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65DC3" w:rsidRPr="009E37AA" w:rsidRDefault="00D43B73" w:rsidP="00744CD0">
      <w:pPr>
        <w:autoSpaceDE w:val="0"/>
        <w:autoSpaceDN w:val="0"/>
        <w:adjustRightInd w:val="0"/>
        <w:jc w:val="both"/>
        <w:rPr>
          <w:rFonts w:ascii="Times New Roman" w:hAnsi="Times New Roman" w:cs="Times New Roman"/>
          <w:b/>
          <w:bCs/>
        </w:rPr>
      </w:pPr>
      <w:r>
        <w:rPr>
          <w:rFonts w:ascii="Times New Roman" w:hAnsi="Times New Roman" w:cs="Times New Roman"/>
          <w:b/>
          <w:bCs/>
          <w:noProof/>
          <w:sz w:val="28"/>
          <w:szCs w:val="28"/>
          <w:lang w:val="en-US"/>
        </w:rPr>
        <mc:AlternateContent>
          <mc:Choice Requires="wps">
            <w:drawing>
              <wp:anchor distT="0" distB="0" distL="114300" distR="114300" simplePos="0" relativeHeight="251659776" behindDoc="0" locked="0" layoutInCell="1" allowOverlap="1" wp14:anchorId="0C9CC175" wp14:editId="74B6547B">
                <wp:simplePos x="0" y="0"/>
                <wp:positionH relativeFrom="column">
                  <wp:posOffset>2994660</wp:posOffset>
                </wp:positionH>
                <wp:positionV relativeFrom="paragraph">
                  <wp:posOffset>-754380</wp:posOffset>
                </wp:positionV>
                <wp:extent cx="3149600" cy="701040"/>
                <wp:effectExtent l="0" t="0" r="0" b="381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701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35.8pt;margin-top:-59.4pt;width:248pt;height:55.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" stroked="f"/>
            </w:pict>
          </mc:Fallback>
        </mc:AlternateContent>
      </w:r>
    </w:p>
    <w:p w:rsidR="00D65DC3" w:rsidRPr="00E132B4" w:rsidRDefault="00E132B4" w:rsidP="000A6742">
      <w:pPr>
        <w:autoSpaceDE w:val="0"/>
        <w:autoSpaceDN w:val="0"/>
        <w:adjustRightInd w:val="0"/>
        <w:jc w:val="center"/>
        <w:rPr>
          <w:rFonts w:ascii="Times New Roman" w:hAnsi="Times New Roman" w:cs="Times New Roman"/>
          <w:b/>
          <w:bCs/>
          <w:smallCaps/>
          <w:sz w:val="28"/>
          <w:szCs w:val="28"/>
        </w:rPr>
      </w:pPr>
      <w:r>
        <w:rPr>
          <w:rFonts w:ascii="Times New Roman" w:hAnsi="Times New Roman" w:cs="Times New Roman"/>
          <w:b/>
          <w:bCs/>
          <w:smallCaps/>
          <w:sz w:val="28"/>
          <w:szCs w:val="28"/>
        </w:rPr>
        <w:t>R</w:t>
      </w:r>
      <w:r w:rsidRPr="00E132B4">
        <w:rPr>
          <w:rFonts w:ascii="Times New Roman" w:hAnsi="Times New Roman" w:cs="Times New Roman"/>
          <w:b/>
          <w:bCs/>
          <w:smallCaps/>
          <w:sz w:val="28"/>
          <w:szCs w:val="28"/>
        </w:rPr>
        <w:t xml:space="preserve">epública de </w:t>
      </w:r>
      <w:r>
        <w:rPr>
          <w:rFonts w:ascii="Times New Roman" w:hAnsi="Times New Roman" w:cs="Times New Roman"/>
          <w:b/>
          <w:bCs/>
          <w:smallCaps/>
          <w:sz w:val="28"/>
          <w:szCs w:val="28"/>
        </w:rPr>
        <w:t>H</w:t>
      </w:r>
      <w:r w:rsidRPr="00E132B4">
        <w:rPr>
          <w:rFonts w:ascii="Times New Roman" w:hAnsi="Times New Roman" w:cs="Times New Roman"/>
          <w:b/>
          <w:bCs/>
          <w:smallCaps/>
          <w:sz w:val="28"/>
          <w:szCs w:val="28"/>
        </w:rPr>
        <w:t>aití</w:t>
      </w:r>
    </w:p>
    <w:p w:rsidR="00D65DC3" w:rsidRPr="009E37AA" w:rsidRDefault="00D65DC3" w:rsidP="000A6742">
      <w:pPr>
        <w:autoSpaceDE w:val="0"/>
        <w:autoSpaceDN w:val="0"/>
        <w:adjustRightInd w:val="0"/>
        <w:jc w:val="center"/>
        <w:rPr>
          <w:rFonts w:ascii="Times New Roman" w:hAnsi="Times New Roman" w:cs="Times New Roman"/>
          <w:b/>
          <w:bCs/>
          <w:sz w:val="28"/>
          <w:szCs w:val="28"/>
        </w:rPr>
      </w:pPr>
    </w:p>
    <w:p w:rsidR="00D65DC3" w:rsidRPr="009E37AA" w:rsidRDefault="00D65DC3" w:rsidP="000A6742">
      <w:pPr>
        <w:autoSpaceDE w:val="0"/>
        <w:autoSpaceDN w:val="0"/>
        <w:adjustRightInd w:val="0"/>
        <w:jc w:val="center"/>
        <w:rPr>
          <w:rFonts w:ascii="Times New Roman" w:hAnsi="Times New Roman" w:cs="Times New Roman"/>
          <w:b/>
          <w:bCs/>
          <w:sz w:val="28"/>
          <w:szCs w:val="28"/>
        </w:rPr>
      </w:pPr>
    </w:p>
    <w:p w:rsidR="00D65DC3" w:rsidRDefault="00D65DC3" w:rsidP="000A6742">
      <w:pPr>
        <w:autoSpaceDE w:val="0"/>
        <w:autoSpaceDN w:val="0"/>
        <w:adjustRightInd w:val="0"/>
        <w:jc w:val="center"/>
        <w:rPr>
          <w:rFonts w:ascii="Times New Roman" w:hAnsi="Times New Roman" w:cs="Times New Roman"/>
          <w:b/>
          <w:bCs/>
          <w:sz w:val="28"/>
          <w:szCs w:val="28"/>
        </w:rPr>
      </w:pPr>
    </w:p>
    <w:p w:rsidR="00F61E6C" w:rsidRDefault="00F61E6C" w:rsidP="000A6742">
      <w:pPr>
        <w:autoSpaceDE w:val="0"/>
        <w:autoSpaceDN w:val="0"/>
        <w:adjustRightInd w:val="0"/>
        <w:jc w:val="center"/>
        <w:rPr>
          <w:rFonts w:ascii="Times New Roman" w:hAnsi="Times New Roman" w:cs="Times New Roman"/>
          <w:b/>
          <w:bCs/>
          <w:sz w:val="28"/>
          <w:szCs w:val="28"/>
        </w:rPr>
      </w:pPr>
    </w:p>
    <w:p w:rsidR="00F61E6C" w:rsidRPr="009E37AA" w:rsidRDefault="00F61E6C" w:rsidP="000A6742">
      <w:pPr>
        <w:autoSpaceDE w:val="0"/>
        <w:autoSpaceDN w:val="0"/>
        <w:adjustRightInd w:val="0"/>
        <w:jc w:val="center"/>
        <w:rPr>
          <w:rFonts w:ascii="Times New Roman" w:hAnsi="Times New Roman" w:cs="Times New Roman"/>
          <w:b/>
          <w:bCs/>
          <w:sz w:val="28"/>
          <w:szCs w:val="28"/>
        </w:rPr>
      </w:pPr>
    </w:p>
    <w:p w:rsidR="005E3B5F" w:rsidRPr="00E132B4" w:rsidRDefault="00E132B4" w:rsidP="005E3B5F">
      <w:pPr>
        <w:autoSpaceDE w:val="0"/>
        <w:autoSpaceDN w:val="0"/>
        <w:adjustRightInd w:val="0"/>
        <w:jc w:val="center"/>
        <w:rPr>
          <w:rFonts w:ascii="Times New Roman" w:hAnsi="Times New Roman" w:cs="Times New Roman"/>
          <w:b/>
          <w:bCs/>
          <w:smallCaps/>
          <w:sz w:val="28"/>
          <w:szCs w:val="28"/>
        </w:rPr>
      </w:pPr>
      <w:r>
        <w:rPr>
          <w:rFonts w:ascii="Times New Roman" w:hAnsi="Times New Roman" w:cs="Times New Roman"/>
          <w:b/>
          <w:bCs/>
          <w:smallCaps/>
          <w:sz w:val="28"/>
          <w:szCs w:val="28"/>
        </w:rPr>
        <w:t>B</w:t>
      </w:r>
      <w:r w:rsidRPr="00E132B4">
        <w:rPr>
          <w:rFonts w:ascii="Times New Roman" w:hAnsi="Times New Roman" w:cs="Times New Roman"/>
          <w:b/>
          <w:bCs/>
          <w:smallCaps/>
          <w:sz w:val="28"/>
          <w:szCs w:val="28"/>
        </w:rPr>
        <w:t xml:space="preserve">anco </w:t>
      </w:r>
      <w:r>
        <w:rPr>
          <w:rFonts w:ascii="Times New Roman" w:hAnsi="Times New Roman" w:cs="Times New Roman"/>
          <w:b/>
          <w:bCs/>
          <w:smallCaps/>
          <w:sz w:val="28"/>
          <w:szCs w:val="28"/>
        </w:rPr>
        <w:t>I</w:t>
      </w:r>
      <w:r w:rsidRPr="00E132B4">
        <w:rPr>
          <w:rFonts w:ascii="Times New Roman" w:hAnsi="Times New Roman" w:cs="Times New Roman"/>
          <w:b/>
          <w:bCs/>
          <w:smallCaps/>
          <w:sz w:val="28"/>
          <w:szCs w:val="28"/>
        </w:rPr>
        <w:t xml:space="preserve">nteramericano de </w:t>
      </w:r>
      <w:r>
        <w:rPr>
          <w:rFonts w:ascii="Times New Roman" w:hAnsi="Times New Roman" w:cs="Times New Roman"/>
          <w:b/>
          <w:bCs/>
          <w:smallCaps/>
          <w:sz w:val="28"/>
          <w:szCs w:val="28"/>
        </w:rPr>
        <w:t>D</w:t>
      </w:r>
      <w:r w:rsidRPr="00E132B4">
        <w:rPr>
          <w:rFonts w:ascii="Times New Roman" w:hAnsi="Times New Roman" w:cs="Times New Roman"/>
          <w:b/>
          <w:bCs/>
          <w:smallCaps/>
          <w:sz w:val="28"/>
          <w:szCs w:val="28"/>
        </w:rPr>
        <w:t>esarrollo</w:t>
      </w:r>
    </w:p>
    <w:p w:rsidR="00D65DC3" w:rsidRPr="00E132B4" w:rsidRDefault="00D65DC3" w:rsidP="000A6742">
      <w:pPr>
        <w:autoSpaceDE w:val="0"/>
        <w:autoSpaceDN w:val="0"/>
        <w:adjustRightInd w:val="0"/>
        <w:jc w:val="center"/>
        <w:rPr>
          <w:rFonts w:ascii="Times New Roman" w:hAnsi="Times New Roman" w:cs="Times New Roman"/>
          <w:b/>
          <w:bCs/>
          <w:smallCaps/>
          <w:sz w:val="28"/>
          <w:szCs w:val="28"/>
        </w:rPr>
      </w:pPr>
    </w:p>
    <w:p w:rsidR="00D65DC3" w:rsidRPr="00E132B4" w:rsidRDefault="00E132B4" w:rsidP="000A6742">
      <w:pPr>
        <w:autoSpaceDE w:val="0"/>
        <w:autoSpaceDN w:val="0"/>
        <w:adjustRightInd w:val="0"/>
        <w:jc w:val="center"/>
        <w:rPr>
          <w:rFonts w:ascii="Times New Roman" w:hAnsi="Times New Roman" w:cs="Times New Roman"/>
          <w:b/>
          <w:smallCaps/>
          <w:snapToGrid w:val="0"/>
          <w:sz w:val="28"/>
          <w:szCs w:val="28"/>
        </w:rPr>
      </w:pPr>
      <w:r>
        <w:rPr>
          <w:rFonts w:ascii="Times New Roman" w:hAnsi="Times New Roman" w:cs="Times New Roman"/>
          <w:b/>
          <w:smallCaps/>
          <w:snapToGrid w:val="0"/>
          <w:sz w:val="28"/>
          <w:szCs w:val="28"/>
        </w:rPr>
        <w:t>P</w:t>
      </w:r>
      <w:r w:rsidRPr="00E132B4">
        <w:rPr>
          <w:rFonts w:ascii="Times New Roman" w:hAnsi="Times New Roman" w:cs="Times New Roman"/>
          <w:b/>
          <w:smallCaps/>
          <w:snapToGrid w:val="0"/>
          <w:sz w:val="28"/>
          <w:szCs w:val="28"/>
        </w:rPr>
        <w:t xml:space="preserve">rograma de </w:t>
      </w:r>
      <w:r w:rsidR="002B77F1">
        <w:rPr>
          <w:rFonts w:ascii="Times New Roman" w:hAnsi="Times New Roman" w:cs="Times New Roman"/>
          <w:b/>
          <w:smallCaps/>
          <w:snapToGrid w:val="0"/>
          <w:sz w:val="28"/>
          <w:szCs w:val="28"/>
        </w:rPr>
        <w:t xml:space="preserve">Gestión del Agua en la Cuenca del </w:t>
      </w:r>
      <w:proofErr w:type="spellStart"/>
      <w:r w:rsidR="002B77F1">
        <w:rPr>
          <w:rFonts w:ascii="Times New Roman" w:hAnsi="Times New Roman" w:cs="Times New Roman"/>
          <w:b/>
          <w:smallCaps/>
          <w:snapToGrid w:val="0"/>
          <w:sz w:val="28"/>
          <w:szCs w:val="28"/>
        </w:rPr>
        <w:t>Artibonite</w:t>
      </w:r>
      <w:proofErr w:type="spellEnd"/>
    </w:p>
    <w:p w:rsidR="002E2DA8" w:rsidRPr="009E37AA" w:rsidRDefault="002E2DA8" w:rsidP="000A6742">
      <w:pPr>
        <w:autoSpaceDE w:val="0"/>
        <w:autoSpaceDN w:val="0"/>
        <w:adjustRightInd w:val="0"/>
        <w:jc w:val="center"/>
        <w:rPr>
          <w:rFonts w:ascii="Times New Roman" w:hAnsi="Times New Roman" w:cs="Times New Roman"/>
          <w:b/>
          <w:bCs/>
          <w:sz w:val="28"/>
          <w:szCs w:val="28"/>
        </w:rPr>
      </w:pPr>
    </w:p>
    <w:p w:rsidR="00D65DC3" w:rsidRPr="002B77F1" w:rsidRDefault="002B77F1" w:rsidP="000A6742">
      <w:pPr>
        <w:autoSpaceDE w:val="0"/>
        <w:autoSpaceDN w:val="0"/>
        <w:adjustRightInd w:val="0"/>
        <w:jc w:val="center"/>
        <w:rPr>
          <w:rFonts w:ascii="Times New Roman" w:hAnsi="Times New Roman" w:cs="Times New Roman"/>
          <w:b/>
          <w:bCs/>
          <w:sz w:val="28"/>
          <w:szCs w:val="28"/>
        </w:rPr>
      </w:pPr>
      <w:r w:rsidRPr="002B77F1">
        <w:rPr>
          <w:rFonts w:ascii="Times New Roman" w:hAnsi="Times New Roman" w:cs="Times New Roman"/>
          <w:b/>
          <w:bCs/>
          <w:sz w:val="28"/>
          <w:szCs w:val="28"/>
        </w:rPr>
        <w:t xml:space="preserve"> </w:t>
      </w:r>
      <w:r w:rsidR="00D65DC3" w:rsidRPr="002B77F1">
        <w:rPr>
          <w:rFonts w:ascii="Times New Roman" w:hAnsi="Times New Roman" w:cs="Times New Roman"/>
          <w:b/>
          <w:bCs/>
          <w:sz w:val="28"/>
          <w:szCs w:val="28"/>
        </w:rPr>
        <w:t>(</w:t>
      </w:r>
      <w:r w:rsidR="00D65DC3" w:rsidRPr="002B77F1">
        <w:rPr>
          <w:rFonts w:ascii="Times New Roman" w:hAnsi="Times New Roman" w:cs="Times New Roman"/>
          <w:b/>
          <w:sz w:val="28"/>
          <w:szCs w:val="28"/>
        </w:rPr>
        <w:t>HA-L10</w:t>
      </w:r>
      <w:r w:rsidRPr="002B77F1">
        <w:rPr>
          <w:rFonts w:ascii="Times New Roman" w:hAnsi="Times New Roman" w:cs="Times New Roman"/>
          <w:b/>
          <w:sz w:val="28"/>
          <w:szCs w:val="28"/>
        </w:rPr>
        <w:t>87</w:t>
      </w:r>
      <w:r w:rsidR="00D65DC3" w:rsidRPr="002B77F1">
        <w:rPr>
          <w:rFonts w:ascii="Times New Roman" w:hAnsi="Times New Roman" w:cs="Times New Roman"/>
          <w:b/>
          <w:bCs/>
          <w:sz w:val="28"/>
          <w:szCs w:val="28"/>
        </w:rPr>
        <w:t>)</w:t>
      </w:r>
    </w:p>
    <w:p w:rsidR="006D54A8" w:rsidRPr="002B77F1" w:rsidRDefault="006D54A8" w:rsidP="000A6742">
      <w:pPr>
        <w:autoSpaceDE w:val="0"/>
        <w:autoSpaceDN w:val="0"/>
        <w:adjustRightInd w:val="0"/>
        <w:jc w:val="center"/>
        <w:rPr>
          <w:rFonts w:ascii="Times New Roman" w:hAnsi="Times New Roman" w:cs="Times New Roman"/>
          <w:b/>
          <w:bCs/>
          <w:sz w:val="28"/>
          <w:szCs w:val="28"/>
        </w:rPr>
      </w:pPr>
    </w:p>
    <w:p w:rsidR="006D54A8" w:rsidRPr="002B77F1" w:rsidRDefault="006D54A8" w:rsidP="000A6742">
      <w:pPr>
        <w:autoSpaceDE w:val="0"/>
        <w:autoSpaceDN w:val="0"/>
        <w:adjustRightInd w:val="0"/>
        <w:jc w:val="center"/>
        <w:rPr>
          <w:rFonts w:ascii="Times New Roman" w:hAnsi="Times New Roman" w:cs="Times New Roman"/>
          <w:b/>
          <w:bCs/>
          <w:sz w:val="28"/>
          <w:szCs w:val="28"/>
        </w:rPr>
      </w:pPr>
    </w:p>
    <w:p w:rsidR="006D54A8" w:rsidRPr="002B77F1" w:rsidRDefault="006D54A8" w:rsidP="000A6742">
      <w:pPr>
        <w:autoSpaceDE w:val="0"/>
        <w:autoSpaceDN w:val="0"/>
        <w:adjustRightInd w:val="0"/>
        <w:jc w:val="center"/>
        <w:rPr>
          <w:rFonts w:ascii="Times New Roman" w:hAnsi="Times New Roman" w:cs="Times New Roman"/>
          <w:b/>
          <w:bCs/>
          <w:sz w:val="28"/>
          <w:szCs w:val="28"/>
        </w:rPr>
      </w:pPr>
    </w:p>
    <w:p w:rsidR="006D54A8" w:rsidRPr="002B77F1" w:rsidRDefault="006D54A8" w:rsidP="000A6742">
      <w:pPr>
        <w:autoSpaceDE w:val="0"/>
        <w:autoSpaceDN w:val="0"/>
        <w:adjustRightInd w:val="0"/>
        <w:jc w:val="center"/>
        <w:rPr>
          <w:rFonts w:ascii="Times New Roman" w:hAnsi="Times New Roman" w:cs="Times New Roman"/>
          <w:b/>
          <w:bCs/>
          <w:sz w:val="28"/>
          <w:szCs w:val="28"/>
        </w:rPr>
      </w:pPr>
    </w:p>
    <w:p w:rsidR="00D65DC3" w:rsidRPr="009E37AA" w:rsidRDefault="002B77F1" w:rsidP="000A6742">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Consultoría para el A</w:t>
      </w:r>
      <w:r w:rsidR="006578BC" w:rsidRPr="009E37AA">
        <w:rPr>
          <w:rFonts w:ascii="Times New Roman" w:hAnsi="Times New Roman" w:cs="Times New Roman"/>
          <w:b/>
          <w:bCs/>
          <w:sz w:val="28"/>
          <w:szCs w:val="28"/>
        </w:rPr>
        <w:t xml:space="preserve">nálisis </w:t>
      </w:r>
      <w:r>
        <w:rPr>
          <w:rFonts w:ascii="Times New Roman" w:hAnsi="Times New Roman" w:cs="Times New Roman"/>
          <w:b/>
          <w:bCs/>
          <w:sz w:val="28"/>
          <w:szCs w:val="28"/>
        </w:rPr>
        <w:t>E</w:t>
      </w:r>
      <w:r w:rsidR="006578BC" w:rsidRPr="009E37AA">
        <w:rPr>
          <w:rFonts w:ascii="Times New Roman" w:hAnsi="Times New Roman" w:cs="Times New Roman"/>
          <w:b/>
          <w:bCs/>
          <w:sz w:val="28"/>
          <w:szCs w:val="28"/>
        </w:rPr>
        <w:t xml:space="preserve">conómico </w:t>
      </w:r>
      <w:r>
        <w:rPr>
          <w:rFonts w:ascii="Times New Roman" w:hAnsi="Times New Roman" w:cs="Times New Roman"/>
          <w:b/>
          <w:bCs/>
          <w:sz w:val="28"/>
          <w:szCs w:val="28"/>
        </w:rPr>
        <w:t>E</w:t>
      </w:r>
      <w:r w:rsidR="006578BC" w:rsidRPr="009E37AA">
        <w:rPr>
          <w:rFonts w:ascii="Times New Roman" w:hAnsi="Times New Roman" w:cs="Times New Roman"/>
          <w:b/>
          <w:bCs/>
          <w:sz w:val="28"/>
          <w:szCs w:val="28"/>
        </w:rPr>
        <w:t>x-</w:t>
      </w:r>
      <w:r>
        <w:rPr>
          <w:rFonts w:ascii="Times New Roman" w:hAnsi="Times New Roman" w:cs="Times New Roman"/>
          <w:b/>
          <w:bCs/>
          <w:sz w:val="28"/>
          <w:szCs w:val="28"/>
        </w:rPr>
        <w:t>A</w:t>
      </w:r>
      <w:r w:rsidR="006578BC" w:rsidRPr="009E37AA">
        <w:rPr>
          <w:rFonts w:ascii="Times New Roman" w:hAnsi="Times New Roman" w:cs="Times New Roman"/>
          <w:b/>
          <w:bCs/>
          <w:sz w:val="28"/>
          <w:szCs w:val="28"/>
        </w:rPr>
        <w:t>nte</w:t>
      </w:r>
    </w:p>
    <w:p w:rsidR="006578BC" w:rsidRPr="009E37AA" w:rsidRDefault="006578BC" w:rsidP="000A6742">
      <w:pPr>
        <w:autoSpaceDE w:val="0"/>
        <w:autoSpaceDN w:val="0"/>
        <w:adjustRightInd w:val="0"/>
        <w:jc w:val="center"/>
        <w:rPr>
          <w:rFonts w:ascii="Times New Roman" w:hAnsi="Times New Roman" w:cs="Times New Roman"/>
          <w:b/>
          <w:bCs/>
          <w:sz w:val="36"/>
          <w:szCs w:val="28"/>
        </w:rPr>
      </w:pPr>
    </w:p>
    <w:p w:rsidR="00D65DC3" w:rsidRPr="002D2493" w:rsidRDefault="002B77F1" w:rsidP="000A6742">
      <w:pPr>
        <w:autoSpaceDE w:val="0"/>
        <w:autoSpaceDN w:val="0"/>
        <w:adjustRightInd w:val="0"/>
        <w:jc w:val="center"/>
        <w:rPr>
          <w:rFonts w:ascii="Times New Roman" w:hAnsi="Times New Roman" w:cs="Times New Roman"/>
          <w:b/>
          <w:bCs/>
          <w:smallCaps/>
          <w:sz w:val="32"/>
          <w:szCs w:val="28"/>
          <w:lang w:val="pt-BR"/>
        </w:rPr>
      </w:pPr>
      <w:r w:rsidRPr="002D2493">
        <w:rPr>
          <w:rFonts w:ascii="Times New Roman" w:hAnsi="Times New Roman" w:cs="Times New Roman"/>
          <w:b/>
          <w:bCs/>
          <w:smallCaps/>
          <w:sz w:val="32"/>
          <w:szCs w:val="28"/>
          <w:lang w:val="pt-BR"/>
        </w:rPr>
        <w:t xml:space="preserve">Informe </w:t>
      </w:r>
      <w:r w:rsidR="001747AD" w:rsidRPr="002D2493">
        <w:rPr>
          <w:rFonts w:ascii="Times New Roman" w:hAnsi="Times New Roman" w:cs="Times New Roman"/>
          <w:b/>
          <w:bCs/>
          <w:smallCaps/>
          <w:sz w:val="32"/>
          <w:szCs w:val="28"/>
          <w:lang w:val="pt-BR"/>
        </w:rPr>
        <w:t>F</w:t>
      </w:r>
      <w:r w:rsidR="00A53EF7" w:rsidRPr="002D2493">
        <w:rPr>
          <w:rFonts w:ascii="Times New Roman" w:hAnsi="Times New Roman" w:cs="Times New Roman"/>
          <w:b/>
          <w:bCs/>
          <w:smallCaps/>
          <w:sz w:val="32"/>
          <w:szCs w:val="28"/>
          <w:lang w:val="pt-BR"/>
        </w:rPr>
        <w:t>inal</w:t>
      </w:r>
    </w:p>
    <w:p w:rsidR="001747AD" w:rsidRPr="002D2493" w:rsidRDefault="001747AD" w:rsidP="000A6742">
      <w:pPr>
        <w:autoSpaceDE w:val="0"/>
        <w:autoSpaceDN w:val="0"/>
        <w:adjustRightInd w:val="0"/>
        <w:jc w:val="center"/>
        <w:rPr>
          <w:rFonts w:ascii="Times New Roman" w:hAnsi="Times New Roman" w:cs="Times New Roman"/>
          <w:b/>
          <w:bCs/>
          <w:smallCaps/>
          <w:sz w:val="32"/>
          <w:szCs w:val="28"/>
          <w:lang w:val="pt-BR"/>
        </w:rPr>
      </w:pPr>
    </w:p>
    <w:p w:rsidR="00D65DC3" w:rsidRPr="002D2493" w:rsidRDefault="00D65DC3" w:rsidP="000A6742">
      <w:pPr>
        <w:autoSpaceDE w:val="0"/>
        <w:autoSpaceDN w:val="0"/>
        <w:adjustRightInd w:val="0"/>
        <w:jc w:val="center"/>
        <w:rPr>
          <w:rFonts w:ascii="Times New Roman" w:hAnsi="Times New Roman" w:cs="Times New Roman"/>
          <w:sz w:val="28"/>
          <w:szCs w:val="28"/>
          <w:lang w:val="pt-BR"/>
        </w:rPr>
      </w:pPr>
    </w:p>
    <w:p w:rsidR="00D65DC3" w:rsidRPr="002D2493" w:rsidRDefault="00D65DC3" w:rsidP="000A6742">
      <w:pPr>
        <w:autoSpaceDE w:val="0"/>
        <w:autoSpaceDN w:val="0"/>
        <w:adjustRightInd w:val="0"/>
        <w:jc w:val="center"/>
        <w:rPr>
          <w:rFonts w:ascii="Times New Roman" w:hAnsi="Times New Roman" w:cs="Times New Roman"/>
          <w:sz w:val="28"/>
          <w:szCs w:val="28"/>
          <w:lang w:val="pt-BR"/>
        </w:rPr>
      </w:pPr>
    </w:p>
    <w:p w:rsidR="00D65DC3" w:rsidRPr="002D2493" w:rsidRDefault="00D65DC3" w:rsidP="000A6742">
      <w:pPr>
        <w:autoSpaceDE w:val="0"/>
        <w:autoSpaceDN w:val="0"/>
        <w:adjustRightInd w:val="0"/>
        <w:jc w:val="center"/>
        <w:rPr>
          <w:rFonts w:ascii="Times New Roman" w:hAnsi="Times New Roman" w:cs="Times New Roman"/>
          <w:sz w:val="28"/>
          <w:szCs w:val="28"/>
          <w:lang w:val="pt-BR"/>
        </w:rPr>
      </w:pPr>
    </w:p>
    <w:p w:rsidR="00DE5AFD" w:rsidRPr="002D2493" w:rsidRDefault="00DE5AFD" w:rsidP="000A6742">
      <w:pPr>
        <w:autoSpaceDE w:val="0"/>
        <w:autoSpaceDN w:val="0"/>
        <w:adjustRightInd w:val="0"/>
        <w:jc w:val="center"/>
        <w:rPr>
          <w:rFonts w:ascii="Times New Roman" w:hAnsi="Times New Roman" w:cs="Times New Roman"/>
          <w:sz w:val="28"/>
          <w:szCs w:val="28"/>
          <w:lang w:val="pt-BR"/>
        </w:rPr>
      </w:pPr>
    </w:p>
    <w:p w:rsidR="00DE5AFD" w:rsidRPr="002D2493" w:rsidRDefault="00DE5AFD" w:rsidP="000A6742">
      <w:pPr>
        <w:autoSpaceDE w:val="0"/>
        <w:autoSpaceDN w:val="0"/>
        <w:adjustRightInd w:val="0"/>
        <w:jc w:val="center"/>
        <w:rPr>
          <w:rFonts w:ascii="Times New Roman" w:hAnsi="Times New Roman" w:cs="Times New Roman"/>
          <w:sz w:val="28"/>
          <w:szCs w:val="28"/>
          <w:lang w:val="pt-BR"/>
        </w:rPr>
      </w:pPr>
    </w:p>
    <w:p w:rsidR="00DE5AFD" w:rsidRPr="002D2493" w:rsidRDefault="00DE5AFD" w:rsidP="000A6742">
      <w:pPr>
        <w:autoSpaceDE w:val="0"/>
        <w:autoSpaceDN w:val="0"/>
        <w:adjustRightInd w:val="0"/>
        <w:jc w:val="center"/>
        <w:rPr>
          <w:rFonts w:ascii="Times New Roman" w:hAnsi="Times New Roman" w:cs="Times New Roman"/>
          <w:sz w:val="28"/>
          <w:szCs w:val="28"/>
          <w:lang w:val="pt-BR"/>
        </w:rPr>
      </w:pPr>
    </w:p>
    <w:p w:rsidR="00DE5AFD" w:rsidRPr="002D2493" w:rsidRDefault="00DE5AFD" w:rsidP="000A6742">
      <w:pPr>
        <w:autoSpaceDE w:val="0"/>
        <w:autoSpaceDN w:val="0"/>
        <w:adjustRightInd w:val="0"/>
        <w:jc w:val="center"/>
        <w:rPr>
          <w:rFonts w:ascii="Times New Roman" w:hAnsi="Times New Roman" w:cs="Times New Roman"/>
          <w:sz w:val="28"/>
          <w:szCs w:val="28"/>
          <w:lang w:val="pt-BR"/>
        </w:rPr>
      </w:pPr>
    </w:p>
    <w:p w:rsidR="00661D9D" w:rsidRPr="002D2493" w:rsidRDefault="00661D9D" w:rsidP="000A6742">
      <w:pPr>
        <w:autoSpaceDE w:val="0"/>
        <w:autoSpaceDN w:val="0"/>
        <w:adjustRightInd w:val="0"/>
        <w:jc w:val="center"/>
        <w:rPr>
          <w:rFonts w:ascii="Times New Roman" w:hAnsi="Times New Roman" w:cs="Times New Roman"/>
          <w:sz w:val="28"/>
          <w:szCs w:val="28"/>
          <w:lang w:val="pt-BR"/>
        </w:rPr>
      </w:pPr>
    </w:p>
    <w:p w:rsidR="00661D9D" w:rsidRPr="002D2493" w:rsidRDefault="00661D9D" w:rsidP="000A6742">
      <w:pPr>
        <w:autoSpaceDE w:val="0"/>
        <w:autoSpaceDN w:val="0"/>
        <w:adjustRightInd w:val="0"/>
        <w:jc w:val="center"/>
        <w:rPr>
          <w:rFonts w:ascii="Times New Roman" w:hAnsi="Times New Roman" w:cs="Times New Roman"/>
          <w:sz w:val="28"/>
          <w:szCs w:val="28"/>
          <w:lang w:val="pt-BR"/>
        </w:rPr>
      </w:pPr>
    </w:p>
    <w:p w:rsidR="00D65DC3" w:rsidRPr="002D2493" w:rsidRDefault="00D65DC3" w:rsidP="000A6742">
      <w:pPr>
        <w:autoSpaceDE w:val="0"/>
        <w:autoSpaceDN w:val="0"/>
        <w:adjustRightInd w:val="0"/>
        <w:jc w:val="center"/>
        <w:rPr>
          <w:rFonts w:ascii="Times New Roman" w:hAnsi="Times New Roman" w:cs="Times New Roman"/>
          <w:sz w:val="28"/>
          <w:szCs w:val="28"/>
          <w:lang w:val="pt-BR"/>
        </w:rPr>
      </w:pPr>
    </w:p>
    <w:p w:rsidR="00D65DC3" w:rsidRPr="002D2493" w:rsidRDefault="00D65DC3" w:rsidP="000A6742">
      <w:pPr>
        <w:autoSpaceDE w:val="0"/>
        <w:autoSpaceDN w:val="0"/>
        <w:adjustRightInd w:val="0"/>
        <w:jc w:val="center"/>
        <w:rPr>
          <w:rFonts w:ascii="Times New Roman" w:hAnsi="Times New Roman" w:cs="Times New Roman"/>
          <w:sz w:val="28"/>
          <w:szCs w:val="28"/>
          <w:lang w:val="pt-BR"/>
        </w:rPr>
      </w:pPr>
    </w:p>
    <w:p w:rsidR="00D65DC3" w:rsidRPr="002D2493" w:rsidRDefault="00D65DC3" w:rsidP="000A6742">
      <w:pPr>
        <w:autoSpaceDE w:val="0"/>
        <w:autoSpaceDN w:val="0"/>
        <w:adjustRightInd w:val="0"/>
        <w:jc w:val="center"/>
        <w:rPr>
          <w:rFonts w:ascii="Times New Roman" w:hAnsi="Times New Roman" w:cs="Times New Roman"/>
          <w:szCs w:val="28"/>
          <w:lang w:val="pt-BR"/>
        </w:rPr>
      </w:pPr>
      <w:r w:rsidRPr="002D2493">
        <w:rPr>
          <w:rFonts w:ascii="Times New Roman" w:hAnsi="Times New Roman" w:cs="Times New Roman"/>
          <w:szCs w:val="28"/>
          <w:lang w:val="pt-BR"/>
        </w:rPr>
        <w:t>ALEXIS DE AGUEDA</w:t>
      </w:r>
      <w:r w:rsidR="006D54A8" w:rsidRPr="002D2493">
        <w:rPr>
          <w:rFonts w:ascii="Times New Roman" w:hAnsi="Times New Roman" w:cs="Times New Roman"/>
          <w:szCs w:val="28"/>
          <w:lang w:val="pt-BR"/>
        </w:rPr>
        <w:t xml:space="preserve"> </w:t>
      </w:r>
      <w:r w:rsidRPr="002D2493">
        <w:rPr>
          <w:rFonts w:ascii="Times New Roman" w:hAnsi="Times New Roman" w:cs="Times New Roman"/>
          <w:szCs w:val="28"/>
          <w:lang w:val="pt-BR"/>
        </w:rPr>
        <w:t>CORNELOUP</w:t>
      </w:r>
    </w:p>
    <w:p w:rsidR="006578BC" w:rsidRPr="002D2493" w:rsidRDefault="006578BC" w:rsidP="000A6742">
      <w:pPr>
        <w:autoSpaceDE w:val="0"/>
        <w:autoSpaceDN w:val="0"/>
        <w:adjustRightInd w:val="0"/>
        <w:jc w:val="center"/>
        <w:rPr>
          <w:rFonts w:ascii="Times New Roman" w:hAnsi="Times New Roman" w:cs="Times New Roman"/>
          <w:sz w:val="28"/>
          <w:szCs w:val="28"/>
          <w:lang w:val="pt-BR"/>
        </w:rPr>
      </w:pPr>
    </w:p>
    <w:p w:rsidR="006578BC" w:rsidRPr="009E37AA" w:rsidRDefault="00A4172C" w:rsidP="000A6742">
      <w:pPr>
        <w:autoSpaceDE w:val="0"/>
        <w:autoSpaceDN w:val="0"/>
        <w:adjustRightInd w:val="0"/>
        <w:jc w:val="center"/>
        <w:rPr>
          <w:rFonts w:ascii="Times New Roman" w:hAnsi="Times New Roman" w:cs="Times New Roman"/>
          <w:i/>
          <w:szCs w:val="28"/>
        </w:rPr>
      </w:pPr>
      <w:r>
        <w:rPr>
          <w:rFonts w:ascii="Times New Roman" w:hAnsi="Times New Roman" w:cs="Times New Roman"/>
          <w:i/>
          <w:szCs w:val="28"/>
        </w:rPr>
        <w:t xml:space="preserve">Octubre </w:t>
      </w:r>
      <w:r w:rsidR="0018595D" w:rsidRPr="009E37AA">
        <w:rPr>
          <w:rFonts w:ascii="Times New Roman" w:hAnsi="Times New Roman" w:cs="Times New Roman"/>
          <w:i/>
          <w:szCs w:val="28"/>
        </w:rPr>
        <w:t>2013</w:t>
      </w:r>
    </w:p>
    <w:p w:rsidR="00E96733" w:rsidRPr="009E37AA" w:rsidRDefault="00D43B73" w:rsidP="000A6742">
      <w:pPr>
        <w:jc w:val="center"/>
        <w:rPr>
          <w:rFonts w:ascii="Times New Roman" w:hAnsi="Times New Roman" w:cs="Times New Roman"/>
          <w:b/>
          <w:i/>
        </w:rPr>
      </w:pPr>
      <w:r>
        <w:rPr>
          <w:rFonts w:ascii="Times New Roman" w:hAnsi="Times New Roman" w:cs="Times New Roman"/>
          <w:b/>
          <w:bCs/>
          <w:noProof/>
          <w:sz w:val="28"/>
          <w:szCs w:val="28"/>
          <w:lang w:val="en-US"/>
        </w:rPr>
        <mc:AlternateContent>
          <mc:Choice Requires="wps">
            <w:drawing>
              <wp:anchor distT="0" distB="0" distL="114300" distR="114300" simplePos="0" relativeHeight="251660800" behindDoc="0" locked="0" layoutInCell="1" allowOverlap="1" wp14:anchorId="24339A53" wp14:editId="6AB41E2B">
                <wp:simplePos x="0" y="0"/>
                <wp:positionH relativeFrom="column">
                  <wp:posOffset>3154680</wp:posOffset>
                </wp:positionH>
                <wp:positionV relativeFrom="paragraph">
                  <wp:posOffset>922020</wp:posOffset>
                </wp:positionV>
                <wp:extent cx="3149600" cy="701040"/>
                <wp:effectExtent l="0" t="0" r="0" b="381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701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48.4pt;margin-top:72.6pt;width:248pt;height:55.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" stroked="f"/>
            </w:pict>
          </mc:Fallback>
        </mc:AlternateContent>
      </w:r>
      <w:r w:rsidR="00D65DC3" w:rsidRPr="009E37AA">
        <w:rPr>
          <w:rFonts w:ascii="Times New Roman" w:hAnsi="Times New Roman" w:cs="Times New Roman"/>
          <w:b/>
          <w:i/>
        </w:rPr>
        <w:br w:type="page"/>
      </w:r>
    </w:p>
    <w:sdt>
      <w:sdtPr>
        <w:rPr>
          <w:rFonts w:ascii="Times New Roman" w:eastAsiaTheme="minorHAnsi" w:hAnsi="Times New Roman" w:cs="Times New Roman"/>
          <w:b w:val="0"/>
          <w:bCs w:val="0"/>
          <w:color w:val="auto"/>
          <w:sz w:val="22"/>
          <w:szCs w:val="22"/>
        </w:rPr>
        <w:id w:val="963220062"/>
        <w:docPartObj>
          <w:docPartGallery w:val="Table of Contents"/>
          <w:docPartUnique/>
        </w:docPartObj>
      </w:sdtPr>
      <w:sdtEndPr/>
      <w:sdtContent>
        <w:bookmarkStart w:id="1" w:name="_Toc318222690" w:displacedByCustomXml="prev"/>
        <w:p w:rsidR="00463B4E" w:rsidRPr="00A03D77" w:rsidRDefault="00463B4E" w:rsidP="00463B4E">
          <w:pPr>
            <w:pStyle w:val="TOCHeading"/>
            <w:rPr>
              <w:rFonts w:ascii="Times New Roman" w:hAnsi="Times New Roman" w:cs="Times New Roman"/>
              <w:color w:val="auto"/>
              <w:sz w:val="24"/>
              <w:szCs w:val="24"/>
            </w:rPr>
          </w:pPr>
          <w:r w:rsidRPr="00A03D77">
            <w:rPr>
              <w:rFonts w:ascii="Times New Roman" w:hAnsi="Times New Roman" w:cs="Times New Roman"/>
              <w:color w:val="auto"/>
              <w:sz w:val="24"/>
              <w:szCs w:val="24"/>
            </w:rPr>
            <w:t>ÍNDICE DE CONTENIDO</w:t>
          </w:r>
          <w:bookmarkEnd w:id="1"/>
        </w:p>
        <w:p w:rsidR="00463B4E" w:rsidRPr="00A03D77" w:rsidRDefault="00463B4E" w:rsidP="00463B4E">
          <w:pPr>
            <w:rPr>
              <w:rFonts w:ascii="Times New Roman" w:hAnsi="Times New Roman" w:cs="Times New Roman"/>
            </w:rPr>
          </w:pPr>
        </w:p>
        <w:p w:rsidR="00463B4E" w:rsidRPr="00A03D77" w:rsidRDefault="00463B4E" w:rsidP="00463B4E">
          <w:pPr>
            <w:rPr>
              <w:rFonts w:ascii="Times New Roman" w:hAnsi="Times New Roman" w:cs="Times New Roman"/>
            </w:rPr>
          </w:pPr>
        </w:p>
        <w:p w:rsidR="0053622A" w:rsidRPr="0053622A" w:rsidRDefault="00DE230F">
          <w:pPr>
            <w:pStyle w:val="TOC1"/>
            <w:rPr>
              <w:rFonts w:ascii="Times New Roman" w:eastAsiaTheme="minorEastAsia" w:hAnsi="Times New Roman" w:cs="Times New Roman"/>
              <w:noProof/>
              <w:sz w:val="20"/>
              <w:lang w:eastAsia="es-ES"/>
            </w:rPr>
          </w:pPr>
          <w:r w:rsidRPr="0053622A">
            <w:rPr>
              <w:rFonts w:ascii="Times New Roman" w:hAnsi="Times New Roman" w:cs="Times New Roman"/>
              <w:sz w:val="20"/>
            </w:rPr>
            <w:fldChar w:fldCharType="begin"/>
          </w:r>
          <w:r w:rsidR="00463B4E" w:rsidRPr="0053622A">
            <w:rPr>
              <w:rFonts w:ascii="Times New Roman" w:hAnsi="Times New Roman" w:cs="Times New Roman"/>
              <w:sz w:val="20"/>
            </w:rPr>
            <w:instrText xml:space="preserve"> TOC \o "1-3" \h \z \u </w:instrText>
          </w:r>
          <w:r w:rsidRPr="0053622A">
            <w:rPr>
              <w:rFonts w:ascii="Times New Roman" w:hAnsi="Times New Roman" w:cs="Times New Roman"/>
              <w:sz w:val="20"/>
            </w:rPr>
            <w:fldChar w:fldCharType="separate"/>
          </w:r>
          <w:hyperlink w:anchor="_Toc368481199" w:history="1">
            <w:r w:rsidR="0053622A" w:rsidRPr="0053622A">
              <w:rPr>
                <w:rStyle w:val="Hyperlink"/>
                <w:rFonts w:ascii="Times New Roman" w:hAnsi="Times New Roman" w:cs="Times New Roman"/>
                <w:noProof/>
                <w:sz w:val="20"/>
              </w:rPr>
              <w:t>I.</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INTRODUCCIÓN</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_Toc368481199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3</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00" w:history="1">
            <w:r w:rsidR="0053622A" w:rsidRPr="0053622A">
              <w:rPr>
                <w:rStyle w:val="Hyperlink"/>
                <w:rFonts w:ascii="Times New Roman" w:hAnsi="Times New Roman" w:cs="Times New Roman"/>
                <w:noProof/>
                <w:sz w:val="20"/>
              </w:rPr>
              <w:t>II.</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SUPUESTOS Y METODOLOGÍA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_Toc368481200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9</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right" w:leader="dot" w:pos="8494"/>
            </w:tabs>
            <w:rPr>
              <w:rFonts w:ascii="Times New Roman" w:eastAsiaTheme="minorEastAsia" w:hAnsi="Times New Roman" w:cs="Times New Roman"/>
              <w:noProof/>
              <w:sz w:val="20"/>
              <w:lang w:eastAsia="es-ES"/>
            </w:rPr>
          </w:pPr>
          <w:hyperlink w:anchor="_Toc368481201" w:history="1">
            <w:r w:rsidR="0053622A" w:rsidRPr="0053622A">
              <w:rPr>
                <w:rStyle w:val="Hyperlink"/>
                <w:rFonts w:ascii="Times New Roman" w:hAnsi="Times New Roman" w:cs="Times New Roman"/>
                <w:i/>
                <w:noProof/>
                <w:sz w:val="20"/>
              </w:rPr>
              <w:t>Perímetro y componentes del ACB</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_Toc368481201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9</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right" w:leader="dot" w:pos="8494"/>
            </w:tabs>
            <w:rPr>
              <w:rFonts w:ascii="Times New Roman" w:eastAsiaTheme="minorEastAsia" w:hAnsi="Times New Roman" w:cs="Times New Roman"/>
              <w:noProof/>
              <w:sz w:val="20"/>
              <w:lang w:eastAsia="es-ES"/>
            </w:rPr>
          </w:pPr>
          <w:hyperlink w:anchor="_Toc368481202" w:history="1">
            <w:r w:rsidR="0053622A" w:rsidRPr="0053622A">
              <w:rPr>
                <w:rStyle w:val="Hyperlink"/>
                <w:rFonts w:ascii="Times New Roman" w:hAnsi="Times New Roman" w:cs="Times New Roman"/>
                <w:i/>
                <w:noProof/>
                <w:sz w:val="20"/>
              </w:rPr>
              <w:t>Alternativas Sin Proyecto y Con Proyecto</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_Toc368481202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10</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right" w:leader="dot" w:pos="8494"/>
            </w:tabs>
            <w:rPr>
              <w:rFonts w:ascii="Times New Roman" w:eastAsiaTheme="minorEastAsia" w:hAnsi="Times New Roman" w:cs="Times New Roman"/>
              <w:noProof/>
              <w:sz w:val="20"/>
              <w:lang w:eastAsia="es-ES"/>
            </w:rPr>
          </w:pPr>
          <w:hyperlink w:anchor="_Toc368481203" w:history="1">
            <w:r w:rsidR="0053622A" w:rsidRPr="0053622A">
              <w:rPr>
                <w:rStyle w:val="Hyperlink"/>
                <w:rFonts w:ascii="Times New Roman" w:hAnsi="Times New Roman" w:cs="Times New Roman"/>
                <w:i/>
                <w:noProof/>
                <w:sz w:val="20"/>
              </w:rPr>
              <w:t>Otros aspectos metodológicos del ACB</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_Toc368481203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10</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right" w:leader="dot" w:pos="8494"/>
            </w:tabs>
            <w:rPr>
              <w:rFonts w:ascii="Times New Roman" w:eastAsiaTheme="minorEastAsia" w:hAnsi="Times New Roman" w:cs="Times New Roman"/>
              <w:noProof/>
              <w:sz w:val="20"/>
              <w:lang w:eastAsia="es-ES"/>
            </w:rPr>
          </w:pPr>
          <w:hyperlink w:anchor="_Toc368481204" w:history="1">
            <w:r w:rsidR="0053622A" w:rsidRPr="0053622A">
              <w:rPr>
                <w:rStyle w:val="Hyperlink"/>
                <w:rFonts w:ascii="Times New Roman" w:hAnsi="Times New Roman" w:cs="Times New Roman"/>
                <w:i/>
                <w:noProof/>
                <w:sz w:val="20"/>
              </w:rPr>
              <w:t>Limitaciones metodológicas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_Toc368481204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11</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right" w:leader="dot" w:pos="8494"/>
            </w:tabs>
            <w:rPr>
              <w:rFonts w:ascii="Times New Roman" w:eastAsiaTheme="minorEastAsia" w:hAnsi="Times New Roman" w:cs="Times New Roman"/>
              <w:noProof/>
              <w:sz w:val="20"/>
              <w:lang w:eastAsia="es-ES"/>
            </w:rPr>
          </w:pPr>
          <w:hyperlink w:anchor="_Toc368481205" w:history="1">
            <w:r w:rsidR="0053622A" w:rsidRPr="0053622A">
              <w:rPr>
                <w:rStyle w:val="Hyperlink"/>
                <w:rFonts w:ascii="Times New Roman" w:hAnsi="Times New Roman" w:cs="Times New Roman"/>
                <w:i/>
                <w:noProof/>
                <w:sz w:val="20"/>
              </w:rPr>
              <w:t>Outputs de la evaluación: parámetros de rentabilidad económica utilizados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_Toc368481205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11</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06" w:history="1">
            <w:r w:rsidR="0053622A" w:rsidRPr="0053622A">
              <w:rPr>
                <w:rStyle w:val="Hyperlink"/>
                <w:rFonts w:ascii="Times New Roman" w:hAnsi="Times New Roman" w:cs="Times New Roman"/>
                <w:noProof/>
                <w:sz w:val="20"/>
              </w:rPr>
              <w:t>III.</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BENEFICIOS ECONÓMICOS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_Toc368481206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12</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07" w:history="1">
            <w:r w:rsidR="0053622A" w:rsidRPr="0053622A">
              <w:rPr>
                <w:rStyle w:val="Hyperlink"/>
                <w:rFonts w:ascii="Times New Roman" w:hAnsi="Times New Roman" w:cs="Times New Roman"/>
                <w:noProof/>
                <w:sz w:val="20"/>
              </w:rPr>
              <w:t>A.</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“Mejora de la gestión del agua”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_Toc368481207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13</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08" w:history="1">
            <w:r w:rsidR="0053622A" w:rsidRPr="0053622A">
              <w:rPr>
                <w:rStyle w:val="Hyperlink"/>
                <w:rFonts w:ascii="Times New Roman" w:hAnsi="Times New Roman" w:cs="Times New Roman"/>
                <w:noProof/>
                <w:sz w:val="20"/>
              </w:rPr>
              <w:t>B.</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“Proyecto piloto en la cuenca alta”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_Toc368481208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15</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09" w:history="1">
            <w:r w:rsidR="0053622A" w:rsidRPr="0053622A">
              <w:rPr>
                <w:rStyle w:val="Hyperlink"/>
                <w:rFonts w:ascii="Times New Roman" w:hAnsi="Times New Roman" w:cs="Times New Roman"/>
                <w:noProof/>
                <w:sz w:val="20"/>
              </w:rPr>
              <w:t>C.</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“Proyecto piloto en la cuenca baja”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_Toc368481209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18</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10" w:history="1">
            <w:r w:rsidR="0053622A" w:rsidRPr="0053622A">
              <w:rPr>
                <w:rStyle w:val="Hyperlink"/>
                <w:rFonts w:ascii="Times New Roman" w:hAnsi="Times New Roman" w:cs="Times New Roman"/>
                <w:noProof/>
                <w:sz w:val="20"/>
              </w:rPr>
              <w:t>D.</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Beneficios indirectos identificados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_Toc368481210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21</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11" w:history="1">
            <w:r w:rsidR="0053622A" w:rsidRPr="0053622A">
              <w:rPr>
                <w:rStyle w:val="Hyperlink"/>
                <w:rFonts w:ascii="Times New Roman" w:hAnsi="Times New Roman" w:cs="Times New Roman"/>
                <w:noProof/>
                <w:sz w:val="20"/>
              </w:rPr>
              <w:t>IV.</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COSTOS ECONÓMICOS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_Toc368481211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22</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12" w:history="1">
            <w:r w:rsidR="0053622A" w:rsidRPr="0053622A">
              <w:rPr>
                <w:rStyle w:val="Hyperlink"/>
                <w:rFonts w:ascii="Times New Roman" w:hAnsi="Times New Roman" w:cs="Times New Roman"/>
                <w:noProof/>
                <w:sz w:val="20"/>
              </w:rPr>
              <w:t>A.</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“Mejora de la gestión del agua”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_Toc368481212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22</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13" w:history="1">
            <w:r w:rsidR="0053622A" w:rsidRPr="0053622A">
              <w:rPr>
                <w:rStyle w:val="Hyperlink"/>
                <w:rFonts w:ascii="Times New Roman" w:hAnsi="Times New Roman" w:cs="Times New Roman"/>
                <w:noProof/>
                <w:sz w:val="20"/>
              </w:rPr>
              <w:t>B.</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“Proyecto piloto en la cuenca alta”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_Toc368481213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23</w:t>
            </w:r>
            <w:r w:rsidR="0053622A" w:rsidRPr="0053622A">
              <w:rPr>
                <w:rFonts w:ascii="Times New Roman" w:hAnsi="Times New Roman" w:cs="Times New Roman"/>
                <w:noProof/>
                <w:webHidden/>
                <w:sz w:val="20"/>
              </w:rPr>
              <w:fldChar w:fldCharType="end"/>
            </w:r>
          </w:hyperlink>
        </w:p>
        <w:p w:rsidR="0053622A" w:rsidRPr="0053622A" w:rsidRDefault="00F4094B">
          <w:pPr>
            <w:pStyle w:val="TOC2"/>
            <w:tabs>
              <w:tab w:val="left" w:pos="660"/>
              <w:tab w:val="right" w:leader="dot" w:pos="8494"/>
            </w:tabs>
            <w:rPr>
              <w:rFonts w:ascii="Times New Roman" w:eastAsiaTheme="minorEastAsia" w:hAnsi="Times New Roman" w:cs="Times New Roman"/>
              <w:noProof/>
              <w:sz w:val="20"/>
              <w:lang w:eastAsia="es-ES"/>
            </w:rPr>
          </w:pPr>
          <w:hyperlink w:anchor="_Toc368481214" w:history="1">
            <w:r w:rsidR="0053622A" w:rsidRPr="0053622A">
              <w:rPr>
                <w:rStyle w:val="Hyperlink"/>
                <w:rFonts w:ascii="Times New Roman" w:hAnsi="Times New Roman" w:cs="Times New Roman"/>
                <w:noProof/>
                <w:sz w:val="20"/>
              </w:rPr>
              <w:t>C.</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Componente “Proyecto piloto en la cuenca baja”</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_Toc368481214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24</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15" w:history="1">
            <w:r w:rsidR="0053622A" w:rsidRPr="0053622A">
              <w:rPr>
                <w:rStyle w:val="Hyperlink"/>
                <w:rFonts w:ascii="Times New Roman" w:hAnsi="Times New Roman" w:cs="Times New Roman"/>
                <w:noProof/>
                <w:sz w:val="20"/>
              </w:rPr>
              <w:t>V.</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RENTABILIDAD ECONÓMICA DEL PROYECTO</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_Toc368481215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26</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16" w:history="1">
            <w:r w:rsidR="0053622A" w:rsidRPr="0053622A">
              <w:rPr>
                <w:rStyle w:val="Hyperlink"/>
                <w:rFonts w:ascii="Times New Roman" w:hAnsi="Times New Roman" w:cs="Times New Roman"/>
                <w:noProof/>
                <w:sz w:val="20"/>
              </w:rPr>
              <w:t>VI.</w:t>
            </w:r>
            <w:r w:rsidR="0053622A" w:rsidRPr="0053622A">
              <w:rPr>
                <w:rFonts w:ascii="Times New Roman" w:eastAsiaTheme="minorEastAsia" w:hAnsi="Times New Roman" w:cs="Times New Roman"/>
                <w:noProof/>
                <w:sz w:val="20"/>
                <w:lang w:eastAsia="es-ES"/>
              </w:rPr>
              <w:tab/>
            </w:r>
            <w:r w:rsidR="0053622A" w:rsidRPr="0053622A">
              <w:rPr>
                <w:rStyle w:val="Hyperlink"/>
                <w:rFonts w:ascii="Times New Roman" w:hAnsi="Times New Roman" w:cs="Times New Roman"/>
                <w:noProof/>
                <w:sz w:val="20"/>
              </w:rPr>
              <w:t>ANÁLISIS DE SENSIBILIDAD</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_Toc368481216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29</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17" w:history="1">
            <w:r w:rsidR="0053622A" w:rsidRPr="0053622A">
              <w:rPr>
                <w:rStyle w:val="Hyperlink"/>
                <w:rFonts w:ascii="Times New Roman" w:hAnsi="Times New Roman" w:cs="Times New Roman"/>
                <w:noProof/>
                <w:sz w:val="20"/>
              </w:rPr>
              <w:t>DOCUMENTACIÓN Y FUENTES DE INFORMACIÓN UTILIZADAS</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_Toc368481217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31</w:t>
            </w:r>
            <w:r w:rsidR="0053622A" w:rsidRPr="0053622A">
              <w:rPr>
                <w:rFonts w:ascii="Times New Roman" w:hAnsi="Times New Roman" w:cs="Times New Roman"/>
                <w:noProof/>
                <w:webHidden/>
                <w:sz w:val="20"/>
              </w:rPr>
              <w:fldChar w:fldCharType="end"/>
            </w:r>
          </w:hyperlink>
        </w:p>
        <w:p w:rsidR="0053622A" w:rsidRPr="0053622A" w:rsidRDefault="00F4094B">
          <w:pPr>
            <w:pStyle w:val="TOC1"/>
            <w:rPr>
              <w:rFonts w:ascii="Times New Roman" w:eastAsiaTheme="minorEastAsia" w:hAnsi="Times New Roman" w:cs="Times New Roman"/>
              <w:noProof/>
              <w:sz w:val="20"/>
              <w:lang w:eastAsia="es-ES"/>
            </w:rPr>
          </w:pPr>
          <w:hyperlink w:anchor="_Toc368481218" w:history="1">
            <w:r w:rsidR="0053622A" w:rsidRPr="0053622A">
              <w:rPr>
                <w:rStyle w:val="Hyperlink"/>
                <w:rFonts w:ascii="Times New Roman" w:hAnsi="Times New Roman" w:cs="Times New Roman"/>
                <w:noProof/>
                <w:sz w:val="20"/>
              </w:rPr>
              <w:t>ANEXO ÚNICO: RESUMEN DE LOS FLUJOS ECONÓMICOS DEL ACB</w:t>
            </w:r>
            <w:r w:rsidR="0053622A" w:rsidRPr="0053622A">
              <w:rPr>
                <w:rFonts w:ascii="Times New Roman" w:hAnsi="Times New Roman" w:cs="Times New Roman"/>
                <w:noProof/>
                <w:webHidden/>
                <w:sz w:val="20"/>
              </w:rPr>
              <w:tab/>
            </w:r>
            <w:r w:rsidR="0053622A" w:rsidRPr="0053622A">
              <w:rPr>
                <w:rFonts w:ascii="Times New Roman" w:hAnsi="Times New Roman" w:cs="Times New Roman"/>
                <w:noProof/>
                <w:webHidden/>
                <w:sz w:val="20"/>
              </w:rPr>
              <w:fldChar w:fldCharType="begin"/>
            </w:r>
            <w:r w:rsidR="0053622A" w:rsidRPr="0053622A">
              <w:rPr>
                <w:rFonts w:ascii="Times New Roman" w:hAnsi="Times New Roman" w:cs="Times New Roman"/>
                <w:noProof/>
                <w:webHidden/>
                <w:sz w:val="20"/>
              </w:rPr>
              <w:instrText xml:space="preserve"> PAGEREF _Toc368481218 \h </w:instrText>
            </w:r>
            <w:r w:rsidR="0053622A" w:rsidRPr="0053622A">
              <w:rPr>
                <w:rFonts w:ascii="Times New Roman" w:hAnsi="Times New Roman" w:cs="Times New Roman"/>
                <w:noProof/>
                <w:webHidden/>
                <w:sz w:val="20"/>
              </w:rPr>
            </w:r>
            <w:r w:rsidR="0053622A" w:rsidRPr="0053622A">
              <w:rPr>
                <w:rFonts w:ascii="Times New Roman" w:hAnsi="Times New Roman" w:cs="Times New Roman"/>
                <w:noProof/>
                <w:webHidden/>
                <w:sz w:val="20"/>
              </w:rPr>
              <w:fldChar w:fldCharType="separate"/>
            </w:r>
            <w:r w:rsidR="0053622A" w:rsidRPr="0053622A">
              <w:rPr>
                <w:rFonts w:ascii="Times New Roman" w:hAnsi="Times New Roman" w:cs="Times New Roman"/>
                <w:noProof/>
                <w:webHidden/>
                <w:sz w:val="20"/>
              </w:rPr>
              <w:t>32</w:t>
            </w:r>
            <w:r w:rsidR="0053622A" w:rsidRPr="0053622A">
              <w:rPr>
                <w:rFonts w:ascii="Times New Roman" w:hAnsi="Times New Roman" w:cs="Times New Roman"/>
                <w:noProof/>
                <w:webHidden/>
                <w:sz w:val="20"/>
              </w:rPr>
              <w:fldChar w:fldCharType="end"/>
            </w:r>
          </w:hyperlink>
        </w:p>
        <w:p w:rsidR="00463B4E" w:rsidRPr="0023305A" w:rsidRDefault="00DE230F" w:rsidP="00463B4E">
          <w:pPr>
            <w:rPr>
              <w:rFonts w:ascii="Times New Roman" w:hAnsi="Times New Roman" w:cs="Times New Roman"/>
            </w:rPr>
          </w:pPr>
          <w:r w:rsidRPr="0053622A">
            <w:rPr>
              <w:rFonts w:ascii="Times New Roman" w:hAnsi="Times New Roman" w:cs="Times New Roman"/>
              <w:sz w:val="20"/>
            </w:rPr>
            <w:fldChar w:fldCharType="end"/>
          </w:r>
        </w:p>
      </w:sdtContent>
    </w:sdt>
    <w:p w:rsidR="00334E6E" w:rsidRDefault="00334E6E" w:rsidP="00125DB2">
      <w:pPr>
        <w:pStyle w:val="TableofFigures"/>
        <w:tabs>
          <w:tab w:val="right" w:leader="dot" w:pos="8494"/>
        </w:tabs>
        <w:rPr>
          <w:rFonts w:ascii="Times New Roman" w:eastAsiaTheme="majorEastAsia" w:hAnsi="Times New Roman" w:cs="Times New Roman"/>
          <w:b/>
          <w:bCs/>
          <w:sz w:val="24"/>
          <w:szCs w:val="24"/>
        </w:rPr>
      </w:pPr>
    </w:p>
    <w:p w:rsidR="007A6DA1" w:rsidRDefault="007A6DA1" w:rsidP="007A6DA1">
      <w:pPr>
        <w:rPr>
          <w:rFonts w:eastAsiaTheme="majorEastAsia"/>
          <w:color w:val="365F91" w:themeColor="accent1" w:themeShade="BF"/>
        </w:rPr>
      </w:pPr>
    </w:p>
    <w:p w:rsidR="006065BB" w:rsidRDefault="006065BB" w:rsidP="006065BB">
      <w:pPr>
        <w:jc w:val="both"/>
        <w:rPr>
          <w:rFonts w:ascii="Times New Roman" w:hAnsi="Times New Roman" w:cs="Times New Roman"/>
          <w:b/>
          <w:i/>
        </w:rPr>
      </w:pPr>
      <w:bookmarkStart w:id="2" w:name="_Ref351130897"/>
      <w:bookmarkStart w:id="3" w:name="_Ref351305512"/>
      <w:bookmarkStart w:id="4" w:name="_Ref351924151"/>
    </w:p>
    <w:p w:rsidR="00757DC8" w:rsidRDefault="00757DC8" w:rsidP="00757DC8">
      <w:pPr>
        <w:jc w:val="both"/>
        <w:rPr>
          <w:rFonts w:ascii="Times New Roman" w:eastAsia="Times New Roman" w:hAnsi="Times New Roman" w:cs="Times New Roman"/>
          <w:szCs w:val="20"/>
        </w:rPr>
      </w:pPr>
    </w:p>
    <w:p w:rsidR="00757DC8" w:rsidRPr="00757DC8" w:rsidRDefault="00757DC8" w:rsidP="00757DC8">
      <w:pPr>
        <w:jc w:val="both"/>
        <w:rPr>
          <w:rFonts w:ascii="Times New Roman" w:eastAsia="Times New Roman" w:hAnsi="Times New Roman" w:cs="Times New Roman"/>
          <w:szCs w:val="20"/>
        </w:rPr>
      </w:pPr>
    </w:p>
    <w:p w:rsidR="006065BB" w:rsidRDefault="006065BB" w:rsidP="006065BB">
      <w:pPr>
        <w:jc w:val="both"/>
        <w:rPr>
          <w:rFonts w:ascii="Times New Roman" w:hAnsi="Times New Roman" w:cs="Times New Roman"/>
          <w:b/>
          <w:i/>
        </w:rPr>
      </w:pPr>
    </w:p>
    <w:p w:rsidR="006065BB" w:rsidRDefault="006065BB" w:rsidP="006065BB">
      <w:pPr>
        <w:jc w:val="both"/>
        <w:rPr>
          <w:rFonts w:ascii="Times New Roman" w:hAnsi="Times New Roman" w:cs="Times New Roman"/>
          <w:b/>
          <w:i/>
        </w:rPr>
      </w:pPr>
    </w:p>
    <w:p w:rsidR="00CA11EC" w:rsidRDefault="00CA11EC">
      <w:pPr>
        <w:rPr>
          <w:rFonts w:ascii="Times New Roman" w:hAnsi="Times New Roman" w:cs="Times New Roman"/>
          <w:b/>
          <w:highlight w:val="green"/>
        </w:rPr>
      </w:pPr>
      <w:r>
        <w:rPr>
          <w:rFonts w:ascii="Times New Roman" w:hAnsi="Times New Roman" w:cs="Times New Roman"/>
          <w:b/>
          <w:highlight w:val="green"/>
        </w:rPr>
        <w:br w:type="page"/>
      </w:r>
    </w:p>
    <w:p w:rsidR="00E5709E" w:rsidRDefault="007F16E1" w:rsidP="00E5709E">
      <w:pPr>
        <w:pStyle w:val="Heading1"/>
        <w:numPr>
          <w:ilvl w:val="0"/>
          <w:numId w:val="12"/>
        </w:numPr>
        <w:rPr>
          <w:rFonts w:ascii="Times New Roman" w:hAnsi="Times New Roman" w:cs="Times New Roman"/>
          <w:color w:val="auto"/>
          <w:sz w:val="24"/>
          <w:szCs w:val="24"/>
        </w:rPr>
      </w:pPr>
      <w:bookmarkStart w:id="5" w:name="_Toc368481199"/>
      <w:r>
        <w:rPr>
          <w:rFonts w:ascii="Times New Roman" w:hAnsi="Times New Roman" w:cs="Times New Roman"/>
          <w:color w:val="auto"/>
          <w:sz w:val="24"/>
          <w:szCs w:val="24"/>
        </w:rPr>
        <w:lastRenderedPageBreak/>
        <w:t>INTRODUCCIÓN</w:t>
      </w:r>
      <w:bookmarkEnd w:id="2"/>
      <w:bookmarkEnd w:id="3"/>
      <w:bookmarkEnd w:id="4"/>
      <w:bookmarkEnd w:id="5"/>
    </w:p>
    <w:p w:rsidR="00E5709E" w:rsidRDefault="00E5709E" w:rsidP="00E5709E"/>
    <w:p w:rsidR="0082796B" w:rsidRDefault="00356DD9" w:rsidP="002F1BB7">
      <w:pPr>
        <w:pStyle w:val="ListParagraph"/>
        <w:numPr>
          <w:ilvl w:val="1"/>
          <w:numId w:val="10"/>
        </w:numPr>
        <w:autoSpaceDE w:val="0"/>
        <w:autoSpaceDN w:val="0"/>
        <w:adjustRightInd w:val="0"/>
        <w:jc w:val="both"/>
        <w:rPr>
          <w:rFonts w:ascii="Times New Roman" w:hAnsi="Times New Roman" w:cs="Times New Roman"/>
        </w:rPr>
      </w:pPr>
      <w:r w:rsidRPr="0082796B">
        <w:rPr>
          <w:rFonts w:ascii="Times New Roman" w:hAnsi="Times New Roman" w:cs="Times New Roman"/>
        </w:rPr>
        <w:t xml:space="preserve">El presente documento tiene como cometido realizar el análisis económico </w:t>
      </w:r>
      <w:r w:rsidR="0082796B" w:rsidRPr="0082796B">
        <w:rPr>
          <w:rFonts w:ascii="Times New Roman" w:hAnsi="Times New Roman" w:cs="Times New Roman"/>
        </w:rPr>
        <w:t xml:space="preserve">ex-ante </w:t>
      </w:r>
      <w:r w:rsidRPr="0082796B">
        <w:rPr>
          <w:rFonts w:ascii="Times New Roman" w:hAnsi="Times New Roman" w:cs="Times New Roman"/>
        </w:rPr>
        <w:t>de</w:t>
      </w:r>
      <w:r w:rsidR="007F16E1" w:rsidRPr="0082796B">
        <w:rPr>
          <w:rFonts w:ascii="Times New Roman" w:hAnsi="Times New Roman" w:cs="Times New Roman"/>
        </w:rPr>
        <w:t xml:space="preserve">l </w:t>
      </w:r>
      <w:r w:rsidR="0082796B" w:rsidRPr="0082796B">
        <w:rPr>
          <w:rFonts w:ascii="Times New Roman" w:hAnsi="Times New Roman" w:cs="Times New Roman"/>
        </w:rPr>
        <w:t xml:space="preserve">Programa de la gestión del agua en la cuenca del río </w:t>
      </w:r>
      <w:proofErr w:type="spellStart"/>
      <w:r w:rsidR="0082796B" w:rsidRPr="0082796B">
        <w:rPr>
          <w:rFonts w:ascii="Times New Roman" w:hAnsi="Times New Roman" w:cs="Times New Roman"/>
        </w:rPr>
        <w:t>Artibonite</w:t>
      </w:r>
      <w:proofErr w:type="spellEnd"/>
      <w:r w:rsidR="00CA11EC">
        <w:rPr>
          <w:rFonts w:ascii="Times New Roman" w:hAnsi="Times New Roman" w:cs="Times New Roman"/>
        </w:rPr>
        <w:t xml:space="preserve"> en </w:t>
      </w:r>
      <w:r w:rsidRPr="0082796B">
        <w:rPr>
          <w:rFonts w:ascii="Times New Roman" w:hAnsi="Times New Roman" w:cs="Times New Roman"/>
        </w:rPr>
        <w:t>Haití</w:t>
      </w:r>
      <w:r w:rsidRPr="007F16E1">
        <w:rPr>
          <w:rFonts w:ascii="Times New Roman" w:hAnsi="Times New Roman" w:cs="Times New Roman"/>
        </w:rPr>
        <w:t xml:space="preserve"> (el “</w:t>
      </w:r>
      <w:r w:rsidRPr="007F16E1">
        <w:rPr>
          <w:rFonts w:ascii="Times New Roman" w:hAnsi="Times New Roman" w:cs="Times New Roman"/>
          <w:b/>
        </w:rPr>
        <w:t>Programa</w:t>
      </w:r>
      <w:r w:rsidRPr="007F16E1">
        <w:rPr>
          <w:rFonts w:ascii="Times New Roman" w:hAnsi="Times New Roman" w:cs="Times New Roman"/>
        </w:rPr>
        <w:t>”), promovido por el Banco Interamericano de Desarrollo (el “</w:t>
      </w:r>
      <w:r w:rsidRPr="007F16E1">
        <w:rPr>
          <w:rFonts w:ascii="Times New Roman" w:hAnsi="Times New Roman" w:cs="Times New Roman"/>
          <w:b/>
        </w:rPr>
        <w:t>Banco</w:t>
      </w:r>
      <w:r w:rsidRPr="007F16E1">
        <w:rPr>
          <w:rFonts w:ascii="Times New Roman" w:hAnsi="Times New Roman" w:cs="Times New Roman"/>
        </w:rPr>
        <w:t xml:space="preserve">”). </w:t>
      </w:r>
    </w:p>
    <w:p w:rsidR="0082796B" w:rsidRDefault="0082796B" w:rsidP="0082796B">
      <w:pPr>
        <w:pStyle w:val="ListParagraph"/>
        <w:autoSpaceDE w:val="0"/>
        <w:autoSpaceDN w:val="0"/>
        <w:adjustRightInd w:val="0"/>
        <w:jc w:val="both"/>
        <w:rPr>
          <w:rFonts w:ascii="Times New Roman" w:hAnsi="Times New Roman" w:cs="Times New Roman"/>
        </w:rPr>
      </w:pPr>
    </w:p>
    <w:p w:rsidR="00356DD9" w:rsidRPr="0082796B" w:rsidRDefault="00356DD9" w:rsidP="002F1BB7">
      <w:pPr>
        <w:pStyle w:val="ListParagraph"/>
        <w:numPr>
          <w:ilvl w:val="1"/>
          <w:numId w:val="10"/>
        </w:numPr>
        <w:autoSpaceDE w:val="0"/>
        <w:autoSpaceDN w:val="0"/>
        <w:adjustRightInd w:val="0"/>
        <w:jc w:val="both"/>
        <w:rPr>
          <w:rFonts w:ascii="Times New Roman" w:hAnsi="Times New Roman" w:cs="Times New Roman"/>
        </w:rPr>
      </w:pPr>
      <w:r w:rsidRPr="0082796B">
        <w:rPr>
          <w:rFonts w:ascii="Times New Roman" w:hAnsi="Times New Roman" w:cs="Times New Roman"/>
        </w:rPr>
        <w:t>E</w:t>
      </w:r>
      <w:r w:rsidR="0082796B" w:rsidRPr="0082796B">
        <w:rPr>
          <w:rFonts w:ascii="Times New Roman" w:hAnsi="Times New Roman" w:cs="Times New Roman"/>
        </w:rPr>
        <w:t>ste</w:t>
      </w:r>
      <w:r w:rsidRPr="0082796B">
        <w:rPr>
          <w:rFonts w:ascii="Times New Roman" w:hAnsi="Times New Roman" w:cs="Times New Roman"/>
        </w:rPr>
        <w:t xml:space="preserve"> Programa, </w:t>
      </w:r>
      <w:r w:rsidR="0082796B" w:rsidRPr="0082796B">
        <w:rPr>
          <w:rFonts w:ascii="Times New Roman" w:hAnsi="Times New Roman" w:cs="Times New Roman"/>
        </w:rPr>
        <w:t xml:space="preserve">financiado </w:t>
      </w:r>
      <w:r w:rsidRPr="0082796B">
        <w:rPr>
          <w:rFonts w:ascii="Times New Roman" w:hAnsi="Times New Roman" w:cs="Times New Roman"/>
        </w:rPr>
        <w:t xml:space="preserve">mediante </w:t>
      </w:r>
      <w:r w:rsidR="00CA11EC">
        <w:rPr>
          <w:rFonts w:ascii="Times New Roman" w:hAnsi="Times New Roman" w:cs="Times New Roman"/>
        </w:rPr>
        <w:t>una donación</w:t>
      </w:r>
      <w:r w:rsidR="0082796B" w:rsidRPr="0082796B">
        <w:rPr>
          <w:rFonts w:ascii="Times New Roman" w:hAnsi="Times New Roman" w:cs="Times New Roman"/>
        </w:rPr>
        <w:t xml:space="preserve"> </w:t>
      </w:r>
      <w:r w:rsidR="00CA11EC">
        <w:rPr>
          <w:rFonts w:ascii="Times New Roman" w:hAnsi="Times New Roman" w:cs="Times New Roman"/>
        </w:rPr>
        <w:t xml:space="preserve">otorgada </w:t>
      </w:r>
      <w:r w:rsidR="0082796B" w:rsidRPr="0082796B">
        <w:rPr>
          <w:rFonts w:ascii="Times New Roman" w:hAnsi="Times New Roman" w:cs="Times New Roman"/>
        </w:rPr>
        <w:t>al Ministerio de Agricultura, Recursos Naturales y Desarrollo Rural de Haití (“</w:t>
      </w:r>
      <w:r w:rsidR="0082796B" w:rsidRPr="0082796B">
        <w:rPr>
          <w:rFonts w:ascii="Times New Roman" w:hAnsi="Times New Roman" w:cs="Times New Roman"/>
          <w:b/>
        </w:rPr>
        <w:t>MARNDR</w:t>
      </w:r>
      <w:r w:rsidR="0082796B" w:rsidRPr="0082796B">
        <w:rPr>
          <w:rFonts w:ascii="Times New Roman" w:hAnsi="Times New Roman" w:cs="Times New Roman"/>
        </w:rPr>
        <w:t xml:space="preserve">”), </w:t>
      </w:r>
      <w:r w:rsidRPr="0082796B">
        <w:rPr>
          <w:rFonts w:ascii="Times New Roman" w:hAnsi="Times New Roman" w:cs="Times New Roman"/>
        </w:rPr>
        <w:t xml:space="preserve">tiene como objetivo principal </w:t>
      </w:r>
      <w:r w:rsidR="0082796B">
        <w:rPr>
          <w:rFonts w:ascii="Times New Roman" w:hAnsi="Times New Roman" w:cs="Times New Roman"/>
        </w:rPr>
        <w:t xml:space="preserve">disminuir las pérdidas </w:t>
      </w:r>
      <w:r w:rsidR="00CA11EC">
        <w:rPr>
          <w:rFonts w:ascii="Times New Roman" w:hAnsi="Times New Roman" w:cs="Times New Roman"/>
        </w:rPr>
        <w:t xml:space="preserve">por inundaciones en cultivos, ganado e infraestructuras, así como incrementar la productividad agrícola en el Valle del </w:t>
      </w:r>
      <w:proofErr w:type="spellStart"/>
      <w:r w:rsidR="00CA11EC">
        <w:rPr>
          <w:rFonts w:ascii="Times New Roman" w:hAnsi="Times New Roman" w:cs="Times New Roman"/>
        </w:rPr>
        <w:t>Artibonite</w:t>
      </w:r>
      <w:proofErr w:type="spellEnd"/>
      <w:r w:rsidR="00CA11EC">
        <w:rPr>
          <w:rFonts w:ascii="Times New Roman" w:hAnsi="Times New Roman" w:cs="Times New Roman"/>
        </w:rPr>
        <w:t>.</w:t>
      </w:r>
      <w:r w:rsidR="0082796B">
        <w:rPr>
          <w:rFonts w:ascii="Times New Roman" w:hAnsi="Times New Roman" w:cs="Times New Roman"/>
        </w:rPr>
        <w:t>.</w:t>
      </w:r>
    </w:p>
    <w:p w:rsidR="00356DD9" w:rsidRPr="007F16E1" w:rsidRDefault="00356DD9" w:rsidP="00356DD9">
      <w:pPr>
        <w:pStyle w:val="ListParagraph"/>
        <w:spacing w:line="240" w:lineRule="auto"/>
        <w:jc w:val="both"/>
        <w:rPr>
          <w:rFonts w:ascii="Times New Roman" w:eastAsia="Times New Roman" w:hAnsi="Times New Roman" w:cs="Times New Roman"/>
        </w:rPr>
      </w:pPr>
    </w:p>
    <w:p w:rsidR="0082796B" w:rsidRDefault="00356DD9" w:rsidP="002F1BB7">
      <w:pPr>
        <w:pStyle w:val="ListParagraph"/>
        <w:numPr>
          <w:ilvl w:val="1"/>
          <w:numId w:val="10"/>
        </w:numPr>
        <w:autoSpaceDE w:val="0"/>
        <w:autoSpaceDN w:val="0"/>
        <w:adjustRightInd w:val="0"/>
        <w:jc w:val="both"/>
        <w:rPr>
          <w:rFonts w:ascii="Times New Roman" w:hAnsi="Times New Roman" w:cs="Times New Roman"/>
        </w:rPr>
      </w:pPr>
      <w:r w:rsidRPr="007F16E1">
        <w:rPr>
          <w:rFonts w:ascii="Times New Roman" w:hAnsi="Times New Roman" w:cs="Times New Roman"/>
        </w:rPr>
        <w:t xml:space="preserve">El Programa está orientado a </w:t>
      </w:r>
      <w:r w:rsidR="0082796B">
        <w:rPr>
          <w:rFonts w:ascii="Times New Roman" w:hAnsi="Times New Roman" w:cs="Times New Roman"/>
        </w:rPr>
        <w:t>2</w:t>
      </w:r>
      <w:r w:rsidRPr="007F16E1">
        <w:rPr>
          <w:rFonts w:ascii="Times New Roman" w:hAnsi="Times New Roman" w:cs="Times New Roman"/>
        </w:rPr>
        <w:t xml:space="preserve"> componentes </w:t>
      </w:r>
      <w:r w:rsidR="0082796B">
        <w:rPr>
          <w:rFonts w:ascii="Times New Roman" w:hAnsi="Times New Roman" w:cs="Times New Roman"/>
        </w:rPr>
        <w:t xml:space="preserve">principales </w:t>
      </w:r>
      <w:r w:rsidRPr="007F16E1">
        <w:rPr>
          <w:rFonts w:ascii="Times New Roman" w:hAnsi="Times New Roman" w:cs="Times New Roman"/>
        </w:rPr>
        <w:t xml:space="preserve">de intervención: </w:t>
      </w:r>
    </w:p>
    <w:p w:rsidR="0082796B" w:rsidRPr="0082796B" w:rsidRDefault="0082796B" w:rsidP="0082796B">
      <w:pPr>
        <w:pStyle w:val="ListParagraph"/>
        <w:rPr>
          <w:rFonts w:ascii="Times New Roman" w:hAnsi="Times New Roman" w:cs="Times New Roman"/>
        </w:rPr>
      </w:pPr>
    </w:p>
    <w:p w:rsidR="0082796B" w:rsidRDefault="0082796B" w:rsidP="0082796B">
      <w:pPr>
        <w:pStyle w:val="ListParagraph"/>
        <w:numPr>
          <w:ilvl w:val="2"/>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Las infraestructuras hidráulicas y los equipos de </w:t>
      </w:r>
      <w:r w:rsidR="00301852">
        <w:rPr>
          <w:rFonts w:ascii="Times New Roman" w:hAnsi="Times New Roman" w:cs="Times New Roman"/>
        </w:rPr>
        <w:t>control</w:t>
      </w:r>
      <w:r>
        <w:rPr>
          <w:rFonts w:ascii="Times New Roman" w:hAnsi="Times New Roman" w:cs="Times New Roman"/>
        </w:rPr>
        <w:t xml:space="preserve"> y </w:t>
      </w:r>
      <w:r w:rsidR="00301852">
        <w:rPr>
          <w:rFonts w:ascii="Times New Roman" w:hAnsi="Times New Roman" w:cs="Times New Roman"/>
        </w:rPr>
        <w:t xml:space="preserve">monitoreo </w:t>
      </w:r>
      <w:r>
        <w:rPr>
          <w:rFonts w:ascii="Times New Roman" w:hAnsi="Times New Roman" w:cs="Times New Roman"/>
        </w:rPr>
        <w:t xml:space="preserve">de los caudales. Este componente incluye la </w:t>
      </w:r>
      <w:r w:rsidR="00CA11EC">
        <w:rPr>
          <w:rFonts w:ascii="Times New Roman" w:hAnsi="Times New Roman" w:cs="Times New Roman"/>
        </w:rPr>
        <w:t>mejora</w:t>
      </w:r>
      <w:r>
        <w:rPr>
          <w:rFonts w:ascii="Times New Roman" w:hAnsi="Times New Roman" w:cs="Times New Roman"/>
        </w:rPr>
        <w:t xml:space="preserve"> y</w:t>
      </w:r>
      <w:r w:rsidR="00301852">
        <w:rPr>
          <w:rFonts w:ascii="Times New Roman" w:hAnsi="Times New Roman" w:cs="Times New Roman"/>
        </w:rPr>
        <w:t>/o</w:t>
      </w:r>
      <w:r>
        <w:rPr>
          <w:rFonts w:ascii="Times New Roman" w:hAnsi="Times New Roman" w:cs="Times New Roman"/>
        </w:rPr>
        <w:t xml:space="preserve"> rehabilitación </w:t>
      </w:r>
      <w:r w:rsidR="00CA11EC">
        <w:rPr>
          <w:rFonts w:ascii="Times New Roman" w:hAnsi="Times New Roman" w:cs="Times New Roman"/>
        </w:rPr>
        <w:t>de las</w:t>
      </w:r>
      <w:r w:rsidR="00301852">
        <w:rPr>
          <w:rFonts w:ascii="Times New Roman" w:hAnsi="Times New Roman" w:cs="Times New Roman"/>
        </w:rPr>
        <w:t xml:space="preserve"> infraestructuras y equipamientos; en concreto: (i) pequeñas infraestructuras hidráulicas de protección y/o retención en la cuenca alta, (ii) los canales </w:t>
      </w:r>
      <w:r w:rsidR="00CA11EC">
        <w:rPr>
          <w:rFonts w:ascii="Times New Roman" w:hAnsi="Times New Roman" w:cs="Times New Roman"/>
        </w:rPr>
        <w:t>de riego y drenajes principales y secundarios. También contempla la instalación de nuevos</w:t>
      </w:r>
      <w:r w:rsidR="00301852">
        <w:rPr>
          <w:rFonts w:ascii="Times New Roman" w:hAnsi="Times New Roman" w:cs="Times New Roman"/>
        </w:rPr>
        <w:t xml:space="preserve"> sistemas de </w:t>
      </w:r>
      <w:r w:rsidR="00FA2821">
        <w:rPr>
          <w:rFonts w:ascii="Times New Roman" w:hAnsi="Times New Roman" w:cs="Times New Roman"/>
        </w:rPr>
        <w:t>gestión</w:t>
      </w:r>
      <w:r w:rsidR="00301852">
        <w:rPr>
          <w:rFonts w:ascii="Times New Roman" w:hAnsi="Times New Roman" w:cs="Times New Roman"/>
        </w:rPr>
        <w:t xml:space="preserve"> y monitoreo de los caudales </w:t>
      </w:r>
      <w:r w:rsidR="00FA2821">
        <w:rPr>
          <w:rFonts w:ascii="Times New Roman" w:hAnsi="Times New Roman" w:cs="Times New Roman"/>
        </w:rPr>
        <w:t xml:space="preserve">(compuertas, equipos y sistemas de medición) </w:t>
      </w:r>
      <w:r w:rsidR="00301852">
        <w:rPr>
          <w:rFonts w:ascii="Times New Roman" w:hAnsi="Times New Roman" w:cs="Times New Roman"/>
        </w:rPr>
        <w:t xml:space="preserve">a </w:t>
      </w:r>
      <w:r w:rsidR="00CA11EC">
        <w:rPr>
          <w:rFonts w:ascii="Times New Roman" w:hAnsi="Times New Roman" w:cs="Times New Roman"/>
        </w:rPr>
        <w:t xml:space="preserve">puntos clave a lo largo de </w:t>
      </w:r>
      <w:r w:rsidR="00301852">
        <w:rPr>
          <w:rFonts w:ascii="Times New Roman" w:hAnsi="Times New Roman" w:cs="Times New Roman"/>
        </w:rPr>
        <w:t>toda la cuenca.</w:t>
      </w:r>
    </w:p>
    <w:p w:rsidR="0082796B" w:rsidRDefault="0082796B" w:rsidP="00301852">
      <w:pPr>
        <w:pStyle w:val="ListParagraph"/>
        <w:autoSpaceDE w:val="0"/>
        <w:autoSpaceDN w:val="0"/>
        <w:adjustRightInd w:val="0"/>
        <w:ind w:left="1152"/>
        <w:jc w:val="both"/>
        <w:rPr>
          <w:rFonts w:ascii="Times New Roman" w:hAnsi="Times New Roman" w:cs="Times New Roman"/>
        </w:rPr>
      </w:pPr>
    </w:p>
    <w:p w:rsidR="00301852" w:rsidRDefault="00FA2821" w:rsidP="0082796B">
      <w:pPr>
        <w:pStyle w:val="ListParagraph"/>
        <w:numPr>
          <w:ilvl w:val="2"/>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El refuerzo institucional; con el objetivo de mejorar la gestión del recurso hídrico de la cuenca del </w:t>
      </w:r>
      <w:proofErr w:type="spellStart"/>
      <w:r>
        <w:rPr>
          <w:rFonts w:ascii="Times New Roman" w:hAnsi="Times New Roman" w:cs="Times New Roman"/>
        </w:rPr>
        <w:t>Artibonite</w:t>
      </w:r>
      <w:proofErr w:type="spellEnd"/>
      <w:r>
        <w:rPr>
          <w:rFonts w:ascii="Times New Roman" w:hAnsi="Times New Roman" w:cs="Times New Roman"/>
        </w:rPr>
        <w:t xml:space="preserve"> y el mantenimiento de sus infraestructuras hidráulicas. Este refuerzo incluirá una asistencia técnica y el suministro limitado de materiales y equipos de oficina para fortalecer las institucion</w:t>
      </w:r>
      <w:r w:rsidR="0098397E">
        <w:rPr>
          <w:rFonts w:ascii="Times New Roman" w:hAnsi="Times New Roman" w:cs="Times New Roman"/>
        </w:rPr>
        <w:t>es implicadas, en particular,</w:t>
      </w:r>
      <w:r>
        <w:rPr>
          <w:rFonts w:ascii="Times New Roman" w:hAnsi="Times New Roman" w:cs="Times New Roman"/>
        </w:rPr>
        <w:t xml:space="preserve"> la Organización para el Desarrollo del Valle del </w:t>
      </w:r>
      <w:proofErr w:type="spellStart"/>
      <w:r>
        <w:rPr>
          <w:rFonts w:ascii="Times New Roman" w:hAnsi="Times New Roman" w:cs="Times New Roman"/>
        </w:rPr>
        <w:t>Artibonite</w:t>
      </w:r>
      <w:proofErr w:type="spellEnd"/>
      <w:r>
        <w:rPr>
          <w:rFonts w:ascii="Times New Roman" w:hAnsi="Times New Roman" w:cs="Times New Roman"/>
        </w:rPr>
        <w:t xml:space="preserve"> (“</w:t>
      </w:r>
      <w:r w:rsidRPr="00FA2821">
        <w:rPr>
          <w:rFonts w:ascii="Times New Roman" w:hAnsi="Times New Roman" w:cs="Times New Roman"/>
          <w:b/>
        </w:rPr>
        <w:t>ODVA</w:t>
      </w:r>
      <w:r>
        <w:rPr>
          <w:rFonts w:ascii="Times New Roman" w:hAnsi="Times New Roman" w:cs="Times New Roman"/>
        </w:rPr>
        <w:t xml:space="preserve">”), la comisión interministerial para la gestión del agua de </w:t>
      </w:r>
      <w:proofErr w:type="spellStart"/>
      <w:r>
        <w:rPr>
          <w:rFonts w:ascii="Times New Roman" w:hAnsi="Times New Roman" w:cs="Times New Roman"/>
        </w:rPr>
        <w:t>Péligre</w:t>
      </w:r>
      <w:proofErr w:type="spellEnd"/>
      <w:r>
        <w:rPr>
          <w:rFonts w:ascii="Times New Roman" w:hAnsi="Times New Roman" w:cs="Times New Roman"/>
        </w:rPr>
        <w:t xml:space="preserve">, y la futura comisión binacional del </w:t>
      </w:r>
      <w:proofErr w:type="spellStart"/>
      <w:r>
        <w:rPr>
          <w:rFonts w:ascii="Times New Roman" w:hAnsi="Times New Roman" w:cs="Times New Roman"/>
        </w:rPr>
        <w:t>Artibonite</w:t>
      </w:r>
      <w:proofErr w:type="spellEnd"/>
      <w:r>
        <w:rPr>
          <w:rFonts w:ascii="Times New Roman" w:hAnsi="Times New Roman" w:cs="Times New Roman"/>
        </w:rPr>
        <w:t>.</w:t>
      </w:r>
      <w:r w:rsidR="0098397E">
        <w:rPr>
          <w:rFonts w:ascii="Times New Roman" w:hAnsi="Times New Roman" w:cs="Times New Roman"/>
        </w:rPr>
        <w:t xml:space="preserve"> Asimismo, se promoverá la creación de 5 nuevas Asociaciones de Regantes</w:t>
      </w:r>
      <w:r w:rsidR="00757DC8">
        <w:rPr>
          <w:rFonts w:ascii="Times New Roman" w:hAnsi="Times New Roman" w:cs="Times New Roman"/>
        </w:rPr>
        <w:t>.</w:t>
      </w:r>
    </w:p>
    <w:p w:rsidR="00356DD9" w:rsidRPr="007F16E1" w:rsidRDefault="00356DD9" w:rsidP="008F4B41">
      <w:pPr>
        <w:jc w:val="both"/>
        <w:rPr>
          <w:rFonts w:ascii="Times New Roman" w:hAnsi="Times New Roman" w:cs="Times New Roman"/>
        </w:rPr>
      </w:pPr>
    </w:p>
    <w:p w:rsidR="00221795" w:rsidRDefault="00301852" w:rsidP="002F1BB7">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Ambos componentes son </w:t>
      </w:r>
      <w:r w:rsidR="00221795">
        <w:rPr>
          <w:rFonts w:ascii="Times New Roman" w:hAnsi="Times New Roman" w:cs="Times New Roman"/>
        </w:rPr>
        <w:t>interdependientes</w:t>
      </w:r>
      <w:r>
        <w:rPr>
          <w:rFonts w:ascii="Times New Roman" w:hAnsi="Times New Roman" w:cs="Times New Roman"/>
        </w:rPr>
        <w:t xml:space="preserve"> </w:t>
      </w:r>
      <w:r w:rsidR="00221795">
        <w:rPr>
          <w:rFonts w:ascii="Times New Roman" w:hAnsi="Times New Roman" w:cs="Times New Roman"/>
        </w:rPr>
        <w:t xml:space="preserve">entre sí </w:t>
      </w:r>
      <w:r>
        <w:rPr>
          <w:rFonts w:ascii="Times New Roman" w:hAnsi="Times New Roman" w:cs="Times New Roman"/>
        </w:rPr>
        <w:t xml:space="preserve">y </w:t>
      </w:r>
      <w:r w:rsidR="00221795">
        <w:rPr>
          <w:rFonts w:ascii="Times New Roman" w:hAnsi="Times New Roman" w:cs="Times New Roman"/>
        </w:rPr>
        <w:t xml:space="preserve">son </w:t>
      </w:r>
      <w:r>
        <w:rPr>
          <w:rFonts w:ascii="Times New Roman" w:hAnsi="Times New Roman" w:cs="Times New Roman"/>
        </w:rPr>
        <w:t>necesarios para la correcta ejecución del Programa</w:t>
      </w:r>
      <w:r w:rsidR="00221795">
        <w:rPr>
          <w:rFonts w:ascii="Times New Roman" w:hAnsi="Times New Roman" w:cs="Times New Roman"/>
        </w:rPr>
        <w:t>,</w:t>
      </w:r>
      <w:r>
        <w:rPr>
          <w:rFonts w:ascii="Times New Roman" w:hAnsi="Times New Roman" w:cs="Times New Roman"/>
        </w:rPr>
        <w:t xml:space="preserve"> así como </w:t>
      </w:r>
      <w:r w:rsidR="00221795">
        <w:rPr>
          <w:rFonts w:ascii="Times New Roman" w:hAnsi="Times New Roman" w:cs="Times New Roman"/>
        </w:rPr>
        <w:t xml:space="preserve">para </w:t>
      </w:r>
      <w:r>
        <w:rPr>
          <w:rFonts w:ascii="Times New Roman" w:hAnsi="Times New Roman" w:cs="Times New Roman"/>
        </w:rPr>
        <w:t>el buen funcionamiento del sistema que se pretende implementar.</w:t>
      </w:r>
      <w:r w:rsidR="00221795">
        <w:rPr>
          <w:rFonts w:ascii="Times New Roman" w:hAnsi="Times New Roman" w:cs="Times New Roman"/>
        </w:rPr>
        <w:t xml:space="preserve"> </w:t>
      </w:r>
    </w:p>
    <w:p w:rsidR="00221795" w:rsidRDefault="00221795" w:rsidP="00221795">
      <w:pPr>
        <w:pStyle w:val="ListParagraph"/>
        <w:autoSpaceDE w:val="0"/>
        <w:autoSpaceDN w:val="0"/>
        <w:adjustRightInd w:val="0"/>
        <w:jc w:val="both"/>
        <w:rPr>
          <w:rFonts w:ascii="Times New Roman" w:hAnsi="Times New Roman" w:cs="Times New Roman"/>
        </w:rPr>
      </w:pPr>
    </w:p>
    <w:p w:rsidR="007F16E1" w:rsidRDefault="00EE20F6" w:rsidP="002F1BB7">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El </w:t>
      </w:r>
      <w:r w:rsidR="00221795">
        <w:rPr>
          <w:rFonts w:ascii="Times New Roman" w:hAnsi="Times New Roman" w:cs="Times New Roman"/>
        </w:rPr>
        <w:t xml:space="preserve">Programa </w:t>
      </w:r>
      <w:r>
        <w:rPr>
          <w:rFonts w:ascii="Times New Roman" w:hAnsi="Times New Roman" w:cs="Times New Roman"/>
        </w:rPr>
        <w:t xml:space="preserve">contempla un refuerzo </w:t>
      </w:r>
      <w:r w:rsidR="00221795">
        <w:rPr>
          <w:rFonts w:ascii="Times New Roman" w:hAnsi="Times New Roman" w:cs="Times New Roman"/>
        </w:rPr>
        <w:t xml:space="preserve">institucional </w:t>
      </w:r>
      <w:r>
        <w:rPr>
          <w:rFonts w:ascii="Times New Roman" w:hAnsi="Times New Roman" w:cs="Times New Roman"/>
        </w:rPr>
        <w:t xml:space="preserve">claramente definido </w:t>
      </w:r>
      <w:r w:rsidR="00221795">
        <w:rPr>
          <w:rFonts w:ascii="Times New Roman" w:hAnsi="Times New Roman" w:cs="Times New Roman"/>
        </w:rPr>
        <w:t xml:space="preserve">para </w:t>
      </w:r>
      <w:r>
        <w:rPr>
          <w:rFonts w:ascii="Times New Roman" w:hAnsi="Times New Roman" w:cs="Times New Roman"/>
        </w:rPr>
        <w:t xml:space="preserve">que el MARNDR y la ODVA </w:t>
      </w:r>
      <w:r w:rsidR="00221795">
        <w:rPr>
          <w:rFonts w:ascii="Times New Roman" w:hAnsi="Times New Roman" w:cs="Times New Roman"/>
        </w:rPr>
        <w:t>llev</w:t>
      </w:r>
      <w:r>
        <w:rPr>
          <w:rFonts w:ascii="Times New Roman" w:hAnsi="Times New Roman" w:cs="Times New Roman"/>
        </w:rPr>
        <w:t>en</w:t>
      </w:r>
      <w:r w:rsidR="00221795">
        <w:rPr>
          <w:rFonts w:ascii="Times New Roman" w:hAnsi="Times New Roman" w:cs="Times New Roman"/>
        </w:rPr>
        <w:t xml:space="preserve"> a cabo la contratación y supervisión de la ejecución de las obras</w:t>
      </w:r>
      <w:r>
        <w:rPr>
          <w:rFonts w:ascii="Times New Roman" w:hAnsi="Times New Roman" w:cs="Times New Roman"/>
        </w:rPr>
        <w:t>,</w:t>
      </w:r>
      <w:r w:rsidR="00221795">
        <w:rPr>
          <w:rFonts w:ascii="Times New Roman" w:hAnsi="Times New Roman" w:cs="Times New Roman"/>
        </w:rPr>
        <w:t xml:space="preserve"> </w:t>
      </w:r>
      <w:r>
        <w:rPr>
          <w:rFonts w:ascii="Times New Roman" w:hAnsi="Times New Roman" w:cs="Times New Roman"/>
        </w:rPr>
        <w:t xml:space="preserve">así como el </w:t>
      </w:r>
      <w:r w:rsidR="00221795">
        <w:rPr>
          <w:rFonts w:ascii="Times New Roman" w:hAnsi="Times New Roman" w:cs="Times New Roman"/>
        </w:rPr>
        <w:t xml:space="preserve">mantenimiento, gestión y control de las infraestructuras </w:t>
      </w:r>
      <w:r>
        <w:rPr>
          <w:rFonts w:ascii="Times New Roman" w:hAnsi="Times New Roman" w:cs="Times New Roman"/>
        </w:rPr>
        <w:t xml:space="preserve">y </w:t>
      </w:r>
      <w:r w:rsidR="00221795">
        <w:rPr>
          <w:rFonts w:ascii="Times New Roman" w:hAnsi="Times New Roman" w:cs="Times New Roman"/>
        </w:rPr>
        <w:t>equipos instalados</w:t>
      </w:r>
      <w:r>
        <w:rPr>
          <w:rFonts w:ascii="Times New Roman" w:hAnsi="Times New Roman" w:cs="Times New Roman"/>
        </w:rPr>
        <w:t>, de la forma más eficiente</w:t>
      </w:r>
      <w:r w:rsidR="00221795">
        <w:rPr>
          <w:rFonts w:ascii="Times New Roman" w:hAnsi="Times New Roman" w:cs="Times New Roman"/>
        </w:rPr>
        <w:t>.</w:t>
      </w:r>
    </w:p>
    <w:p w:rsidR="00EE20F6" w:rsidRPr="00EE20F6" w:rsidRDefault="00EE20F6" w:rsidP="00EE20F6">
      <w:pPr>
        <w:pStyle w:val="ListParagraph"/>
        <w:rPr>
          <w:rFonts w:ascii="Times New Roman" w:hAnsi="Times New Roman" w:cs="Times New Roman"/>
        </w:rPr>
      </w:pPr>
    </w:p>
    <w:p w:rsidR="00EE20F6" w:rsidRDefault="00EE20F6" w:rsidP="002F1BB7">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En particular, se van a estructurar mecanismos de supervisión y auditoría de cuentas de la ODVA, con el propósito de esta cumpla con los requisitos adecuados para acometer las obras de rehabilitación así como la operación y mantenimiento de la red principal de riego.</w:t>
      </w:r>
    </w:p>
    <w:p w:rsidR="00826B41" w:rsidRPr="00826B41" w:rsidRDefault="00826B41" w:rsidP="00826B41">
      <w:pPr>
        <w:pStyle w:val="ListParagraph"/>
        <w:rPr>
          <w:rFonts w:ascii="Times New Roman" w:hAnsi="Times New Roman" w:cs="Times New Roman"/>
        </w:rPr>
      </w:pPr>
    </w:p>
    <w:p w:rsidR="00826B41" w:rsidRPr="00826B41" w:rsidRDefault="00826B41" w:rsidP="00826B41">
      <w:pPr>
        <w:autoSpaceDE w:val="0"/>
        <w:autoSpaceDN w:val="0"/>
        <w:adjustRightInd w:val="0"/>
        <w:jc w:val="both"/>
        <w:rPr>
          <w:rFonts w:ascii="Times New Roman" w:hAnsi="Times New Roman" w:cs="Times New Roman"/>
        </w:rPr>
      </w:pPr>
    </w:p>
    <w:p w:rsidR="009E3918" w:rsidRPr="00826B41" w:rsidRDefault="00EE20F6" w:rsidP="009E3918">
      <w:pPr>
        <w:pStyle w:val="ListParagraph"/>
        <w:numPr>
          <w:ilvl w:val="1"/>
          <w:numId w:val="10"/>
        </w:numPr>
        <w:autoSpaceDE w:val="0"/>
        <w:autoSpaceDN w:val="0"/>
        <w:adjustRightInd w:val="0"/>
        <w:jc w:val="both"/>
        <w:rPr>
          <w:rFonts w:ascii="Times New Roman" w:hAnsi="Times New Roman" w:cs="Times New Roman"/>
        </w:rPr>
      </w:pPr>
      <w:r w:rsidRPr="00826B41">
        <w:rPr>
          <w:rFonts w:ascii="Times New Roman" w:hAnsi="Times New Roman" w:cs="Times New Roman"/>
        </w:rPr>
        <w:lastRenderedPageBreak/>
        <w:t>Así</w:t>
      </w:r>
      <w:r w:rsidR="00221795" w:rsidRPr="00826B41">
        <w:rPr>
          <w:rFonts w:ascii="Times New Roman" w:hAnsi="Times New Roman" w:cs="Times New Roman"/>
        </w:rPr>
        <w:t xml:space="preserve">, </w:t>
      </w:r>
      <w:r w:rsidRPr="00826B41">
        <w:rPr>
          <w:rFonts w:ascii="Times New Roman" w:hAnsi="Times New Roman" w:cs="Times New Roman"/>
        </w:rPr>
        <w:t xml:space="preserve">con la puesta a punto de la red </w:t>
      </w:r>
      <w:r w:rsidR="00221795" w:rsidRPr="00826B41">
        <w:rPr>
          <w:rFonts w:ascii="Times New Roman" w:hAnsi="Times New Roman" w:cs="Times New Roman"/>
        </w:rPr>
        <w:t>de riego</w:t>
      </w:r>
      <w:r w:rsidRPr="00826B41">
        <w:rPr>
          <w:rFonts w:ascii="Times New Roman" w:hAnsi="Times New Roman" w:cs="Times New Roman"/>
        </w:rPr>
        <w:t xml:space="preserve"> y </w:t>
      </w:r>
      <w:r w:rsidR="00221795" w:rsidRPr="00826B41">
        <w:rPr>
          <w:rFonts w:ascii="Times New Roman" w:hAnsi="Times New Roman" w:cs="Times New Roman"/>
        </w:rPr>
        <w:t xml:space="preserve">la definición de una estrategia optimizada de gestión del agua a largo plazo </w:t>
      </w:r>
      <w:r w:rsidRPr="00826B41">
        <w:rPr>
          <w:rFonts w:ascii="Times New Roman" w:hAnsi="Times New Roman" w:cs="Times New Roman"/>
        </w:rPr>
        <w:t xml:space="preserve">y en toda la cuenca, se hará posible </w:t>
      </w:r>
      <w:r w:rsidR="00221795" w:rsidRPr="00826B41">
        <w:rPr>
          <w:rFonts w:ascii="Times New Roman" w:hAnsi="Times New Roman" w:cs="Times New Roman"/>
        </w:rPr>
        <w:t xml:space="preserve">preservar el conjunto del sistema y </w:t>
      </w:r>
      <w:r w:rsidR="00596649" w:rsidRPr="00826B41">
        <w:rPr>
          <w:rFonts w:ascii="Times New Roman" w:hAnsi="Times New Roman" w:cs="Times New Roman"/>
        </w:rPr>
        <w:t>asegurar</w:t>
      </w:r>
      <w:r w:rsidR="00221795" w:rsidRPr="00826B41">
        <w:rPr>
          <w:rFonts w:ascii="Times New Roman" w:hAnsi="Times New Roman" w:cs="Times New Roman"/>
        </w:rPr>
        <w:t xml:space="preserve"> su </w:t>
      </w:r>
      <w:r w:rsidRPr="00826B41">
        <w:rPr>
          <w:rFonts w:ascii="Times New Roman" w:hAnsi="Times New Roman" w:cs="Times New Roman"/>
        </w:rPr>
        <w:t>sostenibilidad</w:t>
      </w:r>
      <w:r w:rsidR="00221795" w:rsidRPr="00826B41">
        <w:rPr>
          <w:rFonts w:ascii="Times New Roman" w:hAnsi="Times New Roman" w:cs="Times New Roman"/>
        </w:rPr>
        <w:t>.</w:t>
      </w:r>
    </w:p>
    <w:p w:rsidR="0027291F" w:rsidRPr="00262C7E" w:rsidRDefault="0027291F" w:rsidP="0027291F">
      <w:pPr>
        <w:jc w:val="both"/>
        <w:rPr>
          <w:rFonts w:ascii="Times New Roman" w:hAnsi="Times New Roman" w:cs="Times New Roman"/>
          <w:b/>
          <w:i/>
          <w:highlight w:val="yellow"/>
        </w:rPr>
      </w:pPr>
    </w:p>
    <w:p w:rsidR="0027291F" w:rsidRPr="00444ECB" w:rsidRDefault="0027291F" w:rsidP="0027291F">
      <w:pPr>
        <w:pStyle w:val="ListParagraph"/>
        <w:numPr>
          <w:ilvl w:val="0"/>
          <w:numId w:val="36"/>
        </w:numPr>
        <w:jc w:val="both"/>
        <w:rPr>
          <w:rFonts w:ascii="Times New Roman" w:hAnsi="Times New Roman" w:cs="Times New Roman"/>
          <w:b/>
          <w:i/>
        </w:rPr>
      </w:pPr>
      <w:r w:rsidRPr="00444ECB">
        <w:rPr>
          <w:rFonts w:ascii="Times New Roman" w:hAnsi="Times New Roman" w:cs="Times New Roman"/>
          <w:b/>
          <w:i/>
        </w:rPr>
        <w:t xml:space="preserve">Diagnóstico actual de la gestión del agua del </w:t>
      </w:r>
      <w:proofErr w:type="spellStart"/>
      <w:r w:rsidRPr="00444ECB">
        <w:rPr>
          <w:rFonts w:ascii="Times New Roman" w:hAnsi="Times New Roman" w:cs="Times New Roman"/>
          <w:b/>
          <w:i/>
        </w:rPr>
        <w:t>Artibonite</w:t>
      </w:r>
      <w:proofErr w:type="spellEnd"/>
    </w:p>
    <w:p w:rsidR="0027291F" w:rsidRPr="00444ECB" w:rsidRDefault="0027291F" w:rsidP="0027291F">
      <w:pPr>
        <w:jc w:val="both"/>
        <w:rPr>
          <w:rFonts w:ascii="Times New Roman" w:hAnsi="Times New Roman" w:cs="Times New Roman"/>
          <w:b/>
          <w:i/>
        </w:rPr>
      </w:pPr>
    </w:p>
    <w:p w:rsidR="0027291F" w:rsidRPr="00444ECB" w:rsidRDefault="0027291F" w:rsidP="00461588">
      <w:pPr>
        <w:pStyle w:val="ListParagraph"/>
        <w:numPr>
          <w:ilvl w:val="1"/>
          <w:numId w:val="10"/>
        </w:numPr>
        <w:autoSpaceDE w:val="0"/>
        <w:autoSpaceDN w:val="0"/>
        <w:adjustRightInd w:val="0"/>
        <w:jc w:val="both"/>
        <w:rPr>
          <w:rFonts w:ascii="Times New Roman" w:hAnsi="Times New Roman" w:cs="Times New Roman"/>
        </w:rPr>
      </w:pPr>
      <w:r w:rsidRPr="00444ECB">
        <w:rPr>
          <w:rFonts w:ascii="Times New Roman" w:hAnsi="Times New Roman" w:cs="Times New Roman"/>
        </w:rPr>
        <w:t xml:space="preserve">La agricultura en el </w:t>
      </w:r>
      <w:proofErr w:type="spellStart"/>
      <w:r w:rsidRPr="00444ECB">
        <w:rPr>
          <w:rFonts w:ascii="Times New Roman" w:hAnsi="Times New Roman" w:cs="Times New Roman"/>
        </w:rPr>
        <w:t>Artibonite</w:t>
      </w:r>
      <w:proofErr w:type="spellEnd"/>
      <w:r w:rsidRPr="00444ECB">
        <w:rPr>
          <w:rFonts w:ascii="Times New Roman" w:hAnsi="Times New Roman" w:cs="Times New Roman"/>
        </w:rPr>
        <w:t xml:space="preserve"> supone no solamente una actividad clave para el conjunto de la economía productiva de Haití, sino también un factor clave de seguridad alimentaria y de producción del alimento más importante del país: el arroz.</w:t>
      </w:r>
    </w:p>
    <w:p w:rsidR="0027291F" w:rsidRPr="00444ECB" w:rsidRDefault="0027291F" w:rsidP="0027291F">
      <w:pPr>
        <w:jc w:val="both"/>
        <w:rPr>
          <w:rFonts w:ascii="Times New Roman" w:hAnsi="Times New Roman" w:cs="Times New Roman"/>
        </w:rPr>
      </w:pPr>
    </w:p>
    <w:p w:rsidR="0027291F" w:rsidRPr="00444ECB" w:rsidRDefault="0027291F" w:rsidP="0027291F">
      <w:pPr>
        <w:jc w:val="both"/>
        <w:rPr>
          <w:rFonts w:ascii="Times New Roman" w:hAnsi="Times New Roman" w:cs="Times New Roman"/>
          <w:i/>
        </w:rPr>
      </w:pPr>
      <w:r w:rsidRPr="00444ECB">
        <w:rPr>
          <w:rFonts w:ascii="Times New Roman" w:hAnsi="Times New Roman" w:cs="Times New Roman"/>
          <w:i/>
        </w:rPr>
        <w:t>Efectos del cambio climático</w:t>
      </w:r>
    </w:p>
    <w:p w:rsidR="0027291F" w:rsidRPr="00444ECB" w:rsidRDefault="0027291F" w:rsidP="0027291F">
      <w:pPr>
        <w:jc w:val="both"/>
        <w:rPr>
          <w:rFonts w:ascii="Times New Roman" w:hAnsi="Times New Roman" w:cs="Times New Roman"/>
          <w:i/>
        </w:rPr>
      </w:pPr>
    </w:p>
    <w:p w:rsidR="0027291F" w:rsidRPr="00444ECB" w:rsidRDefault="0027291F" w:rsidP="00461588">
      <w:pPr>
        <w:pStyle w:val="ListParagraph"/>
        <w:numPr>
          <w:ilvl w:val="1"/>
          <w:numId w:val="10"/>
        </w:numPr>
        <w:autoSpaceDE w:val="0"/>
        <w:autoSpaceDN w:val="0"/>
        <w:adjustRightInd w:val="0"/>
        <w:jc w:val="both"/>
        <w:rPr>
          <w:rFonts w:ascii="Times New Roman" w:hAnsi="Times New Roman" w:cs="Times New Roman"/>
        </w:rPr>
      </w:pPr>
      <w:r w:rsidRPr="00444ECB">
        <w:rPr>
          <w:rFonts w:ascii="Times New Roman" w:hAnsi="Times New Roman" w:cs="Times New Roman"/>
        </w:rPr>
        <w:t xml:space="preserve">El efecto principal del cambio climático </w:t>
      </w:r>
      <w:r w:rsidR="00596649">
        <w:rPr>
          <w:rFonts w:ascii="Times New Roman" w:hAnsi="Times New Roman" w:cs="Times New Roman"/>
        </w:rPr>
        <w:t xml:space="preserve">en relación </w:t>
      </w:r>
      <w:r w:rsidRPr="00444ECB">
        <w:rPr>
          <w:rFonts w:ascii="Times New Roman" w:hAnsi="Times New Roman" w:cs="Times New Roman"/>
        </w:rPr>
        <w:t xml:space="preserve">al Programa es la </w:t>
      </w:r>
      <w:r w:rsidR="00596649">
        <w:rPr>
          <w:rFonts w:ascii="Times New Roman" w:hAnsi="Times New Roman" w:cs="Times New Roman"/>
        </w:rPr>
        <w:t xml:space="preserve">prolongación de la </w:t>
      </w:r>
      <w:r w:rsidRPr="00444ECB">
        <w:rPr>
          <w:rFonts w:ascii="Times New Roman" w:hAnsi="Times New Roman" w:cs="Times New Roman"/>
        </w:rPr>
        <w:t xml:space="preserve">estación seca, y </w:t>
      </w:r>
      <w:r w:rsidR="00596649">
        <w:rPr>
          <w:rFonts w:ascii="Times New Roman" w:hAnsi="Times New Roman" w:cs="Times New Roman"/>
        </w:rPr>
        <w:t xml:space="preserve">el aumento de la intensidad de las lluvias torrenciales </w:t>
      </w:r>
      <w:r w:rsidRPr="00444ECB">
        <w:rPr>
          <w:rFonts w:ascii="Times New Roman" w:hAnsi="Times New Roman" w:cs="Times New Roman"/>
        </w:rPr>
        <w:t xml:space="preserve">y </w:t>
      </w:r>
      <w:r w:rsidR="00596649">
        <w:rPr>
          <w:rFonts w:ascii="Times New Roman" w:hAnsi="Times New Roman" w:cs="Times New Roman"/>
        </w:rPr>
        <w:t>su concentración</w:t>
      </w:r>
      <w:r w:rsidRPr="00444ECB">
        <w:rPr>
          <w:rFonts w:ascii="Times New Roman" w:hAnsi="Times New Roman" w:cs="Times New Roman"/>
        </w:rPr>
        <w:t xml:space="preserve"> en el tiempo. Esto </w:t>
      </w:r>
      <w:r w:rsidR="00596649">
        <w:rPr>
          <w:rFonts w:ascii="Times New Roman" w:hAnsi="Times New Roman" w:cs="Times New Roman"/>
        </w:rPr>
        <w:t xml:space="preserve">viene provocando cuantiosas </w:t>
      </w:r>
      <w:r w:rsidRPr="00444ECB">
        <w:rPr>
          <w:rFonts w:ascii="Times New Roman" w:hAnsi="Times New Roman" w:cs="Times New Roman"/>
        </w:rPr>
        <w:t>pérdidas por inundaciones por un lado, e incertidumbres de cara a la gestión del agua</w:t>
      </w:r>
      <w:r w:rsidR="00596649">
        <w:rPr>
          <w:rFonts w:ascii="Times New Roman" w:hAnsi="Times New Roman" w:cs="Times New Roman"/>
        </w:rPr>
        <w:t xml:space="preserve"> por el otro lado</w:t>
      </w:r>
      <w:r w:rsidRPr="00444ECB">
        <w:rPr>
          <w:rFonts w:ascii="Times New Roman" w:hAnsi="Times New Roman" w:cs="Times New Roman"/>
        </w:rPr>
        <w:t xml:space="preserve">; todo ello agravado por la menguante capacidad de almacenamiento de </w:t>
      </w:r>
      <w:proofErr w:type="spellStart"/>
      <w:r w:rsidRPr="00444ECB">
        <w:rPr>
          <w:rFonts w:ascii="Times New Roman" w:hAnsi="Times New Roman" w:cs="Times New Roman"/>
        </w:rPr>
        <w:t>Péligre</w:t>
      </w:r>
      <w:proofErr w:type="spellEnd"/>
      <w:r w:rsidRPr="00444ECB">
        <w:rPr>
          <w:rFonts w:ascii="Times New Roman" w:hAnsi="Times New Roman" w:cs="Times New Roman"/>
        </w:rPr>
        <w:t>.</w:t>
      </w:r>
    </w:p>
    <w:p w:rsidR="0027291F" w:rsidRPr="00444ECB" w:rsidRDefault="0027291F" w:rsidP="0027291F">
      <w:pPr>
        <w:jc w:val="both"/>
        <w:rPr>
          <w:rFonts w:ascii="Times New Roman" w:hAnsi="Times New Roman" w:cs="Times New Roman"/>
        </w:rPr>
      </w:pPr>
    </w:p>
    <w:p w:rsidR="0027291F" w:rsidRPr="00444ECB" w:rsidRDefault="0027291F" w:rsidP="00461588">
      <w:pPr>
        <w:pStyle w:val="ListParagraph"/>
        <w:numPr>
          <w:ilvl w:val="1"/>
          <w:numId w:val="10"/>
        </w:numPr>
        <w:autoSpaceDE w:val="0"/>
        <w:autoSpaceDN w:val="0"/>
        <w:adjustRightInd w:val="0"/>
        <w:jc w:val="both"/>
        <w:rPr>
          <w:rFonts w:ascii="Times New Roman" w:hAnsi="Times New Roman" w:cs="Times New Roman"/>
        </w:rPr>
      </w:pPr>
      <w:r w:rsidRPr="00444ECB">
        <w:rPr>
          <w:rFonts w:ascii="Times New Roman" w:hAnsi="Times New Roman" w:cs="Times New Roman"/>
        </w:rPr>
        <w:t xml:space="preserve">Por todo lo anterior, se plantea la necesidad de adoptar una perspectiva global de la Cuenca del </w:t>
      </w:r>
      <w:proofErr w:type="spellStart"/>
      <w:r w:rsidRPr="00444ECB">
        <w:rPr>
          <w:rFonts w:ascii="Times New Roman" w:hAnsi="Times New Roman" w:cs="Times New Roman"/>
        </w:rPr>
        <w:t>Artibonite</w:t>
      </w:r>
      <w:proofErr w:type="spellEnd"/>
      <w:r w:rsidRPr="00444ECB">
        <w:rPr>
          <w:rFonts w:ascii="Times New Roman" w:hAnsi="Times New Roman" w:cs="Times New Roman"/>
        </w:rPr>
        <w:t xml:space="preserve"> y, en concreto, prestar una mayor atención a la cuenca alta del río, dado que es la que va a permitir garantizar la disponibilidad del agua y prevenir pérdidas río abajo.</w:t>
      </w:r>
    </w:p>
    <w:p w:rsidR="001009A5" w:rsidRDefault="001009A5" w:rsidP="0027291F">
      <w:pPr>
        <w:jc w:val="both"/>
        <w:rPr>
          <w:rFonts w:ascii="Times New Roman" w:hAnsi="Times New Roman" w:cs="Times New Roman"/>
          <w:highlight w:val="yellow"/>
        </w:rPr>
      </w:pPr>
    </w:p>
    <w:p w:rsidR="001009A5" w:rsidRPr="00444ECB" w:rsidRDefault="001009A5" w:rsidP="001009A5">
      <w:pPr>
        <w:jc w:val="both"/>
        <w:rPr>
          <w:rFonts w:ascii="Times New Roman" w:hAnsi="Times New Roman" w:cs="Times New Roman"/>
          <w:i/>
        </w:rPr>
      </w:pPr>
      <w:r w:rsidRPr="00444ECB">
        <w:rPr>
          <w:rFonts w:ascii="Times New Roman" w:hAnsi="Times New Roman" w:cs="Times New Roman"/>
          <w:i/>
        </w:rPr>
        <w:t xml:space="preserve">Erosión y sedimentación </w:t>
      </w:r>
    </w:p>
    <w:p w:rsidR="002A5B17" w:rsidRDefault="002A5B17" w:rsidP="0027291F">
      <w:pPr>
        <w:jc w:val="both"/>
        <w:rPr>
          <w:rFonts w:ascii="Times New Roman" w:hAnsi="Times New Roman" w:cs="Times New Roman"/>
          <w:highlight w:val="yellow"/>
        </w:rPr>
      </w:pPr>
    </w:p>
    <w:p w:rsidR="00A714C6" w:rsidRDefault="00A714C6" w:rsidP="00461588">
      <w:pPr>
        <w:pStyle w:val="ListParagraph"/>
        <w:numPr>
          <w:ilvl w:val="1"/>
          <w:numId w:val="10"/>
        </w:numPr>
        <w:autoSpaceDE w:val="0"/>
        <w:autoSpaceDN w:val="0"/>
        <w:adjustRightInd w:val="0"/>
        <w:jc w:val="both"/>
        <w:rPr>
          <w:rFonts w:ascii="Times New Roman" w:hAnsi="Times New Roman" w:cs="Times New Roman"/>
        </w:rPr>
      </w:pPr>
      <w:r w:rsidRPr="00444ECB">
        <w:rPr>
          <w:rFonts w:ascii="Times New Roman" w:hAnsi="Times New Roman" w:cs="Times New Roman"/>
        </w:rPr>
        <w:t xml:space="preserve">La erosión se debe principalmente a las características de los suelos en la cuenca alta y a la ausencia de vegetación que las abrigue. En zonas con un relieve pronunciado, las fuertes lluvias producen torrentes de agua y el abarrancamiento de los terrenos, </w:t>
      </w:r>
      <w:r w:rsidR="00444ECB" w:rsidRPr="00444ECB">
        <w:rPr>
          <w:rFonts w:ascii="Times New Roman" w:hAnsi="Times New Roman" w:cs="Times New Roman"/>
        </w:rPr>
        <w:t xml:space="preserve">lo que facilita que se transporten gran cantidad de sedimentos, causantes de la pérdida de más del 50% de la capacidad de almacenamiento de agua de la presa de </w:t>
      </w:r>
      <w:proofErr w:type="spellStart"/>
      <w:r w:rsidR="00444ECB" w:rsidRPr="00444ECB">
        <w:rPr>
          <w:rFonts w:ascii="Times New Roman" w:hAnsi="Times New Roman" w:cs="Times New Roman"/>
        </w:rPr>
        <w:t>Péligre</w:t>
      </w:r>
      <w:proofErr w:type="spellEnd"/>
      <w:r w:rsidR="00444ECB" w:rsidRPr="00444ECB">
        <w:rPr>
          <w:rFonts w:ascii="Times New Roman" w:hAnsi="Times New Roman" w:cs="Times New Roman"/>
        </w:rPr>
        <w:t>.</w:t>
      </w:r>
      <w:r w:rsidR="00564D26">
        <w:rPr>
          <w:rFonts w:ascii="Times New Roman" w:hAnsi="Times New Roman" w:cs="Times New Roman"/>
        </w:rPr>
        <w:t xml:space="preserve"> Este hecho limita el poder de actuación sobre sus 2 cometidos principales: (i) el almacenamiento del agua, garantizando el agua para riego en la temporada seca y la gestión de las crecidas en la temporada de lluvias y (ii) l</w:t>
      </w:r>
      <w:r w:rsidR="00454478">
        <w:rPr>
          <w:rFonts w:ascii="Times New Roman" w:hAnsi="Times New Roman" w:cs="Times New Roman"/>
        </w:rPr>
        <w:t>a</w:t>
      </w:r>
      <w:r w:rsidR="00564D26">
        <w:rPr>
          <w:rFonts w:ascii="Times New Roman" w:hAnsi="Times New Roman" w:cs="Times New Roman"/>
        </w:rPr>
        <w:t xml:space="preserve"> generación de energía eléctrica.</w:t>
      </w:r>
    </w:p>
    <w:p w:rsidR="002A5B17" w:rsidRDefault="002A5B17" w:rsidP="0027291F">
      <w:pPr>
        <w:jc w:val="both"/>
        <w:rPr>
          <w:rFonts w:ascii="Times New Roman" w:hAnsi="Times New Roman" w:cs="Times New Roman"/>
          <w:highlight w:val="yellow"/>
        </w:rPr>
      </w:pPr>
    </w:p>
    <w:p w:rsidR="00461588" w:rsidRDefault="00461588" w:rsidP="00461588">
      <w:pPr>
        <w:jc w:val="both"/>
        <w:rPr>
          <w:rFonts w:ascii="Times New Roman" w:hAnsi="Times New Roman" w:cs="Times New Roman"/>
          <w:i/>
        </w:rPr>
      </w:pPr>
      <w:r>
        <w:rPr>
          <w:rFonts w:ascii="Times New Roman" w:hAnsi="Times New Roman" w:cs="Times New Roman"/>
          <w:i/>
        </w:rPr>
        <w:t xml:space="preserve">Inundaciones en el perímetro de riego </w:t>
      </w:r>
    </w:p>
    <w:p w:rsidR="00461588" w:rsidRDefault="00461588" w:rsidP="00461588">
      <w:pPr>
        <w:jc w:val="both"/>
        <w:rPr>
          <w:rFonts w:ascii="Times New Roman" w:hAnsi="Times New Roman" w:cs="Times New Roman"/>
          <w:i/>
        </w:rPr>
      </w:pPr>
    </w:p>
    <w:p w:rsidR="00461588" w:rsidRDefault="00454478" w:rsidP="00461588">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Asimismo, l</w:t>
      </w:r>
      <w:r w:rsidR="00461588">
        <w:rPr>
          <w:rFonts w:ascii="Times New Roman" w:hAnsi="Times New Roman" w:cs="Times New Roman"/>
        </w:rPr>
        <w:t xml:space="preserve">a carencia de equipos de medición y regulación, el mal estado de las infraestructuras de drenaje, así como la fragilidad de algunos puntos clave de los canales maestros de la red de riego y de las riberas del río, conllevan una sobreexposición a las inundaciones en caso de un aumento significativo en el caudal del río </w:t>
      </w:r>
      <w:proofErr w:type="spellStart"/>
      <w:r w:rsidR="00461588">
        <w:rPr>
          <w:rFonts w:ascii="Times New Roman" w:hAnsi="Times New Roman" w:cs="Times New Roman"/>
        </w:rPr>
        <w:t>Artibonite</w:t>
      </w:r>
      <w:proofErr w:type="spellEnd"/>
      <w:r w:rsidR="00461588">
        <w:rPr>
          <w:rFonts w:ascii="Times New Roman" w:hAnsi="Times New Roman" w:cs="Times New Roman"/>
        </w:rPr>
        <w:t>.</w:t>
      </w:r>
    </w:p>
    <w:p w:rsidR="00461588" w:rsidRDefault="00461588" w:rsidP="00461588">
      <w:pPr>
        <w:jc w:val="both"/>
        <w:rPr>
          <w:rFonts w:ascii="Times New Roman" w:hAnsi="Times New Roman" w:cs="Times New Roman"/>
        </w:rPr>
      </w:pPr>
    </w:p>
    <w:p w:rsidR="00461588" w:rsidRDefault="00461588" w:rsidP="00461588">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Por otra parte, la falta de una gestión coordinada y de carácter preventivo en toda la cuenca expone a los agricultores del perímetro de riego</w:t>
      </w:r>
      <w:r w:rsidR="00454478">
        <w:rPr>
          <w:rFonts w:ascii="Times New Roman" w:hAnsi="Times New Roman" w:cs="Times New Roman"/>
        </w:rPr>
        <w:t xml:space="preserve"> de la cuenca baja</w:t>
      </w:r>
      <w:r>
        <w:rPr>
          <w:rFonts w:ascii="Times New Roman" w:hAnsi="Times New Roman" w:cs="Times New Roman"/>
        </w:rPr>
        <w:t xml:space="preserve"> a un riesgo de sufrir pérdidas causadas por inundaciones, que podría prevenirse con un manejo </w:t>
      </w:r>
      <w:r w:rsidR="00454478">
        <w:rPr>
          <w:rFonts w:ascii="Times New Roman" w:hAnsi="Times New Roman" w:cs="Times New Roman"/>
        </w:rPr>
        <w:t xml:space="preserve">del agua </w:t>
      </w:r>
      <w:r>
        <w:rPr>
          <w:rFonts w:ascii="Times New Roman" w:hAnsi="Times New Roman" w:cs="Times New Roman"/>
        </w:rPr>
        <w:t>optimizado y eficaz. Por ej</w:t>
      </w:r>
      <w:r w:rsidR="00454478">
        <w:rPr>
          <w:rFonts w:ascii="Times New Roman" w:hAnsi="Times New Roman" w:cs="Times New Roman"/>
        </w:rPr>
        <w:t>emplo, algunas inundaciones se han visto</w:t>
      </w:r>
      <w:r>
        <w:rPr>
          <w:rFonts w:ascii="Times New Roman" w:hAnsi="Times New Roman" w:cs="Times New Roman"/>
        </w:rPr>
        <w:t xml:space="preserve"> provocadas por la falta de anticipación </w:t>
      </w:r>
      <w:r w:rsidR="00454478">
        <w:rPr>
          <w:rFonts w:ascii="Times New Roman" w:hAnsi="Times New Roman" w:cs="Times New Roman"/>
        </w:rPr>
        <w:t xml:space="preserve">y gestión de crecidas por parte del </w:t>
      </w:r>
      <w:r>
        <w:rPr>
          <w:rFonts w:ascii="Times New Roman" w:hAnsi="Times New Roman" w:cs="Times New Roman"/>
        </w:rPr>
        <w:t xml:space="preserve">embalse de </w:t>
      </w:r>
      <w:proofErr w:type="spellStart"/>
      <w:r>
        <w:rPr>
          <w:rFonts w:ascii="Times New Roman" w:hAnsi="Times New Roman" w:cs="Times New Roman"/>
        </w:rPr>
        <w:t>Péligre</w:t>
      </w:r>
      <w:proofErr w:type="spellEnd"/>
      <w:r w:rsidR="00454478">
        <w:rPr>
          <w:rFonts w:ascii="Times New Roman" w:hAnsi="Times New Roman" w:cs="Times New Roman"/>
        </w:rPr>
        <w:t xml:space="preserve">, que </w:t>
      </w:r>
      <w:r w:rsidR="00454478">
        <w:rPr>
          <w:rFonts w:ascii="Times New Roman" w:hAnsi="Times New Roman" w:cs="Times New Roman"/>
        </w:rPr>
        <w:lastRenderedPageBreak/>
        <w:t xml:space="preserve">en lugar de realizar vaciados </w:t>
      </w:r>
      <w:r>
        <w:rPr>
          <w:rFonts w:ascii="Times New Roman" w:hAnsi="Times New Roman" w:cs="Times New Roman"/>
        </w:rPr>
        <w:t>preventiv</w:t>
      </w:r>
      <w:r w:rsidR="00454478">
        <w:rPr>
          <w:rFonts w:ascii="Times New Roman" w:hAnsi="Times New Roman" w:cs="Times New Roman"/>
        </w:rPr>
        <w:t>os</w:t>
      </w:r>
      <w:r>
        <w:rPr>
          <w:rFonts w:ascii="Times New Roman" w:hAnsi="Times New Roman" w:cs="Times New Roman"/>
        </w:rPr>
        <w:t xml:space="preserve">, </w:t>
      </w:r>
      <w:r w:rsidR="00454478">
        <w:rPr>
          <w:rFonts w:ascii="Times New Roman" w:hAnsi="Times New Roman" w:cs="Times New Roman"/>
        </w:rPr>
        <w:t xml:space="preserve">hizo </w:t>
      </w:r>
      <w:r>
        <w:rPr>
          <w:rFonts w:ascii="Times New Roman" w:hAnsi="Times New Roman" w:cs="Times New Roman"/>
        </w:rPr>
        <w:t>sueltas repentinas al río</w:t>
      </w:r>
      <w:r w:rsidR="00454478">
        <w:rPr>
          <w:rFonts w:ascii="Times New Roman" w:hAnsi="Times New Roman" w:cs="Times New Roman"/>
        </w:rPr>
        <w:t xml:space="preserve"> sin </w:t>
      </w:r>
      <w:r w:rsidR="00D24E6E">
        <w:rPr>
          <w:rFonts w:ascii="Times New Roman" w:hAnsi="Times New Roman" w:cs="Times New Roman"/>
        </w:rPr>
        <w:t xml:space="preserve">ninguna </w:t>
      </w:r>
      <w:r w:rsidR="00454478">
        <w:rPr>
          <w:rFonts w:ascii="Times New Roman" w:hAnsi="Times New Roman" w:cs="Times New Roman"/>
        </w:rPr>
        <w:t>coordinación con la ODVA</w:t>
      </w:r>
      <w:r>
        <w:rPr>
          <w:rFonts w:ascii="Times New Roman" w:hAnsi="Times New Roman" w:cs="Times New Roman"/>
        </w:rPr>
        <w:t>.</w:t>
      </w:r>
    </w:p>
    <w:p w:rsidR="00961F54" w:rsidRPr="00961F54" w:rsidRDefault="00961F54" w:rsidP="00961F54">
      <w:pPr>
        <w:pStyle w:val="ListParagraph"/>
        <w:rPr>
          <w:rFonts w:ascii="Times New Roman" w:hAnsi="Times New Roman" w:cs="Times New Roman"/>
        </w:rPr>
      </w:pPr>
    </w:p>
    <w:p w:rsidR="00461588" w:rsidRPr="00826B41" w:rsidRDefault="00D24E6E" w:rsidP="00826B41">
      <w:pPr>
        <w:pStyle w:val="ListParagraph"/>
        <w:numPr>
          <w:ilvl w:val="1"/>
          <w:numId w:val="10"/>
        </w:numPr>
        <w:autoSpaceDE w:val="0"/>
        <w:autoSpaceDN w:val="0"/>
        <w:adjustRightInd w:val="0"/>
        <w:jc w:val="both"/>
        <w:rPr>
          <w:rFonts w:ascii="Times New Roman" w:hAnsi="Times New Roman" w:cs="Times New Roman"/>
        </w:rPr>
      </w:pPr>
      <w:r w:rsidRPr="00826B41">
        <w:rPr>
          <w:rFonts w:ascii="Times New Roman" w:hAnsi="Times New Roman" w:cs="Times New Roman"/>
        </w:rPr>
        <w:t>Finalmente</w:t>
      </w:r>
      <w:r w:rsidR="00961F54" w:rsidRPr="00826B41">
        <w:rPr>
          <w:rFonts w:ascii="Times New Roman" w:hAnsi="Times New Roman" w:cs="Times New Roman"/>
        </w:rPr>
        <w:t>, cabe señalar que en las encuestas de campo realizadas durante el verano de 2013</w:t>
      </w:r>
      <w:r w:rsidRPr="00826B41">
        <w:rPr>
          <w:rFonts w:ascii="Times New Roman" w:hAnsi="Times New Roman" w:cs="Times New Roman"/>
        </w:rPr>
        <w:t xml:space="preserve"> en el perímetro de riego</w:t>
      </w:r>
      <w:r w:rsidR="00961F54" w:rsidRPr="00826B41">
        <w:rPr>
          <w:rFonts w:ascii="Times New Roman" w:hAnsi="Times New Roman" w:cs="Times New Roman"/>
        </w:rPr>
        <w:t xml:space="preserve">, </w:t>
      </w:r>
      <w:r w:rsidRPr="00826B41">
        <w:rPr>
          <w:rFonts w:ascii="Times New Roman" w:hAnsi="Times New Roman" w:cs="Times New Roman"/>
        </w:rPr>
        <w:t xml:space="preserve">se puso de manifiesto el consenso general en que una de </w:t>
      </w:r>
      <w:r w:rsidR="00961F54" w:rsidRPr="00826B41">
        <w:rPr>
          <w:rFonts w:ascii="Times New Roman" w:hAnsi="Times New Roman" w:cs="Times New Roman"/>
        </w:rPr>
        <w:t>la</w:t>
      </w:r>
      <w:r w:rsidRPr="00826B41">
        <w:rPr>
          <w:rFonts w:ascii="Times New Roman" w:hAnsi="Times New Roman" w:cs="Times New Roman"/>
        </w:rPr>
        <w:t>s</w:t>
      </w:r>
      <w:r w:rsidR="00961F54" w:rsidRPr="00826B41">
        <w:rPr>
          <w:rFonts w:ascii="Times New Roman" w:hAnsi="Times New Roman" w:cs="Times New Roman"/>
        </w:rPr>
        <w:t xml:space="preserve"> medida</w:t>
      </w:r>
      <w:r w:rsidRPr="00826B41">
        <w:rPr>
          <w:rFonts w:ascii="Times New Roman" w:hAnsi="Times New Roman" w:cs="Times New Roman"/>
        </w:rPr>
        <w:t>s</w:t>
      </w:r>
      <w:r w:rsidR="00961F54" w:rsidRPr="00826B41">
        <w:rPr>
          <w:rFonts w:ascii="Times New Roman" w:hAnsi="Times New Roman" w:cs="Times New Roman"/>
        </w:rPr>
        <w:t xml:space="preserve"> necesaria</w:t>
      </w:r>
      <w:r w:rsidRPr="00826B41">
        <w:rPr>
          <w:rFonts w:ascii="Times New Roman" w:hAnsi="Times New Roman" w:cs="Times New Roman"/>
        </w:rPr>
        <w:t>s</w:t>
      </w:r>
      <w:r w:rsidR="00961F54" w:rsidRPr="00826B41">
        <w:rPr>
          <w:rFonts w:ascii="Times New Roman" w:hAnsi="Times New Roman" w:cs="Times New Roman"/>
        </w:rPr>
        <w:t xml:space="preserve"> para paliar las inundaciones son la limpieza y reparación de los drenajes y canales de la red de riego.</w:t>
      </w:r>
    </w:p>
    <w:p w:rsidR="001009A5" w:rsidRDefault="00461588" w:rsidP="00826B41">
      <w:pPr>
        <w:jc w:val="both"/>
        <w:rPr>
          <w:rFonts w:ascii="Times New Roman" w:hAnsi="Times New Roman"/>
        </w:rPr>
      </w:pPr>
      <w:r>
        <w:rPr>
          <w:rFonts w:ascii="Times New Roman" w:hAnsi="Times New Roman" w:cs="Times New Roman"/>
        </w:rPr>
        <w:t xml:space="preserve"> </w:t>
      </w:r>
    </w:p>
    <w:p w:rsidR="001F0F6C" w:rsidRPr="00D24E6E" w:rsidRDefault="005F50DB" w:rsidP="00826B41">
      <w:pPr>
        <w:pStyle w:val="ListParagraph"/>
        <w:numPr>
          <w:ilvl w:val="0"/>
          <w:numId w:val="36"/>
        </w:numPr>
        <w:jc w:val="both"/>
        <w:rPr>
          <w:rFonts w:ascii="Times New Roman" w:hAnsi="Times New Roman" w:cs="Times New Roman"/>
          <w:b/>
          <w:i/>
        </w:rPr>
      </w:pPr>
      <w:r w:rsidRPr="00D24E6E">
        <w:rPr>
          <w:rFonts w:ascii="Times New Roman" w:hAnsi="Times New Roman" w:cs="Times New Roman"/>
          <w:b/>
          <w:i/>
        </w:rPr>
        <w:t>Infraestructuras</w:t>
      </w:r>
      <w:r w:rsidR="00A81514" w:rsidRPr="00D24E6E">
        <w:rPr>
          <w:rFonts w:ascii="Times New Roman" w:hAnsi="Times New Roman" w:cs="Times New Roman"/>
          <w:b/>
          <w:i/>
        </w:rPr>
        <w:t xml:space="preserve"> y equipamientos</w:t>
      </w:r>
      <w:r w:rsidRPr="00D24E6E">
        <w:rPr>
          <w:rFonts w:ascii="Times New Roman" w:hAnsi="Times New Roman" w:cs="Times New Roman"/>
          <w:b/>
          <w:i/>
        </w:rPr>
        <w:t>: l</w:t>
      </w:r>
      <w:r w:rsidR="001F0F6C" w:rsidRPr="00D24E6E">
        <w:rPr>
          <w:rFonts w:ascii="Times New Roman" w:hAnsi="Times New Roman" w:cs="Times New Roman"/>
          <w:b/>
          <w:i/>
        </w:rPr>
        <w:t>as lecciones aprendidas</w:t>
      </w:r>
      <w:r w:rsidR="009B1494" w:rsidRPr="00D24E6E">
        <w:rPr>
          <w:rFonts w:ascii="Times New Roman" w:hAnsi="Times New Roman" w:cs="Times New Roman"/>
          <w:b/>
          <w:i/>
        </w:rPr>
        <w:t xml:space="preserve"> del PIA</w:t>
      </w:r>
    </w:p>
    <w:p w:rsidR="001F0F6C" w:rsidRPr="00D24E6E" w:rsidRDefault="001F0F6C" w:rsidP="001F0F6C">
      <w:pPr>
        <w:jc w:val="both"/>
        <w:rPr>
          <w:rFonts w:ascii="Times New Roman" w:hAnsi="Times New Roman" w:cs="Times New Roman"/>
          <w:b/>
          <w:i/>
        </w:rPr>
      </w:pPr>
    </w:p>
    <w:p w:rsidR="001F0F6C" w:rsidRDefault="001F0F6C" w:rsidP="001F0F6C">
      <w:pPr>
        <w:pStyle w:val="ListParagraph"/>
        <w:numPr>
          <w:ilvl w:val="1"/>
          <w:numId w:val="10"/>
        </w:numPr>
        <w:autoSpaceDE w:val="0"/>
        <w:autoSpaceDN w:val="0"/>
        <w:adjustRightInd w:val="0"/>
        <w:jc w:val="both"/>
        <w:rPr>
          <w:rFonts w:ascii="Times New Roman" w:hAnsi="Times New Roman" w:cs="Times New Roman"/>
        </w:rPr>
      </w:pPr>
      <w:r w:rsidRPr="00D24E6E">
        <w:rPr>
          <w:rFonts w:ascii="Times New Roman" w:hAnsi="Times New Roman" w:cs="Times New Roman"/>
        </w:rPr>
        <w:t>El valle</w:t>
      </w:r>
      <w:r>
        <w:rPr>
          <w:rFonts w:ascii="Times New Roman" w:hAnsi="Times New Roman" w:cs="Times New Roman"/>
        </w:rPr>
        <w:t xml:space="preserve"> del </w:t>
      </w:r>
      <w:proofErr w:type="spellStart"/>
      <w:r>
        <w:rPr>
          <w:rFonts w:ascii="Times New Roman" w:hAnsi="Times New Roman" w:cs="Times New Roman"/>
        </w:rPr>
        <w:t>Artibonite</w:t>
      </w:r>
      <w:proofErr w:type="spellEnd"/>
      <w:r>
        <w:rPr>
          <w:rFonts w:ascii="Times New Roman" w:hAnsi="Times New Roman" w:cs="Times New Roman"/>
        </w:rPr>
        <w:t xml:space="preserve"> ha sido objeto de numerosas intervenciones orientadas a fomentar su desarrollo económico y social, en particular la ejecución del Programa de Intensificación agrícola (“</w:t>
      </w:r>
      <w:r w:rsidRPr="001F0F6C">
        <w:rPr>
          <w:rFonts w:ascii="Times New Roman" w:hAnsi="Times New Roman" w:cs="Times New Roman"/>
          <w:b/>
        </w:rPr>
        <w:t>PIA</w:t>
      </w:r>
      <w:r>
        <w:rPr>
          <w:rFonts w:ascii="Times New Roman" w:hAnsi="Times New Roman" w:cs="Times New Roman"/>
        </w:rPr>
        <w:t xml:space="preserve">”). Entre 2004 y 2014, se </w:t>
      </w:r>
      <w:r w:rsidR="005714D3">
        <w:rPr>
          <w:rFonts w:ascii="Times New Roman" w:hAnsi="Times New Roman" w:cs="Times New Roman"/>
        </w:rPr>
        <w:t xml:space="preserve">invirtieron </w:t>
      </w:r>
      <w:r>
        <w:rPr>
          <w:rFonts w:ascii="Times New Roman" w:hAnsi="Times New Roman" w:cs="Times New Roman"/>
        </w:rPr>
        <w:t xml:space="preserve">a través del PIA </w:t>
      </w:r>
      <w:r w:rsidR="00D24E6E">
        <w:rPr>
          <w:rFonts w:ascii="Times New Roman" w:hAnsi="Times New Roman" w:cs="Times New Roman"/>
        </w:rPr>
        <w:t xml:space="preserve">más de </w:t>
      </w:r>
      <w:r>
        <w:rPr>
          <w:rFonts w:ascii="Times New Roman" w:hAnsi="Times New Roman" w:cs="Times New Roman"/>
        </w:rPr>
        <w:t xml:space="preserve">59 millones de USD </w:t>
      </w:r>
      <w:r w:rsidR="005714D3">
        <w:rPr>
          <w:rFonts w:ascii="Times New Roman" w:hAnsi="Times New Roman" w:cs="Times New Roman"/>
        </w:rPr>
        <w:t xml:space="preserve">en </w:t>
      </w:r>
      <w:r>
        <w:rPr>
          <w:rFonts w:ascii="Times New Roman" w:hAnsi="Times New Roman" w:cs="Times New Roman"/>
        </w:rPr>
        <w:t xml:space="preserve">la rehabilitación de infraestructuras de irrigación y drenaje, y </w:t>
      </w:r>
      <w:r w:rsidR="005714D3">
        <w:rPr>
          <w:rFonts w:ascii="Times New Roman" w:hAnsi="Times New Roman" w:cs="Times New Roman"/>
        </w:rPr>
        <w:t xml:space="preserve">en el </w:t>
      </w:r>
      <w:r>
        <w:rPr>
          <w:rFonts w:ascii="Times New Roman" w:hAnsi="Times New Roman" w:cs="Times New Roman"/>
        </w:rPr>
        <w:t>refuerzo institucional</w:t>
      </w:r>
      <w:r w:rsidR="00D24E6E">
        <w:rPr>
          <w:rFonts w:ascii="Times New Roman" w:hAnsi="Times New Roman" w:cs="Times New Roman"/>
        </w:rPr>
        <w:t xml:space="preserve"> de la ODVA</w:t>
      </w:r>
      <w:r w:rsidR="005714D3">
        <w:rPr>
          <w:rStyle w:val="FootnoteReference"/>
          <w:rFonts w:ascii="Times New Roman" w:hAnsi="Times New Roman" w:cs="Times New Roman"/>
        </w:rPr>
        <w:footnoteReference w:id="1"/>
      </w:r>
      <w:r w:rsidR="005714D3">
        <w:rPr>
          <w:rFonts w:ascii="Times New Roman" w:hAnsi="Times New Roman" w:cs="Times New Roman"/>
        </w:rPr>
        <w:t xml:space="preserve">. </w:t>
      </w:r>
    </w:p>
    <w:p w:rsidR="005714D3" w:rsidRDefault="005714D3" w:rsidP="005714D3">
      <w:pPr>
        <w:pStyle w:val="ListParagraph"/>
        <w:autoSpaceDE w:val="0"/>
        <w:autoSpaceDN w:val="0"/>
        <w:adjustRightInd w:val="0"/>
        <w:jc w:val="both"/>
        <w:rPr>
          <w:rFonts w:ascii="Times New Roman" w:hAnsi="Times New Roman" w:cs="Times New Roman"/>
        </w:rPr>
      </w:pPr>
    </w:p>
    <w:p w:rsidR="00A81514" w:rsidRDefault="005714D3" w:rsidP="00D24E6E">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El PIA ha supuesto un eje fundamental </w:t>
      </w:r>
      <w:r w:rsidR="00763480">
        <w:rPr>
          <w:rFonts w:ascii="Times New Roman" w:hAnsi="Times New Roman" w:cs="Times New Roman"/>
        </w:rPr>
        <w:t xml:space="preserve">para </w:t>
      </w:r>
      <w:r>
        <w:rPr>
          <w:rFonts w:ascii="Times New Roman" w:hAnsi="Times New Roman" w:cs="Times New Roman"/>
        </w:rPr>
        <w:t>la mejora de las condiciones del valle</w:t>
      </w:r>
      <w:r w:rsidR="00D24E6E">
        <w:rPr>
          <w:rFonts w:ascii="Times New Roman" w:hAnsi="Times New Roman" w:cs="Times New Roman"/>
        </w:rPr>
        <w:t>, s</w:t>
      </w:r>
      <w:r w:rsidR="00A81514">
        <w:rPr>
          <w:rFonts w:ascii="Times New Roman" w:hAnsi="Times New Roman" w:cs="Times New Roman"/>
        </w:rPr>
        <w:t xml:space="preserve">in embargo se han desatendido algunos </w:t>
      </w:r>
      <w:r w:rsidR="00D24E6E">
        <w:rPr>
          <w:rFonts w:ascii="Times New Roman" w:hAnsi="Times New Roman" w:cs="Times New Roman"/>
        </w:rPr>
        <w:t xml:space="preserve">elementos </w:t>
      </w:r>
      <w:r w:rsidR="00A81514">
        <w:rPr>
          <w:rFonts w:ascii="Times New Roman" w:hAnsi="Times New Roman" w:cs="Times New Roman"/>
        </w:rPr>
        <w:t xml:space="preserve">de la red de riego y se </w:t>
      </w:r>
      <w:r w:rsidR="00D24E6E">
        <w:rPr>
          <w:rFonts w:ascii="Times New Roman" w:hAnsi="Times New Roman" w:cs="Times New Roman"/>
        </w:rPr>
        <w:t xml:space="preserve">han omitido </w:t>
      </w:r>
      <w:r w:rsidR="00395A19">
        <w:rPr>
          <w:rFonts w:ascii="Times New Roman" w:hAnsi="Times New Roman" w:cs="Times New Roman"/>
        </w:rPr>
        <w:t>la necesidad de reformar la ODVA así como la inexistencia de una</w:t>
      </w:r>
      <w:r w:rsidR="00A81514">
        <w:rPr>
          <w:rFonts w:ascii="Times New Roman" w:hAnsi="Times New Roman" w:cs="Times New Roman"/>
        </w:rPr>
        <w:t xml:space="preserve"> gestión de los caudales</w:t>
      </w:r>
      <w:r w:rsidR="00395A19">
        <w:rPr>
          <w:rFonts w:ascii="Times New Roman" w:hAnsi="Times New Roman" w:cs="Times New Roman"/>
        </w:rPr>
        <w:t xml:space="preserve"> y de equipos que lo permitan</w:t>
      </w:r>
      <w:r w:rsidR="00A81514">
        <w:rPr>
          <w:rFonts w:ascii="Times New Roman" w:hAnsi="Times New Roman" w:cs="Times New Roman"/>
        </w:rPr>
        <w:t xml:space="preserve">.  </w:t>
      </w:r>
    </w:p>
    <w:p w:rsidR="009B1494" w:rsidRPr="009B1494" w:rsidRDefault="009B1494" w:rsidP="009B1494">
      <w:pPr>
        <w:pStyle w:val="ListParagraph"/>
        <w:rPr>
          <w:rFonts w:ascii="Times New Roman" w:hAnsi="Times New Roman" w:cs="Times New Roman"/>
        </w:rPr>
      </w:pPr>
    </w:p>
    <w:p w:rsidR="009B1494" w:rsidRDefault="00D24E6E" w:rsidP="001F0F6C">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Asimismo</w:t>
      </w:r>
      <w:r w:rsidR="009B1494">
        <w:rPr>
          <w:rFonts w:ascii="Times New Roman" w:hAnsi="Times New Roman" w:cs="Times New Roman"/>
        </w:rPr>
        <w:t xml:space="preserve">, el desempeño del PIA ha puesto de manifiesto la necesidad de (i) adoptar una perspectiva de la cuenca del río en su totalidad, incluyendo la cuenca alta; (ii) dedicar más recursos a las intervenciones </w:t>
      </w:r>
      <w:r w:rsidR="009E7736">
        <w:rPr>
          <w:rFonts w:ascii="Times New Roman" w:hAnsi="Times New Roman" w:cs="Times New Roman"/>
        </w:rPr>
        <w:t xml:space="preserve">de mantenimiento </w:t>
      </w:r>
      <w:r w:rsidR="009B1494">
        <w:rPr>
          <w:rFonts w:ascii="Times New Roman" w:hAnsi="Times New Roman" w:cs="Times New Roman"/>
        </w:rPr>
        <w:t>de carácter preventivo en lugar de correctivo,</w:t>
      </w:r>
      <w:r w:rsidR="009E7736">
        <w:rPr>
          <w:rFonts w:ascii="Times New Roman" w:hAnsi="Times New Roman" w:cs="Times New Roman"/>
        </w:rPr>
        <w:t xml:space="preserve"> (iii) e la operación del servicio del agua, medir y controlar los caudales para evitar la práctica habitual del riego por exceso y sin turnos de agua, que perjudica a las parcelas rio abajo</w:t>
      </w:r>
      <w:r w:rsidR="009B1494">
        <w:rPr>
          <w:rFonts w:ascii="Times New Roman" w:hAnsi="Times New Roman" w:cs="Times New Roman"/>
        </w:rPr>
        <w:t xml:space="preserve"> y (</w:t>
      </w:r>
      <w:r w:rsidR="009E7736">
        <w:rPr>
          <w:rFonts w:ascii="Times New Roman" w:hAnsi="Times New Roman" w:cs="Times New Roman"/>
        </w:rPr>
        <w:t>iv</w:t>
      </w:r>
      <w:r w:rsidR="009B1494">
        <w:rPr>
          <w:rFonts w:ascii="Times New Roman" w:hAnsi="Times New Roman" w:cs="Times New Roman"/>
        </w:rPr>
        <w:t>) adaptar el marco institucional a estas necesidades</w:t>
      </w:r>
      <w:r>
        <w:rPr>
          <w:rFonts w:ascii="Times New Roman" w:hAnsi="Times New Roman" w:cs="Times New Roman"/>
        </w:rPr>
        <w:t xml:space="preserve"> y fomentar la transparencia y la orientación a resultados</w:t>
      </w:r>
      <w:r w:rsidR="009B1494">
        <w:rPr>
          <w:rFonts w:ascii="Times New Roman" w:hAnsi="Times New Roman" w:cs="Times New Roman"/>
        </w:rPr>
        <w:t>.</w:t>
      </w:r>
    </w:p>
    <w:p w:rsidR="00A81514" w:rsidRDefault="00A81514" w:rsidP="00A81514">
      <w:pPr>
        <w:autoSpaceDE w:val="0"/>
        <w:autoSpaceDN w:val="0"/>
        <w:adjustRightInd w:val="0"/>
        <w:jc w:val="both"/>
        <w:rPr>
          <w:rFonts w:ascii="Times New Roman" w:hAnsi="Times New Roman"/>
        </w:rPr>
      </w:pPr>
    </w:p>
    <w:p w:rsidR="00A81514" w:rsidRPr="00A81514" w:rsidRDefault="00A81514" w:rsidP="00A81514">
      <w:pPr>
        <w:pStyle w:val="ListParagraph"/>
        <w:numPr>
          <w:ilvl w:val="0"/>
          <w:numId w:val="36"/>
        </w:numPr>
        <w:jc w:val="both"/>
        <w:rPr>
          <w:rFonts w:ascii="Times New Roman" w:hAnsi="Times New Roman" w:cs="Times New Roman"/>
          <w:b/>
          <w:i/>
        </w:rPr>
      </w:pPr>
      <w:r w:rsidRPr="00A81514">
        <w:rPr>
          <w:rFonts w:ascii="Times New Roman" w:hAnsi="Times New Roman" w:cs="Times New Roman"/>
          <w:b/>
          <w:i/>
        </w:rPr>
        <w:t>Marco Institucional actual</w:t>
      </w:r>
    </w:p>
    <w:p w:rsidR="00A81514" w:rsidRPr="00A81514" w:rsidRDefault="00A81514" w:rsidP="00A81514">
      <w:pPr>
        <w:jc w:val="both"/>
        <w:rPr>
          <w:rFonts w:ascii="Times New Roman" w:hAnsi="Times New Roman" w:cs="Times New Roman"/>
          <w:b/>
          <w:i/>
          <w:highlight w:val="yellow"/>
        </w:rPr>
      </w:pPr>
    </w:p>
    <w:p w:rsidR="00A81514" w:rsidRPr="00BC710B" w:rsidRDefault="002B3139" w:rsidP="00A81514">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C</w:t>
      </w:r>
      <w:r w:rsidR="00BC710B" w:rsidRPr="00BC710B">
        <w:rPr>
          <w:rFonts w:ascii="Times New Roman" w:hAnsi="Times New Roman" w:cs="Times New Roman"/>
        </w:rPr>
        <w:t xml:space="preserve">on motivo del </w:t>
      </w:r>
      <w:r w:rsidR="00D24E6E">
        <w:rPr>
          <w:rFonts w:ascii="Times New Roman" w:hAnsi="Times New Roman" w:cs="Times New Roman"/>
        </w:rPr>
        <w:t xml:space="preserve">análisis </w:t>
      </w:r>
      <w:r>
        <w:rPr>
          <w:rFonts w:ascii="Times New Roman" w:hAnsi="Times New Roman" w:cs="Times New Roman"/>
        </w:rPr>
        <w:t>d</w:t>
      </w:r>
      <w:r w:rsidR="00BC710B" w:rsidRPr="00BC710B">
        <w:rPr>
          <w:rFonts w:ascii="Times New Roman" w:hAnsi="Times New Roman" w:cs="Times New Roman"/>
        </w:rPr>
        <w:t xml:space="preserve">el esquema institucional de la gestión del agua y de las infraestructuras del perímetro irrigado del Valle del </w:t>
      </w:r>
      <w:proofErr w:type="spellStart"/>
      <w:r w:rsidR="00BC710B" w:rsidRPr="00BC710B">
        <w:rPr>
          <w:rFonts w:ascii="Times New Roman" w:hAnsi="Times New Roman" w:cs="Times New Roman"/>
        </w:rPr>
        <w:t>Artibonite</w:t>
      </w:r>
      <w:proofErr w:type="spellEnd"/>
      <w:r w:rsidR="00BC710B" w:rsidRPr="00BC710B">
        <w:rPr>
          <w:rFonts w:ascii="Times New Roman" w:hAnsi="Times New Roman" w:cs="Times New Roman"/>
        </w:rPr>
        <w:t xml:space="preserve">, se </w:t>
      </w:r>
      <w:r>
        <w:rPr>
          <w:rFonts w:ascii="Times New Roman" w:hAnsi="Times New Roman" w:cs="Times New Roman"/>
        </w:rPr>
        <w:t>pusieron</w:t>
      </w:r>
      <w:r w:rsidR="00BC710B" w:rsidRPr="00BC710B">
        <w:rPr>
          <w:rFonts w:ascii="Times New Roman" w:hAnsi="Times New Roman" w:cs="Times New Roman"/>
        </w:rPr>
        <w:t xml:space="preserve"> de manifiesto varias debilidades en el ámbito institucional</w:t>
      </w:r>
      <w:r w:rsidR="000815DB">
        <w:rPr>
          <w:rStyle w:val="FootnoteReference"/>
          <w:rFonts w:ascii="Times New Roman" w:hAnsi="Times New Roman" w:cs="Times New Roman"/>
        </w:rPr>
        <w:footnoteReference w:id="2"/>
      </w:r>
      <w:r w:rsidR="00CC7541">
        <w:rPr>
          <w:rFonts w:ascii="Times New Roman" w:hAnsi="Times New Roman" w:cs="Times New Roman"/>
        </w:rPr>
        <w:t xml:space="preserve"> que </w:t>
      </w:r>
      <w:r w:rsidR="00D24E6E">
        <w:rPr>
          <w:rFonts w:ascii="Times New Roman" w:hAnsi="Times New Roman" w:cs="Times New Roman"/>
        </w:rPr>
        <w:t>aminoran la calidad del</w:t>
      </w:r>
      <w:r w:rsidR="00CC7541">
        <w:rPr>
          <w:rFonts w:ascii="Times New Roman" w:hAnsi="Times New Roman" w:cs="Times New Roman"/>
        </w:rPr>
        <w:t xml:space="preserve"> servicio del agua</w:t>
      </w:r>
      <w:r w:rsidR="00D24E6E">
        <w:rPr>
          <w:rFonts w:ascii="Times New Roman" w:hAnsi="Times New Roman" w:cs="Times New Roman"/>
        </w:rPr>
        <w:t xml:space="preserve"> a los regantes</w:t>
      </w:r>
      <w:r w:rsidR="00BC710B" w:rsidRPr="00BC710B">
        <w:rPr>
          <w:rFonts w:ascii="Times New Roman" w:hAnsi="Times New Roman" w:cs="Times New Roman"/>
        </w:rPr>
        <w:t>. Entre otras, se remarcan las siguientes debilidades:</w:t>
      </w:r>
    </w:p>
    <w:p w:rsidR="00BC710B" w:rsidRPr="00BC710B" w:rsidRDefault="00BC710B" w:rsidP="00BC710B">
      <w:pPr>
        <w:pStyle w:val="ListParagraph"/>
        <w:rPr>
          <w:rFonts w:ascii="Times New Roman" w:hAnsi="Times New Roman" w:cs="Times New Roman"/>
          <w:highlight w:val="yellow"/>
        </w:rPr>
      </w:pPr>
    </w:p>
    <w:p w:rsidR="00F929FE" w:rsidRDefault="00F929FE" w:rsidP="00BC710B">
      <w:pPr>
        <w:pStyle w:val="Standard"/>
        <w:numPr>
          <w:ilvl w:val="0"/>
          <w:numId w:val="13"/>
        </w:numPr>
        <w:spacing w:after="120"/>
        <w:ind w:left="1077" w:hanging="357"/>
        <w:jc w:val="both"/>
        <w:rPr>
          <w:rFonts w:ascii="Times New Roman" w:hAnsi="Times New Roman" w:cs="Times New Roman"/>
          <w:sz w:val="22"/>
          <w:szCs w:val="22"/>
          <w:lang w:val="es-ES"/>
        </w:rPr>
      </w:pPr>
      <w:r>
        <w:rPr>
          <w:rFonts w:ascii="Times New Roman" w:hAnsi="Times New Roman" w:cs="Times New Roman"/>
          <w:sz w:val="22"/>
          <w:szCs w:val="22"/>
          <w:lang w:val="es-ES"/>
        </w:rPr>
        <w:t xml:space="preserve">Falta de transparencia y </w:t>
      </w:r>
      <w:r w:rsidR="00347035">
        <w:rPr>
          <w:rFonts w:ascii="Times New Roman" w:hAnsi="Times New Roman" w:cs="Times New Roman"/>
          <w:sz w:val="22"/>
          <w:szCs w:val="22"/>
          <w:lang w:val="es-ES"/>
        </w:rPr>
        <w:t xml:space="preserve">de </w:t>
      </w:r>
      <w:r w:rsidR="001B0753">
        <w:rPr>
          <w:rFonts w:ascii="Times New Roman" w:hAnsi="Times New Roman" w:cs="Times New Roman"/>
          <w:sz w:val="22"/>
          <w:szCs w:val="22"/>
          <w:lang w:val="es-ES"/>
        </w:rPr>
        <w:t xml:space="preserve">dotación </w:t>
      </w:r>
      <w:r w:rsidR="00347035">
        <w:rPr>
          <w:rFonts w:ascii="Times New Roman" w:hAnsi="Times New Roman" w:cs="Times New Roman"/>
          <w:sz w:val="22"/>
          <w:szCs w:val="22"/>
          <w:lang w:val="es-ES"/>
        </w:rPr>
        <w:t>de personal</w:t>
      </w:r>
      <w:r w:rsidR="001B0753">
        <w:rPr>
          <w:rFonts w:ascii="Times New Roman" w:hAnsi="Times New Roman" w:cs="Times New Roman"/>
          <w:sz w:val="22"/>
          <w:szCs w:val="22"/>
          <w:lang w:val="es-ES"/>
        </w:rPr>
        <w:t xml:space="preserve"> cualificado</w:t>
      </w:r>
      <w:r w:rsidR="00347035">
        <w:rPr>
          <w:rFonts w:ascii="Times New Roman" w:hAnsi="Times New Roman" w:cs="Times New Roman"/>
          <w:sz w:val="22"/>
          <w:szCs w:val="22"/>
          <w:lang w:val="es-ES"/>
        </w:rPr>
        <w:t>,</w:t>
      </w:r>
      <w:r>
        <w:rPr>
          <w:rFonts w:ascii="Times New Roman" w:hAnsi="Times New Roman" w:cs="Times New Roman"/>
          <w:sz w:val="22"/>
          <w:szCs w:val="22"/>
          <w:lang w:val="es-ES"/>
        </w:rPr>
        <w:t xml:space="preserve"> </w:t>
      </w:r>
      <w:r w:rsidR="000815DB">
        <w:rPr>
          <w:rFonts w:ascii="Times New Roman" w:hAnsi="Times New Roman" w:cs="Times New Roman"/>
          <w:sz w:val="22"/>
          <w:szCs w:val="22"/>
          <w:lang w:val="es-ES"/>
        </w:rPr>
        <w:t xml:space="preserve">necesarias </w:t>
      </w:r>
      <w:r>
        <w:rPr>
          <w:rFonts w:ascii="Times New Roman" w:hAnsi="Times New Roman" w:cs="Times New Roman"/>
          <w:sz w:val="22"/>
          <w:szCs w:val="22"/>
          <w:lang w:val="es-ES"/>
        </w:rPr>
        <w:t xml:space="preserve">para el desempeño eficaz de la </w:t>
      </w:r>
      <w:r w:rsidR="000815DB">
        <w:rPr>
          <w:rFonts w:ascii="Times New Roman" w:hAnsi="Times New Roman" w:cs="Times New Roman"/>
          <w:sz w:val="22"/>
          <w:szCs w:val="22"/>
          <w:lang w:val="es-ES"/>
        </w:rPr>
        <w:t>ODVA</w:t>
      </w:r>
      <w:r w:rsidR="00D24E6E">
        <w:rPr>
          <w:rFonts w:ascii="Times New Roman" w:hAnsi="Times New Roman" w:cs="Times New Roman"/>
          <w:sz w:val="22"/>
          <w:szCs w:val="22"/>
          <w:lang w:val="es-ES"/>
        </w:rPr>
        <w:t>.</w:t>
      </w:r>
      <w:r w:rsidR="000815DB">
        <w:rPr>
          <w:rFonts w:ascii="Times New Roman" w:hAnsi="Times New Roman" w:cs="Times New Roman"/>
          <w:sz w:val="22"/>
          <w:szCs w:val="22"/>
          <w:lang w:val="es-ES"/>
        </w:rPr>
        <w:t xml:space="preserve"> </w:t>
      </w:r>
      <w:r w:rsidR="00D24E6E">
        <w:rPr>
          <w:rFonts w:ascii="Times New Roman" w:hAnsi="Times New Roman" w:cs="Times New Roman"/>
          <w:sz w:val="22"/>
          <w:szCs w:val="22"/>
          <w:lang w:val="es-ES"/>
        </w:rPr>
        <w:t xml:space="preserve">Este es el organismo </w:t>
      </w:r>
      <w:r w:rsidR="001B0753">
        <w:rPr>
          <w:rFonts w:ascii="Times New Roman" w:hAnsi="Times New Roman" w:cs="Times New Roman"/>
          <w:sz w:val="22"/>
          <w:szCs w:val="22"/>
          <w:lang w:val="es-ES"/>
        </w:rPr>
        <w:t xml:space="preserve">con </w:t>
      </w:r>
      <w:r w:rsidR="00D24E6E">
        <w:rPr>
          <w:rFonts w:ascii="Times New Roman" w:hAnsi="Times New Roman" w:cs="Times New Roman"/>
          <w:sz w:val="22"/>
          <w:szCs w:val="22"/>
          <w:lang w:val="es-ES"/>
        </w:rPr>
        <w:t xml:space="preserve">mayores </w:t>
      </w:r>
      <w:r w:rsidR="001B0753">
        <w:rPr>
          <w:rFonts w:ascii="Times New Roman" w:hAnsi="Times New Roman" w:cs="Times New Roman"/>
          <w:sz w:val="22"/>
          <w:szCs w:val="22"/>
          <w:lang w:val="es-ES"/>
        </w:rPr>
        <w:t>competencias sobre la gestión de las infraestructuras</w:t>
      </w:r>
      <w:r w:rsidR="004D6E20">
        <w:rPr>
          <w:rFonts w:ascii="Times New Roman" w:hAnsi="Times New Roman" w:cs="Times New Roman"/>
          <w:sz w:val="22"/>
          <w:szCs w:val="22"/>
          <w:lang w:val="es-ES"/>
        </w:rPr>
        <w:t xml:space="preserve"> y sobre el suministro de insumos, equipamiento agrícola, semillas</w:t>
      </w:r>
      <w:r w:rsidR="00CC7541">
        <w:rPr>
          <w:rFonts w:ascii="Times New Roman" w:hAnsi="Times New Roman" w:cs="Times New Roman"/>
          <w:sz w:val="22"/>
          <w:szCs w:val="22"/>
          <w:lang w:val="es-ES"/>
        </w:rPr>
        <w:t>, así como de</w:t>
      </w:r>
      <w:r w:rsidR="004D6E20">
        <w:rPr>
          <w:rFonts w:ascii="Times New Roman" w:hAnsi="Times New Roman" w:cs="Times New Roman"/>
          <w:sz w:val="22"/>
          <w:szCs w:val="22"/>
          <w:lang w:val="es-ES"/>
        </w:rPr>
        <w:t xml:space="preserve"> facilidades de crédito.</w:t>
      </w:r>
    </w:p>
    <w:p w:rsidR="00932C96" w:rsidRDefault="00932C96" w:rsidP="00BC710B">
      <w:pPr>
        <w:pStyle w:val="Standard"/>
        <w:numPr>
          <w:ilvl w:val="0"/>
          <w:numId w:val="13"/>
        </w:numPr>
        <w:spacing w:after="120"/>
        <w:ind w:left="1077" w:hanging="357"/>
        <w:jc w:val="both"/>
        <w:rPr>
          <w:rFonts w:ascii="Times New Roman" w:hAnsi="Times New Roman" w:cs="Times New Roman"/>
          <w:sz w:val="22"/>
          <w:szCs w:val="22"/>
          <w:lang w:val="es-ES"/>
        </w:rPr>
      </w:pPr>
      <w:r w:rsidRPr="00932C96">
        <w:rPr>
          <w:rFonts w:ascii="Times New Roman" w:hAnsi="Times New Roman" w:cs="Times New Roman"/>
          <w:sz w:val="22"/>
          <w:szCs w:val="22"/>
          <w:lang w:val="es-ES"/>
        </w:rPr>
        <w:t xml:space="preserve">Necesidad </w:t>
      </w:r>
      <w:r>
        <w:rPr>
          <w:rFonts w:ascii="Times New Roman" w:hAnsi="Times New Roman" w:cs="Times New Roman"/>
          <w:sz w:val="22"/>
          <w:szCs w:val="22"/>
          <w:lang w:val="es-ES"/>
        </w:rPr>
        <w:t xml:space="preserve">de </w:t>
      </w:r>
      <w:r w:rsidRPr="00932C96">
        <w:rPr>
          <w:rFonts w:ascii="Times New Roman" w:hAnsi="Times New Roman" w:cs="Times New Roman"/>
          <w:sz w:val="22"/>
          <w:szCs w:val="22"/>
          <w:lang w:val="es-ES"/>
        </w:rPr>
        <w:t xml:space="preserve">participación </w:t>
      </w:r>
      <w:r>
        <w:rPr>
          <w:rFonts w:ascii="Times New Roman" w:hAnsi="Times New Roman" w:cs="Times New Roman"/>
          <w:sz w:val="22"/>
          <w:szCs w:val="22"/>
          <w:lang w:val="es-ES"/>
        </w:rPr>
        <w:t xml:space="preserve">por parte de </w:t>
      </w:r>
      <w:r w:rsidRPr="00932C96">
        <w:rPr>
          <w:rFonts w:ascii="Times New Roman" w:hAnsi="Times New Roman" w:cs="Times New Roman"/>
          <w:sz w:val="22"/>
          <w:szCs w:val="22"/>
          <w:lang w:val="es-ES"/>
        </w:rPr>
        <w:t xml:space="preserve">todos los agentes implicados en </w:t>
      </w:r>
      <w:r>
        <w:rPr>
          <w:rFonts w:ascii="Times New Roman" w:hAnsi="Times New Roman" w:cs="Times New Roman"/>
          <w:sz w:val="22"/>
          <w:szCs w:val="22"/>
          <w:lang w:val="es-ES"/>
        </w:rPr>
        <w:t xml:space="preserve">la </w:t>
      </w:r>
      <w:r w:rsidRPr="00932C96">
        <w:rPr>
          <w:rFonts w:ascii="Times New Roman" w:hAnsi="Times New Roman" w:cs="Times New Roman"/>
          <w:sz w:val="22"/>
          <w:szCs w:val="22"/>
          <w:lang w:val="es-ES"/>
        </w:rPr>
        <w:t>gestión</w:t>
      </w:r>
      <w:r>
        <w:rPr>
          <w:rFonts w:ascii="Times New Roman" w:hAnsi="Times New Roman" w:cs="Times New Roman"/>
          <w:sz w:val="22"/>
          <w:szCs w:val="22"/>
          <w:lang w:val="es-ES"/>
        </w:rPr>
        <w:t xml:space="preserve"> del agua de la cuenca, incluyendo </w:t>
      </w:r>
      <w:r w:rsidRPr="00932C96">
        <w:rPr>
          <w:rFonts w:ascii="Times New Roman" w:hAnsi="Times New Roman" w:cs="Times New Roman"/>
          <w:sz w:val="22"/>
          <w:szCs w:val="22"/>
          <w:lang w:val="es-ES"/>
        </w:rPr>
        <w:t xml:space="preserve">la República Dominicana, EDH, </w:t>
      </w:r>
      <w:r>
        <w:rPr>
          <w:rFonts w:ascii="Times New Roman" w:hAnsi="Times New Roman" w:cs="Times New Roman"/>
          <w:sz w:val="22"/>
          <w:szCs w:val="22"/>
          <w:lang w:val="es-ES"/>
        </w:rPr>
        <w:t>las asociaciones de regantes</w:t>
      </w:r>
      <w:r w:rsidRPr="00932C96">
        <w:rPr>
          <w:rFonts w:ascii="Times New Roman" w:hAnsi="Times New Roman" w:cs="Times New Roman"/>
          <w:sz w:val="22"/>
          <w:szCs w:val="22"/>
          <w:lang w:val="es-ES"/>
        </w:rPr>
        <w:t>, la ODVA</w:t>
      </w:r>
      <w:r>
        <w:rPr>
          <w:rFonts w:ascii="Times New Roman" w:hAnsi="Times New Roman" w:cs="Times New Roman"/>
          <w:sz w:val="22"/>
          <w:szCs w:val="22"/>
          <w:lang w:val="es-ES"/>
        </w:rPr>
        <w:t xml:space="preserve"> y el MARNDR.</w:t>
      </w:r>
    </w:p>
    <w:p w:rsidR="00CC7541" w:rsidRDefault="00CC7541" w:rsidP="00BC710B">
      <w:pPr>
        <w:pStyle w:val="Standard"/>
        <w:numPr>
          <w:ilvl w:val="0"/>
          <w:numId w:val="13"/>
        </w:numPr>
        <w:spacing w:after="120"/>
        <w:ind w:left="1077" w:hanging="357"/>
        <w:jc w:val="both"/>
        <w:rPr>
          <w:rFonts w:ascii="Times New Roman" w:hAnsi="Times New Roman" w:cs="Times New Roman"/>
          <w:sz w:val="22"/>
          <w:szCs w:val="22"/>
          <w:lang w:val="es-ES"/>
        </w:rPr>
      </w:pPr>
      <w:r>
        <w:rPr>
          <w:rFonts w:ascii="Times New Roman" w:hAnsi="Times New Roman" w:cs="Times New Roman"/>
          <w:sz w:val="22"/>
          <w:szCs w:val="22"/>
          <w:lang w:val="es-ES"/>
        </w:rPr>
        <w:lastRenderedPageBreak/>
        <w:t xml:space="preserve">Carencia de </w:t>
      </w:r>
      <w:r w:rsidR="00D24E6E">
        <w:rPr>
          <w:rFonts w:ascii="Times New Roman" w:hAnsi="Times New Roman" w:cs="Times New Roman"/>
          <w:sz w:val="22"/>
          <w:szCs w:val="22"/>
          <w:lang w:val="es-ES"/>
        </w:rPr>
        <w:t>conexiones</w:t>
      </w:r>
      <w:r>
        <w:rPr>
          <w:rFonts w:ascii="Times New Roman" w:hAnsi="Times New Roman" w:cs="Times New Roman"/>
          <w:sz w:val="22"/>
          <w:szCs w:val="22"/>
          <w:lang w:val="es-ES"/>
        </w:rPr>
        <w:t xml:space="preserve"> entre las distintas funciones relacionadas con la gestión del agua para riego.</w:t>
      </w:r>
    </w:p>
    <w:p w:rsidR="00A81514" w:rsidRPr="00B069E9" w:rsidRDefault="00BC710B" w:rsidP="001F0F6C">
      <w:pPr>
        <w:pStyle w:val="Standard"/>
        <w:numPr>
          <w:ilvl w:val="0"/>
          <w:numId w:val="13"/>
        </w:numPr>
        <w:autoSpaceDE w:val="0"/>
        <w:adjustRightInd w:val="0"/>
        <w:spacing w:after="120"/>
        <w:ind w:left="1077" w:hanging="357"/>
        <w:jc w:val="both"/>
        <w:rPr>
          <w:rFonts w:ascii="Times New Roman" w:hAnsi="Times New Roman" w:cs="Times New Roman"/>
          <w:lang w:val="es-ES_tradnl"/>
        </w:rPr>
      </w:pPr>
      <w:r w:rsidRPr="002B3139">
        <w:rPr>
          <w:rFonts w:ascii="Times New Roman" w:hAnsi="Times New Roman" w:cs="Times New Roman"/>
          <w:sz w:val="22"/>
          <w:szCs w:val="22"/>
          <w:lang w:val="es-ES"/>
        </w:rPr>
        <w:t xml:space="preserve">Ausencia de coordinación entre las </w:t>
      </w:r>
      <w:r w:rsidR="00D24E6E" w:rsidRPr="002B3139">
        <w:rPr>
          <w:rFonts w:ascii="Times New Roman" w:hAnsi="Times New Roman" w:cs="Times New Roman"/>
          <w:sz w:val="22"/>
          <w:szCs w:val="22"/>
          <w:lang w:val="es-ES"/>
        </w:rPr>
        <w:t>accion</w:t>
      </w:r>
      <w:r w:rsidR="009E7BBB" w:rsidRPr="002B3139">
        <w:rPr>
          <w:rFonts w:ascii="Times New Roman" w:hAnsi="Times New Roman" w:cs="Times New Roman"/>
          <w:sz w:val="22"/>
          <w:szCs w:val="22"/>
          <w:lang w:val="es-ES"/>
        </w:rPr>
        <w:t>es</w:t>
      </w:r>
      <w:r w:rsidRPr="002B3139">
        <w:rPr>
          <w:rFonts w:ascii="Times New Roman" w:hAnsi="Times New Roman" w:cs="Times New Roman"/>
          <w:sz w:val="22"/>
          <w:szCs w:val="22"/>
          <w:lang w:val="es-ES"/>
        </w:rPr>
        <w:t xml:space="preserve"> de las agencias no gubernamentales y multilaterales</w:t>
      </w:r>
      <w:r w:rsidR="004D6E20" w:rsidRPr="002B3139">
        <w:rPr>
          <w:rFonts w:ascii="Times New Roman" w:hAnsi="Times New Roman" w:cs="Times New Roman"/>
          <w:sz w:val="22"/>
          <w:szCs w:val="22"/>
          <w:lang w:val="es-ES"/>
        </w:rPr>
        <w:t>, y falta de capacidad para identificar las necesidades de asistencia técnica para el acompañamiento en iniciativas determinadas.</w:t>
      </w:r>
    </w:p>
    <w:p w:rsidR="001F0F6C" w:rsidRPr="00D24E6E" w:rsidRDefault="001F0F6C" w:rsidP="00826B41">
      <w:pPr>
        <w:pStyle w:val="ListParagraph"/>
        <w:jc w:val="both"/>
        <w:rPr>
          <w:rFonts w:ascii="Times New Roman" w:hAnsi="Times New Roman" w:cs="Times New Roman"/>
          <w:b/>
          <w:i/>
        </w:rPr>
      </w:pPr>
    </w:p>
    <w:p w:rsidR="001009A5" w:rsidRPr="00D24E6E" w:rsidRDefault="001009A5" w:rsidP="00826B41">
      <w:pPr>
        <w:pStyle w:val="ListParagraph"/>
        <w:numPr>
          <w:ilvl w:val="0"/>
          <w:numId w:val="36"/>
        </w:numPr>
        <w:jc w:val="both"/>
        <w:rPr>
          <w:rFonts w:ascii="Times New Roman" w:hAnsi="Times New Roman" w:cs="Times New Roman"/>
          <w:b/>
          <w:i/>
        </w:rPr>
      </w:pPr>
      <w:r w:rsidRPr="00D24E6E">
        <w:rPr>
          <w:rFonts w:ascii="Times New Roman" w:hAnsi="Times New Roman" w:cs="Times New Roman"/>
          <w:b/>
          <w:i/>
        </w:rPr>
        <w:t>Respuesta del Programa a las problemáticas diagnosticadas</w:t>
      </w:r>
    </w:p>
    <w:p w:rsidR="0027291F" w:rsidRPr="00D24E6E" w:rsidRDefault="0027291F" w:rsidP="002F1BB7">
      <w:pPr>
        <w:autoSpaceDE w:val="0"/>
        <w:autoSpaceDN w:val="0"/>
        <w:adjustRightInd w:val="0"/>
        <w:jc w:val="both"/>
        <w:rPr>
          <w:rFonts w:ascii="Times New Roman" w:hAnsi="Times New Roman"/>
        </w:rPr>
      </w:pPr>
    </w:p>
    <w:p w:rsidR="00D730DF" w:rsidRDefault="00D730DF" w:rsidP="00D730DF">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La limitada cantidad de recursos disponibles del Programa ha motivado que se definan proyectos piloto que concentren todas las lecciones aprendidas durante los últimos 40 años de ejecución de planes de desarrollo relacionados </w:t>
      </w:r>
      <w:r w:rsidR="009556B5">
        <w:rPr>
          <w:rFonts w:ascii="Times New Roman" w:hAnsi="Times New Roman" w:cs="Times New Roman"/>
        </w:rPr>
        <w:t xml:space="preserve">directa o indirectamente </w:t>
      </w:r>
      <w:r>
        <w:rPr>
          <w:rFonts w:ascii="Times New Roman" w:hAnsi="Times New Roman" w:cs="Times New Roman"/>
        </w:rPr>
        <w:t xml:space="preserve">con la gestión del agua </w:t>
      </w:r>
      <w:r w:rsidR="009556B5">
        <w:rPr>
          <w:rFonts w:ascii="Times New Roman" w:hAnsi="Times New Roman" w:cs="Times New Roman"/>
        </w:rPr>
        <w:t>en</w:t>
      </w:r>
      <w:r>
        <w:rPr>
          <w:rFonts w:ascii="Times New Roman" w:hAnsi="Times New Roman" w:cs="Times New Roman"/>
        </w:rPr>
        <w:t xml:space="preserve"> la cuenca del </w:t>
      </w:r>
      <w:proofErr w:type="spellStart"/>
      <w:r>
        <w:rPr>
          <w:rFonts w:ascii="Times New Roman" w:hAnsi="Times New Roman" w:cs="Times New Roman"/>
        </w:rPr>
        <w:t>Artibonite</w:t>
      </w:r>
      <w:proofErr w:type="spellEnd"/>
      <w:r>
        <w:rPr>
          <w:rFonts w:ascii="Times New Roman" w:hAnsi="Times New Roman" w:cs="Times New Roman"/>
        </w:rPr>
        <w:t>.</w:t>
      </w:r>
    </w:p>
    <w:p w:rsidR="00D730DF" w:rsidRDefault="00D730DF" w:rsidP="00D730DF">
      <w:pPr>
        <w:pStyle w:val="ListParagraph"/>
        <w:autoSpaceDE w:val="0"/>
        <w:autoSpaceDN w:val="0"/>
        <w:adjustRightInd w:val="0"/>
        <w:jc w:val="both"/>
        <w:rPr>
          <w:rFonts w:ascii="Times New Roman" w:hAnsi="Times New Roman" w:cs="Times New Roman"/>
        </w:rPr>
      </w:pPr>
    </w:p>
    <w:p w:rsidR="009556B5" w:rsidRDefault="009556B5" w:rsidP="006551B8">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El proyecto piloto de la cuenca alta responde a la problemática de la erosión de los terrenos y la consiguiente sedimentación de la presa de </w:t>
      </w:r>
      <w:proofErr w:type="spellStart"/>
      <w:r>
        <w:rPr>
          <w:rFonts w:ascii="Times New Roman" w:hAnsi="Times New Roman" w:cs="Times New Roman"/>
        </w:rPr>
        <w:t>Péligre</w:t>
      </w:r>
      <w:proofErr w:type="spellEnd"/>
      <w:r>
        <w:rPr>
          <w:rFonts w:ascii="Times New Roman" w:hAnsi="Times New Roman" w:cs="Times New Roman"/>
        </w:rPr>
        <w:t>. La solución técnica de l</w:t>
      </w:r>
      <w:r w:rsidR="00190136">
        <w:rPr>
          <w:rFonts w:ascii="Times New Roman" w:hAnsi="Times New Roman" w:cs="Times New Roman"/>
        </w:rPr>
        <w:t xml:space="preserve">os muros de retención </w:t>
      </w:r>
      <w:r>
        <w:rPr>
          <w:rFonts w:ascii="Times New Roman" w:hAnsi="Times New Roman" w:cs="Times New Roman"/>
        </w:rPr>
        <w:t>de tierras ha sido probada con resultados positivos en zonas localizadas de la cuenca alta pero a una escala muy pequeña</w:t>
      </w:r>
      <w:r w:rsidR="00395A19">
        <w:rPr>
          <w:rStyle w:val="FootnoteReference"/>
          <w:rFonts w:ascii="Times New Roman" w:hAnsi="Times New Roman" w:cs="Times New Roman"/>
        </w:rPr>
        <w:footnoteReference w:id="3"/>
      </w:r>
      <w:r>
        <w:rPr>
          <w:rFonts w:ascii="Times New Roman" w:hAnsi="Times New Roman" w:cs="Times New Roman"/>
        </w:rPr>
        <w:t>.</w:t>
      </w:r>
      <w:r w:rsidR="00FE0C7E">
        <w:rPr>
          <w:rFonts w:ascii="Times New Roman" w:hAnsi="Times New Roman" w:cs="Times New Roman"/>
        </w:rPr>
        <w:t xml:space="preserve"> La elección del área de </w:t>
      </w:r>
      <w:proofErr w:type="spellStart"/>
      <w:r w:rsidR="00FE0C7E">
        <w:rPr>
          <w:rFonts w:ascii="Times New Roman" w:hAnsi="Times New Roman" w:cs="Times New Roman"/>
        </w:rPr>
        <w:t>Thomonde</w:t>
      </w:r>
      <w:proofErr w:type="spellEnd"/>
      <w:r w:rsidR="00FE0C7E">
        <w:rPr>
          <w:rFonts w:ascii="Times New Roman" w:hAnsi="Times New Roman" w:cs="Times New Roman"/>
        </w:rPr>
        <w:t xml:space="preserve"> se realizó en función de la disponibilidad de vías de acceso para la ejecución de las obras y el transporte de materiales, el potencial de tecnificación, el grado de pendiente media y unas características del suelo acordes con la estabilidad de la infraestructura y la pluviometría de la zona.</w:t>
      </w:r>
    </w:p>
    <w:p w:rsidR="009556B5" w:rsidRPr="009556B5" w:rsidRDefault="009556B5" w:rsidP="009556B5">
      <w:pPr>
        <w:pStyle w:val="ListParagraph"/>
        <w:rPr>
          <w:rFonts w:ascii="Times New Roman" w:hAnsi="Times New Roman" w:cs="Times New Roman"/>
        </w:rPr>
      </w:pPr>
    </w:p>
    <w:p w:rsidR="005F4D4B" w:rsidRPr="00826B41" w:rsidRDefault="00C04FFD" w:rsidP="005F4D4B">
      <w:pPr>
        <w:pStyle w:val="ListParagraph"/>
        <w:numPr>
          <w:ilvl w:val="1"/>
          <w:numId w:val="10"/>
        </w:numPr>
        <w:autoSpaceDE w:val="0"/>
        <w:autoSpaceDN w:val="0"/>
        <w:adjustRightInd w:val="0"/>
        <w:jc w:val="both"/>
        <w:rPr>
          <w:rFonts w:ascii="Times New Roman" w:hAnsi="Times New Roman" w:cs="Times New Roman"/>
        </w:rPr>
      </w:pPr>
      <w:r w:rsidRPr="00826B41">
        <w:rPr>
          <w:rFonts w:ascii="Times New Roman" w:hAnsi="Times New Roman" w:cs="Times New Roman"/>
        </w:rPr>
        <w:t xml:space="preserve">En </w:t>
      </w:r>
      <w:r w:rsidR="009556B5" w:rsidRPr="00826B41">
        <w:rPr>
          <w:rFonts w:ascii="Times New Roman" w:hAnsi="Times New Roman" w:cs="Times New Roman"/>
        </w:rPr>
        <w:t>proyecto</w:t>
      </w:r>
      <w:r w:rsidRPr="00826B41">
        <w:rPr>
          <w:rFonts w:ascii="Times New Roman" w:hAnsi="Times New Roman" w:cs="Times New Roman"/>
        </w:rPr>
        <w:t xml:space="preserve"> piloto </w:t>
      </w:r>
      <w:r w:rsidR="009556B5" w:rsidRPr="00826B41">
        <w:rPr>
          <w:rFonts w:ascii="Times New Roman" w:hAnsi="Times New Roman" w:cs="Times New Roman"/>
        </w:rPr>
        <w:t xml:space="preserve">de la cuenca baja </w:t>
      </w:r>
      <w:r w:rsidRPr="00826B41">
        <w:rPr>
          <w:rFonts w:ascii="Times New Roman" w:hAnsi="Times New Roman" w:cs="Times New Roman"/>
        </w:rPr>
        <w:t>se concentrarán las actuaciones asociadas al componente de Gestión del Agua del Programa. Esta zona posee una red de riego en buen estado de funcionamiento</w:t>
      </w:r>
      <w:r w:rsidR="009556B5" w:rsidRPr="00826B41">
        <w:rPr>
          <w:rFonts w:ascii="Times New Roman" w:hAnsi="Times New Roman" w:cs="Times New Roman"/>
        </w:rPr>
        <w:t xml:space="preserve">, </w:t>
      </w:r>
      <w:r w:rsidR="00CA44E0" w:rsidRPr="00826B41">
        <w:rPr>
          <w:rFonts w:ascii="Times New Roman" w:hAnsi="Times New Roman" w:cs="Times New Roman"/>
        </w:rPr>
        <w:t xml:space="preserve">que requiere actuaciones puntuales en algunos drenajes y la instalación de compuertas y </w:t>
      </w:r>
      <w:proofErr w:type="spellStart"/>
      <w:r w:rsidR="00CA44E0" w:rsidRPr="00826B41">
        <w:rPr>
          <w:rFonts w:ascii="Times New Roman" w:hAnsi="Times New Roman" w:cs="Times New Roman"/>
        </w:rPr>
        <w:t>caudalímetros</w:t>
      </w:r>
      <w:proofErr w:type="spellEnd"/>
      <w:r w:rsidR="00CA44E0" w:rsidRPr="00826B41">
        <w:rPr>
          <w:rFonts w:ascii="Times New Roman" w:hAnsi="Times New Roman" w:cs="Times New Roman"/>
        </w:rPr>
        <w:t xml:space="preserve">. Asimismo, </w:t>
      </w:r>
      <w:r w:rsidR="009556B5" w:rsidRPr="00826B41">
        <w:rPr>
          <w:rFonts w:ascii="Times New Roman" w:hAnsi="Times New Roman" w:cs="Times New Roman"/>
        </w:rPr>
        <w:t xml:space="preserve">en </w:t>
      </w:r>
      <w:r w:rsidR="00CA44E0" w:rsidRPr="00826B41">
        <w:rPr>
          <w:rFonts w:ascii="Times New Roman" w:hAnsi="Times New Roman" w:cs="Times New Roman"/>
        </w:rPr>
        <w:t xml:space="preserve">esta zona </w:t>
      </w:r>
      <w:r w:rsidR="00873A26" w:rsidRPr="00826B41">
        <w:rPr>
          <w:rFonts w:ascii="Times New Roman" w:hAnsi="Times New Roman" w:cs="Times New Roman"/>
        </w:rPr>
        <w:t xml:space="preserve">se encuentran </w:t>
      </w:r>
      <w:r w:rsidR="00CA44E0" w:rsidRPr="00826B41">
        <w:rPr>
          <w:rFonts w:ascii="Times New Roman" w:hAnsi="Times New Roman" w:cs="Times New Roman"/>
        </w:rPr>
        <w:t xml:space="preserve">3 asociaciones </w:t>
      </w:r>
      <w:r w:rsidR="009556B5" w:rsidRPr="00826B41">
        <w:rPr>
          <w:rFonts w:ascii="Times New Roman" w:hAnsi="Times New Roman" w:cs="Times New Roman"/>
        </w:rPr>
        <w:t>de regantes</w:t>
      </w:r>
      <w:r w:rsidR="00873A26" w:rsidRPr="00826B41">
        <w:rPr>
          <w:rFonts w:ascii="Times New Roman" w:hAnsi="Times New Roman" w:cs="Times New Roman"/>
        </w:rPr>
        <w:t xml:space="preserve"> de las más consolidadas del perímetro</w:t>
      </w:r>
      <w:r w:rsidR="009556B5" w:rsidRPr="00826B41">
        <w:rPr>
          <w:rFonts w:ascii="Times New Roman" w:hAnsi="Times New Roman" w:cs="Times New Roman"/>
        </w:rPr>
        <w:t xml:space="preserve">: </w:t>
      </w:r>
      <w:proofErr w:type="spellStart"/>
      <w:r w:rsidR="00CA44E0" w:rsidRPr="00826B41">
        <w:rPr>
          <w:rFonts w:ascii="Times New Roman" w:hAnsi="Times New Roman" w:cs="Times New Roman"/>
        </w:rPr>
        <w:t>Laville</w:t>
      </w:r>
      <w:proofErr w:type="spellEnd"/>
      <w:r w:rsidR="00CA44E0" w:rsidRPr="00826B41">
        <w:rPr>
          <w:rFonts w:ascii="Times New Roman" w:hAnsi="Times New Roman" w:cs="Times New Roman"/>
        </w:rPr>
        <w:t xml:space="preserve">, </w:t>
      </w:r>
      <w:proofErr w:type="spellStart"/>
      <w:r w:rsidR="00CA44E0" w:rsidRPr="00826B41">
        <w:rPr>
          <w:rFonts w:ascii="Times New Roman" w:hAnsi="Times New Roman" w:cs="Times New Roman"/>
        </w:rPr>
        <w:t>Bidonne</w:t>
      </w:r>
      <w:proofErr w:type="spellEnd"/>
      <w:r w:rsidR="00CA44E0" w:rsidRPr="00826B41">
        <w:rPr>
          <w:rFonts w:ascii="Times New Roman" w:hAnsi="Times New Roman" w:cs="Times New Roman"/>
        </w:rPr>
        <w:t xml:space="preserve"> y </w:t>
      </w:r>
      <w:proofErr w:type="spellStart"/>
      <w:r w:rsidR="00CA44E0" w:rsidRPr="00826B41">
        <w:rPr>
          <w:rFonts w:ascii="Times New Roman" w:hAnsi="Times New Roman" w:cs="Times New Roman"/>
        </w:rPr>
        <w:t>Lower</w:t>
      </w:r>
      <w:proofErr w:type="spellEnd"/>
      <w:r w:rsidR="00CA44E0" w:rsidRPr="00826B41">
        <w:rPr>
          <w:rFonts w:ascii="Times New Roman" w:hAnsi="Times New Roman" w:cs="Times New Roman"/>
        </w:rPr>
        <w:t xml:space="preserve"> </w:t>
      </w:r>
      <w:proofErr w:type="spellStart"/>
      <w:r w:rsidR="00CA44E0" w:rsidRPr="00826B41">
        <w:rPr>
          <w:rFonts w:ascii="Times New Roman" w:hAnsi="Times New Roman" w:cs="Times New Roman"/>
        </w:rPr>
        <w:t>Benoît</w:t>
      </w:r>
      <w:proofErr w:type="spellEnd"/>
      <w:r w:rsidR="00CA44E0" w:rsidRPr="00826B41">
        <w:rPr>
          <w:rFonts w:ascii="Times New Roman" w:hAnsi="Times New Roman" w:cs="Times New Roman"/>
        </w:rPr>
        <w:t>.</w:t>
      </w:r>
    </w:p>
    <w:p w:rsidR="00B3668D" w:rsidRDefault="00B3668D" w:rsidP="00B3668D">
      <w:pPr>
        <w:jc w:val="both"/>
        <w:rPr>
          <w:rFonts w:ascii="Times New Roman" w:hAnsi="Times New Roman" w:cs="Times New Roman"/>
        </w:rPr>
      </w:pPr>
    </w:p>
    <w:p w:rsidR="005C7599" w:rsidRPr="000D7913" w:rsidRDefault="001B46CF" w:rsidP="00A81514">
      <w:pPr>
        <w:pStyle w:val="ListParagraph"/>
        <w:numPr>
          <w:ilvl w:val="0"/>
          <w:numId w:val="36"/>
        </w:numPr>
        <w:jc w:val="both"/>
        <w:rPr>
          <w:rFonts w:ascii="Times New Roman" w:hAnsi="Times New Roman" w:cs="Times New Roman"/>
          <w:b/>
          <w:i/>
        </w:rPr>
      </w:pPr>
      <w:r w:rsidRPr="000D7913">
        <w:rPr>
          <w:rFonts w:ascii="Times New Roman" w:hAnsi="Times New Roman" w:cs="Times New Roman"/>
          <w:b/>
          <w:i/>
        </w:rPr>
        <w:t xml:space="preserve">Beneficios </w:t>
      </w:r>
      <w:r w:rsidR="000D7913" w:rsidRPr="000D7913">
        <w:rPr>
          <w:rFonts w:ascii="Times New Roman" w:hAnsi="Times New Roman" w:cs="Times New Roman"/>
          <w:b/>
          <w:i/>
        </w:rPr>
        <w:t>y beneficiarios</w:t>
      </w:r>
      <w:r w:rsidRPr="000D7913">
        <w:rPr>
          <w:rFonts w:ascii="Times New Roman" w:hAnsi="Times New Roman" w:cs="Times New Roman"/>
          <w:b/>
          <w:i/>
        </w:rPr>
        <w:t xml:space="preserve"> </w:t>
      </w:r>
      <w:r w:rsidR="008D5F64">
        <w:rPr>
          <w:rFonts w:ascii="Times New Roman" w:hAnsi="Times New Roman" w:cs="Times New Roman"/>
          <w:b/>
          <w:i/>
        </w:rPr>
        <w:t>d</w:t>
      </w:r>
      <w:r w:rsidRPr="000D7913">
        <w:rPr>
          <w:rFonts w:ascii="Times New Roman" w:hAnsi="Times New Roman" w:cs="Times New Roman"/>
          <w:b/>
          <w:i/>
        </w:rPr>
        <w:t>el Programa</w:t>
      </w:r>
    </w:p>
    <w:p w:rsidR="001B46CF" w:rsidRPr="007F16E1" w:rsidRDefault="001B46CF" w:rsidP="00B3668D">
      <w:pPr>
        <w:autoSpaceDE w:val="0"/>
        <w:autoSpaceDN w:val="0"/>
        <w:adjustRightInd w:val="0"/>
        <w:rPr>
          <w:rFonts w:ascii="Times New Roman" w:hAnsi="Times New Roman" w:cs="Times New Roman"/>
        </w:rPr>
      </w:pPr>
    </w:p>
    <w:p w:rsidR="007F7C02" w:rsidRPr="00661DFD" w:rsidRDefault="007F7C02" w:rsidP="007F7C02">
      <w:pPr>
        <w:jc w:val="both"/>
        <w:rPr>
          <w:rFonts w:ascii="Times New Roman" w:hAnsi="Times New Roman" w:cs="Times New Roman"/>
          <w:i/>
        </w:rPr>
      </w:pPr>
      <w:r>
        <w:rPr>
          <w:rFonts w:ascii="Times New Roman" w:hAnsi="Times New Roman" w:cs="Times New Roman"/>
          <w:i/>
        </w:rPr>
        <w:t>Principales beneficios del Programa</w:t>
      </w:r>
    </w:p>
    <w:p w:rsidR="00947B95" w:rsidRDefault="00947B95" w:rsidP="008F4B41">
      <w:pPr>
        <w:jc w:val="both"/>
        <w:rPr>
          <w:rFonts w:ascii="Times New Roman" w:hAnsi="Times New Roman" w:cs="Times New Roman"/>
          <w:i/>
        </w:rPr>
      </w:pPr>
    </w:p>
    <w:p w:rsidR="00C0610D" w:rsidRDefault="003712D5" w:rsidP="007F7C02">
      <w:pPr>
        <w:pStyle w:val="ListParagraph"/>
        <w:numPr>
          <w:ilvl w:val="1"/>
          <w:numId w:val="10"/>
        </w:numPr>
        <w:autoSpaceDE w:val="0"/>
        <w:autoSpaceDN w:val="0"/>
        <w:adjustRightInd w:val="0"/>
        <w:jc w:val="both"/>
        <w:rPr>
          <w:rFonts w:ascii="Times New Roman" w:hAnsi="Times New Roman" w:cs="Times New Roman"/>
        </w:rPr>
      </w:pPr>
      <w:r>
        <w:rPr>
          <w:rFonts w:ascii="Times New Roman" w:hAnsi="Times New Roman" w:cs="Times New Roman"/>
        </w:rPr>
        <w:t xml:space="preserve">En términos </w:t>
      </w:r>
      <w:r w:rsidR="00550C6D">
        <w:rPr>
          <w:rFonts w:ascii="Times New Roman" w:hAnsi="Times New Roman" w:cs="Times New Roman"/>
        </w:rPr>
        <w:t>de beneficios económicos</w:t>
      </w:r>
      <w:r>
        <w:rPr>
          <w:rFonts w:ascii="Times New Roman" w:hAnsi="Times New Roman" w:cs="Times New Roman"/>
        </w:rPr>
        <w:t>, l</w:t>
      </w:r>
      <w:r w:rsidR="00C0610D">
        <w:rPr>
          <w:rFonts w:ascii="Times New Roman" w:hAnsi="Times New Roman" w:cs="Times New Roman"/>
        </w:rPr>
        <w:t xml:space="preserve">as partidas contempladas en el presupuesto del Programa </w:t>
      </w:r>
      <w:r>
        <w:rPr>
          <w:rFonts w:ascii="Times New Roman" w:hAnsi="Times New Roman" w:cs="Times New Roman"/>
        </w:rPr>
        <w:t xml:space="preserve">prevén (i) </w:t>
      </w:r>
      <w:r w:rsidR="00C0610D">
        <w:rPr>
          <w:rFonts w:ascii="Times New Roman" w:hAnsi="Times New Roman" w:cs="Times New Roman"/>
        </w:rPr>
        <w:t>la provisi</w:t>
      </w:r>
      <w:r>
        <w:rPr>
          <w:rFonts w:ascii="Times New Roman" w:hAnsi="Times New Roman" w:cs="Times New Roman"/>
        </w:rPr>
        <w:t xml:space="preserve">ón o rehabilitación </w:t>
      </w:r>
      <w:r w:rsidR="00C0610D">
        <w:rPr>
          <w:rFonts w:ascii="Times New Roman" w:hAnsi="Times New Roman" w:cs="Times New Roman"/>
        </w:rPr>
        <w:t xml:space="preserve">de bienes públicos y colectivos, </w:t>
      </w:r>
      <w:r>
        <w:rPr>
          <w:rFonts w:ascii="Times New Roman" w:hAnsi="Times New Roman" w:cs="Times New Roman"/>
        </w:rPr>
        <w:t xml:space="preserve">en lo relacionado con las infraestructuras y equipos de regulación y medición de caudales, así como (ii) actuaciones orientadas a la generación de externalidades positivas para el conjunto de la cuenca, mediante el refuerzo institucional y la prevención de la erosión de los terrenos y también (iii) el complemento a los mercados de </w:t>
      </w:r>
      <w:r w:rsidR="004B1EF5">
        <w:rPr>
          <w:rFonts w:ascii="Times New Roman" w:hAnsi="Times New Roman" w:cs="Times New Roman"/>
        </w:rPr>
        <w:t xml:space="preserve">las </w:t>
      </w:r>
      <w:r>
        <w:rPr>
          <w:rFonts w:ascii="Times New Roman" w:hAnsi="Times New Roman" w:cs="Times New Roman"/>
        </w:rPr>
        <w:t xml:space="preserve">áreas de cultivo deficitarias y dependientes en exceso de la venta de carbón </w:t>
      </w:r>
      <w:r w:rsidR="00395A19">
        <w:rPr>
          <w:rFonts w:ascii="Times New Roman" w:hAnsi="Times New Roman" w:cs="Times New Roman"/>
        </w:rPr>
        <w:t xml:space="preserve">vegetal </w:t>
      </w:r>
      <w:r>
        <w:rPr>
          <w:rFonts w:ascii="Times New Roman" w:hAnsi="Times New Roman" w:cs="Times New Roman"/>
        </w:rPr>
        <w:t>en la cuenca alta</w:t>
      </w:r>
      <w:r w:rsidR="00FE0C7E">
        <w:rPr>
          <w:rStyle w:val="FootnoteReference"/>
          <w:rFonts w:ascii="Times New Roman" w:hAnsi="Times New Roman" w:cs="Times New Roman"/>
        </w:rPr>
        <w:footnoteReference w:id="4"/>
      </w:r>
      <w:r w:rsidR="005079C2">
        <w:rPr>
          <w:rFonts w:ascii="Times New Roman" w:hAnsi="Times New Roman" w:cs="Times New Roman"/>
        </w:rPr>
        <w:t>, mediante la creación de nuevas áreas cultivables en torno a l</w:t>
      </w:r>
      <w:r w:rsidR="00190136">
        <w:rPr>
          <w:rFonts w:ascii="Times New Roman" w:hAnsi="Times New Roman" w:cs="Times New Roman"/>
        </w:rPr>
        <w:t>o</w:t>
      </w:r>
      <w:r w:rsidR="005079C2">
        <w:rPr>
          <w:rFonts w:ascii="Times New Roman" w:hAnsi="Times New Roman" w:cs="Times New Roman"/>
        </w:rPr>
        <w:t xml:space="preserve">s </w:t>
      </w:r>
      <w:r w:rsidR="00190136">
        <w:rPr>
          <w:rFonts w:ascii="Times New Roman" w:hAnsi="Times New Roman" w:cs="Times New Roman"/>
        </w:rPr>
        <w:t xml:space="preserve">muros </w:t>
      </w:r>
      <w:r w:rsidR="005079C2">
        <w:rPr>
          <w:rFonts w:ascii="Times New Roman" w:hAnsi="Times New Roman" w:cs="Times New Roman"/>
        </w:rPr>
        <w:t>de retención de tierras</w:t>
      </w:r>
      <w:r>
        <w:rPr>
          <w:rFonts w:ascii="Times New Roman" w:hAnsi="Times New Roman" w:cs="Times New Roman"/>
        </w:rPr>
        <w:t>.</w:t>
      </w:r>
    </w:p>
    <w:p w:rsidR="00C0610D" w:rsidRDefault="00C0610D" w:rsidP="00C0610D">
      <w:pPr>
        <w:pStyle w:val="ListParagraph"/>
        <w:autoSpaceDE w:val="0"/>
        <w:autoSpaceDN w:val="0"/>
        <w:adjustRightInd w:val="0"/>
        <w:jc w:val="both"/>
        <w:rPr>
          <w:rFonts w:ascii="Times New Roman" w:hAnsi="Times New Roman" w:cs="Times New Roman"/>
        </w:rPr>
      </w:pPr>
    </w:p>
    <w:p w:rsidR="00847C3F" w:rsidRDefault="007F7C02" w:rsidP="007F7C02">
      <w:pPr>
        <w:pStyle w:val="ListParagraph"/>
        <w:numPr>
          <w:ilvl w:val="1"/>
          <w:numId w:val="10"/>
        </w:numPr>
        <w:autoSpaceDE w:val="0"/>
        <w:autoSpaceDN w:val="0"/>
        <w:adjustRightInd w:val="0"/>
        <w:jc w:val="both"/>
        <w:rPr>
          <w:rFonts w:ascii="Times New Roman" w:hAnsi="Times New Roman" w:cs="Times New Roman"/>
        </w:rPr>
      </w:pPr>
      <w:r w:rsidRPr="007F7C02">
        <w:rPr>
          <w:rFonts w:ascii="Times New Roman" w:hAnsi="Times New Roman" w:cs="Times New Roman"/>
        </w:rPr>
        <w:lastRenderedPageBreak/>
        <w:t xml:space="preserve">De </w:t>
      </w:r>
      <w:r w:rsidR="004B1EF5">
        <w:rPr>
          <w:rFonts w:ascii="Times New Roman" w:hAnsi="Times New Roman" w:cs="Times New Roman"/>
        </w:rPr>
        <w:t>manera</w:t>
      </w:r>
      <w:r w:rsidR="003712D5">
        <w:rPr>
          <w:rFonts w:ascii="Times New Roman" w:hAnsi="Times New Roman" w:cs="Times New Roman"/>
        </w:rPr>
        <w:t xml:space="preserve"> </w:t>
      </w:r>
      <w:r w:rsidRPr="007F7C02">
        <w:rPr>
          <w:rFonts w:ascii="Times New Roman" w:hAnsi="Times New Roman" w:cs="Times New Roman"/>
        </w:rPr>
        <w:t xml:space="preserve">resumida, </w:t>
      </w:r>
      <w:r w:rsidR="003712D5">
        <w:rPr>
          <w:rFonts w:ascii="Times New Roman" w:hAnsi="Times New Roman" w:cs="Times New Roman"/>
        </w:rPr>
        <w:t xml:space="preserve">de cara a la realización del ACB, </w:t>
      </w:r>
      <w:r w:rsidRPr="007F7C02">
        <w:rPr>
          <w:rFonts w:ascii="Times New Roman" w:hAnsi="Times New Roman" w:cs="Times New Roman"/>
        </w:rPr>
        <w:t xml:space="preserve">los beneficios </w:t>
      </w:r>
      <w:r w:rsidR="003712D5">
        <w:rPr>
          <w:rFonts w:ascii="Times New Roman" w:hAnsi="Times New Roman" w:cs="Times New Roman"/>
        </w:rPr>
        <w:t xml:space="preserve">contemplados han sido </w:t>
      </w:r>
      <w:r w:rsidRPr="007F7C02">
        <w:rPr>
          <w:rFonts w:ascii="Times New Roman" w:hAnsi="Times New Roman" w:cs="Times New Roman"/>
        </w:rPr>
        <w:t xml:space="preserve">(i) la mejora de la disponibilidad del agua, que conlleva un </w:t>
      </w:r>
      <w:r w:rsidR="008D5F64">
        <w:rPr>
          <w:rFonts w:ascii="Times New Roman" w:hAnsi="Times New Roman" w:cs="Times New Roman"/>
        </w:rPr>
        <w:t>uso más eficiente de la misma</w:t>
      </w:r>
      <w:r w:rsidR="00847C3F">
        <w:rPr>
          <w:rFonts w:ascii="Times New Roman" w:hAnsi="Times New Roman" w:cs="Times New Roman"/>
        </w:rPr>
        <w:t xml:space="preserve"> en las </w:t>
      </w:r>
      <w:r w:rsidR="00847C3F" w:rsidRPr="00396BF2">
        <w:rPr>
          <w:rFonts w:ascii="Times New Roman" w:hAnsi="Times New Roman" w:cs="Times New Roman"/>
        </w:rPr>
        <w:t>explotaciones agrícolas</w:t>
      </w:r>
      <w:r w:rsidR="008D5F64" w:rsidRPr="00396BF2">
        <w:rPr>
          <w:rFonts w:ascii="Times New Roman" w:hAnsi="Times New Roman" w:cs="Times New Roman"/>
        </w:rPr>
        <w:t xml:space="preserve">, así </w:t>
      </w:r>
      <w:r w:rsidRPr="00396BF2">
        <w:rPr>
          <w:rFonts w:ascii="Times New Roman" w:hAnsi="Times New Roman" w:cs="Times New Roman"/>
        </w:rPr>
        <w:t>como ganancias de los rendimientos físicos</w:t>
      </w:r>
      <w:r w:rsidR="00B963E6">
        <w:rPr>
          <w:rFonts w:ascii="Times New Roman" w:hAnsi="Times New Roman" w:cs="Times New Roman"/>
        </w:rPr>
        <w:t xml:space="preserve"> y aumentos de las superficies cultivables</w:t>
      </w:r>
      <w:r w:rsidR="005079C2" w:rsidRPr="00396BF2">
        <w:rPr>
          <w:rFonts w:ascii="Times New Roman" w:hAnsi="Times New Roman" w:cs="Times New Roman"/>
        </w:rPr>
        <w:t>,</w:t>
      </w:r>
      <w:r w:rsidR="00847C3F" w:rsidRPr="00396BF2">
        <w:rPr>
          <w:rFonts w:ascii="Times New Roman" w:hAnsi="Times New Roman" w:cs="Times New Roman"/>
        </w:rPr>
        <w:t xml:space="preserve"> </w:t>
      </w:r>
      <w:r w:rsidRPr="00396BF2">
        <w:rPr>
          <w:rFonts w:ascii="Times New Roman" w:hAnsi="Times New Roman" w:cs="Times New Roman"/>
        </w:rPr>
        <w:t>(ii) la disminución de las pérdidas</w:t>
      </w:r>
      <w:r w:rsidRPr="007F7C02">
        <w:rPr>
          <w:rFonts w:ascii="Times New Roman" w:hAnsi="Times New Roman" w:cs="Times New Roman"/>
        </w:rPr>
        <w:t xml:space="preserve"> por inundaciones en las cosechas y en las infraestructuras de la red de riego</w:t>
      </w:r>
      <w:r w:rsidR="00847C3F">
        <w:rPr>
          <w:rFonts w:ascii="Times New Roman" w:hAnsi="Times New Roman" w:cs="Times New Roman"/>
        </w:rPr>
        <w:t xml:space="preserve">, así como de los daños personales y en los bienes de la población y </w:t>
      </w:r>
      <w:r w:rsidR="00D25B12">
        <w:rPr>
          <w:rFonts w:ascii="Times New Roman" w:hAnsi="Times New Roman" w:cs="Times New Roman"/>
        </w:rPr>
        <w:t>(iii) el aumento de la superficie cultivada, ya sea debido a la creación de fondos frescos en l</w:t>
      </w:r>
      <w:r w:rsidR="00190136">
        <w:rPr>
          <w:rFonts w:ascii="Times New Roman" w:hAnsi="Times New Roman" w:cs="Times New Roman"/>
        </w:rPr>
        <w:t>o</w:t>
      </w:r>
      <w:r w:rsidR="00D25B12">
        <w:rPr>
          <w:rFonts w:ascii="Times New Roman" w:hAnsi="Times New Roman" w:cs="Times New Roman"/>
        </w:rPr>
        <w:t xml:space="preserve">s </w:t>
      </w:r>
      <w:r w:rsidR="00190136">
        <w:rPr>
          <w:rFonts w:ascii="Times New Roman" w:hAnsi="Times New Roman" w:cs="Times New Roman"/>
        </w:rPr>
        <w:t>muros de retenci</w:t>
      </w:r>
      <w:r w:rsidR="00396BF2">
        <w:rPr>
          <w:rFonts w:ascii="Times New Roman" w:hAnsi="Times New Roman" w:cs="Times New Roman"/>
        </w:rPr>
        <w:t>ón</w:t>
      </w:r>
      <w:r w:rsidR="00D25B12">
        <w:rPr>
          <w:rFonts w:ascii="Times New Roman" w:hAnsi="Times New Roman" w:cs="Times New Roman"/>
        </w:rPr>
        <w:t xml:space="preserve"> bien por el drenaje de tierras actualmente inundadas en el perímetro de riego y (iv) la disminución de las cantidades de agua desperdiciadas con respecto a su aprovechamiento agrícola o bien para la generación eléctrica en la Presa de </w:t>
      </w:r>
      <w:proofErr w:type="spellStart"/>
      <w:r w:rsidR="00D25B12">
        <w:rPr>
          <w:rFonts w:ascii="Times New Roman" w:hAnsi="Times New Roman" w:cs="Times New Roman"/>
        </w:rPr>
        <w:t>Péligre</w:t>
      </w:r>
      <w:proofErr w:type="spellEnd"/>
      <w:r w:rsidRPr="007F7C02">
        <w:rPr>
          <w:rFonts w:ascii="Times New Roman" w:hAnsi="Times New Roman" w:cs="Times New Roman"/>
        </w:rPr>
        <w:t xml:space="preserve">. </w:t>
      </w:r>
    </w:p>
    <w:p w:rsidR="00847C3F" w:rsidRDefault="00847C3F" w:rsidP="00847C3F">
      <w:pPr>
        <w:pStyle w:val="ListParagraph"/>
        <w:autoSpaceDE w:val="0"/>
        <w:autoSpaceDN w:val="0"/>
        <w:adjustRightInd w:val="0"/>
        <w:jc w:val="both"/>
        <w:rPr>
          <w:rFonts w:ascii="Times New Roman" w:hAnsi="Times New Roman" w:cs="Times New Roman"/>
        </w:rPr>
      </w:pPr>
    </w:p>
    <w:p w:rsidR="007F7C02" w:rsidRDefault="007F7C02" w:rsidP="007F7C02">
      <w:pPr>
        <w:pStyle w:val="ListParagraph"/>
        <w:numPr>
          <w:ilvl w:val="1"/>
          <w:numId w:val="10"/>
        </w:numPr>
        <w:autoSpaceDE w:val="0"/>
        <w:autoSpaceDN w:val="0"/>
        <w:adjustRightInd w:val="0"/>
        <w:jc w:val="both"/>
        <w:rPr>
          <w:rFonts w:ascii="Times New Roman" w:hAnsi="Times New Roman" w:cs="Times New Roman"/>
        </w:rPr>
      </w:pPr>
      <w:r w:rsidRPr="007F7C02">
        <w:rPr>
          <w:rFonts w:ascii="Times New Roman" w:hAnsi="Times New Roman" w:cs="Times New Roman"/>
        </w:rPr>
        <w:t xml:space="preserve">El detalle de los beneficios identificados en la presente evaluación económica y su estimación cuantitativa se describen más adelante en el apartado </w:t>
      </w:r>
      <w:r w:rsidRPr="007F7C02">
        <w:rPr>
          <w:rFonts w:ascii="Times New Roman" w:hAnsi="Times New Roman" w:cs="Times New Roman"/>
        </w:rPr>
        <w:fldChar w:fldCharType="begin"/>
      </w:r>
      <w:r w:rsidRPr="007F7C02">
        <w:rPr>
          <w:rFonts w:ascii="Times New Roman" w:hAnsi="Times New Roman" w:cs="Times New Roman"/>
        </w:rPr>
        <w:instrText xml:space="preserve"> REF _Ref351302875 \r \h </w:instrText>
      </w:r>
      <w:r>
        <w:rPr>
          <w:rFonts w:ascii="Times New Roman" w:hAnsi="Times New Roman" w:cs="Times New Roman"/>
        </w:rPr>
        <w:instrText xml:space="preserve"> \* MERGEFORMAT </w:instrText>
      </w:r>
      <w:r w:rsidRPr="007F7C02">
        <w:rPr>
          <w:rFonts w:ascii="Times New Roman" w:hAnsi="Times New Roman" w:cs="Times New Roman"/>
        </w:rPr>
      </w:r>
      <w:r w:rsidRPr="007F7C02">
        <w:rPr>
          <w:rFonts w:ascii="Times New Roman" w:hAnsi="Times New Roman" w:cs="Times New Roman"/>
        </w:rPr>
        <w:fldChar w:fldCharType="separate"/>
      </w:r>
      <w:r w:rsidR="0053622A">
        <w:rPr>
          <w:rFonts w:ascii="Times New Roman" w:hAnsi="Times New Roman" w:cs="Times New Roman"/>
        </w:rPr>
        <w:t>III</w:t>
      </w:r>
      <w:r w:rsidRPr="007F7C02">
        <w:rPr>
          <w:rFonts w:ascii="Times New Roman" w:hAnsi="Times New Roman" w:cs="Times New Roman"/>
        </w:rPr>
        <w:fldChar w:fldCharType="end"/>
      </w:r>
      <w:r w:rsidRPr="007F7C02">
        <w:rPr>
          <w:rFonts w:ascii="Times New Roman" w:hAnsi="Times New Roman" w:cs="Times New Roman"/>
        </w:rPr>
        <w:t>.</w:t>
      </w:r>
    </w:p>
    <w:p w:rsidR="00AD4BFC" w:rsidRDefault="00AD4BFC" w:rsidP="00AD4BFC">
      <w:pPr>
        <w:pStyle w:val="ListParagraph"/>
        <w:autoSpaceDE w:val="0"/>
        <w:autoSpaceDN w:val="0"/>
        <w:adjustRightInd w:val="0"/>
        <w:jc w:val="both"/>
        <w:rPr>
          <w:rFonts w:ascii="Times New Roman" w:hAnsi="Times New Roman" w:cs="Times New Roman"/>
        </w:rPr>
      </w:pPr>
    </w:p>
    <w:p w:rsidR="00D90713" w:rsidRPr="00661DFD" w:rsidRDefault="001009A5" w:rsidP="008F4B41">
      <w:pPr>
        <w:jc w:val="both"/>
        <w:rPr>
          <w:rFonts w:ascii="Times New Roman" w:hAnsi="Times New Roman" w:cs="Times New Roman"/>
          <w:i/>
        </w:rPr>
      </w:pPr>
      <w:r>
        <w:rPr>
          <w:rFonts w:ascii="Times New Roman" w:hAnsi="Times New Roman" w:cs="Times New Roman"/>
          <w:i/>
        </w:rPr>
        <w:t>Beneficiarios del Programa</w:t>
      </w:r>
    </w:p>
    <w:p w:rsidR="00D90713" w:rsidRDefault="00D90713" w:rsidP="008F4B41">
      <w:pPr>
        <w:jc w:val="both"/>
        <w:rPr>
          <w:rFonts w:ascii="Times New Roman" w:hAnsi="Times New Roman" w:cs="Times New Roman"/>
        </w:rPr>
      </w:pPr>
    </w:p>
    <w:p w:rsidR="000D7913" w:rsidRDefault="000D7913" w:rsidP="000D7913">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F855F0">
        <w:rPr>
          <w:rFonts w:ascii="Times New Roman" w:eastAsia="Times New Roman" w:hAnsi="Times New Roman" w:cs="Times New Roman"/>
          <w:szCs w:val="20"/>
        </w:rPr>
        <w:t>Los beneficiarios</w:t>
      </w:r>
      <w:r>
        <w:rPr>
          <w:rFonts w:ascii="Times New Roman" w:eastAsia="Times New Roman" w:hAnsi="Times New Roman" w:cs="Times New Roman"/>
          <w:szCs w:val="20"/>
        </w:rPr>
        <w:t xml:space="preserve"> directos del Proyecto será</w:t>
      </w:r>
      <w:r w:rsidR="00BE3DFD">
        <w:rPr>
          <w:rFonts w:ascii="Times New Roman" w:eastAsia="Times New Roman" w:hAnsi="Times New Roman" w:cs="Times New Roman"/>
          <w:szCs w:val="20"/>
        </w:rPr>
        <w:t>n en su mayor parte pequeños y</w:t>
      </w:r>
      <w:r w:rsidRPr="00F855F0">
        <w:rPr>
          <w:rFonts w:ascii="Times New Roman" w:eastAsia="Times New Roman" w:hAnsi="Times New Roman" w:cs="Times New Roman"/>
          <w:szCs w:val="20"/>
        </w:rPr>
        <w:t xml:space="preserve"> </w:t>
      </w:r>
      <w:r w:rsidR="00BE3DFD">
        <w:rPr>
          <w:rFonts w:ascii="Times New Roman" w:eastAsia="Times New Roman" w:hAnsi="Times New Roman" w:cs="Times New Roman"/>
          <w:szCs w:val="20"/>
        </w:rPr>
        <w:t>mediano</w:t>
      </w:r>
      <w:r w:rsidR="00847C3F">
        <w:rPr>
          <w:rFonts w:ascii="Times New Roman" w:eastAsia="Times New Roman" w:hAnsi="Times New Roman" w:cs="Times New Roman"/>
          <w:szCs w:val="20"/>
        </w:rPr>
        <w:t xml:space="preserve">s </w:t>
      </w:r>
      <w:r w:rsidR="00BE3DFD">
        <w:rPr>
          <w:rFonts w:ascii="Times New Roman" w:eastAsia="Times New Roman" w:hAnsi="Times New Roman" w:cs="Times New Roman"/>
          <w:szCs w:val="20"/>
        </w:rPr>
        <w:t>agricultores</w:t>
      </w:r>
      <w:r>
        <w:rPr>
          <w:rFonts w:ascii="Times New Roman" w:eastAsia="Times New Roman" w:hAnsi="Times New Roman" w:cs="Times New Roman"/>
          <w:szCs w:val="20"/>
        </w:rPr>
        <w:t xml:space="preserve">, así como la población del Valle del </w:t>
      </w:r>
      <w:proofErr w:type="spellStart"/>
      <w:r>
        <w:rPr>
          <w:rFonts w:ascii="Times New Roman" w:eastAsia="Times New Roman" w:hAnsi="Times New Roman" w:cs="Times New Roman"/>
          <w:szCs w:val="20"/>
        </w:rPr>
        <w:t>Artibonite</w:t>
      </w:r>
      <w:proofErr w:type="spellEnd"/>
      <w:r>
        <w:rPr>
          <w:rFonts w:ascii="Times New Roman" w:eastAsia="Times New Roman" w:hAnsi="Times New Roman" w:cs="Times New Roman"/>
          <w:szCs w:val="20"/>
        </w:rPr>
        <w:t xml:space="preserve"> (</w:t>
      </w:r>
      <w:r w:rsidR="00BE3DFD">
        <w:rPr>
          <w:rFonts w:ascii="Times New Roman" w:eastAsia="Times New Roman" w:hAnsi="Times New Roman" w:cs="Times New Roman"/>
          <w:szCs w:val="20"/>
        </w:rPr>
        <w:t xml:space="preserve">en total </w:t>
      </w:r>
      <w:r>
        <w:rPr>
          <w:rFonts w:ascii="Times New Roman" w:eastAsia="Times New Roman" w:hAnsi="Times New Roman" w:cs="Times New Roman"/>
          <w:szCs w:val="20"/>
        </w:rPr>
        <w:t>93.855 agricultores), de l</w:t>
      </w:r>
      <w:r w:rsidR="004B1EF5">
        <w:rPr>
          <w:rFonts w:ascii="Times New Roman" w:eastAsia="Times New Roman" w:hAnsi="Times New Roman" w:cs="Times New Roman"/>
          <w:szCs w:val="20"/>
        </w:rPr>
        <w:t>a que</w:t>
      </w:r>
      <w:r>
        <w:rPr>
          <w:rFonts w:ascii="Times New Roman" w:eastAsia="Times New Roman" w:hAnsi="Times New Roman" w:cs="Times New Roman"/>
          <w:szCs w:val="20"/>
        </w:rPr>
        <w:t xml:space="preserve"> se estima que 48.516 personas están expuestas a inundaciones</w:t>
      </w:r>
      <w:r>
        <w:rPr>
          <w:rStyle w:val="FootnoteReference"/>
          <w:rFonts w:ascii="Times New Roman" w:eastAsia="Times New Roman" w:hAnsi="Times New Roman" w:cs="Times New Roman"/>
          <w:szCs w:val="20"/>
        </w:rPr>
        <w:footnoteReference w:id="5"/>
      </w:r>
      <w:r>
        <w:rPr>
          <w:rFonts w:ascii="Times New Roman" w:eastAsia="Times New Roman" w:hAnsi="Times New Roman" w:cs="Times New Roman"/>
          <w:szCs w:val="20"/>
        </w:rPr>
        <w:t xml:space="preserve">. </w:t>
      </w:r>
      <w:r w:rsidRPr="00F855F0">
        <w:rPr>
          <w:rFonts w:ascii="Times New Roman" w:eastAsia="Times New Roman" w:hAnsi="Times New Roman" w:cs="Times New Roman"/>
          <w:szCs w:val="20"/>
        </w:rPr>
        <w:t xml:space="preserve">Hasta ahora, la disponibilidad del agua ha permitido a </w:t>
      </w:r>
      <w:r>
        <w:rPr>
          <w:rFonts w:ascii="Times New Roman" w:eastAsia="Times New Roman" w:hAnsi="Times New Roman" w:cs="Times New Roman"/>
          <w:szCs w:val="20"/>
        </w:rPr>
        <w:t>l</w:t>
      </w:r>
      <w:r w:rsidRPr="00F855F0">
        <w:rPr>
          <w:rFonts w:ascii="Times New Roman" w:eastAsia="Times New Roman" w:hAnsi="Times New Roman" w:cs="Times New Roman"/>
          <w:szCs w:val="20"/>
        </w:rPr>
        <w:t xml:space="preserve">as explotaciones </w:t>
      </w:r>
      <w:r w:rsidR="00BE3DFD">
        <w:rPr>
          <w:rFonts w:ascii="Times New Roman" w:eastAsia="Times New Roman" w:hAnsi="Times New Roman" w:cs="Times New Roman"/>
          <w:szCs w:val="20"/>
        </w:rPr>
        <w:t xml:space="preserve">de la cuenca baja </w:t>
      </w:r>
      <w:r w:rsidRPr="00F855F0">
        <w:rPr>
          <w:rFonts w:ascii="Times New Roman" w:eastAsia="Times New Roman" w:hAnsi="Times New Roman" w:cs="Times New Roman"/>
          <w:szCs w:val="20"/>
        </w:rPr>
        <w:t xml:space="preserve">dedicarse al cultivo del arroz y, en su caso, diversificar su producción agrícola </w:t>
      </w:r>
      <w:r w:rsidR="00847C3F">
        <w:rPr>
          <w:rFonts w:ascii="Times New Roman" w:eastAsia="Times New Roman" w:hAnsi="Times New Roman" w:cs="Times New Roman"/>
          <w:szCs w:val="20"/>
        </w:rPr>
        <w:t xml:space="preserve">al cultivo de hortalizas, dependiendo </w:t>
      </w:r>
      <w:r w:rsidRPr="00F855F0">
        <w:rPr>
          <w:rFonts w:ascii="Times New Roman" w:eastAsia="Times New Roman" w:hAnsi="Times New Roman" w:cs="Times New Roman"/>
          <w:szCs w:val="20"/>
        </w:rPr>
        <w:t>de la cantidad de agua dispon</w:t>
      </w:r>
      <w:r w:rsidR="00847C3F">
        <w:rPr>
          <w:rFonts w:ascii="Times New Roman" w:eastAsia="Times New Roman" w:hAnsi="Times New Roman" w:cs="Times New Roman"/>
          <w:szCs w:val="20"/>
        </w:rPr>
        <w:t>ible durante la temporada seca.</w:t>
      </w:r>
    </w:p>
    <w:p w:rsidR="000D7913" w:rsidRPr="000D7913" w:rsidRDefault="000D7913" w:rsidP="000D7913">
      <w:pPr>
        <w:pStyle w:val="ListParagraph"/>
        <w:rPr>
          <w:rFonts w:ascii="Times New Roman" w:eastAsia="Times New Roman" w:hAnsi="Times New Roman" w:cs="Times New Roman"/>
          <w:szCs w:val="20"/>
        </w:rPr>
      </w:pPr>
    </w:p>
    <w:p w:rsidR="006D3F51" w:rsidRDefault="004B1EF5" w:rsidP="000D7913">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Asimismo</w:t>
      </w:r>
      <w:r w:rsidR="006D3F51">
        <w:rPr>
          <w:rFonts w:ascii="Times New Roman" w:eastAsia="Times New Roman" w:hAnsi="Times New Roman" w:cs="Times New Roman"/>
          <w:szCs w:val="20"/>
        </w:rPr>
        <w:t xml:space="preserve">, en la cuenca baja del río, </w:t>
      </w:r>
      <w:r>
        <w:rPr>
          <w:rFonts w:ascii="Times New Roman" w:eastAsia="Times New Roman" w:hAnsi="Times New Roman" w:cs="Times New Roman"/>
          <w:szCs w:val="20"/>
        </w:rPr>
        <w:t>serán beneficiaria</w:t>
      </w:r>
      <w:r w:rsidR="00C0610D">
        <w:rPr>
          <w:rFonts w:ascii="Times New Roman" w:eastAsia="Times New Roman" w:hAnsi="Times New Roman" w:cs="Times New Roman"/>
          <w:szCs w:val="20"/>
        </w:rPr>
        <w:t xml:space="preserve">s las </w:t>
      </w:r>
      <w:r>
        <w:rPr>
          <w:rFonts w:ascii="Times New Roman" w:eastAsia="Times New Roman" w:hAnsi="Times New Roman" w:cs="Times New Roman"/>
          <w:szCs w:val="20"/>
        </w:rPr>
        <w:t>a</w:t>
      </w:r>
      <w:r w:rsidR="00C0610D">
        <w:rPr>
          <w:rFonts w:ascii="Times New Roman" w:eastAsia="Times New Roman" w:hAnsi="Times New Roman" w:cs="Times New Roman"/>
          <w:szCs w:val="20"/>
        </w:rPr>
        <w:t xml:space="preserve">sociaciones de </w:t>
      </w:r>
      <w:r>
        <w:rPr>
          <w:rFonts w:ascii="Times New Roman" w:eastAsia="Times New Roman" w:hAnsi="Times New Roman" w:cs="Times New Roman"/>
          <w:szCs w:val="20"/>
        </w:rPr>
        <w:t>r</w:t>
      </w:r>
      <w:r w:rsidR="00C0610D">
        <w:rPr>
          <w:rFonts w:ascii="Times New Roman" w:eastAsia="Times New Roman" w:hAnsi="Times New Roman" w:cs="Times New Roman"/>
          <w:szCs w:val="20"/>
        </w:rPr>
        <w:t>egantes que verán rehabilitadas algunas de las infraestructuras colectivas sobre las que tienen competencia de gestión, operación y mantenimiento.</w:t>
      </w:r>
    </w:p>
    <w:p w:rsidR="008B4003" w:rsidRPr="008B4003" w:rsidRDefault="008B4003" w:rsidP="008B4003">
      <w:pPr>
        <w:pStyle w:val="ListParagraph"/>
        <w:rPr>
          <w:rFonts w:ascii="Times New Roman" w:eastAsia="Times New Roman" w:hAnsi="Times New Roman" w:cs="Times New Roman"/>
          <w:szCs w:val="20"/>
        </w:rPr>
      </w:pPr>
    </w:p>
    <w:p w:rsidR="00826B41" w:rsidRPr="00826B41" w:rsidRDefault="000D7913" w:rsidP="00826B41">
      <w:pPr>
        <w:pStyle w:val="ListParagraph"/>
        <w:numPr>
          <w:ilvl w:val="1"/>
          <w:numId w:val="10"/>
        </w:numPr>
        <w:autoSpaceDE w:val="0"/>
        <w:autoSpaceDN w:val="0"/>
        <w:adjustRightInd w:val="0"/>
        <w:spacing w:before="200"/>
        <w:jc w:val="both"/>
        <w:rPr>
          <w:rFonts w:ascii="Times New Roman" w:hAnsi="Times New Roman" w:cs="Times New Roman"/>
          <w:b/>
          <w:i/>
        </w:rPr>
      </w:pPr>
      <w:r w:rsidRPr="00826B41">
        <w:rPr>
          <w:rFonts w:ascii="Times New Roman" w:eastAsia="Times New Roman" w:hAnsi="Times New Roman" w:cs="Times New Roman"/>
          <w:szCs w:val="20"/>
        </w:rPr>
        <w:t>A su vez, los beneficiarios indirectos serán la población rural que habita las distintas regiones de la cuenca, así como el conjunto de la población haitiana, por ser el arroz el nutriente proteínico más importante en su alimentación.</w:t>
      </w:r>
    </w:p>
    <w:p w:rsidR="00826B41" w:rsidRPr="00826B41" w:rsidRDefault="00826B41" w:rsidP="00826B41">
      <w:pPr>
        <w:pStyle w:val="ListParagraph"/>
        <w:autoSpaceDE w:val="0"/>
        <w:autoSpaceDN w:val="0"/>
        <w:adjustRightInd w:val="0"/>
        <w:spacing w:before="200"/>
        <w:jc w:val="both"/>
        <w:rPr>
          <w:rFonts w:ascii="Times New Roman" w:hAnsi="Times New Roman" w:cs="Times New Roman"/>
          <w:b/>
          <w:i/>
        </w:rPr>
      </w:pPr>
    </w:p>
    <w:p w:rsidR="00E706E4" w:rsidRPr="005F4D4B" w:rsidRDefault="00E706E4" w:rsidP="005F4D4B">
      <w:pPr>
        <w:pStyle w:val="ListParagraph"/>
        <w:numPr>
          <w:ilvl w:val="0"/>
          <w:numId w:val="36"/>
        </w:numPr>
        <w:jc w:val="both"/>
        <w:rPr>
          <w:rFonts w:ascii="Times New Roman" w:hAnsi="Times New Roman" w:cs="Times New Roman"/>
          <w:b/>
          <w:i/>
        </w:rPr>
      </w:pPr>
      <w:r w:rsidRPr="005F4D4B">
        <w:rPr>
          <w:rFonts w:ascii="Times New Roman" w:hAnsi="Times New Roman" w:cs="Times New Roman"/>
          <w:b/>
          <w:i/>
        </w:rPr>
        <w:t>Objetivos de la evaluación económica</w:t>
      </w:r>
    </w:p>
    <w:p w:rsidR="00E706E4" w:rsidRPr="00E706E4" w:rsidRDefault="00E706E4" w:rsidP="00E706E4">
      <w:pPr>
        <w:pStyle w:val="ListParagraph"/>
        <w:rPr>
          <w:rFonts w:ascii="Times New Roman" w:hAnsi="Times New Roman" w:cs="Times New Roman"/>
        </w:rPr>
      </w:pPr>
    </w:p>
    <w:p w:rsidR="009E3918" w:rsidRPr="009E3918" w:rsidRDefault="009E3918" w:rsidP="009E3918">
      <w:pPr>
        <w:pStyle w:val="ListParagraph"/>
        <w:numPr>
          <w:ilvl w:val="1"/>
          <w:numId w:val="10"/>
        </w:numPr>
        <w:jc w:val="both"/>
        <w:rPr>
          <w:rFonts w:ascii="Times New Roman" w:eastAsia="Times New Roman" w:hAnsi="Times New Roman" w:cs="Times New Roman"/>
          <w:szCs w:val="20"/>
        </w:rPr>
      </w:pPr>
      <w:r w:rsidRPr="00563E3B">
        <w:rPr>
          <w:rFonts w:ascii="Times New Roman" w:hAnsi="Times New Roman" w:cs="Times New Roman"/>
        </w:rPr>
        <w:t xml:space="preserve">Con el propósito de determinar la viabilidad económica del Programa, se ha realizado una evaluación </w:t>
      </w:r>
      <w:r>
        <w:rPr>
          <w:rFonts w:ascii="Times New Roman" w:hAnsi="Times New Roman" w:cs="Times New Roman"/>
        </w:rPr>
        <w:t xml:space="preserve">ex-ante </w:t>
      </w:r>
      <w:r w:rsidR="004B1EF5">
        <w:rPr>
          <w:rFonts w:ascii="Times New Roman" w:hAnsi="Times New Roman" w:cs="Times New Roman"/>
        </w:rPr>
        <w:t>de los efectos</w:t>
      </w:r>
      <w:r w:rsidRPr="00563E3B">
        <w:rPr>
          <w:rFonts w:ascii="Times New Roman" w:hAnsi="Times New Roman" w:cs="Times New Roman"/>
        </w:rPr>
        <w:t xml:space="preserve"> económicos </w:t>
      </w:r>
      <w:r>
        <w:rPr>
          <w:rFonts w:ascii="Times New Roman" w:hAnsi="Times New Roman" w:cs="Times New Roman"/>
        </w:rPr>
        <w:t>que resulta</w:t>
      </w:r>
      <w:r w:rsidR="004B1EF5">
        <w:rPr>
          <w:rFonts w:ascii="Times New Roman" w:hAnsi="Times New Roman" w:cs="Times New Roman"/>
        </w:rPr>
        <w:t>n</w:t>
      </w:r>
      <w:r>
        <w:rPr>
          <w:rFonts w:ascii="Times New Roman" w:hAnsi="Times New Roman" w:cs="Times New Roman"/>
        </w:rPr>
        <w:t xml:space="preserve"> de su puesta en marcha e implementación</w:t>
      </w:r>
      <w:r w:rsidRPr="00563E3B">
        <w:rPr>
          <w:rFonts w:ascii="Times New Roman" w:hAnsi="Times New Roman" w:cs="Times New Roman"/>
        </w:rPr>
        <w:t xml:space="preserve">. Se </w:t>
      </w:r>
      <w:r>
        <w:rPr>
          <w:rFonts w:ascii="Times New Roman" w:hAnsi="Times New Roman" w:cs="Times New Roman"/>
        </w:rPr>
        <w:t>trata,</w:t>
      </w:r>
      <w:r w:rsidRPr="00563E3B">
        <w:rPr>
          <w:rFonts w:ascii="Times New Roman" w:hAnsi="Times New Roman" w:cs="Times New Roman"/>
        </w:rPr>
        <w:t xml:space="preserve"> en definitiva</w:t>
      </w:r>
      <w:r>
        <w:rPr>
          <w:rFonts w:ascii="Times New Roman" w:hAnsi="Times New Roman" w:cs="Times New Roman"/>
        </w:rPr>
        <w:t>,</w:t>
      </w:r>
      <w:r w:rsidRPr="00563E3B">
        <w:rPr>
          <w:rFonts w:ascii="Times New Roman" w:hAnsi="Times New Roman" w:cs="Times New Roman"/>
        </w:rPr>
        <w:t xml:space="preserve"> de conocer en qué medida los beneficios generados por </w:t>
      </w:r>
      <w:r w:rsidR="004B1EF5">
        <w:rPr>
          <w:rFonts w:ascii="Times New Roman" w:hAnsi="Times New Roman" w:cs="Times New Roman"/>
        </w:rPr>
        <w:t>el Programa</w:t>
      </w:r>
      <w:r w:rsidRPr="00563E3B">
        <w:rPr>
          <w:rFonts w:ascii="Times New Roman" w:hAnsi="Times New Roman" w:cs="Times New Roman"/>
        </w:rPr>
        <w:t xml:space="preserve"> son superiores a los costos del mismo, ambos en valor actual.</w:t>
      </w:r>
    </w:p>
    <w:p w:rsidR="009E3918" w:rsidRPr="009E3918" w:rsidRDefault="009E3918" w:rsidP="009E3918">
      <w:pPr>
        <w:autoSpaceDE w:val="0"/>
        <w:autoSpaceDN w:val="0"/>
        <w:adjustRightInd w:val="0"/>
        <w:jc w:val="both"/>
        <w:rPr>
          <w:rFonts w:ascii="Times New Roman" w:hAnsi="Times New Roman" w:cs="Times New Roman"/>
        </w:rPr>
      </w:pPr>
    </w:p>
    <w:p w:rsidR="00334E6E" w:rsidRPr="002F1BB7" w:rsidRDefault="00334E6E" w:rsidP="00334E6E">
      <w:pPr>
        <w:pStyle w:val="ListParagraph"/>
        <w:numPr>
          <w:ilvl w:val="1"/>
          <w:numId w:val="10"/>
        </w:numPr>
        <w:autoSpaceDE w:val="0"/>
        <w:autoSpaceDN w:val="0"/>
        <w:adjustRightInd w:val="0"/>
        <w:jc w:val="both"/>
        <w:rPr>
          <w:rFonts w:ascii="Times New Roman" w:hAnsi="Times New Roman" w:cs="Times New Roman"/>
        </w:rPr>
      </w:pPr>
      <w:r w:rsidRPr="002F1BB7">
        <w:rPr>
          <w:rFonts w:ascii="Times New Roman" w:hAnsi="Times New Roman" w:cs="Times New Roman"/>
        </w:rPr>
        <w:t xml:space="preserve">Los objetivos específicos de la evaluación </w:t>
      </w:r>
      <w:r w:rsidR="004B1EF5">
        <w:rPr>
          <w:rFonts w:ascii="Times New Roman" w:hAnsi="Times New Roman" w:cs="Times New Roman"/>
        </w:rPr>
        <w:t>han sido</w:t>
      </w:r>
      <w:r w:rsidRPr="002F1BB7">
        <w:rPr>
          <w:rFonts w:ascii="Times New Roman" w:hAnsi="Times New Roman" w:cs="Times New Roman"/>
        </w:rPr>
        <w:t>:</w:t>
      </w:r>
    </w:p>
    <w:p w:rsidR="00334E6E" w:rsidRPr="002F1BB7" w:rsidRDefault="00334E6E" w:rsidP="00334E6E"/>
    <w:p w:rsidR="00334E6E" w:rsidRPr="002F1BB7" w:rsidRDefault="00334E6E" w:rsidP="00334E6E">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2F1BB7">
        <w:rPr>
          <w:rFonts w:ascii="Times New Roman" w:eastAsia="Times New Roman" w:hAnsi="Times New Roman" w:cs="Times New Roman"/>
          <w:kern w:val="0"/>
          <w:sz w:val="22"/>
          <w:szCs w:val="22"/>
          <w:lang w:val="es-ES_tradnl" w:eastAsia="en-US" w:bidi="ar-SA"/>
        </w:rPr>
        <w:t>Proponer una metodología adecuada para el análisis;</w:t>
      </w:r>
    </w:p>
    <w:p w:rsidR="00334E6E" w:rsidRPr="002F1BB7" w:rsidRDefault="00334E6E" w:rsidP="00334E6E">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2F1BB7">
        <w:rPr>
          <w:rFonts w:ascii="Times New Roman" w:eastAsia="Times New Roman" w:hAnsi="Times New Roman" w:cs="Times New Roman"/>
          <w:kern w:val="0"/>
          <w:sz w:val="22"/>
          <w:szCs w:val="22"/>
          <w:lang w:val="es-ES_tradnl" w:eastAsia="en-US" w:bidi="ar-SA"/>
        </w:rPr>
        <w:t xml:space="preserve">Identificar y cuantificar los beneficios resultantes de la implementación del Programa; </w:t>
      </w:r>
    </w:p>
    <w:p w:rsidR="00334E6E" w:rsidRPr="00DE79B3" w:rsidRDefault="00334E6E" w:rsidP="00334E6E">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2F1BB7">
        <w:rPr>
          <w:rFonts w:ascii="Times New Roman" w:eastAsia="Times New Roman" w:hAnsi="Times New Roman" w:cs="Times New Roman"/>
          <w:kern w:val="0"/>
          <w:sz w:val="22"/>
          <w:szCs w:val="22"/>
          <w:lang w:val="es-ES_tradnl" w:eastAsia="en-US" w:bidi="ar-SA"/>
        </w:rPr>
        <w:lastRenderedPageBreak/>
        <w:t>Estimar los costos reales</w:t>
      </w:r>
      <w:r w:rsidR="00342D5E">
        <w:rPr>
          <w:rFonts w:ascii="Times New Roman" w:eastAsia="Times New Roman" w:hAnsi="Times New Roman" w:cs="Times New Roman"/>
          <w:kern w:val="0"/>
          <w:sz w:val="22"/>
          <w:szCs w:val="22"/>
          <w:lang w:val="es-ES_tradnl" w:eastAsia="en-US" w:bidi="ar-SA"/>
        </w:rPr>
        <w:t xml:space="preserve"> de recursos </w:t>
      </w:r>
      <w:r w:rsidRPr="005126DF">
        <w:rPr>
          <w:rFonts w:ascii="Times New Roman" w:eastAsia="Times New Roman" w:hAnsi="Times New Roman" w:cs="Times New Roman"/>
          <w:kern w:val="0"/>
          <w:sz w:val="22"/>
          <w:szCs w:val="22"/>
          <w:lang w:val="es-ES_tradnl" w:eastAsia="en-US" w:bidi="ar-SA"/>
        </w:rPr>
        <w:t xml:space="preserve">generados por el proyecto durante su período de vida útil; </w:t>
      </w:r>
    </w:p>
    <w:p w:rsidR="00334E6E" w:rsidRPr="00DE79B3" w:rsidRDefault="00334E6E" w:rsidP="00334E6E">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5126DF">
        <w:rPr>
          <w:rFonts w:ascii="Times New Roman" w:eastAsia="Times New Roman" w:hAnsi="Times New Roman" w:cs="Times New Roman"/>
          <w:kern w:val="0"/>
          <w:sz w:val="22"/>
          <w:szCs w:val="22"/>
          <w:lang w:val="es-ES_tradnl" w:eastAsia="en-US" w:bidi="ar-SA"/>
        </w:rPr>
        <w:t>Calcular el</w:t>
      </w:r>
      <w:r>
        <w:rPr>
          <w:rFonts w:ascii="Times New Roman" w:eastAsia="Times New Roman" w:hAnsi="Times New Roman" w:cs="Times New Roman"/>
          <w:kern w:val="0"/>
          <w:sz w:val="22"/>
          <w:szCs w:val="22"/>
          <w:lang w:val="es-ES_tradnl" w:eastAsia="en-US" w:bidi="ar-SA"/>
        </w:rPr>
        <w:t xml:space="preserve"> valor </w:t>
      </w:r>
      <w:r w:rsidR="00A02A07">
        <w:rPr>
          <w:rFonts w:ascii="Times New Roman" w:eastAsia="Times New Roman" w:hAnsi="Times New Roman" w:cs="Times New Roman"/>
          <w:kern w:val="0"/>
          <w:sz w:val="22"/>
          <w:szCs w:val="22"/>
          <w:lang w:val="es-ES_tradnl" w:eastAsia="en-US" w:bidi="ar-SA"/>
        </w:rPr>
        <w:t>actual</w:t>
      </w:r>
      <w:r>
        <w:rPr>
          <w:rFonts w:ascii="Times New Roman" w:eastAsia="Times New Roman" w:hAnsi="Times New Roman" w:cs="Times New Roman"/>
          <w:kern w:val="0"/>
          <w:sz w:val="22"/>
          <w:szCs w:val="22"/>
          <w:lang w:val="es-ES_tradnl" w:eastAsia="en-US" w:bidi="ar-SA"/>
        </w:rPr>
        <w:t xml:space="preserve"> neto (</w:t>
      </w:r>
      <w:r w:rsidR="00E706E4">
        <w:rPr>
          <w:rFonts w:ascii="Times New Roman" w:eastAsia="Times New Roman" w:hAnsi="Times New Roman" w:cs="Times New Roman"/>
          <w:kern w:val="0"/>
          <w:sz w:val="22"/>
          <w:szCs w:val="22"/>
          <w:lang w:val="es-ES_tradnl" w:eastAsia="en-US" w:bidi="ar-SA"/>
        </w:rPr>
        <w:t>VAN</w:t>
      </w:r>
      <w:r>
        <w:rPr>
          <w:rFonts w:ascii="Times New Roman" w:eastAsia="Times New Roman" w:hAnsi="Times New Roman" w:cs="Times New Roman"/>
          <w:kern w:val="0"/>
          <w:sz w:val="22"/>
          <w:szCs w:val="22"/>
          <w:lang w:val="es-ES_tradnl" w:eastAsia="en-US" w:bidi="ar-SA"/>
        </w:rPr>
        <w:t>) del P</w:t>
      </w:r>
      <w:r w:rsidRPr="005126DF">
        <w:rPr>
          <w:rFonts w:ascii="Times New Roman" w:eastAsia="Times New Roman" w:hAnsi="Times New Roman" w:cs="Times New Roman"/>
          <w:kern w:val="0"/>
          <w:sz w:val="22"/>
          <w:szCs w:val="22"/>
          <w:lang w:val="es-ES_tradnl" w:eastAsia="en-US" w:bidi="ar-SA"/>
        </w:rPr>
        <w:t>rograma usando una tasa de descuento del 12%, así como la tasa de retorno interno (</w:t>
      </w:r>
      <w:r w:rsidR="00E706E4">
        <w:rPr>
          <w:rFonts w:ascii="Times New Roman" w:eastAsia="Times New Roman" w:hAnsi="Times New Roman" w:cs="Times New Roman"/>
          <w:kern w:val="0"/>
          <w:sz w:val="22"/>
          <w:szCs w:val="22"/>
          <w:lang w:val="es-ES_tradnl" w:eastAsia="en-US" w:bidi="ar-SA"/>
        </w:rPr>
        <w:t>TIR</w:t>
      </w:r>
      <w:r w:rsidRPr="005126DF">
        <w:rPr>
          <w:rFonts w:ascii="Times New Roman" w:eastAsia="Times New Roman" w:hAnsi="Times New Roman" w:cs="Times New Roman"/>
          <w:kern w:val="0"/>
          <w:sz w:val="22"/>
          <w:szCs w:val="22"/>
          <w:lang w:val="es-ES_tradnl" w:eastAsia="en-US" w:bidi="ar-SA"/>
        </w:rPr>
        <w:t xml:space="preserve">) para </w:t>
      </w:r>
      <w:r w:rsidR="00B32831">
        <w:rPr>
          <w:rFonts w:ascii="Times New Roman" w:eastAsia="Times New Roman" w:hAnsi="Times New Roman" w:cs="Times New Roman"/>
          <w:kern w:val="0"/>
          <w:sz w:val="22"/>
          <w:szCs w:val="22"/>
          <w:lang w:val="es-ES_tradnl" w:eastAsia="en-US" w:bidi="ar-SA"/>
        </w:rPr>
        <w:t>cada</w:t>
      </w:r>
      <w:r w:rsidRPr="005126DF">
        <w:rPr>
          <w:rFonts w:ascii="Times New Roman" w:eastAsia="Times New Roman" w:hAnsi="Times New Roman" w:cs="Times New Roman"/>
          <w:kern w:val="0"/>
          <w:sz w:val="22"/>
          <w:szCs w:val="22"/>
          <w:lang w:val="es-ES_tradnl" w:eastAsia="en-US" w:bidi="ar-SA"/>
        </w:rPr>
        <w:t xml:space="preserve"> componente;</w:t>
      </w:r>
    </w:p>
    <w:p w:rsidR="00334E6E" w:rsidRPr="00DE79B3" w:rsidRDefault="00334E6E" w:rsidP="00334E6E">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5126DF">
        <w:rPr>
          <w:rFonts w:ascii="Times New Roman" w:eastAsia="Times New Roman" w:hAnsi="Times New Roman" w:cs="Times New Roman"/>
          <w:kern w:val="0"/>
          <w:sz w:val="22"/>
          <w:szCs w:val="22"/>
          <w:lang w:val="es-ES_tradnl" w:eastAsia="en-US" w:bidi="ar-SA"/>
        </w:rPr>
        <w:t>Exponer todos los supuestos usados para llevar a cabo el análisis;</w:t>
      </w:r>
    </w:p>
    <w:p w:rsidR="005F4D4B" w:rsidRDefault="00334E6E" w:rsidP="005F4D4B">
      <w:pPr>
        <w:pStyle w:val="Standard"/>
        <w:numPr>
          <w:ilvl w:val="0"/>
          <w:numId w:val="13"/>
        </w:numPr>
        <w:ind w:left="1080"/>
        <w:jc w:val="both"/>
        <w:rPr>
          <w:rFonts w:ascii="Times New Roman" w:eastAsia="Times New Roman" w:hAnsi="Times New Roman" w:cs="Times New Roman"/>
          <w:kern w:val="0"/>
          <w:sz w:val="22"/>
          <w:szCs w:val="22"/>
          <w:lang w:val="es-ES_tradnl" w:eastAsia="en-US" w:bidi="ar-SA"/>
        </w:rPr>
      </w:pPr>
      <w:r w:rsidRPr="005126DF">
        <w:rPr>
          <w:rFonts w:ascii="Times New Roman" w:eastAsia="Times New Roman" w:hAnsi="Times New Roman" w:cs="Times New Roman"/>
          <w:kern w:val="0"/>
          <w:sz w:val="22"/>
          <w:szCs w:val="22"/>
          <w:lang w:val="es-ES_tradnl" w:eastAsia="en-US" w:bidi="ar-SA"/>
        </w:rPr>
        <w:t>Presentar un análisis de sensibilidad de los supuestos y datos que tienen mayor importancia a la hora de determinar el retorno del proyecto.</w:t>
      </w:r>
    </w:p>
    <w:p w:rsidR="004B1EF5" w:rsidRPr="004B1EF5" w:rsidRDefault="004B1EF5" w:rsidP="004B1EF5">
      <w:pPr>
        <w:pStyle w:val="Standard"/>
        <w:ind w:left="720"/>
        <w:jc w:val="both"/>
        <w:rPr>
          <w:rFonts w:ascii="Times New Roman" w:eastAsia="Times New Roman" w:hAnsi="Times New Roman" w:cs="Times New Roman"/>
          <w:kern w:val="0"/>
          <w:sz w:val="22"/>
          <w:szCs w:val="22"/>
          <w:lang w:val="es-ES_tradnl" w:eastAsia="en-US" w:bidi="ar-SA"/>
        </w:rPr>
      </w:pPr>
    </w:p>
    <w:p w:rsidR="00334E6E" w:rsidRPr="0058198C" w:rsidRDefault="004B1EF5" w:rsidP="00334E6E">
      <w:pPr>
        <w:pStyle w:val="ListParagraph"/>
        <w:numPr>
          <w:ilvl w:val="1"/>
          <w:numId w:val="10"/>
        </w:numPr>
        <w:autoSpaceDE w:val="0"/>
        <w:autoSpaceDN w:val="0"/>
        <w:adjustRightInd w:val="0"/>
        <w:jc w:val="both"/>
        <w:rPr>
          <w:rFonts w:ascii="Times New Roman" w:hAnsi="Times New Roman" w:cs="Times New Roman"/>
          <w:b/>
          <w:lang w:val="es-ES_tradnl"/>
        </w:rPr>
      </w:pPr>
      <w:r w:rsidRPr="0058198C">
        <w:rPr>
          <w:rFonts w:ascii="Times New Roman" w:hAnsi="Times New Roman" w:cs="Times New Roman"/>
        </w:rPr>
        <w:t>A continuación se describe</w:t>
      </w:r>
      <w:r w:rsidR="005F4D4B" w:rsidRPr="0058198C">
        <w:rPr>
          <w:rFonts w:ascii="Times New Roman" w:hAnsi="Times New Roman" w:cs="Times New Roman"/>
        </w:rPr>
        <w:t xml:space="preserve"> la metodología empleada para realizar la evaluación económica ex-ante, así como los principales supuestos </w:t>
      </w:r>
      <w:r w:rsidRPr="0058198C">
        <w:rPr>
          <w:rFonts w:ascii="Times New Roman" w:hAnsi="Times New Roman" w:cs="Times New Roman"/>
        </w:rPr>
        <w:t>utilizado</w:t>
      </w:r>
      <w:r w:rsidR="005F4D4B" w:rsidRPr="0058198C">
        <w:rPr>
          <w:rFonts w:ascii="Times New Roman" w:hAnsi="Times New Roman" w:cs="Times New Roman"/>
        </w:rPr>
        <w:t>s.</w:t>
      </w:r>
    </w:p>
    <w:p w:rsidR="00B20ED8" w:rsidRDefault="00B20ED8">
      <w:pPr>
        <w:rPr>
          <w:rFonts w:ascii="Times New Roman" w:eastAsiaTheme="majorEastAsia" w:hAnsi="Times New Roman" w:cs="Times New Roman"/>
          <w:b/>
          <w:bCs/>
          <w:sz w:val="24"/>
          <w:szCs w:val="24"/>
        </w:rPr>
      </w:pPr>
      <w:bookmarkStart w:id="6" w:name="_Ref318656484"/>
      <w:r>
        <w:rPr>
          <w:rFonts w:ascii="Times New Roman" w:hAnsi="Times New Roman" w:cs="Times New Roman"/>
          <w:sz w:val="24"/>
          <w:szCs w:val="24"/>
        </w:rPr>
        <w:br w:type="page"/>
      </w:r>
    </w:p>
    <w:p w:rsidR="00A606A8" w:rsidRPr="001747AD" w:rsidRDefault="00A606A8" w:rsidP="008F4B41">
      <w:pPr>
        <w:pStyle w:val="Heading1"/>
        <w:numPr>
          <w:ilvl w:val="0"/>
          <w:numId w:val="12"/>
        </w:numPr>
        <w:ind w:firstLine="284"/>
        <w:rPr>
          <w:rFonts w:ascii="Times New Roman" w:hAnsi="Times New Roman" w:cs="Times New Roman"/>
          <w:color w:val="auto"/>
          <w:sz w:val="24"/>
          <w:szCs w:val="24"/>
        </w:rPr>
      </w:pPr>
      <w:bookmarkStart w:id="7" w:name="_Ref351547033"/>
      <w:bookmarkStart w:id="8" w:name="_Toc368481200"/>
      <w:r w:rsidRPr="001747AD">
        <w:rPr>
          <w:rFonts w:ascii="Times New Roman" w:hAnsi="Times New Roman" w:cs="Times New Roman"/>
          <w:color w:val="auto"/>
          <w:sz w:val="24"/>
          <w:szCs w:val="24"/>
        </w:rPr>
        <w:lastRenderedPageBreak/>
        <w:t>SUPUESTOS Y METODOLOGÍA</w:t>
      </w:r>
      <w:bookmarkEnd w:id="6"/>
      <w:bookmarkEnd w:id="7"/>
      <w:bookmarkEnd w:id="8"/>
    </w:p>
    <w:p w:rsidR="0098397E" w:rsidRDefault="0098397E" w:rsidP="0098397E"/>
    <w:p w:rsidR="004D5AD2" w:rsidRDefault="004D5AD2" w:rsidP="004D5AD2">
      <w:pPr>
        <w:pStyle w:val="ListParagraph"/>
        <w:numPr>
          <w:ilvl w:val="1"/>
          <w:numId w:val="12"/>
        </w:numPr>
        <w:jc w:val="both"/>
        <w:rPr>
          <w:rFonts w:ascii="Times New Roman" w:eastAsia="Times New Roman" w:hAnsi="Times New Roman" w:cs="Times New Roman"/>
          <w:szCs w:val="20"/>
        </w:rPr>
      </w:pPr>
      <w:r w:rsidRPr="00800FCC">
        <w:rPr>
          <w:rFonts w:ascii="Times New Roman" w:eastAsia="Times New Roman" w:hAnsi="Times New Roman" w:cs="Times New Roman"/>
          <w:szCs w:val="20"/>
        </w:rPr>
        <w:t xml:space="preserve">Para la evaluación de la </w:t>
      </w:r>
      <w:r>
        <w:rPr>
          <w:rFonts w:ascii="Times New Roman" w:eastAsia="Times New Roman" w:hAnsi="Times New Roman" w:cs="Times New Roman"/>
          <w:szCs w:val="20"/>
        </w:rPr>
        <w:t>viabili</w:t>
      </w:r>
      <w:r w:rsidRPr="00800FCC">
        <w:rPr>
          <w:rFonts w:ascii="Times New Roman" w:eastAsia="Times New Roman" w:hAnsi="Times New Roman" w:cs="Times New Roman"/>
          <w:szCs w:val="20"/>
        </w:rPr>
        <w:t xml:space="preserve">dad económica del </w:t>
      </w:r>
      <w:r w:rsidR="001F330A">
        <w:rPr>
          <w:rFonts w:ascii="Times New Roman" w:eastAsia="Times New Roman" w:hAnsi="Times New Roman" w:cs="Times New Roman"/>
          <w:szCs w:val="20"/>
        </w:rPr>
        <w:t>Programa</w:t>
      </w:r>
      <w:r w:rsidRPr="00800FCC">
        <w:rPr>
          <w:rFonts w:ascii="Times New Roman" w:eastAsia="Times New Roman" w:hAnsi="Times New Roman" w:cs="Times New Roman"/>
          <w:szCs w:val="20"/>
        </w:rPr>
        <w:t xml:space="preserve">, se ha utilizado la metodología del </w:t>
      </w:r>
      <w:r>
        <w:rPr>
          <w:rFonts w:ascii="Times New Roman" w:eastAsia="Times New Roman" w:hAnsi="Times New Roman" w:cs="Times New Roman"/>
          <w:szCs w:val="20"/>
        </w:rPr>
        <w:t>Análisis Costo-Beneficio (“ACB</w:t>
      </w:r>
      <w:r w:rsidR="001F330A">
        <w:rPr>
          <w:rFonts w:ascii="Times New Roman" w:eastAsia="Times New Roman" w:hAnsi="Times New Roman" w:cs="Times New Roman"/>
          <w:szCs w:val="20"/>
        </w:rPr>
        <w:t>”)</w:t>
      </w:r>
      <w:r w:rsidRPr="00800FCC">
        <w:rPr>
          <w:rFonts w:ascii="Times New Roman" w:eastAsia="Times New Roman" w:hAnsi="Times New Roman" w:cs="Times New Roman"/>
          <w:szCs w:val="20"/>
        </w:rPr>
        <w:t xml:space="preserve">. Este enfoque se justifica en la conveniencia de considerar el Programa </w:t>
      </w:r>
      <w:r w:rsidR="00B0267C">
        <w:rPr>
          <w:rFonts w:ascii="Times New Roman" w:eastAsia="Times New Roman" w:hAnsi="Times New Roman" w:cs="Times New Roman"/>
          <w:szCs w:val="20"/>
        </w:rPr>
        <w:t xml:space="preserve">como </w:t>
      </w:r>
      <w:r>
        <w:rPr>
          <w:rFonts w:ascii="Times New Roman" w:eastAsia="Times New Roman" w:hAnsi="Times New Roman" w:cs="Times New Roman"/>
          <w:szCs w:val="20"/>
        </w:rPr>
        <w:t>un proyecto (el “Proyecto”) del</w:t>
      </w:r>
      <w:r w:rsidRPr="00800FCC">
        <w:rPr>
          <w:rFonts w:ascii="Times New Roman" w:eastAsia="Times New Roman" w:hAnsi="Times New Roman" w:cs="Times New Roman"/>
          <w:szCs w:val="20"/>
        </w:rPr>
        <w:t xml:space="preserve"> que se </w:t>
      </w:r>
      <w:r>
        <w:rPr>
          <w:rFonts w:ascii="Times New Roman" w:eastAsia="Times New Roman" w:hAnsi="Times New Roman" w:cs="Times New Roman"/>
          <w:szCs w:val="20"/>
        </w:rPr>
        <w:t>espera</w:t>
      </w:r>
      <w:r w:rsidR="001F330A">
        <w:rPr>
          <w:rFonts w:ascii="Times New Roman" w:eastAsia="Times New Roman" w:hAnsi="Times New Roman" w:cs="Times New Roman"/>
          <w:szCs w:val="20"/>
        </w:rPr>
        <w:t>n</w:t>
      </w:r>
      <w:r>
        <w:rPr>
          <w:rFonts w:ascii="Times New Roman" w:eastAsia="Times New Roman" w:hAnsi="Times New Roman" w:cs="Times New Roman"/>
          <w:szCs w:val="20"/>
        </w:rPr>
        <w:t xml:space="preserve"> </w:t>
      </w:r>
      <w:r w:rsidR="00B0267C">
        <w:rPr>
          <w:rFonts w:ascii="Times New Roman" w:eastAsia="Times New Roman" w:hAnsi="Times New Roman" w:cs="Times New Roman"/>
          <w:szCs w:val="20"/>
        </w:rPr>
        <w:t xml:space="preserve">unos </w:t>
      </w:r>
      <w:r w:rsidR="001F330A">
        <w:rPr>
          <w:rFonts w:ascii="Times New Roman" w:eastAsia="Times New Roman" w:hAnsi="Times New Roman" w:cs="Times New Roman"/>
          <w:szCs w:val="20"/>
        </w:rPr>
        <w:t xml:space="preserve">determinados </w:t>
      </w:r>
      <w:r w:rsidR="00B0267C">
        <w:rPr>
          <w:rFonts w:ascii="Times New Roman" w:eastAsia="Times New Roman" w:hAnsi="Times New Roman" w:cs="Times New Roman"/>
          <w:szCs w:val="20"/>
        </w:rPr>
        <w:t>retornos en términos económicos</w:t>
      </w:r>
      <w:r>
        <w:rPr>
          <w:rFonts w:ascii="Times New Roman" w:eastAsia="Times New Roman" w:hAnsi="Times New Roman" w:cs="Times New Roman"/>
          <w:szCs w:val="20"/>
        </w:rPr>
        <w:t>.</w:t>
      </w:r>
    </w:p>
    <w:p w:rsidR="00110C1D" w:rsidRDefault="00110C1D" w:rsidP="00110C1D">
      <w:pPr>
        <w:pStyle w:val="ListParagraph"/>
        <w:ind w:left="288"/>
        <w:jc w:val="both"/>
        <w:rPr>
          <w:rFonts w:ascii="Times New Roman" w:eastAsia="Times New Roman" w:hAnsi="Times New Roman" w:cs="Times New Roman"/>
          <w:szCs w:val="20"/>
        </w:rPr>
      </w:pPr>
    </w:p>
    <w:p w:rsidR="00110C1D" w:rsidRPr="00882B94" w:rsidRDefault="00110C1D" w:rsidP="00110C1D">
      <w:pPr>
        <w:pStyle w:val="Heading2"/>
        <w:rPr>
          <w:rFonts w:ascii="Times New Roman" w:hAnsi="Times New Roman" w:cs="Times New Roman"/>
          <w:i/>
          <w:color w:val="auto"/>
          <w:sz w:val="22"/>
        </w:rPr>
      </w:pPr>
      <w:bookmarkStart w:id="9" w:name="_Toc368481201"/>
      <w:r w:rsidRPr="00882B94">
        <w:rPr>
          <w:rFonts w:ascii="Times New Roman" w:hAnsi="Times New Roman" w:cs="Times New Roman"/>
          <w:i/>
          <w:color w:val="auto"/>
          <w:sz w:val="22"/>
        </w:rPr>
        <w:t>Perímetro</w:t>
      </w:r>
      <w:r>
        <w:rPr>
          <w:rFonts w:ascii="Times New Roman" w:hAnsi="Times New Roman" w:cs="Times New Roman"/>
          <w:i/>
          <w:color w:val="auto"/>
          <w:sz w:val="22"/>
        </w:rPr>
        <w:t xml:space="preserve"> y componentes del ACB</w:t>
      </w:r>
      <w:bookmarkEnd w:id="9"/>
    </w:p>
    <w:p w:rsidR="00110C1D" w:rsidRPr="009E37AA" w:rsidRDefault="00110C1D" w:rsidP="00110C1D">
      <w:pPr>
        <w:jc w:val="both"/>
        <w:rPr>
          <w:rFonts w:ascii="Times New Roman" w:eastAsia="Times New Roman" w:hAnsi="Times New Roman" w:cs="Times New Roman"/>
          <w:i/>
          <w:szCs w:val="20"/>
        </w:rPr>
      </w:pPr>
    </w:p>
    <w:p w:rsidR="00110C1D" w:rsidRDefault="00110C1D" w:rsidP="00110C1D">
      <w:pPr>
        <w:pStyle w:val="ListParagraph"/>
        <w:numPr>
          <w:ilvl w:val="1"/>
          <w:numId w:val="12"/>
        </w:numPr>
        <w:jc w:val="both"/>
        <w:rPr>
          <w:rFonts w:ascii="Times New Roman" w:hAnsi="Times New Roman" w:cs="Times New Roman"/>
        </w:rPr>
      </w:pPr>
      <w:r>
        <w:rPr>
          <w:rFonts w:ascii="Times New Roman" w:hAnsi="Times New Roman" w:cs="Times New Roman"/>
        </w:rPr>
        <w:t>Tal  como se ha señalado anteriormente, l</w:t>
      </w:r>
      <w:r w:rsidRPr="009E37AA">
        <w:rPr>
          <w:rFonts w:ascii="Times New Roman" w:hAnsi="Times New Roman" w:cs="Times New Roman"/>
        </w:rPr>
        <w:t xml:space="preserve">a evaluación económica se </w:t>
      </w:r>
      <w:r>
        <w:rPr>
          <w:rFonts w:ascii="Times New Roman" w:hAnsi="Times New Roman" w:cs="Times New Roman"/>
        </w:rPr>
        <w:t>ha concentrado</w:t>
      </w:r>
      <w:r w:rsidRPr="009E37AA">
        <w:rPr>
          <w:rFonts w:ascii="Times New Roman" w:hAnsi="Times New Roman" w:cs="Times New Roman"/>
        </w:rPr>
        <w:t xml:space="preserve"> en aquellos componentes cuyos efectos económicos </w:t>
      </w:r>
      <w:r>
        <w:rPr>
          <w:rFonts w:ascii="Times New Roman" w:hAnsi="Times New Roman" w:cs="Times New Roman"/>
        </w:rPr>
        <w:t>han sido</w:t>
      </w:r>
      <w:r w:rsidRPr="009E37AA">
        <w:rPr>
          <w:rFonts w:ascii="Times New Roman" w:hAnsi="Times New Roman" w:cs="Times New Roman"/>
        </w:rPr>
        <w:t xml:space="preserve"> identificables y directamente atribuibles al Programa, mediante relaciones causa-efecto suficientemente definidas, y que </w:t>
      </w:r>
      <w:r w:rsidR="001F330A">
        <w:rPr>
          <w:rFonts w:ascii="Times New Roman" w:hAnsi="Times New Roman" w:cs="Times New Roman"/>
        </w:rPr>
        <w:t xml:space="preserve">han permitido </w:t>
      </w:r>
      <w:r w:rsidRPr="009E37AA">
        <w:rPr>
          <w:rFonts w:ascii="Times New Roman" w:hAnsi="Times New Roman" w:cs="Times New Roman"/>
        </w:rPr>
        <w:t xml:space="preserve">una mejor cuantificación de estos efectos. </w:t>
      </w:r>
    </w:p>
    <w:p w:rsidR="00110C1D" w:rsidRDefault="00110C1D" w:rsidP="00110C1D">
      <w:pPr>
        <w:pStyle w:val="ListParagraph"/>
        <w:jc w:val="both"/>
        <w:rPr>
          <w:rFonts w:ascii="Times New Roman" w:eastAsia="Times New Roman" w:hAnsi="Times New Roman" w:cs="Times New Roman"/>
          <w:szCs w:val="20"/>
        </w:rPr>
      </w:pPr>
    </w:p>
    <w:p w:rsidR="00B0267C" w:rsidRDefault="001F330A" w:rsidP="004D5AD2">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w:t>
      </w:r>
      <w:r w:rsidR="00B0267C">
        <w:rPr>
          <w:rFonts w:ascii="Times New Roman" w:eastAsia="Times New Roman" w:hAnsi="Times New Roman" w:cs="Times New Roman"/>
          <w:szCs w:val="20"/>
        </w:rPr>
        <w:t xml:space="preserve">componentes </w:t>
      </w:r>
      <w:r w:rsidR="00110C1D">
        <w:rPr>
          <w:rFonts w:ascii="Times New Roman" w:eastAsia="Times New Roman" w:hAnsi="Times New Roman" w:cs="Times New Roman"/>
          <w:szCs w:val="20"/>
        </w:rPr>
        <w:t xml:space="preserve">del Programa </w:t>
      </w:r>
      <w:r w:rsidR="00B0267C">
        <w:rPr>
          <w:rFonts w:ascii="Times New Roman" w:eastAsia="Times New Roman" w:hAnsi="Times New Roman" w:cs="Times New Roman"/>
          <w:szCs w:val="20"/>
        </w:rPr>
        <w:t xml:space="preserve">señalados anteriormente (infraestructuras y refuerzo institucional) se han </w:t>
      </w:r>
      <w:r>
        <w:rPr>
          <w:rFonts w:ascii="Times New Roman" w:eastAsia="Times New Roman" w:hAnsi="Times New Roman" w:cs="Times New Roman"/>
          <w:szCs w:val="20"/>
        </w:rPr>
        <w:t xml:space="preserve">distribuido </w:t>
      </w:r>
      <w:r w:rsidR="00887549">
        <w:rPr>
          <w:rFonts w:ascii="Times New Roman" w:eastAsia="Times New Roman" w:hAnsi="Times New Roman" w:cs="Times New Roman"/>
          <w:szCs w:val="20"/>
        </w:rPr>
        <w:t xml:space="preserve">en </w:t>
      </w:r>
      <w:r w:rsidR="00B0267C">
        <w:rPr>
          <w:rFonts w:ascii="Times New Roman" w:eastAsia="Times New Roman" w:hAnsi="Times New Roman" w:cs="Times New Roman"/>
          <w:szCs w:val="20"/>
        </w:rPr>
        <w:t>el ACB</w:t>
      </w:r>
      <w:r w:rsidR="002245C4">
        <w:rPr>
          <w:rFonts w:ascii="Times New Roman" w:eastAsia="Times New Roman" w:hAnsi="Times New Roman" w:cs="Times New Roman"/>
          <w:szCs w:val="20"/>
        </w:rPr>
        <w:t xml:space="preserve"> de la siguiente manera</w:t>
      </w:r>
      <w:r w:rsidR="00B0267C">
        <w:rPr>
          <w:rFonts w:ascii="Times New Roman" w:eastAsia="Times New Roman" w:hAnsi="Times New Roman" w:cs="Times New Roman"/>
          <w:szCs w:val="20"/>
        </w:rPr>
        <w:t xml:space="preserve">, de acuerdo con un perímetro de análisis adaptado </w:t>
      </w:r>
      <w:r>
        <w:rPr>
          <w:rFonts w:ascii="Times New Roman" w:eastAsia="Times New Roman" w:hAnsi="Times New Roman" w:cs="Times New Roman"/>
          <w:szCs w:val="20"/>
        </w:rPr>
        <w:t>a sus</w:t>
      </w:r>
      <w:r w:rsidR="002245C4">
        <w:rPr>
          <w:rFonts w:ascii="Times New Roman" w:eastAsia="Times New Roman" w:hAnsi="Times New Roman" w:cs="Times New Roman"/>
          <w:szCs w:val="20"/>
        </w:rPr>
        <w:t xml:space="preserve"> efectos económicos</w:t>
      </w:r>
      <w:r w:rsidR="00B0267C">
        <w:rPr>
          <w:rFonts w:ascii="Times New Roman" w:eastAsia="Times New Roman" w:hAnsi="Times New Roman" w:cs="Times New Roman"/>
          <w:szCs w:val="20"/>
        </w:rPr>
        <w:t>: (i) Componente “Mejora de la Gestión del Agua”; (ii) Componente “</w:t>
      </w:r>
      <w:r w:rsidR="00274FB5">
        <w:rPr>
          <w:rFonts w:ascii="Times New Roman" w:eastAsia="Times New Roman" w:hAnsi="Times New Roman" w:cs="Times New Roman"/>
          <w:szCs w:val="20"/>
        </w:rPr>
        <w:t>Proyecto</w:t>
      </w:r>
      <w:r w:rsidR="00B0267C">
        <w:rPr>
          <w:rFonts w:ascii="Times New Roman" w:eastAsia="Times New Roman" w:hAnsi="Times New Roman" w:cs="Times New Roman"/>
          <w:szCs w:val="20"/>
        </w:rPr>
        <w:t xml:space="preserve"> Piloto en la Cuenca Alta” y (iii) Componente “</w:t>
      </w:r>
      <w:r w:rsidR="00274FB5">
        <w:rPr>
          <w:rFonts w:ascii="Times New Roman" w:eastAsia="Times New Roman" w:hAnsi="Times New Roman" w:cs="Times New Roman"/>
          <w:szCs w:val="20"/>
        </w:rPr>
        <w:t>Proyecto</w:t>
      </w:r>
      <w:r w:rsidR="00B0267C">
        <w:rPr>
          <w:rFonts w:ascii="Times New Roman" w:eastAsia="Times New Roman" w:hAnsi="Times New Roman" w:cs="Times New Roman"/>
          <w:szCs w:val="20"/>
        </w:rPr>
        <w:t xml:space="preserve"> Piloto en la Cuenca Baja”.</w:t>
      </w:r>
    </w:p>
    <w:p w:rsidR="00110C1D" w:rsidRPr="00110C1D" w:rsidRDefault="00110C1D" w:rsidP="00110C1D">
      <w:pPr>
        <w:pStyle w:val="ListParagraph"/>
        <w:rPr>
          <w:rFonts w:ascii="Times New Roman" w:eastAsia="Times New Roman" w:hAnsi="Times New Roman" w:cs="Times New Roman"/>
          <w:szCs w:val="20"/>
        </w:rPr>
      </w:pPr>
    </w:p>
    <w:p w:rsidR="00110C1D" w:rsidRDefault="00110C1D" w:rsidP="004D5AD2">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Dentro del primer componente de “Mejora de la Gestión del Agua” se </w:t>
      </w:r>
      <w:r w:rsidR="001F330A">
        <w:rPr>
          <w:rFonts w:ascii="Times New Roman" w:eastAsia="Times New Roman" w:hAnsi="Times New Roman" w:cs="Times New Roman"/>
          <w:szCs w:val="20"/>
        </w:rPr>
        <w:t xml:space="preserve">han incluido </w:t>
      </w:r>
      <w:r>
        <w:rPr>
          <w:rFonts w:ascii="Times New Roman" w:eastAsia="Times New Roman" w:hAnsi="Times New Roman" w:cs="Times New Roman"/>
          <w:szCs w:val="20"/>
        </w:rPr>
        <w:t xml:space="preserve">las siguientes acciones contempladas en el </w:t>
      </w:r>
      <w:r w:rsidR="001F330A">
        <w:rPr>
          <w:rFonts w:ascii="Times New Roman" w:eastAsia="Times New Roman" w:hAnsi="Times New Roman" w:cs="Times New Roman"/>
          <w:szCs w:val="20"/>
        </w:rPr>
        <w:t>P</w:t>
      </w:r>
      <w:r>
        <w:rPr>
          <w:rFonts w:ascii="Times New Roman" w:eastAsia="Times New Roman" w:hAnsi="Times New Roman" w:cs="Times New Roman"/>
          <w:szCs w:val="20"/>
        </w:rPr>
        <w:t>rograma:</w:t>
      </w:r>
    </w:p>
    <w:p w:rsidR="00110C1D" w:rsidRPr="00110C1D" w:rsidRDefault="00110C1D" w:rsidP="00110C1D">
      <w:pPr>
        <w:pStyle w:val="ListParagraph"/>
        <w:rPr>
          <w:rFonts w:ascii="Times New Roman" w:eastAsia="Times New Roman" w:hAnsi="Times New Roman" w:cs="Times New Roman"/>
          <w:szCs w:val="20"/>
        </w:rPr>
      </w:pPr>
    </w:p>
    <w:p w:rsidR="00110C1D" w:rsidRDefault="00110C1D" w:rsidP="00110C1D">
      <w:pPr>
        <w:pStyle w:val="ListParagraph"/>
        <w:numPr>
          <w:ilvl w:val="2"/>
          <w:numId w:val="13"/>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Instalación de equipos de medición de caudales, tanto en la cuenca alta, las presas de </w:t>
      </w:r>
      <w:proofErr w:type="spellStart"/>
      <w:r>
        <w:rPr>
          <w:rFonts w:ascii="Times New Roman" w:eastAsia="Times New Roman" w:hAnsi="Times New Roman" w:cs="Times New Roman"/>
          <w:szCs w:val="20"/>
        </w:rPr>
        <w:t>Péligre</w:t>
      </w:r>
      <w:proofErr w:type="spellEnd"/>
      <w:r>
        <w:rPr>
          <w:rFonts w:ascii="Times New Roman" w:eastAsia="Times New Roman" w:hAnsi="Times New Roman" w:cs="Times New Roman"/>
          <w:szCs w:val="20"/>
        </w:rPr>
        <w:t xml:space="preserve"> y </w:t>
      </w:r>
      <w:proofErr w:type="spellStart"/>
      <w:r>
        <w:rPr>
          <w:rFonts w:ascii="Times New Roman" w:eastAsia="Times New Roman" w:hAnsi="Times New Roman" w:cs="Times New Roman"/>
          <w:szCs w:val="20"/>
        </w:rPr>
        <w:t>Canneau</w:t>
      </w:r>
      <w:proofErr w:type="spellEnd"/>
      <w:r>
        <w:rPr>
          <w:rFonts w:ascii="Times New Roman" w:eastAsia="Times New Roman" w:hAnsi="Times New Roman" w:cs="Times New Roman"/>
          <w:szCs w:val="20"/>
        </w:rPr>
        <w:t xml:space="preserve"> </w:t>
      </w:r>
      <w:r w:rsidR="00550C6D">
        <w:rPr>
          <w:rFonts w:ascii="Times New Roman" w:eastAsia="Times New Roman" w:hAnsi="Times New Roman" w:cs="Times New Roman"/>
          <w:szCs w:val="20"/>
        </w:rPr>
        <w:t>como</w:t>
      </w:r>
      <w:r>
        <w:rPr>
          <w:rFonts w:ascii="Times New Roman" w:eastAsia="Times New Roman" w:hAnsi="Times New Roman" w:cs="Times New Roman"/>
          <w:szCs w:val="20"/>
        </w:rPr>
        <w:t xml:space="preserve"> en diversos puntos de la cuenca baja </w:t>
      </w:r>
      <w:r w:rsidR="001F330A">
        <w:rPr>
          <w:rFonts w:ascii="Times New Roman" w:eastAsia="Times New Roman" w:hAnsi="Times New Roman" w:cs="Times New Roman"/>
          <w:szCs w:val="20"/>
        </w:rPr>
        <w:t>en el perímetro</w:t>
      </w:r>
      <w:r>
        <w:rPr>
          <w:rFonts w:ascii="Times New Roman" w:eastAsia="Times New Roman" w:hAnsi="Times New Roman" w:cs="Times New Roman"/>
          <w:szCs w:val="20"/>
        </w:rPr>
        <w:t xml:space="preserve"> de riego</w:t>
      </w:r>
      <w:r w:rsidR="00FA420E">
        <w:rPr>
          <w:rFonts w:ascii="Times New Roman" w:eastAsia="Times New Roman" w:hAnsi="Times New Roman" w:cs="Times New Roman"/>
          <w:szCs w:val="20"/>
        </w:rPr>
        <w:t>, lo que permitirá</w:t>
      </w:r>
      <w:r w:rsidR="00FA420E" w:rsidRPr="00FA420E">
        <w:rPr>
          <w:rFonts w:ascii="Times New Roman" w:eastAsia="Times New Roman" w:hAnsi="Times New Roman" w:cs="Times New Roman"/>
          <w:szCs w:val="20"/>
        </w:rPr>
        <w:t xml:space="preserve"> una gestión eficaz de los caudales</w:t>
      </w:r>
      <w:r w:rsidR="00E23885">
        <w:rPr>
          <w:rFonts w:ascii="Times New Roman" w:eastAsia="Times New Roman" w:hAnsi="Times New Roman" w:cs="Times New Roman"/>
          <w:szCs w:val="20"/>
        </w:rPr>
        <w:t xml:space="preserve"> del río </w:t>
      </w:r>
      <w:proofErr w:type="spellStart"/>
      <w:r w:rsidR="00E23885">
        <w:rPr>
          <w:rFonts w:ascii="Times New Roman" w:eastAsia="Times New Roman" w:hAnsi="Times New Roman" w:cs="Times New Roman"/>
          <w:szCs w:val="20"/>
        </w:rPr>
        <w:t>Artibonite</w:t>
      </w:r>
      <w:proofErr w:type="spellEnd"/>
      <w:r w:rsidR="00FA420E" w:rsidRPr="00FA420E">
        <w:rPr>
          <w:rStyle w:val="FootnoteReference"/>
          <w:sz w:val="20"/>
        </w:rPr>
        <w:footnoteReference w:id="6"/>
      </w:r>
      <w:r>
        <w:rPr>
          <w:rFonts w:ascii="Times New Roman" w:eastAsia="Times New Roman" w:hAnsi="Times New Roman" w:cs="Times New Roman"/>
          <w:szCs w:val="20"/>
        </w:rPr>
        <w:t>.</w:t>
      </w:r>
    </w:p>
    <w:p w:rsidR="00FA420E" w:rsidRDefault="00FA420E" w:rsidP="00FA420E">
      <w:pPr>
        <w:pStyle w:val="ListParagraph"/>
        <w:numPr>
          <w:ilvl w:val="2"/>
          <w:numId w:val="13"/>
        </w:numPr>
        <w:jc w:val="both"/>
        <w:rPr>
          <w:rFonts w:ascii="Times New Roman" w:hAnsi="Times New Roman"/>
        </w:rPr>
      </w:pPr>
      <w:r>
        <w:rPr>
          <w:rFonts w:ascii="Times New Roman" w:eastAsia="Times New Roman" w:hAnsi="Times New Roman" w:cs="Times New Roman"/>
          <w:szCs w:val="20"/>
        </w:rPr>
        <w:t xml:space="preserve">Actuaciones de carácter </w:t>
      </w:r>
      <w:r w:rsidR="0074007D">
        <w:rPr>
          <w:rFonts w:ascii="Times New Roman" w:eastAsia="Times New Roman" w:hAnsi="Times New Roman" w:cs="Times New Roman"/>
          <w:szCs w:val="20"/>
        </w:rPr>
        <w:t xml:space="preserve">correctivo </w:t>
      </w:r>
      <w:r>
        <w:rPr>
          <w:rFonts w:ascii="Times New Roman" w:eastAsia="Times New Roman" w:hAnsi="Times New Roman" w:cs="Times New Roman"/>
          <w:szCs w:val="20"/>
        </w:rPr>
        <w:t xml:space="preserve">urgente, de </w:t>
      </w:r>
      <w:r>
        <w:rPr>
          <w:rFonts w:ascii="Times New Roman" w:hAnsi="Times New Roman"/>
        </w:rPr>
        <w:t>reparación y refuerzo de la</w:t>
      </w:r>
      <w:r w:rsidR="0074007D">
        <w:rPr>
          <w:rFonts w:ascii="Times New Roman" w:hAnsi="Times New Roman"/>
        </w:rPr>
        <w:t>s rib</w:t>
      </w:r>
      <w:r>
        <w:rPr>
          <w:rFonts w:ascii="Times New Roman" w:hAnsi="Times New Roman"/>
        </w:rPr>
        <w:t>era</w:t>
      </w:r>
      <w:r w:rsidR="0074007D">
        <w:rPr>
          <w:rFonts w:ascii="Times New Roman" w:hAnsi="Times New Roman"/>
        </w:rPr>
        <w:t>s</w:t>
      </w:r>
      <w:r>
        <w:rPr>
          <w:rFonts w:ascii="Times New Roman" w:hAnsi="Times New Roman"/>
        </w:rPr>
        <w:t xml:space="preserve"> </w:t>
      </w:r>
      <w:r w:rsidR="0074007D">
        <w:rPr>
          <w:rFonts w:ascii="Times New Roman" w:hAnsi="Times New Roman"/>
        </w:rPr>
        <w:t>del río y de algunos puntos de los canales maestros</w:t>
      </w:r>
      <w:r w:rsidR="00DC15B4">
        <w:rPr>
          <w:rFonts w:ascii="Times New Roman" w:hAnsi="Times New Roman"/>
        </w:rPr>
        <w:t xml:space="preserve">, </w:t>
      </w:r>
      <w:r w:rsidR="00D315C2">
        <w:rPr>
          <w:rFonts w:ascii="Times New Roman" w:hAnsi="Times New Roman"/>
        </w:rPr>
        <w:t xml:space="preserve">utilizando soluciones técnicas </w:t>
      </w:r>
      <w:r w:rsidR="00DC15B4">
        <w:rPr>
          <w:rFonts w:ascii="Times New Roman" w:hAnsi="Times New Roman"/>
        </w:rPr>
        <w:t>que garantizarán</w:t>
      </w:r>
      <w:r w:rsidR="008549E6">
        <w:rPr>
          <w:rFonts w:ascii="Times New Roman" w:hAnsi="Times New Roman"/>
        </w:rPr>
        <w:t xml:space="preserve"> su estabilidad a largo plazo</w:t>
      </w:r>
      <w:r w:rsidR="0074007D">
        <w:rPr>
          <w:rStyle w:val="FootnoteReference"/>
          <w:rFonts w:ascii="Times New Roman" w:hAnsi="Times New Roman"/>
        </w:rPr>
        <w:footnoteReference w:id="7"/>
      </w:r>
      <w:r w:rsidR="0074007D">
        <w:rPr>
          <w:rFonts w:ascii="Times New Roman" w:hAnsi="Times New Roman"/>
        </w:rPr>
        <w:t>.</w:t>
      </w:r>
    </w:p>
    <w:p w:rsidR="00FA420E" w:rsidRDefault="00FA420E" w:rsidP="00FA420E">
      <w:pPr>
        <w:pStyle w:val="ListParagraph"/>
        <w:numPr>
          <w:ilvl w:val="2"/>
          <w:numId w:val="13"/>
        </w:numPr>
        <w:jc w:val="both"/>
        <w:rPr>
          <w:rFonts w:ascii="Times New Roman" w:eastAsia="Times New Roman" w:hAnsi="Times New Roman" w:cs="Times New Roman"/>
          <w:szCs w:val="20"/>
        </w:rPr>
      </w:pPr>
      <w:r w:rsidRPr="00FA420E">
        <w:rPr>
          <w:rFonts w:ascii="Times New Roman" w:eastAsia="Times New Roman" w:hAnsi="Times New Roman" w:cs="Times New Roman"/>
          <w:szCs w:val="20"/>
        </w:rPr>
        <w:t>Actuaci</w:t>
      </w:r>
      <w:r>
        <w:rPr>
          <w:rFonts w:ascii="Times New Roman" w:eastAsia="Times New Roman" w:hAnsi="Times New Roman" w:cs="Times New Roman"/>
          <w:szCs w:val="20"/>
        </w:rPr>
        <w:t xml:space="preserve">ones de reparación y mejora de algunos </w:t>
      </w:r>
      <w:r w:rsidR="00197937">
        <w:rPr>
          <w:rFonts w:ascii="Times New Roman" w:eastAsia="Times New Roman" w:hAnsi="Times New Roman" w:cs="Times New Roman"/>
          <w:szCs w:val="20"/>
        </w:rPr>
        <w:t>canales</w:t>
      </w:r>
      <w:r w:rsidR="00E23885">
        <w:rPr>
          <w:rFonts w:ascii="Times New Roman" w:eastAsia="Times New Roman" w:hAnsi="Times New Roman" w:cs="Times New Roman"/>
          <w:szCs w:val="20"/>
        </w:rPr>
        <w:t xml:space="preserve"> y</w:t>
      </w:r>
      <w:r w:rsidR="00197937">
        <w:rPr>
          <w:rFonts w:ascii="Times New Roman" w:eastAsia="Times New Roman" w:hAnsi="Times New Roman" w:cs="Times New Roman"/>
          <w:szCs w:val="20"/>
        </w:rPr>
        <w:t xml:space="preserve"> </w:t>
      </w:r>
      <w:r w:rsidR="00B810A0">
        <w:rPr>
          <w:rFonts w:ascii="Times New Roman" w:eastAsia="Times New Roman" w:hAnsi="Times New Roman" w:cs="Times New Roman"/>
          <w:szCs w:val="20"/>
        </w:rPr>
        <w:t xml:space="preserve">en particular los </w:t>
      </w:r>
      <w:r>
        <w:rPr>
          <w:rFonts w:ascii="Times New Roman" w:eastAsia="Times New Roman" w:hAnsi="Times New Roman" w:cs="Times New Roman"/>
          <w:szCs w:val="20"/>
        </w:rPr>
        <w:t>drenajes</w:t>
      </w:r>
      <w:r w:rsidR="00E23885">
        <w:rPr>
          <w:rFonts w:ascii="Times New Roman" w:eastAsia="Times New Roman" w:hAnsi="Times New Roman" w:cs="Times New Roman"/>
          <w:szCs w:val="20"/>
        </w:rPr>
        <w:t xml:space="preserve">; así como la instalación de compuertas de regulación </w:t>
      </w:r>
      <w:r>
        <w:rPr>
          <w:rFonts w:ascii="Times New Roman" w:eastAsia="Times New Roman" w:hAnsi="Times New Roman" w:cs="Times New Roman"/>
          <w:szCs w:val="20"/>
        </w:rPr>
        <w:t>y tomas en el perímetro de riego</w:t>
      </w:r>
      <w:r w:rsidR="00E23885">
        <w:rPr>
          <w:rFonts w:ascii="Times New Roman" w:eastAsia="Times New Roman" w:hAnsi="Times New Roman" w:cs="Times New Roman"/>
          <w:szCs w:val="20"/>
        </w:rPr>
        <w:t>, para mejorar la gestión del agua para riego</w:t>
      </w:r>
      <w:r w:rsidRPr="00FA420E">
        <w:rPr>
          <w:rFonts w:ascii="Times New Roman" w:eastAsia="Times New Roman" w:hAnsi="Times New Roman" w:cs="Times New Roman"/>
          <w:szCs w:val="20"/>
        </w:rPr>
        <w:t>.</w:t>
      </w:r>
    </w:p>
    <w:p w:rsidR="00FA420E" w:rsidRPr="0074007D" w:rsidRDefault="00FA420E" w:rsidP="0074007D">
      <w:pPr>
        <w:jc w:val="both"/>
        <w:rPr>
          <w:rFonts w:ascii="Times New Roman" w:eastAsia="Times New Roman" w:hAnsi="Times New Roman" w:cs="Times New Roman"/>
          <w:szCs w:val="20"/>
        </w:rPr>
      </w:pPr>
    </w:p>
    <w:p w:rsidR="00110C1D" w:rsidRDefault="0074007D" w:rsidP="001371C4">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00FA420E">
        <w:rPr>
          <w:rFonts w:ascii="Times New Roman" w:eastAsia="Times New Roman" w:hAnsi="Times New Roman" w:cs="Times New Roman"/>
          <w:szCs w:val="20"/>
        </w:rPr>
        <w:t xml:space="preserve"> Componente “Mejora de la gestión del agua” </w:t>
      </w:r>
      <w:r w:rsidR="00110C1D">
        <w:rPr>
          <w:rFonts w:ascii="Times New Roman" w:eastAsia="Times New Roman" w:hAnsi="Times New Roman" w:cs="Times New Roman"/>
          <w:szCs w:val="20"/>
        </w:rPr>
        <w:t>se ha considerado para la evaluación económica como un conjunto</w:t>
      </w:r>
      <w:r>
        <w:rPr>
          <w:rFonts w:ascii="Times New Roman" w:eastAsia="Times New Roman" w:hAnsi="Times New Roman" w:cs="Times New Roman"/>
          <w:szCs w:val="20"/>
        </w:rPr>
        <w:t xml:space="preserve"> de actuaciones</w:t>
      </w:r>
      <w:r w:rsidR="00110C1D">
        <w:rPr>
          <w:rFonts w:ascii="Times New Roman" w:eastAsia="Times New Roman" w:hAnsi="Times New Roman" w:cs="Times New Roman"/>
          <w:szCs w:val="20"/>
        </w:rPr>
        <w:t xml:space="preserve">, dado que sus efectos </w:t>
      </w:r>
      <w:r w:rsidR="00FA420E">
        <w:rPr>
          <w:rFonts w:ascii="Times New Roman" w:eastAsia="Times New Roman" w:hAnsi="Times New Roman" w:cs="Times New Roman"/>
          <w:szCs w:val="20"/>
        </w:rPr>
        <w:t xml:space="preserve">económicos </w:t>
      </w:r>
      <w:r w:rsidR="00110C1D">
        <w:rPr>
          <w:rFonts w:ascii="Times New Roman" w:eastAsia="Times New Roman" w:hAnsi="Times New Roman" w:cs="Times New Roman"/>
          <w:szCs w:val="20"/>
        </w:rPr>
        <w:t xml:space="preserve">son comunes </w:t>
      </w:r>
      <w:r>
        <w:rPr>
          <w:rFonts w:ascii="Times New Roman" w:eastAsia="Times New Roman" w:hAnsi="Times New Roman" w:cs="Times New Roman"/>
          <w:szCs w:val="20"/>
        </w:rPr>
        <w:t>e interdependientes</w:t>
      </w:r>
      <w:r w:rsidR="00110C1D">
        <w:rPr>
          <w:rFonts w:ascii="Times New Roman" w:eastAsia="Times New Roman" w:hAnsi="Times New Roman" w:cs="Times New Roman"/>
          <w:szCs w:val="20"/>
        </w:rPr>
        <w:t xml:space="preserve">. Por ejemplo, de nada serviría instalar medidores o reparar los drenajes si en una posterior temporada de lluvias se realiza un suelta de agua </w:t>
      </w:r>
      <w:r w:rsidR="00110C1D">
        <w:rPr>
          <w:rFonts w:ascii="Times New Roman" w:eastAsia="Times New Roman" w:hAnsi="Times New Roman" w:cs="Times New Roman"/>
          <w:szCs w:val="20"/>
        </w:rPr>
        <w:lastRenderedPageBreak/>
        <w:t>excesiva por una mala gestión a nivel institucional, o bien si no se realizan las reparaciones de carácter urgente de la ribera izquierda y de los canales maestros de riego.</w:t>
      </w:r>
    </w:p>
    <w:p w:rsidR="00B810A0" w:rsidRDefault="00B810A0" w:rsidP="00474F7B">
      <w:pPr>
        <w:pStyle w:val="ListParagraph"/>
        <w:autoSpaceDE w:val="0"/>
        <w:autoSpaceDN w:val="0"/>
        <w:adjustRightInd w:val="0"/>
        <w:jc w:val="both"/>
        <w:rPr>
          <w:rFonts w:ascii="Times New Roman" w:eastAsia="Times New Roman" w:hAnsi="Times New Roman" w:cs="Times New Roman"/>
          <w:szCs w:val="20"/>
        </w:rPr>
      </w:pPr>
    </w:p>
    <w:p w:rsidR="00E666F9" w:rsidRPr="001E62C5" w:rsidRDefault="00E666F9" w:rsidP="001371C4">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1E62C5">
        <w:rPr>
          <w:rFonts w:ascii="Times New Roman" w:eastAsia="Times New Roman" w:hAnsi="Times New Roman" w:cs="Times New Roman"/>
          <w:szCs w:val="20"/>
        </w:rPr>
        <w:t xml:space="preserve">Además del análisis cuantitativo, se han tenido en cuenta </w:t>
      </w:r>
      <w:r w:rsidR="0056454D">
        <w:rPr>
          <w:rFonts w:ascii="Times New Roman" w:eastAsia="Times New Roman" w:hAnsi="Times New Roman" w:cs="Times New Roman"/>
          <w:szCs w:val="20"/>
        </w:rPr>
        <w:t xml:space="preserve">otros </w:t>
      </w:r>
      <w:r w:rsidR="00AF507A">
        <w:rPr>
          <w:rFonts w:ascii="Times New Roman" w:eastAsia="Times New Roman" w:hAnsi="Times New Roman" w:cs="Times New Roman"/>
          <w:szCs w:val="20"/>
        </w:rPr>
        <w:t>elementos</w:t>
      </w:r>
      <w:r w:rsidRPr="001E62C5">
        <w:rPr>
          <w:rFonts w:ascii="Times New Roman" w:eastAsia="Times New Roman" w:hAnsi="Times New Roman" w:cs="Times New Roman"/>
          <w:szCs w:val="20"/>
        </w:rPr>
        <w:t xml:space="preserve"> </w:t>
      </w:r>
      <w:r w:rsidR="004112C3">
        <w:rPr>
          <w:rFonts w:ascii="Times New Roman" w:eastAsia="Times New Roman" w:hAnsi="Times New Roman" w:cs="Times New Roman"/>
          <w:szCs w:val="20"/>
        </w:rPr>
        <w:t xml:space="preserve">de carácter </w:t>
      </w:r>
      <w:r w:rsidRPr="001E62C5">
        <w:rPr>
          <w:rFonts w:ascii="Times New Roman" w:eastAsia="Times New Roman" w:hAnsi="Times New Roman" w:cs="Times New Roman"/>
          <w:szCs w:val="20"/>
        </w:rPr>
        <w:t>cualitat</w:t>
      </w:r>
      <w:r w:rsidR="00342D5E">
        <w:rPr>
          <w:rFonts w:ascii="Times New Roman" w:eastAsia="Times New Roman" w:hAnsi="Times New Roman" w:cs="Times New Roman"/>
          <w:szCs w:val="20"/>
        </w:rPr>
        <w:t>ivo,</w:t>
      </w:r>
      <w:r w:rsidRPr="001E62C5">
        <w:rPr>
          <w:rFonts w:ascii="Times New Roman" w:eastAsia="Times New Roman" w:hAnsi="Times New Roman" w:cs="Times New Roman"/>
          <w:szCs w:val="20"/>
        </w:rPr>
        <w:t xml:space="preserve"> </w:t>
      </w:r>
      <w:r w:rsidR="0056454D">
        <w:rPr>
          <w:rFonts w:ascii="Times New Roman" w:eastAsia="Times New Roman" w:hAnsi="Times New Roman" w:cs="Times New Roman"/>
          <w:szCs w:val="20"/>
        </w:rPr>
        <w:t xml:space="preserve">asociados a </w:t>
      </w:r>
      <w:r w:rsidRPr="001E62C5">
        <w:rPr>
          <w:rFonts w:ascii="Times New Roman" w:eastAsia="Times New Roman" w:hAnsi="Times New Roman" w:cs="Times New Roman"/>
          <w:szCs w:val="20"/>
        </w:rPr>
        <w:t xml:space="preserve">la ejecución del </w:t>
      </w:r>
      <w:r w:rsidR="004112C3">
        <w:rPr>
          <w:rFonts w:ascii="Times New Roman" w:eastAsia="Times New Roman" w:hAnsi="Times New Roman" w:cs="Times New Roman"/>
          <w:szCs w:val="20"/>
        </w:rPr>
        <w:t>Programa</w:t>
      </w:r>
      <w:r w:rsidRPr="001E62C5">
        <w:rPr>
          <w:rFonts w:ascii="Times New Roman" w:eastAsia="Times New Roman" w:hAnsi="Times New Roman" w:cs="Times New Roman"/>
          <w:szCs w:val="20"/>
        </w:rPr>
        <w:t xml:space="preserve">. Estos beneficios no han formado parte de la estimación de la rentabilidad económica, </w:t>
      </w:r>
      <w:r w:rsidR="0056454D">
        <w:rPr>
          <w:rFonts w:ascii="Times New Roman" w:eastAsia="Times New Roman" w:hAnsi="Times New Roman" w:cs="Times New Roman"/>
          <w:szCs w:val="20"/>
        </w:rPr>
        <w:t xml:space="preserve">no obstante </w:t>
      </w:r>
      <w:r w:rsidRPr="001E62C5">
        <w:rPr>
          <w:rFonts w:ascii="Times New Roman" w:eastAsia="Times New Roman" w:hAnsi="Times New Roman" w:cs="Times New Roman"/>
          <w:szCs w:val="20"/>
        </w:rPr>
        <w:t>han sido identificados para su consideración en el conjunto de la evaluación.</w:t>
      </w:r>
    </w:p>
    <w:p w:rsidR="00E666F9" w:rsidRDefault="00E666F9" w:rsidP="00E666F9">
      <w:pPr>
        <w:jc w:val="both"/>
        <w:rPr>
          <w:rFonts w:ascii="Times New Roman" w:hAnsi="Times New Roman" w:cs="Times New Roman"/>
        </w:rPr>
      </w:pPr>
      <w:bookmarkStart w:id="10" w:name="_Toc320196400"/>
    </w:p>
    <w:p w:rsidR="004D5AD2" w:rsidRPr="00882B94" w:rsidRDefault="004D5AD2" w:rsidP="00882B94">
      <w:pPr>
        <w:pStyle w:val="Heading2"/>
        <w:rPr>
          <w:rFonts w:ascii="Times New Roman" w:hAnsi="Times New Roman" w:cs="Times New Roman"/>
          <w:i/>
          <w:color w:val="auto"/>
          <w:sz w:val="22"/>
        </w:rPr>
      </w:pPr>
      <w:bookmarkStart w:id="11" w:name="_Toc368481202"/>
      <w:r w:rsidRPr="00882B94">
        <w:rPr>
          <w:rFonts w:ascii="Times New Roman" w:hAnsi="Times New Roman" w:cs="Times New Roman"/>
          <w:i/>
          <w:color w:val="auto"/>
          <w:sz w:val="22"/>
        </w:rPr>
        <w:t>Alternativas Sin Proyecto y Con Proyecto</w:t>
      </w:r>
      <w:bookmarkEnd w:id="10"/>
      <w:bookmarkEnd w:id="11"/>
    </w:p>
    <w:p w:rsidR="004D5AD2" w:rsidRPr="00AE54DF" w:rsidRDefault="004D5AD2" w:rsidP="004D5AD2">
      <w:pPr>
        <w:autoSpaceDE w:val="0"/>
        <w:autoSpaceDN w:val="0"/>
        <w:adjustRightInd w:val="0"/>
        <w:rPr>
          <w:rFonts w:ascii="Times New Roman" w:hAnsi="Times New Roman" w:cs="Times New Roman"/>
          <w:b/>
        </w:rPr>
      </w:pPr>
      <w:r>
        <w:rPr>
          <w:rFonts w:ascii="Times New Roman" w:hAnsi="Times New Roman" w:cs="Times New Roman"/>
          <w:b/>
        </w:rPr>
        <w:t xml:space="preserve"> </w:t>
      </w:r>
    </w:p>
    <w:p w:rsidR="004D5AD2" w:rsidRPr="004112C3" w:rsidRDefault="004D5AD2" w:rsidP="004D5AD2">
      <w:pPr>
        <w:pStyle w:val="ListParagraph"/>
        <w:numPr>
          <w:ilvl w:val="1"/>
          <w:numId w:val="12"/>
        </w:numPr>
        <w:jc w:val="both"/>
        <w:rPr>
          <w:rFonts w:ascii="Times New Roman" w:eastAsia="Times New Roman" w:hAnsi="Times New Roman" w:cs="Times New Roman"/>
          <w:szCs w:val="20"/>
        </w:rPr>
      </w:pPr>
      <w:r w:rsidRPr="004112C3">
        <w:rPr>
          <w:rFonts w:ascii="Times New Roman" w:eastAsia="Times New Roman" w:hAnsi="Times New Roman" w:cs="Times New Roman"/>
          <w:szCs w:val="20"/>
        </w:rPr>
        <w:t xml:space="preserve">De conformidad con la metodología habitualmente utilizada en los ACB, </w:t>
      </w:r>
      <w:r w:rsidR="00154890" w:rsidRPr="004112C3">
        <w:rPr>
          <w:rFonts w:ascii="Times New Roman" w:eastAsia="Times New Roman" w:hAnsi="Times New Roman" w:cs="Times New Roman"/>
          <w:szCs w:val="20"/>
        </w:rPr>
        <w:t xml:space="preserve">se han planteado </w:t>
      </w:r>
      <w:r w:rsidRPr="004112C3">
        <w:rPr>
          <w:rFonts w:ascii="Times New Roman" w:eastAsia="Times New Roman" w:hAnsi="Times New Roman" w:cs="Times New Roman"/>
          <w:szCs w:val="20"/>
        </w:rPr>
        <w:t>dos Alternativas de Proyecto: (i) Alternativa Sin Proyecto y (ii) Alternativa Con Proyecto. La primera corresponde a las proyecciones económicas futuras de no llevarse a cabo el Pr</w:t>
      </w:r>
      <w:r w:rsidR="004112C3">
        <w:rPr>
          <w:rFonts w:ascii="Times New Roman" w:eastAsia="Times New Roman" w:hAnsi="Times New Roman" w:cs="Times New Roman"/>
          <w:szCs w:val="20"/>
        </w:rPr>
        <w:t>ograma</w:t>
      </w:r>
      <w:r w:rsidRPr="004112C3">
        <w:rPr>
          <w:rFonts w:ascii="Times New Roman" w:eastAsia="Times New Roman" w:hAnsi="Times New Roman" w:cs="Times New Roman"/>
          <w:szCs w:val="20"/>
        </w:rPr>
        <w:t xml:space="preserve">, es decir, un escenario de continuidad en la situación actual; mientras que la segunda incluye los efectos esperados de la implementación del Programa. </w:t>
      </w:r>
    </w:p>
    <w:p w:rsidR="00154890" w:rsidRPr="00154890" w:rsidRDefault="00154890" w:rsidP="00154890">
      <w:pPr>
        <w:jc w:val="both"/>
        <w:rPr>
          <w:rFonts w:ascii="Times New Roman" w:eastAsia="Times New Roman" w:hAnsi="Times New Roman" w:cs="Times New Roman"/>
          <w:szCs w:val="20"/>
        </w:rPr>
      </w:pPr>
    </w:p>
    <w:p w:rsidR="00E666F9" w:rsidRPr="00E666F9" w:rsidRDefault="00E666F9" w:rsidP="00882B94">
      <w:pPr>
        <w:pStyle w:val="Heading2"/>
        <w:rPr>
          <w:rFonts w:ascii="Times New Roman" w:eastAsiaTheme="minorHAnsi" w:hAnsi="Times New Roman" w:cs="Times New Roman"/>
          <w:b w:val="0"/>
          <w:i/>
          <w:szCs w:val="22"/>
        </w:rPr>
      </w:pPr>
      <w:bookmarkStart w:id="12" w:name="_Toc368481203"/>
      <w:r w:rsidRPr="00882B94">
        <w:rPr>
          <w:rFonts w:ascii="Times New Roman" w:hAnsi="Times New Roman" w:cs="Times New Roman"/>
          <w:i/>
          <w:color w:val="auto"/>
          <w:sz w:val="22"/>
        </w:rPr>
        <w:t xml:space="preserve">Otros </w:t>
      </w:r>
      <w:r w:rsidR="001371C4" w:rsidRPr="00882B94">
        <w:rPr>
          <w:rFonts w:ascii="Times New Roman" w:hAnsi="Times New Roman" w:cs="Times New Roman"/>
          <w:i/>
          <w:color w:val="auto"/>
          <w:sz w:val="22"/>
        </w:rPr>
        <w:t xml:space="preserve">aspectos </w:t>
      </w:r>
      <w:r w:rsidRPr="00882B94">
        <w:rPr>
          <w:rFonts w:ascii="Times New Roman" w:hAnsi="Times New Roman" w:cs="Times New Roman"/>
          <w:i/>
          <w:color w:val="auto"/>
          <w:sz w:val="22"/>
        </w:rPr>
        <w:t>metodológicos del ACB</w:t>
      </w:r>
      <w:bookmarkEnd w:id="12"/>
    </w:p>
    <w:p w:rsidR="00E666F9" w:rsidRPr="00E666F9" w:rsidRDefault="00E666F9" w:rsidP="00E666F9">
      <w:pPr>
        <w:jc w:val="both"/>
        <w:rPr>
          <w:rFonts w:ascii="Times New Roman" w:eastAsia="Times New Roman" w:hAnsi="Times New Roman" w:cs="Times New Roman"/>
          <w:szCs w:val="20"/>
        </w:rPr>
      </w:pPr>
    </w:p>
    <w:p w:rsidR="00A606A8" w:rsidRPr="004D5AD2" w:rsidRDefault="00A606A8" w:rsidP="004D5AD2">
      <w:pPr>
        <w:rPr>
          <w:rFonts w:ascii="Times New Roman" w:hAnsi="Times New Roman" w:cs="Times New Roman"/>
          <w:i/>
        </w:rPr>
      </w:pPr>
      <w:bookmarkStart w:id="13" w:name="_Toc320196403"/>
      <w:r w:rsidRPr="004D5AD2">
        <w:rPr>
          <w:rFonts w:ascii="Times New Roman" w:hAnsi="Times New Roman" w:cs="Times New Roman"/>
          <w:i/>
        </w:rPr>
        <w:t>Horizonte temporal del ACB</w:t>
      </w:r>
      <w:bookmarkEnd w:id="13"/>
    </w:p>
    <w:p w:rsidR="00A606A8" w:rsidRDefault="00A606A8" w:rsidP="00A606A8">
      <w:pPr>
        <w:autoSpaceDE w:val="0"/>
        <w:autoSpaceDN w:val="0"/>
        <w:adjustRightInd w:val="0"/>
        <w:rPr>
          <w:rFonts w:ascii="Times New Roman" w:hAnsi="Times New Roman" w:cs="Times New Roman"/>
          <w:i/>
        </w:rPr>
      </w:pPr>
    </w:p>
    <w:p w:rsidR="0058198C" w:rsidRPr="0058198C" w:rsidRDefault="0058198C" w:rsidP="0058198C">
      <w:pPr>
        <w:pStyle w:val="ListParagraph"/>
        <w:numPr>
          <w:ilvl w:val="0"/>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58198C" w:rsidRPr="0058198C" w:rsidRDefault="0058198C" w:rsidP="0058198C">
      <w:pPr>
        <w:pStyle w:val="ListParagraph"/>
        <w:numPr>
          <w:ilvl w:val="1"/>
          <w:numId w:val="10"/>
        </w:numPr>
        <w:jc w:val="both"/>
        <w:rPr>
          <w:rFonts w:ascii="Times New Roman" w:eastAsia="Times New Roman" w:hAnsi="Times New Roman" w:cs="Times New Roman"/>
          <w:vanish/>
          <w:szCs w:val="20"/>
        </w:rPr>
      </w:pPr>
    </w:p>
    <w:p w:rsidR="000128DB" w:rsidRDefault="00A606A8" w:rsidP="0058198C">
      <w:pPr>
        <w:pStyle w:val="ListParagraph"/>
        <w:numPr>
          <w:ilvl w:val="1"/>
          <w:numId w:val="10"/>
        </w:numPr>
        <w:jc w:val="both"/>
        <w:rPr>
          <w:rFonts w:ascii="Times New Roman" w:eastAsia="Times New Roman" w:hAnsi="Times New Roman" w:cs="Times New Roman"/>
          <w:szCs w:val="20"/>
        </w:rPr>
      </w:pPr>
      <w:r w:rsidRPr="00C86634">
        <w:rPr>
          <w:rFonts w:ascii="Times New Roman" w:eastAsia="Times New Roman" w:hAnsi="Times New Roman" w:cs="Times New Roman"/>
          <w:szCs w:val="20"/>
        </w:rPr>
        <w:t xml:space="preserve">El horizonte temporal </w:t>
      </w:r>
      <w:r>
        <w:rPr>
          <w:rFonts w:ascii="Times New Roman" w:eastAsia="Times New Roman" w:hAnsi="Times New Roman" w:cs="Times New Roman"/>
          <w:szCs w:val="20"/>
        </w:rPr>
        <w:t>corresponde</w:t>
      </w:r>
      <w:r w:rsidRPr="00C86634">
        <w:rPr>
          <w:rFonts w:ascii="Times New Roman" w:eastAsia="Times New Roman" w:hAnsi="Times New Roman" w:cs="Times New Roman"/>
          <w:szCs w:val="20"/>
        </w:rPr>
        <w:t xml:space="preserve"> </w:t>
      </w:r>
      <w:r w:rsidR="000128DB">
        <w:rPr>
          <w:rFonts w:ascii="Times New Roman" w:eastAsia="Times New Roman" w:hAnsi="Times New Roman" w:cs="Times New Roman"/>
          <w:szCs w:val="20"/>
        </w:rPr>
        <w:t>a</w:t>
      </w:r>
      <w:r w:rsidRPr="00C86634">
        <w:rPr>
          <w:rFonts w:ascii="Times New Roman" w:eastAsia="Times New Roman" w:hAnsi="Times New Roman" w:cs="Times New Roman"/>
          <w:szCs w:val="20"/>
        </w:rPr>
        <w:t xml:space="preserve">l ciclo económico </w:t>
      </w:r>
      <w:r w:rsidR="004112C3">
        <w:rPr>
          <w:rFonts w:ascii="Times New Roman" w:eastAsia="Times New Roman" w:hAnsi="Times New Roman" w:cs="Times New Roman"/>
          <w:szCs w:val="20"/>
        </w:rPr>
        <w:t>de</w:t>
      </w:r>
      <w:r w:rsidRPr="00C86634">
        <w:rPr>
          <w:rFonts w:ascii="Times New Roman" w:eastAsia="Times New Roman" w:hAnsi="Times New Roman" w:cs="Times New Roman"/>
          <w:szCs w:val="20"/>
        </w:rPr>
        <w:t xml:space="preserve"> l</w:t>
      </w:r>
      <w:r>
        <w:rPr>
          <w:rFonts w:ascii="Times New Roman" w:eastAsia="Times New Roman" w:hAnsi="Times New Roman" w:cs="Times New Roman"/>
          <w:szCs w:val="20"/>
        </w:rPr>
        <w:t xml:space="preserve">as inversiones </w:t>
      </w:r>
      <w:r w:rsidR="000128DB">
        <w:rPr>
          <w:rFonts w:ascii="Times New Roman" w:eastAsia="Times New Roman" w:hAnsi="Times New Roman" w:cs="Times New Roman"/>
          <w:szCs w:val="20"/>
        </w:rPr>
        <w:t xml:space="preserve">que </w:t>
      </w:r>
      <w:r w:rsidR="004112C3">
        <w:rPr>
          <w:rFonts w:ascii="Times New Roman" w:eastAsia="Times New Roman" w:hAnsi="Times New Roman" w:cs="Times New Roman"/>
          <w:szCs w:val="20"/>
        </w:rPr>
        <w:t xml:space="preserve">van a realizarse y que </w:t>
      </w:r>
      <w:r w:rsidR="000128DB">
        <w:rPr>
          <w:rFonts w:ascii="Times New Roman" w:eastAsia="Times New Roman" w:hAnsi="Times New Roman" w:cs="Times New Roman"/>
          <w:szCs w:val="20"/>
        </w:rPr>
        <w:t xml:space="preserve">son </w:t>
      </w:r>
      <w:r w:rsidRPr="00C86634">
        <w:rPr>
          <w:rFonts w:ascii="Times New Roman" w:eastAsia="Times New Roman" w:hAnsi="Times New Roman" w:cs="Times New Roman"/>
          <w:szCs w:val="20"/>
        </w:rPr>
        <w:t>objeto de</w:t>
      </w:r>
      <w:r w:rsidR="000128DB">
        <w:rPr>
          <w:rFonts w:ascii="Times New Roman" w:eastAsia="Times New Roman" w:hAnsi="Times New Roman" w:cs="Times New Roman"/>
          <w:szCs w:val="20"/>
        </w:rPr>
        <w:t>l</w:t>
      </w:r>
      <w:r w:rsidRPr="00C86634">
        <w:rPr>
          <w:rFonts w:ascii="Times New Roman" w:eastAsia="Times New Roman" w:hAnsi="Times New Roman" w:cs="Times New Roman"/>
          <w:szCs w:val="20"/>
        </w:rPr>
        <w:t xml:space="preserve"> </w:t>
      </w:r>
      <w:r>
        <w:rPr>
          <w:rFonts w:ascii="Times New Roman" w:eastAsia="Times New Roman" w:hAnsi="Times New Roman" w:cs="Times New Roman"/>
          <w:szCs w:val="20"/>
        </w:rPr>
        <w:t>análisis</w:t>
      </w:r>
      <w:r w:rsidRPr="00C86634">
        <w:rPr>
          <w:rFonts w:ascii="Times New Roman" w:eastAsia="Times New Roman" w:hAnsi="Times New Roman" w:cs="Times New Roman"/>
          <w:szCs w:val="20"/>
        </w:rPr>
        <w:t xml:space="preserve">. </w:t>
      </w:r>
      <w:r>
        <w:rPr>
          <w:rFonts w:ascii="Times New Roman" w:eastAsia="Times New Roman" w:hAnsi="Times New Roman" w:cs="Times New Roman"/>
          <w:szCs w:val="20"/>
        </w:rPr>
        <w:t>La duración de este ciclo determina</w:t>
      </w:r>
      <w:r w:rsidRPr="00C86634">
        <w:rPr>
          <w:rFonts w:ascii="Times New Roman" w:eastAsia="Times New Roman" w:hAnsi="Times New Roman" w:cs="Times New Roman"/>
          <w:szCs w:val="20"/>
        </w:rPr>
        <w:t xml:space="preserve"> el plazo </w:t>
      </w:r>
      <w:r w:rsidR="000128DB">
        <w:rPr>
          <w:rFonts w:ascii="Times New Roman" w:eastAsia="Times New Roman" w:hAnsi="Times New Roman" w:cs="Times New Roman"/>
          <w:szCs w:val="20"/>
        </w:rPr>
        <w:t xml:space="preserve">considerado para </w:t>
      </w:r>
      <w:r w:rsidRPr="00C86634">
        <w:rPr>
          <w:rFonts w:ascii="Times New Roman" w:eastAsia="Times New Roman" w:hAnsi="Times New Roman" w:cs="Times New Roman"/>
          <w:szCs w:val="20"/>
        </w:rPr>
        <w:t>las proyecciones económicas</w:t>
      </w:r>
      <w:r w:rsidR="004A06AC">
        <w:rPr>
          <w:rFonts w:ascii="Times New Roman" w:eastAsia="Times New Roman" w:hAnsi="Times New Roman" w:cs="Times New Roman"/>
          <w:szCs w:val="20"/>
        </w:rPr>
        <w:t xml:space="preserve"> dentro del modelo de cálculo</w:t>
      </w:r>
      <w:r w:rsidRPr="00C86634">
        <w:rPr>
          <w:rFonts w:ascii="Times New Roman" w:eastAsia="Times New Roman" w:hAnsi="Times New Roman" w:cs="Times New Roman"/>
          <w:szCs w:val="20"/>
        </w:rPr>
        <w:t xml:space="preserve">. </w:t>
      </w:r>
    </w:p>
    <w:p w:rsidR="000128DB" w:rsidRDefault="000128DB" w:rsidP="000128DB">
      <w:pPr>
        <w:pStyle w:val="ListParagraph"/>
        <w:jc w:val="both"/>
        <w:rPr>
          <w:rFonts w:ascii="Times New Roman" w:eastAsia="Times New Roman" w:hAnsi="Times New Roman" w:cs="Times New Roman"/>
          <w:szCs w:val="20"/>
        </w:rPr>
      </w:pPr>
    </w:p>
    <w:p w:rsidR="00A606A8" w:rsidRDefault="000128DB" w:rsidP="00A606A8">
      <w:pPr>
        <w:pStyle w:val="ListParagraph"/>
        <w:numPr>
          <w:ilvl w:val="1"/>
          <w:numId w:val="10"/>
        </w:numPr>
        <w:jc w:val="both"/>
        <w:rPr>
          <w:rFonts w:ascii="Times New Roman" w:eastAsia="Times New Roman" w:hAnsi="Times New Roman" w:cs="Times New Roman"/>
          <w:szCs w:val="20"/>
        </w:rPr>
      </w:pPr>
      <w:r w:rsidRPr="00573762">
        <w:rPr>
          <w:rFonts w:ascii="Times New Roman" w:eastAsia="Times New Roman" w:hAnsi="Times New Roman" w:cs="Times New Roman"/>
          <w:szCs w:val="20"/>
        </w:rPr>
        <w:t>En este caso, s</w:t>
      </w:r>
      <w:r w:rsidR="00A606A8" w:rsidRPr="00573762">
        <w:rPr>
          <w:rFonts w:ascii="Times New Roman" w:eastAsia="Times New Roman" w:hAnsi="Times New Roman" w:cs="Times New Roman"/>
          <w:szCs w:val="20"/>
        </w:rPr>
        <w:t xml:space="preserve">e ha establecido un plazo de </w:t>
      </w:r>
      <w:r w:rsidR="00241557">
        <w:rPr>
          <w:rFonts w:ascii="Times New Roman" w:eastAsia="Times New Roman" w:hAnsi="Times New Roman" w:cs="Times New Roman"/>
          <w:szCs w:val="20"/>
        </w:rPr>
        <w:t>20</w:t>
      </w:r>
      <w:r w:rsidR="00A606A8" w:rsidRPr="00573762">
        <w:rPr>
          <w:rFonts w:ascii="Times New Roman" w:eastAsia="Times New Roman" w:hAnsi="Times New Roman" w:cs="Times New Roman"/>
          <w:szCs w:val="20"/>
        </w:rPr>
        <w:t xml:space="preserve"> años como periodo de vida útil de los activos económicos</w:t>
      </w:r>
      <w:r w:rsidR="0045062E" w:rsidRPr="00573762">
        <w:rPr>
          <w:rFonts w:ascii="Times New Roman" w:eastAsia="Times New Roman" w:hAnsi="Times New Roman" w:cs="Times New Roman"/>
          <w:szCs w:val="20"/>
        </w:rPr>
        <w:t xml:space="preserve"> objeto de análisis</w:t>
      </w:r>
      <w:r w:rsidR="00A606A8" w:rsidRPr="00573762">
        <w:rPr>
          <w:rFonts w:ascii="Times New Roman" w:eastAsia="Times New Roman" w:hAnsi="Times New Roman" w:cs="Times New Roman"/>
          <w:szCs w:val="20"/>
        </w:rPr>
        <w:t>.</w:t>
      </w:r>
    </w:p>
    <w:p w:rsidR="00A606A8" w:rsidRPr="00241557" w:rsidRDefault="00A606A8" w:rsidP="00241557">
      <w:pPr>
        <w:jc w:val="both"/>
        <w:rPr>
          <w:rFonts w:ascii="Times New Roman" w:eastAsia="Times New Roman" w:hAnsi="Times New Roman" w:cs="Times New Roman"/>
          <w:szCs w:val="20"/>
        </w:rPr>
      </w:pPr>
    </w:p>
    <w:p w:rsidR="00A606A8" w:rsidRPr="006D4BB8" w:rsidRDefault="00A606A8" w:rsidP="004D5AD2">
      <w:pPr>
        <w:rPr>
          <w:rFonts w:ascii="Times New Roman" w:hAnsi="Times New Roman" w:cs="Times New Roman"/>
          <w:i/>
        </w:rPr>
      </w:pPr>
      <w:bookmarkStart w:id="14" w:name="_Toc320196404"/>
      <w:r w:rsidRPr="006D4BB8">
        <w:rPr>
          <w:rFonts w:ascii="Times New Roman" w:hAnsi="Times New Roman" w:cs="Times New Roman"/>
          <w:i/>
        </w:rPr>
        <w:t>Unidades</w:t>
      </w:r>
      <w:r>
        <w:rPr>
          <w:rFonts w:ascii="Times New Roman" w:hAnsi="Times New Roman" w:cs="Times New Roman"/>
          <w:i/>
        </w:rPr>
        <w:t xml:space="preserve"> m</w:t>
      </w:r>
      <w:r w:rsidRPr="006D4BB8">
        <w:rPr>
          <w:rFonts w:ascii="Times New Roman" w:hAnsi="Times New Roman" w:cs="Times New Roman"/>
          <w:i/>
        </w:rPr>
        <w:t>onetarias</w:t>
      </w:r>
      <w:bookmarkEnd w:id="14"/>
    </w:p>
    <w:p w:rsidR="00A606A8" w:rsidRPr="003629FC" w:rsidRDefault="00A606A8" w:rsidP="00A606A8">
      <w:pPr>
        <w:autoSpaceDE w:val="0"/>
        <w:autoSpaceDN w:val="0"/>
        <w:adjustRightInd w:val="0"/>
        <w:jc w:val="both"/>
        <w:rPr>
          <w:rFonts w:ascii="Times New Roman" w:eastAsia="Times New Roman" w:hAnsi="Times New Roman" w:cs="Times New Roman"/>
          <w:szCs w:val="20"/>
        </w:rPr>
      </w:pPr>
    </w:p>
    <w:p w:rsidR="00882B94" w:rsidRDefault="00882B94" w:rsidP="00882B94">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781A4E">
        <w:rPr>
          <w:rFonts w:ascii="Times New Roman" w:eastAsia="Times New Roman" w:hAnsi="Times New Roman" w:cs="Times New Roman"/>
          <w:szCs w:val="20"/>
        </w:rPr>
        <w:t xml:space="preserve">Para la cuantificación de los </w:t>
      </w:r>
      <w:r w:rsidR="004A06AC">
        <w:rPr>
          <w:rFonts w:ascii="Times New Roman" w:eastAsia="Times New Roman" w:hAnsi="Times New Roman" w:cs="Times New Roman"/>
          <w:szCs w:val="20"/>
        </w:rPr>
        <w:t xml:space="preserve">efectos </w:t>
      </w:r>
      <w:r>
        <w:rPr>
          <w:rFonts w:ascii="Times New Roman" w:eastAsia="Times New Roman" w:hAnsi="Times New Roman" w:cs="Times New Roman"/>
          <w:szCs w:val="20"/>
        </w:rPr>
        <w:t>económicos</w:t>
      </w:r>
      <w:r w:rsidRPr="00781A4E">
        <w:rPr>
          <w:rFonts w:ascii="Times New Roman" w:eastAsia="Times New Roman" w:hAnsi="Times New Roman" w:cs="Times New Roman"/>
          <w:szCs w:val="20"/>
        </w:rPr>
        <w:t xml:space="preserve">, la unidad de medida </w:t>
      </w:r>
      <w:r>
        <w:rPr>
          <w:rFonts w:ascii="Times New Roman" w:eastAsia="Times New Roman" w:hAnsi="Times New Roman" w:cs="Times New Roman"/>
          <w:szCs w:val="20"/>
        </w:rPr>
        <w:t>utilizada ha sido</w:t>
      </w:r>
      <w:r w:rsidRPr="00781A4E">
        <w:rPr>
          <w:rFonts w:ascii="Times New Roman" w:eastAsia="Times New Roman" w:hAnsi="Times New Roman" w:cs="Times New Roman"/>
          <w:szCs w:val="20"/>
        </w:rPr>
        <w:t xml:space="preserve"> la moneda local Gourde (“HTG”, según el código ISO 4217)</w:t>
      </w:r>
      <w:r w:rsidR="003712D5">
        <w:rPr>
          <w:rFonts w:ascii="Times New Roman" w:eastAsia="Times New Roman" w:hAnsi="Times New Roman" w:cs="Times New Roman"/>
          <w:szCs w:val="20"/>
        </w:rPr>
        <w:t xml:space="preserve"> </w:t>
      </w:r>
      <w:r w:rsidR="00223BAD">
        <w:rPr>
          <w:rFonts w:ascii="Times New Roman" w:eastAsia="Times New Roman" w:hAnsi="Times New Roman" w:cs="Times New Roman"/>
          <w:szCs w:val="20"/>
        </w:rPr>
        <w:t>con</w:t>
      </w:r>
      <w:r w:rsidR="003712D5">
        <w:rPr>
          <w:rFonts w:ascii="Times New Roman" w:eastAsia="Times New Roman" w:hAnsi="Times New Roman" w:cs="Times New Roman"/>
          <w:szCs w:val="20"/>
        </w:rPr>
        <w:t xml:space="preserve"> precios domésticos</w:t>
      </w:r>
      <w:r w:rsidRPr="00781A4E">
        <w:rPr>
          <w:rFonts w:ascii="Times New Roman" w:eastAsia="Times New Roman" w:hAnsi="Times New Roman" w:cs="Times New Roman"/>
          <w:szCs w:val="20"/>
        </w:rPr>
        <w:t xml:space="preserve">, </w:t>
      </w:r>
      <w:r w:rsidR="003712D5">
        <w:rPr>
          <w:rFonts w:ascii="Times New Roman" w:eastAsia="Times New Roman" w:hAnsi="Times New Roman" w:cs="Times New Roman"/>
          <w:szCs w:val="20"/>
        </w:rPr>
        <w:t xml:space="preserve">y </w:t>
      </w:r>
      <w:r w:rsidRPr="00781A4E">
        <w:rPr>
          <w:rFonts w:ascii="Times New Roman" w:eastAsia="Times New Roman" w:hAnsi="Times New Roman" w:cs="Times New Roman"/>
          <w:szCs w:val="20"/>
        </w:rPr>
        <w:t>en términos constantes, es decir, deflactad</w:t>
      </w:r>
      <w:r w:rsidR="00223BAD">
        <w:rPr>
          <w:rFonts w:ascii="Times New Roman" w:eastAsia="Times New Roman" w:hAnsi="Times New Roman" w:cs="Times New Roman"/>
          <w:szCs w:val="20"/>
        </w:rPr>
        <w:t>os</w:t>
      </w:r>
      <w:r w:rsidRPr="00781A4E">
        <w:rPr>
          <w:rFonts w:ascii="Times New Roman" w:eastAsia="Times New Roman" w:hAnsi="Times New Roman" w:cs="Times New Roman"/>
          <w:szCs w:val="20"/>
        </w:rPr>
        <w:t xml:space="preserve"> de cualquier efecto en los precios absolutos generado por la inflación general de precios. </w:t>
      </w:r>
    </w:p>
    <w:p w:rsidR="00882B94" w:rsidRDefault="00882B94" w:rsidP="00882B94">
      <w:pPr>
        <w:autoSpaceDE w:val="0"/>
        <w:autoSpaceDN w:val="0"/>
        <w:adjustRightInd w:val="0"/>
        <w:jc w:val="both"/>
        <w:rPr>
          <w:rFonts w:ascii="Times New Roman" w:hAnsi="Times New Roman" w:cs="Times New Roman"/>
        </w:rPr>
      </w:pPr>
    </w:p>
    <w:p w:rsidR="00882B94" w:rsidRPr="00474F7B" w:rsidRDefault="00882B94" w:rsidP="00474F7B">
      <w:pPr>
        <w:pStyle w:val="ListParagraph"/>
        <w:numPr>
          <w:ilvl w:val="1"/>
          <w:numId w:val="10"/>
        </w:numPr>
        <w:autoSpaceDE w:val="0"/>
        <w:autoSpaceDN w:val="0"/>
        <w:adjustRightInd w:val="0"/>
        <w:contextualSpacing w:val="0"/>
        <w:jc w:val="both"/>
        <w:rPr>
          <w:rFonts w:ascii="Times New Roman" w:hAnsi="Times New Roman" w:cs="Times New Roman"/>
          <w:i/>
        </w:rPr>
      </w:pPr>
      <w:r w:rsidRPr="00474F7B">
        <w:rPr>
          <w:rFonts w:ascii="Times New Roman" w:eastAsia="Times New Roman" w:hAnsi="Times New Roman" w:cs="Times New Roman"/>
          <w:szCs w:val="20"/>
        </w:rPr>
        <w:t>Una vez deducidos los costos y beneficios en HTG</w:t>
      </w:r>
      <w:r w:rsidRPr="00473D5D">
        <w:rPr>
          <w:rStyle w:val="FootnoteReference"/>
          <w:rFonts w:ascii="Times New Roman" w:eastAsia="Times New Roman" w:hAnsi="Times New Roman" w:cs="Times New Roman"/>
          <w:szCs w:val="20"/>
        </w:rPr>
        <w:footnoteReference w:id="8"/>
      </w:r>
      <w:r w:rsidRPr="00474F7B">
        <w:rPr>
          <w:rFonts w:ascii="Times New Roman" w:eastAsia="Times New Roman" w:hAnsi="Times New Roman" w:cs="Times New Roman"/>
          <w:szCs w:val="20"/>
        </w:rPr>
        <w:t>, se ha realizado</w:t>
      </w:r>
      <w:r w:rsidR="00694523" w:rsidRPr="00474F7B">
        <w:rPr>
          <w:rFonts w:ascii="Times New Roman" w:eastAsia="Times New Roman" w:hAnsi="Times New Roman" w:cs="Times New Roman"/>
          <w:szCs w:val="20"/>
        </w:rPr>
        <w:t>,</w:t>
      </w:r>
      <w:r w:rsidRPr="00474F7B">
        <w:rPr>
          <w:rFonts w:ascii="Times New Roman" w:eastAsia="Times New Roman" w:hAnsi="Times New Roman" w:cs="Times New Roman"/>
          <w:szCs w:val="20"/>
        </w:rPr>
        <w:t xml:space="preserve"> </w:t>
      </w:r>
      <w:r w:rsidR="00694523" w:rsidRPr="00474F7B">
        <w:rPr>
          <w:rFonts w:ascii="Times New Roman" w:eastAsia="Times New Roman" w:hAnsi="Times New Roman" w:cs="Times New Roman"/>
          <w:szCs w:val="20"/>
        </w:rPr>
        <w:t xml:space="preserve">en su caso, </w:t>
      </w:r>
      <w:r w:rsidRPr="00474F7B">
        <w:rPr>
          <w:rFonts w:ascii="Times New Roman" w:eastAsia="Times New Roman" w:hAnsi="Times New Roman" w:cs="Times New Roman"/>
          <w:szCs w:val="20"/>
        </w:rPr>
        <w:t xml:space="preserve">la conversión al Dólar Estadounidense en función de una tasa de cambio HTG/USD constante a lo largo del periodo de análisis, dado que, con las condiciones actuales de los mercados de capitales internacionales, no ha sido posible realizar una estimación lo suficientemente fiable de la evolución futura de esta tasa de cambio nominal. </w:t>
      </w:r>
      <w:r w:rsidR="00652BDA" w:rsidRPr="00474F7B">
        <w:rPr>
          <w:rFonts w:ascii="Times New Roman" w:eastAsia="Times New Roman" w:hAnsi="Times New Roman" w:cs="Times New Roman"/>
          <w:szCs w:val="20"/>
        </w:rPr>
        <w:t>Así</w:t>
      </w:r>
      <w:r w:rsidRPr="00474F7B">
        <w:rPr>
          <w:rFonts w:ascii="Times New Roman" w:eastAsia="Times New Roman" w:hAnsi="Times New Roman" w:cs="Times New Roman"/>
          <w:szCs w:val="20"/>
        </w:rPr>
        <w:t xml:space="preserve">, la tasa de cambio </w:t>
      </w:r>
      <w:r w:rsidR="00241557" w:rsidRPr="00474F7B">
        <w:rPr>
          <w:rFonts w:ascii="Times New Roman" w:eastAsia="Times New Roman" w:hAnsi="Times New Roman" w:cs="Times New Roman"/>
          <w:szCs w:val="20"/>
        </w:rPr>
        <w:t>constante utilizada ha sido 43</w:t>
      </w:r>
      <w:r w:rsidRPr="00474F7B">
        <w:rPr>
          <w:rFonts w:ascii="Times New Roman" w:eastAsia="Times New Roman" w:hAnsi="Times New Roman" w:cs="Times New Roman"/>
          <w:szCs w:val="20"/>
        </w:rPr>
        <w:t>,</w:t>
      </w:r>
      <w:r w:rsidR="00241557" w:rsidRPr="00474F7B">
        <w:rPr>
          <w:rFonts w:ascii="Times New Roman" w:eastAsia="Times New Roman" w:hAnsi="Times New Roman" w:cs="Times New Roman"/>
          <w:szCs w:val="20"/>
        </w:rPr>
        <w:t>74</w:t>
      </w:r>
      <w:r w:rsidRPr="00474F7B">
        <w:rPr>
          <w:rFonts w:ascii="Times New Roman" w:eastAsia="Times New Roman" w:hAnsi="Times New Roman" w:cs="Times New Roman"/>
          <w:szCs w:val="20"/>
        </w:rPr>
        <w:t xml:space="preserve"> HTG/USD</w:t>
      </w:r>
      <w:r w:rsidRPr="00473D5D">
        <w:rPr>
          <w:rStyle w:val="FootnoteReference"/>
          <w:rFonts w:ascii="Times New Roman" w:eastAsia="Times New Roman" w:hAnsi="Times New Roman" w:cs="Times New Roman"/>
          <w:szCs w:val="20"/>
        </w:rPr>
        <w:footnoteReference w:id="9"/>
      </w:r>
      <w:r w:rsidRPr="00474F7B">
        <w:rPr>
          <w:rFonts w:ascii="Times New Roman" w:eastAsia="Times New Roman" w:hAnsi="Times New Roman" w:cs="Times New Roman"/>
          <w:szCs w:val="20"/>
        </w:rPr>
        <w:t>.</w:t>
      </w:r>
    </w:p>
    <w:p w:rsidR="009B5695" w:rsidRPr="007C5DDC" w:rsidRDefault="009B5695" w:rsidP="004A06AC">
      <w:pPr>
        <w:pStyle w:val="Heading2"/>
        <w:spacing w:before="0"/>
        <w:rPr>
          <w:rFonts w:ascii="Times New Roman" w:hAnsi="Times New Roman" w:cs="Times New Roman"/>
          <w:i/>
          <w:color w:val="auto"/>
          <w:sz w:val="22"/>
        </w:rPr>
      </w:pPr>
      <w:bookmarkStart w:id="15" w:name="_Toc368481204"/>
      <w:r>
        <w:rPr>
          <w:rFonts w:ascii="Times New Roman" w:hAnsi="Times New Roman" w:cs="Times New Roman"/>
          <w:i/>
          <w:color w:val="auto"/>
          <w:sz w:val="22"/>
        </w:rPr>
        <w:lastRenderedPageBreak/>
        <w:t>Limitaciones metodológicas</w:t>
      </w:r>
      <w:bookmarkEnd w:id="15"/>
    </w:p>
    <w:p w:rsidR="009B5695" w:rsidRDefault="009B5695" w:rsidP="00882B94">
      <w:pPr>
        <w:autoSpaceDE w:val="0"/>
        <w:autoSpaceDN w:val="0"/>
        <w:adjustRightInd w:val="0"/>
        <w:jc w:val="both"/>
        <w:rPr>
          <w:rFonts w:ascii="Times New Roman" w:hAnsi="Times New Roman" w:cs="Times New Roman"/>
          <w:i/>
        </w:rPr>
      </w:pPr>
    </w:p>
    <w:p w:rsidR="00757DC8" w:rsidRDefault="004A06AC" w:rsidP="00757DC8">
      <w:p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aplazamiento de los plazos de entrega de los estudios de pre-inversión de </w:t>
      </w:r>
      <w:r w:rsidR="00757DC8">
        <w:rPr>
          <w:rFonts w:ascii="Times New Roman" w:eastAsia="Times New Roman" w:hAnsi="Times New Roman" w:cs="Times New Roman"/>
          <w:szCs w:val="20"/>
        </w:rPr>
        <w:t xml:space="preserve">algunos </w:t>
      </w:r>
      <w:r>
        <w:rPr>
          <w:rFonts w:ascii="Times New Roman" w:eastAsia="Times New Roman" w:hAnsi="Times New Roman" w:cs="Times New Roman"/>
          <w:szCs w:val="20"/>
        </w:rPr>
        <w:t xml:space="preserve">de los </w:t>
      </w:r>
      <w:r w:rsidR="00757DC8">
        <w:rPr>
          <w:rFonts w:ascii="Times New Roman" w:eastAsia="Times New Roman" w:hAnsi="Times New Roman" w:cs="Times New Roman"/>
          <w:szCs w:val="20"/>
        </w:rPr>
        <w:t xml:space="preserve">componentes del Programa ha supuesto </w:t>
      </w:r>
      <w:r>
        <w:rPr>
          <w:rFonts w:ascii="Times New Roman" w:eastAsia="Times New Roman" w:hAnsi="Times New Roman" w:cs="Times New Roman"/>
          <w:szCs w:val="20"/>
        </w:rPr>
        <w:t xml:space="preserve">una limitación para </w:t>
      </w:r>
      <w:r w:rsidR="00757DC8">
        <w:rPr>
          <w:rFonts w:ascii="Times New Roman" w:eastAsia="Times New Roman" w:hAnsi="Times New Roman" w:cs="Times New Roman"/>
          <w:szCs w:val="20"/>
        </w:rPr>
        <w:t xml:space="preserve">desarrollar en tiempo y forma un análisis </w:t>
      </w:r>
      <w:r>
        <w:rPr>
          <w:rFonts w:ascii="Times New Roman" w:eastAsia="Times New Roman" w:hAnsi="Times New Roman" w:cs="Times New Roman"/>
          <w:szCs w:val="20"/>
        </w:rPr>
        <w:t xml:space="preserve">económico más </w:t>
      </w:r>
      <w:r w:rsidR="00757DC8">
        <w:rPr>
          <w:rFonts w:ascii="Times New Roman" w:eastAsia="Times New Roman" w:hAnsi="Times New Roman" w:cs="Times New Roman"/>
          <w:szCs w:val="20"/>
        </w:rPr>
        <w:t xml:space="preserve">exhaustivo de </w:t>
      </w:r>
      <w:r>
        <w:rPr>
          <w:rFonts w:ascii="Times New Roman" w:eastAsia="Times New Roman" w:hAnsi="Times New Roman" w:cs="Times New Roman"/>
          <w:szCs w:val="20"/>
        </w:rPr>
        <w:t xml:space="preserve">algunos de los </w:t>
      </w:r>
      <w:r w:rsidR="00757DC8">
        <w:rPr>
          <w:rFonts w:ascii="Times New Roman" w:eastAsia="Times New Roman" w:hAnsi="Times New Roman" w:cs="Times New Roman"/>
          <w:szCs w:val="20"/>
        </w:rPr>
        <w:t xml:space="preserve">efectos económicos del </w:t>
      </w:r>
      <w:r>
        <w:rPr>
          <w:rFonts w:ascii="Times New Roman" w:eastAsia="Times New Roman" w:hAnsi="Times New Roman" w:cs="Times New Roman"/>
          <w:szCs w:val="20"/>
        </w:rPr>
        <w:t>P</w:t>
      </w:r>
      <w:r w:rsidR="00757DC8">
        <w:rPr>
          <w:rFonts w:ascii="Times New Roman" w:eastAsia="Times New Roman" w:hAnsi="Times New Roman" w:cs="Times New Roman"/>
          <w:szCs w:val="20"/>
        </w:rPr>
        <w:t>rograma.</w:t>
      </w:r>
    </w:p>
    <w:p w:rsidR="009B5695" w:rsidRDefault="009B5695" w:rsidP="00882B94">
      <w:pPr>
        <w:autoSpaceDE w:val="0"/>
        <w:autoSpaceDN w:val="0"/>
        <w:adjustRightInd w:val="0"/>
        <w:jc w:val="both"/>
        <w:rPr>
          <w:rFonts w:ascii="Times New Roman" w:hAnsi="Times New Roman" w:cs="Times New Roman"/>
          <w:i/>
        </w:rPr>
      </w:pPr>
    </w:p>
    <w:p w:rsidR="00A606A8" w:rsidRPr="00413644" w:rsidRDefault="00A606A8" w:rsidP="00A606A8">
      <w:pPr>
        <w:pStyle w:val="Heading2"/>
        <w:rPr>
          <w:rFonts w:ascii="Times New Roman" w:hAnsi="Times New Roman" w:cs="Times New Roman"/>
          <w:i/>
          <w:color w:val="auto"/>
          <w:sz w:val="22"/>
        </w:rPr>
      </w:pPr>
      <w:bookmarkStart w:id="16" w:name="_Toc320196406"/>
      <w:bookmarkStart w:id="17" w:name="_Toc368481205"/>
      <w:r>
        <w:rPr>
          <w:rFonts w:ascii="Times New Roman" w:hAnsi="Times New Roman" w:cs="Times New Roman"/>
          <w:i/>
          <w:color w:val="auto"/>
          <w:sz w:val="22"/>
        </w:rPr>
        <w:t>Outputs de la evaluación</w:t>
      </w:r>
      <w:r w:rsidR="00E666F9">
        <w:rPr>
          <w:rFonts w:ascii="Times New Roman" w:hAnsi="Times New Roman" w:cs="Times New Roman"/>
          <w:i/>
          <w:color w:val="auto"/>
          <w:sz w:val="22"/>
        </w:rPr>
        <w:t xml:space="preserve">: </w:t>
      </w:r>
      <w:r w:rsidRPr="00413644">
        <w:rPr>
          <w:rFonts w:ascii="Times New Roman" w:hAnsi="Times New Roman" w:cs="Times New Roman"/>
          <w:i/>
          <w:color w:val="auto"/>
          <w:sz w:val="22"/>
        </w:rPr>
        <w:t>parámetros de rentabilidad económica</w:t>
      </w:r>
      <w:bookmarkEnd w:id="16"/>
      <w:r w:rsidR="00E666F9">
        <w:rPr>
          <w:rFonts w:ascii="Times New Roman" w:hAnsi="Times New Roman" w:cs="Times New Roman"/>
          <w:i/>
          <w:color w:val="auto"/>
          <w:sz w:val="22"/>
        </w:rPr>
        <w:t xml:space="preserve"> utilizados</w:t>
      </w:r>
      <w:bookmarkEnd w:id="17"/>
    </w:p>
    <w:p w:rsidR="00A606A8" w:rsidRPr="00413644" w:rsidRDefault="00A606A8" w:rsidP="00A606A8">
      <w:pPr>
        <w:autoSpaceDE w:val="0"/>
        <w:autoSpaceDN w:val="0"/>
        <w:adjustRightInd w:val="0"/>
        <w:rPr>
          <w:rFonts w:ascii="Times New Roman" w:hAnsi="Times New Roman" w:cs="Times New Roman"/>
          <w:i/>
        </w:rPr>
      </w:pPr>
    </w:p>
    <w:p w:rsidR="00A606A8" w:rsidRPr="00413644" w:rsidRDefault="00A606A8" w:rsidP="00A606A8">
      <w:pPr>
        <w:autoSpaceDE w:val="0"/>
        <w:autoSpaceDN w:val="0"/>
        <w:adjustRightInd w:val="0"/>
        <w:rPr>
          <w:rFonts w:ascii="Times New Roman" w:hAnsi="Times New Roman" w:cs="Times New Roman"/>
          <w:i/>
        </w:rPr>
      </w:pPr>
      <w:bookmarkStart w:id="18" w:name="_Toc280718148"/>
      <w:bookmarkStart w:id="19" w:name="_Toc284176021"/>
      <w:r w:rsidRPr="00413644">
        <w:rPr>
          <w:rFonts w:ascii="Times New Roman" w:hAnsi="Times New Roman" w:cs="Times New Roman"/>
          <w:i/>
        </w:rPr>
        <w:t xml:space="preserve">Tasa de descuento </w:t>
      </w:r>
      <w:bookmarkEnd w:id="18"/>
      <w:bookmarkEnd w:id="19"/>
      <w:r w:rsidRPr="00413644">
        <w:rPr>
          <w:rFonts w:ascii="Times New Roman" w:hAnsi="Times New Roman" w:cs="Times New Roman"/>
          <w:i/>
        </w:rPr>
        <w:t>económico</w:t>
      </w:r>
    </w:p>
    <w:p w:rsidR="00A606A8" w:rsidRPr="00413644" w:rsidRDefault="00A606A8" w:rsidP="00A606A8">
      <w:pPr>
        <w:jc w:val="both"/>
        <w:rPr>
          <w:rFonts w:ascii="Times New Roman" w:hAnsi="Times New Roman" w:cs="Times New Roman"/>
          <w:highlight w:val="yellow"/>
        </w:rPr>
      </w:pPr>
    </w:p>
    <w:p w:rsidR="00A606A8" w:rsidRDefault="00A606A8" w:rsidP="00A606A8">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Se ha utilizado una tasa de descuento de 12% en términos reales, usada habitualmente en este tipo de evaluaciones. Esta tasa es una referencia como costo temporal de los flujos</w:t>
      </w:r>
      <w:r>
        <w:rPr>
          <w:rFonts w:ascii="Times New Roman" w:eastAsia="Times New Roman" w:hAnsi="Times New Roman" w:cs="Times New Roman"/>
          <w:szCs w:val="20"/>
        </w:rPr>
        <w:t xml:space="preserve"> económicos</w:t>
      </w:r>
      <w:r w:rsidRPr="00413644">
        <w:rPr>
          <w:rFonts w:ascii="Times New Roman" w:eastAsia="Times New Roman" w:hAnsi="Times New Roman" w:cs="Times New Roman"/>
          <w:szCs w:val="20"/>
        </w:rPr>
        <w:t xml:space="preserve">, </w:t>
      </w:r>
      <w:r>
        <w:rPr>
          <w:rFonts w:ascii="Times New Roman" w:eastAsia="Times New Roman" w:hAnsi="Times New Roman" w:cs="Times New Roman"/>
          <w:szCs w:val="20"/>
        </w:rPr>
        <w:t>sin embargo</w:t>
      </w:r>
      <w:r w:rsidRPr="00413644">
        <w:rPr>
          <w:rFonts w:ascii="Times New Roman" w:eastAsia="Times New Roman" w:hAnsi="Times New Roman" w:cs="Times New Roman"/>
          <w:szCs w:val="20"/>
        </w:rPr>
        <w:t xml:space="preserve"> no </w:t>
      </w:r>
      <w:r>
        <w:rPr>
          <w:rFonts w:ascii="Times New Roman" w:eastAsia="Times New Roman" w:hAnsi="Times New Roman" w:cs="Times New Roman"/>
          <w:szCs w:val="20"/>
        </w:rPr>
        <w:t xml:space="preserve">pretende </w:t>
      </w:r>
      <w:r w:rsidRPr="00413644">
        <w:rPr>
          <w:rFonts w:ascii="Times New Roman" w:eastAsia="Times New Roman" w:hAnsi="Times New Roman" w:cs="Times New Roman"/>
          <w:szCs w:val="20"/>
        </w:rPr>
        <w:t>refleja</w:t>
      </w:r>
      <w:r>
        <w:rPr>
          <w:rFonts w:ascii="Times New Roman" w:eastAsia="Times New Roman" w:hAnsi="Times New Roman" w:cs="Times New Roman"/>
          <w:szCs w:val="20"/>
        </w:rPr>
        <w:t>r</w:t>
      </w:r>
      <w:r w:rsidRPr="00413644">
        <w:rPr>
          <w:rFonts w:ascii="Times New Roman" w:eastAsia="Times New Roman" w:hAnsi="Times New Roman" w:cs="Times New Roman"/>
          <w:szCs w:val="20"/>
        </w:rPr>
        <w:t xml:space="preserve"> el coste de los recursos, </w:t>
      </w:r>
      <w:r>
        <w:rPr>
          <w:rFonts w:ascii="Times New Roman" w:eastAsia="Times New Roman" w:hAnsi="Times New Roman" w:cs="Times New Roman"/>
          <w:szCs w:val="20"/>
        </w:rPr>
        <w:t>sino</w:t>
      </w:r>
      <w:r w:rsidRPr="00413644">
        <w:rPr>
          <w:rFonts w:ascii="Times New Roman" w:eastAsia="Times New Roman" w:hAnsi="Times New Roman" w:cs="Times New Roman"/>
          <w:szCs w:val="20"/>
        </w:rPr>
        <w:t xml:space="preserve"> el cost</w:t>
      </w:r>
      <w:r>
        <w:rPr>
          <w:rFonts w:ascii="Times New Roman" w:eastAsia="Times New Roman" w:hAnsi="Times New Roman" w:cs="Times New Roman"/>
          <w:szCs w:val="20"/>
        </w:rPr>
        <w:t>o</w:t>
      </w:r>
      <w:r w:rsidRPr="00413644">
        <w:rPr>
          <w:rFonts w:ascii="Times New Roman" w:eastAsia="Times New Roman" w:hAnsi="Times New Roman" w:cs="Times New Roman"/>
          <w:szCs w:val="20"/>
        </w:rPr>
        <w:t xml:space="preserve"> de oportunidad de los fondos em</w:t>
      </w:r>
      <w:r w:rsidR="007527ED">
        <w:rPr>
          <w:rFonts w:ascii="Times New Roman" w:eastAsia="Times New Roman" w:hAnsi="Times New Roman" w:cs="Times New Roman"/>
          <w:szCs w:val="20"/>
        </w:rPr>
        <w:t>p</w:t>
      </w:r>
      <w:r w:rsidRPr="00413644">
        <w:rPr>
          <w:rFonts w:ascii="Times New Roman" w:eastAsia="Times New Roman" w:hAnsi="Times New Roman" w:cs="Times New Roman"/>
          <w:szCs w:val="20"/>
        </w:rPr>
        <w:t xml:space="preserve">leados en el desarrollo del Proyecto. </w:t>
      </w:r>
    </w:p>
    <w:p w:rsidR="00342D5E" w:rsidRPr="00342D5E" w:rsidRDefault="00342D5E" w:rsidP="00342D5E">
      <w:pPr>
        <w:autoSpaceDE w:val="0"/>
        <w:autoSpaceDN w:val="0"/>
        <w:adjustRightInd w:val="0"/>
        <w:jc w:val="both"/>
        <w:rPr>
          <w:rFonts w:ascii="Times New Roman" w:eastAsia="Times New Roman" w:hAnsi="Times New Roman" w:cs="Times New Roman"/>
          <w:szCs w:val="20"/>
        </w:rPr>
      </w:pPr>
    </w:p>
    <w:p w:rsidR="00A606A8" w:rsidRPr="00413644" w:rsidRDefault="00A606A8" w:rsidP="00A606A8">
      <w:pPr>
        <w:autoSpaceDE w:val="0"/>
        <w:autoSpaceDN w:val="0"/>
        <w:adjustRightInd w:val="0"/>
        <w:rPr>
          <w:rFonts w:ascii="Times New Roman" w:hAnsi="Times New Roman" w:cs="Times New Roman"/>
          <w:i/>
        </w:rPr>
      </w:pPr>
      <w:bookmarkStart w:id="20" w:name="_Toc280718149"/>
      <w:bookmarkStart w:id="21" w:name="_Toc284176022"/>
      <w:r w:rsidRPr="00413644">
        <w:rPr>
          <w:rFonts w:ascii="Times New Roman" w:hAnsi="Times New Roman" w:cs="Times New Roman"/>
          <w:i/>
        </w:rPr>
        <w:t>Valor Actual Neto (“</w:t>
      </w:r>
      <w:r w:rsidRPr="00413644">
        <w:rPr>
          <w:rFonts w:ascii="Times New Roman" w:hAnsi="Times New Roman" w:cs="Times New Roman"/>
          <w:b/>
          <w:i/>
        </w:rPr>
        <w:t>VAN</w:t>
      </w:r>
      <w:r w:rsidRPr="00413644">
        <w:rPr>
          <w:rFonts w:ascii="Times New Roman" w:hAnsi="Times New Roman" w:cs="Times New Roman"/>
          <w:i/>
        </w:rPr>
        <w:t>”)</w:t>
      </w:r>
      <w:bookmarkEnd w:id="20"/>
      <w:bookmarkEnd w:id="21"/>
    </w:p>
    <w:p w:rsidR="00A606A8" w:rsidRPr="00413644" w:rsidRDefault="00A606A8" w:rsidP="00A606A8">
      <w:pPr>
        <w:jc w:val="both"/>
        <w:rPr>
          <w:rFonts w:ascii="Times New Roman" w:hAnsi="Times New Roman" w:cs="Times New Roman"/>
        </w:rPr>
      </w:pPr>
    </w:p>
    <w:p w:rsidR="00A606A8" w:rsidRPr="00413644" w:rsidRDefault="00A606A8" w:rsidP="00A606A8">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w:t>
      </w:r>
      <w:r>
        <w:rPr>
          <w:rFonts w:ascii="Times New Roman" w:eastAsia="Times New Roman" w:hAnsi="Times New Roman" w:cs="Times New Roman"/>
          <w:szCs w:val="20"/>
        </w:rPr>
        <w:t>te</w:t>
      </w:r>
      <w:r w:rsidRPr="00413644">
        <w:rPr>
          <w:rFonts w:ascii="Times New Roman" w:eastAsia="Times New Roman" w:hAnsi="Times New Roman" w:cs="Times New Roman"/>
          <w:szCs w:val="20"/>
        </w:rPr>
        <w:t xml:space="preserve"> método de valoración </w:t>
      </w:r>
      <w:r>
        <w:rPr>
          <w:rFonts w:ascii="Times New Roman" w:eastAsia="Times New Roman" w:hAnsi="Times New Roman" w:cs="Times New Roman"/>
          <w:szCs w:val="20"/>
        </w:rPr>
        <w:t xml:space="preserve">es el </w:t>
      </w:r>
      <w:r w:rsidRPr="00413644">
        <w:rPr>
          <w:rFonts w:ascii="Times New Roman" w:eastAsia="Times New Roman" w:hAnsi="Times New Roman" w:cs="Times New Roman"/>
          <w:szCs w:val="20"/>
        </w:rPr>
        <w:t>más utilizado para la comparativa de las alternativas de Proyecto en los ACB. Su valor se calcula de la siguiente forma:</w:t>
      </w:r>
    </w:p>
    <w:p w:rsidR="00A606A8" w:rsidRPr="00413644" w:rsidRDefault="00A606A8" w:rsidP="00A606A8">
      <w:pPr>
        <w:jc w:val="both"/>
        <w:rPr>
          <w:rFonts w:ascii="Times New Roman" w:hAnsi="Times New Roman" w:cs="Times New Roman"/>
        </w:rPr>
      </w:pPr>
    </w:p>
    <w:p w:rsidR="00A606A8" w:rsidRPr="00413644" w:rsidRDefault="00A606A8" w:rsidP="00A606A8">
      <w:pPr>
        <w:keepNext/>
        <w:jc w:val="center"/>
        <w:rPr>
          <w:rFonts w:ascii="Times New Roman" w:hAnsi="Times New Roman" w:cs="Times New Roman"/>
        </w:rPr>
      </w:pPr>
      <w:r w:rsidRPr="00413644">
        <w:rPr>
          <w:rFonts w:ascii="Times New Roman" w:hAnsi="Times New Roman" w:cs="Times New Roman"/>
          <w:snapToGrid w:val="0"/>
          <w:position w:val="-30"/>
        </w:rPr>
        <w:object w:dxaOrig="43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pt;height:37.35pt" o:ole="">
            <v:imagedata r:id="rId10" o:title=""/>
          </v:shape>
          <o:OLEObject Type="Embed" ProgID="Equation.3" ShapeID="_x0000_i1025" DrawAspect="Content" ObjectID="_1443014539" r:id="rId11"/>
        </w:object>
      </w:r>
    </w:p>
    <w:p w:rsidR="00A606A8" w:rsidRPr="00413644" w:rsidRDefault="005A30F0" w:rsidP="00A606A8">
      <w:pPr>
        <w:pStyle w:val="ListParagraph"/>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Siendo: </w:t>
      </w:r>
    </w:p>
    <w:p w:rsidR="00A606A8" w:rsidRPr="00413644" w:rsidRDefault="00A606A8" w:rsidP="00A606A8">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B: beneficios anuales futuros en términos constantes.</w:t>
      </w:r>
    </w:p>
    <w:p w:rsidR="00A606A8" w:rsidRPr="00413644" w:rsidRDefault="00A606A8" w:rsidP="00A606A8">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C: costes anuales futuros en términos constantes.</w:t>
      </w:r>
    </w:p>
    <w:p w:rsidR="00A606A8" w:rsidRPr="00413644" w:rsidRDefault="00A606A8" w:rsidP="00A606A8">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r: tasa de descuento económico (12%).</w:t>
      </w:r>
    </w:p>
    <w:p w:rsidR="00A606A8" w:rsidRPr="00413644" w:rsidRDefault="00A606A8" w:rsidP="00A606A8">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k: número de años desde el año de inicio del Proyecto.</w:t>
      </w:r>
    </w:p>
    <w:p w:rsidR="00A606A8" w:rsidRPr="00413644" w:rsidRDefault="00A606A8" w:rsidP="00A606A8">
      <w:pPr>
        <w:pStyle w:val="ListParagraph"/>
        <w:autoSpaceDE w:val="0"/>
        <w:autoSpaceDN w:val="0"/>
        <w:adjustRightInd w:val="0"/>
        <w:jc w:val="both"/>
        <w:rPr>
          <w:rFonts w:ascii="Times New Roman" w:eastAsia="Times New Roman" w:hAnsi="Times New Roman" w:cs="Times New Roman"/>
          <w:szCs w:val="20"/>
        </w:rPr>
      </w:pPr>
    </w:p>
    <w:p w:rsidR="00A606A8" w:rsidRPr="00413644" w:rsidRDefault="00A606A8" w:rsidP="00A606A8">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 xml:space="preserve">Para la selección de una alternativa </w:t>
      </w:r>
      <w:r>
        <w:rPr>
          <w:rFonts w:ascii="Times New Roman" w:eastAsia="Times New Roman" w:hAnsi="Times New Roman" w:cs="Times New Roman"/>
          <w:szCs w:val="20"/>
        </w:rPr>
        <w:t xml:space="preserve">de proyecto </w:t>
      </w:r>
      <w:r w:rsidRPr="00413644">
        <w:rPr>
          <w:rFonts w:ascii="Times New Roman" w:eastAsia="Times New Roman" w:hAnsi="Times New Roman" w:cs="Times New Roman"/>
          <w:szCs w:val="20"/>
        </w:rPr>
        <w:t xml:space="preserve">según el criterio del </w:t>
      </w:r>
      <w:r>
        <w:rPr>
          <w:rFonts w:ascii="Times New Roman" w:eastAsia="Times New Roman" w:hAnsi="Times New Roman" w:cs="Times New Roman"/>
          <w:szCs w:val="20"/>
        </w:rPr>
        <w:t>VAN, se d</w:t>
      </w:r>
      <w:r w:rsidRPr="00413644">
        <w:rPr>
          <w:rFonts w:ascii="Times New Roman" w:eastAsia="Times New Roman" w:hAnsi="Times New Roman" w:cs="Times New Roman"/>
          <w:szCs w:val="20"/>
        </w:rPr>
        <w:t xml:space="preserve">ebe cumplir </w:t>
      </w:r>
      <w:r>
        <w:rPr>
          <w:rFonts w:ascii="Times New Roman" w:eastAsia="Times New Roman" w:hAnsi="Times New Roman" w:cs="Times New Roman"/>
          <w:szCs w:val="20"/>
        </w:rPr>
        <w:t xml:space="preserve">en cualquier caso con la condición de </w:t>
      </w:r>
      <w:r w:rsidRPr="00413644">
        <w:rPr>
          <w:rFonts w:ascii="Times New Roman" w:eastAsia="Times New Roman" w:hAnsi="Times New Roman" w:cs="Times New Roman"/>
          <w:szCs w:val="20"/>
        </w:rPr>
        <w:t xml:space="preserve">que su VAN sea positivo. Para ello, la Tasa </w:t>
      </w:r>
      <w:r>
        <w:rPr>
          <w:rFonts w:ascii="Times New Roman" w:eastAsia="Times New Roman" w:hAnsi="Times New Roman" w:cs="Times New Roman"/>
          <w:szCs w:val="20"/>
        </w:rPr>
        <w:t>Interna de Retorno</w:t>
      </w:r>
      <w:r w:rsidRPr="00413644">
        <w:rPr>
          <w:rFonts w:ascii="Times New Roman" w:eastAsia="Times New Roman" w:hAnsi="Times New Roman" w:cs="Times New Roman"/>
          <w:szCs w:val="20"/>
        </w:rPr>
        <w:t xml:space="preserve"> de esta alternativa debe</w:t>
      </w:r>
      <w:r>
        <w:rPr>
          <w:rFonts w:ascii="Times New Roman" w:eastAsia="Times New Roman" w:hAnsi="Times New Roman" w:cs="Times New Roman"/>
          <w:szCs w:val="20"/>
        </w:rPr>
        <w:t>rá</w:t>
      </w:r>
      <w:r w:rsidRPr="00413644">
        <w:rPr>
          <w:rFonts w:ascii="Times New Roman" w:eastAsia="Times New Roman" w:hAnsi="Times New Roman" w:cs="Times New Roman"/>
          <w:szCs w:val="20"/>
        </w:rPr>
        <w:t xml:space="preserve"> ser mayor que la tasa de descuento utilizada del 12%.</w:t>
      </w:r>
    </w:p>
    <w:p w:rsidR="00A606A8" w:rsidRPr="00413644" w:rsidRDefault="00A606A8" w:rsidP="00A606A8">
      <w:pPr>
        <w:jc w:val="both"/>
        <w:rPr>
          <w:rFonts w:ascii="Times New Roman" w:hAnsi="Times New Roman" w:cs="Times New Roman"/>
        </w:rPr>
      </w:pPr>
    </w:p>
    <w:p w:rsidR="00A606A8" w:rsidRPr="00B944FC" w:rsidRDefault="00A606A8" w:rsidP="00A606A8">
      <w:pPr>
        <w:autoSpaceDE w:val="0"/>
        <w:autoSpaceDN w:val="0"/>
        <w:adjustRightInd w:val="0"/>
        <w:rPr>
          <w:rFonts w:ascii="Times New Roman" w:hAnsi="Times New Roman" w:cs="Times New Roman"/>
          <w:i/>
        </w:rPr>
      </w:pPr>
      <w:bookmarkStart w:id="22" w:name="_Toc280718150"/>
      <w:bookmarkStart w:id="23" w:name="_Toc284176023"/>
      <w:r w:rsidRPr="00413644">
        <w:rPr>
          <w:rFonts w:ascii="Times New Roman" w:hAnsi="Times New Roman" w:cs="Times New Roman"/>
          <w:i/>
        </w:rPr>
        <w:t xml:space="preserve">Tasa </w:t>
      </w:r>
      <w:r>
        <w:rPr>
          <w:rFonts w:ascii="Times New Roman" w:hAnsi="Times New Roman" w:cs="Times New Roman"/>
          <w:i/>
        </w:rPr>
        <w:t xml:space="preserve">Interna </w:t>
      </w:r>
      <w:r w:rsidRPr="00413644">
        <w:rPr>
          <w:rFonts w:ascii="Times New Roman" w:hAnsi="Times New Roman" w:cs="Times New Roman"/>
          <w:i/>
        </w:rPr>
        <w:t xml:space="preserve">de </w:t>
      </w:r>
      <w:bookmarkEnd w:id="22"/>
      <w:bookmarkEnd w:id="23"/>
      <w:r w:rsidRPr="00413644">
        <w:rPr>
          <w:rFonts w:ascii="Times New Roman" w:hAnsi="Times New Roman" w:cs="Times New Roman"/>
          <w:i/>
        </w:rPr>
        <w:t>Re</w:t>
      </w:r>
      <w:r>
        <w:rPr>
          <w:rFonts w:ascii="Times New Roman" w:hAnsi="Times New Roman" w:cs="Times New Roman"/>
          <w:i/>
        </w:rPr>
        <w:t>torno (“</w:t>
      </w:r>
      <w:r>
        <w:rPr>
          <w:rFonts w:ascii="Times New Roman" w:hAnsi="Times New Roman" w:cs="Times New Roman"/>
          <w:b/>
          <w:i/>
        </w:rPr>
        <w:t>TIR</w:t>
      </w:r>
      <w:r>
        <w:rPr>
          <w:rFonts w:ascii="Times New Roman" w:hAnsi="Times New Roman" w:cs="Times New Roman"/>
          <w:i/>
        </w:rPr>
        <w:t>”)</w:t>
      </w:r>
    </w:p>
    <w:p w:rsidR="00A606A8" w:rsidRPr="00413644" w:rsidRDefault="00A606A8" w:rsidP="00A606A8">
      <w:pPr>
        <w:jc w:val="both"/>
        <w:rPr>
          <w:rFonts w:ascii="Times New Roman" w:hAnsi="Times New Roman" w:cs="Times New Roman"/>
        </w:rPr>
      </w:pPr>
    </w:p>
    <w:p w:rsidR="00A606A8" w:rsidRDefault="00A606A8" w:rsidP="00A606A8">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 la tasa de descuento que permite que el VAN de los flujos</w:t>
      </w:r>
      <w:r>
        <w:rPr>
          <w:rFonts w:ascii="Times New Roman" w:eastAsia="Times New Roman" w:hAnsi="Times New Roman" w:cs="Times New Roman"/>
          <w:szCs w:val="20"/>
        </w:rPr>
        <w:t xml:space="preserve"> económicos</w:t>
      </w:r>
      <w:r w:rsidRPr="00413644">
        <w:rPr>
          <w:rFonts w:ascii="Times New Roman" w:eastAsia="Times New Roman" w:hAnsi="Times New Roman" w:cs="Times New Roman"/>
          <w:szCs w:val="20"/>
        </w:rPr>
        <w:t>, a lo largo del horizonte temporal de</w:t>
      </w:r>
      <w:r>
        <w:rPr>
          <w:rFonts w:ascii="Times New Roman" w:eastAsia="Times New Roman" w:hAnsi="Times New Roman" w:cs="Times New Roman"/>
          <w:szCs w:val="20"/>
        </w:rPr>
        <w:t>l</w:t>
      </w:r>
      <w:r w:rsidRPr="00413644">
        <w:rPr>
          <w:rFonts w:ascii="Times New Roman" w:eastAsia="Times New Roman" w:hAnsi="Times New Roman" w:cs="Times New Roman"/>
          <w:szCs w:val="20"/>
        </w:rPr>
        <w:t xml:space="preserve"> análisis, se iguale a 0. Se espera, lógi</w:t>
      </w:r>
      <w:r w:rsidR="00C21E04">
        <w:rPr>
          <w:rFonts w:ascii="Times New Roman" w:eastAsia="Times New Roman" w:hAnsi="Times New Roman" w:cs="Times New Roman"/>
          <w:szCs w:val="20"/>
        </w:rPr>
        <w:t>camente, que dicha tasa supere</w:t>
      </w:r>
      <w:r w:rsidRPr="00413644">
        <w:rPr>
          <w:rFonts w:ascii="Times New Roman" w:eastAsia="Times New Roman" w:hAnsi="Times New Roman" w:cs="Times New Roman"/>
          <w:szCs w:val="20"/>
        </w:rPr>
        <w:t xml:space="preserve"> la tasa de descuento utilizada del 12%, tal y como se ha señalado anteriormente.</w:t>
      </w:r>
    </w:p>
    <w:p w:rsidR="00D50719" w:rsidRDefault="00D50719" w:rsidP="00D50719">
      <w:pPr>
        <w:autoSpaceDE w:val="0"/>
        <w:autoSpaceDN w:val="0"/>
        <w:adjustRightInd w:val="0"/>
        <w:jc w:val="both"/>
        <w:rPr>
          <w:rFonts w:ascii="Times New Roman" w:eastAsia="Times New Roman" w:hAnsi="Times New Roman" w:cs="Times New Roman"/>
          <w:szCs w:val="20"/>
        </w:rPr>
      </w:pPr>
    </w:p>
    <w:p w:rsidR="00A606A8" w:rsidRPr="00413644" w:rsidRDefault="00A606A8" w:rsidP="00A606A8">
      <w:pPr>
        <w:autoSpaceDE w:val="0"/>
        <w:autoSpaceDN w:val="0"/>
        <w:adjustRightInd w:val="0"/>
        <w:rPr>
          <w:rFonts w:ascii="Times New Roman" w:hAnsi="Times New Roman" w:cs="Times New Roman"/>
          <w:i/>
        </w:rPr>
      </w:pPr>
      <w:bookmarkStart w:id="24" w:name="_Toc284176025"/>
      <w:r w:rsidRPr="00413644">
        <w:rPr>
          <w:rFonts w:ascii="Times New Roman" w:hAnsi="Times New Roman" w:cs="Times New Roman"/>
          <w:i/>
        </w:rPr>
        <w:t xml:space="preserve">Ratio </w:t>
      </w:r>
      <w:bookmarkEnd w:id="24"/>
      <w:r w:rsidRPr="00413644">
        <w:rPr>
          <w:rFonts w:ascii="Times New Roman" w:hAnsi="Times New Roman" w:cs="Times New Roman"/>
          <w:i/>
        </w:rPr>
        <w:t>Beneficio/Costo</w:t>
      </w:r>
    </w:p>
    <w:p w:rsidR="00A606A8" w:rsidRPr="00413644" w:rsidRDefault="00A606A8" w:rsidP="00A606A8">
      <w:pPr>
        <w:jc w:val="both"/>
        <w:rPr>
          <w:rFonts w:ascii="Times New Roman" w:hAnsi="Times New Roman" w:cs="Times New Roman"/>
        </w:rPr>
      </w:pPr>
    </w:p>
    <w:p w:rsidR="00B152E0" w:rsidRPr="00C4559B" w:rsidRDefault="00A606A8" w:rsidP="00C4559B">
      <w:pPr>
        <w:pStyle w:val="ListParagraph"/>
        <w:numPr>
          <w:ilvl w:val="1"/>
          <w:numId w:val="10"/>
        </w:numPr>
        <w:autoSpaceDE w:val="0"/>
        <w:autoSpaceDN w:val="0"/>
        <w:adjustRightInd w:val="0"/>
        <w:jc w:val="both"/>
        <w:rPr>
          <w:rFonts w:ascii="Times New Roman" w:hAnsi="Times New Roman" w:cs="Times New Roman"/>
          <w:color w:val="FF0000"/>
        </w:rPr>
      </w:pPr>
      <w:r w:rsidRPr="00413644">
        <w:rPr>
          <w:rFonts w:ascii="Times New Roman" w:eastAsia="Times New Roman" w:hAnsi="Times New Roman" w:cs="Times New Roman"/>
          <w:szCs w:val="20"/>
        </w:rPr>
        <w:t xml:space="preserve">El ratio Beneficio/Costo se define como el cociente de los valores actuales de beneficios y costos del Proyecto. </w:t>
      </w:r>
      <w:r>
        <w:rPr>
          <w:rFonts w:ascii="Times New Roman" w:eastAsia="Times New Roman" w:hAnsi="Times New Roman" w:cs="Times New Roman"/>
          <w:szCs w:val="20"/>
        </w:rPr>
        <w:t>Si el ratio Beneficio/Costo</w:t>
      </w:r>
      <w:r w:rsidRPr="00413644">
        <w:rPr>
          <w:rFonts w:ascii="Times New Roman" w:eastAsia="Times New Roman" w:hAnsi="Times New Roman" w:cs="Times New Roman"/>
          <w:szCs w:val="20"/>
        </w:rPr>
        <w:t xml:space="preserve"> es superior a la unidad, los beneficios </w:t>
      </w:r>
      <w:r w:rsidR="00C21E04">
        <w:rPr>
          <w:rFonts w:ascii="Times New Roman" w:eastAsia="Times New Roman" w:hAnsi="Times New Roman" w:cs="Times New Roman"/>
          <w:szCs w:val="20"/>
        </w:rPr>
        <w:t xml:space="preserve">generados por </w:t>
      </w:r>
      <w:r w:rsidRPr="00413644">
        <w:rPr>
          <w:rFonts w:ascii="Times New Roman" w:eastAsia="Times New Roman" w:hAnsi="Times New Roman" w:cs="Times New Roman"/>
          <w:szCs w:val="20"/>
        </w:rPr>
        <w:t xml:space="preserve">el </w:t>
      </w:r>
      <w:r w:rsidR="00C21E04">
        <w:rPr>
          <w:rFonts w:ascii="Times New Roman" w:eastAsia="Times New Roman" w:hAnsi="Times New Roman" w:cs="Times New Roman"/>
          <w:szCs w:val="20"/>
        </w:rPr>
        <w:t xml:space="preserve">Programa </w:t>
      </w:r>
      <w:r>
        <w:rPr>
          <w:rFonts w:ascii="Times New Roman" w:eastAsia="Times New Roman" w:hAnsi="Times New Roman" w:cs="Times New Roman"/>
          <w:szCs w:val="20"/>
        </w:rPr>
        <w:t>son superiores a sus costo</w:t>
      </w:r>
      <w:r w:rsidRPr="00413644">
        <w:rPr>
          <w:rFonts w:ascii="Times New Roman" w:eastAsia="Times New Roman" w:hAnsi="Times New Roman" w:cs="Times New Roman"/>
          <w:szCs w:val="20"/>
        </w:rPr>
        <w:t>s</w:t>
      </w:r>
      <w:r>
        <w:rPr>
          <w:rFonts w:ascii="Times New Roman" w:eastAsia="Times New Roman" w:hAnsi="Times New Roman" w:cs="Times New Roman"/>
          <w:szCs w:val="20"/>
        </w:rPr>
        <w:t xml:space="preserve"> en valor actual</w:t>
      </w:r>
      <w:r w:rsidRPr="00413644">
        <w:rPr>
          <w:rFonts w:ascii="Times New Roman" w:eastAsia="Times New Roman" w:hAnsi="Times New Roman" w:cs="Times New Roman"/>
          <w:szCs w:val="20"/>
        </w:rPr>
        <w:t xml:space="preserve">, lo </w:t>
      </w:r>
      <w:r>
        <w:rPr>
          <w:rFonts w:ascii="Times New Roman" w:eastAsia="Times New Roman" w:hAnsi="Times New Roman" w:cs="Times New Roman"/>
          <w:szCs w:val="20"/>
        </w:rPr>
        <w:t xml:space="preserve">que </w:t>
      </w:r>
      <w:r w:rsidR="00652BDA">
        <w:rPr>
          <w:rFonts w:ascii="Times New Roman" w:eastAsia="Times New Roman" w:hAnsi="Times New Roman" w:cs="Times New Roman"/>
          <w:szCs w:val="20"/>
        </w:rPr>
        <w:t>indica</w:t>
      </w:r>
      <w:r w:rsidR="00C21E04">
        <w:rPr>
          <w:rFonts w:ascii="Times New Roman" w:eastAsia="Times New Roman" w:hAnsi="Times New Roman" w:cs="Times New Roman"/>
          <w:szCs w:val="20"/>
        </w:rPr>
        <w:t xml:space="preserve"> su </w:t>
      </w:r>
      <w:r w:rsidRPr="00413644">
        <w:rPr>
          <w:rFonts w:ascii="Times New Roman" w:eastAsia="Times New Roman" w:hAnsi="Times New Roman" w:cs="Times New Roman"/>
          <w:szCs w:val="20"/>
        </w:rPr>
        <w:t xml:space="preserve">viabilidad </w:t>
      </w:r>
      <w:r w:rsidR="00C21E04">
        <w:rPr>
          <w:rFonts w:ascii="Times New Roman" w:eastAsia="Times New Roman" w:hAnsi="Times New Roman" w:cs="Times New Roman"/>
          <w:szCs w:val="20"/>
        </w:rPr>
        <w:t>económica</w:t>
      </w:r>
      <w:r>
        <w:rPr>
          <w:rFonts w:ascii="Times New Roman" w:eastAsia="Times New Roman" w:hAnsi="Times New Roman" w:cs="Times New Roman"/>
          <w:szCs w:val="20"/>
        </w:rPr>
        <w:t xml:space="preserve">, y el grado de cobertura general de </w:t>
      </w:r>
      <w:r w:rsidR="0078258C">
        <w:rPr>
          <w:rFonts w:ascii="Times New Roman" w:eastAsia="Times New Roman" w:hAnsi="Times New Roman" w:cs="Times New Roman"/>
          <w:szCs w:val="20"/>
        </w:rPr>
        <w:t>los</w:t>
      </w:r>
      <w:r>
        <w:rPr>
          <w:rFonts w:ascii="Times New Roman" w:eastAsia="Times New Roman" w:hAnsi="Times New Roman" w:cs="Times New Roman"/>
          <w:szCs w:val="20"/>
        </w:rPr>
        <w:t xml:space="preserve"> beneficios sobre </w:t>
      </w:r>
      <w:r w:rsidR="0078258C">
        <w:rPr>
          <w:rFonts w:ascii="Times New Roman" w:eastAsia="Times New Roman" w:hAnsi="Times New Roman" w:cs="Times New Roman"/>
          <w:szCs w:val="20"/>
        </w:rPr>
        <w:t>lo</w:t>
      </w:r>
      <w:r>
        <w:rPr>
          <w:rFonts w:ascii="Times New Roman" w:eastAsia="Times New Roman" w:hAnsi="Times New Roman" w:cs="Times New Roman"/>
          <w:szCs w:val="20"/>
        </w:rPr>
        <w:t>s costos.</w:t>
      </w:r>
      <w:r w:rsidR="00B152E0" w:rsidRPr="00C4559B">
        <w:rPr>
          <w:rFonts w:ascii="Times New Roman" w:hAnsi="Times New Roman" w:cs="Times New Roman"/>
          <w:sz w:val="24"/>
          <w:szCs w:val="24"/>
        </w:rPr>
        <w:br w:type="page"/>
      </w:r>
    </w:p>
    <w:p w:rsidR="00463B4E" w:rsidRPr="009E37AA" w:rsidRDefault="00463B4E" w:rsidP="00463B4E">
      <w:pPr>
        <w:pStyle w:val="Heading1"/>
        <w:numPr>
          <w:ilvl w:val="0"/>
          <w:numId w:val="12"/>
        </w:numPr>
        <w:rPr>
          <w:rFonts w:ascii="Times New Roman" w:hAnsi="Times New Roman" w:cs="Times New Roman"/>
          <w:color w:val="auto"/>
          <w:sz w:val="24"/>
          <w:szCs w:val="24"/>
        </w:rPr>
      </w:pPr>
      <w:bookmarkStart w:id="25" w:name="_Ref351302875"/>
      <w:bookmarkStart w:id="26" w:name="_Toc368481206"/>
      <w:r>
        <w:rPr>
          <w:rFonts w:ascii="Times New Roman" w:hAnsi="Times New Roman" w:cs="Times New Roman"/>
          <w:color w:val="auto"/>
          <w:sz w:val="24"/>
          <w:szCs w:val="24"/>
        </w:rPr>
        <w:lastRenderedPageBreak/>
        <w:t>BENEFICIOS</w:t>
      </w:r>
      <w:r w:rsidRPr="009E37AA">
        <w:rPr>
          <w:rFonts w:ascii="Times New Roman" w:hAnsi="Times New Roman" w:cs="Times New Roman"/>
          <w:color w:val="auto"/>
          <w:sz w:val="24"/>
          <w:szCs w:val="24"/>
        </w:rPr>
        <w:t xml:space="preserve"> </w:t>
      </w:r>
      <w:r w:rsidR="00FB0218">
        <w:rPr>
          <w:rFonts w:ascii="Times New Roman" w:hAnsi="Times New Roman" w:cs="Times New Roman"/>
          <w:color w:val="auto"/>
          <w:sz w:val="24"/>
          <w:szCs w:val="24"/>
        </w:rPr>
        <w:t>ECONÓMICOS</w:t>
      </w:r>
      <w:bookmarkEnd w:id="25"/>
      <w:bookmarkEnd w:id="26"/>
    </w:p>
    <w:p w:rsidR="006E7F35" w:rsidRDefault="006E7F35" w:rsidP="005E7BFE">
      <w:pPr>
        <w:autoSpaceDE w:val="0"/>
        <w:autoSpaceDN w:val="0"/>
        <w:adjustRightInd w:val="0"/>
        <w:jc w:val="both"/>
        <w:rPr>
          <w:rFonts w:ascii="Times New Roman" w:hAnsi="Times New Roman" w:cs="Times New Roman"/>
          <w:b/>
        </w:rPr>
      </w:pPr>
    </w:p>
    <w:p w:rsidR="001E2D94" w:rsidRDefault="00FE65C7" w:rsidP="008F7688">
      <w:pPr>
        <w:pStyle w:val="ListParagraph"/>
        <w:numPr>
          <w:ilvl w:val="1"/>
          <w:numId w:val="12"/>
        </w:numPr>
        <w:jc w:val="both"/>
        <w:rPr>
          <w:rFonts w:ascii="Times New Roman" w:hAnsi="Times New Roman" w:cs="Times New Roman"/>
        </w:rPr>
      </w:pPr>
      <w:r w:rsidRPr="00FE65C7">
        <w:rPr>
          <w:rFonts w:ascii="Times New Roman" w:hAnsi="Times New Roman" w:cs="Times New Roman"/>
        </w:rPr>
        <w:t>En este apartado se describen los beneficios económico</w:t>
      </w:r>
      <w:r w:rsidR="001E2D94">
        <w:rPr>
          <w:rFonts w:ascii="Times New Roman" w:hAnsi="Times New Roman" w:cs="Times New Roman"/>
        </w:rPr>
        <w:t xml:space="preserve">s </w:t>
      </w:r>
      <w:r w:rsidRPr="00FE65C7">
        <w:rPr>
          <w:rFonts w:ascii="Times New Roman" w:hAnsi="Times New Roman" w:cs="Times New Roman"/>
        </w:rPr>
        <w:t xml:space="preserve">que </w:t>
      </w:r>
      <w:r>
        <w:rPr>
          <w:rFonts w:ascii="Times New Roman" w:hAnsi="Times New Roman" w:cs="Times New Roman"/>
        </w:rPr>
        <w:t xml:space="preserve">han </w:t>
      </w:r>
      <w:r w:rsidR="00652BDA">
        <w:rPr>
          <w:rFonts w:ascii="Times New Roman" w:hAnsi="Times New Roman" w:cs="Times New Roman"/>
        </w:rPr>
        <w:t xml:space="preserve">sido </w:t>
      </w:r>
      <w:r>
        <w:rPr>
          <w:rFonts w:ascii="Times New Roman" w:hAnsi="Times New Roman" w:cs="Times New Roman"/>
        </w:rPr>
        <w:t>identificado</w:t>
      </w:r>
      <w:r w:rsidR="00652BDA">
        <w:rPr>
          <w:rFonts w:ascii="Times New Roman" w:hAnsi="Times New Roman" w:cs="Times New Roman"/>
        </w:rPr>
        <w:t>s</w:t>
      </w:r>
      <w:r>
        <w:rPr>
          <w:rFonts w:ascii="Times New Roman" w:hAnsi="Times New Roman" w:cs="Times New Roman"/>
        </w:rPr>
        <w:t xml:space="preserve"> y, en su caso, cuantificado</w:t>
      </w:r>
      <w:r w:rsidR="00652BDA">
        <w:rPr>
          <w:rFonts w:ascii="Times New Roman" w:hAnsi="Times New Roman" w:cs="Times New Roman"/>
        </w:rPr>
        <w:t>s</w:t>
      </w:r>
      <w:r>
        <w:rPr>
          <w:rFonts w:ascii="Times New Roman" w:hAnsi="Times New Roman" w:cs="Times New Roman"/>
        </w:rPr>
        <w:t xml:space="preserve"> de cara al cálculo de la rentabil</w:t>
      </w:r>
      <w:r w:rsidR="005C60A7">
        <w:rPr>
          <w:rFonts w:ascii="Times New Roman" w:hAnsi="Times New Roman" w:cs="Times New Roman"/>
        </w:rPr>
        <w:t>idad del Programa</w:t>
      </w:r>
      <w:r w:rsidR="00AE54DF">
        <w:rPr>
          <w:rFonts w:ascii="Times New Roman" w:hAnsi="Times New Roman" w:cs="Times New Roman"/>
        </w:rPr>
        <w:t xml:space="preserve">. </w:t>
      </w:r>
    </w:p>
    <w:p w:rsidR="001E2D94" w:rsidRDefault="001E2D94" w:rsidP="001E2D94">
      <w:pPr>
        <w:pStyle w:val="ListParagraph"/>
        <w:jc w:val="both"/>
        <w:rPr>
          <w:rFonts w:ascii="Times New Roman" w:hAnsi="Times New Roman" w:cs="Times New Roman"/>
        </w:rPr>
      </w:pPr>
    </w:p>
    <w:p w:rsidR="005F0D37" w:rsidRPr="007A6DA1" w:rsidRDefault="00023016" w:rsidP="00B839A3">
      <w:pPr>
        <w:spacing w:before="200"/>
        <w:rPr>
          <w:rFonts w:ascii="Times New Roman" w:hAnsi="Times New Roman" w:cs="Times New Roman"/>
          <w:b/>
          <w:i/>
        </w:rPr>
      </w:pPr>
      <w:r w:rsidRPr="007A6DA1">
        <w:rPr>
          <w:rFonts w:ascii="Times New Roman" w:hAnsi="Times New Roman" w:cs="Times New Roman"/>
          <w:b/>
          <w:i/>
        </w:rPr>
        <w:t>B</w:t>
      </w:r>
      <w:r w:rsidR="0053131E" w:rsidRPr="007A6DA1">
        <w:rPr>
          <w:rFonts w:ascii="Times New Roman" w:hAnsi="Times New Roman" w:cs="Times New Roman"/>
          <w:b/>
          <w:i/>
        </w:rPr>
        <w:t xml:space="preserve">eneficios </w:t>
      </w:r>
      <w:r w:rsidR="001F5A9D" w:rsidRPr="00E53C1D">
        <w:rPr>
          <w:rFonts w:ascii="Times New Roman" w:hAnsi="Times New Roman" w:cs="Times New Roman"/>
          <w:b/>
          <w:i/>
        </w:rPr>
        <w:t xml:space="preserve">económicos </w:t>
      </w:r>
      <w:r w:rsidRPr="00E53C1D">
        <w:rPr>
          <w:rFonts w:ascii="Times New Roman" w:hAnsi="Times New Roman" w:cs="Times New Roman"/>
          <w:b/>
          <w:i/>
        </w:rPr>
        <w:t>identificados</w:t>
      </w:r>
    </w:p>
    <w:p w:rsidR="00F26EFC" w:rsidRPr="009E37AA" w:rsidRDefault="00F26EFC" w:rsidP="00F26EFC">
      <w:pPr>
        <w:autoSpaceDE w:val="0"/>
        <w:autoSpaceDN w:val="0"/>
        <w:adjustRightInd w:val="0"/>
        <w:jc w:val="both"/>
        <w:rPr>
          <w:rFonts w:ascii="Times New Roman" w:hAnsi="Times New Roman" w:cs="Times New Roman"/>
        </w:rPr>
      </w:pPr>
    </w:p>
    <w:p w:rsidR="007762F8" w:rsidRPr="0027089F" w:rsidRDefault="00510EEF" w:rsidP="00510EEF">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27089F">
        <w:rPr>
          <w:rFonts w:ascii="Times New Roman" w:hAnsi="Times New Roman" w:cs="Times New Roman"/>
        </w:rPr>
        <w:t xml:space="preserve">De acuerdo con la metodología descrita en el apartado </w:t>
      </w:r>
      <w:r w:rsidR="00DE230F" w:rsidRPr="0027089F">
        <w:rPr>
          <w:rFonts w:ascii="Times New Roman" w:hAnsi="Times New Roman" w:cs="Times New Roman"/>
        </w:rPr>
        <w:fldChar w:fldCharType="begin"/>
      </w:r>
      <w:r w:rsidRPr="0027089F">
        <w:rPr>
          <w:rFonts w:ascii="Times New Roman" w:hAnsi="Times New Roman" w:cs="Times New Roman"/>
        </w:rPr>
        <w:instrText xml:space="preserve"> REF _Ref351547033 \r \h </w:instrText>
      </w:r>
      <w:r w:rsidR="00DE230F" w:rsidRPr="0027089F">
        <w:rPr>
          <w:rFonts w:ascii="Times New Roman" w:hAnsi="Times New Roman" w:cs="Times New Roman"/>
        </w:rPr>
      </w:r>
      <w:r w:rsidR="00DE230F" w:rsidRPr="0027089F">
        <w:rPr>
          <w:rFonts w:ascii="Times New Roman" w:hAnsi="Times New Roman" w:cs="Times New Roman"/>
        </w:rPr>
        <w:fldChar w:fldCharType="separate"/>
      </w:r>
      <w:r w:rsidR="0053622A">
        <w:rPr>
          <w:rFonts w:ascii="Times New Roman" w:hAnsi="Times New Roman" w:cs="Times New Roman"/>
        </w:rPr>
        <w:t>II</w:t>
      </w:r>
      <w:r w:rsidR="00DE230F" w:rsidRPr="0027089F">
        <w:rPr>
          <w:rFonts w:ascii="Times New Roman" w:hAnsi="Times New Roman" w:cs="Times New Roman"/>
        </w:rPr>
        <w:fldChar w:fldCharType="end"/>
      </w:r>
      <w:r w:rsidR="00E53C1D" w:rsidRPr="0027089F">
        <w:rPr>
          <w:rFonts w:ascii="Times New Roman" w:hAnsi="Times New Roman" w:cs="Times New Roman"/>
        </w:rPr>
        <w:t xml:space="preserve"> anterior</w:t>
      </w:r>
      <w:r w:rsidRPr="0027089F">
        <w:rPr>
          <w:rFonts w:ascii="Times New Roman" w:hAnsi="Times New Roman" w:cs="Times New Roman"/>
        </w:rPr>
        <w:t xml:space="preserve">, se han identificado los beneficios </w:t>
      </w:r>
      <w:r w:rsidR="00856074" w:rsidRPr="0027089F">
        <w:rPr>
          <w:rFonts w:ascii="Times New Roman" w:hAnsi="Times New Roman" w:cs="Times New Roman"/>
        </w:rPr>
        <w:t xml:space="preserve">directos e indirectos </w:t>
      </w:r>
      <w:r w:rsidRPr="0027089F">
        <w:rPr>
          <w:rFonts w:ascii="Times New Roman" w:hAnsi="Times New Roman" w:cs="Times New Roman"/>
        </w:rPr>
        <w:t xml:space="preserve">de </w:t>
      </w:r>
      <w:r w:rsidR="00F9334A" w:rsidRPr="0027089F">
        <w:rPr>
          <w:rFonts w:ascii="Times New Roman" w:hAnsi="Times New Roman" w:cs="Times New Roman"/>
        </w:rPr>
        <w:t xml:space="preserve">cada uno de </w:t>
      </w:r>
      <w:r w:rsidR="00856074" w:rsidRPr="0027089F">
        <w:rPr>
          <w:rFonts w:ascii="Times New Roman" w:hAnsi="Times New Roman" w:cs="Times New Roman"/>
        </w:rPr>
        <w:t xml:space="preserve">los </w:t>
      </w:r>
      <w:r w:rsidR="00F9334A" w:rsidRPr="0027089F">
        <w:rPr>
          <w:rFonts w:ascii="Times New Roman" w:hAnsi="Times New Roman" w:cs="Times New Roman"/>
        </w:rPr>
        <w:t xml:space="preserve">3 </w:t>
      </w:r>
      <w:r w:rsidRPr="0027089F">
        <w:rPr>
          <w:rFonts w:ascii="Times New Roman" w:hAnsi="Times New Roman" w:cs="Times New Roman"/>
        </w:rPr>
        <w:t>componente</w:t>
      </w:r>
      <w:r w:rsidR="00856074" w:rsidRPr="0027089F">
        <w:rPr>
          <w:rFonts w:ascii="Times New Roman" w:hAnsi="Times New Roman" w:cs="Times New Roman"/>
        </w:rPr>
        <w:t xml:space="preserve">s </w:t>
      </w:r>
      <w:r w:rsidR="00F9334A" w:rsidRPr="0027089F">
        <w:rPr>
          <w:rFonts w:ascii="Times New Roman" w:hAnsi="Times New Roman" w:cs="Times New Roman"/>
        </w:rPr>
        <w:t xml:space="preserve">considerados </w:t>
      </w:r>
      <w:r w:rsidR="0027089F" w:rsidRPr="0027089F">
        <w:rPr>
          <w:rFonts w:ascii="Times New Roman" w:hAnsi="Times New Roman" w:cs="Times New Roman"/>
        </w:rPr>
        <w:t xml:space="preserve">en </w:t>
      </w:r>
      <w:r w:rsidR="00F9334A" w:rsidRPr="0027089F">
        <w:rPr>
          <w:rFonts w:ascii="Times New Roman" w:hAnsi="Times New Roman" w:cs="Times New Roman"/>
        </w:rPr>
        <w:t>el ACB</w:t>
      </w:r>
      <w:r w:rsidR="00856074" w:rsidRPr="0027089F">
        <w:rPr>
          <w:rFonts w:ascii="Times New Roman" w:hAnsi="Times New Roman" w:cs="Times New Roman"/>
        </w:rPr>
        <w:t>.</w:t>
      </w:r>
      <w:r w:rsidR="0027089F" w:rsidRPr="0027089F">
        <w:rPr>
          <w:rFonts w:ascii="Times New Roman" w:hAnsi="Times New Roman" w:cs="Times New Roman"/>
        </w:rPr>
        <w:t xml:space="preserve"> Son los</w:t>
      </w:r>
      <w:r w:rsidR="007762F8" w:rsidRPr="0027089F">
        <w:rPr>
          <w:rFonts w:ascii="Times New Roman" w:eastAsia="Times New Roman" w:hAnsi="Times New Roman" w:cs="Times New Roman"/>
          <w:szCs w:val="20"/>
        </w:rPr>
        <w:t xml:space="preserve"> se </w:t>
      </w:r>
      <w:r w:rsidR="0048662B" w:rsidRPr="0027089F">
        <w:rPr>
          <w:rFonts w:ascii="Times New Roman" w:eastAsia="Times New Roman" w:hAnsi="Times New Roman" w:cs="Times New Roman"/>
          <w:szCs w:val="20"/>
        </w:rPr>
        <w:t xml:space="preserve">muestran de forma resumida </w:t>
      </w:r>
      <w:r w:rsidR="007762F8" w:rsidRPr="0027089F">
        <w:rPr>
          <w:rFonts w:ascii="Times New Roman" w:eastAsia="Times New Roman" w:hAnsi="Times New Roman" w:cs="Times New Roman"/>
          <w:szCs w:val="20"/>
        </w:rPr>
        <w:t xml:space="preserve">en el cuadro siguiente. </w:t>
      </w:r>
    </w:p>
    <w:p w:rsidR="007762F8" w:rsidRDefault="007762F8" w:rsidP="007762F8">
      <w:pPr>
        <w:pStyle w:val="Caption"/>
        <w:jc w:val="center"/>
        <w:rPr>
          <w:lang w:val="es-ES"/>
        </w:rPr>
      </w:pPr>
    </w:p>
    <w:p w:rsidR="00B70AE6" w:rsidRDefault="002138FE" w:rsidP="00B70AE6">
      <w:pPr>
        <w:pStyle w:val="Caption"/>
        <w:keepNext/>
        <w:jc w:val="center"/>
      </w:pPr>
      <w:bookmarkStart w:id="27" w:name="_Toc351912736"/>
      <w:r w:rsidRPr="002138FE">
        <w:rPr>
          <w:lang w:val="es-ES"/>
        </w:rPr>
        <w:t xml:space="preserve">Cuadro </w:t>
      </w:r>
      <w:r w:rsidRPr="002138FE">
        <w:rPr>
          <w:lang w:val="es-ES"/>
        </w:rPr>
        <w:fldChar w:fldCharType="begin"/>
      </w:r>
      <w:r w:rsidRPr="002138FE">
        <w:rPr>
          <w:lang w:val="es-ES"/>
        </w:rPr>
        <w:instrText xml:space="preserve"> SEQ Cuadro \* ARABIC </w:instrText>
      </w:r>
      <w:r w:rsidRPr="002138FE">
        <w:rPr>
          <w:lang w:val="es-ES"/>
        </w:rPr>
        <w:fldChar w:fldCharType="separate"/>
      </w:r>
      <w:r w:rsidR="0053622A">
        <w:rPr>
          <w:noProof/>
          <w:lang w:val="es-ES"/>
        </w:rPr>
        <w:t>1</w:t>
      </w:r>
      <w:r w:rsidRPr="002138FE">
        <w:rPr>
          <w:lang w:val="es-ES"/>
        </w:rPr>
        <w:fldChar w:fldCharType="end"/>
      </w:r>
      <w:r w:rsidRPr="002138FE">
        <w:rPr>
          <w:lang w:val="es-ES"/>
        </w:rPr>
        <w:t xml:space="preserve">: </w:t>
      </w:r>
      <w:r w:rsidR="00B70AE6">
        <w:t>Beneficios</w:t>
      </w:r>
      <w:r w:rsidR="00641C32">
        <w:t xml:space="preserve"> directos</w:t>
      </w:r>
      <w:r w:rsidR="00B70AE6">
        <w:t xml:space="preserve"> </w:t>
      </w:r>
      <w:r w:rsidR="00856074">
        <w:t>principales</w:t>
      </w:r>
      <w:bookmarkEnd w:id="27"/>
    </w:p>
    <w:tbl>
      <w:tblPr>
        <w:tblStyle w:val="TableGrid"/>
        <w:tblW w:w="8644" w:type="dxa"/>
        <w:tblLook w:val="04A0" w:firstRow="1" w:lastRow="0" w:firstColumn="1" w:lastColumn="0" w:noHBand="0" w:noVBand="1"/>
      </w:tblPr>
      <w:tblGrid>
        <w:gridCol w:w="3652"/>
        <w:gridCol w:w="4992"/>
      </w:tblGrid>
      <w:tr w:rsidR="007762F8" w:rsidRPr="0027089F" w:rsidTr="00056972">
        <w:trPr>
          <w:trHeight w:val="579"/>
        </w:trPr>
        <w:tc>
          <w:tcPr>
            <w:tcW w:w="3652" w:type="dxa"/>
            <w:shd w:val="clear" w:color="auto" w:fill="D9D9D9" w:themeFill="background1" w:themeFillShade="D9"/>
            <w:vAlign w:val="center"/>
          </w:tcPr>
          <w:p w:rsidR="007762F8" w:rsidRPr="0027089F" w:rsidRDefault="007762F8" w:rsidP="00023016">
            <w:pPr>
              <w:autoSpaceDE w:val="0"/>
              <w:autoSpaceDN w:val="0"/>
              <w:adjustRightInd w:val="0"/>
              <w:jc w:val="center"/>
              <w:rPr>
                <w:rFonts w:ascii="Times New Roman" w:hAnsi="Times New Roman" w:cs="Times New Roman"/>
                <w:b/>
                <w:bCs/>
                <w:sz w:val="18"/>
              </w:rPr>
            </w:pPr>
            <w:r w:rsidRPr="0027089F">
              <w:rPr>
                <w:rFonts w:ascii="Times New Roman" w:hAnsi="Times New Roman" w:cs="Times New Roman"/>
                <w:b/>
                <w:bCs/>
                <w:sz w:val="18"/>
              </w:rPr>
              <w:t>Componente</w:t>
            </w:r>
            <w:r w:rsidR="00056972" w:rsidRPr="0027089F">
              <w:rPr>
                <w:rFonts w:ascii="Times New Roman" w:hAnsi="Times New Roman" w:cs="Times New Roman"/>
                <w:b/>
                <w:bCs/>
                <w:sz w:val="18"/>
              </w:rPr>
              <w:t xml:space="preserve"> del ACB</w:t>
            </w:r>
          </w:p>
        </w:tc>
        <w:tc>
          <w:tcPr>
            <w:tcW w:w="4992" w:type="dxa"/>
            <w:shd w:val="clear" w:color="auto" w:fill="D9D9D9" w:themeFill="background1" w:themeFillShade="D9"/>
            <w:vAlign w:val="center"/>
          </w:tcPr>
          <w:p w:rsidR="007762F8" w:rsidRPr="0027089F" w:rsidRDefault="007762F8" w:rsidP="00856074">
            <w:pPr>
              <w:autoSpaceDE w:val="0"/>
              <w:autoSpaceDN w:val="0"/>
              <w:adjustRightInd w:val="0"/>
              <w:jc w:val="center"/>
              <w:rPr>
                <w:rFonts w:ascii="Times New Roman" w:hAnsi="Times New Roman" w:cs="Times New Roman"/>
                <w:b/>
                <w:bCs/>
                <w:sz w:val="18"/>
              </w:rPr>
            </w:pPr>
            <w:r w:rsidRPr="0027089F">
              <w:rPr>
                <w:rFonts w:ascii="Times New Roman" w:hAnsi="Times New Roman" w:cs="Times New Roman"/>
                <w:b/>
                <w:bCs/>
                <w:sz w:val="18"/>
              </w:rPr>
              <w:t>Beneficios</w:t>
            </w:r>
            <w:r w:rsidR="0048662B" w:rsidRPr="0027089F">
              <w:rPr>
                <w:rFonts w:ascii="Times New Roman" w:hAnsi="Times New Roman" w:cs="Times New Roman"/>
                <w:b/>
                <w:bCs/>
                <w:sz w:val="18"/>
              </w:rPr>
              <w:t xml:space="preserve"> </w:t>
            </w:r>
            <w:r w:rsidR="00856074" w:rsidRPr="0027089F">
              <w:rPr>
                <w:rFonts w:ascii="Times New Roman" w:hAnsi="Times New Roman" w:cs="Times New Roman"/>
                <w:b/>
                <w:bCs/>
                <w:sz w:val="18"/>
              </w:rPr>
              <w:t>directos</w:t>
            </w:r>
          </w:p>
        </w:tc>
      </w:tr>
      <w:tr w:rsidR="00C36E55" w:rsidRPr="0027089F" w:rsidTr="007762F8">
        <w:trPr>
          <w:trHeight w:val="338"/>
        </w:trPr>
        <w:tc>
          <w:tcPr>
            <w:tcW w:w="3652" w:type="dxa"/>
            <w:vMerge w:val="restart"/>
            <w:vAlign w:val="center"/>
          </w:tcPr>
          <w:p w:rsidR="00C36E55" w:rsidRPr="0027089F" w:rsidRDefault="00C36E55" w:rsidP="0062194F">
            <w:pPr>
              <w:autoSpaceDE w:val="0"/>
              <w:autoSpaceDN w:val="0"/>
              <w:adjustRightInd w:val="0"/>
              <w:rPr>
                <w:rFonts w:ascii="Times New Roman" w:hAnsi="Times New Roman" w:cs="Times New Roman"/>
                <w:b/>
                <w:bCs/>
                <w:sz w:val="18"/>
              </w:rPr>
            </w:pPr>
            <w:r w:rsidRPr="0027089F">
              <w:rPr>
                <w:rFonts w:ascii="Times New Roman" w:eastAsia="Times New Roman" w:hAnsi="Times New Roman" w:cs="Times New Roman"/>
                <w:b/>
                <w:sz w:val="18"/>
                <w:szCs w:val="20"/>
              </w:rPr>
              <w:t>Mejora de la gestión del agua en toda la cuenca</w:t>
            </w:r>
          </w:p>
        </w:tc>
        <w:tc>
          <w:tcPr>
            <w:tcW w:w="4992" w:type="dxa"/>
            <w:vAlign w:val="center"/>
          </w:tcPr>
          <w:p w:rsidR="00C36E55" w:rsidRPr="0027089F" w:rsidRDefault="00C36E55" w:rsidP="00474F7B">
            <w:pPr>
              <w:autoSpaceDE w:val="0"/>
              <w:autoSpaceDN w:val="0"/>
              <w:adjustRightInd w:val="0"/>
              <w:rPr>
                <w:rFonts w:ascii="Times New Roman" w:hAnsi="Times New Roman" w:cs="Times New Roman"/>
                <w:b/>
                <w:bCs/>
                <w:sz w:val="18"/>
                <w:szCs w:val="20"/>
              </w:rPr>
            </w:pPr>
            <w:r w:rsidRPr="0027089F">
              <w:rPr>
                <w:rFonts w:ascii="Times New Roman" w:hAnsi="Times New Roman" w:cs="Times New Roman"/>
                <w:sz w:val="18"/>
                <w:szCs w:val="20"/>
              </w:rPr>
              <w:t>Diminución de pérdidas en cultivos</w:t>
            </w:r>
            <w:r w:rsidR="00474F7B">
              <w:rPr>
                <w:rFonts w:ascii="Times New Roman" w:hAnsi="Times New Roman" w:cs="Times New Roman"/>
                <w:sz w:val="18"/>
                <w:szCs w:val="20"/>
              </w:rPr>
              <w:t>,</w:t>
            </w:r>
            <w:r w:rsidRPr="0027089F">
              <w:rPr>
                <w:rFonts w:ascii="Times New Roman" w:hAnsi="Times New Roman" w:cs="Times New Roman"/>
                <w:sz w:val="18"/>
                <w:szCs w:val="20"/>
              </w:rPr>
              <w:t xml:space="preserve"> ganado </w:t>
            </w:r>
            <w:r w:rsidR="00474F7B">
              <w:rPr>
                <w:rFonts w:ascii="Times New Roman" w:hAnsi="Times New Roman" w:cs="Times New Roman"/>
                <w:sz w:val="18"/>
                <w:szCs w:val="20"/>
              </w:rPr>
              <w:t>e infraestructuras</w:t>
            </w:r>
          </w:p>
        </w:tc>
      </w:tr>
      <w:tr w:rsidR="008D4555" w:rsidRPr="0027089F" w:rsidTr="008D4555">
        <w:trPr>
          <w:trHeight w:val="415"/>
        </w:trPr>
        <w:tc>
          <w:tcPr>
            <w:tcW w:w="3652" w:type="dxa"/>
            <w:vMerge/>
          </w:tcPr>
          <w:p w:rsidR="008D4555" w:rsidRPr="0027089F" w:rsidRDefault="008D4555" w:rsidP="007762F8">
            <w:pPr>
              <w:autoSpaceDE w:val="0"/>
              <w:autoSpaceDN w:val="0"/>
              <w:adjustRightInd w:val="0"/>
              <w:rPr>
                <w:rFonts w:ascii="Times New Roman" w:eastAsia="Times New Roman" w:hAnsi="Times New Roman" w:cs="Times New Roman"/>
                <w:b/>
                <w:sz w:val="18"/>
                <w:szCs w:val="20"/>
              </w:rPr>
            </w:pPr>
          </w:p>
        </w:tc>
        <w:tc>
          <w:tcPr>
            <w:tcW w:w="4992" w:type="dxa"/>
            <w:vAlign w:val="center"/>
          </w:tcPr>
          <w:p w:rsidR="008D4555" w:rsidRPr="0027089F" w:rsidRDefault="008D4555" w:rsidP="008D4555">
            <w:pPr>
              <w:rPr>
                <w:sz w:val="18"/>
              </w:rPr>
            </w:pPr>
            <w:r w:rsidRPr="0027089F">
              <w:rPr>
                <w:rFonts w:ascii="Times New Roman" w:hAnsi="Times New Roman" w:cs="Times New Roman"/>
                <w:sz w:val="18"/>
                <w:szCs w:val="20"/>
              </w:rPr>
              <w:t>Mejora de la productividad agrícola</w:t>
            </w:r>
          </w:p>
        </w:tc>
      </w:tr>
      <w:tr w:rsidR="00474F7B" w:rsidRPr="0027089F" w:rsidTr="007762F8">
        <w:trPr>
          <w:trHeight w:val="415"/>
        </w:trPr>
        <w:tc>
          <w:tcPr>
            <w:tcW w:w="3652" w:type="dxa"/>
            <w:vMerge/>
            <w:vAlign w:val="center"/>
          </w:tcPr>
          <w:p w:rsidR="00474F7B" w:rsidRPr="0027089F" w:rsidRDefault="00474F7B" w:rsidP="007762F8">
            <w:pPr>
              <w:autoSpaceDE w:val="0"/>
              <w:autoSpaceDN w:val="0"/>
              <w:adjustRightInd w:val="0"/>
              <w:rPr>
                <w:rFonts w:ascii="Times New Roman" w:eastAsia="Times New Roman" w:hAnsi="Times New Roman" w:cs="Times New Roman"/>
                <w:b/>
                <w:sz w:val="18"/>
                <w:szCs w:val="20"/>
              </w:rPr>
            </w:pPr>
          </w:p>
        </w:tc>
        <w:tc>
          <w:tcPr>
            <w:tcW w:w="4992" w:type="dxa"/>
            <w:vAlign w:val="center"/>
          </w:tcPr>
          <w:p w:rsidR="00474F7B" w:rsidRPr="0027089F" w:rsidRDefault="00474F7B" w:rsidP="00474F7B">
            <w:pPr>
              <w:autoSpaceDE w:val="0"/>
              <w:autoSpaceDN w:val="0"/>
              <w:adjustRightInd w:val="0"/>
              <w:rPr>
                <w:rFonts w:ascii="Times New Roman" w:hAnsi="Times New Roman" w:cs="Times New Roman"/>
                <w:sz w:val="18"/>
                <w:szCs w:val="20"/>
              </w:rPr>
            </w:pPr>
            <w:r>
              <w:rPr>
                <w:rFonts w:ascii="Times New Roman" w:hAnsi="Times New Roman" w:cs="Times New Roman"/>
                <w:sz w:val="18"/>
                <w:szCs w:val="20"/>
              </w:rPr>
              <w:t>Aumento de la superficie cultivada por el drenaje de áreas cultivables</w:t>
            </w:r>
          </w:p>
        </w:tc>
      </w:tr>
      <w:tr w:rsidR="00C36E55" w:rsidRPr="0027089F" w:rsidTr="007762F8">
        <w:trPr>
          <w:trHeight w:val="415"/>
        </w:trPr>
        <w:tc>
          <w:tcPr>
            <w:tcW w:w="3652" w:type="dxa"/>
            <w:vMerge/>
            <w:vAlign w:val="center"/>
          </w:tcPr>
          <w:p w:rsidR="00C36E55" w:rsidRPr="0027089F" w:rsidRDefault="00C36E55" w:rsidP="007762F8">
            <w:pPr>
              <w:autoSpaceDE w:val="0"/>
              <w:autoSpaceDN w:val="0"/>
              <w:adjustRightInd w:val="0"/>
              <w:rPr>
                <w:rFonts w:ascii="Times New Roman" w:eastAsia="Times New Roman" w:hAnsi="Times New Roman" w:cs="Times New Roman"/>
                <w:b/>
                <w:sz w:val="18"/>
                <w:szCs w:val="20"/>
              </w:rPr>
            </w:pPr>
          </w:p>
        </w:tc>
        <w:tc>
          <w:tcPr>
            <w:tcW w:w="4992" w:type="dxa"/>
            <w:vAlign w:val="center"/>
          </w:tcPr>
          <w:p w:rsidR="00C36E55" w:rsidRPr="0027089F" w:rsidRDefault="00C36E55" w:rsidP="0062194F">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Menor desperdicio del recurso hídrico para la generación eléctrica</w:t>
            </w:r>
          </w:p>
        </w:tc>
      </w:tr>
      <w:tr w:rsidR="00C36E55" w:rsidRPr="0027089F" w:rsidTr="007762F8">
        <w:trPr>
          <w:trHeight w:val="415"/>
        </w:trPr>
        <w:tc>
          <w:tcPr>
            <w:tcW w:w="3652" w:type="dxa"/>
            <w:vMerge/>
            <w:vAlign w:val="center"/>
          </w:tcPr>
          <w:p w:rsidR="00C36E55" w:rsidRPr="0027089F" w:rsidRDefault="00C36E55" w:rsidP="007762F8">
            <w:pPr>
              <w:autoSpaceDE w:val="0"/>
              <w:autoSpaceDN w:val="0"/>
              <w:adjustRightInd w:val="0"/>
              <w:rPr>
                <w:rFonts w:ascii="Times New Roman" w:eastAsia="Times New Roman" w:hAnsi="Times New Roman" w:cs="Times New Roman"/>
                <w:b/>
                <w:sz w:val="18"/>
                <w:szCs w:val="20"/>
              </w:rPr>
            </w:pPr>
          </w:p>
        </w:tc>
        <w:tc>
          <w:tcPr>
            <w:tcW w:w="4992" w:type="dxa"/>
            <w:vAlign w:val="center"/>
          </w:tcPr>
          <w:p w:rsidR="00C36E55" w:rsidRPr="0027089F" w:rsidRDefault="00C36E55" w:rsidP="00C36E55">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Menores cantidades de agua desperdiciada en la cuenca baja</w:t>
            </w:r>
          </w:p>
        </w:tc>
      </w:tr>
      <w:tr w:rsidR="00056972" w:rsidRPr="0027089F" w:rsidTr="007762F8">
        <w:trPr>
          <w:trHeight w:val="415"/>
        </w:trPr>
        <w:tc>
          <w:tcPr>
            <w:tcW w:w="3652" w:type="dxa"/>
            <w:vMerge w:val="restart"/>
            <w:vAlign w:val="center"/>
          </w:tcPr>
          <w:p w:rsidR="00056972" w:rsidRPr="0027089F" w:rsidRDefault="00274FB5" w:rsidP="007762F8">
            <w:pPr>
              <w:autoSpaceDE w:val="0"/>
              <w:autoSpaceDN w:val="0"/>
              <w:adjustRightInd w:val="0"/>
              <w:rPr>
                <w:rFonts w:ascii="Times New Roman" w:hAnsi="Times New Roman" w:cs="Times New Roman"/>
                <w:i/>
                <w:sz w:val="18"/>
              </w:rPr>
            </w:pPr>
            <w:r w:rsidRPr="0027089F">
              <w:rPr>
                <w:rFonts w:ascii="Times New Roman" w:eastAsia="Times New Roman" w:hAnsi="Times New Roman" w:cs="Times New Roman"/>
                <w:b/>
                <w:sz w:val="18"/>
                <w:szCs w:val="20"/>
              </w:rPr>
              <w:t xml:space="preserve">Proyecto </w:t>
            </w:r>
            <w:r w:rsidR="00056972" w:rsidRPr="0027089F">
              <w:rPr>
                <w:rFonts w:ascii="Times New Roman" w:eastAsia="Times New Roman" w:hAnsi="Times New Roman" w:cs="Times New Roman"/>
                <w:b/>
                <w:sz w:val="18"/>
                <w:szCs w:val="20"/>
              </w:rPr>
              <w:t>Piloto en la Cuenca Alta</w:t>
            </w:r>
          </w:p>
        </w:tc>
        <w:tc>
          <w:tcPr>
            <w:tcW w:w="4992" w:type="dxa"/>
            <w:vAlign w:val="center"/>
          </w:tcPr>
          <w:p w:rsidR="00056972" w:rsidRPr="0027089F" w:rsidRDefault="00056972" w:rsidP="0062194F">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Mejora de la productividad agrícola</w:t>
            </w:r>
          </w:p>
        </w:tc>
      </w:tr>
      <w:tr w:rsidR="00E36C23" w:rsidRPr="0027089F" w:rsidTr="007762F8">
        <w:trPr>
          <w:trHeight w:val="415"/>
        </w:trPr>
        <w:tc>
          <w:tcPr>
            <w:tcW w:w="3652" w:type="dxa"/>
            <w:vMerge/>
            <w:vAlign w:val="center"/>
          </w:tcPr>
          <w:p w:rsidR="00E36C23" w:rsidRPr="0027089F" w:rsidRDefault="00E36C23" w:rsidP="00F9334A">
            <w:pPr>
              <w:autoSpaceDE w:val="0"/>
              <w:autoSpaceDN w:val="0"/>
              <w:adjustRightInd w:val="0"/>
              <w:rPr>
                <w:rFonts w:ascii="Times New Roman" w:eastAsia="Times New Roman" w:hAnsi="Times New Roman" w:cs="Times New Roman"/>
                <w:b/>
                <w:sz w:val="18"/>
                <w:szCs w:val="20"/>
              </w:rPr>
            </w:pPr>
          </w:p>
        </w:tc>
        <w:tc>
          <w:tcPr>
            <w:tcW w:w="4992" w:type="dxa"/>
            <w:vAlign w:val="center"/>
          </w:tcPr>
          <w:p w:rsidR="00E36C23" w:rsidRPr="0027089F" w:rsidRDefault="00E36C23" w:rsidP="00E36C23">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Disminución de los sedimentos que llegan al embalse de Péligre</w:t>
            </w:r>
          </w:p>
        </w:tc>
      </w:tr>
      <w:tr w:rsidR="00056972" w:rsidRPr="0027089F" w:rsidTr="0027089F">
        <w:trPr>
          <w:trHeight w:val="512"/>
        </w:trPr>
        <w:tc>
          <w:tcPr>
            <w:tcW w:w="3652" w:type="dxa"/>
            <w:vMerge/>
            <w:vAlign w:val="center"/>
          </w:tcPr>
          <w:p w:rsidR="00056972" w:rsidRPr="0027089F" w:rsidRDefault="00056972" w:rsidP="00F9334A">
            <w:pPr>
              <w:autoSpaceDE w:val="0"/>
              <w:autoSpaceDN w:val="0"/>
              <w:adjustRightInd w:val="0"/>
              <w:rPr>
                <w:rFonts w:ascii="Times New Roman" w:eastAsia="Times New Roman" w:hAnsi="Times New Roman" w:cs="Times New Roman"/>
                <w:b/>
                <w:sz w:val="18"/>
                <w:szCs w:val="20"/>
              </w:rPr>
            </w:pPr>
          </w:p>
        </w:tc>
        <w:tc>
          <w:tcPr>
            <w:tcW w:w="4992" w:type="dxa"/>
            <w:vAlign w:val="center"/>
          </w:tcPr>
          <w:p w:rsidR="00056972" w:rsidRPr="0027089F" w:rsidRDefault="00056972" w:rsidP="00190136">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Mejora del tiempo de acceso para el aprovisionamiento de agua</w:t>
            </w:r>
            <w:r w:rsidR="0027089F">
              <w:rPr>
                <w:rFonts w:ascii="Times New Roman" w:hAnsi="Times New Roman" w:cs="Times New Roman"/>
                <w:sz w:val="18"/>
                <w:szCs w:val="20"/>
              </w:rPr>
              <w:t xml:space="preserve"> (en el caso de </w:t>
            </w:r>
            <w:r w:rsidR="00190136">
              <w:rPr>
                <w:rFonts w:ascii="Times New Roman" w:hAnsi="Times New Roman" w:cs="Times New Roman"/>
                <w:sz w:val="18"/>
                <w:szCs w:val="20"/>
              </w:rPr>
              <w:t xml:space="preserve">muros de retención </w:t>
            </w:r>
            <w:r w:rsidR="0027089F">
              <w:rPr>
                <w:rFonts w:ascii="Times New Roman" w:hAnsi="Times New Roman" w:cs="Times New Roman"/>
                <w:sz w:val="18"/>
                <w:szCs w:val="20"/>
              </w:rPr>
              <w:t>con depósito)</w:t>
            </w:r>
          </w:p>
        </w:tc>
      </w:tr>
      <w:tr w:rsidR="00056972" w:rsidRPr="0027089F" w:rsidTr="007762F8">
        <w:trPr>
          <w:trHeight w:val="415"/>
        </w:trPr>
        <w:tc>
          <w:tcPr>
            <w:tcW w:w="3652" w:type="dxa"/>
            <w:vMerge w:val="restart"/>
            <w:vAlign w:val="center"/>
          </w:tcPr>
          <w:p w:rsidR="00056972" w:rsidRPr="0027089F" w:rsidRDefault="00274FB5" w:rsidP="00F9334A">
            <w:pPr>
              <w:autoSpaceDE w:val="0"/>
              <w:autoSpaceDN w:val="0"/>
              <w:adjustRightInd w:val="0"/>
              <w:rPr>
                <w:rFonts w:ascii="Times New Roman" w:eastAsia="Times New Roman" w:hAnsi="Times New Roman" w:cs="Times New Roman"/>
                <w:b/>
                <w:sz w:val="18"/>
                <w:szCs w:val="20"/>
              </w:rPr>
            </w:pPr>
            <w:r w:rsidRPr="0027089F">
              <w:rPr>
                <w:rFonts w:ascii="Times New Roman" w:eastAsia="Times New Roman" w:hAnsi="Times New Roman" w:cs="Times New Roman"/>
                <w:b/>
                <w:sz w:val="18"/>
                <w:szCs w:val="20"/>
              </w:rPr>
              <w:t>Proyecto</w:t>
            </w:r>
            <w:r w:rsidR="00056972" w:rsidRPr="0027089F">
              <w:rPr>
                <w:rFonts w:ascii="Times New Roman" w:eastAsia="Times New Roman" w:hAnsi="Times New Roman" w:cs="Times New Roman"/>
                <w:b/>
                <w:sz w:val="18"/>
                <w:szCs w:val="20"/>
              </w:rPr>
              <w:t xml:space="preserve"> Piloto en la Cuenca Baja</w:t>
            </w:r>
          </w:p>
        </w:tc>
        <w:tc>
          <w:tcPr>
            <w:tcW w:w="4992" w:type="dxa"/>
            <w:vAlign w:val="center"/>
          </w:tcPr>
          <w:p w:rsidR="00056972" w:rsidRPr="0027089F" w:rsidRDefault="00EC091B" w:rsidP="00EC091B">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 xml:space="preserve">Mejora de la disponibilidad del agua </w:t>
            </w:r>
          </w:p>
        </w:tc>
      </w:tr>
      <w:tr w:rsidR="00EC091B" w:rsidRPr="0027089F" w:rsidTr="007762F8">
        <w:trPr>
          <w:trHeight w:val="415"/>
        </w:trPr>
        <w:tc>
          <w:tcPr>
            <w:tcW w:w="3652" w:type="dxa"/>
            <w:vMerge/>
            <w:vAlign w:val="center"/>
          </w:tcPr>
          <w:p w:rsidR="00EC091B" w:rsidRPr="0027089F" w:rsidRDefault="00EC091B" w:rsidP="00F9334A">
            <w:pPr>
              <w:autoSpaceDE w:val="0"/>
              <w:autoSpaceDN w:val="0"/>
              <w:adjustRightInd w:val="0"/>
              <w:rPr>
                <w:rFonts w:ascii="Times New Roman" w:eastAsia="Times New Roman" w:hAnsi="Times New Roman" w:cs="Times New Roman"/>
                <w:b/>
                <w:sz w:val="18"/>
                <w:szCs w:val="20"/>
              </w:rPr>
            </w:pPr>
          </w:p>
        </w:tc>
        <w:tc>
          <w:tcPr>
            <w:tcW w:w="4992" w:type="dxa"/>
            <w:vAlign w:val="center"/>
          </w:tcPr>
          <w:p w:rsidR="00EC091B" w:rsidRPr="0027089F" w:rsidRDefault="00EC091B" w:rsidP="00110C1D">
            <w:pPr>
              <w:autoSpaceDE w:val="0"/>
              <w:autoSpaceDN w:val="0"/>
              <w:adjustRightInd w:val="0"/>
              <w:rPr>
                <w:rFonts w:ascii="Times New Roman" w:hAnsi="Times New Roman" w:cs="Times New Roman"/>
                <w:sz w:val="18"/>
                <w:szCs w:val="20"/>
              </w:rPr>
            </w:pPr>
            <w:r>
              <w:rPr>
                <w:rFonts w:ascii="Times New Roman" w:hAnsi="Times New Roman" w:cs="Times New Roman"/>
                <w:sz w:val="18"/>
                <w:szCs w:val="20"/>
              </w:rPr>
              <w:t>Aumento de la superficie cultivada</w:t>
            </w:r>
          </w:p>
        </w:tc>
      </w:tr>
      <w:tr w:rsidR="00056972" w:rsidRPr="0027089F" w:rsidTr="007762F8">
        <w:trPr>
          <w:trHeight w:val="415"/>
        </w:trPr>
        <w:tc>
          <w:tcPr>
            <w:tcW w:w="3652" w:type="dxa"/>
            <w:vMerge/>
            <w:vAlign w:val="center"/>
          </w:tcPr>
          <w:p w:rsidR="00056972" w:rsidRPr="0027089F" w:rsidRDefault="00056972" w:rsidP="00F9334A">
            <w:pPr>
              <w:autoSpaceDE w:val="0"/>
              <w:autoSpaceDN w:val="0"/>
              <w:adjustRightInd w:val="0"/>
              <w:rPr>
                <w:rFonts w:ascii="Times New Roman" w:eastAsia="Times New Roman" w:hAnsi="Times New Roman" w:cs="Times New Roman"/>
                <w:b/>
                <w:sz w:val="18"/>
                <w:szCs w:val="20"/>
              </w:rPr>
            </w:pPr>
          </w:p>
        </w:tc>
        <w:tc>
          <w:tcPr>
            <w:tcW w:w="4992" w:type="dxa"/>
            <w:vAlign w:val="center"/>
          </w:tcPr>
          <w:p w:rsidR="00056972" w:rsidRPr="0027089F" w:rsidRDefault="00EC091B" w:rsidP="00110C1D">
            <w:pPr>
              <w:autoSpaceDE w:val="0"/>
              <w:autoSpaceDN w:val="0"/>
              <w:adjustRightInd w:val="0"/>
              <w:rPr>
                <w:rFonts w:ascii="Times New Roman" w:hAnsi="Times New Roman" w:cs="Times New Roman"/>
                <w:sz w:val="18"/>
                <w:szCs w:val="20"/>
              </w:rPr>
            </w:pPr>
            <w:r w:rsidRPr="0027089F">
              <w:rPr>
                <w:rFonts w:ascii="Times New Roman" w:hAnsi="Times New Roman" w:cs="Times New Roman"/>
                <w:sz w:val="18"/>
                <w:szCs w:val="20"/>
              </w:rPr>
              <w:t>Mejora de la productividad agrícola</w:t>
            </w:r>
          </w:p>
        </w:tc>
      </w:tr>
    </w:tbl>
    <w:p w:rsidR="007762F8" w:rsidRDefault="007762F8" w:rsidP="009C7B98">
      <w:pPr>
        <w:rPr>
          <w:rFonts w:ascii="Times New Roman" w:hAnsi="Times New Roman" w:cs="Times New Roman"/>
          <w:i/>
        </w:rPr>
      </w:pPr>
    </w:p>
    <w:p w:rsidR="007762F8" w:rsidRDefault="007762F8" w:rsidP="00113252">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5E3F65">
        <w:rPr>
          <w:rFonts w:ascii="Times New Roman" w:eastAsia="Times New Roman" w:hAnsi="Times New Roman" w:cs="Times New Roman"/>
          <w:szCs w:val="20"/>
        </w:rPr>
        <w:t xml:space="preserve">Algunos de estos beneficios no han sido cuantificados, bien porque </w:t>
      </w:r>
      <w:r w:rsidR="003D14CF">
        <w:rPr>
          <w:rFonts w:ascii="Times New Roman" w:eastAsia="Times New Roman" w:hAnsi="Times New Roman" w:cs="Times New Roman"/>
          <w:szCs w:val="20"/>
        </w:rPr>
        <w:t xml:space="preserve">sus efectos </w:t>
      </w:r>
      <w:r w:rsidR="005C60A7">
        <w:rPr>
          <w:rFonts w:ascii="Times New Roman" w:eastAsia="Times New Roman" w:hAnsi="Times New Roman" w:cs="Times New Roman"/>
          <w:szCs w:val="20"/>
        </w:rPr>
        <w:t xml:space="preserve">económicos </w:t>
      </w:r>
      <w:r w:rsidRPr="005E3F65">
        <w:rPr>
          <w:rFonts w:ascii="Times New Roman" w:eastAsia="Times New Roman" w:hAnsi="Times New Roman" w:cs="Times New Roman"/>
          <w:szCs w:val="20"/>
        </w:rPr>
        <w:t xml:space="preserve">se encuentran recogidos </w:t>
      </w:r>
      <w:r w:rsidR="00A925A1">
        <w:rPr>
          <w:rFonts w:ascii="Times New Roman" w:eastAsia="Times New Roman" w:hAnsi="Times New Roman" w:cs="Times New Roman"/>
          <w:szCs w:val="20"/>
        </w:rPr>
        <w:t>d</w:t>
      </w:r>
      <w:r w:rsidRPr="005E3F65">
        <w:rPr>
          <w:rFonts w:ascii="Times New Roman" w:eastAsia="Times New Roman" w:hAnsi="Times New Roman" w:cs="Times New Roman"/>
          <w:szCs w:val="20"/>
        </w:rPr>
        <w:t>en</w:t>
      </w:r>
      <w:r w:rsidR="00A925A1">
        <w:rPr>
          <w:rFonts w:ascii="Times New Roman" w:eastAsia="Times New Roman" w:hAnsi="Times New Roman" w:cs="Times New Roman"/>
          <w:szCs w:val="20"/>
        </w:rPr>
        <w:t>tro de</w:t>
      </w:r>
      <w:r w:rsidRPr="005E3F65">
        <w:rPr>
          <w:rFonts w:ascii="Times New Roman" w:eastAsia="Times New Roman" w:hAnsi="Times New Roman" w:cs="Times New Roman"/>
          <w:szCs w:val="20"/>
        </w:rPr>
        <w:t xml:space="preserve"> otros</w:t>
      </w:r>
      <w:r w:rsidR="005C60A7">
        <w:rPr>
          <w:rFonts w:ascii="Times New Roman" w:eastAsia="Times New Roman" w:hAnsi="Times New Roman" w:cs="Times New Roman"/>
          <w:szCs w:val="20"/>
        </w:rPr>
        <w:t xml:space="preserve"> beneficios</w:t>
      </w:r>
      <w:r w:rsidR="00E53C1D">
        <w:rPr>
          <w:rFonts w:ascii="Times New Roman" w:eastAsia="Times New Roman" w:hAnsi="Times New Roman" w:cs="Times New Roman"/>
          <w:szCs w:val="20"/>
        </w:rPr>
        <w:t xml:space="preserve">, por </w:t>
      </w:r>
      <w:r w:rsidRPr="005E3F65">
        <w:rPr>
          <w:rFonts w:ascii="Times New Roman" w:eastAsia="Times New Roman" w:hAnsi="Times New Roman" w:cs="Times New Roman"/>
          <w:szCs w:val="20"/>
        </w:rPr>
        <w:t xml:space="preserve">la tipología de los </w:t>
      </w:r>
      <w:r w:rsidR="00E53C1D" w:rsidRPr="00E53C1D">
        <w:rPr>
          <w:rFonts w:ascii="Times New Roman" w:eastAsia="Times New Roman" w:hAnsi="Times New Roman" w:cs="Times New Roman"/>
          <w:i/>
          <w:szCs w:val="20"/>
        </w:rPr>
        <w:t>inputs</w:t>
      </w:r>
      <w:r w:rsidR="00E53C1D">
        <w:rPr>
          <w:rFonts w:ascii="Times New Roman" w:eastAsia="Times New Roman" w:hAnsi="Times New Roman" w:cs="Times New Roman"/>
          <w:szCs w:val="20"/>
        </w:rPr>
        <w:t xml:space="preserve"> utilizados (</w:t>
      </w:r>
      <w:r w:rsidR="00856074">
        <w:rPr>
          <w:rFonts w:ascii="Times New Roman" w:eastAsia="Times New Roman" w:hAnsi="Times New Roman" w:cs="Times New Roman"/>
          <w:szCs w:val="20"/>
        </w:rPr>
        <w:t xml:space="preserve">lo </w:t>
      </w:r>
      <w:r w:rsidRPr="005E3F65">
        <w:rPr>
          <w:rFonts w:ascii="Times New Roman" w:eastAsia="Times New Roman" w:hAnsi="Times New Roman" w:cs="Times New Roman"/>
          <w:szCs w:val="20"/>
        </w:rPr>
        <w:t xml:space="preserve">que </w:t>
      </w:r>
      <w:r w:rsidR="00E53C1D">
        <w:rPr>
          <w:rFonts w:ascii="Times New Roman" w:eastAsia="Times New Roman" w:hAnsi="Times New Roman" w:cs="Times New Roman"/>
          <w:szCs w:val="20"/>
        </w:rPr>
        <w:t xml:space="preserve">podría suponer la duplicación de estos </w:t>
      </w:r>
      <w:r w:rsidRPr="005E3F65">
        <w:rPr>
          <w:rFonts w:ascii="Times New Roman" w:eastAsia="Times New Roman" w:hAnsi="Times New Roman" w:cs="Times New Roman"/>
          <w:szCs w:val="20"/>
        </w:rPr>
        <w:t>beneficios</w:t>
      </w:r>
      <w:r w:rsidR="00E53C1D">
        <w:rPr>
          <w:rFonts w:ascii="Times New Roman" w:eastAsia="Times New Roman" w:hAnsi="Times New Roman" w:cs="Times New Roman"/>
          <w:szCs w:val="20"/>
        </w:rPr>
        <w:t>);</w:t>
      </w:r>
      <w:r w:rsidR="00A925A1">
        <w:rPr>
          <w:rFonts w:ascii="Times New Roman" w:eastAsia="Times New Roman" w:hAnsi="Times New Roman" w:cs="Times New Roman"/>
          <w:szCs w:val="20"/>
        </w:rPr>
        <w:t xml:space="preserve"> o bien porque no existen datos disponibles que permitan hacer una evaluación </w:t>
      </w:r>
      <w:r w:rsidR="003D14CF">
        <w:rPr>
          <w:rFonts w:ascii="Times New Roman" w:eastAsia="Times New Roman" w:hAnsi="Times New Roman" w:cs="Times New Roman"/>
          <w:szCs w:val="20"/>
        </w:rPr>
        <w:t xml:space="preserve">cuantitativa razonable </w:t>
      </w:r>
      <w:r w:rsidR="00A925A1">
        <w:rPr>
          <w:rFonts w:ascii="Times New Roman" w:eastAsia="Times New Roman" w:hAnsi="Times New Roman" w:cs="Times New Roman"/>
          <w:szCs w:val="20"/>
        </w:rPr>
        <w:t>de los mismos.</w:t>
      </w:r>
    </w:p>
    <w:p w:rsidR="00D62264" w:rsidRDefault="00D62264" w:rsidP="00D62264">
      <w:pPr>
        <w:pStyle w:val="ListParagraph"/>
        <w:autoSpaceDE w:val="0"/>
        <w:autoSpaceDN w:val="0"/>
        <w:adjustRightInd w:val="0"/>
        <w:jc w:val="both"/>
        <w:rPr>
          <w:rFonts w:ascii="Times New Roman" w:eastAsia="Times New Roman" w:hAnsi="Times New Roman" w:cs="Times New Roman"/>
          <w:szCs w:val="20"/>
        </w:rPr>
      </w:pPr>
    </w:p>
    <w:p w:rsidR="00D62264" w:rsidRPr="00E43777" w:rsidRDefault="00D62264" w:rsidP="00D62264">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beneficios cuantificados se han considerado materializados </w:t>
      </w:r>
      <w:r w:rsidR="00816F3D">
        <w:rPr>
          <w:rFonts w:ascii="Times New Roman" w:eastAsia="Times New Roman" w:hAnsi="Times New Roman" w:cs="Times New Roman"/>
          <w:szCs w:val="20"/>
        </w:rPr>
        <w:t>conforme al avance progresivo</w:t>
      </w:r>
      <w:r>
        <w:rPr>
          <w:rFonts w:ascii="Times New Roman" w:eastAsia="Times New Roman" w:hAnsi="Times New Roman" w:cs="Times New Roman"/>
          <w:szCs w:val="20"/>
        </w:rPr>
        <w:t xml:space="preserve"> de la inversión inicial del Programa. El reparto de los flujos a lo largo del periodo de </w:t>
      </w:r>
      <w:r w:rsidR="00816F3D">
        <w:rPr>
          <w:rFonts w:ascii="Times New Roman" w:eastAsia="Times New Roman" w:hAnsi="Times New Roman" w:cs="Times New Roman"/>
          <w:szCs w:val="20"/>
        </w:rPr>
        <w:t xml:space="preserve">análisis </w:t>
      </w:r>
      <w:r>
        <w:rPr>
          <w:rFonts w:ascii="Times New Roman" w:eastAsia="Times New Roman" w:hAnsi="Times New Roman" w:cs="Times New Roman"/>
          <w:szCs w:val="20"/>
        </w:rPr>
        <w:t xml:space="preserve">se recoge en el Anexo </w:t>
      </w:r>
      <w:r w:rsidR="00816F3D">
        <w:rPr>
          <w:rFonts w:ascii="Times New Roman" w:eastAsia="Times New Roman" w:hAnsi="Times New Roman" w:cs="Times New Roman"/>
          <w:szCs w:val="20"/>
        </w:rPr>
        <w:t>Único de Resumen de</w:t>
      </w:r>
      <w:r>
        <w:rPr>
          <w:rFonts w:ascii="Times New Roman" w:eastAsia="Times New Roman" w:hAnsi="Times New Roman" w:cs="Times New Roman"/>
          <w:szCs w:val="20"/>
        </w:rPr>
        <w:t xml:space="preserve"> Flujos Económicos del ACB.</w:t>
      </w:r>
    </w:p>
    <w:p w:rsidR="00D62264" w:rsidRDefault="00D62264" w:rsidP="00D62264">
      <w:pPr>
        <w:pStyle w:val="ListParagraph"/>
        <w:autoSpaceDE w:val="0"/>
        <w:autoSpaceDN w:val="0"/>
        <w:adjustRightInd w:val="0"/>
        <w:jc w:val="both"/>
        <w:rPr>
          <w:rFonts w:ascii="Times New Roman" w:eastAsia="Times New Roman" w:hAnsi="Times New Roman" w:cs="Times New Roman"/>
          <w:szCs w:val="20"/>
        </w:rPr>
      </w:pPr>
    </w:p>
    <w:p w:rsidR="00816F3D" w:rsidRDefault="00816F3D" w:rsidP="00D62264">
      <w:pPr>
        <w:pStyle w:val="ListParagraph"/>
        <w:autoSpaceDE w:val="0"/>
        <w:autoSpaceDN w:val="0"/>
        <w:adjustRightInd w:val="0"/>
        <w:jc w:val="both"/>
        <w:rPr>
          <w:rFonts w:ascii="Times New Roman" w:eastAsia="Times New Roman" w:hAnsi="Times New Roman" w:cs="Times New Roman"/>
          <w:szCs w:val="20"/>
        </w:rPr>
      </w:pPr>
    </w:p>
    <w:p w:rsidR="00816F3D" w:rsidRDefault="00816F3D" w:rsidP="00D62264">
      <w:pPr>
        <w:pStyle w:val="ListParagraph"/>
        <w:autoSpaceDE w:val="0"/>
        <w:autoSpaceDN w:val="0"/>
        <w:adjustRightInd w:val="0"/>
        <w:jc w:val="both"/>
        <w:rPr>
          <w:rFonts w:ascii="Times New Roman" w:eastAsia="Times New Roman" w:hAnsi="Times New Roman" w:cs="Times New Roman"/>
          <w:szCs w:val="20"/>
        </w:rPr>
      </w:pPr>
    </w:p>
    <w:p w:rsidR="0010766F" w:rsidRDefault="00C36E55" w:rsidP="008E2677">
      <w:pPr>
        <w:pStyle w:val="Heading2"/>
        <w:numPr>
          <w:ilvl w:val="0"/>
          <w:numId w:val="24"/>
        </w:numPr>
        <w:rPr>
          <w:rFonts w:ascii="Times New Roman" w:hAnsi="Times New Roman" w:cs="Times New Roman"/>
          <w:color w:val="auto"/>
        </w:rPr>
      </w:pPr>
      <w:bookmarkStart w:id="28" w:name="_Toc368481207"/>
      <w:r>
        <w:rPr>
          <w:rFonts w:ascii="Times New Roman" w:hAnsi="Times New Roman" w:cs="Times New Roman"/>
          <w:color w:val="auto"/>
        </w:rPr>
        <w:lastRenderedPageBreak/>
        <w:t>Componente “Mejora de la gestión del agua”</w:t>
      </w:r>
      <w:bookmarkEnd w:id="28"/>
    </w:p>
    <w:p w:rsidR="00C36E55" w:rsidRDefault="00C36E55" w:rsidP="00C36E55"/>
    <w:p w:rsidR="00FE2096" w:rsidRDefault="00FE2096" w:rsidP="005C60A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En este componente, </w:t>
      </w:r>
      <w:r w:rsidR="005C60A7" w:rsidRPr="005C60A7">
        <w:rPr>
          <w:rFonts w:ascii="Times New Roman" w:eastAsia="Times New Roman" w:hAnsi="Times New Roman" w:cs="Times New Roman"/>
          <w:szCs w:val="20"/>
        </w:rPr>
        <w:t>se ha considerado</w:t>
      </w:r>
      <w:r w:rsidR="00133E7E">
        <w:rPr>
          <w:rFonts w:ascii="Times New Roman" w:eastAsia="Times New Roman" w:hAnsi="Times New Roman" w:cs="Times New Roman"/>
          <w:szCs w:val="20"/>
        </w:rPr>
        <w:t xml:space="preserve"> </w:t>
      </w:r>
      <w:r w:rsidR="005C60A7" w:rsidRPr="005C60A7">
        <w:rPr>
          <w:rFonts w:ascii="Times New Roman" w:eastAsia="Times New Roman" w:hAnsi="Times New Roman" w:cs="Times New Roman"/>
          <w:szCs w:val="20"/>
        </w:rPr>
        <w:t>la mejora de la gestión del agua en la cuenca</w:t>
      </w:r>
      <w:r w:rsidR="00133E7E">
        <w:rPr>
          <w:rFonts w:ascii="Times New Roman" w:eastAsia="Times New Roman" w:hAnsi="Times New Roman" w:cs="Times New Roman"/>
          <w:szCs w:val="20"/>
        </w:rPr>
        <w:t xml:space="preserve"> </w:t>
      </w:r>
      <w:r w:rsidR="00133E7E" w:rsidRPr="005C60A7">
        <w:rPr>
          <w:rFonts w:ascii="Times New Roman" w:eastAsia="Times New Roman" w:hAnsi="Times New Roman" w:cs="Times New Roman"/>
          <w:szCs w:val="20"/>
        </w:rPr>
        <w:t>como un conjunto</w:t>
      </w:r>
      <w:r w:rsidR="001C37D1">
        <w:rPr>
          <w:rFonts w:ascii="Times New Roman" w:eastAsia="Times New Roman" w:hAnsi="Times New Roman" w:cs="Times New Roman"/>
          <w:szCs w:val="20"/>
        </w:rPr>
        <w:t xml:space="preserve"> de acciones que responder</w:t>
      </w:r>
      <w:r w:rsidR="00816F3D">
        <w:rPr>
          <w:rFonts w:ascii="Times New Roman" w:eastAsia="Times New Roman" w:hAnsi="Times New Roman" w:cs="Times New Roman"/>
          <w:szCs w:val="20"/>
        </w:rPr>
        <w:t>án</w:t>
      </w:r>
      <w:r w:rsidR="001C37D1">
        <w:rPr>
          <w:rFonts w:ascii="Times New Roman" w:eastAsia="Times New Roman" w:hAnsi="Times New Roman" w:cs="Times New Roman"/>
          <w:szCs w:val="20"/>
        </w:rPr>
        <w:t xml:space="preserve"> a las necesidades </w:t>
      </w:r>
      <w:r w:rsidR="00E04884">
        <w:rPr>
          <w:rFonts w:ascii="Times New Roman" w:eastAsia="Times New Roman" w:hAnsi="Times New Roman" w:cs="Times New Roman"/>
          <w:szCs w:val="20"/>
        </w:rPr>
        <w:t xml:space="preserve">colectivas </w:t>
      </w:r>
      <w:r w:rsidR="001C37D1">
        <w:rPr>
          <w:rFonts w:ascii="Times New Roman" w:eastAsia="Times New Roman" w:hAnsi="Times New Roman" w:cs="Times New Roman"/>
          <w:szCs w:val="20"/>
        </w:rPr>
        <w:t xml:space="preserve">de los </w:t>
      </w:r>
      <w:r>
        <w:rPr>
          <w:rFonts w:ascii="Times New Roman" w:eastAsia="Times New Roman" w:hAnsi="Times New Roman" w:cs="Times New Roman"/>
          <w:szCs w:val="20"/>
        </w:rPr>
        <w:t>7</w:t>
      </w:r>
      <w:r w:rsidR="00F83750">
        <w:rPr>
          <w:rFonts w:ascii="Times New Roman" w:eastAsia="Times New Roman" w:hAnsi="Times New Roman" w:cs="Times New Roman"/>
          <w:szCs w:val="20"/>
        </w:rPr>
        <w:t xml:space="preserve">0.000 </w:t>
      </w:r>
      <w:r w:rsidR="001C37D1">
        <w:rPr>
          <w:rFonts w:ascii="Times New Roman" w:eastAsia="Times New Roman" w:hAnsi="Times New Roman" w:cs="Times New Roman"/>
          <w:szCs w:val="20"/>
        </w:rPr>
        <w:t>agricultores</w:t>
      </w:r>
      <w:r w:rsidR="00F83750">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en el </w:t>
      </w:r>
      <w:r w:rsidR="00F83750">
        <w:rPr>
          <w:rFonts w:ascii="Times New Roman" w:eastAsia="Times New Roman" w:hAnsi="Times New Roman" w:cs="Times New Roman"/>
          <w:szCs w:val="20"/>
        </w:rPr>
        <w:t>perímetro de riego</w:t>
      </w:r>
      <w:r>
        <w:rPr>
          <w:rFonts w:ascii="Times New Roman" w:eastAsia="Times New Roman" w:hAnsi="Times New Roman" w:cs="Times New Roman"/>
          <w:szCs w:val="20"/>
        </w:rPr>
        <w:t xml:space="preserve"> de 30.000 hectáreas</w:t>
      </w:r>
      <w:r w:rsidR="00E04884">
        <w:rPr>
          <w:rFonts w:ascii="Times New Roman" w:eastAsia="Times New Roman" w:hAnsi="Times New Roman" w:cs="Times New Roman"/>
          <w:szCs w:val="20"/>
        </w:rPr>
        <w:t xml:space="preserve">. </w:t>
      </w:r>
    </w:p>
    <w:p w:rsidR="00FE2096" w:rsidRDefault="00FE2096" w:rsidP="00FE2096">
      <w:pPr>
        <w:pStyle w:val="ListParagraph"/>
        <w:autoSpaceDE w:val="0"/>
        <w:autoSpaceDN w:val="0"/>
        <w:adjustRightInd w:val="0"/>
        <w:jc w:val="both"/>
        <w:rPr>
          <w:rFonts w:ascii="Times New Roman" w:eastAsia="Times New Roman" w:hAnsi="Times New Roman" w:cs="Times New Roman"/>
          <w:szCs w:val="20"/>
        </w:rPr>
      </w:pPr>
    </w:p>
    <w:p w:rsidR="005F2CE7" w:rsidRDefault="00FE2096" w:rsidP="005C60A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 ejecución de las acciones asociadas a este componente incluyen el refuerzo institucional, la rehabilitación de canales y drenajes, las intervenciones de carácter urgente de refuerzo de los muros de los canales maestros, </w:t>
      </w:r>
      <w:r w:rsidR="005F2CE7">
        <w:rPr>
          <w:rFonts w:ascii="Times New Roman" w:eastAsia="Times New Roman" w:hAnsi="Times New Roman" w:cs="Times New Roman"/>
          <w:szCs w:val="20"/>
        </w:rPr>
        <w:t>la implementación de compuertas de regulación, la instalación de equipos de medición</w:t>
      </w:r>
      <w:r w:rsidR="00E04884">
        <w:rPr>
          <w:rFonts w:ascii="Times New Roman" w:eastAsia="Times New Roman" w:hAnsi="Times New Roman" w:cs="Times New Roman"/>
          <w:szCs w:val="20"/>
        </w:rPr>
        <w:t>,</w:t>
      </w:r>
      <w:r w:rsidR="005F2CE7">
        <w:rPr>
          <w:rFonts w:ascii="Times New Roman" w:eastAsia="Times New Roman" w:hAnsi="Times New Roman" w:cs="Times New Roman"/>
          <w:szCs w:val="20"/>
        </w:rPr>
        <w:t xml:space="preserve"> etc.</w:t>
      </w:r>
    </w:p>
    <w:p w:rsidR="005F2CE7" w:rsidRPr="005F2CE7" w:rsidRDefault="005F2CE7" w:rsidP="005F2CE7">
      <w:pPr>
        <w:pStyle w:val="ListParagraph"/>
        <w:rPr>
          <w:rFonts w:ascii="Times New Roman" w:eastAsia="Times New Roman" w:hAnsi="Times New Roman" w:cs="Times New Roman"/>
          <w:szCs w:val="20"/>
        </w:rPr>
      </w:pPr>
    </w:p>
    <w:p w:rsidR="005F2CE7" w:rsidRDefault="005F2CE7" w:rsidP="005C60A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En definitiva, incluye todas las acciones del Programa que no forman parte de los proyectos piloto contemplados en el mismo.</w:t>
      </w:r>
    </w:p>
    <w:p w:rsidR="005F2CE7" w:rsidRPr="005F2CE7" w:rsidRDefault="005F2CE7" w:rsidP="005F2CE7">
      <w:pPr>
        <w:pStyle w:val="ListParagraph"/>
        <w:rPr>
          <w:rFonts w:ascii="Times New Roman" w:eastAsia="Times New Roman" w:hAnsi="Times New Roman" w:cs="Times New Roman"/>
          <w:szCs w:val="20"/>
        </w:rPr>
      </w:pPr>
    </w:p>
    <w:p w:rsidR="00AE157E" w:rsidRDefault="005F2CE7" w:rsidP="005C60A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beneficios principales de la mejora en la gestión del agua serán (i) la disminución de las </w:t>
      </w:r>
      <w:r w:rsidR="00F83750">
        <w:rPr>
          <w:rFonts w:ascii="Times New Roman" w:eastAsia="Times New Roman" w:hAnsi="Times New Roman" w:cs="Times New Roman"/>
          <w:szCs w:val="20"/>
        </w:rPr>
        <w:t>pérdidas por inundaciones</w:t>
      </w:r>
      <w:r w:rsidR="00E04884">
        <w:rPr>
          <w:rFonts w:ascii="Times New Roman" w:eastAsia="Times New Roman" w:hAnsi="Times New Roman" w:cs="Times New Roman"/>
          <w:szCs w:val="20"/>
        </w:rPr>
        <w:t xml:space="preserve"> en todo el perímetro</w:t>
      </w:r>
      <w:r w:rsidR="00AE157E">
        <w:rPr>
          <w:rFonts w:ascii="Times New Roman" w:eastAsia="Times New Roman" w:hAnsi="Times New Roman" w:cs="Times New Roman"/>
          <w:szCs w:val="20"/>
        </w:rPr>
        <w:t xml:space="preserve"> de riego</w:t>
      </w:r>
      <w:r w:rsidR="00E04884">
        <w:rPr>
          <w:rFonts w:ascii="Times New Roman" w:eastAsia="Times New Roman" w:hAnsi="Times New Roman" w:cs="Times New Roman"/>
          <w:szCs w:val="20"/>
        </w:rPr>
        <w:t xml:space="preserve">, </w:t>
      </w:r>
      <w:r w:rsidR="00AE157E">
        <w:rPr>
          <w:rFonts w:ascii="Times New Roman" w:eastAsia="Times New Roman" w:hAnsi="Times New Roman" w:cs="Times New Roman"/>
          <w:szCs w:val="20"/>
        </w:rPr>
        <w:t xml:space="preserve">(ii) el aumento de la superficie cultivada gracias al drenaje del área inundada de </w:t>
      </w:r>
      <w:r w:rsidR="00AE157E" w:rsidRPr="00AE157E">
        <w:rPr>
          <w:rFonts w:ascii="Times New Roman" w:eastAsia="Times New Roman" w:hAnsi="Times New Roman" w:cs="Times New Roman"/>
          <w:i/>
          <w:szCs w:val="20"/>
        </w:rPr>
        <w:t>Le Lagon</w:t>
      </w:r>
      <w:r w:rsidR="00AE157E">
        <w:rPr>
          <w:rStyle w:val="FootnoteReference"/>
          <w:rFonts w:ascii="Times New Roman" w:eastAsia="Times New Roman" w:hAnsi="Times New Roman" w:cs="Times New Roman"/>
          <w:i/>
          <w:szCs w:val="20"/>
        </w:rPr>
        <w:footnoteReference w:id="10"/>
      </w:r>
      <w:r w:rsidR="00AE157E">
        <w:rPr>
          <w:rFonts w:ascii="Times New Roman" w:eastAsia="Times New Roman" w:hAnsi="Times New Roman" w:cs="Times New Roman"/>
          <w:szCs w:val="20"/>
        </w:rPr>
        <w:t xml:space="preserve"> y (iii) la disminución de la cantidad de agua desperdiciada tanto para riego como para generación eléctrica. </w:t>
      </w:r>
    </w:p>
    <w:p w:rsidR="00AE157E" w:rsidRPr="00AE157E" w:rsidRDefault="00AE157E" w:rsidP="00AE157E">
      <w:pPr>
        <w:pStyle w:val="ListParagraph"/>
        <w:rPr>
          <w:rFonts w:ascii="Times New Roman" w:eastAsia="Times New Roman" w:hAnsi="Times New Roman" w:cs="Times New Roman"/>
          <w:szCs w:val="20"/>
        </w:rPr>
      </w:pPr>
    </w:p>
    <w:p w:rsidR="005C60A7" w:rsidRPr="001C37D1" w:rsidRDefault="00E04884" w:rsidP="00FE49F9">
      <w:pPr>
        <w:pStyle w:val="ListParagraph"/>
        <w:numPr>
          <w:ilvl w:val="1"/>
          <w:numId w:val="12"/>
        </w:numPr>
        <w:autoSpaceDE w:val="0"/>
        <w:autoSpaceDN w:val="0"/>
        <w:adjustRightInd w:val="0"/>
        <w:jc w:val="both"/>
        <w:rPr>
          <w:rFonts w:ascii="Times New Roman" w:hAnsi="Times New Roman" w:cs="Times New Roman"/>
          <w:i/>
        </w:rPr>
      </w:pPr>
      <w:r>
        <w:rPr>
          <w:rFonts w:ascii="Times New Roman" w:eastAsia="Times New Roman" w:hAnsi="Times New Roman" w:cs="Times New Roman"/>
          <w:szCs w:val="20"/>
        </w:rPr>
        <w:t>En la</w:t>
      </w:r>
      <w:r w:rsidR="00451702">
        <w:rPr>
          <w:rFonts w:ascii="Times New Roman" w:eastAsia="Times New Roman" w:hAnsi="Times New Roman" w:cs="Times New Roman"/>
          <w:szCs w:val="20"/>
        </w:rPr>
        <w:t>s</w:t>
      </w:r>
      <w:r>
        <w:rPr>
          <w:rFonts w:ascii="Times New Roman" w:eastAsia="Times New Roman" w:hAnsi="Times New Roman" w:cs="Times New Roman"/>
          <w:szCs w:val="20"/>
        </w:rPr>
        <w:t xml:space="preserve"> estimaci</w:t>
      </w:r>
      <w:r w:rsidR="00451702">
        <w:rPr>
          <w:rFonts w:ascii="Times New Roman" w:eastAsia="Times New Roman" w:hAnsi="Times New Roman" w:cs="Times New Roman"/>
          <w:szCs w:val="20"/>
        </w:rPr>
        <w:t>ones</w:t>
      </w:r>
      <w:r>
        <w:rPr>
          <w:rFonts w:ascii="Times New Roman" w:eastAsia="Times New Roman" w:hAnsi="Times New Roman" w:cs="Times New Roman"/>
          <w:szCs w:val="20"/>
        </w:rPr>
        <w:t xml:space="preserve"> de la disminución de daños por inundaciones, s</w:t>
      </w:r>
      <w:r w:rsidR="001C37D1" w:rsidRPr="001C37D1">
        <w:rPr>
          <w:rFonts w:ascii="Times New Roman" w:eastAsia="Times New Roman" w:hAnsi="Times New Roman" w:cs="Times New Roman"/>
          <w:szCs w:val="20"/>
        </w:rPr>
        <w:t xml:space="preserve">e ha </w:t>
      </w:r>
      <w:r>
        <w:rPr>
          <w:rFonts w:ascii="Times New Roman" w:eastAsia="Times New Roman" w:hAnsi="Times New Roman" w:cs="Times New Roman"/>
          <w:szCs w:val="20"/>
        </w:rPr>
        <w:t>considerado los resultados obtenidos en el análisis económico ex-ante del primer tramo del PBG de fortalecimiento institucional y reforma del sector agrícola</w:t>
      </w:r>
      <w:r>
        <w:rPr>
          <w:rStyle w:val="FootnoteReference"/>
          <w:rFonts w:ascii="Times New Roman" w:eastAsia="Times New Roman" w:hAnsi="Times New Roman" w:cs="Times New Roman"/>
          <w:szCs w:val="20"/>
        </w:rPr>
        <w:footnoteReference w:id="11"/>
      </w:r>
      <w:r w:rsidR="001C37D1" w:rsidRPr="001C37D1">
        <w:rPr>
          <w:rFonts w:ascii="Times New Roman" w:eastAsia="Times New Roman" w:hAnsi="Times New Roman" w:cs="Times New Roman"/>
          <w:szCs w:val="20"/>
        </w:rPr>
        <w:t>.</w:t>
      </w:r>
    </w:p>
    <w:p w:rsidR="00110C1D" w:rsidRDefault="00110C1D" w:rsidP="00FE49F9">
      <w:pPr>
        <w:jc w:val="both"/>
        <w:rPr>
          <w:rFonts w:ascii="Times New Roman" w:hAnsi="Times New Roman" w:cs="Times New Roman"/>
          <w:i/>
        </w:rPr>
      </w:pPr>
    </w:p>
    <w:p w:rsidR="00C36E55" w:rsidRDefault="00FE49F9" w:rsidP="00FE49F9">
      <w:pPr>
        <w:jc w:val="both"/>
        <w:rPr>
          <w:rFonts w:ascii="Times New Roman" w:hAnsi="Times New Roman" w:cs="Times New Roman"/>
          <w:i/>
        </w:rPr>
      </w:pPr>
      <w:r w:rsidRPr="00FE49F9">
        <w:rPr>
          <w:rFonts w:ascii="Times New Roman" w:hAnsi="Times New Roman" w:cs="Times New Roman"/>
          <w:i/>
        </w:rPr>
        <w:t>Descripción de los beneficios analizados</w:t>
      </w:r>
    </w:p>
    <w:p w:rsidR="005C60A7" w:rsidRDefault="005C60A7" w:rsidP="00FE49F9">
      <w:pPr>
        <w:jc w:val="both"/>
        <w:rPr>
          <w:rFonts w:ascii="Times New Roman" w:hAnsi="Times New Roman" w:cs="Times New Roman"/>
          <w:i/>
        </w:rPr>
      </w:pPr>
    </w:p>
    <w:p w:rsidR="0053622A" w:rsidRPr="0053622A" w:rsidRDefault="0053622A" w:rsidP="0053622A">
      <w:pPr>
        <w:pStyle w:val="ListParagraph"/>
        <w:numPr>
          <w:ilvl w:val="0"/>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816F3D" w:rsidRPr="00816F3D" w:rsidRDefault="00451702" w:rsidP="0053622A">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w:t>
      </w:r>
      <w:r w:rsidR="00816F3D" w:rsidRPr="00716A05">
        <w:rPr>
          <w:rFonts w:ascii="Times New Roman" w:eastAsia="Times New Roman" w:hAnsi="Times New Roman" w:cs="Times New Roman"/>
          <w:szCs w:val="20"/>
        </w:rPr>
        <w:t>l correcto mantenimiento y operación de la red de riego permitirá</w:t>
      </w:r>
      <w:r w:rsidR="00816F3D">
        <w:rPr>
          <w:rFonts w:ascii="Times New Roman" w:eastAsia="Times New Roman" w:hAnsi="Times New Roman" w:cs="Times New Roman"/>
          <w:szCs w:val="20"/>
        </w:rPr>
        <w:t xml:space="preserve">n </w:t>
      </w:r>
      <w:r w:rsidR="00816F3D" w:rsidRPr="00716A05">
        <w:rPr>
          <w:rFonts w:ascii="Times New Roman" w:eastAsia="Times New Roman" w:hAnsi="Times New Roman" w:cs="Times New Roman"/>
          <w:szCs w:val="20"/>
        </w:rPr>
        <w:t xml:space="preserve">que, ante un evento de crecida del río, el estado </w:t>
      </w:r>
      <w:r w:rsidR="00816F3D">
        <w:rPr>
          <w:rFonts w:ascii="Times New Roman" w:eastAsia="Times New Roman" w:hAnsi="Times New Roman" w:cs="Times New Roman"/>
          <w:szCs w:val="20"/>
        </w:rPr>
        <w:t xml:space="preserve">mejorado </w:t>
      </w:r>
      <w:r w:rsidR="00816F3D" w:rsidRPr="00716A05">
        <w:rPr>
          <w:rFonts w:ascii="Times New Roman" w:eastAsia="Times New Roman" w:hAnsi="Times New Roman" w:cs="Times New Roman"/>
          <w:szCs w:val="20"/>
        </w:rPr>
        <w:t xml:space="preserve">de las infraestructuras y la gestión </w:t>
      </w:r>
      <w:r>
        <w:rPr>
          <w:rFonts w:ascii="Times New Roman" w:eastAsia="Times New Roman" w:hAnsi="Times New Roman" w:cs="Times New Roman"/>
          <w:szCs w:val="20"/>
        </w:rPr>
        <w:t xml:space="preserve">por anticipación </w:t>
      </w:r>
      <w:r w:rsidR="00816F3D" w:rsidRPr="00716A05">
        <w:rPr>
          <w:rFonts w:ascii="Times New Roman" w:eastAsia="Times New Roman" w:hAnsi="Times New Roman" w:cs="Times New Roman"/>
          <w:szCs w:val="20"/>
        </w:rPr>
        <w:t xml:space="preserve">de los vaciados de la presa del Péligre permitirán una mayor </w:t>
      </w:r>
      <w:r w:rsidR="00816F3D">
        <w:rPr>
          <w:rFonts w:ascii="Times New Roman" w:eastAsia="Times New Roman" w:hAnsi="Times New Roman" w:cs="Times New Roman"/>
          <w:szCs w:val="20"/>
        </w:rPr>
        <w:t xml:space="preserve">capacidad de gestión de los caudales durante </w:t>
      </w:r>
      <w:r w:rsidR="00816F3D" w:rsidRPr="00716A05">
        <w:rPr>
          <w:rFonts w:ascii="Times New Roman" w:eastAsia="Times New Roman" w:hAnsi="Times New Roman" w:cs="Times New Roman"/>
          <w:szCs w:val="20"/>
        </w:rPr>
        <w:t>eventos climáticos de recurrencia media</w:t>
      </w:r>
      <w:r w:rsidR="00196199">
        <w:rPr>
          <w:rFonts w:ascii="Times New Roman" w:eastAsia="Times New Roman" w:hAnsi="Times New Roman" w:cs="Times New Roman"/>
          <w:szCs w:val="20"/>
        </w:rPr>
        <w:t>.</w:t>
      </w:r>
    </w:p>
    <w:p w:rsidR="00716A05" w:rsidRDefault="00716A05" w:rsidP="00716A05">
      <w:pPr>
        <w:pStyle w:val="ListParagraph"/>
        <w:autoSpaceDE w:val="0"/>
        <w:autoSpaceDN w:val="0"/>
        <w:adjustRightInd w:val="0"/>
        <w:jc w:val="both"/>
        <w:rPr>
          <w:rFonts w:ascii="Times New Roman" w:eastAsia="Times New Roman" w:hAnsi="Times New Roman" w:cs="Times New Roman"/>
          <w:szCs w:val="20"/>
        </w:rPr>
      </w:pPr>
    </w:p>
    <w:p w:rsidR="00716A05" w:rsidRDefault="00451702" w:rsidP="005C60A7">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Asimismo, l</w:t>
      </w:r>
      <w:r w:rsidR="00816F3D">
        <w:rPr>
          <w:rFonts w:ascii="Times New Roman" w:eastAsia="Times New Roman" w:hAnsi="Times New Roman" w:cs="Times New Roman"/>
          <w:szCs w:val="20"/>
        </w:rPr>
        <w:t xml:space="preserve">a mayor operatividad </w:t>
      </w:r>
      <w:r w:rsidR="00716A05">
        <w:rPr>
          <w:rFonts w:ascii="Times New Roman" w:eastAsia="Times New Roman" w:hAnsi="Times New Roman" w:cs="Times New Roman"/>
          <w:szCs w:val="20"/>
        </w:rPr>
        <w:t xml:space="preserve">de las infraestructuras </w:t>
      </w:r>
      <w:r>
        <w:rPr>
          <w:rFonts w:ascii="Times New Roman" w:eastAsia="Times New Roman" w:hAnsi="Times New Roman" w:cs="Times New Roman"/>
          <w:szCs w:val="20"/>
        </w:rPr>
        <w:t xml:space="preserve">y la rehabilitación de los drenajes </w:t>
      </w:r>
      <w:r w:rsidR="00716A05">
        <w:rPr>
          <w:rFonts w:ascii="Times New Roman" w:eastAsia="Times New Roman" w:hAnsi="Times New Roman" w:cs="Times New Roman"/>
          <w:szCs w:val="20"/>
        </w:rPr>
        <w:t>mejorará</w:t>
      </w:r>
      <w:r>
        <w:rPr>
          <w:rFonts w:ascii="Times New Roman" w:eastAsia="Times New Roman" w:hAnsi="Times New Roman" w:cs="Times New Roman"/>
          <w:szCs w:val="20"/>
        </w:rPr>
        <w:t>n</w:t>
      </w:r>
      <w:r w:rsidR="00716A05">
        <w:rPr>
          <w:rFonts w:ascii="Times New Roman" w:eastAsia="Times New Roman" w:hAnsi="Times New Roman" w:cs="Times New Roman"/>
          <w:szCs w:val="20"/>
        </w:rPr>
        <w:t xml:space="preserve"> </w:t>
      </w:r>
      <w:r>
        <w:rPr>
          <w:rFonts w:ascii="Times New Roman" w:eastAsia="Times New Roman" w:hAnsi="Times New Roman" w:cs="Times New Roman"/>
          <w:szCs w:val="20"/>
        </w:rPr>
        <w:t>la capacidad de evacuación del agua</w:t>
      </w:r>
      <w:r w:rsidR="00716A05">
        <w:rPr>
          <w:rFonts w:ascii="Times New Roman" w:eastAsia="Times New Roman" w:hAnsi="Times New Roman" w:cs="Times New Roman"/>
          <w:szCs w:val="20"/>
        </w:rPr>
        <w:t>.</w:t>
      </w:r>
    </w:p>
    <w:p w:rsidR="00FE49F9" w:rsidRDefault="00FE49F9" w:rsidP="00C36E55"/>
    <w:p w:rsidR="00FE49F9" w:rsidRDefault="00FE49F9" w:rsidP="00FE49F9">
      <w:pPr>
        <w:jc w:val="both"/>
        <w:rPr>
          <w:rFonts w:ascii="Times New Roman" w:hAnsi="Times New Roman" w:cs="Times New Roman"/>
          <w:i/>
        </w:rPr>
      </w:pPr>
      <w:r w:rsidRPr="00D053D3">
        <w:rPr>
          <w:rFonts w:ascii="Times New Roman" w:hAnsi="Times New Roman" w:cs="Times New Roman"/>
          <w:i/>
        </w:rPr>
        <w:t>Hipótesis consideradas</w:t>
      </w:r>
    </w:p>
    <w:p w:rsidR="005C60A7" w:rsidRDefault="005C60A7" w:rsidP="00FE49F9">
      <w:pPr>
        <w:jc w:val="both"/>
        <w:rPr>
          <w:rFonts w:ascii="Times New Roman" w:hAnsi="Times New Roman" w:cs="Times New Roman"/>
          <w:i/>
        </w:rPr>
      </w:pPr>
    </w:p>
    <w:p w:rsidR="00DF5AB2" w:rsidRDefault="00DF5AB2" w:rsidP="00DF5AB2">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Para el cálculo del</w:t>
      </w:r>
      <w:r w:rsidR="00FB3D5D">
        <w:rPr>
          <w:rFonts w:ascii="Times New Roman" w:eastAsia="Times New Roman" w:hAnsi="Times New Roman" w:cs="Times New Roman"/>
          <w:szCs w:val="20"/>
        </w:rPr>
        <w:t xml:space="preserve"> valor económico </w:t>
      </w:r>
      <w:r>
        <w:rPr>
          <w:rFonts w:ascii="Times New Roman" w:eastAsia="Times New Roman" w:hAnsi="Times New Roman" w:cs="Times New Roman"/>
          <w:szCs w:val="20"/>
        </w:rPr>
        <w:t xml:space="preserve">anual </w:t>
      </w:r>
      <w:r w:rsidR="00FB3D5D">
        <w:rPr>
          <w:rFonts w:ascii="Times New Roman" w:eastAsia="Times New Roman" w:hAnsi="Times New Roman" w:cs="Times New Roman"/>
          <w:szCs w:val="20"/>
        </w:rPr>
        <w:t>de l</w:t>
      </w:r>
      <w:r w:rsidR="00A93E67">
        <w:rPr>
          <w:rFonts w:ascii="Times New Roman" w:eastAsia="Times New Roman" w:hAnsi="Times New Roman" w:cs="Times New Roman"/>
          <w:szCs w:val="20"/>
        </w:rPr>
        <w:t xml:space="preserve">os beneficios </w:t>
      </w:r>
      <w:r>
        <w:rPr>
          <w:rFonts w:ascii="Times New Roman" w:eastAsia="Times New Roman" w:hAnsi="Times New Roman" w:cs="Times New Roman"/>
          <w:szCs w:val="20"/>
        </w:rPr>
        <w:t xml:space="preserve">de este componente, se ha partido de la estimación realizada en el análisis económico del primer programático para la reforma del sector agrícola, sobre las inundaciones que podrían evitarse mediante una mejor gestión del agua. Su valor asciende a </w:t>
      </w:r>
      <w:r w:rsidRPr="00DF5AB2">
        <w:rPr>
          <w:rFonts w:ascii="Times New Roman" w:eastAsia="Times New Roman" w:hAnsi="Times New Roman" w:cs="Times New Roman"/>
          <w:szCs w:val="20"/>
        </w:rPr>
        <w:t>8</w:t>
      </w:r>
      <w:r>
        <w:rPr>
          <w:rFonts w:ascii="Times New Roman" w:eastAsia="Times New Roman" w:hAnsi="Times New Roman" w:cs="Times New Roman"/>
          <w:szCs w:val="20"/>
        </w:rPr>
        <w:t>.</w:t>
      </w:r>
      <w:r w:rsidRPr="00DF5AB2">
        <w:rPr>
          <w:rFonts w:ascii="Times New Roman" w:eastAsia="Times New Roman" w:hAnsi="Times New Roman" w:cs="Times New Roman"/>
          <w:szCs w:val="20"/>
        </w:rPr>
        <w:t>694</w:t>
      </w:r>
      <w:r>
        <w:rPr>
          <w:rFonts w:ascii="Times New Roman" w:eastAsia="Times New Roman" w:hAnsi="Times New Roman" w:cs="Times New Roman"/>
          <w:szCs w:val="20"/>
        </w:rPr>
        <w:t>.</w:t>
      </w:r>
      <w:r w:rsidRPr="00DF5AB2">
        <w:rPr>
          <w:rFonts w:ascii="Times New Roman" w:eastAsia="Times New Roman" w:hAnsi="Times New Roman" w:cs="Times New Roman"/>
          <w:szCs w:val="20"/>
        </w:rPr>
        <w:t>224</w:t>
      </w:r>
      <w:r>
        <w:rPr>
          <w:rFonts w:ascii="Times New Roman" w:eastAsia="Times New Roman" w:hAnsi="Times New Roman" w:cs="Times New Roman"/>
          <w:szCs w:val="20"/>
        </w:rPr>
        <w:t xml:space="preserve"> USD anuales.</w:t>
      </w:r>
    </w:p>
    <w:p w:rsidR="00DF5AB2" w:rsidRDefault="00DF5AB2" w:rsidP="00DF5AB2">
      <w:pPr>
        <w:pStyle w:val="ListParagraph"/>
        <w:autoSpaceDE w:val="0"/>
        <w:autoSpaceDN w:val="0"/>
        <w:adjustRightInd w:val="0"/>
        <w:jc w:val="both"/>
        <w:rPr>
          <w:rFonts w:ascii="Times New Roman" w:eastAsia="Times New Roman" w:hAnsi="Times New Roman" w:cs="Times New Roman"/>
          <w:szCs w:val="20"/>
        </w:rPr>
      </w:pPr>
    </w:p>
    <w:p w:rsidR="00DF5AB2" w:rsidRDefault="00DF5AB2" w:rsidP="00DF5AB2">
      <w:pPr>
        <w:pStyle w:val="ListParagraph"/>
        <w:autoSpaceDE w:val="0"/>
        <w:autoSpaceDN w:val="0"/>
        <w:adjustRightInd w:val="0"/>
        <w:jc w:val="both"/>
        <w:rPr>
          <w:rFonts w:ascii="Times New Roman" w:eastAsia="Times New Roman" w:hAnsi="Times New Roman" w:cs="Times New Roman"/>
          <w:szCs w:val="20"/>
        </w:rPr>
      </w:pPr>
    </w:p>
    <w:p w:rsidR="00DF5AB2" w:rsidRDefault="00DF5AB2" w:rsidP="00B37F30">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 xml:space="preserve">Por otra parte, se ha considerado el aumento de la superficie cultivada con el drenaje de las aguas que inundan actualmente 4.200 hectáreas y de las que se estima que podrían recuperarse para el cultivo 3.150 hectáreas. En </w:t>
      </w:r>
      <w:r w:rsidR="00A617A1">
        <w:rPr>
          <w:rFonts w:ascii="Times New Roman" w:eastAsia="Times New Roman" w:hAnsi="Times New Roman" w:cs="Times New Roman"/>
          <w:szCs w:val="20"/>
        </w:rPr>
        <w:t>esta</w:t>
      </w:r>
      <w:r>
        <w:rPr>
          <w:rFonts w:ascii="Times New Roman" w:eastAsia="Times New Roman" w:hAnsi="Times New Roman" w:cs="Times New Roman"/>
          <w:szCs w:val="20"/>
        </w:rPr>
        <w:t xml:space="preserve"> área, se ha supuesto que se cultivará </w:t>
      </w:r>
      <w:r w:rsidR="00A617A1">
        <w:rPr>
          <w:rFonts w:ascii="Times New Roman" w:eastAsia="Times New Roman" w:hAnsi="Times New Roman" w:cs="Times New Roman"/>
          <w:szCs w:val="20"/>
        </w:rPr>
        <w:t>los mismos patrones de cultivo que en resto del perímetro (principalmente arroz) y con los mismos rendimientos y márgenes brutos medios que los registrados actualmente.</w:t>
      </w:r>
    </w:p>
    <w:p w:rsidR="00DF5AB2" w:rsidRDefault="00DF5AB2" w:rsidP="00DF5AB2">
      <w:pPr>
        <w:pStyle w:val="ListParagraph"/>
        <w:autoSpaceDE w:val="0"/>
        <w:autoSpaceDN w:val="0"/>
        <w:adjustRightInd w:val="0"/>
        <w:jc w:val="both"/>
        <w:rPr>
          <w:rFonts w:ascii="Times New Roman" w:eastAsia="Times New Roman" w:hAnsi="Times New Roman" w:cs="Times New Roman"/>
          <w:szCs w:val="20"/>
        </w:rPr>
      </w:pPr>
    </w:p>
    <w:p w:rsidR="00A617A1" w:rsidRDefault="00A617A1" w:rsidP="00B37F30">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w:t>
      </w:r>
      <w:r w:rsidR="00B37F30">
        <w:rPr>
          <w:rFonts w:ascii="Times New Roman" w:eastAsia="Times New Roman" w:hAnsi="Times New Roman" w:cs="Times New Roman"/>
          <w:szCs w:val="20"/>
        </w:rPr>
        <w:t>objetivo</w:t>
      </w:r>
      <w:r>
        <w:rPr>
          <w:rFonts w:ascii="Times New Roman" w:eastAsia="Times New Roman" w:hAnsi="Times New Roman" w:cs="Times New Roman"/>
          <w:szCs w:val="20"/>
        </w:rPr>
        <w:t>s</w:t>
      </w:r>
      <w:r w:rsidR="00B37F30">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de la mejora de la gestión del agua </w:t>
      </w:r>
      <w:r w:rsidR="0080520F">
        <w:rPr>
          <w:rFonts w:ascii="Times New Roman" w:eastAsia="Times New Roman" w:hAnsi="Times New Roman" w:cs="Times New Roman"/>
          <w:szCs w:val="20"/>
        </w:rPr>
        <w:t>se puede clasificar como de medio y largo plazo. L</w:t>
      </w:r>
      <w:r w:rsidR="00B37F30">
        <w:rPr>
          <w:rFonts w:ascii="Times New Roman" w:eastAsia="Times New Roman" w:hAnsi="Times New Roman" w:cs="Times New Roman"/>
          <w:szCs w:val="20"/>
        </w:rPr>
        <w:t>ógicamente</w:t>
      </w:r>
      <w:r w:rsidR="0080520F">
        <w:rPr>
          <w:rFonts w:ascii="Times New Roman" w:eastAsia="Times New Roman" w:hAnsi="Times New Roman" w:cs="Times New Roman"/>
          <w:szCs w:val="20"/>
        </w:rPr>
        <w:t>,</w:t>
      </w:r>
      <w:r w:rsidR="00B37F30">
        <w:rPr>
          <w:rFonts w:ascii="Times New Roman" w:eastAsia="Times New Roman" w:hAnsi="Times New Roman" w:cs="Times New Roman"/>
          <w:szCs w:val="20"/>
        </w:rPr>
        <w:t xml:space="preserve"> no </w:t>
      </w:r>
      <w:r>
        <w:rPr>
          <w:rFonts w:ascii="Times New Roman" w:eastAsia="Times New Roman" w:hAnsi="Times New Roman" w:cs="Times New Roman"/>
          <w:szCs w:val="20"/>
        </w:rPr>
        <w:t>sería razonable prever que se cumplan en un 100%. Por tanto se ha contemplado un porcentaje de efectividad que ha ponderado los efectos positivos esperados por el Programa</w:t>
      </w:r>
      <w:r w:rsidR="00B37F30">
        <w:rPr>
          <w:rFonts w:ascii="Times New Roman" w:eastAsia="Times New Roman" w:hAnsi="Times New Roman" w:cs="Times New Roman"/>
          <w:szCs w:val="20"/>
        </w:rPr>
        <w:t xml:space="preserve">. </w:t>
      </w:r>
    </w:p>
    <w:p w:rsidR="00A617A1" w:rsidRPr="00A617A1" w:rsidRDefault="00A617A1" w:rsidP="00A617A1">
      <w:pPr>
        <w:pStyle w:val="ListParagraph"/>
        <w:rPr>
          <w:rFonts w:ascii="Times New Roman" w:eastAsia="Times New Roman" w:hAnsi="Times New Roman" w:cs="Times New Roman"/>
          <w:szCs w:val="20"/>
        </w:rPr>
      </w:pPr>
    </w:p>
    <w:p w:rsidR="00B37F30" w:rsidRDefault="00A617A1" w:rsidP="00B37F30">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En concreto,</w:t>
      </w:r>
      <w:r w:rsidR="00B37F30">
        <w:rPr>
          <w:rFonts w:ascii="Times New Roman" w:eastAsia="Times New Roman" w:hAnsi="Times New Roman" w:cs="Times New Roman"/>
          <w:szCs w:val="20"/>
        </w:rPr>
        <w:t xml:space="preserve"> </w:t>
      </w:r>
      <w:r w:rsidR="0080520F">
        <w:rPr>
          <w:rFonts w:ascii="Times New Roman" w:eastAsia="Times New Roman" w:hAnsi="Times New Roman" w:cs="Times New Roman"/>
          <w:szCs w:val="20"/>
        </w:rPr>
        <w:t>se ha contemplado</w:t>
      </w:r>
      <w:r w:rsidR="00B21A6C">
        <w:rPr>
          <w:rFonts w:ascii="Times New Roman" w:eastAsia="Times New Roman" w:hAnsi="Times New Roman" w:cs="Times New Roman"/>
          <w:szCs w:val="20"/>
        </w:rPr>
        <w:t xml:space="preserve"> una progresividad en el cumplimiento de estos objetivos,</w:t>
      </w:r>
      <w:r w:rsidR="00B37F30" w:rsidRPr="00B37F30">
        <w:rPr>
          <w:rFonts w:ascii="Times New Roman" w:eastAsia="Times New Roman" w:hAnsi="Times New Roman" w:cs="Times New Roman"/>
          <w:szCs w:val="20"/>
        </w:rPr>
        <w:t xml:space="preserve"> </w:t>
      </w:r>
      <w:r w:rsidR="0080520F">
        <w:rPr>
          <w:rFonts w:ascii="Times New Roman" w:eastAsia="Times New Roman" w:hAnsi="Times New Roman" w:cs="Times New Roman"/>
          <w:szCs w:val="20"/>
        </w:rPr>
        <w:t xml:space="preserve">mediante la consideración de </w:t>
      </w:r>
      <w:r w:rsidR="00B37F30" w:rsidRPr="00B37F30">
        <w:rPr>
          <w:rFonts w:ascii="Times New Roman" w:eastAsia="Times New Roman" w:hAnsi="Times New Roman" w:cs="Times New Roman"/>
          <w:szCs w:val="20"/>
        </w:rPr>
        <w:t xml:space="preserve">un </w:t>
      </w:r>
      <w:r w:rsidR="00B37F30" w:rsidRPr="00B37F30">
        <w:rPr>
          <w:rFonts w:ascii="Times New Roman" w:eastAsia="Times New Roman" w:hAnsi="Times New Roman" w:cs="Times New Roman"/>
          <w:b/>
          <w:szCs w:val="20"/>
        </w:rPr>
        <w:t>grado de efectividad progresiva</w:t>
      </w:r>
      <w:r w:rsidR="00B37F30" w:rsidRPr="00B37F30">
        <w:rPr>
          <w:rFonts w:ascii="Times New Roman" w:eastAsia="Times New Roman" w:hAnsi="Times New Roman" w:cs="Times New Roman"/>
          <w:szCs w:val="20"/>
        </w:rPr>
        <w:t xml:space="preserve"> </w:t>
      </w:r>
      <w:r w:rsidR="00D964A1">
        <w:rPr>
          <w:rFonts w:ascii="Times New Roman" w:eastAsia="Times New Roman" w:hAnsi="Times New Roman" w:cs="Times New Roman"/>
          <w:szCs w:val="20"/>
        </w:rPr>
        <w:t>en</w:t>
      </w:r>
      <w:r w:rsidR="00B37F30" w:rsidRPr="00B37F30">
        <w:rPr>
          <w:rFonts w:ascii="Times New Roman" w:eastAsia="Times New Roman" w:hAnsi="Times New Roman" w:cs="Times New Roman"/>
          <w:szCs w:val="20"/>
        </w:rPr>
        <w:t xml:space="preserve"> la prevención de </w:t>
      </w:r>
      <w:r w:rsidR="00D964A1">
        <w:rPr>
          <w:rFonts w:ascii="Times New Roman" w:eastAsia="Times New Roman" w:hAnsi="Times New Roman" w:cs="Times New Roman"/>
          <w:szCs w:val="20"/>
        </w:rPr>
        <w:t>los daños por</w:t>
      </w:r>
      <w:r w:rsidR="00B37F30" w:rsidRPr="00B37F30">
        <w:rPr>
          <w:rFonts w:ascii="Times New Roman" w:eastAsia="Times New Roman" w:hAnsi="Times New Roman" w:cs="Times New Roman"/>
          <w:szCs w:val="20"/>
        </w:rPr>
        <w:t xml:space="preserve"> inundaciones</w:t>
      </w:r>
      <w:r w:rsidR="00B37F30">
        <w:rPr>
          <w:rFonts w:ascii="Times New Roman" w:eastAsia="Times New Roman" w:hAnsi="Times New Roman" w:cs="Times New Roman"/>
          <w:szCs w:val="20"/>
        </w:rPr>
        <w:t xml:space="preserve"> y la consiguiente sostenibilidad del sistema</w:t>
      </w:r>
      <w:r w:rsidR="00B37F30" w:rsidRPr="00B37F30">
        <w:rPr>
          <w:rFonts w:ascii="Times New Roman" w:eastAsia="Times New Roman" w:hAnsi="Times New Roman" w:cs="Times New Roman"/>
          <w:szCs w:val="20"/>
        </w:rPr>
        <w:t>.</w:t>
      </w:r>
      <w:r w:rsidR="00B21A6C">
        <w:rPr>
          <w:rFonts w:ascii="Times New Roman" w:eastAsia="Times New Roman" w:hAnsi="Times New Roman" w:cs="Times New Roman"/>
          <w:szCs w:val="20"/>
        </w:rPr>
        <w:t xml:space="preserve"> El cuadro a continuación muestra los porcentajes </w:t>
      </w:r>
      <w:r w:rsidR="0080520F">
        <w:rPr>
          <w:rFonts w:ascii="Times New Roman" w:eastAsia="Times New Roman" w:hAnsi="Times New Roman" w:cs="Times New Roman"/>
          <w:szCs w:val="20"/>
        </w:rPr>
        <w:t>considerados</w:t>
      </w:r>
      <w:r w:rsidR="00B21A6C">
        <w:rPr>
          <w:rFonts w:ascii="Times New Roman" w:eastAsia="Times New Roman" w:hAnsi="Times New Roman" w:cs="Times New Roman"/>
          <w:szCs w:val="20"/>
        </w:rPr>
        <w:t>.</w:t>
      </w:r>
    </w:p>
    <w:p w:rsidR="00B21A6C" w:rsidRPr="00B21A6C" w:rsidRDefault="00B21A6C" w:rsidP="00B21A6C">
      <w:pPr>
        <w:pStyle w:val="ListParagraph"/>
        <w:rPr>
          <w:rFonts w:ascii="Times New Roman" w:eastAsia="Times New Roman" w:hAnsi="Times New Roman" w:cs="Times New Roman"/>
          <w:szCs w:val="20"/>
        </w:rPr>
      </w:pPr>
    </w:p>
    <w:p w:rsidR="00B21A6C" w:rsidRDefault="002138FE" w:rsidP="00B21A6C">
      <w:pPr>
        <w:pStyle w:val="Caption"/>
        <w:jc w:val="center"/>
        <w:rPr>
          <w:lang w:val="es-ES"/>
        </w:rPr>
      </w:pPr>
      <w:r w:rsidRPr="002138FE">
        <w:rPr>
          <w:lang w:val="es-ES"/>
        </w:rPr>
        <w:t xml:space="preserve">Cuadro </w:t>
      </w:r>
      <w:r w:rsidRPr="002138FE">
        <w:rPr>
          <w:lang w:val="es-ES"/>
        </w:rPr>
        <w:fldChar w:fldCharType="begin"/>
      </w:r>
      <w:r w:rsidRPr="002138FE">
        <w:rPr>
          <w:lang w:val="es-ES"/>
        </w:rPr>
        <w:instrText xml:space="preserve"> SEQ Cuadro \* ARABIC </w:instrText>
      </w:r>
      <w:r w:rsidRPr="002138FE">
        <w:rPr>
          <w:lang w:val="es-ES"/>
        </w:rPr>
        <w:fldChar w:fldCharType="separate"/>
      </w:r>
      <w:r w:rsidR="0053622A">
        <w:rPr>
          <w:noProof/>
          <w:lang w:val="es-ES"/>
        </w:rPr>
        <w:t>2</w:t>
      </w:r>
      <w:r w:rsidRPr="002138FE">
        <w:rPr>
          <w:lang w:val="es-ES"/>
        </w:rPr>
        <w:fldChar w:fldCharType="end"/>
      </w:r>
      <w:r w:rsidRPr="002138FE">
        <w:rPr>
          <w:lang w:val="es-ES"/>
        </w:rPr>
        <w:t xml:space="preserve">: </w:t>
      </w:r>
      <w:r w:rsidR="00B21A6C">
        <w:rPr>
          <w:lang w:val="es-ES"/>
        </w:rPr>
        <w:t>Grado de efectividad progresiva en la pr</w:t>
      </w:r>
      <w:r w:rsidR="00D964A1">
        <w:rPr>
          <w:lang w:val="es-ES"/>
        </w:rPr>
        <w:t>evención de daños por inundaciones</w:t>
      </w:r>
    </w:p>
    <w:p w:rsidR="00D964A1" w:rsidRPr="00D964A1" w:rsidRDefault="006F68CE" w:rsidP="00D964A1">
      <w:pPr>
        <w:rPr>
          <w:lang w:eastAsia="es-ES_tradnl"/>
        </w:rPr>
      </w:pPr>
      <w:r w:rsidRPr="006F68CE">
        <w:rPr>
          <w:noProof/>
          <w:lang w:val="en-US"/>
        </w:rPr>
        <w:drawing>
          <wp:inline distT="0" distB="0" distL="0" distR="0" wp14:anchorId="51F63881" wp14:editId="6DE28580">
            <wp:extent cx="5400040" cy="1128551"/>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128551"/>
                    </a:xfrm>
                    <a:prstGeom prst="rect">
                      <a:avLst/>
                    </a:prstGeom>
                    <a:noFill/>
                    <a:ln>
                      <a:noFill/>
                    </a:ln>
                  </pic:spPr>
                </pic:pic>
              </a:graphicData>
            </a:graphic>
          </wp:inline>
        </w:drawing>
      </w:r>
    </w:p>
    <w:p w:rsidR="00B21A6C" w:rsidRPr="00B21A6C" w:rsidRDefault="00B21A6C" w:rsidP="00B21A6C">
      <w:pPr>
        <w:pStyle w:val="ListParagraph"/>
        <w:rPr>
          <w:rFonts w:ascii="Times New Roman" w:eastAsia="Times New Roman" w:hAnsi="Times New Roman" w:cs="Times New Roman"/>
          <w:szCs w:val="20"/>
        </w:rPr>
      </w:pPr>
    </w:p>
    <w:p w:rsidR="00A617A1" w:rsidRDefault="00B21A6C" w:rsidP="00B37F30">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En el cuadro anterior se puede apreciar que se ha con</w:t>
      </w:r>
      <w:r w:rsidR="00A617A1">
        <w:rPr>
          <w:rFonts w:ascii="Times New Roman" w:eastAsia="Times New Roman" w:hAnsi="Times New Roman" w:cs="Times New Roman"/>
          <w:szCs w:val="20"/>
        </w:rPr>
        <w:t>templado</w:t>
      </w:r>
      <w:r>
        <w:rPr>
          <w:rFonts w:ascii="Times New Roman" w:eastAsia="Times New Roman" w:hAnsi="Times New Roman" w:cs="Times New Roman"/>
          <w:szCs w:val="20"/>
        </w:rPr>
        <w:t xml:space="preserve"> </w:t>
      </w:r>
      <w:r w:rsidR="00A617A1">
        <w:rPr>
          <w:rFonts w:ascii="Times New Roman" w:eastAsia="Times New Roman" w:hAnsi="Times New Roman" w:cs="Times New Roman"/>
          <w:szCs w:val="20"/>
        </w:rPr>
        <w:t xml:space="preserve">un grado de efectividad máximo del </w:t>
      </w:r>
      <w:r>
        <w:rPr>
          <w:rFonts w:ascii="Times New Roman" w:eastAsia="Times New Roman" w:hAnsi="Times New Roman" w:cs="Times New Roman"/>
          <w:szCs w:val="20"/>
        </w:rPr>
        <w:t>80%</w:t>
      </w:r>
      <w:r w:rsidR="0080520F">
        <w:rPr>
          <w:rFonts w:ascii="Times New Roman" w:eastAsia="Times New Roman" w:hAnsi="Times New Roman" w:cs="Times New Roman"/>
          <w:szCs w:val="20"/>
        </w:rPr>
        <w:t xml:space="preserve">. Esto </w:t>
      </w:r>
      <w:r w:rsidR="00A617A1">
        <w:rPr>
          <w:rFonts w:ascii="Times New Roman" w:eastAsia="Times New Roman" w:hAnsi="Times New Roman" w:cs="Times New Roman"/>
          <w:szCs w:val="20"/>
        </w:rPr>
        <w:t xml:space="preserve">equivale a </w:t>
      </w:r>
      <w:r w:rsidR="0080520F">
        <w:rPr>
          <w:rFonts w:ascii="Times New Roman" w:eastAsia="Times New Roman" w:hAnsi="Times New Roman" w:cs="Times New Roman"/>
          <w:szCs w:val="20"/>
        </w:rPr>
        <w:t xml:space="preserve">que un </w:t>
      </w:r>
      <w:r>
        <w:rPr>
          <w:rFonts w:ascii="Times New Roman" w:eastAsia="Times New Roman" w:hAnsi="Times New Roman" w:cs="Times New Roman"/>
          <w:szCs w:val="20"/>
        </w:rPr>
        <w:t>20% de los daños por i</w:t>
      </w:r>
      <w:r w:rsidR="0080520F">
        <w:rPr>
          <w:rFonts w:ascii="Times New Roman" w:eastAsia="Times New Roman" w:hAnsi="Times New Roman" w:cs="Times New Roman"/>
          <w:szCs w:val="20"/>
        </w:rPr>
        <w:t>nundaciones seguirá siendo inevitable</w:t>
      </w:r>
      <w:r>
        <w:rPr>
          <w:rFonts w:ascii="Times New Roman" w:eastAsia="Times New Roman" w:hAnsi="Times New Roman" w:cs="Times New Roman"/>
          <w:szCs w:val="20"/>
        </w:rPr>
        <w:t xml:space="preserve"> a pesar de la mejora de la gestión del agua</w:t>
      </w:r>
      <w:r w:rsidR="00A617A1">
        <w:rPr>
          <w:rFonts w:ascii="Times New Roman" w:eastAsia="Times New Roman" w:hAnsi="Times New Roman" w:cs="Times New Roman"/>
          <w:szCs w:val="20"/>
        </w:rPr>
        <w:t xml:space="preserve"> y que el 20% del área inundada no será finalmente drenada</w:t>
      </w:r>
      <w:r>
        <w:rPr>
          <w:rFonts w:ascii="Times New Roman" w:eastAsia="Times New Roman" w:hAnsi="Times New Roman" w:cs="Times New Roman"/>
          <w:szCs w:val="20"/>
        </w:rPr>
        <w:t>.</w:t>
      </w:r>
      <w:r w:rsidR="006F68CE">
        <w:rPr>
          <w:rFonts w:ascii="Times New Roman" w:eastAsia="Times New Roman" w:hAnsi="Times New Roman" w:cs="Times New Roman"/>
          <w:szCs w:val="20"/>
        </w:rPr>
        <w:t xml:space="preserve"> </w:t>
      </w:r>
    </w:p>
    <w:p w:rsidR="00A617A1" w:rsidRDefault="00A617A1" w:rsidP="00A617A1">
      <w:pPr>
        <w:pStyle w:val="ListParagraph"/>
        <w:autoSpaceDE w:val="0"/>
        <w:autoSpaceDN w:val="0"/>
        <w:adjustRightInd w:val="0"/>
        <w:jc w:val="both"/>
        <w:rPr>
          <w:rFonts w:ascii="Times New Roman" w:eastAsia="Times New Roman" w:hAnsi="Times New Roman" w:cs="Times New Roman"/>
          <w:szCs w:val="20"/>
        </w:rPr>
      </w:pPr>
    </w:p>
    <w:p w:rsidR="00B21A6C" w:rsidRPr="00B37F30" w:rsidRDefault="006F68CE" w:rsidP="00B37F30">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Durante los 4 años </w:t>
      </w:r>
      <w:r w:rsidR="0080520F">
        <w:rPr>
          <w:rFonts w:ascii="Times New Roman" w:eastAsia="Times New Roman" w:hAnsi="Times New Roman" w:cs="Times New Roman"/>
          <w:szCs w:val="20"/>
        </w:rPr>
        <w:t xml:space="preserve">iniciales </w:t>
      </w:r>
      <w:r>
        <w:rPr>
          <w:rFonts w:ascii="Times New Roman" w:eastAsia="Times New Roman" w:hAnsi="Times New Roman" w:cs="Times New Roman"/>
          <w:szCs w:val="20"/>
        </w:rPr>
        <w:t xml:space="preserve">de ejecución del Programa, se ha </w:t>
      </w:r>
      <w:r w:rsidR="0080520F">
        <w:rPr>
          <w:rFonts w:ascii="Times New Roman" w:eastAsia="Times New Roman" w:hAnsi="Times New Roman" w:cs="Times New Roman"/>
          <w:szCs w:val="20"/>
        </w:rPr>
        <w:t xml:space="preserve">supuesto </w:t>
      </w:r>
      <w:r>
        <w:rPr>
          <w:rFonts w:ascii="Times New Roman" w:eastAsia="Times New Roman" w:hAnsi="Times New Roman" w:cs="Times New Roman"/>
          <w:szCs w:val="20"/>
        </w:rPr>
        <w:t xml:space="preserve">que </w:t>
      </w:r>
      <w:r w:rsidR="00A617A1">
        <w:rPr>
          <w:rFonts w:ascii="Times New Roman" w:eastAsia="Times New Roman" w:hAnsi="Times New Roman" w:cs="Times New Roman"/>
          <w:szCs w:val="20"/>
        </w:rPr>
        <w:t xml:space="preserve">los </w:t>
      </w:r>
      <w:r>
        <w:rPr>
          <w:rFonts w:ascii="Times New Roman" w:eastAsia="Times New Roman" w:hAnsi="Times New Roman" w:cs="Times New Roman"/>
          <w:szCs w:val="20"/>
        </w:rPr>
        <w:t>beneficio</w:t>
      </w:r>
      <w:r w:rsidR="00A617A1">
        <w:rPr>
          <w:rFonts w:ascii="Times New Roman" w:eastAsia="Times New Roman" w:hAnsi="Times New Roman" w:cs="Times New Roman"/>
          <w:szCs w:val="20"/>
        </w:rPr>
        <w:t>s</w:t>
      </w:r>
      <w:r>
        <w:rPr>
          <w:rFonts w:ascii="Times New Roman" w:eastAsia="Times New Roman" w:hAnsi="Times New Roman" w:cs="Times New Roman"/>
          <w:szCs w:val="20"/>
        </w:rPr>
        <w:t xml:space="preserve"> se genera proporcionalmente a</w:t>
      </w:r>
      <w:r w:rsidR="00A617A1">
        <w:rPr>
          <w:rFonts w:ascii="Times New Roman" w:eastAsia="Times New Roman" w:hAnsi="Times New Roman" w:cs="Times New Roman"/>
          <w:szCs w:val="20"/>
        </w:rPr>
        <w:t xml:space="preserve">l avance de </w:t>
      </w:r>
      <w:r>
        <w:rPr>
          <w:rFonts w:ascii="Times New Roman" w:eastAsia="Times New Roman" w:hAnsi="Times New Roman" w:cs="Times New Roman"/>
          <w:szCs w:val="20"/>
        </w:rPr>
        <w:t>la inversión</w:t>
      </w:r>
      <w:r w:rsidR="00A617A1">
        <w:rPr>
          <w:rFonts w:ascii="Times New Roman" w:eastAsia="Times New Roman" w:hAnsi="Times New Roman" w:cs="Times New Roman"/>
          <w:szCs w:val="20"/>
        </w:rPr>
        <w:t xml:space="preserve"> del Programa</w:t>
      </w:r>
      <w:r>
        <w:rPr>
          <w:rFonts w:ascii="Times New Roman" w:eastAsia="Times New Roman" w:hAnsi="Times New Roman" w:cs="Times New Roman"/>
          <w:szCs w:val="20"/>
        </w:rPr>
        <w:t xml:space="preserve">, </w:t>
      </w:r>
      <w:r w:rsidR="0080520F">
        <w:rPr>
          <w:rFonts w:ascii="Times New Roman" w:eastAsia="Times New Roman" w:hAnsi="Times New Roman" w:cs="Times New Roman"/>
          <w:szCs w:val="20"/>
        </w:rPr>
        <w:t>hasta alcanzar e</w:t>
      </w:r>
      <w:r>
        <w:rPr>
          <w:rFonts w:ascii="Times New Roman" w:eastAsia="Times New Roman" w:hAnsi="Times New Roman" w:cs="Times New Roman"/>
          <w:szCs w:val="20"/>
        </w:rPr>
        <w:t xml:space="preserve">l 40% de efectividad señalado </w:t>
      </w:r>
      <w:r w:rsidR="00A617A1">
        <w:rPr>
          <w:rFonts w:ascii="Times New Roman" w:eastAsia="Times New Roman" w:hAnsi="Times New Roman" w:cs="Times New Roman"/>
          <w:szCs w:val="20"/>
        </w:rPr>
        <w:t>en el cuadro anterior para</w:t>
      </w:r>
      <w:r w:rsidR="0080520F">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el primer año </w:t>
      </w:r>
      <w:r w:rsidR="00A617A1">
        <w:rPr>
          <w:rFonts w:ascii="Times New Roman" w:eastAsia="Times New Roman" w:hAnsi="Times New Roman" w:cs="Times New Roman"/>
          <w:szCs w:val="20"/>
        </w:rPr>
        <w:t>después de</w:t>
      </w:r>
      <w:r w:rsidR="002636D5">
        <w:rPr>
          <w:rFonts w:ascii="Times New Roman" w:eastAsia="Times New Roman" w:hAnsi="Times New Roman" w:cs="Times New Roman"/>
          <w:szCs w:val="20"/>
        </w:rPr>
        <w:t xml:space="preserve"> su ejecución</w:t>
      </w:r>
      <w:r>
        <w:rPr>
          <w:rFonts w:ascii="Times New Roman" w:eastAsia="Times New Roman" w:hAnsi="Times New Roman" w:cs="Times New Roman"/>
          <w:szCs w:val="20"/>
        </w:rPr>
        <w:t>.</w:t>
      </w:r>
    </w:p>
    <w:p w:rsidR="00B37F30" w:rsidRPr="00B37F30" w:rsidRDefault="00B37F30" w:rsidP="00B37F30">
      <w:pPr>
        <w:pStyle w:val="ListParagraph"/>
        <w:rPr>
          <w:rFonts w:ascii="Times New Roman" w:eastAsia="Times New Roman" w:hAnsi="Times New Roman" w:cs="Times New Roman"/>
          <w:szCs w:val="20"/>
        </w:rPr>
      </w:pPr>
    </w:p>
    <w:p w:rsidR="001C298B" w:rsidRDefault="001C298B" w:rsidP="00FE49F9">
      <w:pPr>
        <w:jc w:val="both"/>
        <w:rPr>
          <w:rFonts w:ascii="Times New Roman" w:hAnsi="Times New Roman" w:cs="Times New Roman"/>
          <w:i/>
        </w:rPr>
      </w:pPr>
      <w:r>
        <w:rPr>
          <w:rFonts w:ascii="Times New Roman" w:hAnsi="Times New Roman" w:cs="Times New Roman"/>
          <w:i/>
        </w:rPr>
        <w:t>Capacidad financiera de los agricultores beneficiarios</w:t>
      </w:r>
    </w:p>
    <w:p w:rsidR="001C298B" w:rsidRDefault="001C298B" w:rsidP="00FE49F9">
      <w:pPr>
        <w:jc w:val="both"/>
        <w:rPr>
          <w:rFonts w:ascii="Times New Roman" w:hAnsi="Times New Roman" w:cs="Times New Roman"/>
          <w:i/>
        </w:rPr>
      </w:pPr>
    </w:p>
    <w:p w:rsidR="001C298B" w:rsidRPr="00474F7B" w:rsidRDefault="00D42F0C" w:rsidP="001C298B">
      <w:pPr>
        <w:pStyle w:val="ListParagraph"/>
        <w:numPr>
          <w:ilvl w:val="1"/>
          <w:numId w:val="10"/>
        </w:numPr>
        <w:autoSpaceDE w:val="0"/>
        <w:autoSpaceDN w:val="0"/>
        <w:adjustRightInd w:val="0"/>
        <w:jc w:val="both"/>
      </w:pPr>
      <w:r>
        <w:rPr>
          <w:rFonts w:ascii="Times New Roman" w:eastAsia="Times New Roman" w:hAnsi="Times New Roman" w:cs="Times New Roman"/>
          <w:szCs w:val="20"/>
        </w:rPr>
        <w:t>El costo para los agricultores del servicio del agua se ha estimado en 1.400 HTG (32 USD)</w:t>
      </w:r>
      <w:r w:rsidR="00ED1E83">
        <w:rPr>
          <w:rFonts w:ascii="Times New Roman" w:eastAsia="Times New Roman" w:hAnsi="Times New Roman" w:cs="Times New Roman"/>
          <w:szCs w:val="20"/>
        </w:rPr>
        <w:t>, que cubriría todos los costos de operación y mantenimiento que no son competencia de la ODVA</w:t>
      </w:r>
      <w:r>
        <w:rPr>
          <w:rFonts w:ascii="Times New Roman" w:eastAsia="Times New Roman" w:hAnsi="Times New Roman" w:cs="Times New Roman"/>
          <w:szCs w:val="20"/>
        </w:rPr>
        <w:t xml:space="preserve">. </w:t>
      </w:r>
      <w:r w:rsidR="001C298B">
        <w:rPr>
          <w:rFonts w:ascii="Times New Roman" w:eastAsia="Times New Roman" w:hAnsi="Times New Roman" w:cs="Times New Roman"/>
          <w:szCs w:val="20"/>
        </w:rPr>
        <w:t xml:space="preserve">Teniendo en cuenta que el margen bruto medio anual de los agricultores del perímetro de riego asciende a </w:t>
      </w:r>
      <w:r w:rsidR="00096716">
        <w:rPr>
          <w:rFonts w:ascii="Times New Roman" w:eastAsia="Times New Roman" w:hAnsi="Times New Roman" w:cs="Times New Roman"/>
          <w:szCs w:val="20"/>
        </w:rPr>
        <w:t>765</w:t>
      </w:r>
      <w:r w:rsidR="001C298B">
        <w:rPr>
          <w:rFonts w:ascii="Times New Roman" w:eastAsia="Times New Roman" w:hAnsi="Times New Roman" w:cs="Times New Roman"/>
          <w:szCs w:val="20"/>
        </w:rPr>
        <w:t xml:space="preserve"> USD por </w:t>
      </w:r>
      <w:r w:rsidR="00096716">
        <w:rPr>
          <w:rFonts w:ascii="Times New Roman" w:eastAsia="Times New Roman" w:hAnsi="Times New Roman" w:cs="Times New Roman"/>
          <w:szCs w:val="20"/>
        </w:rPr>
        <w:t>hectárea</w:t>
      </w:r>
      <w:r w:rsidR="00096716">
        <w:rPr>
          <w:rStyle w:val="FootnoteReference"/>
          <w:rFonts w:ascii="Times New Roman" w:eastAsia="Times New Roman" w:hAnsi="Times New Roman" w:cs="Times New Roman"/>
          <w:szCs w:val="20"/>
        </w:rPr>
        <w:footnoteReference w:id="12"/>
      </w:r>
      <w:r w:rsidR="001C298B">
        <w:rPr>
          <w:rFonts w:ascii="Times New Roman" w:eastAsia="Times New Roman" w:hAnsi="Times New Roman" w:cs="Times New Roman"/>
          <w:szCs w:val="20"/>
        </w:rPr>
        <w:t xml:space="preserve">, </w:t>
      </w:r>
      <w:r w:rsidR="00ED1E83">
        <w:rPr>
          <w:rFonts w:ascii="Times New Roman" w:eastAsia="Times New Roman" w:hAnsi="Times New Roman" w:cs="Times New Roman"/>
          <w:szCs w:val="20"/>
        </w:rPr>
        <w:t xml:space="preserve">la cuota equivale </w:t>
      </w:r>
      <w:r w:rsidR="00096716">
        <w:rPr>
          <w:rFonts w:ascii="Times New Roman" w:eastAsia="Times New Roman" w:hAnsi="Times New Roman" w:cs="Times New Roman"/>
          <w:szCs w:val="20"/>
        </w:rPr>
        <w:t>a</w:t>
      </w:r>
      <w:r w:rsidR="001C298B">
        <w:rPr>
          <w:rFonts w:ascii="Times New Roman" w:eastAsia="Times New Roman" w:hAnsi="Times New Roman" w:cs="Times New Roman"/>
          <w:szCs w:val="20"/>
        </w:rPr>
        <w:t xml:space="preserve">l </w:t>
      </w:r>
      <w:r w:rsidR="00096716">
        <w:rPr>
          <w:rFonts w:ascii="Times New Roman" w:eastAsia="Times New Roman" w:hAnsi="Times New Roman" w:cs="Times New Roman"/>
          <w:szCs w:val="20"/>
        </w:rPr>
        <w:t xml:space="preserve">4,2% de los fondos que obtiene anualmente </w:t>
      </w:r>
      <w:r w:rsidR="00ED1E83">
        <w:rPr>
          <w:rFonts w:ascii="Times New Roman" w:eastAsia="Times New Roman" w:hAnsi="Times New Roman" w:cs="Times New Roman"/>
          <w:szCs w:val="20"/>
        </w:rPr>
        <w:t xml:space="preserve">un agricultor </w:t>
      </w:r>
      <w:r w:rsidR="00096716">
        <w:rPr>
          <w:rFonts w:ascii="Times New Roman" w:eastAsia="Times New Roman" w:hAnsi="Times New Roman" w:cs="Times New Roman"/>
          <w:szCs w:val="20"/>
        </w:rPr>
        <w:t xml:space="preserve">en el ejercicio de su actividad agrícola. </w:t>
      </w:r>
    </w:p>
    <w:p w:rsidR="00096716" w:rsidRPr="00474F7B" w:rsidRDefault="00096716" w:rsidP="00474F7B">
      <w:pPr>
        <w:pStyle w:val="ListParagraph"/>
        <w:autoSpaceDE w:val="0"/>
        <w:autoSpaceDN w:val="0"/>
        <w:adjustRightInd w:val="0"/>
        <w:jc w:val="both"/>
      </w:pPr>
    </w:p>
    <w:p w:rsidR="00096716" w:rsidRPr="00474F7B" w:rsidRDefault="00096716" w:rsidP="001C298B">
      <w:pPr>
        <w:pStyle w:val="ListParagraph"/>
        <w:numPr>
          <w:ilvl w:val="1"/>
          <w:numId w:val="10"/>
        </w:numPr>
        <w:autoSpaceDE w:val="0"/>
        <w:autoSpaceDN w:val="0"/>
        <w:adjustRightInd w:val="0"/>
        <w:jc w:val="both"/>
        <w:rPr>
          <w:rFonts w:ascii="Times New Roman" w:eastAsia="Times New Roman" w:hAnsi="Times New Roman" w:cs="Times New Roman"/>
          <w:szCs w:val="20"/>
        </w:rPr>
      </w:pPr>
      <w:r w:rsidRPr="00474F7B">
        <w:rPr>
          <w:rFonts w:ascii="Times New Roman" w:eastAsia="Times New Roman" w:hAnsi="Times New Roman" w:cs="Times New Roman"/>
          <w:szCs w:val="20"/>
        </w:rPr>
        <w:t xml:space="preserve">Lo anterior, teniendo en cuenta que el cobro de la tasa o cuota sobre el agua </w:t>
      </w:r>
      <w:r>
        <w:rPr>
          <w:rFonts w:ascii="Times New Roman" w:eastAsia="Times New Roman" w:hAnsi="Times New Roman" w:cs="Times New Roman"/>
          <w:szCs w:val="20"/>
        </w:rPr>
        <w:t>lo realizará</w:t>
      </w:r>
      <w:r w:rsidR="00ED1E83">
        <w:rPr>
          <w:rFonts w:ascii="Times New Roman" w:eastAsia="Times New Roman" w:hAnsi="Times New Roman" w:cs="Times New Roman"/>
          <w:szCs w:val="20"/>
        </w:rPr>
        <w:t>n</w:t>
      </w:r>
      <w:r>
        <w:rPr>
          <w:rFonts w:ascii="Times New Roman" w:eastAsia="Times New Roman" w:hAnsi="Times New Roman" w:cs="Times New Roman"/>
          <w:szCs w:val="20"/>
        </w:rPr>
        <w:t xml:space="preserve"> la</w:t>
      </w:r>
      <w:r w:rsidR="00ED1E83">
        <w:rPr>
          <w:rFonts w:ascii="Times New Roman" w:eastAsia="Times New Roman" w:hAnsi="Times New Roman" w:cs="Times New Roman"/>
          <w:szCs w:val="20"/>
        </w:rPr>
        <w:t>s</w:t>
      </w:r>
      <w:r>
        <w:rPr>
          <w:rFonts w:ascii="Times New Roman" w:eastAsia="Times New Roman" w:hAnsi="Times New Roman" w:cs="Times New Roman"/>
          <w:szCs w:val="20"/>
        </w:rPr>
        <w:t xml:space="preserve"> asociaci</w:t>
      </w:r>
      <w:r w:rsidR="00ED1E83">
        <w:rPr>
          <w:rFonts w:ascii="Times New Roman" w:eastAsia="Times New Roman" w:hAnsi="Times New Roman" w:cs="Times New Roman"/>
          <w:szCs w:val="20"/>
        </w:rPr>
        <w:t>o</w:t>
      </w:r>
      <w:r>
        <w:rPr>
          <w:rFonts w:ascii="Times New Roman" w:eastAsia="Times New Roman" w:hAnsi="Times New Roman" w:cs="Times New Roman"/>
          <w:szCs w:val="20"/>
        </w:rPr>
        <w:t>n</w:t>
      </w:r>
      <w:r w:rsidR="00ED1E83">
        <w:rPr>
          <w:rFonts w:ascii="Times New Roman" w:eastAsia="Times New Roman" w:hAnsi="Times New Roman" w:cs="Times New Roman"/>
          <w:szCs w:val="20"/>
        </w:rPr>
        <w:t>es</w:t>
      </w:r>
      <w:r>
        <w:rPr>
          <w:rFonts w:ascii="Times New Roman" w:eastAsia="Times New Roman" w:hAnsi="Times New Roman" w:cs="Times New Roman"/>
          <w:szCs w:val="20"/>
        </w:rPr>
        <w:t xml:space="preserve"> de regantes </w:t>
      </w:r>
      <w:r w:rsidR="00ED1E83">
        <w:rPr>
          <w:rFonts w:ascii="Times New Roman" w:eastAsia="Times New Roman" w:hAnsi="Times New Roman" w:cs="Times New Roman"/>
          <w:szCs w:val="20"/>
        </w:rPr>
        <w:t xml:space="preserve">a través de </w:t>
      </w:r>
      <w:r>
        <w:rPr>
          <w:rFonts w:ascii="Times New Roman" w:eastAsia="Times New Roman" w:hAnsi="Times New Roman" w:cs="Times New Roman"/>
          <w:szCs w:val="20"/>
        </w:rPr>
        <w:t xml:space="preserve">un solo pago </w:t>
      </w:r>
      <w:r w:rsidRPr="00474F7B">
        <w:rPr>
          <w:rFonts w:ascii="Times New Roman" w:eastAsia="Times New Roman" w:hAnsi="Times New Roman" w:cs="Times New Roman"/>
          <w:szCs w:val="20"/>
        </w:rPr>
        <w:t>anual.</w:t>
      </w:r>
    </w:p>
    <w:p w:rsidR="00FE49F9" w:rsidRDefault="00FE49F9" w:rsidP="00FE49F9">
      <w:pPr>
        <w:jc w:val="both"/>
        <w:rPr>
          <w:rFonts w:ascii="Times New Roman" w:hAnsi="Times New Roman" w:cs="Times New Roman"/>
          <w:i/>
        </w:rPr>
      </w:pPr>
      <w:r>
        <w:rPr>
          <w:rFonts w:ascii="Times New Roman" w:hAnsi="Times New Roman" w:cs="Times New Roman"/>
          <w:i/>
        </w:rPr>
        <w:lastRenderedPageBreak/>
        <w:t xml:space="preserve">Estimación del valor económico </w:t>
      </w:r>
      <w:r w:rsidR="00BB09A5">
        <w:rPr>
          <w:rFonts w:ascii="Times New Roman" w:hAnsi="Times New Roman" w:cs="Times New Roman"/>
          <w:i/>
        </w:rPr>
        <w:t xml:space="preserve">del </w:t>
      </w:r>
      <w:r>
        <w:rPr>
          <w:rFonts w:ascii="Times New Roman" w:hAnsi="Times New Roman" w:cs="Times New Roman"/>
          <w:i/>
        </w:rPr>
        <w:t>beneficio</w:t>
      </w:r>
    </w:p>
    <w:p w:rsidR="006021FD" w:rsidRDefault="006021FD" w:rsidP="00FE49F9">
      <w:pPr>
        <w:jc w:val="both"/>
        <w:rPr>
          <w:rFonts w:ascii="Times New Roman" w:hAnsi="Times New Roman" w:cs="Times New Roman"/>
          <w:i/>
        </w:rPr>
      </w:pPr>
    </w:p>
    <w:p w:rsidR="00FE49F9" w:rsidRPr="0011208A" w:rsidRDefault="006021FD" w:rsidP="00C36E55">
      <w:pPr>
        <w:pStyle w:val="ListParagraph"/>
        <w:numPr>
          <w:ilvl w:val="1"/>
          <w:numId w:val="10"/>
        </w:numPr>
        <w:autoSpaceDE w:val="0"/>
        <w:autoSpaceDN w:val="0"/>
        <w:adjustRightInd w:val="0"/>
        <w:jc w:val="both"/>
      </w:pPr>
      <w:r w:rsidRPr="00261AFC">
        <w:rPr>
          <w:rFonts w:ascii="Times New Roman" w:eastAsia="Times New Roman" w:hAnsi="Times New Roman" w:cs="Times New Roman"/>
          <w:szCs w:val="20"/>
        </w:rPr>
        <w:t xml:space="preserve">Considerando las hipótesis descritas anteriormente, </w:t>
      </w:r>
      <w:r w:rsidR="00AD5DE1">
        <w:rPr>
          <w:rFonts w:ascii="Times New Roman" w:eastAsia="Times New Roman" w:hAnsi="Times New Roman" w:cs="Times New Roman"/>
          <w:szCs w:val="20"/>
        </w:rPr>
        <w:t xml:space="preserve">el valor estimado del </w:t>
      </w:r>
      <w:r w:rsidRPr="00261AFC">
        <w:rPr>
          <w:rFonts w:ascii="Times New Roman" w:eastAsia="Times New Roman" w:hAnsi="Times New Roman" w:cs="Times New Roman"/>
          <w:szCs w:val="20"/>
        </w:rPr>
        <w:t xml:space="preserve">beneficio </w:t>
      </w:r>
      <w:r w:rsidR="001841A6">
        <w:rPr>
          <w:rFonts w:ascii="Times New Roman" w:eastAsia="Times New Roman" w:hAnsi="Times New Roman" w:cs="Times New Roman"/>
          <w:szCs w:val="20"/>
        </w:rPr>
        <w:t xml:space="preserve">asociado </w:t>
      </w:r>
      <w:r w:rsidR="00261AFC" w:rsidRPr="00261AFC">
        <w:rPr>
          <w:rFonts w:ascii="Times New Roman" w:eastAsia="Times New Roman" w:hAnsi="Times New Roman" w:cs="Times New Roman"/>
          <w:szCs w:val="20"/>
        </w:rPr>
        <w:t>a</w:t>
      </w:r>
      <w:r w:rsidR="00FB3D5D" w:rsidRPr="00261AFC">
        <w:rPr>
          <w:rFonts w:ascii="Times New Roman" w:eastAsia="Times New Roman" w:hAnsi="Times New Roman" w:cs="Times New Roman"/>
          <w:szCs w:val="20"/>
        </w:rPr>
        <w:t xml:space="preserve"> </w:t>
      </w:r>
      <w:r w:rsidR="001841A6">
        <w:rPr>
          <w:rFonts w:ascii="Times New Roman" w:eastAsia="Times New Roman" w:hAnsi="Times New Roman" w:cs="Times New Roman"/>
          <w:szCs w:val="20"/>
        </w:rPr>
        <w:t xml:space="preserve">la mejora de la gestión del agua </w:t>
      </w:r>
      <w:r w:rsidR="00AD5DE1">
        <w:rPr>
          <w:rFonts w:ascii="Times New Roman" w:eastAsia="Times New Roman" w:hAnsi="Times New Roman" w:cs="Times New Roman"/>
          <w:szCs w:val="20"/>
        </w:rPr>
        <w:t>asciende a</w:t>
      </w:r>
      <w:r w:rsidRPr="00261AFC">
        <w:rPr>
          <w:rFonts w:ascii="Times New Roman" w:eastAsia="Times New Roman" w:hAnsi="Times New Roman" w:cs="Times New Roman"/>
          <w:szCs w:val="20"/>
        </w:rPr>
        <w:t xml:space="preserve"> </w:t>
      </w:r>
      <w:r w:rsidR="0011208A">
        <w:rPr>
          <w:rFonts w:ascii="Times New Roman" w:eastAsia="Times New Roman" w:hAnsi="Times New Roman" w:cs="Times New Roman"/>
          <w:szCs w:val="20"/>
        </w:rPr>
        <w:t>42</w:t>
      </w:r>
      <w:r w:rsidR="00261AFC" w:rsidRPr="00261AFC">
        <w:rPr>
          <w:rFonts w:ascii="Times New Roman" w:eastAsia="Times New Roman" w:hAnsi="Times New Roman" w:cs="Times New Roman"/>
          <w:szCs w:val="20"/>
        </w:rPr>
        <w:t>.</w:t>
      </w:r>
      <w:r w:rsidR="0011208A">
        <w:rPr>
          <w:rFonts w:ascii="Times New Roman" w:eastAsia="Times New Roman" w:hAnsi="Times New Roman" w:cs="Times New Roman"/>
          <w:szCs w:val="20"/>
        </w:rPr>
        <w:t>520</w:t>
      </w:r>
      <w:r w:rsidR="00261AFC" w:rsidRPr="00261AFC">
        <w:rPr>
          <w:rFonts w:ascii="Times New Roman" w:eastAsia="Times New Roman" w:hAnsi="Times New Roman" w:cs="Times New Roman"/>
          <w:szCs w:val="20"/>
        </w:rPr>
        <w:t>.</w:t>
      </w:r>
      <w:r w:rsidR="0011208A">
        <w:rPr>
          <w:rFonts w:ascii="Times New Roman" w:eastAsia="Times New Roman" w:hAnsi="Times New Roman" w:cs="Times New Roman"/>
          <w:szCs w:val="20"/>
        </w:rPr>
        <w:t>371</w:t>
      </w:r>
      <w:r w:rsidR="00261AFC" w:rsidRPr="00261AFC">
        <w:rPr>
          <w:rFonts w:ascii="Times New Roman" w:eastAsia="Times New Roman" w:hAnsi="Times New Roman" w:cs="Times New Roman"/>
          <w:szCs w:val="20"/>
        </w:rPr>
        <w:t xml:space="preserve"> USD en valor actual</w:t>
      </w:r>
      <w:r w:rsidR="00AD5DE1">
        <w:rPr>
          <w:rFonts w:ascii="Times New Roman" w:eastAsia="Times New Roman" w:hAnsi="Times New Roman" w:cs="Times New Roman"/>
          <w:szCs w:val="20"/>
        </w:rPr>
        <w:t xml:space="preserve"> para todo el periodo de análisis</w:t>
      </w:r>
      <w:r w:rsidR="00261AFC" w:rsidRPr="00261AFC">
        <w:rPr>
          <w:rFonts w:ascii="Times New Roman" w:eastAsia="Times New Roman" w:hAnsi="Times New Roman" w:cs="Times New Roman"/>
          <w:szCs w:val="20"/>
        </w:rPr>
        <w:t>.</w:t>
      </w:r>
      <w:r w:rsidR="0011208A">
        <w:rPr>
          <w:rFonts w:ascii="Times New Roman" w:eastAsia="Times New Roman" w:hAnsi="Times New Roman" w:cs="Times New Roman"/>
          <w:szCs w:val="20"/>
        </w:rPr>
        <w:t xml:space="preserve"> En importe resulta de las suma de los siguientes beneficios cuantificados:</w:t>
      </w:r>
    </w:p>
    <w:p w:rsidR="0011208A" w:rsidRPr="0011208A" w:rsidRDefault="0011208A" w:rsidP="0011208A">
      <w:pPr>
        <w:pStyle w:val="ListParagraph"/>
        <w:autoSpaceDE w:val="0"/>
        <w:autoSpaceDN w:val="0"/>
        <w:adjustRightInd w:val="0"/>
        <w:jc w:val="both"/>
      </w:pPr>
    </w:p>
    <w:p w:rsidR="0011208A" w:rsidRDefault="0011208A" w:rsidP="0011208A">
      <w:pPr>
        <w:pStyle w:val="Caption"/>
        <w:ind w:left="288"/>
        <w:jc w:val="center"/>
        <w:rPr>
          <w:lang w:val="es-ES"/>
        </w:rPr>
      </w:pPr>
      <w:r w:rsidRPr="002138FE">
        <w:rPr>
          <w:lang w:val="es-ES"/>
        </w:rPr>
        <w:t xml:space="preserve">Cuadro </w:t>
      </w:r>
      <w:r w:rsidRPr="002138FE">
        <w:rPr>
          <w:lang w:val="es-ES"/>
        </w:rPr>
        <w:fldChar w:fldCharType="begin"/>
      </w:r>
      <w:r w:rsidRPr="002138FE">
        <w:rPr>
          <w:lang w:val="es-ES"/>
        </w:rPr>
        <w:instrText xml:space="preserve"> SEQ Cuadro \* ARABIC </w:instrText>
      </w:r>
      <w:r w:rsidRPr="002138FE">
        <w:rPr>
          <w:lang w:val="es-ES"/>
        </w:rPr>
        <w:fldChar w:fldCharType="separate"/>
      </w:r>
      <w:r w:rsidR="0053622A">
        <w:rPr>
          <w:noProof/>
          <w:lang w:val="es-ES"/>
        </w:rPr>
        <w:t>3</w:t>
      </w:r>
      <w:r w:rsidRPr="002138FE">
        <w:rPr>
          <w:lang w:val="es-ES"/>
        </w:rPr>
        <w:fldChar w:fldCharType="end"/>
      </w:r>
      <w:r w:rsidRPr="002138FE">
        <w:rPr>
          <w:lang w:val="es-ES"/>
        </w:rPr>
        <w:t xml:space="preserve">: </w:t>
      </w:r>
      <w:r>
        <w:rPr>
          <w:lang w:val="es-ES"/>
        </w:rPr>
        <w:t>Beneficio</w:t>
      </w:r>
      <w:r w:rsidR="00D447B9">
        <w:rPr>
          <w:lang w:val="es-ES"/>
        </w:rPr>
        <w:t>s</w:t>
      </w:r>
      <w:r>
        <w:rPr>
          <w:lang w:val="es-ES"/>
        </w:rPr>
        <w:t xml:space="preserve"> del Componente “Mejora de la Gestión del Agua”</w:t>
      </w:r>
    </w:p>
    <w:tbl>
      <w:tblPr>
        <w:tblW w:w="6818" w:type="dxa"/>
        <w:jc w:val="center"/>
        <w:tblInd w:w="65" w:type="dxa"/>
        <w:tblCellMar>
          <w:left w:w="70" w:type="dxa"/>
          <w:right w:w="70" w:type="dxa"/>
        </w:tblCellMar>
        <w:tblLook w:val="04A0" w:firstRow="1" w:lastRow="0" w:firstColumn="1" w:lastColumn="0" w:noHBand="0" w:noVBand="1"/>
      </w:tblPr>
      <w:tblGrid>
        <w:gridCol w:w="5032"/>
        <w:gridCol w:w="1786"/>
      </w:tblGrid>
      <w:tr w:rsidR="0011208A" w:rsidRPr="000E5720" w:rsidTr="00D447B9">
        <w:trPr>
          <w:trHeight w:val="255"/>
          <w:jc w:val="center"/>
        </w:trPr>
        <w:tc>
          <w:tcPr>
            <w:tcW w:w="5032"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rsidR="0011208A" w:rsidRPr="000E5720" w:rsidRDefault="0011208A" w:rsidP="008B4003">
            <w:pPr>
              <w:spacing w:line="240" w:lineRule="auto"/>
              <w:ind w:firstLineChars="100" w:firstLine="201"/>
              <w:rPr>
                <w:rFonts w:ascii="Times New Roman" w:eastAsia="Times New Roman" w:hAnsi="Times New Roman" w:cs="Times New Roman"/>
                <w:b/>
                <w:bCs/>
                <w:color w:val="000000"/>
                <w:sz w:val="20"/>
                <w:szCs w:val="20"/>
                <w:lang w:eastAsia="es-ES"/>
              </w:rPr>
            </w:pPr>
            <w:r w:rsidRPr="0011208A">
              <w:rPr>
                <w:rFonts w:ascii="Times New Roman" w:eastAsia="Times New Roman" w:hAnsi="Times New Roman" w:cs="Times New Roman"/>
                <w:b/>
                <w:bCs/>
                <w:color w:val="000000"/>
                <w:sz w:val="20"/>
                <w:szCs w:val="20"/>
                <w:lang w:eastAsia="es-ES"/>
              </w:rPr>
              <w:t>Beneficio</w:t>
            </w:r>
          </w:p>
        </w:tc>
        <w:tc>
          <w:tcPr>
            <w:tcW w:w="17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1208A" w:rsidRPr="000E5720" w:rsidRDefault="0011208A" w:rsidP="008B4003">
            <w:pPr>
              <w:spacing w:line="240" w:lineRule="auto"/>
              <w:jc w:val="center"/>
              <w:rPr>
                <w:rFonts w:ascii="Times New Roman" w:eastAsia="Times New Roman" w:hAnsi="Times New Roman" w:cs="Times New Roman"/>
                <w:b/>
                <w:bCs/>
                <w:color w:val="000000"/>
                <w:sz w:val="20"/>
                <w:szCs w:val="20"/>
                <w:lang w:eastAsia="es-ES"/>
              </w:rPr>
            </w:pPr>
            <w:r w:rsidRPr="0011208A">
              <w:rPr>
                <w:rFonts w:ascii="Times New Roman" w:eastAsia="Times New Roman" w:hAnsi="Times New Roman" w:cs="Times New Roman"/>
                <w:b/>
                <w:bCs/>
                <w:color w:val="000000"/>
                <w:sz w:val="20"/>
                <w:szCs w:val="20"/>
                <w:lang w:eastAsia="es-ES"/>
              </w:rPr>
              <w:t>Valor Actual (USD)</w:t>
            </w:r>
          </w:p>
        </w:tc>
      </w:tr>
      <w:tr w:rsidR="0011208A" w:rsidRPr="000E5720" w:rsidTr="0011208A">
        <w:trPr>
          <w:trHeight w:val="105"/>
          <w:jc w:val="center"/>
        </w:trPr>
        <w:tc>
          <w:tcPr>
            <w:tcW w:w="5032" w:type="dxa"/>
            <w:tcBorders>
              <w:top w:val="nil"/>
              <w:left w:val="nil"/>
              <w:bottom w:val="nil"/>
              <w:right w:val="nil"/>
            </w:tcBorders>
            <w:shd w:val="clear" w:color="auto" w:fill="auto"/>
            <w:noWrap/>
            <w:vAlign w:val="center"/>
            <w:hideMark/>
          </w:tcPr>
          <w:p w:rsidR="0011208A" w:rsidRPr="000E5720" w:rsidRDefault="0011208A" w:rsidP="008B4003">
            <w:pPr>
              <w:spacing w:line="240" w:lineRule="auto"/>
              <w:ind w:firstLineChars="100" w:firstLine="201"/>
              <w:rPr>
                <w:rFonts w:ascii="Times New Roman" w:eastAsia="Times New Roman" w:hAnsi="Times New Roman" w:cs="Times New Roman"/>
                <w:b/>
                <w:bCs/>
                <w:color w:val="000000"/>
                <w:sz w:val="20"/>
                <w:szCs w:val="20"/>
                <w:lang w:eastAsia="es-ES"/>
              </w:rPr>
            </w:pPr>
          </w:p>
        </w:tc>
        <w:tc>
          <w:tcPr>
            <w:tcW w:w="1786" w:type="dxa"/>
            <w:tcBorders>
              <w:top w:val="nil"/>
              <w:left w:val="nil"/>
              <w:bottom w:val="nil"/>
              <w:right w:val="nil"/>
            </w:tcBorders>
            <w:shd w:val="clear" w:color="auto" w:fill="auto"/>
            <w:noWrap/>
            <w:vAlign w:val="center"/>
            <w:hideMark/>
          </w:tcPr>
          <w:p w:rsidR="0011208A" w:rsidRPr="000E5720" w:rsidRDefault="0011208A" w:rsidP="008B4003">
            <w:pPr>
              <w:spacing w:line="240" w:lineRule="auto"/>
              <w:ind w:firstLineChars="100" w:firstLine="201"/>
              <w:rPr>
                <w:rFonts w:ascii="Times New Roman" w:eastAsia="Times New Roman" w:hAnsi="Times New Roman" w:cs="Times New Roman"/>
                <w:b/>
                <w:bCs/>
                <w:color w:val="000000"/>
                <w:sz w:val="20"/>
                <w:szCs w:val="20"/>
                <w:lang w:eastAsia="es-ES"/>
              </w:rPr>
            </w:pPr>
          </w:p>
        </w:tc>
      </w:tr>
      <w:tr w:rsidR="0011208A" w:rsidRPr="000E5720" w:rsidTr="0011208A">
        <w:trPr>
          <w:trHeight w:val="376"/>
          <w:jc w:val="center"/>
        </w:trPr>
        <w:tc>
          <w:tcPr>
            <w:tcW w:w="5032" w:type="dxa"/>
            <w:tcBorders>
              <w:top w:val="single" w:sz="4" w:space="0" w:color="auto"/>
              <w:left w:val="single" w:sz="4" w:space="0" w:color="auto"/>
              <w:bottom w:val="nil"/>
              <w:right w:val="nil"/>
            </w:tcBorders>
            <w:shd w:val="clear" w:color="auto" w:fill="auto"/>
            <w:noWrap/>
            <w:vAlign w:val="center"/>
            <w:hideMark/>
          </w:tcPr>
          <w:p w:rsidR="0011208A" w:rsidRPr="000E5720" w:rsidRDefault="0011208A" w:rsidP="008B4003">
            <w:pPr>
              <w:spacing w:line="240" w:lineRule="auto"/>
              <w:ind w:firstLineChars="100" w:firstLine="200"/>
              <w:rPr>
                <w:rFonts w:ascii="Times New Roman" w:eastAsia="Times New Roman" w:hAnsi="Times New Roman" w:cs="Times New Roman"/>
                <w:color w:val="000000"/>
                <w:sz w:val="20"/>
                <w:szCs w:val="20"/>
                <w:lang w:eastAsia="es-ES"/>
              </w:rPr>
            </w:pPr>
            <w:r w:rsidRPr="0011208A">
              <w:rPr>
                <w:rFonts w:ascii="Times New Roman" w:eastAsia="Times New Roman" w:hAnsi="Times New Roman" w:cs="Times New Roman"/>
                <w:color w:val="000000"/>
                <w:sz w:val="20"/>
                <w:szCs w:val="20"/>
                <w:lang w:eastAsia="es-ES"/>
              </w:rPr>
              <w:t>Disminución de Pérdidas por inundaciones</w:t>
            </w:r>
          </w:p>
        </w:tc>
        <w:tc>
          <w:tcPr>
            <w:tcW w:w="1786" w:type="dxa"/>
            <w:tcBorders>
              <w:top w:val="single" w:sz="4" w:space="0" w:color="auto"/>
              <w:left w:val="single" w:sz="4" w:space="0" w:color="auto"/>
              <w:bottom w:val="nil"/>
              <w:right w:val="single" w:sz="4" w:space="0" w:color="auto"/>
            </w:tcBorders>
            <w:shd w:val="clear" w:color="auto" w:fill="auto"/>
            <w:noWrap/>
            <w:vAlign w:val="center"/>
            <w:hideMark/>
          </w:tcPr>
          <w:p w:rsidR="0011208A" w:rsidRPr="000E5720" w:rsidRDefault="0011208A" w:rsidP="0011208A">
            <w:pPr>
              <w:jc w:val="center"/>
              <w:rPr>
                <w:rFonts w:ascii="Times New Roman" w:eastAsia="Times New Roman" w:hAnsi="Times New Roman" w:cs="Times New Roman"/>
                <w:color w:val="000000"/>
                <w:sz w:val="20"/>
                <w:szCs w:val="20"/>
                <w:lang w:eastAsia="es-ES"/>
              </w:rPr>
            </w:pPr>
            <w:r w:rsidRPr="0011208A">
              <w:rPr>
                <w:rFonts w:ascii="Times New Roman" w:hAnsi="Times New Roman" w:cs="Times New Roman"/>
                <w:color w:val="000000"/>
                <w:sz w:val="20"/>
                <w:szCs w:val="20"/>
              </w:rPr>
              <w:t>33.281.819</w:t>
            </w:r>
          </w:p>
        </w:tc>
      </w:tr>
      <w:tr w:rsidR="0011208A" w:rsidRPr="000E5720" w:rsidTr="0011208A">
        <w:trPr>
          <w:trHeight w:val="365"/>
          <w:jc w:val="center"/>
        </w:trPr>
        <w:tc>
          <w:tcPr>
            <w:tcW w:w="5032" w:type="dxa"/>
            <w:tcBorders>
              <w:top w:val="single" w:sz="4" w:space="0" w:color="auto"/>
              <w:left w:val="single" w:sz="4" w:space="0" w:color="auto"/>
              <w:bottom w:val="nil"/>
              <w:right w:val="nil"/>
            </w:tcBorders>
            <w:shd w:val="clear" w:color="auto" w:fill="auto"/>
            <w:noWrap/>
            <w:vAlign w:val="center"/>
            <w:hideMark/>
          </w:tcPr>
          <w:p w:rsidR="0011208A" w:rsidRPr="000E5720" w:rsidRDefault="0011208A" w:rsidP="008B4003">
            <w:pPr>
              <w:spacing w:line="240" w:lineRule="auto"/>
              <w:ind w:firstLineChars="100" w:firstLine="200"/>
              <w:rPr>
                <w:rFonts w:ascii="Times New Roman" w:eastAsia="Times New Roman" w:hAnsi="Times New Roman" w:cs="Times New Roman"/>
                <w:color w:val="000000"/>
                <w:sz w:val="20"/>
                <w:szCs w:val="20"/>
                <w:lang w:eastAsia="es-ES"/>
              </w:rPr>
            </w:pPr>
            <w:r w:rsidRPr="0011208A">
              <w:rPr>
                <w:rFonts w:ascii="Times New Roman" w:eastAsia="Times New Roman" w:hAnsi="Times New Roman" w:cs="Times New Roman"/>
                <w:color w:val="000000"/>
                <w:sz w:val="20"/>
                <w:szCs w:val="20"/>
                <w:lang w:eastAsia="es-ES"/>
              </w:rPr>
              <w:t>Aumento de la superficie cultivada</w:t>
            </w:r>
          </w:p>
        </w:tc>
        <w:tc>
          <w:tcPr>
            <w:tcW w:w="1786" w:type="dxa"/>
            <w:tcBorders>
              <w:top w:val="single" w:sz="4" w:space="0" w:color="auto"/>
              <w:left w:val="single" w:sz="4" w:space="0" w:color="auto"/>
              <w:bottom w:val="nil"/>
              <w:right w:val="single" w:sz="4" w:space="0" w:color="auto"/>
            </w:tcBorders>
            <w:shd w:val="clear" w:color="auto" w:fill="auto"/>
            <w:noWrap/>
            <w:vAlign w:val="center"/>
            <w:hideMark/>
          </w:tcPr>
          <w:p w:rsidR="0011208A" w:rsidRPr="000E5720" w:rsidRDefault="0011208A" w:rsidP="008B4003">
            <w:pPr>
              <w:spacing w:line="240" w:lineRule="auto"/>
              <w:jc w:val="center"/>
              <w:rPr>
                <w:rFonts w:ascii="Times New Roman" w:eastAsia="Times New Roman" w:hAnsi="Times New Roman" w:cs="Times New Roman"/>
                <w:color w:val="000000"/>
                <w:sz w:val="20"/>
                <w:szCs w:val="20"/>
                <w:lang w:eastAsia="es-ES"/>
              </w:rPr>
            </w:pPr>
            <w:r w:rsidRPr="0011208A">
              <w:rPr>
                <w:rFonts w:ascii="Times New Roman" w:eastAsia="Times New Roman" w:hAnsi="Times New Roman" w:cs="Times New Roman"/>
                <w:color w:val="000000"/>
                <w:sz w:val="20"/>
                <w:szCs w:val="20"/>
                <w:lang w:eastAsia="es-ES"/>
              </w:rPr>
              <w:t>9.238.553</w:t>
            </w:r>
          </w:p>
        </w:tc>
      </w:tr>
      <w:tr w:rsidR="0011208A" w:rsidRPr="000E5720" w:rsidTr="0011208A">
        <w:trPr>
          <w:trHeight w:val="384"/>
          <w:jc w:val="center"/>
        </w:trPr>
        <w:tc>
          <w:tcPr>
            <w:tcW w:w="5032" w:type="dxa"/>
            <w:tcBorders>
              <w:top w:val="single" w:sz="4" w:space="0" w:color="auto"/>
              <w:left w:val="single" w:sz="4" w:space="0" w:color="auto"/>
              <w:bottom w:val="single" w:sz="4" w:space="0" w:color="auto"/>
              <w:right w:val="nil"/>
            </w:tcBorders>
            <w:shd w:val="clear" w:color="auto" w:fill="auto"/>
            <w:noWrap/>
            <w:vAlign w:val="center"/>
            <w:hideMark/>
          </w:tcPr>
          <w:p w:rsidR="0011208A" w:rsidRPr="000E5720" w:rsidRDefault="0011208A" w:rsidP="0011208A">
            <w:pPr>
              <w:spacing w:line="240" w:lineRule="auto"/>
              <w:ind w:firstLineChars="100" w:firstLine="201"/>
              <w:rPr>
                <w:rFonts w:ascii="Times New Roman" w:eastAsia="Times New Roman" w:hAnsi="Times New Roman" w:cs="Times New Roman"/>
                <w:b/>
                <w:color w:val="000000"/>
                <w:sz w:val="20"/>
                <w:szCs w:val="20"/>
                <w:lang w:eastAsia="es-ES"/>
              </w:rPr>
            </w:pPr>
            <w:r w:rsidRPr="0011208A">
              <w:rPr>
                <w:rFonts w:ascii="Times New Roman" w:eastAsia="Times New Roman" w:hAnsi="Times New Roman" w:cs="Times New Roman"/>
                <w:b/>
                <w:color w:val="000000"/>
                <w:sz w:val="20"/>
                <w:szCs w:val="20"/>
                <w:lang w:eastAsia="es-ES"/>
              </w:rPr>
              <w:t>Total Componente</w:t>
            </w:r>
          </w:p>
        </w:tc>
        <w:tc>
          <w:tcPr>
            <w:tcW w:w="1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08A" w:rsidRPr="000E5720" w:rsidRDefault="0011208A" w:rsidP="008B4003">
            <w:pPr>
              <w:spacing w:line="240" w:lineRule="auto"/>
              <w:jc w:val="center"/>
              <w:rPr>
                <w:rFonts w:ascii="Times New Roman" w:eastAsia="Times New Roman" w:hAnsi="Times New Roman" w:cs="Times New Roman"/>
                <w:b/>
                <w:color w:val="000000"/>
                <w:sz w:val="20"/>
                <w:szCs w:val="20"/>
                <w:lang w:eastAsia="es-ES"/>
              </w:rPr>
            </w:pPr>
            <w:r w:rsidRPr="0011208A">
              <w:rPr>
                <w:rFonts w:ascii="Times New Roman" w:eastAsia="Times New Roman" w:hAnsi="Times New Roman" w:cs="Times New Roman"/>
                <w:b/>
                <w:color w:val="000000"/>
                <w:sz w:val="20"/>
                <w:szCs w:val="20"/>
                <w:lang w:eastAsia="es-ES"/>
              </w:rPr>
              <w:t>42.520.371</w:t>
            </w:r>
          </w:p>
        </w:tc>
      </w:tr>
      <w:tr w:rsidR="0011208A" w:rsidRPr="000E5720" w:rsidTr="0011208A">
        <w:trPr>
          <w:trHeight w:val="105"/>
          <w:jc w:val="center"/>
        </w:trPr>
        <w:tc>
          <w:tcPr>
            <w:tcW w:w="5032" w:type="dxa"/>
            <w:tcBorders>
              <w:top w:val="nil"/>
              <w:left w:val="nil"/>
              <w:bottom w:val="nil"/>
              <w:right w:val="nil"/>
            </w:tcBorders>
            <w:shd w:val="clear" w:color="auto" w:fill="auto"/>
            <w:noWrap/>
            <w:vAlign w:val="bottom"/>
            <w:hideMark/>
          </w:tcPr>
          <w:p w:rsidR="0011208A" w:rsidRPr="000E5720" w:rsidRDefault="0011208A" w:rsidP="008B4003">
            <w:pPr>
              <w:spacing w:line="240" w:lineRule="auto"/>
              <w:ind w:firstLineChars="100" w:firstLine="200"/>
              <w:rPr>
                <w:rFonts w:ascii="Times New Roman" w:eastAsia="Times New Roman" w:hAnsi="Times New Roman" w:cs="Times New Roman"/>
                <w:color w:val="000000"/>
                <w:sz w:val="20"/>
                <w:szCs w:val="20"/>
                <w:lang w:eastAsia="es-ES"/>
              </w:rPr>
            </w:pPr>
          </w:p>
        </w:tc>
        <w:tc>
          <w:tcPr>
            <w:tcW w:w="1786" w:type="dxa"/>
            <w:tcBorders>
              <w:top w:val="nil"/>
              <w:left w:val="nil"/>
              <w:bottom w:val="nil"/>
              <w:right w:val="nil"/>
            </w:tcBorders>
            <w:shd w:val="clear" w:color="auto" w:fill="auto"/>
            <w:noWrap/>
            <w:vAlign w:val="bottom"/>
            <w:hideMark/>
          </w:tcPr>
          <w:p w:rsidR="0011208A" w:rsidRPr="000E5720" w:rsidRDefault="0011208A" w:rsidP="008B4003">
            <w:pPr>
              <w:spacing w:line="240" w:lineRule="auto"/>
              <w:jc w:val="center"/>
              <w:rPr>
                <w:rFonts w:ascii="Times New Roman" w:eastAsia="Times New Roman" w:hAnsi="Times New Roman" w:cs="Times New Roman"/>
                <w:color w:val="000000"/>
                <w:sz w:val="20"/>
                <w:szCs w:val="20"/>
                <w:lang w:eastAsia="es-ES"/>
              </w:rPr>
            </w:pPr>
          </w:p>
        </w:tc>
      </w:tr>
    </w:tbl>
    <w:p w:rsidR="006021FD" w:rsidRDefault="006021FD" w:rsidP="00C36E55"/>
    <w:p w:rsidR="00AA58CE" w:rsidRDefault="00AA58CE" w:rsidP="00AA58CE">
      <w:pPr>
        <w:pStyle w:val="ListParagraph"/>
        <w:numPr>
          <w:ilvl w:val="1"/>
          <w:numId w:val="10"/>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detalle del reparto a lo largo del periodo de análisis de los flujos asociados a la </w:t>
      </w:r>
      <w:r w:rsidR="001841A6">
        <w:rPr>
          <w:rFonts w:ascii="Times New Roman" w:eastAsia="Times New Roman" w:hAnsi="Times New Roman" w:cs="Times New Roman"/>
          <w:szCs w:val="20"/>
        </w:rPr>
        <w:t>este componente</w:t>
      </w:r>
      <w:r>
        <w:rPr>
          <w:rFonts w:ascii="Times New Roman" w:eastAsia="Times New Roman" w:hAnsi="Times New Roman" w:cs="Times New Roman"/>
          <w:szCs w:val="20"/>
        </w:rPr>
        <w:t xml:space="preserve"> se recoge</w:t>
      </w:r>
      <w:r w:rsidRPr="00D94BB5">
        <w:rPr>
          <w:rFonts w:ascii="Times New Roman" w:eastAsia="Times New Roman" w:hAnsi="Times New Roman" w:cs="Times New Roman"/>
          <w:szCs w:val="20"/>
        </w:rPr>
        <w:t xml:space="preserve"> en el Anexo </w:t>
      </w:r>
      <w:r w:rsidR="001841A6">
        <w:rPr>
          <w:rFonts w:ascii="Times New Roman" w:eastAsia="Times New Roman" w:hAnsi="Times New Roman" w:cs="Times New Roman"/>
          <w:szCs w:val="20"/>
        </w:rPr>
        <w:t>Único de Resumen de</w:t>
      </w:r>
      <w:r w:rsidRPr="00D94BB5">
        <w:rPr>
          <w:rFonts w:ascii="Times New Roman" w:eastAsia="Times New Roman" w:hAnsi="Times New Roman" w:cs="Times New Roman"/>
          <w:szCs w:val="20"/>
        </w:rPr>
        <w:t xml:space="preserve"> Flujos Económicos del ACB.</w:t>
      </w:r>
    </w:p>
    <w:p w:rsidR="00AA58CE" w:rsidRPr="00C36E55" w:rsidRDefault="00AA58CE" w:rsidP="00C36E55"/>
    <w:p w:rsidR="008E2677" w:rsidRDefault="00E31427" w:rsidP="008E2677">
      <w:pPr>
        <w:pStyle w:val="Heading2"/>
        <w:numPr>
          <w:ilvl w:val="0"/>
          <w:numId w:val="24"/>
        </w:numPr>
        <w:rPr>
          <w:rFonts w:ascii="Times New Roman" w:hAnsi="Times New Roman" w:cs="Times New Roman"/>
          <w:color w:val="auto"/>
        </w:rPr>
      </w:pPr>
      <w:bookmarkStart w:id="29" w:name="_Toc368481208"/>
      <w:r>
        <w:rPr>
          <w:rFonts w:ascii="Times New Roman" w:hAnsi="Times New Roman" w:cs="Times New Roman"/>
          <w:color w:val="auto"/>
        </w:rPr>
        <w:t>Componente “</w:t>
      </w:r>
      <w:r w:rsidR="00241557">
        <w:rPr>
          <w:rFonts w:ascii="Times New Roman" w:hAnsi="Times New Roman" w:cs="Times New Roman"/>
          <w:color w:val="auto"/>
        </w:rPr>
        <w:t>P</w:t>
      </w:r>
      <w:r w:rsidR="00F904B7">
        <w:rPr>
          <w:rFonts w:ascii="Times New Roman" w:hAnsi="Times New Roman" w:cs="Times New Roman"/>
          <w:color w:val="auto"/>
        </w:rPr>
        <w:t xml:space="preserve">royecto piloto </w:t>
      </w:r>
      <w:r w:rsidR="00CE1597">
        <w:rPr>
          <w:rFonts w:ascii="Times New Roman" w:hAnsi="Times New Roman" w:cs="Times New Roman"/>
          <w:color w:val="auto"/>
        </w:rPr>
        <w:t>en la cuenca alta</w:t>
      </w:r>
      <w:r w:rsidR="008E2677" w:rsidRPr="008E2677">
        <w:rPr>
          <w:rFonts w:ascii="Times New Roman" w:hAnsi="Times New Roman" w:cs="Times New Roman"/>
          <w:color w:val="auto"/>
        </w:rPr>
        <w:t>”</w:t>
      </w:r>
      <w:bookmarkEnd w:id="29"/>
    </w:p>
    <w:p w:rsidR="00F904B7" w:rsidRDefault="00F904B7" w:rsidP="00F904B7"/>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53622A" w:rsidRPr="0053622A" w:rsidRDefault="0053622A" w:rsidP="0053622A">
      <w:pPr>
        <w:pStyle w:val="ListParagraph"/>
        <w:numPr>
          <w:ilvl w:val="1"/>
          <w:numId w:val="12"/>
        </w:numPr>
        <w:jc w:val="both"/>
        <w:rPr>
          <w:rFonts w:ascii="Times New Roman" w:hAnsi="Times New Roman" w:cs="Times New Roman"/>
          <w:vanish/>
        </w:rPr>
      </w:pPr>
    </w:p>
    <w:p w:rsidR="009C5420" w:rsidRPr="001C7508" w:rsidRDefault="00CB264E" w:rsidP="0053622A">
      <w:pPr>
        <w:pStyle w:val="ListParagraph"/>
        <w:numPr>
          <w:ilvl w:val="1"/>
          <w:numId w:val="12"/>
        </w:numPr>
        <w:jc w:val="both"/>
        <w:rPr>
          <w:rFonts w:ascii="Times New Roman" w:hAnsi="Times New Roman" w:cs="Times New Roman"/>
        </w:rPr>
      </w:pPr>
      <w:r w:rsidRPr="001C7508">
        <w:rPr>
          <w:rFonts w:ascii="Times New Roman" w:hAnsi="Times New Roman" w:cs="Times New Roman"/>
        </w:rPr>
        <w:t xml:space="preserve">Este componente </w:t>
      </w:r>
      <w:r w:rsidR="001841A6" w:rsidRPr="001C7508">
        <w:rPr>
          <w:rFonts w:ascii="Times New Roman" w:hAnsi="Times New Roman" w:cs="Times New Roman"/>
        </w:rPr>
        <w:t>contempl</w:t>
      </w:r>
      <w:r w:rsidRPr="001C7508">
        <w:rPr>
          <w:rFonts w:ascii="Times New Roman" w:hAnsi="Times New Roman" w:cs="Times New Roman"/>
        </w:rPr>
        <w:t xml:space="preserve">a la construcción de </w:t>
      </w:r>
      <w:r w:rsidR="00C50B24" w:rsidRPr="001C7508">
        <w:rPr>
          <w:rFonts w:ascii="Times New Roman" w:hAnsi="Times New Roman" w:cs="Times New Roman"/>
        </w:rPr>
        <w:t xml:space="preserve">950 </w:t>
      </w:r>
      <w:r w:rsidRPr="001C7508">
        <w:rPr>
          <w:rFonts w:ascii="Times New Roman" w:hAnsi="Times New Roman" w:cs="Times New Roman"/>
        </w:rPr>
        <w:t xml:space="preserve">pequeñas infraestructuras destinadas a retener sedimentos durante eventos de lluvias torrenciales así como, en caso de incluir un depósito, almacenar agua que pueda utilizarse </w:t>
      </w:r>
      <w:r w:rsidR="001841A6" w:rsidRPr="001C7508">
        <w:rPr>
          <w:rFonts w:ascii="Times New Roman" w:hAnsi="Times New Roman" w:cs="Times New Roman"/>
        </w:rPr>
        <w:t xml:space="preserve">para riego </w:t>
      </w:r>
      <w:r w:rsidRPr="001C7508">
        <w:rPr>
          <w:rFonts w:ascii="Times New Roman" w:hAnsi="Times New Roman" w:cs="Times New Roman"/>
        </w:rPr>
        <w:t>durante la temporada seca</w:t>
      </w:r>
      <w:r w:rsidR="000339B6" w:rsidRPr="001C7508">
        <w:rPr>
          <w:rFonts w:ascii="Times New Roman" w:hAnsi="Times New Roman" w:cs="Times New Roman"/>
        </w:rPr>
        <w:t>.</w:t>
      </w:r>
      <w:r w:rsidR="001C7508">
        <w:rPr>
          <w:rFonts w:ascii="Times New Roman" w:hAnsi="Times New Roman" w:cs="Times New Roman"/>
        </w:rPr>
        <w:t xml:space="preserve"> </w:t>
      </w:r>
      <w:r w:rsidR="00EE1FB5" w:rsidRPr="001C7508">
        <w:rPr>
          <w:rFonts w:ascii="Times New Roman" w:hAnsi="Times New Roman" w:cs="Times New Roman"/>
        </w:rPr>
        <w:t xml:space="preserve">En la zona piloto, situada en la localidad de </w:t>
      </w:r>
      <w:r w:rsidRPr="001C7508">
        <w:rPr>
          <w:rFonts w:ascii="Times New Roman" w:hAnsi="Times New Roman" w:cs="Times New Roman"/>
        </w:rPr>
        <w:t>Thomonde</w:t>
      </w:r>
      <w:r w:rsidR="00EE1FB5" w:rsidRPr="001C7508">
        <w:rPr>
          <w:rFonts w:ascii="Times New Roman" w:hAnsi="Times New Roman" w:cs="Times New Roman"/>
        </w:rPr>
        <w:t>,</w:t>
      </w:r>
      <w:r w:rsidRPr="001C7508">
        <w:rPr>
          <w:rFonts w:ascii="Times New Roman" w:hAnsi="Times New Roman" w:cs="Times New Roman"/>
        </w:rPr>
        <w:t xml:space="preserve"> se encuentran </w:t>
      </w:r>
      <w:r w:rsidR="001C7508">
        <w:rPr>
          <w:rFonts w:ascii="Times New Roman" w:hAnsi="Times New Roman" w:cs="Times New Roman"/>
        </w:rPr>
        <w:t xml:space="preserve">en la actualidad </w:t>
      </w:r>
      <w:r w:rsidRPr="001C7508">
        <w:rPr>
          <w:rFonts w:ascii="Times New Roman" w:hAnsi="Times New Roman" w:cs="Times New Roman"/>
        </w:rPr>
        <w:t xml:space="preserve">explotaciones de </w:t>
      </w:r>
      <w:r w:rsidR="008D5971" w:rsidRPr="001C7508">
        <w:rPr>
          <w:rFonts w:ascii="Times New Roman" w:hAnsi="Times New Roman" w:cs="Times New Roman"/>
        </w:rPr>
        <w:t>plátano</w:t>
      </w:r>
      <w:r w:rsidRPr="001C7508">
        <w:rPr>
          <w:rFonts w:ascii="Times New Roman" w:hAnsi="Times New Roman" w:cs="Times New Roman"/>
        </w:rPr>
        <w:t xml:space="preserve"> cuya superficie</w:t>
      </w:r>
      <w:r w:rsidR="00EA6D2E">
        <w:rPr>
          <w:rFonts w:ascii="Times New Roman" w:hAnsi="Times New Roman" w:cs="Times New Roman"/>
        </w:rPr>
        <w:t xml:space="preserve"> media es de 2 hectáreas</w:t>
      </w:r>
      <w:r>
        <w:rPr>
          <w:rStyle w:val="FootnoteReference"/>
          <w:rFonts w:ascii="Times New Roman" w:hAnsi="Times New Roman" w:cs="Times New Roman"/>
        </w:rPr>
        <w:footnoteReference w:id="13"/>
      </w:r>
      <w:r w:rsidRPr="001C7508">
        <w:rPr>
          <w:rFonts w:ascii="Times New Roman" w:hAnsi="Times New Roman" w:cs="Times New Roman"/>
        </w:rPr>
        <w:t>.</w:t>
      </w:r>
    </w:p>
    <w:p w:rsidR="00CB264E" w:rsidRPr="00442517" w:rsidRDefault="00CB264E" w:rsidP="00442517">
      <w:pPr>
        <w:jc w:val="both"/>
      </w:pPr>
    </w:p>
    <w:p w:rsidR="00CE1597" w:rsidRDefault="00CE1597" w:rsidP="00CE1597">
      <w:pPr>
        <w:jc w:val="both"/>
        <w:rPr>
          <w:rFonts w:ascii="Times New Roman" w:hAnsi="Times New Roman" w:cs="Times New Roman"/>
          <w:i/>
        </w:rPr>
      </w:pPr>
      <w:r w:rsidRPr="00FE49F9">
        <w:rPr>
          <w:rFonts w:ascii="Times New Roman" w:hAnsi="Times New Roman" w:cs="Times New Roman"/>
          <w:i/>
        </w:rPr>
        <w:t>Descripción de los beneficios analizados</w:t>
      </w:r>
    </w:p>
    <w:p w:rsidR="000339B6" w:rsidRDefault="000339B6" w:rsidP="00CE1597">
      <w:pPr>
        <w:jc w:val="both"/>
        <w:rPr>
          <w:rFonts w:ascii="Times New Roman" w:hAnsi="Times New Roman" w:cs="Times New Roman"/>
          <w:i/>
        </w:rPr>
      </w:pPr>
    </w:p>
    <w:p w:rsidR="0026799C" w:rsidRDefault="006F2256" w:rsidP="0026799C">
      <w:pPr>
        <w:pStyle w:val="ListParagraph"/>
        <w:numPr>
          <w:ilvl w:val="1"/>
          <w:numId w:val="12"/>
        </w:numPr>
        <w:jc w:val="both"/>
        <w:rPr>
          <w:rFonts w:ascii="Times New Roman" w:hAnsi="Times New Roman" w:cs="Times New Roman"/>
        </w:rPr>
      </w:pPr>
      <w:r>
        <w:rPr>
          <w:rFonts w:ascii="Times New Roman" w:hAnsi="Times New Roman" w:cs="Times New Roman"/>
        </w:rPr>
        <w:t xml:space="preserve">El cometido principal de estas pequeñas </w:t>
      </w:r>
      <w:r w:rsidR="007D1B47">
        <w:rPr>
          <w:rFonts w:ascii="Times New Roman" w:hAnsi="Times New Roman" w:cs="Times New Roman"/>
        </w:rPr>
        <w:t xml:space="preserve">infraestructuras de retención </w:t>
      </w:r>
      <w:r>
        <w:rPr>
          <w:rFonts w:ascii="Times New Roman" w:hAnsi="Times New Roman" w:cs="Times New Roman"/>
        </w:rPr>
        <w:t xml:space="preserve">es la acumulación de </w:t>
      </w:r>
      <w:r w:rsidR="0026799C">
        <w:rPr>
          <w:rFonts w:ascii="Times New Roman" w:hAnsi="Times New Roman" w:cs="Times New Roman"/>
        </w:rPr>
        <w:t xml:space="preserve">sedimentos </w:t>
      </w:r>
      <w:r>
        <w:rPr>
          <w:rFonts w:ascii="Times New Roman" w:hAnsi="Times New Roman" w:cs="Times New Roman"/>
        </w:rPr>
        <w:t xml:space="preserve">que </w:t>
      </w:r>
      <w:r w:rsidR="0026799C">
        <w:rPr>
          <w:rFonts w:ascii="Times New Roman" w:hAnsi="Times New Roman" w:cs="Times New Roman"/>
        </w:rPr>
        <w:t>form</w:t>
      </w:r>
      <w:r>
        <w:rPr>
          <w:rFonts w:ascii="Times New Roman" w:hAnsi="Times New Roman" w:cs="Times New Roman"/>
        </w:rPr>
        <w:t>ará</w:t>
      </w:r>
      <w:r w:rsidR="0026799C">
        <w:rPr>
          <w:rFonts w:ascii="Times New Roman" w:hAnsi="Times New Roman" w:cs="Times New Roman"/>
        </w:rPr>
        <w:t xml:space="preserve">n nuevas superficies de </w:t>
      </w:r>
      <w:r w:rsidR="00EE1FB5">
        <w:rPr>
          <w:rFonts w:ascii="Times New Roman" w:hAnsi="Times New Roman" w:cs="Times New Roman"/>
        </w:rPr>
        <w:t>“</w:t>
      </w:r>
      <w:r w:rsidR="0026799C">
        <w:rPr>
          <w:rFonts w:ascii="Times New Roman" w:hAnsi="Times New Roman" w:cs="Times New Roman"/>
        </w:rPr>
        <w:t>fondos frescos</w:t>
      </w:r>
      <w:r w:rsidR="00EE1FB5">
        <w:rPr>
          <w:rFonts w:ascii="Times New Roman" w:hAnsi="Times New Roman" w:cs="Times New Roman"/>
        </w:rPr>
        <w:t>”</w:t>
      </w:r>
      <w:r w:rsidR="00EE1FB5">
        <w:rPr>
          <w:rStyle w:val="FootnoteReference"/>
          <w:rFonts w:ascii="Times New Roman" w:hAnsi="Times New Roman" w:cs="Times New Roman"/>
        </w:rPr>
        <w:footnoteReference w:id="14"/>
      </w:r>
      <w:r w:rsidR="0026799C">
        <w:rPr>
          <w:rFonts w:ascii="Times New Roman" w:hAnsi="Times New Roman" w:cs="Times New Roman"/>
        </w:rPr>
        <w:t xml:space="preserve">, cuya tierra es especialmente fértil, por lo que </w:t>
      </w:r>
      <w:r w:rsidR="00894A14">
        <w:rPr>
          <w:rFonts w:ascii="Times New Roman" w:hAnsi="Times New Roman" w:cs="Times New Roman"/>
        </w:rPr>
        <w:t xml:space="preserve">estas áreas se </w:t>
      </w:r>
      <w:r w:rsidR="0026799C">
        <w:rPr>
          <w:rFonts w:ascii="Times New Roman" w:hAnsi="Times New Roman" w:cs="Times New Roman"/>
        </w:rPr>
        <w:t>p</w:t>
      </w:r>
      <w:r w:rsidR="007D1B47">
        <w:rPr>
          <w:rFonts w:ascii="Times New Roman" w:hAnsi="Times New Roman" w:cs="Times New Roman"/>
        </w:rPr>
        <w:t>odrán</w:t>
      </w:r>
      <w:r>
        <w:rPr>
          <w:rFonts w:ascii="Times New Roman" w:hAnsi="Times New Roman" w:cs="Times New Roman"/>
        </w:rPr>
        <w:t xml:space="preserve"> aprovechar para adoptar patrones de cultivo</w:t>
      </w:r>
      <w:r w:rsidR="0026799C">
        <w:rPr>
          <w:rFonts w:ascii="Times New Roman" w:hAnsi="Times New Roman" w:cs="Times New Roman"/>
        </w:rPr>
        <w:t xml:space="preserve"> de mayor rendimiento</w:t>
      </w:r>
      <w:r w:rsidR="00D315C2">
        <w:rPr>
          <w:rStyle w:val="FootnoteReference"/>
          <w:rFonts w:ascii="Times New Roman" w:hAnsi="Times New Roman" w:cs="Times New Roman"/>
        </w:rPr>
        <w:footnoteReference w:id="15"/>
      </w:r>
      <w:r w:rsidR="0026799C">
        <w:rPr>
          <w:rFonts w:ascii="Times New Roman" w:hAnsi="Times New Roman" w:cs="Times New Roman"/>
        </w:rPr>
        <w:t>.</w:t>
      </w:r>
    </w:p>
    <w:p w:rsidR="006F2256" w:rsidRDefault="006F2256" w:rsidP="006F2256">
      <w:pPr>
        <w:pStyle w:val="ListParagraph"/>
        <w:jc w:val="both"/>
        <w:rPr>
          <w:rFonts w:ascii="Times New Roman" w:hAnsi="Times New Roman" w:cs="Times New Roman"/>
        </w:rPr>
      </w:pPr>
    </w:p>
    <w:p w:rsidR="006F2256" w:rsidRDefault="00894A14" w:rsidP="0026799C">
      <w:pPr>
        <w:pStyle w:val="ListParagraph"/>
        <w:numPr>
          <w:ilvl w:val="1"/>
          <w:numId w:val="12"/>
        </w:numPr>
        <w:jc w:val="both"/>
        <w:rPr>
          <w:rFonts w:ascii="Times New Roman" w:hAnsi="Times New Roman" w:cs="Times New Roman"/>
        </w:rPr>
      </w:pPr>
      <w:r>
        <w:rPr>
          <w:rFonts w:ascii="Times New Roman" w:hAnsi="Times New Roman" w:cs="Times New Roman"/>
        </w:rPr>
        <w:t xml:space="preserve">Un </w:t>
      </w:r>
      <w:r w:rsidR="00F7547F">
        <w:rPr>
          <w:rFonts w:ascii="Times New Roman" w:hAnsi="Times New Roman" w:cs="Times New Roman"/>
        </w:rPr>
        <w:t xml:space="preserve">beneficio complementario al aumento de la productividad agrícola será el </w:t>
      </w:r>
      <w:r w:rsidR="001C7508">
        <w:rPr>
          <w:rFonts w:ascii="Times New Roman" w:hAnsi="Times New Roman" w:cs="Times New Roman"/>
        </w:rPr>
        <w:t>producido por</w:t>
      </w:r>
      <w:r w:rsidR="00F7547F">
        <w:rPr>
          <w:rFonts w:ascii="Times New Roman" w:hAnsi="Times New Roman" w:cs="Times New Roman"/>
        </w:rPr>
        <w:t xml:space="preserve"> </w:t>
      </w:r>
      <w:r w:rsidR="006F2256">
        <w:rPr>
          <w:rFonts w:ascii="Times New Roman" w:hAnsi="Times New Roman" w:cs="Times New Roman"/>
        </w:rPr>
        <w:t>la retención de sedimentos y la prevención de la erosión de los terrenos</w:t>
      </w:r>
      <w:r>
        <w:rPr>
          <w:rFonts w:ascii="Times New Roman" w:hAnsi="Times New Roman" w:cs="Times New Roman"/>
        </w:rPr>
        <w:t xml:space="preserve"> y la sedimentación del embalse de Péligre. El volumen total retenido se estima en 66.500 m3 de sedimentos; sin embargo no se ha cuantificado el beneficio asociado por no existir </w:t>
      </w:r>
      <w:r w:rsidR="001C7508">
        <w:rPr>
          <w:rFonts w:ascii="Times New Roman" w:hAnsi="Times New Roman" w:cs="Times New Roman"/>
        </w:rPr>
        <w:t>considerase material con respecto a la capacidad de almacenamiento del embalse de Péligre</w:t>
      </w:r>
      <w:r>
        <w:rPr>
          <w:rFonts w:ascii="Times New Roman" w:hAnsi="Times New Roman" w:cs="Times New Roman"/>
        </w:rPr>
        <w:t>.</w:t>
      </w:r>
    </w:p>
    <w:p w:rsidR="006F2256" w:rsidRDefault="006F2256" w:rsidP="006F2256">
      <w:pPr>
        <w:pStyle w:val="ListParagraph"/>
        <w:jc w:val="both"/>
        <w:rPr>
          <w:rFonts w:ascii="Times New Roman" w:hAnsi="Times New Roman" w:cs="Times New Roman"/>
        </w:rPr>
      </w:pPr>
    </w:p>
    <w:p w:rsidR="007D1B47" w:rsidRDefault="001C7508" w:rsidP="0026799C">
      <w:pPr>
        <w:pStyle w:val="ListParagraph"/>
        <w:numPr>
          <w:ilvl w:val="1"/>
          <w:numId w:val="12"/>
        </w:numPr>
        <w:jc w:val="both"/>
        <w:rPr>
          <w:rFonts w:ascii="Times New Roman" w:hAnsi="Times New Roman" w:cs="Times New Roman"/>
        </w:rPr>
      </w:pPr>
      <w:r>
        <w:rPr>
          <w:rFonts w:ascii="Times New Roman" w:hAnsi="Times New Roman" w:cs="Times New Roman"/>
        </w:rPr>
        <w:lastRenderedPageBreak/>
        <w:t>En lo que respecta</w:t>
      </w:r>
      <w:r w:rsidR="00894A14">
        <w:rPr>
          <w:rFonts w:ascii="Times New Roman" w:hAnsi="Times New Roman" w:cs="Times New Roman"/>
        </w:rPr>
        <w:t xml:space="preserve"> </w:t>
      </w:r>
      <w:r w:rsidR="00F7547F">
        <w:rPr>
          <w:rFonts w:ascii="Times New Roman" w:hAnsi="Times New Roman" w:cs="Times New Roman"/>
        </w:rPr>
        <w:t>la mejora de la productividad agrícola, d</w:t>
      </w:r>
      <w:r w:rsidR="007D1B47">
        <w:rPr>
          <w:rFonts w:ascii="Times New Roman" w:hAnsi="Times New Roman" w:cs="Times New Roman"/>
        </w:rPr>
        <w:t>entro de los distintos tipos de infraestructuras de retención previstas, las que conllevarán la creación de fondos frescos son las que se muestran en la cuadro siguiente:</w:t>
      </w:r>
    </w:p>
    <w:p w:rsidR="007D1B47" w:rsidRDefault="007D1B47" w:rsidP="007D1B47">
      <w:pPr>
        <w:jc w:val="both"/>
        <w:rPr>
          <w:rFonts w:ascii="Times New Roman" w:hAnsi="Times New Roman" w:cs="Times New Roman"/>
        </w:rPr>
      </w:pPr>
    </w:p>
    <w:p w:rsidR="007D1B47" w:rsidRDefault="002138FE" w:rsidP="007D1B47">
      <w:pPr>
        <w:pStyle w:val="Caption"/>
        <w:jc w:val="center"/>
        <w:rPr>
          <w:lang w:val="es-ES"/>
        </w:rPr>
      </w:pPr>
      <w:r w:rsidRPr="002138FE">
        <w:rPr>
          <w:lang w:val="es-ES"/>
        </w:rPr>
        <w:t xml:space="preserve">Cuadro </w:t>
      </w:r>
      <w:r w:rsidRPr="002138FE">
        <w:rPr>
          <w:lang w:val="es-ES"/>
        </w:rPr>
        <w:fldChar w:fldCharType="begin"/>
      </w:r>
      <w:r w:rsidRPr="002138FE">
        <w:rPr>
          <w:lang w:val="es-ES"/>
        </w:rPr>
        <w:instrText xml:space="preserve"> SEQ Cuadro \* ARABIC </w:instrText>
      </w:r>
      <w:r w:rsidRPr="002138FE">
        <w:rPr>
          <w:lang w:val="es-ES"/>
        </w:rPr>
        <w:fldChar w:fldCharType="separate"/>
      </w:r>
      <w:r w:rsidR="0053622A">
        <w:rPr>
          <w:noProof/>
          <w:lang w:val="es-ES"/>
        </w:rPr>
        <w:t>4</w:t>
      </w:r>
      <w:r w:rsidRPr="002138FE">
        <w:rPr>
          <w:lang w:val="es-ES"/>
        </w:rPr>
        <w:fldChar w:fldCharType="end"/>
      </w:r>
      <w:r w:rsidRPr="002138FE">
        <w:rPr>
          <w:lang w:val="es-ES"/>
        </w:rPr>
        <w:t xml:space="preserve">: </w:t>
      </w:r>
      <w:r w:rsidR="007D1B47">
        <w:rPr>
          <w:lang w:val="es-ES"/>
        </w:rPr>
        <w:t xml:space="preserve">Tipos de infraestructura de retención </w:t>
      </w:r>
      <w:r w:rsidR="00E20151">
        <w:rPr>
          <w:lang w:val="es-ES"/>
        </w:rPr>
        <w:t>con</w:t>
      </w:r>
      <w:r w:rsidR="007D1B47">
        <w:rPr>
          <w:lang w:val="es-ES"/>
        </w:rPr>
        <w:t xml:space="preserve"> fondos frescos</w:t>
      </w:r>
    </w:p>
    <w:tbl>
      <w:tblPr>
        <w:tblW w:w="5985" w:type="dxa"/>
        <w:jc w:val="center"/>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7"/>
        <w:gridCol w:w="2178"/>
      </w:tblGrid>
      <w:tr w:rsidR="007D1B47" w:rsidRPr="00265615" w:rsidTr="007D1B47">
        <w:trPr>
          <w:trHeight w:val="300"/>
          <w:jc w:val="center"/>
        </w:trPr>
        <w:tc>
          <w:tcPr>
            <w:tcW w:w="3807" w:type="dxa"/>
            <w:shd w:val="clear" w:color="auto" w:fill="BFBFBF" w:themeFill="background1" w:themeFillShade="BF"/>
            <w:noWrap/>
            <w:vAlign w:val="center"/>
            <w:hideMark/>
          </w:tcPr>
          <w:p w:rsidR="007D1B47" w:rsidRPr="00265615" w:rsidRDefault="007D1B47" w:rsidP="00D578C5">
            <w:pPr>
              <w:spacing w:line="240" w:lineRule="auto"/>
              <w:rPr>
                <w:rFonts w:ascii="Times New Roman" w:eastAsia="Times New Roman" w:hAnsi="Times New Roman" w:cs="Times New Roman"/>
                <w:b/>
                <w:color w:val="000000"/>
                <w:sz w:val="20"/>
                <w:szCs w:val="20"/>
                <w:lang w:eastAsia="es-ES"/>
              </w:rPr>
            </w:pPr>
            <w:r>
              <w:rPr>
                <w:rFonts w:ascii="Times New Roman" w:eastAsia="Times New Roman" w:hAnsi="Times New Roman" w:cs="Times New Roman"/>
                <w:b/>
                <w:color w:val="000000"/>
                <w:sz w:val="20"/>
                <w:szCs w:val="20"/>
                <w:lang w:eastAsia="es-ES"/>
              </w:rPr>
              <w:t>Tipo de infraestructura</w:t>
            </w:r>
          </w:p>
        </w:tc>
        <w:tc>
          <w:tcPr>
            <w:tcW w:w="2178" w:type="dxa"/>
            <w:shd w:val="clear" w:color="auto" w:fill="BFBFBF" w:themeFill="background1" w:themeFillShade="BF"/>
            <w:noWrap/>
            <w:vAlign w:val="bottom"/>
            <w:hideMark/>
          </w:tcPr>
          <w:p w:rsidR="007D1B47" w:rsidRPr="00265615" w:rsidRDefault="007D1B47" w:rsidP="00D578C5">
            <w:pPr>
              <w:spacing w:line="240" w:lineRule="auto"/>
              <w:jc w:val="center"/>
              <w:rPr>
                <w:rFonts w:ascii="Times New Roman" w:eastAsia="Times New Roman" w:hAnsi="Times New Roman" w:cs="Times New Roman"/>
                <w:sz w:val="20"/>
                <w:szCs w:val="20"/>
                <w:lang w:eastAsia="es-ES"/>
              </w:rPr>
            </w:pPr>
            <w:r>
              <w:rPr>
                <w:rFonts w:ascii="Times New Roman" w:eastAsia="Times New Roman" w:hAnsi="Times New Roman" w:cs="Times New Roman"/>
                <w:b/>
                <w:sz w:val="20"/>
                <w:szCs w:val="20"/>
                <w:lang w:eastAsia="es-ES"/>
              </w:rPr>
              <w:t>Nº esperado de infraestructuras construidas</w:t>
            </w:r>
          </w:p>
        </w:tc>
      </w:tr>
      <w:tr w:rsidR="007D1B47" w:rsidRPr="00265615" w:rsidTr="007D1B47">
        <w:trPr>
          <w:trHeight w:val="481"/>
          <w:jc w:val="center"/>
        </w:trPr>
        <w:tc>
          <w:tcPr>
            <w:tcW w:w="3807" w:type="dxa"/>
            <w:shd w:val="clear" w:color="auto" w:fill="auto"/>
            <w:noWrap/>
            <w:vAlign w:val="center"/>
            <w:hideMark/>
          </w:tcPr>
          <w:p w:rsidR="007D1B47" w:rsidRPr="00265615" w:rsidRDefault="00190136" w:rsidP="00190136">
            <w:pPr>
              <w:spacing w:line="240" w:lineRule="auto"/>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Muros de retención</w:t>
            </w:r>
            <w:r w:rsidR="007D1B47">
              <w:rPr>
                <w:rFonts w:ascii="Times New Roman" w:eastAsia="Times New Roman" w:hAnsi="Times New Roman" w:cs="Times New Roman"/>
                <w:color w:val="000000"/>
                <w:sz w:val="20"/>
                <w:szCs w:val="20"/>
                <w:lang w:eastAsia="es-ES"/>
              </w:rPr>
              <w:t xml:space="preserve"> con </w:t>
            </w:r>
            <w:r>
              <w:rPr>
                <w:rFonts w:ascii="Times New Roman" w:eastAsia="Times New Roman" w:hAnsi="Times New Roman" w:cs="Times New Roman"/>
                <w:color w:val="000000"/>
                <w:sz w:val="20"/>
                <w:szCs w:val="20"/>
                <w:lang w:eastAsia="es-ES"/>
              </w:rPr>
              <w:t>depósito</w:t>
            </w:r>
          </w:p>
        </w:tc>
        <w:tc>
          <w:tcPr>
            <w:tcW w:w="2178" w:type="dxa"/>
            <w:shd w:val="clear" w:color="auto" w:fill="auto"/>
            <w:noWrap/>
            <w:vAlign w:val="center"/>
            <w:hideMark/>
          </w:tcPr>
          <w:p w:rsidR="007D1B47" w:rsidRPr="00265615" w:rsidRDefault="007D1B47" w:rsidP="00D578C5">
            <w:pPr>
              <w:spacing w:line="240" w:lineRule="auto"/>
              <w:jc w:val="cente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200</w:t>
            </w:r>
          </w:p>
        </w:tc>
      </w:tr>
      <w:tr w:rsidR="007D1B47" w:rsidRPr="00265615" w:rsidTr="007D1B47">
        <w:trPr>
          <w:trHeight w:val="468"/>
          <w:jc w:val="center"/>
        </w:trPr>
        <w:tc>
          <w:tcPr>
            <w:tcW w:w="3807" w:type="dxa"/>
            <w:shd w:val="clear" w:color="auto" w:fill="auto"/>
            <w:noWrap/>
            <w:vAlign w:val="center"/>
            <w:hideMark/>
          </w:tcPr>
          <w:p w:rsidR="007D1B47" w:rsidRPr="00265615" w:rsidRDefault="00190136" w:rsidP="00190136">
            <w:pPr>
              <w:spacing w:line="240" w:lineRule="auto"/>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Muros de retención sin depósito</w:t>
            </w:r>
          </w:p>
        </w:tc>
        <w:tc>
          <w:tcPr>
            <w:tcW w:w="2178" w:type="dxa"/>
            <w:shd w:val="clear" w:color="auto" w:fill="auto"/>
            <w:noWrap/>
            <w:vAlign w:val="center"/>
            <w:hideMark/>
          </w:tcPr>
          <w:p w:rsidR="007D1B47" w:rsidRPr="00265615" w:rsidRDefault="007D1B47" w:rsidP="007D1B47">
            <w:pPr>
              <w:spacing w:line="240" w:lineRule="auto"/>
              <w:jc w:val="cente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70</w:t>
            </w:r>
          </w:p>
        </w:tc>
      </w:tr>
      <w:tr w:rsidR="007D1B47" w:rsidRPr="00265615" w:rsidTr="007D1B47">
        <w:trPr>
          <w:trHeight w:val="468"/>
          <w:jc w:val="center"/>
        </w:trPr>
        <w:tc>
          <w:tcPr>
            <w:tcW w:w="3807" w:type="dxa"/>
            <w:shd w:val="clear" w:color="auto" w:fill="auto"/>
            <w:noWrap/>
            <w:vAlign w:val="center"/>
          </w:tcPr>
          <w:p w:rsidR="007D1B47" w:rsidRDefault="007D1B47" w:rsidP="00D578C5">
            <w:pPr>
              <w:spacing w:line="240" w:lineRule="auto"/>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Muro de cestones de piedra</w:t>
            </w:r>
          </w:p>
        </w:tc>
        <w:tc>
          <w:tcPr>
            <w:tcW w:w="2178" w:type="dxa"/>
            <w:shd w:val="clear" w:color="auto" w:fill="auto"/>
            <w:noWrap/>
            <w:vAlign w:val="center"/>
          </w:tcPr>
          <w:p w:rsidR="007D1B47" w:rsidRDefault="007D1B47" w:rsidP="007D1B47">
            <w:pPr>
              <w:spacing w:line="240" w:lineRule="auto"/>
              <w:jc w:val="cente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80</w:t>
            </w:r>
          </w:p>
        </w:tc>
      </w:tr>
      <w:tr w:rsidR="00CC28B7" w:rsidRPr="00265615" w:rsidTr="007D1B47">
        <w:trPr>
          <w:trHeight w:val="468"/>
          <w:jc w:val="center"/>
        </w:trPr>
        <w:tc>
          <w:tcPr>
            <w:tcW w:w="3807" w:type="dxa"/>
            <w:shd w:val="clear" w:color="auto" w:fill="auto"/>
            <w:noWrap/>
            <w:vAlign w:val="center"/>
          </w:tcPr>
          <w:p w:rsidR="00CC28B7" w:rsidRPr="00C46609" w:rsidRDefault="00CC28B7" w:rsidP="00D578C5">
            <w:pPr>
              <w:spacing w:line="240" w:lineRule="auto"/>
              <w:rPr>
                <w:rFonts w:ascii="Times New Roman" w:eastAsia="Times New Roman" w:hAnsi="Times New Roman" w:cs="Times New Roman"/>
                <w:b/>
                <w:color w:val="000000"/>
                <w:sz w:val="20"/>
                <w:szCs w:val="20"/>
                <w:lang w:eastAsia="es-ES"/>
              </w:rPr>
            </w:pPr>
            <w:r w:rsidRPr="00C46609">
              <w:rPr>
                <w:rFonts w:ascii="Times New Roman" w:eastAsia="Times New Roman" w:hAnsi="Times New Roman" w:cs="Times New Roman"/>
                <w:b/>
                <w:color w:val="000000"/>
                <w:sz w:val="20"/>
                <w:szCs w:val="20"/>
                <w:lang w:eastAsia="es-ES"/>
              </w:rPr>
              <w:t>TOTAL</w:t>
            </w:r>
          </w:p>
        </w:tc>
        <w:tc>
          <w:tcPr>
            <w:tcW w:w="2178" w:type="dxa"/>
            <w:shd w:val="clear" w:color="auto" w:fill="auto"/>
            <w:noWrap/>
            <w:vAlign w:val="center"/>
          </w:tcPr>
          <w:p w:rsidR="00CC28B7" w:rsidRPr="00C46609" w:rsidRDefault="00C46609" w:rsidP="007D1B47">
            <w:pPr>
              <w:spacing w:line="240" w:lineRule="auto"/>
              <w:jc w:val="center"/>
              <w:rPr>
                <w:rFonts w:ascii="Times New Roman" w:eastAsia="Times New Roman" w:hAnsi="Times New Roman" w:cs="Times New Roman"/>
                <w:b/>
                <w:sz w:val="20"/>
                <w:szCs w:val="20"/>
                <w:lang w:eastAsia="es-ES"/>
              </w:rPr>
            </w:pPr>
            <w:r w:rsidRPr="00C46609">
              <w:rPr>
                <w:rFonts w:ascii="Times New Roman" w:eastAsia="Times New Roman" w:hAnsi="Times New Roman" w:cs="Times New Roman"/>
                <w:b/>
                <w:sz w:val="20"/>
                <w:szCs w:val="20"/>
                <w:lang w:eastAsia="es-ES"/>
              </w:rPr>
              <w:t>350</w:t>
            </w:r>
          </w:p>
        </w:tc>
      </w:tr>
    </w:tbl>
    <w:p w:rsidR="007D1B47" w:rsidRPr="007D1B47" w:rsidRDefault="007D1B47" w:rsidP="007D1B47">
      <w:pPr>
        <w:jc w:val="both"/>
        <w:rPr>
          <w:rFonts w:ascii="Times New Roman" w:hAnsi="Times New Roman" w:cs="Times New Roman"/>
        </w:rPr>
      </w:pPr>
    </w:p>
    <w:p w:rsidR="007D1B47" w:rsidRDefault="00C46609" w:rsidP="000339B6">
      <w:pPr>
        <w:pStyle w:val="ListParagraph"/>
        <w:numPr>
          <w:ilvl w:val="1"/>
          <w:numId w:val="12"/>
        </w:numPr>
        <w:jc w:val="both"/>
        <w:rPr>
          <w:rFonts w:ascii="Times New Roman" w:hAnsi="Times New Roman" w:cs="Times New Roman"/>
        </w:rPr>
      </w:pPr>
      <w:r>
        <w:rPr>
          <w:rFonts w:ascii="Times New Roman" w:hAnsi="Times New Roman" w:cs="Times New Roman"/>
        </w:rPr>
        <w:t>Los otros tipos de infraestructura contemplados</w:t>
      </w:r>
      <w:r w:rsidR="00E20151">
        <w:rPr>
          <w:rFonts w:ascii="Times New Roman" w:hAnsi="Times New Roman" w:cs="Times New Roman"/>
        </w:rPr>
        <w:t xml:space="preserve"> (muros de piedra con cimiento y</w:t>
      </w:r>
      <w:r>
        <w:rPr>
          <w:rFonts w:ascii="Times New Roman" w:hAnsi="Times New Roman" w:cs="Times New Roman"/>
        </w:rPr>
        <w:t xml:space="preserve"> retenes biológicos) son obras civiles con mayor fragilidad ante eventos de lluvias extraordinarios, y que están enfocadas en su mayor parte a contribuir al control de la erosión. </w:t>
      </w:r>
      <w:r w:rsidR="001C7508">
        <w:rPr>
          <w:rFonts w:ascii="Times New Roman" w:hAnsi="Times New Roman" w:cs="Times New Roman"/>
        </w:rPr>
        <w:t>E</w:t>
      </w:r>
      <w:r>
        <w:rPr>
          <w:rFonts w:ascii="Times New Roman" w:hAnsi="Times New Roman" w:cs="Times New Roman"/>
        </w:rPr>
        <w:t>stas infraestructuras no suele</w:t>
      </w:r>
      <w:r w:rsidR="00E20151">
        <w:rPr>
          <w:rFonts w:ascii="Times New Roman" w:hAnsi="Times New Roman" w:cs="Times New Roman"/>
        </w:rPr>
        <w:t>n</w:t>
      </w:r>
      <w:r>
        <w:rPr>
          <w:rFonts w:ascii="Times New Roman" w:hAnsi="Times New Roman" w:cs="Times New Roman"/>
        </w:rPr>
        <w:t xml:space="preserve"> </w:t>
      </w:r>
      <w:r w:rsidR="001C7508">
        <w:rPr>
          <w:rFonts w:ascii="Times New Roman" w:hAnsi="Times New Roman" w:cs="Times New Roman"/>
        </w:rPr>
        <w:t xml:space="preserve">por tanto generar </w:t>
      </w:r>
      <w:r w:rsidR="00E20151">
        <w:rPr>
          <w:rFonts w:ascii="Times New Roman" w:hAnsi="Times New Roman" w:cs="Times New Roman"/>
        </w:rPr>
        <w:t>nuevas áreas</w:t>
      </w:r>
      <w:r w:rsidR="001C7508">
        <w:rPr>
          <w:rFonts w:ascii="Times New Roman" w:hAnsi="Times New Roman" w:cs="Times New Roman"/>
        </w:rPr>
        <w:t xml:space="preserve"> de cultivo</w:t>
      </w:r>
      <w:r w:rsidR="00E20151">
        <w:rPr>
          <w:rFonts w:ascii="Times New Roman" w:hAnsi="Times New Roman" w:cs="Times New Roman"/>
        </w:rPr>
        <w:t>.</w:t>
      </w:r>
    </w:p>
    <w:p w:rsidR="00C46609" w:rsidRPr="00C46609" w:rsidRDefault="00C46609" w:rsidP="00C46609">
      <w:pPr>
        <w:pStyle w:val="ListParagraph"/>
        <w:rPr>
          <w:rFonts w:ascii="Times New Roman" w:hAnsi="Times New Roman" w:cs="Times New Roman"/>
        </w:rPr>
      </w:pPr>
    </w:p>
    <w:p w:rsidR="000339B6" w:rsidRPr="00E20151" w:rsidRDefault="000339B6" w:rsidP="00CE1597">
      <w:pPr>
        <w:pStyle w:val="ListParagraph"/>
        <w:numPr>
          <w:ilvl w:val="1"/>
          <w:numId w:val="12"/>
        </w:numPr>
        <w:jc w:val="both"/>
        <w:rPr>
          <w:rFonts w:ascii="Times New Roman" w:hAnsi="Times New Roman" w:cs="Times New Roman"/>
          <w:i/>
        </w:rPr>
      </w:pPr>
      <w:r w:rsidRPr="00E20151">
        <w:rPr>
          <w:rFonts w:ascii="Times New Roman" w:hAnsi="Times New Roman" w:cs="Times New Roman"/>
        </w:rPr>
        <w:t xml:space="preserve">Para la estimación de los beneficios de este componente se ha tomado como referencia </w:t>
      </w:r>
      <w:r w:rsidR="00E20151" w:rsidRPr="00E20151">
        <w:rPr>
          <w:rFonts w:ascii="Times New Roman" w:hAnsi="Times New Roman" w:cs="Times New Roman"/>
        </w:rPr>
        <w:t xml:space="preserve">el </w:t>
      </w:r>
      <w:r w:rsidRPr="00E20151">
        <w:rPr>
          <w:rFonts w:ascii="Times New Roman" w:hAnsi="Times New Roman" w:cs="Times New Roman"/>
        </w:rPr>
        <w:t>análisis económico ex-post de l</w:t>
      </w:r>
      <w:r w:rsidR="00190136">
        <w:rPr>
          <w:rFonts w:ascii="Times New Roman" w:hAnsi="Times New Roman" w:cs="Times New Roman"/>
        </w:rPr>
        <w:t>o</w:t>
      </w:r>
      <w:r w:rsidRPr="00E20151">
        <w:rPr>
          <w:rFonts w:ascii="Times New Roman" w:hAnsi="Times New Roman" w:cs="Times New Roman"/>
        </w:rPr>
        <w:t xml:space="preserve">s </w:t>
      </w:r>
      <w:r w:rsidR="00190136">
        <w:rPr>
          <w:rFonts w:ascii="Times New Roman" w:hAnsi="Times New Roman" w:cs="Times New Roman"/>
        </w:rPr>
        <w:t xml:space="preserve">muros de retención </w:t>
      </w:r>
      <w:r w:rsidRPr="00E20151">
        <w:rPr>
          <w:rFonts w:ascii="Times New Roman" w:hAnsi="Times New Roman" w:cs="Times New Roman"/>
        </w:rPr>
        <w:t>construid</w:t>
      </w:r>
      <w:r w:rsidR="00190136">
        <w:rPr>
          <w:rFonts w:ascii="Times New Roman" w:hAnsi="Times New Roman" w:cs="Times New Roman"/>
        </w:rPr>
        <w:t>o</w:t>
      </w:r>
      <w:r w:rsidRPr="00E20151">
        <w:rPr>
          <w:rFonts w:ascii="Times New Roman" w:hAnsi="Times New Roman" w:cs="Times New Roman"/>
        </w:rPr>
        <w:t xml:space="preserve">s para </w:t>
      </w:r>
      <w:r w:rsidRPr="00E20151">
        <w:rPr>
          <w:rFonts w:ascii="Times New Roman" w:hAnsi="Times New Roman" w:cs="Times New Roman"/>
          <w:i/>
        </w:rPr>
        <w:t>SOS Enfants Sans Frontières</w:t>
      </w:r>
      <w:r w:rsidRPr="00E20151">
        <w:rPr>
          <w:rFonts w:ascii="Times New Roman" w:hAnsi="Times New Roman" w:cs="Times New Roman"/>
        </w:rPr>
        <w:t xml:space="preserve"> en la localidad de </w:t>
      </w:r>
      <w:r w:rsidRPr="00E20151">
        <w:rPr>
          <w:rFonts w:ascii="Times New Roman" w:hAnsi="Times New Roman" w:cs="Times New Roman"/>
          <w:i/>
        </w:rPr>
        <w:t>Gros Morne</w:t>
      </w:r>
      <w:r w:rsidRPr="00E20151">
        <w:rPr>
          <w:rFonts w:ascii="Times New Roman" w:hAnsi="Times New Roman" w:cs="Times New Roman"/>
        </w:rPr>
        <w:t>, también situada en la cuenca alta del río Artibonite</w:t>
      </w:r>
      <w:r>
        <w:rPr>
          <w:rStyle w:val="FootnoteReference"/>
          <w:rFonts w:ascii="Times New Roman" w:hAnsi="Times New Roman" w:cs="Times New Roman"/>
        </w:rPr>
        <w:footnoteReference w:id="16"/>
      </w:r>
      <w:r w:rsidR="0005542B" w:rsidRPr="00E20151">
        <w:rPr>
          <w:rFonts w:ascii="Times New Roman" w:hAnsi="Times New Roman" w:cs="Times New Roman"/>
        </w:rPr>
        <w:t>.</w:t>
      </w:r>
    </w:p>
    <w:p w:rsidR="0005542B" w:rsidRDefault="0005542B" w:rsidP="00CE1597">
      <w:pPr>
        <w:jc w:val="both"/>
        <w:rPr>
          <w:rFonts w:ascii="Times New Roman" w:hAnsi="Times New Roman" w:cs="Times New Roman"/>
          <w:i/>
        </w:rPr>
      </w:pPr>
    </w:p>
    <w:p w:rsidR="00CE1597" w:rsidRDefault="00CE1597" w:rsidP="00CE1597">
      <w:pPr>
        <w:jc w:val="both"/>
        <w:rPr>
          <w:rFonts w:ascii="Times New Roman" w:hAnsi="Times New Roman" w:cs="Times New Roman"/>
          <w:i/>
        </w:rPr>
      </w:pPr>
      <w:r w:rsidRPr="00D053D3">
        <w:rPr>
          <w:rFonts w:ascii="Times New Roman" w:hAnsi="Times New Roman" w:cs="Times New Roman"/>
          <w:i/>
        </w:rPr>
        <w:t>Hipótesis consideradas</w:t>
      </w:r>
    </w:p>
    <w:p w:rsidR="0026799C" w:rsidRDefault="0026799C" w:rsidP="00CE1597">
      <w:pPr>
        <w:jc w:val="both"/>
        <w:rPr>
          <w:rFonts w:ascii="Times New Roman" w:hAnsi="Times New Roman" w:cs="Times New Roman"/>
          <w:i/>
        </w:rPr>
      </w:pPr>
    </w:p>
    <w:p w:rsidR="009C04C8" w:rsidRDefault="00792E14" w:rsidP="00CA5AA3">
      <w:pPr>
        <w:pStyle w:val="ListParagraph"/>
        <w:numPr>
          <w:ilvl w:val="1"/>
          <w:numId w:val="12"/>
        </w:numPr>
        <w:jc w:val="both"/>
        <w:rPr>
          <w:rFonts w:ascii="Times New Roman" w:hAnsi="Times New Roman" w:cs="Times New Roman"/>
        </w:rPr>
      </w:pPr>
      <w:r>
        <w:rPr>
          <w:rFonts w:ascii="Times New Roman" w:hAnsi="Times New Roman" w:cs="Times New Roman"/>
        </w:rPr>
        <w:t xml:space="preserve">Tal y como se ha señalado anteriormente, en la estimación </w:t>
      </w:r>
      <w:r w:rsidR="0005542B">
        <w:rPr>
          <w:rFonts w:ascii="Times New Roman" w:hAnsi="Times New Roman" w:cs="Times New Roman"/>
        </w:rPr>
        <w:t>d</w:t>
      </w:r>
      <w:r>
        <w:rPr>
          <w:rFonts w:ascii="Times New Roman" w:hAnsi="Times New Roman" w:cs="Times New Roman"/>
        </w:rPr>
        <w:t>el beneficio de este componente</w:t>
      </w:r>
      <w:r w:rsidR="0005542B">
        <w:rPr>
          <w:rFonts w:ascii="Times New Roman" w:hAnsi="Times New Roman" w:cs="Times New Roman"/>
        </w:rPr>
        <w:t xml:space="preserve"> se han tenido en cuenta los aumentos de producción agrícola en las áreas que serán transformadas en fondos frescos</w:t>
      </w:r>
      <w:r w:rsidR="0026799C">
        <w:rPr>
          <w:rFonts w:ascii="Times New Roman" w:hAnsi="Times New Roman" w:cs="Times New Roman"/>
        </w:rPr>
        <w:t>.</w:t>
      </w:r>
      <w:r w:rsidR="0005542B">
        <w:rPr>
          <w:rFonts w:ascii="Times New Roman" w:hAnsi="Times New Roman" w:cs="Times New Roman"/>
        </w:rPr>
        <w:t xml:space="preserve"> </w:t>
      </w:r>
      <w:r w:rsidR="009C04C8" w:rsidRPr="009C04C8">
        <w:rPr>
          <w:rFonts w:ascii="Times New Roman" w:hAnsi="Times New Roman" w:cs="Times New Roman"/>
        </w:rPr>
        <w:t xml:space="preserve">Teniendo en cuenta una superficie media prevista de nuevos fondos frescos </w:t>
      </w:r>
      <w:r w:rsidR="003627E3">
        <w:rPr>
          <w:rFonts w:ascii="Times New Roman" w:hAnsi="Times New Roman" w:cs="Times New Roman"/>
        </w:rPr>
        <w:t>1</w:t>
      </w:r>
      <w:r w:rsidR="009C04C8" w:rsidRPr="009C04C8">
        <w:rPr>
          <w:rFonts w:ascii="Times New Roman" w:hAnsi="Times New Roman" w:cs="Times New Roman"/>
        </w:rPr>
        <w:t>,6 Ha</w:t>
      </w:r>
      <w:r w:rsidR="009C04C8" w:rsidRPr="00CA5AA3">
        <w:rPr>
          <w:rStyle w:val="FootnoteReference"/>
          <w:rFonts w:ascii="Times New Roman" w:hAnsi="Times New Roman" w:cs="Times New Roman"/>
        </w:rPr>
        <w:footnoteReference w:id="17"/>
      </w:r>
      <w:r w:rsidR="009C04C8" w:rsidRPr="00CA5AA3">
        <w:rPr>
          <w:rStyle w:val="FootnoteReference"/>
        </w:rPr>
        <w:t xml:space="preserve"> </w:t>
      </w:r>
      <w:r w:rsidR="009C04C8" w:rsidRPr="009C04C8">
        <w:rPr>
          <w:rFonts w:ascii="Times New Roman" w:hAnsi="Times New Roman" w:cs="Times New Roman"/>
        </w:rPr>
        <w:t xml:space="preserve">por infraestructura construida, se obtiene un área total de </w:t>
      </w:r>
      <w:r w:rsidR="003627E3">
        <w:rPr>
          <w:rFonts w:ascii="Times New Roman" w:hAnsi="Times New Roman" w:cs="Times New Roman"/>
        </w:rPr>
        <w:t>564</w:t>
      </w:r>
      <w:r w:rsidR="009C04C8" w:rsidRPr="009C04C8">
        <w:rPr>
          <w:rFonts w:ascii="Times New Roman" w:hAnsi="Times New Roman" w:cs="Times New Roman"/>
        </w:rPr>
        <w:t xml:space="preserve"> hectáreas donde se van a generar los beneficios incrementales</w:t>
      </w:r>
      <w:r>
        <w:rPr>
          <w:rFonts w:ascii="Times New Roman" w:hAnsi="Times New Roman" w:cs="Times New Roman"/>
        </w:rPr>
        <w:t xml:space="preserve"> mediante</w:t>
      </w:r>
      <w:r w:rsidR="009C04C8" w:rsidRPr="009C04C8">
        <w:rPr>
          <w:rFonts w:ascii="Times New Roman" w:hAnsi="Times New Roman" w:cs="Times New Roman"/>
        </w:rPr>
        <w:t xml:space="preserve"> el aumento de </w:t>
      </w:r>
      <w:r w:rsidR="009C04C8">
        <w:rPr>
          <w:rFonts w:ascii="Times New Roman" w:hAnsi="Times New Roman" w:cs="Times New Roman"/>
        </w:rPr>
        <w:t>los márgenes brutos agrícolas.</w:t>
      </w:r>
    </w:p>
    <w:p w:rsidR="009C04C8" w:rsidRPr="009C04C8" w:rsidRDefault="009C04C8" w:rsidP="009C04C8">
      <w:pPr>
        <w:jc w:val="both"/>
        <w:rPr>
          <w:rFonts w:ascii="Times New Roman" w:hAnsi="Times New Roman" w:cs="Times New Roman"/>
        </w:rPr>
      </w:pPr>
    </w:p>
    <w:p w:rsidR="00D578C5" w:rsidRDefault="007536A7" w:rsidP="0026799C">
      <w:pPr>
        <w:pStyle w:val="ListParagraph"/>
        <w:numPr>
          <w:ilvl w:val="1"/>
          <w:numId w:val="12"/>
        </w:numPr>
        <w:jc w:val="both"/>
        <w:rPr>
          <w:rFonts w:ascii="Times New Roman" w:hAnsi="Times New Roman" w:cs="Times New Roman"/>
        </w:rPr>
      </w:pPr>
      <w:r>
        <w:rPr>
          <w:rFonts w:ascii="Times New Roman" w:hAnsi="Times New Roman" w:cs="Times New Roman"/>
        </w:rPr>
        <w:t xml:space="preserve">Dentro de estas </w:t>
      </w:r>
      <w:r w:rsidR="00792E14">
        <w:rPr>
          <w:rFonts w:ascii="Times New Roman" w:hAnsi="Times New Roman" w:cs="Times New Roman"/>
        </w:rPr>
        <w:t xml:space="preserve">zonas </w:t>
      </w:r>
      <w:r w:rsidR="00356F13">
        <w:rPr>
          <w:rFonts w:ascii="Times New Roman" w:hAnsi="Times New Roman" w:cs="Times New Roman"/>
        </w:rPr>
        <w:t>de montaña húmeda</w:t>
      </w:r>
      <w:r w:rsidR="00D578C5">
        <w:rPr>
          <w:rFonts w:ascii="Times New Roman" w:hAnsi="Times New Roman" w:cs="Times New Roman"/>
        </w:rPr>
        <w:t>, el patrón</w:t>
      </w:r>
      <w:r w:rsidR="00792E14">
        <w:rPr>
          <w:rFonts w:ascii="Times New Roman" w:hAnsi="Times New Roman" w:cs="Times New Roman"/>
        </w:rPr>
        <w:t xml:space="preserve"> de cultivo</w:t>
      </w:r>
      <w:r w:rsidR="00D578C5">
        <w:rPr>
          <w:rFonts w:ascii="Times New Roman" w:hAnsi="Times New Roman" w:cs="Times New Roman"/>
        </w:rPr>
        <w:t xml:space="preserve"> actual es una asociación maíz-flijol, cuya cuenta de explotación es la muestra el cuadro siguiente.</w:t>
      </w:r>
    </w:p>
    <w:p w:rsidR="00534D44" w:rsidRDefault="00534D44"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826B41" w:rsidRDefault="00826B41" w:rsidP="00534D44">
      <w:pPr>
        <w:pStyle w:val="ListParagraph"/>
        <w:jc w:val="both"/>
        <w:rPr>
          <w:rFonts w:ascii="Times New Roman" w:hAnsi="Times New Roman" w:cs="Times New Roman"/>
        </w:rPr>
      </w:pPr>
    </w:p>
    <w:p w:rsidR="00D578C5" w:rsidRPr="00534D44" w:rsidRDefault="00D578C5" w:rsidP="00D578C5">
      <w:pPr>
        <w:pStyle w:val="ListParagraph"/>
        <w:jc w:val="center"/>
        <w:rPr>
          <w:rFonts w:ascii="Times New Roman" w:eastAsia="Times New Roman" w:hAnsi="Times New Roman" w:cs="Times New Roman"/>
          <w:b/>
          <w:bCs/>
          <w:sz w:val="20"/>
          <w:szCs w:val="20"/>
          <w:lang w:eastAsia="es-ES_tradnl"/>
        </w:rPr>
      </w:pPr>
      <w:r w:rsidRPr="00D578C5">
        <w:rPr>
          <w:rFonts w:ascii="Times New Roman" w:eastAsia="Times New Roman" w:hAnsi="Times New Roman" w:cs="Times New Roman"/>
          <w:b/>
          <w:bCs/>
          <w:sz w:val="20"/>
          <w:szCs w:val="20"/>
          <w:lang w:val="es-ES_tradnl" w:eastAsia="es-ES_tradnl"/>
        </w:rPr>
        <w:lastRenderedPageBreak/>
        <w:t xml:space="preserve">Cuadro </w:t>
      </w:r>
      <w:r w:rsidRPr="00D578C5">
        <w:rPr>
          <w:rFonts w:ascii="Times New Roman" w:eastAsia="Times New Roman" w:hAnsi="Times New Roman" w:cs="Times New Roman"/>
          <w:b/>
          <w:bCs/>
          <w:sz w:val="20"/>
          <w:szCs w:val="20"/>
          <w:lang w:val="es-ES_tradnl" w:eastAsia="es-ES_tradnl"/>
        </w:rPr>
        <w:fldChar w:fldCharType="begin"/>
      </w:r>
      <w:r w:rsidRPr="00D578C5">
        <w:rPr>
          <w:rFonts w:ascii="Times New Roman" w:eastAsia="Times New Roman" w:hAnsi="Times New Roman" w:cs="Times New Roman"/>
          <w:b/>
          <w:bCs/>
          <w:sz w:val="20"/>
          <w:szCs w:val="20"/>
          <w:lang w:val="es-ES_tradnl" w:eastAsia="es-ES_tradnl"/>
        </w:rPr>
        <w:instrText xml:space="preserve"> SEQ Cuadro \* ARABIC </w:instrText>
      </w:r>
      <w:r w:rsidRPr="00D578C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5</w:t>
      </w:r>
      <w:r w:rsidRPr="00D578C5">
        <w:rPr>
          <w:rFonts w:ascii="Times New Roman" w:eastAsia="Times New Roman" w:hAnsi="Times New Roman" w:cs="Times New Roman"/>
          <w:b/>
          <w:bCs/>
          <w:sz w:val="20"/>
          <w:szCs w:val="20"/>
          <w:lang w:val="es-ES_tradnl" w:eastAsia="es-ES_tradnl"/>
        </w:rPr>
        <w:fldChar w:fldCharType="end"/>
      </w:r>
      <w:r w:rsidRPr="00D578C5">
        <w:rPr>
          <w:rFonts w:ascii="Times New Roman" w:eastAsia="Times New Roman" w:hAnsi="Times New Roman" w:cs="Times New Roman"/>
          <w:b/>
          <w:bCs/>
          <w:sz w:val="20"/>
          <w:szCs w:val="20"/>
          <w:lang w:val="es-ES_tradnl" w:eastAsia="es-ES_tradnl"/>
        </w:rPr>
        <w:t xml:space="preserve">: </w:t>
      </w:r>
      <w:r>
        <w:rPr>
          <w:rFonts w:ascii="Times New Roman" w:eastAsia="Times New Roman" w:hAnsi="Times New Roman" w:cs="Times New Roman"/>
          <w:b/>
          <w:bCs/>
          <w:sz w:val="20"/>
          <w:szCs w:val="20"/>
          <w:lang w:val="es-ES_tradnl" w:eastAsia="es-ES_tradnl"/>
        </w:rPr>
        <w:t>Asociación Frijol-Maíz. Cuenta de Explotación</w:t>
      </w:r>
      <w:r w:rsidR="00534D44">
        <w:rPr>
          <w:rFonts w:ascii="Times New Roman" w:eastAsia="Times New Roman" w:hAnsi="Times New Roman" w:cs="Times New Roman"/>
          <w:b/>
          <w:bCs/>
          <w:sz w:val="20"/>
          <w:szCs w:val="20"/>
          <w:lang w:val="es-ES_tradnl" w:eastAsia="es-ES_tradnl"/>
        </w:rPr>
        <w:t xml:space="preserve"> por Hectárea</w:t>
      </w:r>
      <w:r w:rsidR="00534D44">
        <w:rPr>
          <w:rStyle w:val="FootnoteReference"/>
          <w:rFonts w:ascii="Times New Roman" w:hAnsi="Times New Roman" w:cs="Times New Roman"/>
        </w:rPr>
        <w:footnoteReference w:id="18"/>
      </w:r>
    </w:p>
    <w:p w:rsidR="00534D44" w:rsidRDefault="00792E14" w:rsidP="00D578C5">
      <w:pPr>
        <w:pStyle w:val="ListParagraph"/>
        <w:jc w:val="center"/>
        <w:rPr>
          <w:rFonts w:ascii="Times New Roman" w:eastAsia="Times New Roman" w:hAnsi="Times New Roman" w:cs="Times New Roman"/>
          <w:b/>
          <w:bCs/>
          <w:sz w:val="20"/>
          <w:szCs w:val="20"/>
          <w:lang w:val="es-ES_tradnl" w:eastAsia="es-ES_tradnl"/>
        </w:rPr>
      </w:pPr>
      <w:r w:rsidRPr="00792E14">
        <w:rPr>
          <w:noProof/>
          <w:lang w:val="en-US"/>
        </w:rPr>
        <w:drawing>
          <wp:inline distT="0" distB="0" distL="0" distR="0" wp14:anchorId="26287B22" wp14:editId="7A0895F3">
            <wp:extent cx="3019984" cy="2047164"/>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3324" cy="2049428"/>
                    </a:xfrm>
                    <a:prstGeom prst="rect">
                      <a:avLst/>
                    </a:prstGeom>
                    <a:noFill/>
                    <a:ln>
                      <a:noFill/>
                    </a:ln>
                  </pic:spPr>
                </pic:pic>
              </a:graphicData>
            </a:graphic>
          </wp:inline>
        </w:drawing>
      </w:r>
    </w:p>
    <w:p w:rsidR="00534D44" w:rsidRPr="00D578C5" w:rsidRDefault="00534D44" w:rsidP="00D578C5">
      <w:pPr>
        <w:pStyle w:val="ListParagraph"/>
        <w:jc w:val="center"/>
        <w:rPr>
          <w:rFonts w:ascii="Times New Roman" w:eastAsia="Times New Roman" w:hAnsi="Times New Roman" w:cs="Times New Roman"/>
          <w:b/>
          <w:bCs/>
          <w:sz w:val="20"/>
          <w:szCs w:val="20"/>
          <w:lang w:val="es-ES_tradnl" w:eastAsia="es-ES_tradnl"/>
        </w:rPr>
      </w:pPr>
    </w:p>
    <w:p w:rsidR="0026799C" w:rsidRDefault="00356F13" w:rsidP="0026799C">
      <w:pPr>
        <w:pStyle w:val="ListParagraph"/>
        <w:numPr>
          <w:ilvl w:val="1"/>
          <w:numId w:val="12"/>
        </w:numPr>
        <w:jc w:val="both"/>
        <w:rPr>
          <w:rFonts w:ascii="Times New Roman" w:hAnsi="Times New Roman" w:cs="Times New Roman"/>
        </w:rPr>
      </w:pPr>
      <w:r>
        <w:rPr>
          <w:rFonts w:ascii="Times New Roman" w:hAnsi="Times New Roman" w:cs="Times New Roman"/>
        </w:rPr>
        <w:t>Con la ejecución de</w:t>
      </w:r>
      <w:r w:rsidR="00792E14">
        <w:rPr>
          <w:rFonts w:ascii="Times New Roman" w:hAnsi="Times New Roman" w:cs="Times New Roman"/>
        </w:rPr>
        <w:t>l proyecto piloto</w:t>
      </w:r>
      <w:r>
        <w:rPr>
          <w:rFonts w:ascii="Times New Roman" w:hAnsi="Times New Roman" w:cs="Times New Roman"/>
        </w:rPr>
        <w:t xml:space="preserve"> </w:t>
      </w:r>
      <w:r w:rsidR="00792E14">
        <w:rPr>
          <w:rFonts w:ascii="Times New Roman" w:hAnsi="Times New Roman" w:cs="Times New Roman"/>
        </w:rPr>
        <w:t xml:space="preserve">se desarrollarán nuevos </w:t>
      </w:r>
      <w:r w:rsidR="00534D44">
        <w:rPr>
          <w:rFonts w:ascii="Times New Roman" w:hAnsi="Times New Roman" w:cs="Times New Roman"/>
        </w:rPr>
        <w:t xml:space="preserve">fondos frescos, </w:t>
      </w:r>
      <w:r w:rsidR="00792E14">
        <w:rPr>
          <w:rFonts w:ascii="Times New Roman" w:hAnsi="Times New Roman" w:cs="Times New Roman"/>
        </w:rPr>
        <w:t xml:space="preserve">en los que se </w:t>
      </w:r>
      <w:r w:rsidR="00D578C5">
        <w:rPr>
          <w:rFonts w:ascii="Times New Roman" w:hAnsi="Times New Roman" w:cs="Times New Roman"/>
        </w:rPr>
        <w:t xml:space="preserve">prevé </w:t>
      </w:r>
      <w:r w:rsidR="00792E14">
        <w:rPr>
          <w:rFonts w:ascii="Times New Roman" w:hAnsi="Times New Roman" w:cs="Times New Roman"/>
        </w:rPr>
        <w:t xml:space="preserve">en estas superficies </w:t>
      </w:r>
      <w:r>
        <w:rPr>
          <w:rFonts w:ascii="Times New Roman" w:hAnsi="Times New Roman" w:cs="Times New Roman"/>
        </w:rPr>
        <w:t>el cultivo de un</w:t>
      </w:r>
      <w:r w:rsidR="00534D44">
        <w:rPr>
          <w:rFonts w:ascii="Times New Roman" w:hAnsi="Times New Roman" w:cs="Times New Roman"/>
        </w:rPr>
        <w:t xml:space="preserve"> patrón asociativo de plátano, maíz y sorgo, cuya cuenta de explotación se muestra </w:t>
      </w:r>
      <w:r w:rsidR="00CA5AA3">
        <w:rPr>
          <w:rFonts w:ascii="Times New Roman" w:hAnsi="Times New Roman" w:cs="Times New Roman"/>
        </w:rPr>
        <w:t>en el cuadro a continuación.</w:t>
      </w:r>
    </w:p>
    <w:p w:rsidR="00534D44" w:rsidRDefault="00534D44" w:rsidP="00534D44">
      <w:pPr>
        <w:pStyle w:val="ListParagraph"/>
        <w:jc w:val="both"/>
        <w:rPr>
          <w:rFonts w:ascii="Times New Roman" w:hAnsi="Times New Roman" w:cs="Times New Roman"/>
        </w:rPr>
      </w:pPr>
    </w:p>
    <w:p w:rsidR="00356F13" w:rsidRDefault="00356F13" w:rsidP="00356F13">
      <w:pPr>
        <w:pStyle w:val="ListParagraph"/>
        <w:jc w:val="center"/>
        <w:rPr>
          <w:rFonts w:ascii="Times New Roman" w:hAnsi="Times New Roman" w:cs="Times New Roman"/>
        </w:rPr>
      </w:pPr>
      <w:r w:rsidRPr="00D578C5">
        <w:rPr>
          <w:rFonts w:ascii="Times New Roman" w:eastAsia="Times New Roman" w:hAnsi="Times New Roman" w:cs="Times New Roman"/>
          <w:b/>
          <w:bCs/>
          <w:sz w:val="20"/>
          <w:szCs w:val="20"/>
          <w:lang w:val="es-ES_tradnl" w:eastAsia="es-ES_tradnl"/>
        </w:rPr>
        <w:t xml:space="preserve">Cuadro </w:t>
      </w:r>
      <w:r w:rsidRPr="00D578C5">
        <w:rPr>
          <w:rFonts w:ascii="Times New Roman" w:eastAsia="Times New Roman" w:hAnsi="Times New Roman" w:cs="Times New Roman"/>
          <w:b/>
          <w:bCs/>
          <w:sz w:val="20"/>
          <w:szCs w:val="20"/>
          <w:lang w:val="es-ES_tradnl" w:eastAsia="es-ES_tradnl"/>
        </w:rPr>
        <w:fldChar w:fldCharType="begin"/>
      </w:r>
      <w:r w:rsidRPr="00D578C5">
        <w:rPr>
          <w:rFonts w:ascii="Times New Roman" w:eastAsia="Times New Roman" w:hAnsi="Times New Roman" w:cs="Times New Roman"/>
          <w:b/>
          <w:bCs/>
          <w:sz w:val="20"/>
          <w:szCs w:val="20"/>
          <w:lang w:val="es-ES_tradnl" w:eastAsia="es-ES_tradnl"/>
        </w:rPr>
        <w:instrText xml:space="preserve"> SEQ Cuadro \* ARABIC </w:instrText>
      </w:r>
      <w:r w:rsidRPr="00D578C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6</w:t>
      </w:r>
      <w:r w:rsidRPr="00D578C5">
        <w:rPr>
          <w:rFonts w:ascii="Times New Roman" w:eastAsia="Times New Roman" w:hAnsi="Times New Roman" w:cs="Times New Roman"/>
          <w:b/>
          <w:bCs/>
          <w:sz w:val="20"/>
          <w:szCs w:val="20"/>
          <w:lang w:val="es-ES_tradnl" w:eastAsia="es-ES_tradnl"/>
        </w:rPr>
        <w:fldChar w:fldCharType="end"/>
      </w:r>
      <w:r w:rsidRPr="00D578C5">
        <w:rPr>
          <w:rFonts w:ascii="Times New Roman" w:eastAsia="Times New Roman" w:hAnsi="Times New Roman" w:cs="Times New Roman"/>
          <w:b/>
          <w:bCs/>
          <w:sz w:val="20"/>
          <w:szCs w:val="20"/>
          <w:lang w:val="es-ES_tradnl" w:eastAsia="es-ES_tradnl"/>
        </w:rPr>
        <w:t xml:space="preserve">: </w:t>
      </w:r>
      <w:r>
        <w:rPr>
          <w:rFonts w:ascii="Times New Roman" w:eastAsia="Times New Roman" w:hAnsi="Times New Roman" w:cs="Times New Roman"/>
          <w:b/>
          <w:bCs/>
          <w:sz w:val="20"/>
          <w:szCs w:val="20"/>
          <w:lang w:val="es-ES_tradnl" w:eastAsia="es-ES_tradnl"/>
        </w:rPr>
        <w:t>Asociación Plátano-Ma</w:t>
      </w:r>
      <w:r w:rsidR="00E975B1">
        <w:rPr>
          <w:rFonts w:ascii="Times New Roman" w:eastAsia="Times New Roman" w:hAnsi="Times New Roman" w:cs="Times New Roman"/>
          <w:b/>
          <w:bCs/>
          <w:sz w:val="20"/>
          <w:szCs w:val="20"/>
          <w:lang w:val="es-ES_tradnl" w:eastAsia="es-ES_tradnl"/>
        </w:rPr>
        <w:t>í</w:t>
      </w:r>
      <w:r>
        <w:rPr>
          <w:rFonts w:ascii="Times New Roman" w:eastAsia="Times New Roman" w:hAnsi="Times New Roman" w:cs="Times New Roman"/>
          <w:b/>
          <w:bCs/>
          <w:sz w:val="20"/>
          <w:szCs w:val="20"/>
          <w:lang w:val="es-ES_tradnl" w:eastAsia="es-ES_tradnl"/>
        </w:rPr>
        <w:t>z-Sorgo. Cuenta de Explotación por Hectárea</w:t>
      </w:r>
      <w:r w:rsidR="00792E14">
        <w:rPr>
          <w:rStyle w:val="FootnoteReference"/>
          <w:rFonts w:ascii="Times New Roman" w:eastAsia="Times New Roman" w:hAnsi="Times New Roman" w:cs="Times New Roman"/>
          <w:b/>
          <w:bCs/>
          <w:sz w:val="20"/>
          <w:szCs w:val="20"/>
          <w:lang w:val="es-ES_tradnl" w:eastAsia="es-ES_tradnl"/>
        </w:rPr>
        <w:footnoteReference w:id="19"/>
      </w:r>
    </w:p>
    <w:p w:rsidR="00534D44" w:rsidRDefault="00792E14" w:rsidP="00792E14">
      <w:pPr>
        <w:pStyle w:val="ListParagraph"/>
        <w:jc w:val="center"/>
        <w:rPr>
          <w:rFonts w:ascii="Times New Roman" w:hAnsi="Times New Roman" w:cs="Times New Roman"/>
        </w:rPr>
      </w:pPr>
      <w:r w:rsidRPr="00792E14">
        <w:rPr>
          <w:noProof/>
          <w:lang w:val="en-US"/>
        </w:rPr>
        <w:drawing>
          <wp:inline distT="0" distB="0" distL="0" distR="0" wp14:anchorId="366D79DF" wp14:editId="20E93DC0">
            <wp:extent cx="4205562" cy="2954741"/>
            <wp:effectExtent l="0" t="0" r="508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9334" cy="2957391"/>
                    </a:xfrm>
                    <a:prstGeom prst="rect">
                      <a:avLst/>
                    </a:prstGeom>
                    <a:noFill/>
                    <a:ln>
                      <a:noFill/>
                    </a:ln>
                  </pic:spPr>
                </pic:pic>
              </a:graphicData>
            </a:graphic>
          </wp:inline>
        </w:drawing>
      </w:r>
    </w:p>
    <w:p w:rsidR="007536A7" w:rsidRPr="007536A7" w:rsidRDefault="007536A7" w:rsidP="007536A7">
      <w:pPr>
        <w:pStyle w:val="ListParagraph"/>
        <w:rPr>
          <w:rFonts w:ascii="Times New Roman" w:hAnsi="Times New Roman" w:cs="Times New Roman"/>
        </w:rPr>
      </w:pPr>
    </w:p>
    <w:p w:rsidR="007536A7" w:rsidRDefault="00AD5DE1" w:rsidP="007536A7">
      <w:pPr>
        <w:pStyle w:val="ListParagraph"/>
        <w:numPr>
          <w:ilvl w:val="1"/>
          <w:numId w:val="12"/>
        </w:numPr>
        <w:jc w:val="both"/>
        <w:rPr>
          <w:rFonts w:ascii="Times New Roman" w:hAnsi="Times New Roman" w:cs="Times New Roman"/>
        </w:rPr>
      </w:pPr>
      <w:r>
        <w:rPr>
          <w:rFonts w:ascii="Times New Roman" w:hAnsi="Times New Roman" w:cs="Times New Roman"/>
        </w:rPr>
        <w:t>En relación a estos parámetros de explotación considerados,</w:t>
      </w:r>
      <w:r w:rsidR="00317AE1">
        <w:rPr>
          <w:rFonts w:ascii="Times New Roman" w:hAnsi="Times New Roman" w:cs="Times New Roman"/>
        </w:rPr>
        <w:t xml:space="preserve"> en la Alternativa Con Proyecto</w:t>
      </w:r>
      <w:r>
        <w:rPr>
          <w:rFonts w:ascii="Times New Roman" w:hAnsi="Times New Roman" w:cs="Times New Roman"/>
        </w:rPr>
        <w:t xml:space="preserve"> se ha supuesto </w:t>
      </w:r>
      <w:r w:rsidR="00317AE1">
        <w:rPr>
          <w:rFonts w:ascii="Times New Roman" w:hAnsi="Times New Roman" w:cs="Times New Roman"/>
        </w:rPr>
        <w:t>para</w:t>
      </w:r>
      <w:r>
        <w:rPr>
          <w:rFonts w:ascii="Times New Roman" w:hAnsi="Times New Roman" w:cs="Times New Roman"/>
        </w:rPr>
        <w:t xml:space="preserve"> </w:t>
      </w:r>
      <w:r w:rsidR="007536A7">
        <w:rPr>
          <w:rFonts w:ascii="Times New Roman" w:hAnsi="Times New Roman" w:cs="Times New Roman"/>
        </w:rPr>
        <w:t xml:space="preserve">los primeros años </w:t>
      </w:r>
      <w:r>
        <w:rPr>
          <w:rFonts w:ascii="Times New Roman" w:hAnsi="Times New Roman" w:cs="Times New Roman"/>
        </w:rPr>
        <w:t xml:space="preserve">después de la construcción, </w:t>
      </w:r>
      <w:r w:rsidR="007536A7">
        <w:rPr>
          <w:rFonts w:ascii="Times New Roman" w:hAnsi="Times New Roman" w:cs="Times New Roman"/>
        </w:rPr>
        <w:t xml:space="preserve">unos </w:t>
      </w:r>
      <w:r w:rsidR="007536A7" w:rsidRPr="006156B1">
        <w:rPr>
          <w:rFonts w:ascii="Times New Roman" w:hAnsi="Times New Roman" w:cs="Times New Roman"/>
          <w:b/>
        </w:rPr>
        <w:t>coeficientes de maduración</w:t>
      </w:r>
      <w:r w:rsidR="003C49F4">
        <w:rPr>
          <w:rFonts w:ascii="Times New Roman" w:hAnsi="Times New Roman" w:cs="Times New Roman"/>
        </w:rPr>
        <w:t xml:space="preserve"> </w:t>
      </w:r>
      <w:r w:rsidR="00317AE1">
        <w:rPr>
          <w:rFonts w:ascii="Times New Roman" w:hAnsi="Times New Roman" w:cs="Times New Roman"/>
        </w:rPr>
        <w:t xml:space="preserve">o </w:t>
      </w:r>
      <w:r w:rsidR="00317AE1" w:rsidRPr="00317AE1">
        <w:rPr>
          <w:rFonts w:ascii="Times New Roman" w:hAnsi="Times New Roman" w:cs="Times New Roman"/>
          <w:i/>
        </w:rPr>
        <w:t>ramp-up</w:t>
      </w:r>
      <w:r w:rsidR="00317AE1">
        <w:rPr>
          <w:rFonts w:ascii="Times New Roman" w:hAnsi="Times New Roman" w:cs="Times New Roman"/>
        </w:rPr>
        <w:t xml:space="preserve"> </w:t>
      </w:r>
      <w:r w:rsidR="003C49F4">
        <w:rPr>
          <w:rFonts w:ascii="Times New Roman" w:hAnsi="Times New Roman" w:cs="Times New Roman"/>
        </w:rPr>
        <w:t>de los márgenes brutos de explotación</w:t>
      </w:r>
      <w:r>
        <w:rPr>
          <w:rFonts w:ascii="Times New Roman" w:hAnsi="Times New Roman" w:cs="Times New Roman"/>
        </w:rPr>
        <w:t xml:space="preserve"> de</w:t>
      </w:r>
      <w:r w:rsidR="00317AE1">
        <w:rPr>
          <w:rFonts w:ascii="Times New Roman" w:hAnsi="Times New Roman" w:cs="Times New Roman"/>
        </w:rPr>
        <w:t xml:space="preserve"> los nuevos patrones de cultivo</w:t>
      </w:r>
      <w:r>
        <w:rPr>
          <w:rFonts w:ascii="Times New Roman" w:hAnsi="Times New Roman" w:cs="Times New Roman"/>
        </w:rPr>
        <w:t xml:space="preserve"> hasta alcanzar el 100% esperado,</w:t>
      </w:r>
      <w:r w:rsidR="007536A7">
        <w:rPr>
          <w:rFonts w:ascii="Times New Roman" w:hAnsi="Times New Roman" w:cs="Times New Roman"/>
        </w:rPr>
        <w:t xml:space="preserve"> cuyo calendario es el que se muestra en el cuadro siguiente.</w:t>
      </w:r>
    </w:p>
    <w:p w:rsidR="0026799C" w:rsidRPr="00D053D3" w:rsidRDefault="0026799C" w:rsidP="00CE1597">
      <w:pPr>
        <w:jc w:val="both"/>
        <w:rPr>
          <w:rFonts w:ascii="Times New Roman" w:hAnsi="Times New Roman" w:cs="Times New Roman"/>
          <w:i/>
        </w:rPr>
      </w:pPr>
    </w:p>
    <w:p w:rsidR="007536A7" w:rsidRDefault="00B7402C" w:rsidP="007536A7">
      <w:pPr>
        <w:pStyle w:val="Caption"/>
        <w:keepNext/>
        <w:ind w:left="288"/>
        <w:jc w:val="center"/>
      </w:pPr>
      <w:r w:rsidRPr="00B7402C">
        <w:rPr>
          <w:noProof/>
          <w:lang w:val="en-US" w:eastAsia="en-US"/>
        </w:rPr>
        <w:lastRenderedPageBreak/>
        <w:drawing>
          <wp:anchor distT="0" distB="0" distL="114300" distR="114300" simplePos="0" relativeHeight="251661824" behindDoc="0" locked="0" layoutInCell="1" allowOverlap="1" wp14:anchorId="2EF2AB25" wp14:editId="2E9C6D5B">
            <wp:simplePos x="0" y="0"/>
            <wp:positionH relativeFrom="column">
              <wp:posOffset>576580</wp:posOffset>
            </wp:positionH>
            <wp:positionV relativeFrom="paragraph">
              <wp:posOffset>148590</wp:posOffset>
            </wp:positionV>
            <wp:extent cx="4391025" cy="1258570"/>
            <wp:effectExtent l="0" t="0" r="9525" b="0"/>
            <wp:wrapTopAndBottom/>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102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007536A7">
        <w:t xml:space="preserve">Cuadro </w:t>
      </w:r>
      <w:r w:rsidR="007536A7">
        <w:fldChar w:fldCharType="begin"/>
      </w:r>
      <w:r w:rsidR="007536A7">
        <w:instrText xml:space="preserve"> SEQ Cuadro \* ARABIC </w:instrText>
      </w:r>
      <w:r w:rsidR="007536A7">
        <w:fldChar w:fldCharType="separate"/>
      </w:r>
      <w:r w:rsidR="0053622A">
        <w:rPr>
          <w:noProof/>
        </w:rPr>
        <w:t>7</w:t>
      </w:r>
      <w:r w:rsidR="007536A7">
        <w:rPr>
          <w:noProof/>
        </w:rPr>
        <w:fldChar w:fldCharType="end"/>
      </w:r>
      <w:r w:rsidR="007536A7">
        <w:t>: Calendario de maduración de las explotaciones</w:t>
      </w:r>
      <w:r w:rsidR="003C49F4">
        <w:t xml:space="preserve"> de fondos frescos</w:t>
      </w:r>
      <w:r>
        <w:rPr>
          <w:rStyle w:val="FootnoteReference"/>
        </w:rPr>
        <w:footnoteReference w:id="20"/>
      </w:r>
    </w:p>
    <w:p w:rsidR="00B7402C" w:rsidRPr="00B7402C" w:rsidRDefault="00B7402C" w:rsidP="00B7402C">
      <w:pPr>
        <w:rPr>
          <w:lang w:val="es-ES_tradnl" w:eastAsia="es-ES_tradnl"/>
        </w:rPr>
      </w:pPr>
    </w:p>
    <w:p w:rsidR="009C5420" w:rsidRDefault="009C5420" w:rsidP="009C5420">
      <w:pPr>
        <w:jc w:val="both"/>
        <w:rPr>
          <w:rFonts w:ascii="Times New Roman" w:hAnsi="Times New Roman" w:cs="Times New Roman"/>
          <w:i/>
        </w:rPr>
      </w:pPr>
      <w:r>
        <w:rPr>
          <w:rFonts w:ascii="Times New Roman" w:hAnsi="Times New Roman" w:cs="Times New Roman"/>
          <w:i/>
        </w:rPr>
        <w:t xml:space="preserve">Capacidad financiera de los </w:t>
      </w:r>
      <w:r w:rsidR="001C298B">
        <w:rPr>
          <w:rFonts w:ascii="Times New Roman" w:hAnsi="Times New Roman" w:cs="Times New Roman"/>
          <w:i/>
        </w:rPr>
        <w:t>agricultores beneficiarios</w:t>
      </w:r>
    </w:p>
    <w:p w:rsidR="009C5420" w:rsidRDefault="009C5420" w:rsidP="009C5420">
      <w:pPr>
        <w:jc w:val="both"/>
        <w:rPr>
          <w:rFonts w:ascii="Times New Roman" w:hAnsi="Times New Roman" w:cs="Times New Roman"/>
          <w:i/>
        </w:rPr>
      </w:pPr>
    </w:p>
    <w:p w:rsidR="009C5420" w:rsidRPr="00474F7B" w:rsidRDefault="009C5420" w:rsidP="009C5420">
      <w:pPr>
        <w:pStyle w:val="ListParagraph"/>
        <w:numPr>
          <w:ilvl w:val="1"/>
          <w:numId w:val="12"/>
        </w:numPr>
        <w:jc w:val="both"/>
      </w:pPr>
      <w:r>
        <w:rPr>
          <w:rFonts w:ascii="Times New Roman" w:eastAsia="Times New Roman" w:hAnsi="Times New Roman" w:cs="Times New Roman"/>
          <w:szCs w:val="20"/>
        </w:rPr>
        <w:t xml:space="preserve">La capacidad de los agricultores para realizar la inversión en los nuevos costos </w:t>
      </w:r>
      <w:r w:rsidR="00562E1A">
        <w:rPr>
          <w:rFonts w:ascii="Times New Roman" w:eastAsia="Times New Roman" w:hAnsi="Times New Roman" w:cs="Times New Roman"/>
          <w:szCs w:val="20"/>
        </w:rPr>
        <w:t xml:space="preserve">de producción </w:t>
      </w:r>
      <w:r>
        <w:rPr>
          <w:rFonts w:ascii="Times New Roman" w:eastAsia="Times New Roman" w:hAnsi="Times New Roman" w:cs="Times New Roman"/>
          <w:szCs w:val="20"/>
        </w:rPr>
        <w:t xml:space="preserve">para el cultivo de los fondos frescos, viene determinada por </w:t>
      </w:r>
      <w:r w:rsidR="00E975B1">
        <w:rPr>
          <w:rFonts w:ascii="Times New Roman" w:eastAsia="Times New Roman" w:hAnsi="Times New Roman" w:cs="Times New Roman"/>
          <w:szCs w:val="20"/>
        </w:rPr>
        <w:t xml:space="preserve">el margen bruto de explotación que </w:t>
      </w:r>
      <w:r w:rsidR="00562E1A">
        <w:rPr>
          <w:rFonts w:ascii="Times New Roman" w:eastAsia="Times New Roman" w:hAnsi="Times New Roman" w:cs="Times New Roman"/>
          <w:szCs w:val="20"/>
        </w:rPr>
        <w:t xml:space="preserve">estos </w:t>
      </w:r>
      <w:r w:rsidR="00E975B1">
        <w:rPr>
          <w:rFonts w:ascii="Times New Roman" w:eastAsia="Times New Roman" w:hAnsi="Times New Roman" w:cs="Times New Roman"/>
          <w:szCs w:val="20"/>
        </w:rPr>
        <w:t>obtiene</w:t>
      </w:r>
      <w:r w:rsidR="00562E1A">
        <w:rPr>
          <w:rFonts w:ascii="Times New Roman" w:eastAsia="Times New Roman" w:hAnsi="Times New Roman" w:cs="Times New Roman"/>
          <w:szCs w:val="20"/>
        </w:rPr>
        <w:t>n</w:t>
      </w:r>
      <w:r w:rsidR="00E975B1">
        <w:rPr>
          <w:rFonts w:ascii="Times New Roman" w:eastAsia="Times New Roman" w:hAnsi="Times New Roman" w:cs="Times New Roman"/>
          <w:szCs w:val="20"/>
        </w:rPr>
        <w:t xml:space="preserve"> de las explotaciones actuales. Este margen bruto</w:t>
      </w:r>
      <w:r>
        <w:rPr>
          <w:rFonts w:ascii="Times New Roman" w:eastAsia="Times New Roman" w:hAnsi="Times New Roman" w:cs="Times New Roman"/>
          <w:szCs w:val="20"/>
        </w:rPr>
        <w:t xml:space="preserve"> </w:t>
      </w:r>
      <w:r w:rsidR="00E975B1">
        <w:rPr>
          <w:rFonts w:ascii="Times New Roman" w:eastAsia="Times New Roman" w:hAnsi="Times New Roman" w:cs="Times New Roman"/>
          <w:szCs w:val="20"/>
        </w:rPr>
        <w:t xml:space="preserve">anual </w:t>
      </w:r>
      <w:r w:rsidR="00562E1A">
        <w:rPr>
          <w:rFonts w:ascii="Times New Roman" w:eastAsia="Times New Roman" w:hAnsi="Times New Roman" w:cs="Times New Roman"/>
          <w:szCs w:val="20"/>
        </w:rPr>
        <w:t xml:space="preserve">por es de </w:t>
      </w:r>
      <w:r w:rsidR="00E975B1">
        <w:rPr>
          <w:rFonts w:ascii="Times New Roman" w:eastAsia="Times New Roman" w:hAnsi="Times New Roman" w:cs="Times New Roman"/>
          <w:szCs w:val="20"/>
        </w:rPr>
        <w:t>2</w:t>
      </w:r>
      <w:r>
        <w:rPr>
          <w:rFonts w:ascii="Times New Roman" w:eastAsia="Times New Roman" w:hAnsi="Times New Roman" w:cs="Times New Roman"/>
          <w:szCs w:val="20"/>
        </w:rPr>
        <w:t>.</w:t>
      </w:r>
      <w:r w:rsidR="00E975B1">
        <w:rPr>
          <w:rFonts w:ascii="Times New Roman" w:eastAsia="Times New Roman" w:hAnsi="Times New Roman" w:cs="Times New Roman"/>
          <w:szCs w:val="20"/>
        </w:rPr>
        <w:t>85</w:t>
      </w:r>
      <w:r>
        <w:rPr>
          <w:rFonts w:ascii="Times New Roman" w:eastAsia="Times New Roman" w:hAnsi="Times New Roman" w:cs="Times New Roman"/>
          <w:szCs w:val="20"/>
        </w:rPr>
        <w:t xml:space="preserve">0 USD </w:t>
      </w:r>
      <w:r w:rsidR="00E975B1">
        <w:rPr>
          <w:rFonts w:ascii="Times New Roman" w:eastAsia="Times New Roman" w:hAnsi="Times New Roman" w:cs="Times New Roman"/>
          <w:szCs w:val="20"/>
        </w:rPr>
        <w:t>por hectárea</w:t>
      </w:r>
      <w:r>
        <w:rPr>
          <w:rStyle w:val="FootnoteReference"/>
          <w:rFonts w:ascii="Times New Roman" w:eastAsia="Times New Roman" w:hAnsi="Times New Roman" w:cs="Times New Roman"/>
          <w:szCs w:val="20"/>
        </w:rPr>
        <w:footnoteReference w:id="21"/>
      </w:r>
      <w:r w:rsidR="00562E1A">
        <w:rPr>
          <w:rFonts w:ascii="Times New Roman" w:eastAsia="Times New Roman" w:hAnsi="Times New Roman" w:cs="Times New Roman"/>
          <w:szCs w:val="20"/>
        </w:rPr>
        <w:t>. T</w:t>
      </w:r>
      <w:r w:rsidR="00B03477">
        <w:rPr>
          <w:rFonts w:ascii="Times New Roman" w:eastAsia="Times New Roman" w:hAnsi="Times New Roman" w:cs="Times New Roman"/>
          <w:szCs w:val="20"/>
        </w:rPr>
        <w:t>eniendo en cuenta que la superficie media de las explotaciones es de 2 hectáreas</w:t>
      </w:r>
      <w:r w:rsidR="00562E1A">
        <w:rPr>
          <w:rFonts w:ascii="Times New Roman" w:eastAsia="Times New Roman" w:hAnsi="Times New Roman" w:cs="Times New Roman"/>
          <w:szCs w:val="20"/>
        </w:rPr>
        <w:t>, los fondos generados actualmente en un año por cada familia beneficiaria asciende a 5.700 USD</w:t>
      </w:r>
      <w:r w:rsidR="00E975B1">
        <w:rPr>
          <w:rFonts w:ascii="Times New Roman" w:eastAsia="Times New Roman" w:hAnsi="Times New Roman" w:cs="Times New Roman"/>
          <w:szCs w:val="20"/>
        </w:rPr>
        <w:t>.</w:t>
      </w:r>
    </w:p>
    <w:p w:rsidR="009C5420" w:rsidRPr="00474F7B" w:rsidRDefault="009C5420" w:rsidP="00474F7B">
      <w:pPr>
        <w:pStyle w:val="ListParagraph"/>
        <w:jc w:val="both"/>
      </w:pPr>
    </w:p>
    <w:p w:rsidR="009C5420" w:rsidRPr="00474F7B" w:rsidRDefault="009C5420" w:rsidP="009C5420">
      <w:pPr>
        <w:pStyle w:val="ListParagraph"/>
        <w:numPr>
          <w:ilvl w:val="1"/>
          <w:numId w:val="12"/>
        </w:numPr>
        <w:jc w:val="both"/>
        <w:rPr>
          <w:rFonts w:ascii="Times New Roman" w:eastAsia="Times New Roman" w:hAnsi="Times New Roman" w:cs="Times New Roman"/>
          <w:szCs w:val="20"/>
        </w:rPr>
      </w:pPr>
      <w:r w:rsidRPr="00474F7B">
        <w:rPr>
          <w:rFonts w:ascii="Times New Roman" w:eastAsia="Times New Roman" w:hAnsi="Times New Roman" w:cs="Times New Roman"/>
          <w:szCs w:val="20"/>
        </w:rPr>
        <w:t>Siendo</w:t>
      </w:r>
      <w:r w:rsidR="00E975B1">
        <w:rPr>
          <w:rFonts w:ascii="Times New Roman" w:eastAsia="Times New Roman" w:hAnsi="Times New Roman" w:cs="Times New Roman"/>
          <w:szCs w:val="20"/>
        </w:rPr>
        <w:t xml:space="preserve"> los costos totales </w:t>
      </w:r>
      <w:r w:rsidR="00B03477">
        <w:rPr>
          <w:rFonts w:ascii="Times New Roman" w:eastAsia="Times New Roman" w:hAnsi="Times New Roman" w:cs="Times New Roman"/>
          <w:szCs w:val="20"/>
        </w:rPr>
        <w:t xml:space="preserve">de producción </w:t>
      </w:r>
      <w:r w:rsidR="00E975B1">
        <w:rPr>
          <w:rFonts w:ascii="Times New Roman" w:eastAsia="Times New Roman" w:hAnsi="Times New Roman" w:cs="Times New Roman"/>
          <w:szCs w:val="20"/>
        </w:rPr>
        <w:t xml:space="preserve">de la </w:t>
      </w:r>
      <w:r w:rsidR="00B03477">
        <w:rPr>
          <w:rFonts w:ascii="Times New Roman" w:eastAsia="Times New Roman" w:hAnsi="Times New Roman" w:cs="Times New Roman"/>
          <w:szCs w:val="20"/>
        </w:rPr>
        <w:t xml:space="preserve">futura </w:t>
      </w:r>
      <w:r w:rsidR="00E975B1">
        <w:rPr>
          <w:rFonts w:ascii="Times New Roman" w:eastAsia="Times New Roman" w:hAnsi="Times New Roman" w:cs="Times New Roman"/>
          <w:szCs w:val="20"/>
        </w:rPr>
        <w:t xml:space="preserve">asociación </w:t>
      </w:r>
      <w:r w:rsidR="00E975B1" w:rsidRPr="00474F7B">
        <w:rPr>
          <w:rFonts w:ascii="Times New Roman" w:eastAsia="Times New Roman" w:hAnsi="Times New Roman" w:cs="Times New Roman"/>
          <w:szCs w:val="20"/>
        </w:rPr>
        <w:t>Plátano-Ma</w:t>
      </w:r>
      <w:r w:rsidR="00E975B1">
        <w:rPr>
          <w:rFonts w:ascii="Times New Roman" w:eastAsia="Times New Roman" w:hAnsi="Times New Roman" w:cs="Times New Roman"/>
          <w:szCs w:val="20"/>
        </w:rPr>
        <w:t>í</w:t>
      </w:r>
      <w:r w:rsidR="00E975B1" w:rsidRPr="00474F7B">
        <w:rPr>
          <w:rFonts w:ascii="Times New Roman" w:eastAsia="Times New Roman" w:hAnsi="Times New Roman" w:cs="Times New Roman"/>
          <w:szCs w:val="20"/>
        </w:rPr>
        <w:t>z-Sorgo</w:t>
      </w:r>
      <w:r w:rsidR="00E975B1" w:rsidRPr="00E975B1">
        <w:rPr>
          <w:rFonts w:ascii="Times New Roman" w:eastAsia="Times New Roman" w:hAnsi="Times New Roman" w:cs="Times New Roman"/>
          <w:szCs w:val="20"/>
        </w:rPr>
        <w:t xml:space="preserve"> </w:t>
      </w:r>
      <w:r w:rsidR="00E975B1">
        <w:rPr>
          <w:rFonts w:ascii="Times New Roman" w:eastAsia="Times New Roman" w:hAnsi="Times New Roman" w:cs="Times New Roman"/>
          <w:szCs w:val="20"/>
        </w:rPr>
        <w:t xml:space="preserve">de 531 </w:t>
      </w:r>
      <w:r w:rsidR="00B03477">
        <w:rPr>
          <w:rFonts w:ascii="Times New Roman" w:eastAsia="Times New Roman" w:hAnsi="Times New Roman" w:cs="Times New Roman"/>
          <w:szCs w:val="20"/>
        </w:rPr>
        <w:t xml:space="preserve">USD por hectárea anuales, asumiendo que el supuesto conservador de que no </w:t>
      </w:r>
      <w:r w:rsidR="00562E1A">
        <w:rPr>
          <w:rFonts w:ascii="Times New Roman" w:eastAsia="Times New Roman" w:hAnsi="Times New Roman" w:cs="Times New Roman"/>
          <w:szCs w:val="20"/>
        </w:rPr>
        <w:t xml:space="preserve">se </w:t>
      </w:r>
      <w:r w:rsidR="00B03477">
        <w:rPr>
          <w:rFonts w:ascii="Times New Roman" w:eastAsia="Times New Roman" w:hAnsi="Times New Roman" w:cs="Times New Roman"/>
          <w:szCs w:val="20"/>
        </w:rPr>
        <w:t xml:space="preserve">obtendrán nuevos ingresos </w:t>
      </w:r>
      <w:r w:rsidR="00562E1A">
        <w:rPr>
          <w:rFonts w:ascii="Times New Roman" w:eastAsia="Times New Roman" w:hAnsi="Times New Roman" w:cs="Times New Roman"/>
          <w:szCs w:val="20"/>
        </w:rPr>
        <w:t xml:space="preserve">del cultico de los fondos frescos </w:t>
      </w:r>
      <w:r w:rsidR="00B03477">
        <w:rPr>
          <w:rFonts w:ascii="Times New Roman" w:eastAsia="Times New Roman" w:hAnsi="Times New Roman" w:cs="Times New Roman"/>
          <w:szCs w:val="20"/>
        </w:rPr>
        <w:t xml:space="preserve">durante el primer año de producción, se deduce que el esfuerzo financiero que deberán realizar los agricultores beneficiarios </w:t>
      </w:r>
      <w:r w:rsidR="00562E1A">
        <w:rPr>
          <w:rFonts w:ascii="Times New Roman" w:eastAsia="Times New Roman" w:hAnsi="Times New Roman" w:cs="Times New Roman"/>
          <w:szCs w:val="20"/>
        </w:rPr>
        <w:t xml:space="preserve">equivale </w:t>
      </w:r>
      <w:r w:rsidR="00B03477">
        <w:rPr>
          <w:rFonts w:ascii="Times New Roman" w:eastAsia="Times New Roman" w:hAnsi="Times New Roman" w:cs="Times New Roman"/>
          <w:szCs w:val="20"/>
        </w:rPr>
        <w:t>al 9</w:t>
      </w:r>
      <w:r w:rsidR="00562E1A">
        <w:rPr>
          <w:rFonts w:ascii="Times New Roman" w:eastAsia="Times New Roman" w:hAnsi="Times New Roman" w:cs="Times New Roman"/>
          <w:szCs w:val="20"/>
        </w:rPr>
        <w:t>,3</w:t>
      </w:r>
      <w:r w:rsidR="00B03477">
        <w:rPr>
          <w:rFonts w:ascii="Times New Roman" w:eastAsia="Times New Roman" w:hAnsi="Times New Roman" w:cs="Times New Roman"/>
          <w:szCs w:val="20"/>
        </w:rPr>
        <w:t xml:space="preserve">% de </w:t>
      </w:r>
      <w:r w:rsidR="00562E1A">
        <w:rPr>
          <w:rFonts w:ascii="Times New Roman" w:eastAsia="Times New Roman" w:hAnsi="Times New Roman" w:cs="Times New Roman"/>
          <w:szCs w:val="20"/>
        </w:rPr>
        <w:t>lo que genera anualmente</w:t>
      </w:r>
      <w:r w:rsidR="00B03477">
        <w:rPr>
          <w:rFonts w:ascii="Times New Roman" w:eastAsia="Times New Roman" w:hAnsi="Times New Roman" w:cs="Times New Roman"/>
          <w:szCs w:val="20"/>
        </w:rPr>
        <w:t>.</w:t>
      </w:r>
    </w:p>
    <w:p w:rsidR="009C5420" w:rsidRDefault="009C5420" w:rsidP="00CE1597">
      <w:pPr>
        <w:jc w:val="both"/>
        <w:rPr>
          <w:rFonts w:ascii="Times New Roman" w:hAnsi="Times New Roman" w:cs="Times New Roman"/>
          <w:i/>
        </w:rPr>
      </w:pPr>
    </w:p>
    <w:p w:rsidR="00CE1597" w:rsidRPr="00695DDC" w:rsidRDefault="00CE1597" w:rsidP="00CE1597">
      <w:pPr>
        <w:jc w:val="both"/>
        <w:rPr>
          <w:rFonts w:ascii="Times New Roman" w:hAnsi="Times New Roman" w:cs="Times New Roman"/>
          <w:i/>
        </w:rPr>
      </w:pPr>
      <w:r>
        <w:rPr>
          <w:rFonts w:ascii="Times New Roman" w:hAnsi="Times New Roman" w:cs="Times New Roman"/>
          <w:i/>
        </w:rPr>
        <w:t>Estimación del valor económico</w:t>
      </w:r>
      <w:r w:rsidR="003C4DEC">
        <w:rPr>
          <w:rFonts w:ascii="Times New Roman" w:hAnsi="Times New Roman" w:cs="Times New Roman"/>
          <w:i/>
        </w:rPr>
        <w:t xml:space="preserve"> del</w:t>
      </w:r>
      <w:r>
        <w:rPr>
          <w:rFonts w:ascii="Times New Roman" w:hAnsi="Times New Roman" w:cs="Times New Roman"/>
          <w:i/>
        </w:rPr>
        <w:t xml:space="preserve"> beneficio</w:t>
      </w:r>
    </w:p>
    <w:p w:rsidR="00CE1597" w:rsidRDefault="00CE1597" w:rsidP="00F904B7">
      <w:pPr>
        <w:rPr>
          <w:color w:val="FF0000"/>
        </w:rPr>
      </w:pPr>
    </w:p>
    <w:p w:rsidR="00AD5DE1" w:rsidRPr="00AA58CE" w:rsidRDefault="00AD5DE1" w:rsidP="002138FE">
      <w:pPr>
        <w:pStyle w:val="ListParagraph"/>
        <w:numPr>
          <w:ilvl w:val="1"/>
          <w:numId w:val="12"/>
        </w:numPr>
        <w:jc w:val="both"/>
      </w:pPr>
      <w:r>
        <w:rPr>
          <w:rFonts w:ascii="Times New Roman" w:eastAsia="Times New Roman" w:hAnsi="Times New Roman" w:cs="Times New Roman"/>
          <w:szCs w:val="20"/>
        </w:rPr>
        <w:t>Teniendo en cuenta las hipótes</w:t>
      </w:r>
      <w:r w:rsidRPr="00261AFC">
        <w:rPr>
          <w:rFonts w:ascii="Times New Roman" w:eastAsia="Times New Roman" w:hAnsi="Times New Roman" w:cs="Times New Roman"/>
          <w:szCs w:val="20"/>
        </w:rPr>
        <w:t>is descritas</w:t>
      </w:r>
      <w:r>
        <w:rPr>
          <w:rFonts w:ascii="Times New Roman" w:eastAsia="Times New Roman" w:hAnsi="Times New Roman" w:cs="Times New Roman"/>
          <w:szCs w:val="20"/>
        </w:rPr>
        <w:t xml:space="preserve"> hasta ahora</w:t>
      </w:r>
      <w:r w:rsidRPr="00261AFC">
        <w:rPr>
          <w:rFonts w:ascii="Times New Roman" w:eastAsia="Times New Roman" w:hAnsi="Times New Roman" w:cs="Times New Roman"/>
          <w:szCs w:val="20"/>
        </w:rPr>
        <w:t xml:space="preserve">, </w:t>
      </w:r>
      <w:r w:rsidR="00317AE1">
        <w:rPr>
          <w:rFonts w:ascii="Times New Roman" w:eastAsia="Times New Roman" w:hAnsi="Times New Roman" w:cs="Times New Roman"/>
          <w:szCs w:val="20"/>
        </w:rPr>
        <w:t xml:space="preserve">el </w:t>
      </w:r>
      <w:r w:rsidRPr="00261AFC">
        <w:rPr>
          <w:rFonts w:ascii="Times New Roman" w:eastAsia="Times New Roman" w:hAnsi="Times New Roman" w:cs="Times New Roman"/>
          <w:szCs w:val="20"/>
        </w:rPr>
        <w:t xml:space="preserve">beneficio diferencial </w:t>
      </w:r>
      <w:r w:rsidR="00317AE1">
        <w:rPr>
          <w:rFonts w:ascii="Times New Roman" w:eastAsia="Times New Roman" w:hAnsi="Times New Roman" w:cs="Times New Roman"/>
          <w:szCs w:val="20"/>
        </w:rPr>
        <w:t xml:space="preserve">asociado </w:t>
      </w:r>
      <w:r w:rsidRPr="00261AFC">
        <w:rPr>
          <w:rFonts w:ascii="Times New Roman" w:eastAsia="Times New Roman" w:hAnsi="Times New Roman" w:cs="Times New Roman"/>
          <w:szCs w:val="20"/>
        </w:rPr>
        <w:t xml:space="preserve">a este componente </w:t>
      </w:r>
      <w:r w:rsidR="00317AE1">
        <w:rPr>
          <w:rFonts w:ascii="Times New Roman" w:eastAsia="Times New Roman" w:hAnsi="Times New Roman" w:cs="Times New Roman"/>
          <w:szCs w:val="20"/>
        </w:rPr>
        <w:t xml:space="preserve">asciende a </w:t>
      </w:r>
      <w:r w:rsidR="006F2256">
        <w:rPr>
          <w:rFonts w:ascii="Times New Roman" w:eastAsia="Times New Roman" w:hAnsi="Times New Roman" w:cs="Times New Roman"/>
          <w:szCs w:val="20"/>
        </w:rPr>
        <w:t>4</w:t>
      </w:r>
      <w:r w:rsidRPr="00261AFC">
        <w:rPr>
          <w:rFonts w:ascii="Times New Roman" w:eastAsia="Times New Roman" w:hAnsi="Times New Roman" w:cs="Times New Roman"/>
          <w:szCs w:val="20"/>
        </w:rPr>
        <w:t>.</w:t>
      </w:r>
      <w:r w:rsidR="00562E1A">
        <w:rPr>
          <w:rFonts w:ascii="Times New Roman" w:eastAsia="Times New Roman" w:hAnsi="Times New Roman" w:cs="Times New Roman"/>
          <w:szCs w:val="20"/>
        </w:rPr>
        <w:t>638</w:t>
      </w:r>
      <w:r w:rsidRPr="00261AFC">
        <w:rPr>
          <w:rFonts w:ascii="Times New Roman" w:eastAsia="Times New Roman" w:hAnsi="Times New Roman" w:cs="Times New Roman"/>
          <w:szCs w:val="20"/>
        </w:rPr>
        <w:t>.</w:t>
      </w:r>
      <w:r w:rsidR="00562E1A">
        <w:rPr>
          <w:rFonts w:ascii="Times New Roman" w:eastAsia="Times New Roman" w:hAnsi="Times New Roman" w:cs="Times New Roman"/>
          <w:szCs w:val="20"/>
        </w:rPr>
        <w:t>094</w:t>
      </w:r>
      <w:r w:rsidRPr="00261AFC">
        <w:rPr>
          <w:rFonts w:ascii="Times New Roman" w:eastAsia="Times New Roman" w:hAnsi="Times New Roman" w:cs="Times New Roman"/>
          <w:szCs w:val="20"/>
        </w:rPr>
        <w:t xml:space="preserve"> USD en valor actual</w:t>
      </w:r>
      <w:r>
        <w:rPr>
          <w:rFonts w:ascii="Times New Roman" w:eastAsia="Times New Roman" w:hAnsi="Times New Roman" w:cs="Times New Roman"/>
          <w:szCs w:val="20"/>
        </w:rPr>
        <w:t xml:space="preserve"> para todo el periodo de análisis</w:t>
      </w:r>
      <w:r w:rsidRPr="00261AFC">
        <w:rPr>
          <w:rFonts w:ascii="Times New Roman" w:eastAsia="Times New Roman" w:hAnsi="Times New Roman" w:cs="Times New Roman"/>
          <w:szCs w:val="20"/>
        </w:rPr>
        <w:t>.</w:t>
      </w:r>
    </w:p>
    <w:p w:rsidR="00AA58CE" w:rsidRDefault="00AA58CE" w:rsidP="00AA58CE">
      <w:pPr>
        <w:pStyle w:val="ListParagraph"/>
        <w:jc w:val="both"/>
        <w:rPr>
          <w:rFonts w:ascii="Times New Roman" w:eastAsia="Times New Roman" w:hAnsi="Times New Roman" w:cs="Times New Roman"/>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AA58CE" w:rsidRDefault="00AA58CE" w:rsidP="0053622A">
      <w:pPr>
        <w:pStyle w:val="ListParagraph"/>
        <w:numPr>
          <w:ilvl w:val="1"/>
          <w:numId w:val="10"/>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detalle del reparto a lo largo del periodo de análisis de los flujos asociados </w:t>
      </w:r>
      <w:r w:rsidR="00317AE1">
        <w:rPr>
          <w:rFonts w:ascii="Times New Roman" w:eastAsia="Times New Roman" w:hAnsi="Times New Roman" w:cs="Times New Roman"/>
          <w:szCs w:val="20"/>
        </w:rPr>
        <w:t>a este componente</w:t>
      </w:r>
      <w:r>
        <w:rPr>
          <w:rFonts w:ascii="Times New Roman" w:eastAsia="Times New Roman" w:hAnsi="Times New Roman" w:cs="Times New Roman"/>
          <w:szCs w:val="20"/>
        </w:rPr>
        <w:t xml:space="preserve"> se recoge</w:t>
      </w:r>
      <w:r w:rsidRPr="00D94BB5">
        <w:rPr>
          <w:rFonts w:ascii="Times New Roman" w:eastAsia="Times New Roman" w:hAnsi="Times New Roman" w:cs="Times New Roman"/>
          <w:szCs w:val="20"/>
        </w:rPr>
        <w:t xml:space="preserve"> en el Anexo </w:t>
      </w:r>
      <w:r w:rsidR="00317AE1">
        <w:rPr>
          <w:rFonts w:ascii="Times New Roman" w:eastAsia="Times New Roman" w:hAnsi="Times New Roman" w:cs="Times New Roman"/>
          <w:szCs w:val="20"/>
        </w:rPr>
        <w:t xml:space="preserve">Único de Resumen </w:t>
      </w:r>
      <w:r w:rsidRPr="00D94BB5">
        <w:rPr>
          <w:rFonts w:ascii="Times New Roman" w:eastAsia="Times New Roman" w:hAnsi="Times New Roman" w:cs="Times New Roman"/>
          <w:szCs w:val="20"/>
        </w:rPr>
        <w:t>de Flujos Económicos del ACB.</w:t>
      </w:r>
    </w:p>
    <w:p w:rsidR="00403723" w:rsidRDefault="00403723" w:rsidP="00403723"/>
    <w:p w:rsidR="00CE1597" w:rsidRPr="00B56229" w:rsidRDefault="00CE1597" w:rsidP="00CE1597">
      <w:pPr>
        <w:pStyle w:val="Heading2"/>
        <w:numPr>
          <w:ilvl w:val="0"/>
          <w:numId w:val="24"/>
        </w:numPr>
        <w:rPr>
          <w:rFonts w:ascii="Times New Roman" w:hAnsi="Times New Roman" w:cs="Times New Roman"/>
          <w:color w:val="auto"/>
        </w:rPr>
      </w:pPr>
      <w:bookmarkStart w:id="30" w:name="_Toc368481209"/>
      <w:r w:rsidRPr="00B56229">
        <w:rPr>
          <w:rFonts w:ascii="Times New Roman" w:hAnsi="Times New Roman" w:cs="Times New Roman"/>
          <w:color w:val="auto"/>
        </w:rPr>
        <w:t>Componente “</w:t>
      </w:r>
      <w:r w:rsidR="00241557" w:rsidRPr="00B56229">
        <w:rPr>
          <w:rFonts w:ascii="Times New Roman" w:hAnsi="Times New Roman" w:cs="Times New Roman"/>
          <w:color w:val="auto"/>
        </w:rPr>
        <w:t>P</w:t>
      </w:r>
      <w:r w:rsidRPr="00B56229">
        <w:rPr>
          <w:rFonts w:ascii="Times New Roman" w:hAnsi="Times New Roman" w:cs="Times New Roman"/>
          <w:color w:val="auto"/>
        </w:rPr>
        <w:t>royecto piloto en la cuenca baja”</w:t>
      </w:r>
      <w:bookmarkEnd w:id="30"/>
    </w:p>
    <w:p w:rsidR="00CE1597" w:rsidRPr="00B56229" w:rsidRDefault="00CE1597" w:rsidP="00CE1597"/>
    <w:p w:rsidR="002138FE" w:rsidRPr="00B56229" w:rsidRDefault="002138FE" w:rsidP="002138FE">
      <w:pPr>
        <w:pStyle w:val="ListParagraph"/>
        <w:numPr>
          <w:ilvl w:val="1"/>
          <w:numId w:val="12"/>
        </w:numPr>
        <w:jc w:val="both"/>
        <w:rPr>
          <w:rFonts w:ascii="Times New Roman" w:hAnsi="Times New Roman" w:cs="Times New Roman"/>
          <w:vanish/>
        </w:rPr>
      </w:pPr>
    </w:p>
    <w:p w:rsidR="00AD5DE1" w:rsidRPr="00B56229" w:rsidRDefault="00AD5DE1" w:rsidP="002138FE">
      <w:pPr>
        <w:pStyle w:val="ListParagraph"/>
        <w:numPr>
          <w:ilvl w:val="1"/>
          <w:numId w:val="12"/>
        </w:numPr>
        <w:jc w:val="both"/>
        <w:rPr>
          <w:rFonts w:ascii="Times New Roman" w:hAnsi="Times New Roman" w:cs="Times New Roman"/>
        </w:rPr>
      </w:pPr>
      <w:r w:rsidRPr="00B56229">
        <w:rPr>
          <w:rFonts w:ascii="Times New Roman" w:hAnsi="Times New Roman" w:cs="Times New Roman"/>
        </w:rPr>
        <w:t xml:space="preserve">El proyecto piloto en la cuenca baja tiene como objetivo sentar un antecedente </w:t>
      </w:r>
      <w:r w:rsidR="002636D5" w:rsidRPr="00B56229">
        <w:rPr>
          <w:rFonts w:ascii="Times New Roman" w:hAnsi="Times New Roman" w:cs="Times New Roman"/>
        </w:rPr>
        <w:t xml:space="preserve">de </w:t>
      </w:r>
      <w:r w:rsidRPr="00B56229">
        <w:rPr>
          <w:rFonts w:ascii="Times New Roman" w:hAnsi="Times New Roman" w:cs="Times New Roman"/>
        </w:rPr>
        <w:t>caso de éxito</w:t>
      </w:r>
      <w:r w:rsidR="002636D5" w:rsidRPr="00B56229">
        <w:rPr>
          <w:rFonts w:ascii="Times New Roman" w:hAnsi="Times New Roman" w:cs="Times New Roman"/>
        </w:rPr>
        <w:t>, que</w:t>
      </w:r>
      <w:r w:rsidRPr="00B56229">
        <w:rPr>
          <w:rFonts w:ascii="Times New Roman" w:hAnsi="Times New Roman" w:cs="Times New Roman"/>
        </w:rPr>
        <w:t xml:space="preserve"> </w:t>
      </w:r>
      <w:r w:rsidR="002636D5" w:rsidRPr="00B56229">
        <w:rPr>
          <w:rFonts w:ascii="Times New Roman" w:hAnsi="Times New Roman" w:cs="Times New Roman"/>
        </w:rPr>
        <w:t xml:space="preserve">sea </w:t>
      </w:r>
      <w:r w:rsidRPr="00B56229">
        <w:rPr>
          <w:rFonts w:ascii="Times New Roman" w:hAnsi="Times New Roman" w:cs="Times New Roman"/>
        </w:rPr>
        <w:t xml:space="preserve">ejemplar para las demás áreas del perímetro de riego </w:t>
      </w:r>
      <w:r w:rsidR="002636D5" w:rsidRPr="00B56229">
        <w:rPr>
          <w:rFonts w:ascii="Times New Roman" w:hAnsi="Times New Roman" w:cs="Times New Roman"/>
        </w:rPr>
        <w:t>y constituya una referencia de cómo las asociaciones de regantes pueden llevar a cabo una gestión del agua de forma sostenible técnica y financieramente</w:t>
      </w:r>
      <w:r w:rsidRPr="00B56229">
        <w:rPr>
          <w:rFonts w:ascii="Times New Roman" w:hAnsi="Times New Roman" w:cs="Times New Roman"/>
        </w:rPr>
        <w:t>.</w:t>
      </w:r>
    </w:p>
    <w:p w:rsidR="000B54F7" w:rsidRDefault="000B54F7" w:rsidP="000B54F7">
      <w:pPr>
        <w:jc w:val="both"/>
        <w:rPr>
          <w:rFonts w:ascii="Times New Roman" w:hAnsi="Times New Roman" w:cs="Times New Roman"/>
        </w:rPr>
      </w:pPr>
    </w:p>
    <w:p w:rsidR="00826B41" w:rsidRDefault="00826B41" w:rsidP="000B54F7">
      <w:pPr>
        <w:jc w:val="both"/>
        <w:rPr>
          <w:rFonts w:ascii="Times New Roman" w:hAnsi="Times New Roman" w:cs="Times New Roman"/>
          <w:i/>
        </w:rPr>
      </w:pPr>
    </w:p>
    <w:p w:rsidR="00826B41" w:rsidRDefault="00826B41" w:rsidP="000B54F7">
      <w:pPr>
        <w:jc w:val="both"/>
        <w:rPr>
          <w:rFonts w:ascii="Times New Roman" w:hAnsi="Times New Roman" w:cs="Times New Roman"/>
          <w:i/>
        </w:rPr>
      </w:pPr>
    </w:p>
    <w:p w:rsidR="00826B41" w:rsidRDefault="00826B41" w:rsidP="000B54F7">
      <w:pPr>
        <w:jc w:val="both"/>
        <w:rPr>
          <w:rFonts w:ascii="Times New Roman" w:hAnsi="Times New Roman" w:cs="Times New Roman"/>
          <w:i/>
        </w:rPr>
      </w:pPr>
    </w:p>
    <w:p w:rsidR="000B54F7" w:rsidRDefault="000B54F7" w:rsidP="000B54F7">
      <w:pPr>
        <w:jc w:val="both"/>
        <w:rPr>
          <w:rFonts w:ascii="Times New Roman" w:hAnsi="Times New Roman" w:cs="Times New Roman"/>
          <w:i/>
        </w:rPr>
      </w:pPr>
      <w:r w:rsidRPr="00FE49F9">
        <w:rPr>
          <w:rFonts w:ascii="Times New Roman" w:hAnsi="Times New Roman" w:cs="Times New Roman"/>
          <w:i/>
        </w:rPr>
        <w:lastRenderedPageBreak/>
        <w:t>Descripción de los beneficios analizados</w:t>
      </w:r>
    </w:p>
    <w:p w:rsidR="000B54F7" w:rsidRPr="000B54F7" w:rsidRDefault="000B54F7" w:rsidP="000B54F7">
      <w:pPr>
        <w:jc w:val="both"/>
        <w:rPr>
          <w:rFonts w:ascii="Times New Roman" w:hAnsi="Times New Roman" w:cs="Times New Roman"/>
        </w:rPr>
      </w:pPr>
    </w:p>
    <w:p w:rsidR="00804C85" w:rsidRDefault="00804C85" w:rsidP="00AD5DE1">
      <w:pPr>
        <w:pStyle w:val="ListParagraph"/>
        <w:numPr>
          <w:ilvl w:val="1"/>
          <w:numId w:val="12"/>
        </w:numPr>
        <w:jc w:val="both"/>
        <w:rPr>
          <w:rFonts w:ascii="Times New Roman" w:hAnsi="Times New Roman" w:cs="Times New Roman"/>
        </w:rPr>
      </w:pPr>
      <w:r>
        <w:rPr>
          <w:rFonts w:ascii="Times New Roman" w:hAnsi="Times New Roman" w:cs="Times New Roman"/>
        </w:rPr>
        <w:t xml:space="preserve">Los beneficios contemplados en este componente </w:t>
      </w:r>
      <w:r w:rsidR="000B54F7">
        <w:rPr>
          <w:rFonts w:ascii="Times New Roman" w:hAnsi="Times New Roman" w:cs="Times New Roman"/>
        </w:rPr>
        <w:t>son los que se derivarán de la mejora en la gestión del agua</w:t>
      </w:r>
      <w:r w:rsidR="00B56229">
        <w:rPr>
          <w:rFonts w:ascii="Times New Roman" w:hAnsi="Times New Roman" w:cs="Times New Roman"/>
        </w:rPr>
        <w:t xml:space="preserve"> el área piloto</w:t>
      </w:r>
      <w:r w:rsidR="000B54F7">
        <w:rPr>
          <w:rFonts w:ascii="Times New Roman" w:hAnsi="Times New Roman" w:cs="Times New Roman"/>
        </w:rPr>
        <w:t xml:space="preserve"> gracias al cumplimiento de las labores de operación y mantenimiento de las redes secundaria</w:t>
      </w:r>
      <w:r w:rsidR="00B56229">
        <w:rPr>
          <w:rFonts w:ascii="Times New Roman" w:hAnsi="Times New Roman" w:cs="Times New Roman"/>
        </w:rPr>
        <w:t xml:space="preserve">s y terciarias, que son competencia </w:t>
      </w:r>
      <w:r w:rsidR="000B54F7">
        <w:rPr>
          <w:rFonts w:ascii="Times New Roman" w:hAnsi="Times New Roman" w:cs="Times New Roman"/>
        </w:rPr>
        <w:t xml:space="preserve">de </w:t>
      </w:r>
      <w:r w:rsidR="00B56229">
        <w:rPr>
          <w:rFonts w:ascii="Times New Roman" w:hAnsi="Times New Roman" w:cs="Times New Roman"/>
        </w:rPr>
        <w:t>3</w:t>
      </w:r>
      <w:r w:rsidR="000B54F7">
        <w:rPr>
          <w:rFonts w:ascii="Times New Roman" w:hAnsi="Times New Roman" w:cs="Times New Roman"/>
        </w:rPr>
        <w:t xml:space="preserve"> asociaciones de regantes</w:t>
      </w:r>
      <w:r w:rsidR="00B56229">
        <w:rPr>
          <w:rFonts w:ascii="Times New Roman" w:hAnsi="Times New Roman" w:cs="Times New Roman"/>
        </w:rPr>
        <w:t xml:space="preserve"> de la zona</w:t>
      </w:r>
      <w:r w:rsidR="000B54F7">
        <w:rPr>
          <w:rFonts w:ascii="Times New Roman" w:hAnsi="Times New Roman" w:cs="Times New Roman"/>
        </w:rPr>
        <w:t xml:space="preserve">. </w:t>
      </w:r>
      <w:r w:rsidR="00B56229">
        <w:rPr>
          <w:rFonts w:ascii="Times New Roman" w:hAnsi="Times New Roman" w:cs="Times New Roman"/>
        </w:rPr>
        <w:t xml:space="preserve">El beneficio contemplado en este componente ha sido </w:t>
      </w:r>
      <w:r>
        <w:rPr>
          <w:rFonts w:ascii="Times New Roman" w:hAnsi="Times New Roman" w:cs="Times New Roman"/>
        </w:rPr>
        <w:t xml:space="preserve">(i) la disminución de las pérdidas por inundaciones y (ii) </w:t>
      </w:r>
      <w:r w:rsidR="00B56229">
        <w:rPr>
          <w:rFonts w:ascii="Times New Roman" w:hAnsi="Times New Roman" w:cs="Times New Roman"/>
        </w:rPr>
        <w:t xml:space="preserve">el aumento </w:t>
      </w:r>
      <w:r w:rsidR="00705EF4">
        <w:rPr>
          <w:rFonts w:ascii="Times New Roman" w:hAnsi="Times New Roman" w:cs="Times New Roman"/>
        </w:rPr>
        <w:t>de la productividad agrícola gracias a una mayor disponibilidad del agua durante la temporada seca.</w:t>
      </w:r>
    </w:p>
    <w:p w:rsidR="000B54F7" w:rsidRDefault="000B54F7" w:rsidP="000B54F7">
      <w:pPr>
        <w:pStyle w:val="ListParagraph"/>
        <w:jc w:val="both"/>
        <w:rPr>
          <w:rFonts w:ascii="Times New Roman" w:hAnsi="Times New Roman" w:cs="Times New Roman"/>
        </w:rPr>
      </w:pPr>
    </w:p>
    <w:p w:rsidR="000B54F7" w:rsidRPr="000B54F7" w:rsidRDefault="000B54F7" w:rsidP="000B54F7">
      <w:pPr>
        <w:pStyle w:val="ListParagraph"/>
        <w:numPr>
          <w:ilvl w:val="1"/>
          <w:numId w:val="12"/>
        </w:numPr>
        <w:jc w:val="both"/>
        <w:rPr>
          <w:rFonts w:ascii="Times New Roman" w:hAnsi="Times New Roman" w:cs="Times New Roman"/>
        </w:rPr>
      </w:pPr>
      <w:r>
        <w:rPr>
          <w:rFonts w:ascii="Times New Roman" w:hAnsi="Times New Roman" w:cs="Times New Roman"/>
        </w:rPr>
        <w:t>El primer beneficio se ha considerado incluido dentro de la estimación del beneficio para todo el perímetro de riego del componente “Mejora de la gestión del agua”</w:t>
      </w:r>
      <w:r w:rsidR="00705EF4">
        <w:rPr>
          <w:rFonts w:ascii="Times New Roman" w:hAnsi="Times New Roman" w:cs="Times New Roman"/>
        </w:rPr>
        <w:t xml:space="preserve">, por lo que se ha procedido a estimar </w:t>
      </w:r>
      <w:r w:rsidR="00B56229">
        <w:rPr>
          <w:rFonts w:ascii="Times New Roman" w:hAnsi="Times New Roman" w:cs="Times New Roman"/>
        </w:rPr>
        <w:t>el aumento de la productividad agrícola mediante la mejora de los márgenes brutos de producción de los agricultores del área piloto.</w:t>
      </w:r>
    </w:p>
    <w:p w:rsidR="00CE1597" w:rsidRDefault="00CE1597" w:rsidP="00CE1597"/>
    <w:p w:rsidR="00CE1597" w:rsidRDefault="00CE1597" w:rsidP="00CE1597">
      <w:pPr>
        <w:jc w:val="both"/>
        <w:rPr>
          <w:rFonts w:ascii="Times New Roman" w:hAnsi="Times New Roman" w:cs="Times New Roman"/>
          <w:i/>
        </w:rPr>
      </w:pPr>
      <w:r w:rsidRPr="00D053D3">
        <w:rPr>
          <w:rFonts w:ascii="Times New Roman" w:hAnsi="Times New Roman" w:cs="Times New Roman"/>
          <w:i/>
        </w:rPr>
        <w:t>Hipótesis consideradas</w:t>
      </w:r>
    </w:p>
    <w:p w:rsidR="000C72D2" w:rsidRDefault="000C72D2" w:rsidP="00CE1597">
      <w:pPr>
        <w:jc w:val="both"/>
        <w:rPr>
          <w:rFonts w:ascii="Times New Roman" w:hAnsi="Times New Roman" w:cs="Times New Roman"/>
          <w:i/>
        </w:rPr>
      </w:pPr>
    </w:p>
    <w:p w:rsidR="00705EF4" w:rsidRDefault="00705EF4" w:rsidP="000B54F7">
      <w:pPr>
        <w:pStyle w:val="ListParagraph"/>
        <w:numPr>
          <w:ilvl w:val="1"/>
          <w:numId w:val="12"/>
        </w:numPr>
        <w:jc w:val="both"/>
        <w:rPr>
          <w:rFonts w:ascii="Times New Roman" w:hAnsi="Times New Roman" w:cs="Times New Roman"/>
        </w:rPr>
      </w:pPr>
      <w:r>
        <w:rPr>
          <w:rFonts w:ascii="Times New Roman" w:hAnsi="Times New Roman" w:cs="Times New Roman"/>
        </w:rPr>
        <w:t>El aumento</w:t>
      </w:r>
      <w:r w:rsidRPr="00705EF4">
        <w:rPr>
          <w:rFonts w:ascii="Times New Roman" w:hAnsi="Times New Roman" w:cs="Times New Roman"/>
        </w:rPr>
        <w:t xml:space="preserve"> de los márgenes brutos agrícolas durante la temporada seca</w:t>
      </w:r>
      <w:r>
        <w:rPr>
          <w:rFonts w:ascii="Times New Roman" w:hAnsi="Times New Roman" w:cs="Times New Roman"/>
        </w:rPr>
        <w:t xml:space="preserve"> se ha deducido de los cambios en los patrones de cultivo así como de los rendimientos contemplados en el análisis económico ex-ante del programa de refuerzo institucional y reforma del sector agrícola de Haití, realizado en 2012. En este análisis se hizo una estimación de los efectos en los rendimientos de los cultivos de todo el perímetro de riego de una mejora en la gestión del agua y de la puesta a punto de las infraestructuras que conforman la red de riego.</w:t>
      </w:r>
    </w:p>
    <w:p w:rsidR="00705EF4" w:rsidRDefault="00705EF4" w:rsidP="00705EF4">
      <w:pPr>
        <w:pStyle w:val="ListParagraph"/>
        <w:jc w:val="both"/>
        <w:rPr>
          <w:rFonts w:ascii="Times New Roman" w:hAnsi="Times New Roman" w:cs="Times New Roman"/>
        </w:rPr>
      </w:pPr>
    </w:p>
    <w:p w:rsidR="00705EF4" w:rsidRDefault="00705EF4" w:rsidP="003C4DEC">
      <w:pPr>
        <w:pStyle w:val="ListParagraph"/>
        <w:numPr>
          <w:ilvl w:val="1"/>
          <w:numId w:val="12"/>
        </w:numPr>
        <w:jc w:val="both"/>
        <w:rPr>
          <w:rFonts w:ascii="Times New Roman" w:hAnsi="Times New Roman" w:cs="Times New Roman"/>
        </w:rPr>
      </w:pPr>
      <w:r>
        <w:rPr>
          <w:rFonts w:ascii="Times New Roman" w:hAnsi="Times New Roman" w:cs="Times New Roman"/>
        </w:rPr>
        <w:t xml:space="preserve">El patrón de cultivo del escenario Con Proyecto se diferencia del escenario Sin Proyecto en que, durante la temporada seca, (i) aumenta la superficie regada y por tanto cultivada y (ii) </w:t>
      </w:r>
      <w:r w:rsidR="008D0BB5">
        <w:rPr>
          <w:rFonts w:ascii="Times New Roman" w:hAnsi="Times New Roman" w:cs="Times New Roman"/>
        </w:rPr>
        <w:t xml:space="preserve">en la misma superficie, </w:t>
      </w:r>
      <w:r>
        <w:rPr>
          <w:rFonts w:ascii="Times New Roman" w:hAnsi="Times New Roman" w:cs="Times New Roman"/>
        </w:rPr>
        <w:t xml:space="preserve">los agricultores </w:t>
      </w:r>
      <w:r w:rsidR="008D0BB5">
        <w:rPr>
          <w:rFonts w:ascii="Times New Roman" w:hAnsi="Times New Roman" w:cs="Times New Roman"/>
        </w:rPr>
        <w:t>pueden</w:t>
      </w:r>
      <w:r>
        <w:rPr>
          <w:rFonts w:ascii="Times New Roman" w:hAnsi="Times New Roman" w:cs="Times New Roman"/>
        </w:rPr>
        <w:t xml:space="preserve"> a producir una segunda cosecha anual de arroz o también de hortalizas.</w:t>
      </w:r>
    </w:p>
    <w:p w:rsidR="00705EF4" w:rsidRPr="00705EF4" w:rsidRDefault="00705EF4" w:rsidP="00705EF4">
      <w:pPr>
        <w:pStyle w:val="ListParagraph"/>
        <w:rPr>
          <w:rFonts w:ascii="Times New Roman" w:hAnsi="Times New Roman" w:cs="Times New Roman"/>
        </w:rPr>
      </w:pPr>
    </w:p>
    <w:p w:rsidR="003C4DEC" w:rsidRDefault="00563AFD" w:rsidP="003C4DEC">
      <w:pPr>
        <w:pStyle w:val="ListParagraph"/>
        <w:numPr>
          <w:ilvl w:val="1"/>
          <w:numId w:val="12"/>
        </w:numPr>
        <w:jc w:val="both"/>
        <w:rPr>
          <w:rFonts w:ascii="Times New Roman" w:hAnsi="Times New Roman" w:cs="Times New Roman"/>
        </w:rPr>
      </w:pPr>
      <w:r>
        <w:rPr>
          <w:rFonts w:ascii="Times New Roman" w:hAnsi="Times New Roman" w:cs="Times New Roman"/>
        </w:rPr>
        <w:t>Cabe mencionar que en el análisis económico del programático se tuvo en cuenta la evolución de los rendimientos físicos por hectárea en los escenarios Sin y Con Proyecto</w:t>
      </w:r>
      <w:r w:rsidR="000C72D2" w:rsidRPr="00804C85">
        <w:rPr>
          <w:rFonts w:ascii="Times New Roman" w:hAnsi="Times New Roman" w:cs="Times New Roman"/>
        </w:rPr>
        <w:t>.</w:t>
      </w:r>
      <w:r>
        <w:rPr>
          <w:rFonts w:ascii="Times New Roman" w:hAnsi="Times New Roman" w:cs="Times New Roman"/>
        </w:rPr>
        <w:t xml:space="preserve"> Como hipótesis principal, se contemplaron unos rendimientos por hectárea de partida (Sin Proyecto) de 2,6 toneladas de </w:t>
      </w:r>
      <w:r w:rsidRPr="00563AFD">
        <w:rPr>
          <w:rFonts w:ascii="Times New Roman" w:hAnsi="Times New Roman" w:cs="Times New Roman"/>
          <w:i/>
        </w:rPr>
        <w:t>paddy</w:t>
      </w:r>
      <w:r>
        <w:rPr>
          <w:rFonts w:ascii="Times New Roman" w:hAnsi="Times New Roman" w:cs="Times New Roman"/>
          <w:i/>
        </w:rPr>
        <w:t xml:space="preserve"> </w:t>
      </w:r>
      <w:r>
        <w:rPr>
          <w:rFonts w:ascii="Times New Roman" w:hAnsi="Times New Roman" w:cs="Times New Roman"/>
        </w:rPr>
        <w:t xml:space="preserve">por hectárea </w:t>
      </w:r>
      <w:r w:rsidRPr="00563AFD">
        <w:rPr>
          <w:rFonts w:ascii="Times New Roman" w:hAnsi="Times New Roman" w:cs="Times New Roman"/>
        </w:rPr>
        <w:t>y un</w:t>
      </w:r>
      <w:r>
        <w:rPr>
          <w:rFonts w:ascii="Times New Roman" w:hAnsi="Times New Roman" w:cs="Times New Roman"/>
        </w:rPr>
        <w:t>os</w:t>
      </w:r>
      <w:r w:rsidRPr="00563AFD">
        <w:rPr>
          <w:rFonts w:ascii="Times New Roman" w:hAnsi="Times New Roman" w:cs="Times New Roman"/>
        </w:rPr>
        <w:t xml:space="preserve"> rendimientos objetivo </w:t>
      </w:r>
      <w:r>
        <w:rPr>
          <w:rFonts w:ascii="Times New Roman" w:hAnsi="Times New Roman" w:cs="Times New Roman"/>
        </w:rPr>
        <w:t>(</w:t>
      </w:r>
      <w:r w:rsidRPr="00563AFD">
        <w:rPr>
          <w:rFonts w:ascii="Times New Roman" w:hAnsi="Times New Roman" w:cs="Times New Roman"/>
        </w:rPr>
        <w:t>Con Proyecto)</w:t>
      </w:r>
      <w:r>
        <w:rPr>
          <w:rFonts w:ascii="Times New Roman" w:hAnsi="Times New Roman" w:cs="Times New Roman"/>
        </w:rPr>
        <w:t xml:space="preserve"> de 4,18 toneladas de </w:t>
      </w:r>
      <w:r w:rsidRPr="00563AFD">
        <w:rPr>
          <w:rFonts w:ascii="Times New Roman" w:hAnsi="Times New Roman" w:cs="Times New Roman"/>
          <w:i/>
        </w:rPr>
        <w:t>paddy</w:t>
      </w:r>
      <w:r>
        <w:rPr>
          <w:rFonts w:ascii="Times New Roman" w:hAnsi="Times New Roman" w:cs="Times New Roman"/>
        </w:rPr>
        <w:t>, alcanzado a los 10 años desde el inicio del programa (es decir, en 2023).</w:t>
      </w:r>
    </w:p>
    <w:p w:rsidR="00563AFD" w:rsidRPr="00563AFD" w:rsidRDefault="00563AFD" w:rsidP="00563AFD">
      <w:pPr>
        <w:pStyle w:val="ListParagraph"/>
        <w:rPr>
          <w:rFonts w:ascii="Times New Roman" w:hAnsi="Times New Roman" w:cs="Times New Roman"/>
        </w:rPr>
      </w:pPr>
    </w:p>
    <w:p w:rsidR="008B4003" w:rsidRDefault="00563AFD" w:rsidP="003C4DEC">
      <w:pPr>
        <w:pStyle w:val="ListParagraph"/>
        <w:numPr>
          <w:ilvl w:val="1"/>
          <w:numId w:val="12"/>
        </w:numPr>
        <w:jc w:val="both"/>
        <w:rPr>
          <w:rFonts w:ascii="Times New Roman" w:hAnsi="Times New Roman" w:cs="Times New Roman"/>
        </w:rPr>
      </w:pPr>
      <w:r>
        <w:rPr>
          <w:rFonts w:ascii="Times New Roman" w:hAnsi="Times New Roman" w:cs="Times New Roman"/>
        </w:rPr>
        <w:t xml:space="preserve">Tomando los resultantes márgenes brutos por hectárea diferenciales de dicho análisis, se han calculado, como beneficio del proyecto </w:t>
      </w:r>
      <w:r w:rsidRPr="008B4003">
        <w:rPr>
          <w:rFonts w:ascii="Times New Roman" w:hAnsi="Times New Roman" w:cs="Times New Roman"/>
        </w:rPr>
        <w:t>piloto, los márgenes brutos diferenciales correspondiente al área de 3.300 hectáreas que abarca la zona piloto.</w:t>
      </w:r>
      <w:r w:rsidR="008B4003">
        <w:rPr>
          <w:rFonts w:ascii="Times New Roman" w:hAnsi="Times New Roman" w:cs="Times New Roman"/>
        </w:rPr>
        <w:t xml:space="preserve"> </w:t>
      </w:r>
    </w:p>
    <w:p w:rsidR="008B4003" w:rsidRPr="008B4003" w:rsidRDefault="008B4003" w:rsidP="008B4003">
      <w:pPr>
        <w:pStyle w:val="ListParagraph"/>
        <w:rPr>
          <w:rFonts w:ascii="Times New Roman" w:hAnsi="Times New Roman" w:cs="Times New Roman"/>
        </w:rPr>
      </w:pPr>
    </w:p>
    <w:p w:rsidR="00563AFD" w:rsidRDefault="008B4003" w:rsidP="003C4DEC">
      <w:pPr>
        <w:pStyle w:val="ListParagraph"/>
        <w:numPr>
          <w:ilvl w:val="1"/>
          <w:numId w:val="12"/>
        </w:numPr>
        <w:jc w:val="both"/>
        <w:rPr>
          <w:rFonts w:ascii="Times New Roman" w:hAnsi="Times New Roman" w:cs="Times New Roman"/>
        </w:rPr>
      </w:pPr>
      <w:r>
        <w:rPr>
          <w:rFonts w:ascii="Times New Roman" w:hAnsi="Times New Roman" w:cs="Times New Roman"/>
        </w:rPr>
        <w:t>Cabe señalar que el proyecto piloto beneficiará a un total de 6.400 familias de agricultores.</w:t>
      </w:r>
    </w:p>
    <w:p w:rsidR="00826B41" w:rsidRPr="00826B41" w:rsidRDefault="00826B41" w:rsidP="00826B41">
      <w:pPr>
        <w:pStyle w:val="ListParagraph"/>
        <w:rPr>
          <w:rFonts w:ascii="Times New Roman" w:hAnsi="Times New Roman" w:cs="Times New Roman"/>
        </w:rPr>
      </w:pPr>
    </w:p>
    <w:p w:rsidR="00826B41" w:rsidRDefault="00826B41" w:rsidP="00826B41">
      <w:pPr>
        <w:pStyle w:val="ListParagraph"/>
        <w:ind w:left="288"/>
        <w:jc w:val="both"/>
        <w:rPr>
          <w:rFonts w:ascii="Times New Roman" w:hAnsi="Times New Roman" w:cs="Times New Roman"/>
        </w:rPr>
      </w:pPr>
    </w:p>
    <w:p w:rsidR="00826B41" w:rsidRDefault="00826B41" w:rsidP="00826B41">
      <w:pPr>
        <w:pStyle w:val="ListParagraph"/>
        <w:ind w:left="288"/>
        <w:jc w:val="both"/>
        <w:rPr>
          <w:rFonts w:ascii="Times New Roman" w:hAnsi="Times New Roman" w:cs="Times New Roman"/>
        </w:rPr>
      </w:pPr>
    </w:p>
    <w:p w:rsidR="008B4003" w:rsidRPr="008B4003" w:rsidRDefault="008B4003" w:rsidP="008B4003">
      <w:pPr>
        <w:jc w:val="both"/>
        <w:rPr>
          <w:rFonts w:ascii="Times New Roman" w:hAnsi="Times New Roman" w:cs="Times New Roman"/>
        </w:rPr>
      </w:pPr>
    </w:p>
    <w:p w:rsidR="008B4003" w:rsidRPr="00695DDC" w:rsidRDefault="008B4003" w:rsidP="008B4003">
      <w:pPr>
        <w:jc w:val="both"/>
        <w:rPr>
          <w:rFonts w:ascii="Times New Roman" w:hAnsi="Times New Roman" w:cs="Times New Roman"/>
          <w:i/>
        </w:rPr>
      </w:pPr>
      <w:r>
        <w:rPr>
          <w:rFonts w:ascii="Times New Roman" w:hAnsi="Times New Roman" w:cs="Times New Roman"/>
          <w:i/>
        </w:rPr>
        <w:lastRenderedPageBreak/>
        <w:t>Estimación del valor económico del beneficio</w:t>
      </w:r>
    </w:p>
    <w:p w:rsidR="008B4003" w:rsidRDefault="008B4003" w:rsidP="008B4003">
      <w:pPr>
        <w:rPr>
          <w:color w:val="FF0000"/>
        </w:rPr>
      </w:pPr>
    </w:p>
    <w:p w:rsidR="008B4003" w:rsidRPr="00AA58CE" w:rsidRDefault="008B4003" w:rsidP="008B4003">
      <w:pPr>
        <w:pStyle w:val="ListParagraph"/>
        <w:numPr>
          <w:ilvl w:val="1"/>
          <w:numId w:val="12"/>
        </w:numPr>
        <w:jc w:val="both"/>
      </w:pPr>
      <w:r>
        <w:rPr>
          <w:rFonts w:ascii="Times New Roman" w:eastAsia="Times New Roman" w:hAnsi="Times New Roman" w:cs="Times New Roman"/>
          <w:szCs w:val="20"/>
        </w:rPr>
        <w:t>Teniendo en cuenta las hipótes</w:t>
      </w:r>
      <w:r w:rsidRPr="00261AFC">
        <w:rPr>
          <w:rFonts w:ascii="Times New Roman" w:eastAsia="Times New Roman" w:hAnsi="Times New Roman" w:cs="Times New Roman"/>
          <w:szCs w:val="20"/>
        </w:rPr>
        <w:t>is descritas</w:t>
      </w:r>
      <w:r>
        <w:rPr>
          <w:rFonts w:ascii="Times New Roman" w:eastAsia="Times New Roman" w:hAnsi="Times New Roman" w:cs="Times New Roman"/>
          <w:szCs w:val="20"/>
        </w:rPr>
        <w:t xml:space="preserve"> anteriormente</w:t>
      </w:r>
      <w:r w:rsidRPr="00261AFC">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el </w:t>
      </w:r>
      <w:r w:rsidRPr="00261AFC">
        <w:rPr>
          <w:rFonts w:ascii="Times New Roman" w:eastAsia="Times New Roman" w:hAnsi="Times New Roman" w:cs="Times New Roman"/>
          <w:szCs w:val="20"/>
        </w:rPr>
        <w:t xml:space="preserve">beneficio diferencial </w:t>
      </w:r>
      <w:r>
        <w:rPr>
          <w:rFonts w:ascii="Times New Roman" w:eastAsia="Times New Roman" w:hAnsi="Times New Roman" w:cs="Times New Roman"/>
          <w:szCs w:val="20"/>
        </w:rPr>
        <w:t xml:space="preserve">asociado </w:t>
      </w:r>
      <w:r w:rsidRPr="00261AFC">
        <w:rPr>
          <w:rFonts w:ascii="Times New Roman" w:eastAsia="Times New Roman" w:hAnsi="Times New Roman" w:cs="Times New Roman"/>
          <w:szCs w:val="20"/>
        </w:rPr>
        <w:t xml:space="preserve">a este componente </w:t>
      </w:r>
      <w:r>
        <w:rPr>
          <w:rFonts w:ascii="Times New Roman" w:eastAsia="Times New Roman" w:hAnsi="Times New Roman" w:cs="Times New Roman"/>
          <w:szCs w:val="20"/>
        </w:rPr>
        <w:t>asciende a 11</w:t>
      </w:r>
      <w:r w:rsidRPr="00261AFC">
        <w:rPr>
          <w:rFonts w:ascii="Times New Roman" w:eastAsia="Times New Roman" w:hAnsi="Times New Roman" w:cs="Times New Roman"/>
          <w:szCs w:val="20"/>
        </w:rPr>
        <w:t>.</w:t>
      </w:r>
      <w:r>
        <w:rPr>
          <w:rFonts w:ascii="Times New Roman" w:eastAsia="Times New Roman" w:hAnsi="Times New Roman" w:cs="Times New Roman"/>
          <w:szCs w:val="20"/>
        </w:rPr>
        <w:t>565</w:t>
      </w:r>
      <w:r w:rsidRPr="00261AFC">
        <w:rPr>
          <w:rFonts w:ascii="Times New Roman" w:eastAsia="Times New Roman" w:hAnsi="Times New Roman" w:cs="Times New Roman"/>
          <w:szCs w:val="20"/>
        </w:rPr>
        <w:t>.</w:t>
      </w:r>
      <w:r>
        <w:rPr>
          <w:rFonts w:ascii="Times New Roman" w:eastAsia="Times New Roman" w:hAnsi="Times New Roman" w:cs="Times New Roman"/>
          <w:szCs w:val="20"/>
        </w:rPr>
        <w:t>479</w:t>
      </w:r>
      <w:r w:rsidRPr="00261AFC">
        <w:rPr>
          <w:rFonts w:ascii="Times New Roman" w:eastAsia="Times New Roman" w:hAnsi="Times New Roman" w:cs="Times New Roman"/>
          <w:szCs w:val="20"/>
        </w:rPr>
        <w:t xml:space="preserve"> USD en valor actual</w:t>
      </w:r>
      <w:r>
        <w:rPr>
          <w:rFonts w:ascii="Times New Roman" w:eastAsia="Times New Roman" w:hAnsi="Times New Roman" w:cs="Times New Roman"/>
          <w:szCs w:val="20"/>
        </w:rPr>
        <w:t xml:space="preserve"> para todo el periodo de análisis</w:t>
      </w:r>
      <w:r w:rsidRPr="00261AFC">
        <w:rPr>
          <w:rFonts w:ascii="Times New Roman" w:eastAsia="Times New Roman" w:hAnsi="Times New Roman" w:cs="Times New Roman"/>
          <w:szCs w:val="20"/>
        </w:rPr>
        <w:t>.</w:t>
      </w:r>
    </w:p>
    <w:p w:rsidR="008B4003" w:rsidRDefault="008B4003" w:rsidP="008B4003">
      <w:pPr>
        <w:pStyle w:val="ListParagraph"/>
        <w:jc w:val="both"/>
        <w:rPr>
          <w:rFonts w:ascii="Times New Roman" w:eastAsia="Times New Roman" w:hAnsi="Times New Roman" w:cs="Times New Roman"/>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jc w:val="both"/>
        <w:rPr>
          <w:rFonts w:ascii="Times New Roman" w:eastAsia="Times New Roman" w:hAnsi="Times New Roman" w:cs="Times New Roman"/>
          <w:vanish/>
          <w:szCs w:val="20"/>
        </w:rPr>
      </w:pPr>
    </w:p>
    <w:p w:rsidR="008B4003" w:rsidRDefault="008B4003" w:rsidP="0053622A">
      <w:pPr>
        <w:pStyle w:val="ListParagraph"/>
        <w:numPr>
          <w:ilvl w:val="1"/>
          <w:numId w:val="10"/>
        </w:numPr>
        <w:jc w:val="both"/>
        <w:rPr>
          <w:rFonts w:ascii="Times New Roman" w:eastAsia="Times New Roman" w:hAnsi="Times New Roman" w:cs="Times New Roman"/>
          <w:szCs w:val="20"/>
        </w:rPr>
      </w:pPr>
      <w:r>
        <w:rPr>
          <w:rFonts w:ascii="Times New Roman" w:eastAsia="Times New Roman" w:hAnsi="Times New Roman" w:cs="Times New Roman"/>
          <w:szCs w:val="20"/>
        </w:rPr>
        <w:t>El detalle del reparto a lo largo del periodo de análisis de los flujos asociados a este componente se recoge</w:t>
      </w:r>
      <w:r w:rsidRPr="00D94BB5">
        <w:rPr>
          <w:rFonts w:ascii="Times New Roman" w:eastAsia="Times New Roman" w:hAnsi="Times New Roman" w:cs="Times New Roman"/>
          <w:szCs w:val="20"/>
        </w:rPr>
        <w:t xml:space="preserve"> en el Anexo </w:t>
      </w:r>
      <w:r>
        <w:rPr>
          <w:rFonts w:ascii="Times New Roman" w:eastAsia="Times New Roman" w:hAnsi="Times New Roman" w:cs="Times New Roman"/>
          <w:szCs w:val="20"/>
        </w:rPr>
        <w:t xml:space="preserve">Único de Resumen </w:t>
      </w:r>
      <w:r w:rsidRPr="00D94BB5">
        <w:rPr>
          <w:rFonts w:ascii="Times New Roman" w:eastAsia="Times New Roman" w:hAnsi="Times New Roman" w:cs="Times New Roman"/>
          <w:szCs w:val="20"/>
        </w:rPr>
        <w:t>de Flujos Económicos del ACB.</w:t>
      </w:r>
    </w:p>
    <w:p w:rsidR="00804C85" w:rsidRPr="00804C85" w:rsidRDefault="00804C85" w:rsidP="00804C85">
      <w:pPr>
        <w:jc w:val="both"/>
        <w:rPr>
          <w:rFonts w:ascii="Times New Roman" w:hAnsi="Times New Roman" w:cs="Times New Roman"/>
        </w:rPr>
      </w:pPr>
    </w:p>
    <w:p w:rsidR="00F84B5A" w:rsidRPr="008409CB" w:rsidRDefault="00D94BB5" w:rsidP="00B839A3">
      <w:pPr>
        <w:spacing w:before="200"/>
        <w:rPr>
          <w:rFonts w:ascii="Times New Roman" w:hAnsi="Times New Roman" w:cs="Times New Roman"/>
          <w:b/>
          <w:i/>
        </w:rPr>
      </w:pPr>
      <w:r>
        <w:rPr>
          <w:rFonts w:ascii="Times New Roman" w:hAnsi="Times New Roman" w:cs="Times New Roman"/>
          <w:b/>
          <w:i/>
        </w:rPr>
        <w:t xml:space="preserve">Otros beneficios </w:t>
      </w:r>
      <w:r w:rsidR="0067352C">
        <w:rPr>
          <w:rFonts w:ascii="Times New Roman" w:hAnsi="Times New Roman" w:cs="Times New Roman"/>
          <w:b/>
          <w:i/>
        </w:rPr>
        <w:t xml:space="preserve">directos </w:t>
      </w:r>
      <w:r>
        <w:rPr>
          <w:rFonts w:ascii="Times New Roman" w:hAnsi="Times New Roman" w:cs="Times New Roman"/>
          <w:b/>
          <w:i/>
        </w:rPr>
        <w:t>no cuantificados</w:t>
      </w:r>
    </w:p>
    <w:p w:rsidR="0034184F" w:rsidRDefault="0034184F" w:rsidP="00F26EFC">
      <w:pPr>
        <w:ind w:left="360"/>
        <w:rPr>
          <w:rFonts w:ascii="Times New Roman" w:hAnsi="Times New Roman" w:cs="Times New Roman"/>
          <w:i/>
        </w:rPr>
      </w:pPr>
    </w:p>
    <w:p w:rsidR="0053622A" w:rsidRPr="0053622A" w:rsidRDefault="0053622A" w:rsidP="0053622A">
      <w:pPr>
        <w:pStyle w:val="ListParagraph"/>
        <w:numPr>
          <w:ilvl w:val="1"/>
          <w:numId w:val="12"/>
        </w:numPr>
        <w:jc w:val="both"/>
        <w:rPr>
          <w:rFonts w:ascii="Times New Roman" w:hAnsi="Times New Roman" w:cs="Times New Roman"/>
          <w:vanish/>
        </w:rPr>
      </w:pPr>
    </w:p>
    <w:p w:rsidR="00417713" w:rsidRDefault="0058175E" w:rsidP="0053622A">
      <w:pPr>
        <w:pStyle w:val="ListParagraph"/>
        <w:numPr>
          <w:ilvl w:val="1"/>
          <w:numId w:val="12"/>
        </w:numPr>
        <w:jc w:val="both"/>
        <w:rPr>
          <w:rFonts w:ascii="Times New Roman" w:hAnsi="Times New Roman" w:cs="Times New Roman"/>
        </w:rPr>
      </w:pPr>
      <w:r>
        <w:rPr>
          <w:rFonts w:ascii="Times New Roman" w:hAnsi="Times New Roman" w:cs="Times New Roman"/>
        </w:rPr>
        <w:t>Además de los beneficios cuantificados en el</w:t>
      </w:r>
      <w:r w:rsidR="0067352C">
        <w:rPr>
          <w:rFonts w:ascii="Times New Roman" w:hAnsi="Times New Roman" w:cs="Times New Roman"/>
        </w:rPr>
        <w:t xml:space="preserve"> </w:t>
      </w:r>
      <w:r>
        <w:rPr>
          <w:rFonts w:ascii="Times New Roman" w:hAnsi="Times New Roman" w:cs="Times New Roman"/>
        </w:rPr>
        <w:t>ACB, el Programa</w:t>
      </w:r>
      <w:r w:rsidR="00417713">
        <w:rPr>
          <w:rFonts w:ascii="Times New Roman" w:hAnsi="Times New Roman" w:cs="Times New Roman"/>
        </w:rPr>
        <w:t xml:space="preserve"> conlleva otros beneficios económicos </w:t>
      </w:r>
      <w:r w:rsidR="0034184F">
        <w:rPr>
          <w:rFonts w:ascii="Times New Roman" w:hAnsi="Times New Roman" w:cs="Times New Roman"/>
        </w:rPr>
        <w:t xml:space="preserve">directos </w:t>
      </w:r>
      <w:r w:rsidR="00417713">
        <w:rPr>
          <w:rFonts w:ascii="Times New Roman" w:hAnsi="Times New Roman" w:cs="Times New Roman"/>
        </w:rPr>
        <w:t xml:space="preserve">que, si bien no han sido cuantificados, suponen elementos cualitativamente relevantes para </w:t>
      </w:r>
      <w:r w:rsidR="00F2047A">
        <w:rPr>
          <w:rFonts w:ascii="Times New Roman" w:hAnsi="Times New Roman" w:cs="Times New Roman"/>
        </w:rPr>
        <w:t>el conjunto de la evaluación económica</w:t>
      </w:r>
      <w:r w:rsidR="00417713">
        <w:rPr>
          <w:rFonts w:ascii="Times New Roman" w:hAnsi="Times New Roman" w:cs="Times New Roman"/>
        </w:rPr>
        <w:t>.</w:t>
      </w:r>
      <w:r w:rsidR="00295AE8">
        <w:rPr>
          <w:rFonts w:ascii="Times New Roman" w:hAnsi="Times New Roman" w:cs="Times New Roman"/>
        </w:rPr>
        <w:t xml:space="preserve"> Estos beneficios no han sido cuantificados o bien por la falta de datos disponibles al respecto, bien por la complejidad </w:t>
      </w:r>
      <w:r w:rsidR="004A1A5C">
        <w:rPr>
          <w:rFonts w:ascii="Times New Roman" w:hAnsi="Times New Roman" w:cs="Times New Roman"/>
        </w:rPr>
        <w:t>de</w:t>
      </w:r>
      <w:r w:rsidR="00295AE8">
        <w:rPr>
          <w:rFonts w:ascii="Times New Roman" w:hAnsi="Times New Roman" w:cs="Times New Roman"/>
        </w:rPr>
        <w:t xml:space="preserve"> realizar un</w:t>
      </w:r>
      <w:r w:rsidR="0088122A">
        <w:rPr>
          <w:rFonts w:ascii="Times New Roman" w:hAnsi="Times New Roman" w:cs="Times New Roman"/>
        </w:rPr>
        <w:t>a</w:t>
      </w:r>
      <w:r w:rsidR="00295AE8">
        <w:rPr>
          <w:rFonts w:ascii="Times New Roman" w:hAnsi="Times New Roman" w:cs="Times New Roman"/>
        </w:rPr>
        <w:t xml:space="preserve"> estimación </w:t>
      </w:r>
      <w:r w:rsidR="00F2047A">
        <w:rPr>
          <w:rFonts w:ascii="Times New Roman" w:hAnsi="Times New Roman" w:cs="Times New Roman"/>
        </w:rPr>
        <w:t xml:space="preserve">razonable </w:t>
      </w:r>
      <w:r w:rsidR="00295AE8">
        <w:rPr>
          <w:rFonts w:ascii="Times New Roman" w:hAnsi="Times New Roman" w:cs="Times New Roman"/>
        </w:rPr>
        <w:t xml:space="preserve">de </w:t>
      </w:r>
      <w:r w:rsidR="00D65BA0">
        <w:rPr>
          <w:rFonts w:ascii="Times New Roman" w:hAnsi="Times New Roman" w:cs="Times New Roman"/>
        </w:rPr>
        <w:t>los mismos</w:t>
      </w:r>
      <w:r w:rsidR="00295AE8">
        <w:rPr>
          <w:rFonts w:ascii="Times New Roman" w:hAnsi="Times New Roman" w:cs="Times New Roman"/>
        </w:rPr>
        <w:t xml:space="preserve">. </w:t>
      </w:r>
    </w:p>
    <w:p w:rsidR="00417713" w:rsidRDefault="00417713" w:rsidP="00417713">
      <w:pPr>
        <w:pStyle w:val="ListParagraph"/>
        <w:jc w:val="both"/>
        <w:rPr>
          <w:rFonts w:ascii="Times New Roman" w:hAnsi="Times New Roman" w:cs="Times New Roman"/>
        </w:rPr>
      </w:pPr>
    </w:p>
    <w:p w:rsidR="005F5E83" w:rsidRDefault="0067352C" w:rsidP="006162B9">
      <w:pPr>
        <w:pStyle w:val="ListParagraph"/>
        <w:numPr>
          <w:ilvl w:val="1"/>
          <w:numId w:val="12"/>
        </w:numPr>
        <w:jc w:val="both"/>
        <w:rPr>
          <w:rFonts w:ascii="Times New Roman" w:hAnsi="Times New Roman" w:cs="Times New Roman"/>
        </w:rPr>
      </w:pPr>
      <w:r>
        <w:rPr>
          <w:rFonts w:ascii="Times New Roman" w:hAnsi="Times New Roman" w:cs="Times New Roman"/>
        </w:rPr>
        <w:t xml:space="preserve">Un </w:t>
      </w:r>
      <w:r w:rsidR="005A1E80">
        <w:rPr>
          <w:rFonts w:ascii="Times New Roman" w:hAnsi="Times New Roman" w:cs="Times New Roman"/>
        </w:rPr>
        <w:t xml:space="preserve">beneficio </w:t>
      </w:r>
      <w:r w:rsidR="008E2677">
        <w:rPr>
          <w:rFonts w:ascii="Times New Roman" w:hAnsi="Times New Roman" w:cs="Times New Roman"/>
        </w:rPr>
        <w:t xml:space="preserve">directo </w:t>
      </w:r>
      <w:r w:rsidR="005A1E80">
        <w:rPr>
          <w:rFonts w:ascii="Times New Roman" w:hAnsi="Times New Roman" w:cs="Times New Roman"/>
        </w:rPr>
        <w:t xml:space="preserve">generado por el Proyecto es la </w:t>
      </w:r>
      <w:r w:rsidR="005A1E80" w:rsidRPr="00C0039F">
        <w:rPr>
          <w:rFonts w:ascii="Times New Roman" w:hAnsi="Times New Roman" w:cs="Times New Roman"/>
        </w:rPr>
        <w:t xml:space="preserve">disminución del </w:t>
      </w:r>
      <w:r w:rsidR="005F5E83" w:rsidRPr="00C0039F">
        <w:rPr>
          <w:rFonts w:ascii="Times New Roman" w:hAnsi="Times New Roman" w:cs="Times New Roman"/>
        </w:rPr>
        <w:t xml:space="preserve">costo financiero </w:t>
      </w:r>
      <w:r w:rsidR="005A1E80" w:rsidRPr="00C0039F">
        <w:rPr>
          <w:rFonts w:ascii="Times New Roman" w:hAnsi="Times New Roman" w:cs="Times New Roman"/>
        </w:rPr>
        <w:t xml:space="preserve">implícito </w:t>
      </w:r>
      <w:r w:rsidR="005F5E83" w:rsidRPr="00C0039F">
        <w:rPr>
          <w:rFonts w:ascii="Times New Roman" w:hAnsi="Times New Roman" w:cs="Times New Roman"/>
        </w:rPr>
        <w:t>del agricultor</w:t>
      </w:r>
      <w:r w:rsidR="005A1E80" w:rsidRPr="00C0039F">
        <w:rPr>
          <w:rFonts w:ascii="Times New Roman" w:hAnsi="Times New Roman" w:cs="Times New Roman"/>
        </w:rPr>
        <w:t>,</w:t>
      </w:r>
      <w:r w:rsidR="005F5E83" w:rsidRPr="00C0039F">
        <w:rPr>
          <w:rFonts w:ascii="Times New Roman" w:hAnsi="Times New Roman" w:cs="Times New Roman"/>
        </w:rPr>
        <w:t xml:space="preserve"> </w:t>
      </w:r>
      <w:r w:rsidR="005A1E80" w:rsidRPr="00C0039F">
        <w:rPr>
          <w:rFonts w:ascii="Times New Roman" w:hAnsi="Times New Roman" w:cs="Times New Roman"/>
        </w:rPr>
        <w:t>frente a una menor</w:t>
      </w:r>
      <w:r w:rsidR="005F5E83" w:rsidRPr="00C0039F">
        <w:rPr>
          <w:rFonts w:ascii="Times New Roman" w:hAnsi="Times New Roman" w:cs="Times New Roman"/>
        </w:rPr>
        <w:t xml:space="preserve"> variación </w:t>
      </w:r>
      <w:r w:rsidR="005A1E80" w:rsidRPr="00C0039F">
        <w:rPr>
          <w:rFonts w:ascii="Times New Roman" w:hAnsi="Times New Roman" w:cs="Times New Roman"/>
        </w:rPr>
        <w:t>a la alza d</w:t>
      </w:r>
      <w:r w:rsidR="005F5E83" w:rsidRPr="00C0039F">
        <w:rPr>
          <w:rFonts w:ascii="Times New Roman" w:hAnsi="Times New Roman" w:cs="Times New Roman"/>
        </w:rPr>
        <w:t>el costo marginal de financiación del Estado</w:t>
      </w:r>
      <w:r w:rsidR="008D3C04" w:rsidRPr="00C0039F">
        <w:rPr>
          <w:rFonts w:ascii="Times New Roman" w:hAnsi="Times New Roman" w:cs="Times New Roman"/>
        </w:rPr>
        <w:t xml:space="preserve"> haitiano</w:t>
      </w:r>
      <w:r w:rsidR="005A1E80" w:rsidRPr="00C0039F">
        <w:rPr>
          <w:rFonts w:ascii="Times New Roman" w:hAnsi="Times New Roman" w:cs="Times New Roman"/>
        </w:rPr>
        <w:t>. Por una parte el</w:t>
      </w:r>
      <w:r w:rsidR="005A1E80">
        <w:rPr>
          <w:rFonts w:ascii="Times New Roman" w:hAnsi="Times New Roman" w:cs="Times New Roman"/>
        </w:rPr>
        <w:t xml:space="preserve"> agricultor accede</w:t>
      </w:r>
      <w:r w:rsidR="00130D4B">
        <w:rPr>
          <w:rFonts w:ascii="Times New Roman" w:hAnsi="Times New Roman" w:cs="Times New Roman"/>
        </w:rPr>
        <w:t>rá</w:t>
      </w:r>
      <w:r w:rsidR="005A1E80">
        <w:rPr>
          <w:rFonts w:ascii="Times New Roman" w:hAnsi="Times New Roman" w:cs="Times New Roman"/>
        </w:rPr>
        <w:t xml:space="preserve"> a </w:t>
      </w:r>
      <w:r w:rsidR="00130D4B">
        <w:rPr>
          <w:rFonts w:ascii="Times New Roman" w:hAnsi="Times New Roman" w:cs="Times New Roman"/>
        </w:rPr>
        <w:t xml:space="preserve">recursos económicos </w:t>
      </w:r>
      <w:r w:rsidR="005A1E80">
        <w:rPr>
          <w:rFonts w:ascii="Times New Roman" w:hAnsi="Times New Roman" w:cs="Times New Roman"/>
        </w:rPr>
        <w:t xml:space="preserve">que normalmente, en condiciones de mercado y sin </w:t>
      </w:r>
      <w:r>
        <w:rPr>
          <w:rFonts w:ascii="Times New Roman" w:hAnsi="Times New Roman" w:cs="Times New Roman"/>
        </w:rPr>
        <w:t>la mejora en la gestión del agua</w:t>
      </w:r>
      <w:r w:rsidR="005A1E80">
        <w:rPr>
          <w:rFonts w:ascii="Times New Roman" w:hAnsi="Times New Roman" w:cs="Times New Roman"/>
        </w:rPr>
        <w:t xml:space="preserve">, no estarían a su alcance o lo estarían a un costo </w:t>
      </w:r>
      <w:r w:rsidR="00C45ABA">
        <w:rPr>
          <w:rFonts w:ascii="Times New Roman" w:hAnsi="Times New Roman" w:cs="Times New Roman"/>
        </w:rPr>
        <w:t xml:space="preserve">financiero </w:t>
      </w:r>
      <w:r w:rsidR="008D3C04">
        <w:rPr>
          <w:rFonts w:ascii="Times New Roman" w:hAnsi="Times New Roman" w:cs="Times New Roman"/>
        </w:rPr>
        <w:t>inasumible</w:t>
      </w:r>
      <w:r w:rsidR="005A1E80">
        <w:rPr>
          <w:rFonts w:ascii="Times New Roman" w:hAnsi="Times New Roman" w:cs="Times New Roman"/>
        </w:rPr>
        <w:t>. Por la otra parte, para el sector público</w:t>
      </w:r>
      <w:r w:rsidR="005F5E83" w:rsidRPr="005A1E80">
        <w:rPr>
          <w:rFonts w:ascii="Times New Roman" w:hAnsi="Times New Roman" w:cs="Times New Roman"/>
        </w:rPr>
        <w:t xml:space="preserve">, </w:t>
      </w:r>
      <w:r w:rsidR="005A1E80">
        <w:rPr>
          <w:rFonts w:ascii="Times New Roman" w:hAnsi="Times New Roman" w:cs="Times New Roman"/>
        </w:rPr>
        <w:t>tratándose de una</w:t>
      </w:r>
      <w:r w:rsidR="005F5E83" w:rsidRPr="005A1E80">
        <w:rPr>
          <w:rFonts w:ascii="Times New Roman" w:hAnsi="Times New Roman" w:cs="Times New Roman"/>
        </w:rPr>
        <w:t xml:space="preserve"> </w:t>
      </w:r>
      <w:r w:rsidR="005A1E80">
        <w:rPr>
          <w:rFonts w:ascii="Times New Roman" w:hAnsi="Times New Roman" w:cs="Times New Roman"/>
        </w:rPr>
        <w:t>donación</w:t>
      </w:r>
      <w:r w:rsidR="005F5E83" w:rsidRPr="005A1E80">
        <w:rPr>
          <w:rFonts w:ascii="Times New Roman" w:hAnsi="Times New Roman" w:cs="Times New Roman"/>
        </w:rPr>
        <w:t xml:space="preserve">, </w:t>
      </w:r>
      <w:r w:rsidR="005A1E80">
        <w:rPr>
          <w:rFonts w:ascii="Times New Roman" w:hAnsi="Times New Roman" w:cs="Times New Roman"/>
        </w:rPr>
        <w:t>los fondos destinados al Pro</w:t>
      </w:r>
      <w:r>
        <w:rPr>
          <w:rFonts w:ascii="Times New Roman" w:hAnsi="Times New Roman" w:cs="Times New Roman"/>
        </w:rPr>
        <w:t>grama</w:t>
      </w:r>
      <w:r w:rsidR="005A1E80">
        <w:rPr>
          <w:rFonts w:ascii="Times New Roman" w:hAnsi="Times New Roman" w:cs="Times New Roman"/>
        </w:rPr>
        <w:t xml:space="preserve"> no </w:t>
      </w:r>
      <w:r w:rsidR="005F5E83" w:rsidRPr="005A1E80">
        <w:rPr>
          <w:rFonts w:ascii="Times New Roman" w:hAnsi="Times New Roman" w:cs="Times New Roman"/>
        </w:rPr>
        <w:t>se verá</w:t>
      </w:r>
      <w:r w:rsidR="005A1E80">
        <w:rPr>
          <w:rFonts w:ascii="Times New Roman" w:hAnsi="Times New Roman" w:cs="Times New Roman"/>
        </w:rPr>
        <w:t>n</w:t>
      </w:r>
      <w:r w:rsidR="005F5E83" w:rsidRPr="005A1E80">
        <w:rPr>
          <w:rFonts w:ascii="Times New Roman" w:hAnsi="Times New Roman" w:cs="Times New Roman"/>
        </w:rPr>
        <w:t xml:space="preserve"> reflejado</w:t>
      </w:r>
      <w:r w:rsidR="005A1E80">
        <w:rPr>
          <w:rFonts w:ascii="Times New Roman" w:hAnsi="Times New Roman" w:cs="Times New Roman"/>
        </w:rPr>
        <w:t>s</w:t>
      </w:r>
      <w:r w:rsidR="005F5E83" w:rsidRPr="005A1E80">
        <w:rPr>
          <w:rFonts w:ascii="Times New Roman" w:hAnsi="Times New Roman" w:cs="Times New Roman"/>
        </w:rPr>
        <w:t xml:space="preserve"> en </w:t>
      </w:r>
      <w:r w:rsidR="005A1E80">
        <w:rPr>
          <w:rFonts w:ascii="Times New Roman" w:hAnsi="Times New Roman" w:cs="Times New Roman"/>
        </w:rPr>
        <w:t xml:space="preserve">el </w:t>
      </w:r>
      <w:r w:rsidR="005F5E83" w:rsidRPr="005A1E80">
        <w:rPr>
          <w:rFonts w:ascii="Times New Roman" w:hAnsi="Times New Roman" w:cs="Times New Roman"/>
        </w:rPr>
        <w:t xml:space="preserve">balance </w:t>
      </w:r>
      <w:r w:rsidR="005A1E80">
        <w:rPr>
          <w:rFonts w:ascii="Times New Roman" w:hAnsi="Times New Roman" w:cs="Times New Roman"/>
        </w:rPr>
        <w:t>presupuestario del Estado haitiano</w:t>
      </w:r>
      <w:r w:rsidR="005F5E83" w:rsidRPr="005A1E80">
        <w:rPr>
          <w:rFonts w:ascii="Times New Roman" w:hAnsi="Times New Roman" w:cs="Times New Roman"/>
        </w:rPr>
        <w:t xml:space="preserve">; ya sea </w:t>
      </w:r>
      <w:r w:rsidR="00C45ABA">
        <w:rPr>
          <w:rFonts w:ascii="Times New Roman" w:hAnsi="Times New Roman" w:cs="Times New Roman"/>
        </w:rPr>
        <w:t>a través de</w:t>
      </w:r>
      <w:r w:rsidR="005F5E83" w:rsidRPr="005A1E80">
        <w:rPr>
          <w:rFonts w:ascii="Times New Roman" w:hAnsi="Times New Roman" w:cs="Times New Roman"/>
        </w:rPr>
        <w:t xml:space="preserve"> un mayor nivel de deuda pública, o </w:t>
      </w:r>
      <w:r w:rsidR="00C45ABA">
        <w:rPr>
          <w:rFonts w:ascii="Times New Roman" w:hAnsi="Times New Roman" w:cs="Times New Roman"/>
        </w:rPr>
        <w:t xml:space="preserve">de </w:t>
      </w:r>
      <w:r w:rsidR="005F5E83" w:rsidRPr="005A1E80">
        <w:rPr>
          <w:rFonts w:ascii="Times New Roman" w:hAnsi="Times New Roman" w:cs="Times New Roman"/>
        </w:rPr>
        <w:t>un mayor gasto y/o déficit público.</w:t>
      </w:r>
      <w:r w:rsidR="005A1E80">
        <w:rPr>
          <w:rFonts w:ascii="Times New Roman" w:hAnsi="Times New Roman" w:cs="Times New Roman"/>
        </w:rPr>
        <w:t xml:space="preserve"> Esto </w:t>
      </w:r>
      <w:r w:rsidR="008D3C04">
        <w:rPr>
          <w:rFonts w:ascii="Times New Roman" w:hAnsi="Times New Roman" w:cs="Times New Roman"/>
        </w:rPr>
        <w:t>permitirá</w:t>
      </w:r>
      <w:r w:rsidR="00F15DEE">
        <w:rPr>
          <w:rFonts w:ascii="Times New Roman" w:hAnsi="Times New Roman" w:cs="Times New Roman"/>
        </w:rPr>
        <w:t xml:space="preserve"> que el costo marginal de financiación del s</w:t>
      </w:r>
      <w:r w:rsidR="00130D4B">
        <w:rPr>
          <w:rFonts w:ascii="Times New Roman" w:hAnsi="Times New Roman" w:cs="Times New Roman"/>
        </w:rPr>
        <w:t>ector público haitiano no se ve</w:t>
      </w:r>
      <w:r w:rsidR="008D3C04">
        <w:rPr>
          <w:rFonts w:ascii="Times New Roman" w:hAnsi="Times New Roman" w:cs="Times New Roman"/>
        </w:rPr>
        <w:t>a</w:t>
      </w:r>
      <w:r w:rsidR="00F15DEE">
        <w:rPr>
          <w:rFonts w:ascii="Times New Roman" w:hAnsi="Times New Roman" w:cs="Times New Roman"/>
        </w:rPr>
        <w:t xml:space="preserve"> afectado por la realización del Proyecto</w:t>
      </w:r>
      <w:r w:rsidR="0021239E">
        <w:rPr>
          <w:rFonts w:ascii="Times New Roman" w:hAnsi="Times New Roman" w:cs="Times New Roman"/>
        </w:rPr>
        <w:t>, mientras que el agricultor podrá</w:t>
      </w:r>
      <w:r w:rsidR="00C45ABA">
        <w:rPr>
          <w:rFonts w:ascii="Times New Roman" w:hAnsi="Times New Roman" w:cs="Times New Roman"/>
        </w:rPr>
        <w:t xml:space="preserve"> adelantar estos recursos para </w:t>
      </w:r>
      <w:r>
        <w:rPr>
          <w:rFonts w:ascii="Times New Roman" w:hAnsi="Times New Roman" w:cs="Times New Roman"/>
        </w:rPr>
        <w:t xml:space="preserve">comprar más y nuevos insumos y así </w:t>
      </w:r>
      <w:r w:rsidR="00C45ABA">
        <w:rPr>
          <w:rFonts w:ascii="Times New Roman" w:hAnsi="Times New Roman" w:cs="Times New Roman"/>
        </w:rPr>
        <w:t>mejorar su</w:t>
      </w:r>
      <w:r w:rsidR="008D3C04">
        <w:rPr>
          <w:rFonts w:ascii="Times New Roman" w:hAnsi="Times New Roman" w:cs="Times New Roman"/>
        </w:rPr>
        <w:t>s</w:t>
      </w:r>
      <w:r w:rsidR="00C45ABA">
        <w:rPr>
          <w:rFonts w:ascii="Times New Roman" w:hAnsi="Times New Roman" w:cs="Times New Roman"/>
        </w:rPr>
        <w:t xml:space="preserve"> rendimiento</w:t>
      </w:r>
      <w:r w:rsidR="008D3C04">
        <w:rPr>
          <w:rFonts w:ascii="Times New Roman" w:hAnsi="Times New Roman" w:cs="Times New Roman"/>
        </w:rPr>
        <w:t>s</w:t>
      </w:r>
      <w:r w:rsidR="00C45ABA">
        <w:rPr>
          <w:rFonts w:ascii="Times New Roman" w:hAnsi="Times New Roman" w:cs="Times New Roman"/>
        </w:rPr>
        <w:t xml:space="preserve"> de explotación</w:t>
      </w:r>
      <w:r w:rsidR="00F15DEE">
        <w:rPr>
          <w:rFonts w:ascii="Times New Roman" w:hAnsi="Times New Roman" w:cs="Times New Roman"/>
        </w:rPr>
        <w:t>.</w:t>
      </w:r>
    </w:p>
    <w:p w:rsidR="0067352C" w:rsidRPr="0067352C" w:rsidRDefault="0067352C" w:rsidP="0067352C">
      <w:pPr>
        <w:pStyle w:val="ListParagraph"/>
        <w:rPr>
          <w:rFonts w:ascii="Times New Roman" w:hAnsi="Times New Roman" w:cs="Times New Roman"/>
        </w:rPr>
      </w:pPr>
    </w:p>
    <w:p w:rsidR="0067352C" w:rsidRDefault="0067352C" w:rsidP="003A3AFF">
      <w:pPr>
        <w:pStyle w:val="ListParagraph"/>
        <w:numPr>
          <w:ilvl w:val="1"/>
          <w:numId w:val="12"/>
        </w:numPr>
        <w:jc w:val="both"/>
        <w:rPr>
          <w:rFonts w:ascii="Times New Roman" w:hAnsi="Times New Roman" w:cs="Times New Roman"/>
        </w:rPr>
      </w:pPr>
      <w:r>
        <w:rPr>
          <w:rFonts w:ascii="Times New Roman" w:hAnsi="Times New Roman" w:cs="Times New Roman"/>
        </w:rPr>
        <w:t xml:space="preserve">Asimismo, en el caso de la construcción de </w:t>
      </w:r>
      <w:r w:rsidR="00190136">
        <w:rPr>
          <w:rFonts w:ascii="Times New Roman" w:hAnsi="Times New Roman" w:cs="Times New Roman"/>
        </w:rPr>
        <w:t xml:space="preserve">muros </w:t>
      </w:r>
      <w:r>
        <w:rPr>
          <w:rFonts w:ascii="Times New Roman" w:hAnsi="Times New Roman" w:cs="Times New Roman"/>
        </w:rPr>
        <w:t>de retención con depósito para almacenar agua, las familias beneficiarias del proyecto piloto en la cuenca alta podrán ahorrar periodos de tiempo significativos que destinan actualmente a realizar largos trayectos a pie para abastecerse de agua durante la temporada seca.</w:t>
      </w:r>
      <w:r w:rsidR="00C0039F">
        <w:rPr>
          <w:rFonts w:ascii="Times New Roman" w:hAnsi="Times New Roman" w:cs="Times New Roman"/>
        </w:rPr>
        <w:t xml:space="preserve"> Por último, </w:t>
      </w:r>
      <w:r>
        <w:rPr>
          <w:rFonts w:ascii="Times New Roman" w:hAnsi="Times New Roman" w:cs="Times New Roman"/>
        </w:rPr>
        <w:t xml:space="preserve">podrán contemplar la cría de ganado gracias a </w:t>
      </w:r>
      <w:r w:rsidR="00C0039F">
        <w:rPr>
          <w:rFonts w:ascii="Times New Roman" w:hAnsi="Times New Roman" w:cs="Times New Roman"/>
        </w:rPr>
        <w:t xml:space="preserve">una mayor seguridad en </w:t>
      </w:r>
      <w:r>
        <w:rPr>
          <w:rFonts w:ascii="Times New Roman" w:hAnsi="Times New Roman" w:cs="Times New Roman"/>
        </w:rPr>
        <w:t xml:space="preserve">la disponibilidad </w:t>
      </w:r>
      <w:r w:rsidR="00C0039F">
        <w:rPr>
          <w:rFonts w:ascii="Times New Roman" w:hAnsi="Times New Roman" w:cs="Times New Roman"/>
        </w:rPr>
        <w:t xml:space="preserve">de </w:t>
      </w:r>
      <w:r>
        <w:rPr>
          <w:rFonts w:ascii="Times New Roman" w:hAnsi="Times New Roman" w:cs="Times New Roman"/>
        </w:rPr>
        <w:t xml:space="preserve">agua </w:t>
      </w:r>
      <w:r w:rsidR="00C0039F">
        <w:rPr>
          <w:rFonts w:ascii="Times New Roman" w:hAnsi="Times New Roman" w:cs="Times New Roman"/>
        </w:rPr>
        <w:t xml:space="preserve">durante </w:t>
      </w:r>
      <w:r w:rsidR="003A3AFF">
        <w:rPr>
          <w:rFonts w:ascii="Times New Roman" w:hAnsi="Times New Roman" w:cs="Times New Roman"/>
        </w:rPr>
        <w:t>l</w:t>
      </w:r>
      <w:r>
        <w:rPr>
          <w:rFonts w:ascii="Times New Roman" w:hAnsi="Times New Roman" w:cs="Times New Roman"/>
        </w:rPr>
        <w:t>a temporada seca.</w:t>
      </w:r>
    </w:p>
    <w:p w:rsidR="00C0039F" w:rsidRPr="00C0039F" w:rsidRDefault="00C0039F" w:rsidP="00C0039F">
      <w:pPr>
        <w:pStyle w:val="ListParagraph"/>
        <w:rPr>
          <w:rFonts w:ascii="Times New Roman" w:hAnsi="Times New Roman" w:cs="Times New Roman"/>
        </w:rPr>
      </w:pPr>
    </w:p>
    <w:p w:rsidR="00C0039F" w:rsidRPr="003A3AFF" w:rsidRDefault="00C0039F" w:rsidP="003A3AFF">
      <w:pPr>
        <w:pStyle w:val="ListParagraph"/>
        <w:numPr>
          <w:ilvl w:val="1"/>
          <w:numId w:val="12"/>
        </w:numPr>
        <w:jc w:val="both"/>
        <w:rPr>
          <w:rFonts w:ascii="Times New Roman" w:hAnsi="Times New Roman" w:cs="Times New Roman"/>
        </w:rPr>
      </w:pPr>
      <w:r>
        <w:rPr>
          <w:rFonts w:ascii="Times New Roman" w:hAnsi="Times New Roman" w:cs="Times New Roman"/>
        </w:rPr>
        <w:t>Finalmente, también en el proyecto piloto de la cuenca alta, se prevé que las empresas contratistas emplearán a los propios agricultores beneficiarios para la ejecución de las obras de construcción, previa formación que garantice la calidad de los trabajos. La remuneración de esta mano de obra supondrá un aumento del nivel de ingresos de los beneficiarios y por tanto una mejora de su capacidad financiera para realizar las inversiones necesarias para iniciar el cultivo de los fondos frescos retenidos por los muros de contención.</w:t>
      </w:r>
    </w:p>
    <w:p w:rsidR="00A0554E" w:rsidRDefault="00A0554E" w:rsidP="00532383">
      <w:pPr>
        <w:rPr>
          <w:rFonts w:ascii="Times New Roman" w:hAnsi="Times New Roman" w:cs="Times New Roman"/>
        </w:rPr>
      </w:pPr>
    </w:p>
    <w:p w:rsidR="00B53209" w:rsidRPr="00954911" w:rsidRDefault="00B53209" w:rsidP="00CE1597">
      <w:pPr>
        <w:pStyle w:val="Heading2"/>
        <w:numPr>
          <w:ilvl w:val="0"/>
          <w:numId w:val="24"/>
        </w:numPr>
        <w:rPr>
          <w:rFonts w:ascii="Times New Roman" w:hAnsi="Times New Roman" w:cs="Times New Roman"/>
          <w:color w:val="auto"/>
        </w:rPr>
      </w:pPr>
      <w:bookmarkStart w:id="31" w:name="_Toc368481210"/>
      <w:r w:rsidRPr="00954911">
        <w:rPr>
          <w:rFonts w:ascii="Times New Roman" w:hAnsi="Times New Roman" w:cs="Times New Roman"/>
          <w:color w:val="auto"/>
        </w:rPr>
        <w:lastRenderedPageBreak/>
        <w:t>Beneficios indirectos</w:t>
      </w:r>
      <w:r w:rsidR="008F0511">
        <w:rPr>
          <w:rFonts w:ascii="Times New Roman" w:hAnsi="Times New Roman" w:cs="Times New Roman"/>
          <w:color w:val="auto"/>
        </w:rPr>
        <w:t xml:space="preserve"> identificados</w:t>
      </w:r>
      <w:bookmarkEnd w:id="31"/>
    </w:p>
    <w:p w:rsidR="00B53209" w:rsidRDefault="00B53209" w:rsidP="00B53209">
      <w:pPr>
        <w:pStyle w:val="ListParagraph"/>
        <w:autoSpaceDE w:val="0"/>
        <w:autoSpaceDN w:val="0"/>
        <w:adjustRightInd w:val="0"/>
        <w:jc w:val="both"/>
        <w:rPr>
          <w:rFonts w:ascii="Times New Roman" w:eastAsia="Times New Roman" w:hAnsi="Times New Roman" w:cs="Times New Roman"/>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53622A" w:rsidRPr="0053622A" w:rsidRDefault="0053622A" w:rsidP="0053622A">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004B6E" w:rsidRDefault="00004B6E" w:rsidP="0053622A">
      <w:pPr>
        <w:pStyle w:val="ListParagraph"/>
        <w:numPr>
          <w:ilvl w:val="1"/>
          <w:numId w:val="10"/>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Los beneficios indirectos o efectos de derrame son los derivados de la influencia del Pro</w:t>
      </w:r>
      <w:r w:rsidR="003A3AFF">
        <w:rPr>
          <w:rFonts w:ascii="Times New Roman" w:eastAsia="Times New Roman" w:hAnsi="Times New Roman" w:cs="Times New Roman"/>
          <w:szCs w:val="20"/>
        </w:rPr>
        <w:t>grama</w:t>
      </w:r>
      <w:r>
        <w:rPr>
          <w:rFonts w:ascii="Times New Roman" w:eastAsia="Times New Roman" w:hAnsi="Times New Roman" w:cs="Times New Roman"/>
          <w:szCs w:val="20"/>
        </w:rPr>
        <w:t xml:space="preserve"> sobre otras realidades económicas, más allá de los estrictamente incluidos en el perímetro de análisis, y de los efectos de retroalimentación que se generan, para los mismos beneficiarios del </w:t>
      </w:r>
      <w:r w:rsidR="003A3AFF">
        <w:rPr>
          <w:rFonts w:ascii="Times New Roman" w:eastAsia="Times New Roman" w:hAnsi="Times New Roman" w:cs="Times New Roman"/>
          <w:szCs w:val="20"/>
        </w:rPr>
        <w:t>Programa</w:t>
      </w:r>
      <w:r>
        <w:rPr>
          <w:rFonts w:ascii="Times New Roman" w:eastAsia="Times New Roman" w:hAnsi="Times New Roman" w:cs="Times New Roman"/>
          <w:szCs w:val="20"/>
        </w:rPr>
        <w:t xml:space="preserve">, una vez se materializan los beneficios de una primera ronda. </w:t>
      </w:r>
    </w:p>
    <w:p w:rsidR="00004B6E" w:rsidRDefault="00004B6E" w:rsidP="00004B6E">
      <w:pPr>
        <w:pStyle w:val="ListParagraph"/>
        <w:autoSpaceDE w:val="0"/>
        <w:autoSpaceDN w:val="0"/>
        <w:adjustRightInd w:val="0"/>
        <w:jc w:val="both"/>
        <w:rPr>
          <w:rFonts w:ascii="Times New Roman" w:eastAsia="Times New Roman" w:hAnsi="Times New Roman" w:cs="Times New Roman"/>
          <w:szCs w:val="20"/>
        </w:rPr>
      </w:pPr>
    </w:p>
    <w:p w:rsidR="00004B6E" w:rsidRPr="00F96C05" w:rsidRDefault="00004B6E" w:rsidP="00004B6E">
      <w:pPr>
        <w:pStyle w:val="ListParagraph"/>
        <w:numPr>
          <w:ilvl w:val="1"/>
          <w:numId w:val="10"/>
        </w:numPr>
        <w:autoSpaceDE w:val="0"/>
        <w:autoSpaceDN w:val="0"/>
        <w:adjustRightInd w:val="0"/>
        <w:jc w:val="both"/>
        <w:rPr>
          <w:rFonts w:ascii="Times New Roman" w:hAnsi="Times New Roman" w:cs="Times New Roman"/>
          <w:b/>
          <w:bCs/>
        </w:rPr>
      </w:pPr>
      <w:r w:rsidRPr="00F96C05">
        <w:rPr>
          <w:rFonts w:ascii="Times New Roman" w:eastAsia="Times New Roman" w:hAnsi="Times New Roman" w:cs="Times New Roman"/>
          <w:szCs w:val="20"/>
        </w:rPr>
        <w:t xml:space="preserve">Los </w:t>
      </w:r>
      <w:r>
        <w:rPr>
          <w:rFonts w:ascii="Times New Roman" w:eastAsia="Times New Roman" w:hAnsi="Times New Roman" w:cs="Times New Roman"/>
          <w:szCs w:val="20"/>
        </w:rPr>
        <w:t>efectos de derrame, si bien son efectos económicos que van a materializar</w:t>
      </w:r>
      <w:r w:rsidR="003A3AFF">
        <w:rPr>
          <w:rFonts w:ascii="Times New Roman" w:eastAsia="Times New Roman" w:hAnsi="Times New Roman" w:cs="Times New Roman"/>
          <w:szCs w:val="20"/>
        </w:rPr>
        <w:t>se</w:t>
      </w:r>
      <w:r>
        <w:rPr>
          <w:rFonts w:ascii="Times New Roman" w:eastAsia="Times New Roman" w:hAnsi="Times New Roman" w:cs="Times New Roman"/>
          <w:szCs w:val="20"/>
        </w:rPr>
        <w:t xml:space="preserve"> gracias a las acciones del Programa y, en definitiva, a la ejecución </w:t>
      </w:r>
      <w:r w:rsidR="003A3AFF">
        <w:rPr>
          <w:rFonts w:ascii="Times New Roman" w:eastAsia="Times New Roman" w:hAnsi="Times New Roman" w:cs="Times New Roman"/>
          <w:szCs w:val="20"/>
        </w:rPr>
        <w:t>de los proyectos</w:t>
      </w:r>
      <w:r>
        <w:rPr>
          <w:rFonts w:ascii="Times New Roman" w:eastAsia="Times New Roman" w:hAnsi="Times New Roman" w:cs="Times New Roman"/>
          <w:szCs w:val="20"/>
        </w:rPr>
        <w:t>, no se han sometido a una evaluación cuantitativa dada la limitación de información disponible para realizar estimaciones lo suficientemente sólidas y fiables</w:t>
      </w:r>
      <w:r w:rsidR="003A3AFF">
        <w:rPr>
          <w:rFonts w:ascii="Times New Roman" w:eastAsia="Times New Roman" w:hAnsi="Times New Roman" w:cs="Times New Roman"/>
          <w:szCs w:val="20"/>
        </w:rPr>
        <w:t xml:space="preserve"> al respecto</w:t>
      </w:r>
      <w:r>
        <w:rPr>
          <w:rFonts w:ascii="Times New Roman" w:eastAsia="Times New Roman" w:hAnsi="Times New Roman" w:cs="Times New Roman"/>
          <w:szCs w:val="20"/>
        </w:rPr>
        <w:t>.</w:t>
      </w:r>
    </w:p>
    <w:p w:rsidR="00004B6E" w:rsidRPr="00F96C05" w:rsidRDefault="00004B6E" w:rsidP="00004B6E">
      <w:pPr>
        <w:pStyle w:val="ListParagraph"/>
        <w:autoSpaceDE w:val="0"/>
        <w:autoSpaceDN w:val="0"/>
        <w:adjustRightInd w:val="0"/>
        <w:jc w:val="both"/>
        <w:rPr>
          <w:rFonts w:ascii="Times New Roman" w:hAnsi="Times New Roman" w:cs="Times New Roman"/>
          <w:b/>
          <w:bCs/>
        </w:rPr>
      </w:pPr>
    </w:p>
    <w:p w:rsidR="00004B6E" w:rsidRPr="00A253C4" w:rsidRDefault="003A3AFF" w:rsidP="00004B6E">
      <w:pPr>
        <w:pStyle w:val="ListParagraph"/>
        <w:numPr>
          <w:ilvl w:val="1"/>
          <w:numId w:val="10"/>
        </w:numPr>
        <w:autoSpaceDE w:val="0"/>
        <w:autoSpaceDN w:val="0"/>
        <w:adjustRightInd w:val="0"/>
        <w:jc w:val="both"/>
        <w:rPr>
          <w:rFonts w:ascii="Times New Roman" w:hAnsi="Times New Roman" w:cs="Times New Roman"/>
          <w:b/>
          <w:bCs/>
        </w:rPr>
      </w:pPr>
      <w:r>
        <w:rPr>
          <w:rFonts w:ascii="Times New Roman" w:hAnsi="Times New Roman" w:cs="Times New Roman"/>
          <w:bCs/>
        </w:rPr>
        <w:t>En primer lugar</w:t>
      </w:r>
      <w:r w:rsidR="00004B6E">
        <w:rPr>
          <w:rFonts w:ascii="Times New Roman" w:hAnsi="Times New Roman" w:cs="Times New Roman"/>
          <w:bCs/>
        </w:rPr>
        <w:t>, cabe señalar que el aumento de la productividad en los procesos productivos permitirá a los productores ayudar en la mejora</w:t>
      </w:r>
      <w:r w:rsidR="002675C5">
        <w:rPr>
          <w:rFonts w:ascii="Times New Roman" w:hAnsi="Times New Roman" w:cs="Times New Roman"/>
          <w:bCs/>
        </w:rPr>
        <w:t xml:space="preserve"> de la seguridad alimentaria de</w:t>
      </w:r>
      <w:r w:rsidR="00004B6E">
        <w:rPr>
          <w:rFonts w:ascii="Times New Roman" w:hAnsi="Times New Roman" w:cs="Times New Roman"/>
          <w:bCs/>
        </w:rPr>
        <w:t xml:space="preserve"> la región y del país, siendo el arroz una de las fuentes principales en el aporte calórico de la alimentación de la población. Por otra parte, podrán vender sus productos agrícolas a precios más competitivos, lo que podría facilitar el acceso de sus </w:t>
      </w:r>
      <w:r w:rsidR="00004B6E" w:rsidRPr="005F07E7">
        <w:rPr>
          <w:rFonts w:ascii="Times New Roman" w:hAnsi="Times New Roman" w:cs="Times New Roman"/>
          <w:bCs/>
        </w:rPr>
        <w:t>productos a mercados</w:t>
      </w:r>
      <w:r w:rsidR="00004B6E">
        <w:rPr>
          <w:rFonts w:ascii="Times New Roman" w:hAnsi="Times New Roman" w:cs="Times New Roman"/>
          <w:bCs/>
        </w:rPr>
        <w:t xml:space="preserve"> en los países vecinos</w:t>
      </w:r>
      <w:r w:rsidR="00004B6E" w:rsidRPr="005F07E7">
        <w:rPr>
          <w:rFonts w:ascii="Times New Roman" w:hAnsi="Times New Roman" w:cs="Times New Roman"/>
          <w:bCs/>
        </w:rPr>
        <w:t>.</w:t>
      </w:r>
    </w:p>
    <w:p w:rsidR="00004B6E" w:rsidRPr="00A253C4" w:rsidRDefault="00004B6E" w:rsidP="00004B6E">
      <w:pPr>
        <w:pStyle w:val="ListParagraph"/>
        <w:rPr>
          <w:rFonts w:ascii="Times New Roman" w:hAnsi="Times New Roman" w:cs="Times New Roman"/>
          <w:b/>
          <w:bCs/>
        </w:rPr>
      </w:pPr>
    </w:p>
    <w:p w:rsidR="00CA11EC" w:rsidRPr="00EC091B" w:rsidRDefault="00EC091B" w:rsidP="00EC091B">
      <w:pPr>
        <w:pStyle w:val="ListParagraph"/>
        <w:numPr>
          <w:ilvl w:val="1"/>
          <w:numId w:val="10"/>
        </w:numPr>
        <w:autoSpaceDE w:val="0"/>
        <w:autoSpaceDN w:val="0"/>
        <w:adjustRightInd w:val="0"/>
        <w:jc w:val="both"/>
        <w:rPr>
          <w:rFonts w:ascii="Times New Roman" w:hAnsi="Times New Roman" w:cs="Times New Roman"/>
          <w:bCs/>
        </w:rPr>
      </w:pPr>
      <w:r w:rsidRPr="00EC091B">
        <w:rPr>
          <w:rFonts w:ascii="Times New Roman" w:hAnsi="Times New Roman" w:cs="Times New Roman"/>
          <w:bCs/>
        </w:rPr>
        <w:t>Por otra parte, en lo que se refiere a la cuenca alta, l</w:t>
      </w:r>
      <w:r w:rsidR="00CA11EC" w:rsidRPr="00EC091B">
        <w:rPr>
          <w:rFonts w:ascii="Times New Roman" w:hAnsi="Times New Roman" w:cs="Times New Roman"/>
          <w:bCs/>
        </w:rPr>
        <w:t xml:space="preserve">a </w:t>
      </w:r>
      <w:r w:rsidRPr="00EC091B">
        <w:rPr>
          <w:rFonts w:ascii="Times New Roman" w:hAnsi="Times New Roman" w:cs="Times New Roman"/>
          <w:bCs/>
        </w:rPr>
        <w:t xml:space="preserve">mejora de la productividad </w:t>
      </w:r>
      <w:r w:rsidR="00CA11EC" w:rsidRPr="00EC091B">
        <w:rPr>
          <w:rFonts w:ascii="Times New Roman" w:hAnsi="Times New Roman" w:cs="Times New Roman"/>
          <w:bCs/>
        </w:rPr>
        <w:t>agrícola permit</w:t>
      </w:r>
      <w:r w:rsidRPr="00EC091B">
        <w:rPr>
          <w:rFonts w:ascii="Times New Roman" w:hAnsi="Times New Roman" w:cs="Times New Roman"/>
          <w:bCs/>
        </w:rPr>
        <w:t>irá</w:t>
      </w:r>
      <w:r w:rsidR="00CA11EC" w:rsidRPr="00EC091B">
        <w:rPr>
          <w:rFonts w:ascii="Times New Roman" w:hAnsi="Times New Roman" w:cs="Times New Roman"/>
          <w:bCs/>
        </w:rPr>
        <w:t xml:space="preserve"> que se disminuya la dependencia a la venta de carbón </w:t>
      </w:r>
      <w:r w:rsidRPr="00EC091B">
        <w:rPr>
          <w:rFonts w:ascii="Times New Roman" w:hAnsi="Times New Roman" w:cs="Times New Roman"/>
          <w:bCs/>
        </w:rPr>
        <w:t xml:space="preserve">por parte de </w:t>
      </w:r>
      <w:r w:rsidR="00CA11EC" w:rsidRPr="00EC091B">
        <w:rPr>
          <w:rFonts w:ascii="Times New Roman" w:hAnsi="Times New Roman" w:cs="Times New Roman"/>
          <w:bCs/>
        </w:rPr>
        <w:t xml:space="preserve">los agricultores, </w:t>
      </w:r>
      <w:r w:rsidRPr="00EC091B">
        <w:rPr>
          <w:rFonts w:ascii="Times New Roman" w:hAnsi="Times New Roman" w:cs="Times New Roman"/>
          <w:bCs/>
        </w:rPr>
        <w:t>protegiendo así</w:t>
      </w:r>
      <w:r w:rsidR="00CA11EC" w:rsidRPr="00EC091B">
        <w:rPr>
          <w:rFonts w:ascii="Times New Roman" w:hAnsi="Times New Roman" w:cs="Times New Roman"/>
          <w:bCs/>
        </w:rPr>
        <w:t xml:space="preserve"> la degradación de las zonas forestales y el cultivo en zonas de pendientes pronunciadas, lo que contribuye a su vez a la erosión de los terrenos.</w:t>
      </w:r>
    </w:p>
    <w:p w:rsidR="00EC091B" w:rsidRPr="00CA11EC" w:rsidRDefault="00EC091B" w:rsidP="00CA11EC">
      <w:pPr>
        <w:autoSpaceDE w:val="0"/>
        <w:autoSpaceDN w:val="0"/>
        <w:adjustRightInd w:val="0"/>
        <w:jc w:val="both"/>
        <w:rPr>
          <w:rFonts w:ascii="Times New Roman" w:hAnsi="Times New Roman" w:cs="Times New Roman"/>
          <w:color w:val="FF0000"/>
        </w:rPr>
      </w:pPr>
    </w:p>
    <w:p w:rsidR="00EC091B" w:rsidRDefault="00EC091B" w:rsidP="00EC091B">
      <w:pPr>
        <w:pStyle w:val="ListParagraph"/>
        <w:numPr>
          <w:ilvl w:val="1"/>
          <w:numId w:val="10"/>
        </w:numPr>
        <w:jc w:val="both"/>
        <w:rPr>
          <w:rFonts w:ascii="Times New Roman" w:hAnsi="Times New Roman" w:cs="Times New Roman"/>
        </w:rPr>
      </w:pPr>
      <w:r>
        <w:rPr>
          <w:rFonts w:ascii="Times New Roman" w:hAnsi="Times New Roman" w:cs="Times New Roman"/>
        </w:rPr>
        <w:t>O</w:t>
      </w:r>
      <w:r w:rsidR="009847F3">
        <w:rPr>
          <w:rFonts w:ascii="Times New Roman" w:hAnsi="Times New Roman" w:cs="Times New Roman"/>
        </w:rPr>
        <w:t>tro beneficio indirecto consistirá</w:t>
      </w:r>
      <w:r>
        <w:rPr>
          <w:rFonts w:ascii="Times New Roman" w:hAnsi="Times New Roman" w:cs="Times New Roman"/>
        </w:rPr>
        <w:t xml:space="preserve"> en la mejora en la cuenca baja de las condiciones para evitar problemas sanitarios por la acumulación de aguas en las zonas de drenaje defectuoso, que no solamente no permiten cultivar las tierras sino que además facilitan la aparición de enfermedades.</w:t>
      </w:r>
    </w:p>
    <w:p w:rsidR="00EC091B" w:rsidRPr="00EC091B" w:rsidRDefault="00EC091B" w:rsidP="00EC091B">
      <w:pPr>
        <w:jc w:val="both"/>
        <w:rPr>
          <w:rFonts w:ascii="Times New Roman" w:hAnsi="Times New Roman" w:cs="Times New Roman"/>
        </w:rPr>
      </w:pPr>
    </w:p>
    <w:p w:rsidR="00004B6E" w:rsidRPr="0064177F" w:rsidRDefault="00004B6E" w:rsidP="00004B6E">
      <w:pPr>
        <w:pStyle w:val="ListParagraph"/>
        <w:numPr>
          <w:ilvl w:val="1"/>
          <w:numId w:val="10"/>
        </w:numPr>
        <w:autoSpaceDE w:val="0"/>
        <w:autoSpaceDN w:val="0"/>
        <w:adjustRightInd w:val="0"/>
        <w:jc w:val="both"/>
        <w:rPr>
          <w:rFonts w:ascii="Times New Roman" w:hAnsi="Times New Roman" w:cs="Times New Roman"/>
          <w:b/>
          <w:bCs/>
        </w:rPr>
      </w:pPr>
      <w:r>
        <w:rPr>
          <w:rFonts w:ascii="Times New Roman" w:hAnsi="Times New Roman" w:cs="Times New Roman"/>
          <w:bCs/>
        </w:rPr>
        <w:t xml:space="preserve">Asimismo, el aumento </w:t>
      </w:r>
      <w:r w:rsidR="00EC091B">
        <w:rPr>
          <w:rFonts w:ascii="Times New Roman" w:hAnsi="Times New Roman" w:cs="Times New Roman"/>
          <w:bCs/>
        </w:rPr>
        <w:t>de la</w:t>
      </w:r>
      <w:r>
        <w:rPr>
          <w:rFonts w:ascii="Times New Roman" w:hAnsi="Times New Roman" w:cs="Times New Roman"/>
          <w:bCs/>
        </w:rPr>
        <w:t xml:space="preserve"> productividad permitirá que se </w:t>
      </w:r>
      <w:r w:rsidR="00EC091B">
        <w:rPr>
          <w:rFonts w:ascii="Times New Roman" w:hAnsi="Times New Roman" w:cs="Times New Roman"/>
          <w:bCs/>
        </w:rPr>
        <w:t>lleve a cabo</w:t>
      </w:r>
      <w:r>
        <w:rPr>
          <w:rFonts w:ascii="Times New Roman" w:hAnsi="Times New Roman" w:cs="Times New Roman"/>
          <w:bCs/>
        </w:rPr>
        <w:t xml:space="preserve"> una mayor inversión en otros factores que promuevan a su vez más aumentos en la productividad, debido a la </w:t>
      </w:r>
      <w:r w:rsidRPr="00897E77">
        <w:rPr>
          <w:rFonts w:ascii="Times New Roman" w:eastAsia="Times New Roman" w:hAnsi="Times New Roman" w:cs="Times New Roman"/>
          <w:szCs w:val="20"/>
        </w:rPr>
        <w:t>generación de rentas</w:t>
      </w:r>
      <w:r>
        <w:rPr>
          <w:rFonts w:ascii="Times New Roman" w:eastAsia="Times New Roman" w:hAnsi="Times New Roman" w:cs="Times New Roman"/>
          <w:szCs w:val="20"/>
        </w:rPr>
        <w:t xml:space="preserve"> que </w:t>
      </w:r>
      <w:r w:rsidR="00EC091B">
        <w:rPr>
          <w:rFonts w:ascii="Times New Roman" w:eastAsia="Times New Roman" w:hAnsi="Times New Roman" w:cs="Times New Roman"/>
          <w:szCs w:val="20"/>
        </w:rPr>
        <w:t>mejoran la capacidad financiera de</w:t>
      </w:r>
      <w:r>
        <w:rPr>
          <w:rFonts w:ascii="Times New Roman" w:eastAsia="Times New Roman" w:hAnsi="Times New Roman" w:cs="Times New Roman"/>
          <w:szCs w:val="20"/>
        </w:rPr>
        <w:t xml:space="preserve"> los agricultores </w:t>
      </w:r>
      <w:r w:rsidR="00EC091B">
        <w:rPr>
          <w:rFonts w:ascii="Times New Roman" w:eastAsia="Times New Roman" w:hAnsi="Times New Roman" w:cs="Times New Roman"/>
          <w:szCs w:val="20"/>
        </w:rPr>
        <w:t>para</w:t>
      </w:r>
      <w:r>
        <w:rPr>
          <w:rFonts w:ascii="Times New Roman" w:eastAsia="Times New Roman" w:hAnsi="Times New Roman" w:cs="Times New Roman"/>
          <w:szCs w:val="20"/>
        </w:rPr>
        <w:t xml:space="preserve"> acceder </w:t>
      </w:r>
      <w:r w:rsidRPr="00897E77">
        <w:rPr>
          <w:rFonts w:ascii="Times New Roman" w:eastAsia="Times New Roman" w:hAnsi="Times New Roman" w:cs="Times New Roman"/>
          <w:szCs w:val="20"/>
        </w:rPr>
        <w:t>a nuevos inputs de producción (semillas, abonos y pestic</w:t>
      </w:r>
      <w:r>
        <w:rPr>
          <w:rFonts w:ascii="Times New Roman" w:eastAsia="Times New Roman" w:hAnsi="Times New Roman" w:cs="Times New Roman"/>
          <w:szCs w:val="20"/>
        </w:rPr>
        <w:t xml:space="preserve">idas), </w:t>
      </w:r>
      <w:r w:rsidRPr="00897E77">
        <w:rPr>
          <w:rFonts w:ascii="Times New Roman" w:eastAsia="Times New Roman" w:hAnsi="Times New Roman" w:cs="Times New Roman"/>
          <w:szCs w:val="20"/>
        </w:rPr>
        <w:t>mejora</w:t>
      </w:r>
      <w:r>
        <w:rPr>
          <w:rFonts w:ascii="Times New Roman" w:eastAsia="Times New Roman" w:hAnsi="Times New Roman" w:cs="Times New Roman"/>
          <w:szCs w:val="20"/>
        </w:rPr>
        <w:t>ndo</w:t>
      </w:r>
      <w:r w:rsidRPr="00897E77">
        <w:rPr>
          <w:rFonts w:ascii="Times New Roman" w:eastAsia="Times New Roman" w:hAnsi="Times New Roman" w:cs="Times New Roman"/>
          <w:szCs w:val="20"/>
        </w:rPr>
        <w:t xml:space="preserve"> más </w:t>
      </w:r>
      <w:r>
        <w:rPr>
          <w:rFonts w:ascii="Times New Roman" w:eastAsia="Times New Roman" w:hAnsi="Times New Roman" w:cs="Times New Roman"/>
          <w:szCs w:val="20"/>
        </w:rPr>
        <w:t xml:space="preserve">aún </w:t>
      </w:r>
      <w:r w:rsidRPr="00897E77">
        <w:rPr>
          <w:rFonts w:ascii="Times New Roman" w:eastAsia="Times New Roman" w:hAnsi="Times New Roman" w:cs="Times New Roman"/>
          <w:szCs w:val="20"/>
        </w:rPr>
        <w:t>sus rendimientos</w:t>
      </w:r>
      <w:r>
        <w:rPr>
          <w:rFonts w:ascii="Times New Roman" w:eastAsia="Times New Roman" w:hAnsi="Times New Roman" w:cs="Times New Roman"/>
          <w:szCs w:val="20"/>
        </w:rPr>
        <w:t xml:space="preserve"> físicos.</w:t>
      </w:r>
    </w:p>
    <w:p w:rsidR="00004B6E" w:rsidRPr="0064177F" w:rsidRDefault="00004B6E" w:rsidP="00004B6E">
      <w:pPr>
        <w:pStyle w:val="ListParagraph"/>
        <w:rPr>
          <w:rFonts w:ascii="Times New Roman" w:hAnsi="Times New Roman" w:cs="Times New Roman"/>
          <w:b/>
          <w:bCs/>
        </w:rPr>
      </w:pPr>
    </w:p>
    <w:p w:rsidR="00160DBC" w:rsidRPr="00826B41" w:rsidRDefault="00004B6E" w:rsidP="00826B41">
      <w:pPr>
        <w:pStyle w:val="ListParagraph"/>
        <w:numPr>
          <w:ilvl w:val="1"/>
          <w:numId w:val="10"/>
        </w:numPr>
        <w:autoSpaceDE w:val="0"/>
        <w:autoSpaceDN w:val="0"/>
        <w:adjustRightInd w:val="0"/>
        <w:jc w:val="both"/>
        <w:rPr>
          <w:rFonts w:ascii="Times New Roman" w:eastAsiaTheme="majorEastAsia" w:hAnsi="Times New Roman" w:cs="Times New Roman"/>
          <w:b/>
          <w:bCs/>
          <w:sz w:val="24"/>
          <w:szCs w:val="24"/>
        </w:rPr>
      </w:pPr>
      <w:r w:rsidRPr="00826B41">
        <w:rPr>
          <w:rFonts w:ascii="Times New Roman" w:hAnsi="Times New Roman" w:cs="Times New Roman"/>
          <w:bCs/>
        </w:rPr>
        <w:t xml:space="preserve">Finalmente, otro beneficio indirecto es la </w:t>
      </w:r>
      <w:r w:rsidR="009847F3" w:rsidRPr="00826B41">
        <w:rPr>
          <w:rFonts w:ascii="Times New Roman" w:hAnsi="Times New Roman" w:cs="Times New Roman"/>
          <w:bCs/>
        </w:rPr>
        <w:t>condición</w:t>
      </w:r>
      <w:r w:rsidRPr="00826B41">
        <w:rPr>
          <w:rFonts w:ascii="Times New Roman" w:hAnsi="Times New Roman" w:cs="Times New Roman"/>
          <w:bCs/>
        </w:rPr>
        <w:t xml:space="preserve"> creadora de empleo que provoca el fomento de la actividad agrícola y la mejora de la gestión de los recursos para la producción. Según datos de la FAO, la población rural de Haití supone el 64,3% de la población total y la población activa rural representa el 61% de la población activa total. El empleo rural es esencialmente agrícola, formado en su mayor parte por trabajadores autónomos (auto-empleados)</w:t>
      </w:r>
      <w:r>
        <w:rPr>
          <w:rStyle w:val="FootnoteReference"/>
          <w:rFonts w:ascii="Times New Roman" w:hAnsi="Times New Roman" w:cs="Times New Roman"/>
          <w:bCs/>
        </w:rPr>
        <w:footnoteReference w:id="22"/>
      </w:r>
      <w:r w:rsidRPr="00826B41">
        <w:rPr>
          <w:rFonts w:ascii="Times New Roman" w:hAnsi="Times New Roman" w:cs="Times New Roman"/>
          <w:bCs/>
        </w:rPr>
        <w:t>. Unos márgenes de explotación superiores permitirán el empleo de más asalariados por parte de los propietarios de las tierras gracias a la acumulación de rentas.</w:t>
      </w:r>
      <w:r w:rsidR="00160DBC" w:rsidRPr="00826B41">
        <w:rPr>
          <w:rFonts w:ascii="Times New Roman" w:hAnsi="Times New Roman" w:cs="Times New Roman"/>
          <w:sz w:val="24"/>
          <w:szCs w:val="24"/>
        </w:rPr>
        <w:br w:type="page"/>
      </w:r>
    </w:p>
    <w:p w:rsidR="00FB0218" w:rsidRDefault="00FB0218" w:rsidP="00FB0218">
      <w:pPr>
        <w:pStyle w:val="Heading1"/>
        <w:numPr>
          <w:ilvl w:val="0"/>
          <w:numId w:val="12"/>
        </w:numPr>
        <w:rPr>
          <w:rFonts w:ascii="Times New Roman" w:hAnsi="Times New Roman" w:cs="Times New Roman"/>
          <w:color w:val="auto"/>
          <w:sz w:val="24"/>
          <w:szCs w:val="24"/>
        </w:rPr>
      </w:pPr>
      <w:bookmarkStart w:id="32" w:name="_Ref351573019"/>
      <w:bookmarkStart w:id="33" w:name="_Toc368481211"/>
      <w:r w:rsidRPr="001F5A9D">
        <w:rPr>
          <w:rFonts w:ascii="Times New Roman" w:hAnsi="Times New Roman" w:cs="Times New Roman"/>
          <w:color w:val="auto"/>
          <w:sz w:val="24"/>
          <w:szCs w:val="24"/>
        </w:rPr>
        <w:lastRenderedPageBreak/>
        <w:t>COSTOS ECONÓMICOS</w:t>
      </w:r>
      <w:bookmarkEnd w:id="32"/>
      <w:bookmarkEnd w:id="33"/>
    </w:p>
    <w:p w:rsidR="000346C6" w:rsidRDefault="000346C6" w:rsidP="000346C6"/>
    <w:p w:rsidR="00A86E66" w:rsidRDefault="000346C6" w:rsidP="000346C6">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0346C6">
        <w:rPr>
          <w:rFonts w:ascii="Times New Roman" w:eastAsia="Times New Roman" w:hAnsi="Times New Roman" w:cs="Times New Roman"/>
          <w:szCs w:val="20"/>
        </w:rPr>
        <w:t xml:space="preserve">En la identificación de los costos del </w:t>
      </w:r>
      <w:r w:rsidR="004B19ED">
        <w:rPr>
          <w:rFonts w:ascii="Times New Roman" w:eastAsia="Times New Roman" w:hAnsi="Times New Roman" w:cs="Times New Roman"/>
          <w:szCs w:val="20"/>
        </w:rPr>
        <w:t>Programa</w:t>
      </w:r>
      <w:r w:rsidRPr="000346C6">
        <w:rPr>
          <w:rFonts w:ascii="Times New Roman" w:eastAsia="Times New Roman" w:hAnsi="Times New Roman" w:cs="Times New Roman"/>
          <w:szCs w:val="20"/>
        </w:rPr>
        <w:t>, han sido contemplados los</w:t>
      </w:r>
      <w:r w:rsidR="002675C5">
        <w:rPr>
          <w:rFonts w:ascii="Times New Roman" w:eastAsia="Times New Roman" w:hAnsi="Times New Roman" w:cs="Times New Roman"/>
          <w:szCs w:val="20"/>
        </w:rPr>
        <w:t xml:space="preserve"> costos</w:t>
      </w:r>
      <w:r w:rsidRPr="000346C6">
        <w:rPr>
          <w:rFonts w:ascii="Times New Roman" w:eastAsia="Times New Roman" w:hAnsi="Times New Roman" w:cs="Times New Roman"/>
          <w:szCs w:val="20"/>
        </w:rPr>
        <w:t xml:space="preserve"> de carácter incremental que, generados por </w:t>
      </w:r>
      <w:r w:rsidR="00A86E66">
        <w:rPr>
          <w:rFonts w:ascii="Times New Roman" w:eastAsia="Times New Roman" w:hAnsi="Times New Roman" w:cs="Times New Roman"/>
          <w:szCs w:val="20"/>
        </w:rPr>
        <w:t xml:space="preserve">su </w:t>
      </w:r>
      <w:r w:rsidR="00397EB7">
        <w:rPr>
          <w:rFonts w:ascii="Times New Roman" w:eastAsia="Times New Roman" w:hAnsi="Times New Roman" w:cs="Times New Roman"/>
          <w:szCs w:val="20"/>
        </w:rPr>
        <w:t>ejecución</w:t>
      </w:r>
      <w:r w:rsidRPr="000346C6">
        <w:rPr>
          <w:rFonts w:ascii="Times New Roman" w:eastAsia="Times New Roman" w:hAnsi="Times New Roman" w:cs="Times New Roman"/>
          <w:szCs w:val="20"/>
        </w:rPr>
        <w:t>, permiten generar los beneficios esperados</w:t>
      </w:r>
      <w:r w:rsidR="00A86E66">
        <w:rPr>
          <w:rFonts w:ascii="Times New Roman" w:eastAsia="Times New Roman" w:hAnsi="Times New Roman" w:cs="Times New Roman"/>
          <w:szCs w:val="20"/>
        </w:rPr>
        <w:t xml:space="preserve"> </w:t>
      </w:r>
      <w:r w:rsidRPr="000346C6">
        <w:rPr>
          <w:rFonts w:ascii="Times New Roman" w:eastAsia="Times New Roman" w:hAnsi="Times New Roman" w:cs="Times New Roman"/>
          <w:szCs w:val="20"/>
        </w:rPr>
        <w:t xml:space="preserve">descritos el apartado </w:t>
      </w:r>
      <w:r w:rsidR="00A86E66">
        <w:rPr>
          <w:rFonts w:ascii="Times New Roman" w:eastAsia="Times New Roman" w:hAnsi="Times New Roman" w:cs="Times New Roman"/>
          <w:szCs w:val="20"/>
        </w:rPr>
        <w:t xml:space="preserve">III </w:t>
      </w:r>
      <w:r w:rsidR="00E366CF">
        <w:rPr>
          <w:rFonts w:ascii="Times New Roman" w:eastAsia="Times New Roman" w:hAnsi="Times New Roman" w:cs="Times New Roman"/>
          <w:szCs w:val="20"/>
        </w:rPr>
        <w:t>anterior.</w:t>
      </w:r>
    </w:p>
    <w:p w:rsidR="00A86E66" w:rsidRPr="00A86E66" w:rsidRDefault="00A86E66" w:rsidP="00A86E66">
      <w:pPr>
        <w:pStyle w:val="ListParagraph"/>
        <w:rPr>
          <w:rFonts w:ascii="Times New Roman" w:eastAsia="Times New Roman" w:hAnsi="Times New Roman" w:cs="Times New Roman"/>
          <w:szCs w:val="20"/>
        </w:rPr>
      </w:pPr>
    </w:p>
    <w:p w:rsidR="002675C5" w:rsidRDefault="002675C5" w:rsidP="00A86E66">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Estos costos se han estimado en términos de precios sombra, es decir, habiendo deducido los efectos distorsionadores en los precios de mercado de factores como los subsidios o los impuestos indirectos</w:t>
      </w:r>
      <w:r w:rsidR="00BD7011">
        <w:rPr>
          <w:rStyle w:val="FootnoteReference"/>
          <w:rFonts w:ascii="Times New Roman" w:eastAsia="Times New Roman" w:hAnsi="Times New Roman" w:cs="Times New Roman"/>
          <w:szCs w:val="20"/>
        </w:rPr>
        <w:footnoteReference w:id="23"/>
      </w:r>
      <w:r>
        <w:rPr>
          <w:rFonts w:ascii="Times New Roman" w:eastAsia="Times New Roman" w:hAnsi="Times New Roman" w:cs="Times New Roman"/>
          <w:szCs w:val="20"/>
        </w:rPr>
        <w:t>.</w:t>
      </w:r>
    </w:p>
    <w:p w:rsidR="002C1B88" w:rsidRPr="002C1B88" w:rsidRDefault="002C1B88" w:rsidP="002C1B88">
      <w:pPr>
        <w:pStyle w:val="ListParagraph"/>
        <w:rPr>
          <w:rFonts w:ascii="Times New Roman" w:eastAsia="Times New Roman" w:hAnsi="Times New Roman" w:cs="Times New Roman"/>
          <w:szCs w:val="20"/>
        </w:rPr>
      </w:pPr>
    </w:p>
    <w:p w:rsidR="002C1B88" w:rsidRDefault="002C1B88" w:rsidP="00A86E66">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El calendario de ejecución del Programa se ha considerado lineal, es decir, se ha asignado un 25% de las inversiones y otros costos no recurrentes a cada uno los 4 años de ejecución del mismo.</w:t>
      </w:r>
    </w:p>
    <w:p w:rsidR="002675C5" w:rsidRPr="002675C5" w:rsidRDefault="002675C5" w:rsidP="002675C5">
      <w:pPr>
        <w:pStyle w:val="ListParagraph"/>
        <w:rPr>
          <w:rFonts w:ascii="Times New Roman" w:eastAsia="Times New Roman" w:hAnsi="Times New Roman" w:cs="Times New Roman"/>
          <w:szCs w:val="20"/>
        </w:rPr>
      </w:pPr>
    </w:p>
    <w:p w:rsidR="00BD7011" w:rsidRDefault="00BD7011" w:rsidP="00A86E66">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En </w:t>
      </w:r>
      <w:r w:rsidR="00397EB7">
        <w:rPr>
          <w:rFonts w:ascii="Times New Roman" w:eastAsia="Times New Roman" w:hAnsi="Times New Roman" w:cs="Times New Roman"/>
          <w:szCs w:val="20"/>
        </w:rPr>
        <w:t>primer lugar, el Programa supondrá</w:t>
      </w:r>
      <w:r>
        <w:rPr>
          <w:rFonts w:ascii="Times New Roman" w:eastAsia="Times New Roman" w:hAnsi="Times New Roman" w:cs="Times New Roman"/>
          <w:szCs w:val="20"/>
        </w:rPr>
        <w:t xml:space="preserve"> costos de gestión o costos generales necesarios para su desarrollo y el cumplimiento de sus objetivos. El cuadro siguiente resume estas partidas de costos</w:t>
      </w:r>
      <w:r w:rsidR="00950931">
        <w:rPr>
          <w:rFonts w:ascii="Times New Roman" w:eastAsia="Times New Roman" w:hAnsi="Times New Roman" w:cs="Times New Roman"/>
          <w:szCs w:val="20"/>
        </w:rPr>
        <w:t xml:space="preserve">, de acuerdo con los presupuestos </w:t>
      </w:r>
      <w:r w:rsidR="007E21E0">
        <w:rPr>
          <w:rFonts w:ascii="Times New Roman" w:eastAsia="Times New Roman" w:hAnsi="Times New Roman" w:cs="Times New Roman"/>
          <w:szCs w:val="20"/>
        </w:rPr>
        <w:t xml:space="preserve">definidos durante la preparación del </w:t>
      </w:r>
      <w:r w:rsidR="00950931">
        <w:rPr>
          <w:rFonts w:ascii="Times New Roman" w:eastAsia="Times New Roman" w:hAnsi="Times New Roman" w:cs="Times New Roman"/>
          <w:szCs w:val="20"/>
        </w:rPr>
        <w:t>Programa</w:t>
      </w:r>
      <w:r>
        <w:rPr>
          <w:rFonts w:ascii="Times New Roman" w:eastAsia="Times New Roman" w:hAnsi="Times New Roman" w:cs="Times New Roman"/>
          <w:szCs w:val="20"/>
        </w:rPr>
        <w:t>.</w:t>
      </w:r>
    </w:p>
    <w:p w:rsidR="00BD7011" w:rsidRPr="00BD7011" w:rsidRDefault="00BD7011" w:rsidP="00BD7011">
      <w:pPr>
        <w:autoSpaceDE w:val="0"/>
        <w:autoSpaceDN w:val="0"/>
        <w:adjustRightInd w:val="0"/>
        <w:jc w:val="both"/>
        <w:rPr>
          <w:rFonts w:ascii="Times New Roman" w:eastAsia="Times New Roman" w:hAnsi="Times New Roman" w:cs="Times New Roman"/>
          <w:szCs w:val="20"/>
        </w:rPr>
      </w:pPr>
    </w:p>
    <w:p w:rsidR="00BD7011" w:rsidRDefault="00BD7011" w:rsidP="00BD7011">
      <w:pPr>
        <w:pStyle w:val="ListParagraph"/>
        <w:jc w:val="center"/>
        <w:rPr>
          <w:rFonts w:ascii="Times New Roman" w:eastAsia="Times New Roman" w:hAnsi="Times New Roman" w:cs="Times New Roman"/>
          <w:szCs w:val="20"/>
        </w:rPr>
      </w:pPr>
      <w:r w:rsidRPr="006C6AF3">
        <w:rPr>
          <w:rFonts w:ascii="Times New Roman" w:eastAsia="Times New Roman" w:hAnsi="Times New Roman" w:cs="Times New Roman"/>
          <w:b/>
          <w:bCs/>
          <w:sz w:val="20"/>
          <w:szCs w:val="20"/>
          <w:lang w:val="es-ES_tradnl" w:eastAsia="es-ES_tradnl"/>
        </w:rPr>
        <w:t xml:space="preserve">Cuadro </w:t>
      </w:r>
      <w:r w:rsidRPr="006C6AF3">
        <w:rPr>
          <w:rFonts w:ascii="Times New Roman" w:eastAsia="Times New Roman" w:hAnsi="Times New Roman" w:cs="Times New Roman"/>
          <w:b/>
          <w:bCs/>
          <w:sz w:val="20"/>
          <w:szCs w:val="20"/>
          <w:lang w:val="es-ES_tradnl" w:eastAsia="es-ES_tradnl"/>
        </w:rPr>
        <w:fldChar w:fldCharType="begin"/>
      </w:r>
      <w:r w:rsidRPr="006C6AF3">
        <w:rPr>
          <w:rFonts w:ascii="Times New Roman" w:eastAsia="Times New Roman" w:hAnsi="Times New Roman" w:cs="Times New Roman"/>
          <w:b/>
          <w:bCs/>
          <w:sz w:val="20"/>
          <w:szCs w:val="20"/>
          <w:lang w:val="es-ES_tradnl" w:eastAsia="es-ES_tradnl"/>
        </w:rPr>
        <w:instrText xml:space="preserve"> SEQ Cuadro \* ARABIC </w:instrText>
      </w:r>
      <w:r w:rsidRPr="006C6AF3">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8</w:t>
      </w:r>
      <w:r w:rsidRPr="006C6AF3">
        <w:rPr>
          <w:rFonts w:ascii="Times New Roman" w:eastAsia="Times New Roman" w:hAnsi="Times New Roman" w:cs="Times New Roman"/>
          <w:b/>
          <w:bCs/>
          <w:sz w:val="20"/>
          <w:szCs w:val="20"/>
          <w:lang w:val="es-ES_tradnl" w:eastAsia="es-ES_tradnl"/>
        </w:rPr>
        <w:fldChar w:fldCharType="end"/>
      </w:r>
      <w:r w:rsidRPr="006C6AF3">
        <w:rPr>
          <w:rFonts w:ascii="Times New Roman" w:eastAsia="Times New Roman" w:hAnsi="Times New Roman" w:cs="Times New Roman"/>
          <w:b/>
          <w:bCs/>
          <w:sz w:val="20"/>
          <w:szCs w:val="20"/>
          <w:lang w:val="es-ES_tradnl" w:eastAsia="es-ES_tradnl"/>
        </w:rPr>
        <w:t xml:space="preserve">: </w:t>
      </w:r>
      <w:r>
        <w:rPr>
          <w:rFonts w:ascii="Times New Roman" w:eastAsia="Times New Roman" w:hAnsi="Times New Roman" w:cs="Times New Roman"/>
          <w:b/>
          <w:bCs/>
          <w:sz w:val="20"/>
          <w:szCs w:val="20"/>
          <w:lang w:val="es-ES_tradnl" w:eastAsia="es-ES_tradnl"/>
        </w:rPr>
        <w:t>C</w:t>
      </w:r>
      <w:r w:rsidRPr="006C6AF3">
        <w:rPr>
          <w:rFonts w:ascii="Times New Roman" w:eastAsia="Times New Roman" w:hAnsi="Times New Roman" w:cs="Times New Roman"/>
          <w:b/>
          <w:bCs/>
          <w:sz w:val="20"/>
          <w:szCs w:val="20"/>
          <w:lang w:val="es-ES_tradnl" w:eastAsia="es-ES_tradnl"/>
        </w:rPr>
        <w:t xml:space="preserve">ostos </w:t>
      </w:r>
      <w:r>
        <w:rPr>
          <w:rFonts w:ascii="Times New Roman" w:eastAsia="Times New Roman" w:hAnsi="Times New Roman" w:cs="Times New Roman"/>
          <w:b/>
          <w:bCs/>
          <w:sz w:val="20"/>
          <w:szCs w:val="20"/>
          <w:lang w:val="es-ES_tradnl" w:eastAsia="es-ES_tradnl"/>
        </w:rPr>
        <w:t>Generales del Programa</w:t>
      </w:r>
    </w:p>
    <w:p w:rsidR="00BD7011" w:rsidRDefault="00C67BC0" w:rsidP="00BD7011">
      <w:pPr>
        <w:pStyle w:val="ListParagraph"/>
        <w:rPr>
          <w:rFonts w:ascii="Times New Roman" w:eastAsia="Times New Roman" w:hAnsi="Times New Roman" w:cs="Times New Roman"/>
          <w:szCs w:val="20"/>
        </w:rPr>
      </w:pPr>
      <w:r w:rsidRPr="00C67BC0">
        <w:rPr>
          <w:noProof/>
          <w:lang w:val="en-US"/>
        </w:rPr>
        <w:drawing>
          <wp:inline distT="0" distB="0" distL="0" distR="0" wp14:anchorId="421BF767" wp14:editId="45EEFEDD">
            <wp:extent cx="4961754" cy="125743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3576" cy="1260427"/>
                    </a:xfrm>
                    <a:prstGeom prst="rect">
                      <a:avLst/>
                    </a:prstGeom>
                    <a:noFill/>
                    <a:ln>
                      <a:noFill/>
                    </a:ln>
                  </pic:spPr>
                </pic:pic>
              </a:graphicData>
            </a:graphic>
          </wp:inline>
        </w:drawing>
      </w:r>
    </w:p>
    <w:p w:rsidR="00C67BC0" w:rsidRDefault="00C67BC0" w:rsidP="00C67BC0">
      <w:pPr>
        <w:pStyle w:val="ListParagraph"/>
        <w:autoSpaceDE w:val="0"/>
        <w:autoSpaceDN w:val="0"/>
        <w:adjustRightInd w:val="0"/>
        <w:jc w:val="both"/>
        <w:rPr>
          <w:rFonts w:ascii="Times New Roman" w:eastAsia="Times New Roman" w:hAnsi="Times New Roman" w:cs="Times New Roman"/>
          <w:szCs w:val="20"/>
        </w:rPr>
      </w:pPr>
    </w:p>
    <w:p w:rsidR="00D41917" w:rsidRPr="00B839A3" w:rsidRDefault="000346C6" w:rsidP="00A86E66">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A continuación se </w:t>
      </w:r>
      <w:r w:rsidR="004B19ED">
        <w:rPr>
          <w:rFonts w:ascii="Times New Roman" w:eastAsia="Times New Roman" w:hAnsi="Times New Roman" w:cs="Times New Roman"/>
          <w:szCs w:val="20"/>
        </w:rPr>
        <w:t xml:space="preserve">detallan </w:t>
      </w:r>
      <w:r>
        <w:rPr>
          <w:rFonts w:ascii="Times New Roman" w:eastAsia="Times New Roman" w:hAnsi="Times New Roman" w:cs="Times New Roman"/>
          <w:szCs w:val="20"/>
        </w:rPr>
        <w:t xml:space="preserve">las hipótesis consideradas en la evaluación de los costos </w:t>
      </w:r>
      <w:r w:rsidR="004B19ED">
        <w:rPr>
          <w:rFonts w:ascii="Times New Roman" w:eastAsia="Times New Roman" w:hAnsi="Times New Roman" w:cs="Times New Roman"/>
          <w:szCs w:val="20"/>
        </w:rPr>
        <w:t xml:space="preserve">diferenciales </w:t>
      </w:r>
      <w:r>
        <w:rPr>
          <w:rFonts w:ascii="Times New Roman" w:eastAsia="Times New Roman" w:hAnsi="Times New Roman" w:cs="Times New Roman"/>
          <w:szCs w:val="20"/>
        </w:rPr>
        <w:t xml:space="preserve">del </w:t>
      </w:r>
      <w:r w:rsidR="004B19ED">
        <w:rPr>
          <w:rFonts w:ascii="Times New Roman" w:eastAsia="Times New Roman" w:hAnsi="Times New Roman" w:cs="Times New Roman"/>
          <w:szCs w:val="20"/>
        </w:rPr>
        <w:t>Programa</w:t>
      </w:r>
      <w:r w:rsidR="00BD7011">
        <w:rPr>
          <w:rFonts w:ascii="Times New Roman" w:eastAsia="Times New Roman" w:hAnsi="Times New Roman" w:cs="Times New Roman"/>
          <w:szCs w:val="20"/>
        </w:rPr>
        <w:t xml:space="preserve"> en cada uno de los componentes del ACB</w:t>
      </w:r>
      <w:r w:rsidR="002675C5">
        <w:rPr>
          <w:rFonts w:ascii="Times New Roman" w:eastAsia="Times New Roman" w:hAnsi="Times New Roman" w:cs="Times New Roman"/>
          <w:szCs w:val="20"/>
        </w:rPr>
        <w:t>.</w:t>
      </w:r>
    </w:p>
    <w:p w:rsidR="00D41917" w:rsidRDefault="00D41917" w:rsidP="00A86E66">
      <w:pPr>
        <w:pStyle w:val="ListParagraph"/>
        <w:rPr>
          <w:rFonts w:ascii="Times New Roman" w:eastAsia="Times New Roman" w:hAnsi="Times New Roman" w:cs="Times New Roman"/>
          <w:szCs w:val="20"/>
        </w:rPr>
      </w:pPr>
    </w:p>
    <w:p w:rsidR="00E23885" w:rsidRDefault="00C04C2A" w:rsidP="00E23885">
      <w:pPr>
        <w:pStyle w:val="Heading2"/>
        <w:numPr>
          <w:ilvl w:val="0"/>
          <w:numId w:val="43"/>
        </w:numPr>
        <w:rPr>
          <w:rFonts w:ascii="Times New Roman" w:hAnsi="Times New Roman" w:cs="Times New Roman"/>
          <w:color w:val="auto"/>
        </w:rPr>
      </w:pPr>
      <w:bookmarkStart w:id="34" w:name="_Toc368481212"/>
      <w:r>
        <w:rPr>
          <w:rFonts w:ascii="Times New Roman" w:hAnsi="Times New Roman" w:cs="Times New Roman"/>
          <w:color w:val="auto"/>
        </w:rPr>
        <w:t>Componente “Mejora de la gestión del agua”</w:t>
      </w:r>
      <w:bookmarkEnd w:id="34"/>
    </w:p>
    <w:p w:rsidR="00E23885" w:rsidRDefault="00E23885" w:rsidP="00E23885"/>
    <w:p w:rsidR="0041665D" w:rsidRDefault="0041665D" w:rsidP="0041665D">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costos </w:t>
      </w:r>
      <w:r w:rsidR="006C6AF3">
        <w:rPr>
          <w:rFonts w:ascii="Times New Roman" w:eastAsia="Times New Roman" w:hAnsi="Times New Roman" w:cs="Times New Roman"/>
          <w:szCs w:val="20"/>
        </w:rPr>
        <w:t xml:space="preserve">diferenciales </w:t>
      </w:r>
      <w:r>
        <w:rPr>
          <w:rFonts w:ascii="Times New Roman" w:eastAsia="Times New Roman" w:hAnsi="Times New Roman" w:cs="Times New Roman"/>
          <w:szCs w:val="20"/>
        </w:rPr>
        <w:t xml:space="preserve">de este componente </w:t>
      </w:r>
      <w:r w:rsidR="006C6AF3">
        <w:rPr>
          <w:rFonts w:ascii="Times New Roman" w:eastAsia="Times New Roman" w:hAnsi="Times New Roman" w:cs="Times New Roman"/>
          <w:szCs w:val="20"/>
        </w:rPr>
        <w:t xml:space="preserve">corresponden a </w:t>
      </w:r>
      <w:r>
        <w:rPr>
          <w:rFonts w:ascii="Times New Roman" w:eastAsia="Times New Roman" w:hAnsi="Times New Roman" w:cs="Times New Roman"/>
          <w:szCs w:val="20"/>
        </w:rPr>
        <w:t xml:space="preserve">todas las actuaciones relacionadas con </w:t>
      </w:r>
      <w:r w:rsidR="00DB3028">
        <w:rPr>
          <w:rFonts w:ascii="Times New Roman" w:eastAsia="Times New Roman" w:hAnsi="Times New Roman" w:cs="Times New Roman"/>
          <w:szCs w:val="20"/>
        </w:rPr>
        <w:t xml:space="preserve">el fortalecimiento institucional en operación y mantenimiento, así como las obras de construcción e intervenciones previstas dentro del perímetro de riego, a excepción de las intervenciones </w:t>
      </w:r>
      <w:r w:rsidR="005A3115">
        <w:rPr>
          <w:rFonts w:ascii="Times New Roman" w:eastAsia="Times New Roman" w:hAnsi="Times New Roman" w:cs="Times New Roman"/>
          <w:szCs w:val="20"/>
        </w:rPr>
        <w:t xml:space="preserve">contenidas en </w:t>
      </w:r>
      <w:r w:rsidR="006C6AF3">
        <w:rPr>
          <w:rFonts w:ascii="Times New Roman" w:eastAsia="Times New Roman" w:hAnsi="Times New Roman" w:cs="Times New Roman"/>
          <w:szCs w:val="20"/>
        </w:rPr>
        <w:t>e</w:t>
      </w:r>
      <w:r w:rsidR="00DB3028">
        <w:rPr>
          <w:rFonts w:ascii="Times New Roman" w:eastAsia="Times New Roman" w:hAnsi="Times New Roman" w:cs="Times New Roman"/>
          <w:szCs w:val="20"/>
        </w:rPr>
        <w:t xml:space="preserve">l proyecto piloto </w:t>
      </w:r>
      <w:r w:rsidR="006C6AF3">
        <w:rPr>
          <w:rFonts w:ascii="Times New Roman" w:eastAsia="Times New Roman" w:hAnsi="Times New Roman" w:cs="Times New Roman"/>
          <w:szCs w:val="20"/>
        </w:rPr>
        <w:t>en</w:t>
      </w:r>
      <w:r w:rsidR="00DB3028">
        <w:rPr>
          <w:rFonts w:ascii="Times New Roman" w:eastAsia="Times New Roman" w:hAnsi="Times New Roman" w:cs="Times New Roman"/>
          <w:szCs w:val="20"/>
        </w:rPr>
        <w:t xml:space="preserve"> la cuenca baja</w:t>
      </w:r>
      <w:r>
        <w:rPr>
          <w:rFonts w:ascii="Times New Roman" w:eastAsia="Times New Roman" w:hAnsi="Times New Roman" w:cs="Times New Roman"/>
          <w:szCs w:val="20"/>
        </w:rPr>
        <w:t>.</w:t>
      </w:r>
    </w:p>
    <w:p w:rsidR="00DB3028" w:rsidRDefault="00DB3028" w:rsidP="00DB3028">
      <w:pPr>
        <w:pStyle w:val="ListParagraph"/>
        <w:autoSpaceDE w:val="0"/>
        <w:autoSpaceDN w:val="0"/>
        <w:adjustRightInd w:val="0"/>
        <w:jc w:val="both"/>
        <w:rPr>
          <w:rFonts w:ascii="Times New Roman" w:eastAsia="Times New Roman" w:hAnsi="Times New Roman" w:cs="Times New Roman"/>
          <w:szCs w:val="20"/>
        </w:rPr>
      </w:pPr>
    </w:p>
    <w:p w:rsidR="00686B24" w:rsidRDefault="00E23885" w:rsidP="00E23885">
      <w:pPr>
        <w:spacing w:before="200"/>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t>Costos no recurrentes</w:t>
      </w:r>
    </w:p>
    <w:p w:rsidR="00686B24" w:rsidRPr="00D41917" w:rsidRDefault="00686B24" w:rsidP="002A19C2">
      <w:pPr>
        <w:jc w:val="both"/>
        <w:rPr>
          <w:rFonts w:ascii="Times New Roman" w:eastAsia="Times New Roman" w:hAnsi="Times New Roman" w:cs="Times New Roman"/>
          <w:b/>
          <w:i/>
          <w:szCs w:val="20"/>
        </w:rPr>
      </w:pPr>
    </w:p>
    <w:p w:rsidR="00E23885" w:rsidRDefault="006C6AF3" w:rsidP="002A19C2">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w:t>
      </w:r>
      <w:r w:rsidR="00E23885">
        <w:rPr>
          <w:rFonts w:ascii="Times New Roman" w:eastAsia="Times New Roman" w:hAnsi="Times New Roman" w:cs="Times New Roman"/>
          <w:szCs w:val="20"/>
        </w:rPr>
        <w:t xml:space="preserve">costos </w:t>
      </w:r>
      <w:r>
        <w:rPr>
          <w:rFonts w:ascii="Times New Roman" w:eastAsia="Times New Roman" w:hAnsi="Times New Roman" w:cs="Times New Roman"/>
          <w:szCs w:val="20"/>
        </w:rPr>
        <w:t>diferenciales no recurrentes considerado</w:t>
      </w:r>
      <w:r w:rsidR="005A3115">
        <w:rPr>
          <w:rFonts w:ascii="Times New Roman" w:eastAsia="Times New Roman" w:hAnsi="Times New Roman" w:cs="Times New Roman"/>
          <w:szCs w:val="20"/>
        </w:rPr>
        <w:t>s</w:t>
      </w:r>
      <w:r>
        <w:rPr>
          <w:rFonts w:ascii="Times New Roman" w:eastAsia="Times New Roman" w:hAnsi="Times New Roman" w:cs="Times New Roman"/>
          <w:szCs w:val="20"/>
        </w:rPr>
        <w:t xml:space="preserve"> </w:t>
      </w:r>
      <w:r w:rsidR="005A3115">
        <w:rPr>
          <w:rFonts w:ascii="Times New Roman" w:eastAsia="Times New Roman" w:hAnsi="Times New Roman" w:cs="Times New Roman"/>
          <w:szCs w:val="20"/>
        </w:rPr>
        <w:t xml:space="preserve">en el ACB </w:t>
      </w:r>
      <w:r>
        <w:rPr>
          <w:rFonts w:ascii="Times New Roman" w:eastAsia="Times New Roman" w:hAnsi="Times New Roman" w:cs="Times New Roman"/>
          <w:szCs w:val="20"/>
        </w:rPr>
        <w:t>son los que muestra el cuadro siguiente, de acuerdo con los presupuestos contemplados en el Programa.</w:t>
      </w:r>
    </w:p>
    <w:p w:rsidR="006C6AF3" w:rsidRDefault="006C6AF3" w:rsidP="006C6AF3">
      <w:pPr>
        <w:pStyle w:val="ListParagraph"/>
        <w:autoSpaceDE w:val="0"/>
        <w:autoSpaceDN w:val="0"/>
        <w:adjustRightInd w:val="0"/>
        <w:jc w:val="both"/>
        <w:rPr>
          <w:rFonts w:ascii="Times New Roman" w:eastAsia="Times New Roman" w:hAnsi="Times New Roman" w:cs="Times New Roman"/>
          <w:szCs w:val="20"/>
        </w:rPr>
      </w:pPr>
    </w:p>
    <w:p w:rsidR="006C6AF3" w:rsidRDefault="006C6AF3" w:rsidP="002C1B88">
      <w:pPr>
        <w:pStyle w:val="ListParagraph"/>
        <w:autoSpaceDE w:val="0"/>
        <w:autoSpaceDN w:val="0"/>
        <w:adjustRightInd w:val="0"/>
        <w:jc w:val="center"/>
        <w:rPr>
          <w:rFonts w:ascii="Times New Roman" w:eastAsia="Times New Roman" w:hAnsi="Times New Roman" w:cs="Times New Roman"/>
          <w:b/>
          <w:bCs/>
          <w:sz w:val="20"/>
          <w:szCs w:val="20"/>
          <w:lang w:val="es-ES_tradnl" w:eastAsia="es-ES_tradnl"/>
        </w:rPr>
      </w:pPr>
      <w:r w:rsidRPr="006C6AF3">
        <w:rPr>
          <w:rFonts w:ascii="Times New Roman" w:eastAsia="Times New Roman" w:hAnsi="Times New Roman" w:cs="Times New Roman"/>
          <w:b/>
          <w:bCs/>
          <w:sz w:val="20"/>
          <w:szCs w:val="20"/>
          <w:lang w:val="es-ES_tradnl" w:eastAsia="es-ES_tradnl"/>
        </w:rPr>
        <w:lastRenderedPageBreak/>
        <w:t xml:space="preserve">Cuadro </w:t>
      </w:r>
      <w:r w:rsidRPr="006C6AF3">
        <w:rPr>
          <w:rFonts w:ascii="Times New Roman" w:eastAsia="Times New Roman" w:hAnsi="Times New Roman" w:cs="Times New Roman"/>
          <w:b/>
          <w:bCs/>
          <w:sz w:val="20"/>
          <w:szCs w:val="20"/>
          <w:lang w:val="es-ES_tradnl" w:eastAsia="es-ES_tradnl"/>
        </w:rPr>
        <w:fldChar w:fldCharType="begin"/>
      </w:r>
      <w:r w:rsidRPr="006C6AF3">
        <w:rPr>
          <w:rFonts w:ascii="Times New Roman" w:eastAsia="Times New Roman" w:hAnsi="Times New Roman" w:cs="Times New Roman"/>
          <w:b/>
          <w:bCs/>
          <w:sz w:val="20"/>
          <w:szCs w:val="20"/>
          <w:lang w:val="es-ES_tradnl" w:eastAsia="es-ES_tradnl"/>
        </w:rPr>
        <w:instrText xml:space="preserve"> SEQ Cuadro \* ARABIC </w:instrText>
      </w:r>
      <w:r w:rsidRPr="006C6AF3">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9</w:t>
      </w:r>
      <w:r w:rsidRPr="006C6AF3">
        <w:rPr>
          <w:rFonts w:ascii="Times New Roman" w:eastAsia="Times New Roman" w:hAnsi="Times New Roman" w:cs="Times New Roman"/>
          <w:b/>
          <w:bCs/>
          <w:sz w:val="20"/>
          <w:szCs w:val="20"/>
          <w:lang w:val="es-ES_tradnl" w:eastAsia="es-ES_tradnl"/>
        </w:rPr>
        <w:fldChar w:fldCharType="end"/>
      </w:r>
      <w:r w:rsidRPr="006C6AF3">
        <w:rPr>
          <w:rFonts w:ascii="Times New Roman" w:eastAsia="Times New Roman" w:hAnsi="Times New Roman" w:cs="Times New Roman"/>
          <w:b/>
          <w:bCs/>
          <w:sz w:val="20"/>
          <w:szCs w:val="20"/>
          <w:lang w:val="es-ES_tradnl" w:eastAsia="es-ES_tradnl"/>
        </w:rPr>
        <w:t xml:space="preserve">: </w:t>
      </w:r>
      <w:r w:rsidR="002C1B88">
        <w:rPr>
          <w:rFonts w:ascii="Times New Roman" w:eastAsia="Times New Roman" w:hAnsi="Times New Roman" w:cs="Times New Roman"/>
          <w:b/>
          <w:bCs/>
          <w:sz w:val="20"/>
          <w:szCs w:val="20"/>
          <w:lang w:val="es-ES_tradnl" w:eastAsia="es-ES_tradnl"/>
        </w:rPr>
        <w:t>C</w:t>
      </w:r>
      <w:r w:rsidRPr="006C6AF3">
        <w:rPr>
          <w:rFonts w:ascii="Times New Roman" w:eastAsia="Times New Roman" w:hAnsi="Times New Roman" w:cs="Times New Roman"/>
          <w:b/>
          <w:bCs/>
          <w:sz w:val="20"/>
          <w:szCs w:val="20"/>
          <w:lang w:val="es-ES_tradnl" w:eastAsia="es-ES_tradnl"/>
        </w:rPr>
        <w:t>ostos no recurrentes del componente “Mejora de la gestión del agua”</w:t>
      </w:r>
      <w:r w:rsidR="005135FA">
        <w:rPr>
          <w:rStyle w:val="FootnoteReference"/>
          <w:rFonts w:ascii="Times New Roman" w:eastAsia="Times New Roman" w:hAnsi="Times New Roman" w:cs="Times New Roman"/>
          <w:b/>
          <w:bCs/>
          <w:sz w:val="20"/>
          <w:szCs w:val="20"/>
          <w:lang w:val="es-ES_tradnl" w:eastAsia="es-ES_tradnl"/>
        </w:rPr>
        <w:footnoteReference w:id="24"/>
      </w:r>
      <w:r w:rsidR="005135FA">
        <w:rPr>
          <w:rStyle w:val="FootnoteReference"/>
          <w:rFonts w:ascii="Times New Roman" w:eastAsia="Times New Roman" w:hAnsi="Times New Roman" w:cs="Times New Roman"/>
          <w:b/>
          <w:bCs/>
          <w:sz w:val="20"/>
          <w:szCs w:val="20"/>
          <w:lang w:val="es-ES_tradnl" w:eastAsia="es-ES_tradnl"/>
        </w:rPr>
        <w:footnoteReference w:id="25"/>
      </w:r>
    </w:p>
    <w:p w:rsidR="004000A3" w:rsidRPr="006C6AF3" w:rsidRDefault="00C67BC0" w:rsidP="006C6AF3">
      <w:pPr>
        <w:pStyle w:val="ListParagraph"/>
        <w:autoSpaceDE w:val="0"/>
        <w:autoSpaceDN w:val="0"/>
        <w:adjustRightInd w:val="0"/>
        <w:jc w:val="both"/>
        <w:rPr>
          <w:rFonts w:ascii="Times New Roman" w:eastAsia="Times New Roman" w:hAnsi="Times New Roman" w:cs="Times New Roman"/>
          <w:b/>
          <w:bCs/>
          <w:sz w:val="20"/>
          <w:szCs w:val="20"/>
          <w:lang w:val="es-ES_tradnl" w:eastAsia="es-ES_tradnl"/>
        </w:rPr>
      </w:pPr>
      <w:r w:rsidRPr="00C67BC0">
        <w:rPr>
          <w:noProof/>
          <w:lang w:val="en-US"/>
        </w:rPr>
        <w:drawing>
          <wp:inline distT="0" distB="0" distL="0" distR="0" wp14:anchorId="7CB432F5" wp14:editId="2813D691">
            <wp:extent cx="5400040" cy="2316205"/>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316205"/>
                    </a:xfrm>
                    <a:prstGeom prst="rect">
                      <a:avLst/>
                    </a:prstGeom>
                    <a:noFill/>
                    <a:ln>
                      <a:noFill/>
                    </a:ln>
                  </pic:spPr>
                </pic:pic>
              </a:graphicData>
            </a:graphic>
          </wp:inline>
        </w:drawing>
      </w:r>
    </w:p>
    <w:p w:rsidR="00FE1F97" w:rsidRDefault="00E23885" w:rsidP="00E23885">
      <w:pPr>
        <w:spacing w:before="200"/>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t>Costos Recurrentes</w:t>
      </w:r>
    </w:p>
    <w:p w:rsidR="00FE1F97" w:rsidRDefault="00FE1F97" w:rsidP="002A19C2">
      <w:pPr>
        <w:jc w:val="both"/>
        <w:rPr>
          <w:rFonts w:ascii="Times New Roman" w:eastAsia="Times New Roman" w:hAnsi="Times New Roman" w:cs="Times New Roman"/>
          <w:b/>
          <w:i/>
          <w:szCs w:val="20"/>
        </w:rPr>
      </w:pPr>
    </w:p>
    <w:p w:rsidR="006C6AF3" w:rsidRDefault="006C6AF3" w:rsidP="002A19C2">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costos </w:t>
      </w:r>
      <w:r w:rsidR="005A3115">
        <w:rPr>
          <w:rFonts w:ascii="Times New Roman" w:eastAsia="Times New Roman" w:hAnsi="Times New Roman" w:cs="Times New Roman"/>
          <w:szCs w:val="20"/>
        </w:rPr>
        <w:t xml:space="preserve">recurrentes </w:t>
      </w:r>
      <w:r>
        <w:rPr>
          <w:rFonts w:ascii="Times New Roman" w:eastAsia="Times New Roman" w:hAnsi="Times New Roman" w:cs="Times New Roman"/>
          <w:szCs w:val="20"/>
        </w:rPr>
        <w:t xml:space="preserve">diferenciales </w:t>
      </w:r>
      <w:r w:rsidR="002C1B88">
        <w:rPr>
          <w:rFonts w:ascii="Times New Roman" w:eastAsia="Times New Roman" w:hAnsi="Times New Roman" w:cs="Times New Roman"/>
          <w:szCs w:val="20"/>
        </w:rPr>
        <w:t>asociados a este componente han sido los que se muestran en el cuadro siguiente</w:t>
      </w:r>
      <w:r>
        <w:rPr>
          <w:rFonts w:ascii="Times New Roman" w:eastAsia="Times New Roman" w:hAnsi="Times New Roman" w:cs="Times New Roman"/>
          <w:szCs w:val="20"/>
        </w:rPr>
        <w:t>.</w:t>
      </w:r>
    </w:p>
    <w:p w:rsidR="002C1B88" w:rsidRDefault="002C1B88" w:rsidP="002C1B88">
      <w:pPr>
        <w:pStyle w:val="ListParagraph"/>
        <w:autoSpaceDE w:val="0"/>
        <w:autoSpaceDN w:val="0"/>
        <w:adjustRightInd w:val="0"/>
        <w:jc w:val="both"/>
        <w:rPr>
          <w:rFonts w:ascii="Times New Roman" w:eastAsia="Times New Roman" w:hAnsi="Times New Roman" w:cs="Times New Roman"/>
          <w:szCs w:val="20"/>
        </w:rPr>
      </w:pPr>
    </w:p>
    <w:p w:rsidR="002C1B88" w:rsidRDefault="002C1B88" w:rsidP="002C1B88">
      <w:pPr>
        <w:pStyle w:val="ListParagraph"/>
        <w:autoSpaceDE w:val="0"/>
        <w:autoSpaceDN w:val="0"/>
        <w:adjustRightInd w:val="0"/>
        <w:ind w:left="288"/>
        <w:jc w:val="center"/>
        <w:rPr>
          <w:rFonts w:ascii="Times New Roman" w:eastAsia="Times New Roman" w:hAnsi="Times New Roman" w:cs="Times New Roman"/>
          <w:b/>
          <w:bCs/>
          <w:sz w:val="20"/>
          <w:szCs w:val="20"/>
          <w:lang w:val="es-ES_tradnl" w:eastAsia="es-ES_tradnl"/>
        </w:rPr>
      </w:pPr>
      <w:r w:rsidRPr="006C6AF3">
        <w:rPr>
          <w:rFonts w:ascii="Times New Roman" w:eastAsia="Times New Roman" w:hAnsi="Times New Roman" w:cs="Times New Roman"/>
          <w:b/>
          <w:bCs/>
          <w:sz w:val="20"/>
          <w:szCs w:val="20"/>
          <w:lang w:val="es-ES_tradnl" w:eastAsia="es-ES_tradnl"/>
        </w:rPr>
        <w:t xml:space="preserve">Cuadro </w:t>
      </w:r>
      <w:r w:rsidRPr="006C6AF3">
        <w:rPr>
          <w:rFonts w:ascii="Times New Roman" w:eastAsia="Times New Roman" w:hAnsi="Times New Roman" w:cs="Times New Roman"/>
          <w:b/>
          <w:bCs/>
          <w:sz w:val="20"/>
          <w:szCs w:val="20"/>
          <w:lang w:val="es-ES_tradnl" w:eastAsia="es-ES_tradnl"/>
        </w:rPr>
        <w:fldChar w:fldCharType="begin"/>
      </w:r>
      <w:r w:rsidRPr="006C6AF3">
        <w:rPr>
          <w:rFonts w:ascii="Times New Roman" w:eastAsia="Times New Roman" w:hAnsi="Times New Roman" w:cs="Times New Roman"/>
          <w:b/>
          <w:bCs/>
          <w:sz w:val="20"/>
          <w:szCs w:val="20"/>
          <w:lang w:val="es-ES_tradnl" w:eastAsia="es-ES_tradnl"/>
        </w:rPr>
        <w:instrText xml:space="preserve"> SEQ Cuadro \* ARABIC </w:instrText>
      </w:r>
      <w:r w:rsidRPr="006C6AF3">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10</w:t>
      </w:r>
      <w:r w:rsidRPr="006C6AF3">
        <w:rPr>
          <w:rFonts w:ascii="Times New Roman" w:eastAsia="Times New Roman" w:hAnsi="Times New Roman" w:cs="Times New Roman"/>
          <w:b/>
          <w:bCs/>
          <w:sz w:val="20"/>
          <w:szCs w:val="20"/>
          <w:lang w:val="es-ES_tradnl" w:eastAsia="es-ES_tradnl"/>
        </w:rPr>
        <w:fldChar w:fldCharType="end"/>
      </w:r>
      <w:r w:rsidRPr="006C6AF3">
        <w:rPr>
          <w:rFonts w:ascii="Times New Roman" w:eastAsia="Times New Roman" w:hAnsi="Times New Roman" w:cs="Times New Roman"/>
          <w:b/>
          <w:bCs/>
          <w:sz w:val="20"/>
          <w:szCs w:val="20"/>
          <w:lang w:val="es-ES_tradnl" w:eastAsia="es-ES_tradnl"/>
        </w:rPr>
        <w:t xml:space="preserve">: </w:t>
      </w:r>
      <w:r>
        <w:rPr>
          <w:rFonts w:ascii="Times New Roman" w:eastAsia="Times New Roman" w:hAnsi="Times New Roman" w:cs="Times New Roman"/>
          <w:b/>
          <w:bCs/>
          <w:sz w:val="20"/>
          <w:szCs w:val="20"/>
          <w:lang w:val="es-ES_tradnl" w:eastAsia="es-ES_tradnl"/>
        </w:rPr>
        <w:t>C</w:t>
      </w:r>
      <w:r w:rsidRPr="006C6AF3">
        <w:rPr>
          <w:rFonts w:ascii="Times New Roman" w:eastAsia="Times New Roman" w:hAnsi="Times New Roman" w:cs="Times New Roman"/>
          <w:b/>
          <w:bCs/>
          <w:sz w:val="20"/>
          <w:szCs w:val="20"/>
          <w:lang w:val="es-ES_tradnl" w:eastAsia="es-ES_tradnl"/>
        </w:rPr>
        <w:t xml:space="preserve">ostos recurrentes </w:t>
      </w:r>
      <w:r>
        <w:rPr>
          <w:rFonts w:ascii="Times New Roman" w:eastAsia="Times New Roman" w:hAnsi="Times New Roman" w:cs="Times New Roman"/>
          <w:b/>
          <w:bCs/>
          <w:sz w:val="20"/>
          <w:szCs w:val="20"/>
          <w:lang w:val="es-ES_tradnl" w:eastAsia="es-ES_tradnl"/>
        </w:rPr>
        <w:t xml:space="preserve">anuales </w:t>
      </w:r>
      <w:r w:rsidRPr="006C6AF3">
        <w:rPr>
          <w:rFonts w:ascii="Times New Roman" w:eastAsia="Times New Roman" w:hAnsi="Times New Roman" w:cs="Times New Roman"/>
          <w:b/>
          <w:bCs/>
          <w:sz w:val="20"/>
          <w:szCs w:val="20"/>
          <w:lang w:val="es-ES_tradnl" w:eastAsia="es-ES_tradnl"/>
        </w:rPr>
        <w:t>del componente “Mejora de la gestión del agua”</w:t>
      </w:r>
      <w:r w:rsidR="00F641A5">
        <w:rPr>
          <w:rStyle w:val="FootnoteReference"/>
          <w:rFonts w:ascii="Times New Roman" w:eastAsia="Times New Roman" w:hAnsi="Times New Roman" w:cs="Times New Roman"/>
          <w:b/>
          <w:bCs/>
          <w:sz w:val="20"/>
          <w:szCs w:val="20"/>
          <w:lang w:val="es-ES_tradnl" w:eastAsia="es-ES_tradnl"/>
        </w:rPr>
        <w:footnoteReference w:id="26"/>
      </w:r>
      <w:r w:rsidR="00C67BC0">
        <w:rPr>
          <w:rFonts w:ascii="Times New Roman" w:eastAsia="Times New Roman" w:hAnsi="Times New Roman" w:cs="Times New Roman"/>
          <w:b/>
          <w:bCs/>
          <w:sz w:val="20"/>
          <w:szCs w:val="20"/>
          <w:lang w:val="es-ES_tradnl" w:eastAsia="es-ES_tradnl"/>
        </w:rPr>
        <w:t xml:space="preserve"> </w:t>
      </w:r>
      <w:r w:rsidR="005A3115">
        <w:rPr>
          <w:rStyle w:val="FootnoteReference"/>
          <w:rFonts w:ascii="Times New Roman" w:eastAsia="Times New Roman" w:hAnsi="Times New Roman" w:cs="Times New Roman"/>
          <w:b/>
          <w:bCs/>
          <w:sz w:val="20"/>
          <w:szCs w:val="20"/>
          <w:lang w:val="es-ES_tradnl" w:eastAsia="es-ES_tradnl"/>
        </w:rPr>
        <w:footnoteReference w:id="27"/>
      </w:r>
    </w:p>
    <w:p w:rsidR="002C1B88" w:rsidRDefault="00C67BC0" w:rsidP="002C1B88">
      <w:pPr>
        <w:pStyle w:val="ListParagraph"/>
        <w:autoSpaceDE w:val="0"/>
        <w:autoSpaceDN w:val="0"/>
        <w:adjustRightInd w:val="0"/>
        <w:ind w:left="288"/>
        <w:jc w:val="center"/>
        <w:rPr>
          <w:rFonts w:ascii="Times New Roman" w:eastAsia="Times New Roman" w:hAnsi="Times New Roman" w:cs="Times New Roman"/>
          <w:b/>
          <w:bCs/>
          <w:sz w:val="20"/>
          <w:szCs w:val="20"/>
          <w:lang w:val="es-ES_tradnl" w:eastAsia="es-ES_tradnl"/>
        </w:rPr>
      </w:pPr>
      <w:r w:rsidRPr="00C67BC0">
        <w:rPr>
          <w:noProof/>
          <w:lang w:val="en-US"/>
        </w:rPr>
        <w:drawing>
          <wp:inline distT="0" distB="0" distL="0" distR="0" wp14:anchorId="1C1B525E" wp14:editId="5F33A3E2">
            <wp:extent cx="5400040" cy="1597382"/>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1597382"/>
                    </a:xfrm>
                    <a:prstGeom prst="rect">
                      <a:avLst/>
                    </a:prstGeom>
                    <a:noFill/>
                    <a:ln>
                      <a:noFill/>
                    </a:ln>
                  </pic:spPr>
                </pic:pic>
              </a:graphicData>
            </a:graphic>
          </wp:inline>
        </w:drawing>
      </w:r>
    </w:p>
    <w:p w:rsidR="002C1B88" w:rsidRPr="002C1B88" w:rsidRDefault="002C1B88" w:rsidP="002C1B88">
      <w:pPr>
        <w:pStyle w:val="ListParagraph"/>
        <w:autoSpaceDE w:val="0"/>
        <w:autoSpaceDN w:val="0"/>
        <w:adjustRightInd w:val="0"/>
        <w:jc w:val="both"/>
        <w:rPr>
          <w:rFonts w:ascii="Times New Roman" w:eastAsia="Times New Roman" w:hAnsi="Times New Roman" w:cs="Times New Roman"/>
          <w:szCs w:val="20"/>
          <w:lang w:val="es-ES_tradnl"/>
        </w:rPr>
      </w:pPr>
    </w:p>
    <w:p w:rsidR="00241557" w:rsidRDefault="00241557" w:rsidP="00241557">
      <w:pPr>
        <w:pStyle w:val="Heading2"/>
        <w:numPr>
          <w:ilvl w:val="0"/>
          <w:numId w:val="43"/>
        </w:numPr>
        <w:rPr>
          <w:rFonts w:ascii="Times New Roman" w:hAnsi="Times New Roman" w:cs="Times New Roman"/>
          <w:color w:val="auto"/>
        </w:rPr>
      </w:pPr>
      <w:bookmarkStart w:id="35" w:name="_Toc368481213"/>
      <w:r>
        <w:rPr>
          <w:rFonts w:ascii="Times New Roman" w:hAnsi="Times New Roman" w:cs="Times New Roman"/>
          <w:color w:val="auto"/>
        </w:rPr>
        <w:t>Componente “Proyecto piloto en la cuenca alta</w:t>
      </w:r>
      <w:r w:rsidRPr="008E2677">
        <w:rPr>
          <w:rFonts w:ascii="Times New Roman" w:hAnsi="Times New Roman" w:cs="Times New Roman"/>
          <w:color w:val="auto"/>
        </w:rPr>
        <w:t>”</w:t>
      </w:r>
      <w:bookmarkEnd w:id="35"/>
    </w:p>
    <w:p w:rsidR="00E23885" w:rsidRDefault="00E23885" w:rsidP="00A86E66">
      <w:pPr>
        <w:pStyle w:val="ListParagraph"/>
        <w:rPr>
          <w:rFonts w:ascii="Times New Roman" w:eastAsia="Times New Roman" w:hAnsi="Times New Roman" w:cs="Times New Roman"/>
          <w:szCs w:val="20"/>
        </w:rPr>
      </w:pPr>
    </w:p>
    <w:p w:rsidR="00241557" w:rsidRDefault="00241557" w:rsidP="0024155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costos diferenciales de este componente corresponden a </w:t>
      </w:r>
      <w:r w:rsidR="003176D4">
        <w:rPr>
          <w:rFonts w:ascii="Times New Roman" w:eastAsia="Times New Roman" w:hAnsi="Times New Roman" w:cs="Times New Roman"/>
          <w:szCs w:val="20"/>
        </w:rPr>
        <w:t xml:space="preserve">los presupuestos de </w:t>
      </w:r>
      <w:r>
        <w:rPr>
          <w:rFonts w:ascii="Times New Roman" w:eastAsia="Times New Roman" w:hAnsi="Times New Roman" w:cs="Times New Roman"/>
          <w:szCs w:val="20"/>
        </w:rPr>
        <w:t xml:space="preserve">las obras de construcción de </w:t>
      </w:r>
      <w:r w:rsidR="00190136">
        <w:rPr>
          <w:rFonts w:ascii="Times New Roman" w:eastAsia="Times New Roman" w:hAnsi="Times New Roman" w:cs="Times New Roman"/>
          <w:szCs w:val="20"/>
        </w:rPr>
        <w:t xml:space="preserve">los </w:t>
      </w:r>
      <w:r w:rsidR="00C50B24">
        <w:rPr>
          <w:rFonts w:ascii="Times New Roman" w:eastAsia="Times New Roman" w:hAnsi="Times New Roman" w:cs="Times New Roman"/>
          <w:szCs w:val="20"/>
        </w:rPr>
        <w:t>950</w:t>
      </w:r>
      <w:r>
        <w:rPr>
          <w:rFonts w:ascii="Times New Roman" w:eastAsia="Times New Roman" w:hAnsi="Times New Roman" w:cs="Times New Roman"/>
          <w:szCs w:val="20"/>
        </w:rPr>
        <w:t xml:space="preserve"> </w:t>
      </w:r>
      <w:r w:rsidR="00190136">
        <w:rPr>
          <w:rFonts w:ascii="Times New Roman" w:eastAsia="Times New Roman" w:hAnsi="Times New Roman" w:cs="Times New Roman"/>
          <w:szCs w:val="20"/>
        </w:rPr>
        <w:t xml:space="preserve">muros de retención </w:t>
      </w:r>
      <w:r w:rsidR="003176D4">
        <w:rPr>
          <w:rFonts w:ascii="Times New Roman" w:eastAsia="Times New Roman" w:hAnsi="Times New Roman" w:cs="Times New Roman"/>
          <w:szCs w:val="20"/>
        </w:rPr>
        <w:t>proyectad</w:t>
      </w:r>
      <w:r w:rsidR="00190136">
        <w:rPr>
          <w:rFonts w:ascii="Times New Roman" w:eastAsia="Times New Roman" w:hAnsi="Times New Roman" w:cs="Times New Roman"/>
          <w:szCs w:val="20"/>
        </w:rPr>
        <w:t>o</w:t>
      </w:r>
      <w:r w:rsidR="003176D4">
        <w:rPr>
          <w:rFonts w:ascii="Times New Roman" w:eastAsia="Times New Roman" w:hAnsi="Times New Roman" w:cs="Times New Roman"/>
          <w:szCs w:val="20"/>
        </w:rPr>
        <w:t>s</w:t>
      </w:r>
      <w:r>
        <w:rPr>
          <w:rFonts w:ascii="Times New Roman" w:eastAsia="Times New Roman" w:hAnsi="Times New Roman" w:cs="Times New Roman"/>
          <w:szCs w:val="20"/>
        </w:rPr>
        <w:t>, así como sus costos de mantenimiento a lo largo del periodo de análisis.</w:t>
      </w:r>
    </w:p>
    <w:p w:rsidR="00241557" w:rsidRDefault="00241557" w:rsidP="00A86E66">
      <w:pPr>
        <w:pStyle w:val="ListParagraph"/>
        <w:rPr>
          <w:rFonts w:ascii="Times New Roman" w:eastAsia="Times New Roman" w:hAnsi="Times New Roman" w:cs="Times New Roman"/>
          <w:szCs w:val="20"/>
        </w:rPr>
      </w:pPr>
    </w:p>
    <w:p w:rsidR="00EE1708" w:rsidRDefault="00EE1708" w:rsidP="00C50B24">
      <w:pPr>
        <w:spacing w:before="200"/>
        <w:jc w:val="both"/>
        <w:rPr>
          <w:rFonts w:ascii="Times New Roman" w:eastAsia="Times New Roman" w:hAnsi="Times New Roman" w:cs="Times New Roman"/>
          <w:b/>
          <w:i/>
          <w:szCs w:val="20"/>
        </w:rPr>
      </w:pPr>
    </w:p>
    <w:p w:rsidR="00C50B24" w:rsidRDefault="00C50B24" w:rsidP="00C50B24">
      <w:pPr>
        <w:spacing w:before="200"/>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lastRenderedPageBreak/>
        <w:t>Costos no recurrentes</w:t>
      </w:r>
    </w:p>
    <w:p w:rsidR="00241557" w:rsidRDefault="00241557" w:rsidP="00A86E66">
      <w:pPr>
        <w:pStyle w:val="ListParagraph"/>
        <w:rPr>
          <w:rFonts w:ascii="Times New Roman" w:eastAsia="Times New Roman" w:hAnsi="Times New Roman" w:cs="Times New Roman"/>
          <w:szCs w:val="20"/>
        </w:rPr>
      </w:pPr>
    </w:p>
    <w:p w:rsidR="00C50B24" w:rsidRDefault="00C50B24" w:rsidP="00C50B24">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La tabla a continuación muestra los costos no recurrentes de este componente, en USD a precios de mercado y a precios sombra.</w:t>
      </w:r>
    </w:p>
    <w:p w:rsidR="00F641A5" w:rsidRDefault="00F641A5" w:rsidP="00F641A5">
      <w:pPr>
        <w:pStyle w:val="ListParagraph"/>
        <w:autoSpaceDE w:val="0"/>
        <w:autoSpaceDN w:val="0"/>
        <w:adjustRightInd w:val="0"/>
        <w:jc w:val="both"/>
        <w:rPr>
          <w:rFonts w:ascii="Times New Roman" w:eastAsia="Times New Roman" w:hAnsi="Times New Roman" w:cs="Times New Roman"/>
          <w:szCs w:val="20"/>
        </w:rPr>
      </w:pPr>
    </w:p>
    <w:p w:rsidR="00F641A5" w:rsidRPr="00F641A5" w:rsidRDefault="00F641A5" w:rsidP="00F641A5">
      <w:pPr>
        <w:pStyle w:val="ListParagraph"/>
        <w:autoSpaceDE w:val="0"/>
        <w:autoSpaceDN w:val="0"/>
        <w:adjustRightInd w:val="0"/>
        <w:ind w:left="288"/>
        <w:jc w:val="center"/>
        <w:rPr>
          <w:rFonts w:ascii="Times New Roman" w:eastAsia="Times New Roman" w:hAnsi="Times New Roman" w:cs="Times New Roman"/>
          <w:b/>
          <w:bCs/>
          <w:sz w:val="20"/>
          <w:szCs w:val="20"/>
          <w:lang w:val="es-ES_tradnl" w:eastAsia="es-ES_tradnl"/>
        </w:rPr>
      </w:pPr>
      <w:r w:rsidRPr="00F641A5">
        <w:rPr>
          <w:rFonts w:ascii="Times New Roman" w:eastAsia="Times New Roman" w:hAnsi="Times New Roman" w:cs="Times New Roman"/>
          <w:b/>
          <w:bCs/>
          <w:sz w:val="20"/>
          <w:szCs w:val="20"/>
          <w:lang w:val="es-ES_tradnl" w:eastAsia="es-ES_tradnl"/>
        </w:rPr>
        <w:t xml:space="preserve">Cuadro </w:t>
      </w:r>
      <w:r w:rsidRPr="00F641A5">
        <w:rPr>
          <w:rFonts w:ascii="Times New Roman" w:eastAsia="Times New Roman" w:hAnsi="Times New Roman" w:cs="Times New Roman"/>
          <w:b/>
          <w:bCs/>
          <w:sz w:val="20"/>
          <w:szCs w:val="20"/>
          <w:lang w:val="es-ES_tradnl" w:eastAsia="es-ES_tradnl"/>
        </w:rPr>
        <w:fldChar w:fldCharType="begin"/>
      </w:r>
      <w:r w:rsidRPr="00F641A5">
        <w:rPr>
          <w:rFonts w:ascii="Times New Roman" w:eastAsia="Times New Roman" w:hAnsi="Times New Roman" w:cs="Times New Roman"/>
          <w:b/>
          <w:bCs/>
          <w:sz w:val="20"/>
          <w:szCs w:val="20"/>
          <w:lang w:val="es-ES_tradnl" w:eastAsia="es-ES_tradnl"/>
        </w:rPr>
        <w:instrText xml:space="preserve"> SEQ Cuadro \* ARABIC </w:instrText>
      </w:r>
      <w:r w:rsidRPr="00F641A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11</w:t>
      </w:r>
      <w:r w:rsidRPr="00F641A5">
        <w:rPr>
          <w:rFonts w:ascii="Times New Roman" w:eastAsia="Times New Roman" w:hAnsi="Times New Roman" w:cs="Times New Roman"/>
          <w:b/>
          <w:bCs/>
          <w:sz w:val="20"/>
          <w:szCs w:val="20"/>
          <w:lang w:val="es-ES_tradnl" w:eastAsia="es-ES_tradnl"/>
        </w:rPr>
        <w:fldChar w:fldCharType="end"/>
      </w:r>
      <w:r w:rsidRPr="00F641A5">
        <w:rPr>
          <w:rFonts w:ascii="Times New Roman" w:eastAsia="Times New Roman" w:hAnsi="Times New Roman" w:cs="Times New Roman"/>
          <w:b/>
          <w:bCs/>
          <w:sz w:val="20"/>
          <w:szCs w:val="20"/>
          <w:lang w:val="es-ES_tradnl" w:eastAsia="es-ES_tradnl"/>
        </w:rPr>
        <w:t>: Costos</w:t>
      </w:r>
      <w:r>
        <w:rPr>
          <w:rFonts w:ascii="Times New Roman" w:eastAsia="Times New Roman" w:hAnsi="Times New Roman" w:cs="Times New Roman"/>
          <w:b/>
          <w:bCs/>
          <w:sz w:val="20"/>
          <w:szCs w:val="20"/>
          <w:lang w:val="es-ES_tradnl" w:eastAsia="es-ES_tradnl"/>
        </w:rPr>
        <w:t xml:space="preserve"> no</w:t>
      </w:r>
      <w:r w:rsidRPr="00F641A5">
        <w:rPr>
          <w:rFonts w:ascii="Times New Roman" w:eastAsia="Times New Roman" w:hAnsi="Times New Roman" w:cs="Times New Roman"/>
          <w:b/>
          <w:bCs/>
          <w:sz w:val="20"/>
          <w:szCs w:val="20"/>
          <w:lang w:val="es-ES_tradnl" w:eastAsia="es-ES_tradnl"/>
        </w:rPr>
        <w:t xml:space="preserve"> recurrentes del componente “</w:t>
      </w:r>
      <w:r>
        <w:rPr>
          <w:rFonts w:ascii="Times New Roman" w:eastAsia="Times New Roman" w:hAnsi="Times New Roman" w:cs="Times New Roman"/>
          <w:b/>
          <w:bCs/>
          <w:sz w:val="20"/>
          <w:szCs w:val="20"/>
          <w:lang w:val="es-ES_tradnl" w:eastAsia="es-ES_tradnl"/>
        </w:rPr>
        <w:t>Proyecto piloto en la cuenca alta</w:t>
      </w:r>
      <w:r>
        <w:rPr>
          <w:rStyle w:val="FootnoteReference"/>
          <w:rFonts w:ascii="Times New Roman" w:eastAsia="Times New Roman" w:hAnsi="Times New Roman" w:cs="Times New Roman"/>
          <w:b/>
          <w:bCs/>
          <w:sz w:val="20"/>
          <w:szCs w:val="20"/>
          <w:lang w:val="es-ES_tradnl" w:eastAsia="es-ES_tradnl"/>
        </w:rPr>
        <w:footnoteReference w:id="28"/>
      </w:r>
      <w:r w:rsidRPr="00F641A5">
        <w:rPr>
          <w:rFonts w:ascii="Times New Roman" w:eastAsia="Times New Roman" w:hAnsi="Times New Roman" w:cs="Times New Roman"/>
          <w:b/>
          <w:bCs/>
          <w:sz w:val="20"/>
          <w:szCs w:val="20"/>
          <w:lang w:val="es-ES_tradnl" w:eastAsia="es-ES_tradnl"/>
        </w:rPr>
        <w:t>”</w:t>
      </w:r>
    </w:p>
    <w:p w:rsidR="00C50B24" w:rsidRDefault="00C67BC0" w:rsidP="00C50B24">
      <w:pPr>
        <w:pStyle w:val="ListParagraph"/>
        <w:autoSpaceDE w:val="0"/>
        <w:autoSpaceDN w:val="0"/>
        <w:adjustRightInd w:val="0"/>
        <w:ind w:left="288"/>
        <w:jc w:val="both"/>
        <w:rPr>
          <w:rFonts w:ascii="Times New Roman" w:eastAsia="Times New Roman" w:hAnsi="Times New Roman" w:cs="Times New Roman"/>
          <w:szCs w:val="20"/>
        </w:rPr>
      </w:pPr>
      <w:r w:rsidRPr="00C67BC0">
        <w:rPr>
          <w:noProof/>
          <w:lang w:val="en-US"/>
        </w:rPr>
        <w:drawing>
          <wp:inline distT="0" distB="0" distL="0" distR="0" wp14:anchorId="5B22F6BB" wp14:editId="676057C5">
            <wp:extent cx="5400040" cy="1898737"/>
            <wp:effectExtent l="0" t="0" r="0" b="635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1898737"/>
                    </a:xfrm>
                    <a:prstGeom prst="rect">
                      <a:avLst/>
                    </a:prstGeom>
                    <a:noFill/>
                    <a:ln>
                      <a:noFill/>
                    </a:ln>
                  </pic:spPr>
                </pic:pic>
              </a:graphicData>
            </a:graphic>
          </wp:inline>
        </w:drawing>
      </w:r>
    </w:p>
    <w:p w:rsidR="00FE1F97" w:rsidRDefault="00FE1F97" w:rsidP="00734B22">
      <w:pPr>
        <w:jc w:val="both"/>
        <w:rPr>
          <w:rFonts w:ascii="Times New Roman" w:eastAsia="Times New Roman" w:hAnsi="Times New Roman" w:cs="Times New Roman"/>
          <w:b/>
          <w:i/>
          <w:szCs w:val="20"/>
        </w:rPr>
      </w:pPr>
    </w:p>
    <w:p w:rsidR="00D4441C" w:rsidRDefault="00483897" w:rsidP="00734B22">
      <w:pPr>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t>Costos recurrentes</w:t>
      </w:r>
    </w:p>
    <w:p w:rsidR="00734B22" w:rsidRDefault="00734B22" w:rsidP="00734B22">
      <w:pPr>
        <w:jc w:val="both"/>
        <w:rPr>
          <w:rFonts w:ascii="Times New Roman" w:eastAsia="Times New Roman" w:hAnsi="Times New Roman" w:cs="Times New Roman"/>
          <w:b/>
          <w:i/>
          <w:szCs w:val="20"/>
        </w:rPr>
      </w:pPr>
    </w:p>
    <w:p w:rsidR="00483897" w:rsidRDefault="00483897" w:rsidP="0048389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En </w:t>
      </w:r>
      <w:r w:rsidR="00734B22">
        <w:rPr>
          <w:rFonts w:ascii="Times New Roman" w:eastAsia="Times New Roman" w:hAnsi="Times New Roman" w:cs="Times New Roman"/>
          <w:szCs w:val="20"/>
        </w:rPr>
        <w:t xml:space="preserve">relación a </w:t>
      </w:r>
      <w:r>
        <w:rPr>
          <w:rFonts w:ascii="Times New Roman" w:eastAsia="Times New Roman" w:hAnsi="Times New Roman" w:cs="Times New Roman"/>
          <w:szCs w:val="20"/>
        </w:rPr>
        <w:t>los costos recurrentes</w:t>
      </w:r>
      <w:r w:rsidR="00734B22">
        <w:rPr>
          <w:rFonts w:ascii="Times New Roman" w:eastAsia="Times New Roman" w:hAnsi="Times New Roman" w:cs="Times New Roman"/>
          <w:szCs w:val="20"/>
        </w:rPr>
        <w:t xml:space="preserve"> de este componente</w:t>
      </w:r>
      <w:r>
        <w:rPr>
          <w:rFonts w:ascii="Times New Roman" w:eastAsia="Times New Roman" w:hAnsi="Times New Roman" w:cs="Times New Roman"/>
          <w:szCs w:val="20"/>
        </w:rPr>
        <w:t>, los técnicos consultados</w:t>
      </w:r>
      <w:r w:rsidR="00666B1E">
        <w:rPr>
          <w:rFonts w:ascii="Times New Roman" w:eastAsia="Times New Roman" w:hAnsi="Times New Roman" w:cs="Times New Roman"/>
          <w:szCs w:val="20"/>
        </w:rPr>
        <w:t xml:space="preserve"> </w:t>
      </w:r>
      <w:r w:rsidR="00734B22">
        <w:rPr>
          <w:rFonts w:ascii="Times New Roman" w:eastAsia="Times New Roman" w:hAnsi="Times New Roman" w:cs="Times New Roman"/>
          <w:szCs w:val="20"/>
        </w:rPr>
        <w:t xml:space="preserve">al respecto </w:t>
      </w:r>
      <w:r>
        <w:rPr>
          <w:rFonts w:ascii="Times New Roman" w:eastAsia="Times New Roman" w:hAnsi="Times New Roman" w:cs="Times New Roman"/>
          <w:szCs w:val="20"/>
        </w:rPr>
        <w:t>han señalado que los costos de mantenimiento de estas infraestructuras</w:t>
      </w:r>
      <w:r w:rsidR="00734B22">
        <w:rPr>
          <w:rFonts w:ascii="Times New Roman" w:eastAsia="Times New Roman" w:hAnsi="Times New Roman" w:cs="Times New Roman"/>
          <w:szCs w:val="20"/>
        </w:rPr>
        <w:t xml:space="preserve"> no son materiales. Si estas obras son bien ejecutadas, los costos de mantenimiento </w:t>
      </w:r>
      <w:r>
        <w:rPr>
          <w:rFonts w:ascii="Times New Roman" w:eastAsia="Times New Roman" w:hAnsi="Times New Roman" w:cs="Times New Roman"/>
          <w:szCs w:val="20"/>
        </w:rPr>
        <w:t>pueden considerar</w:t>
      </w:r>
      <w:r w:rsidR="00666B1E">
        <w:rPr>
          <w:rFonts w:ascii="Times New Roman" w:eastAsia="Times New Roman" w:hAnsi="Times New Roman" w:cs="Times New Roman"/>
          <w:szCs w:val="20"/>
        </w:rPr>
        <w:t>se</w:t>
      </w:r>
      <w:r>
        <w:rPr>
          <w:rFonts w:ascii="Times New Roman" w:eastAsia="Times New Roman" w:hAnsi="Times New Roman" w:cs="Times New Roman"/>
          <w:szCs w:val="20"/>
        </w:rPr>
        <w:t xml:space="preserve"> incluidos </w:t>
      </w:r>
      <w:r w:rsidR="00666B1E">
        <w:rPr>
          <w:rFonts w:ascii="Times New Roman" w:eastAsia="Times New Roman" w:hAnsi="Times New Roman" w:cs="Times New Roman"/>
          <w:szCs w:val="20"/>
        </w:rPr>
        <w:t xml:space="preserve">dentro de los costos de producción </w:t>
      </w:r>
      <w:r w:rsidR="00734B22">
        <w:rPr>
          <w:rFonts w:ascii="Times New Roman" w:eastAsia="Times New Roman" w:hAnsi="Times New Roman" w:cs="Times New Roman"/>
          <w:szCs w:val="20"/>
        </w:rPr>
        <w:t xml:space="preserve">contemplados </w:t>
      </w:r>
      <w:r w:rsidR="00666B1E">
        <w:rPr>
          <w:rFonts w:ascii="Times New Roman" w:eastAsia="Times New Roman" w:hAnsi="Times New Roman" w:cs="Times New Roman"/>
          <w:szCs w:val="20"/>
        </w:rPr>
        <w:t xml:space="preserve">en la </w:t>
      </w:r>
      <w:r w:rsidR="00734B22">
        <w:rPr>
          <w:rFonts w:ascii="Times New Roman" w:eastAsia="Times New Roman" w:hAnsi="Times New Roman" w:cs="Times New Roman"/>
          <w:szCs w:val="20"/>
        </w:rPr>
        <w:t xml:space="preserve">cuentas </w:t>
      </w:r>
      <w:r w:rsidR="00666B1E">
        <w:rPr>
          <w:rFonts w:ascii="Times New Roman" w:eastAsia="Times New Roman" w:hAnsi="Times New Roman" w:cs="Times New Roman"/>
          <w:szCs w:val="20"/>
        </w:rPr>
        <w:t xml:space="preserve">de explotación </w:t>
      </w:r>
      <w:r w:rsidR="00734B22">
        <w:rPr>
          <w:rFonts w:ascii="Times New Roman" w:eastAsia="Times New Roman" w:hAnsi="Times New Roman" w:cs="Times New Roman"/>
          <w:szCs w:val="20"/>
        </w:rPr>
        <w:t xml:space="preserve">de los agricultores </w:t>
      </w:r>
      <w:r w:rsidR="00666B1E">
        <w:rPr>
          <w:rFonts w:ascii="Times New Roman" w:eastAsia="Times New Roman" w:hAnsi="Times New Roman" w:cs="Times New Roman"/>
          <w:szCs w:val="20"/>
        </w:rPr>
        <w:t xml:space="preserve">(ver apartado </w:t>
      </w:r>
      <w:r w:rsidR="00666B1E">
        <w:rPr>
          <w:rFonts w:ascii="Times New Roman" w:eastAsia="Times New Roman" w:hAnsi="Times New Roman" w:cs="Times New Roman"/>
          <w:szCs w:val="20"/>
        </w:rPr>
        <w:fldChar w:fldCharType="begin"/>
      </w:r>
      <w:r w:rsidR="00666B1E">
        <w:rPr>
          <w:rFonts w:ascii="Times New Roman" w:eastAsia="Times New Roman" w:hAnsi="Times New Roman" w:cs="Times New Roman"/>
          <w:szCs w:val="20"/>
        </w:rPr>
        <w:instrText xml:space="preserve"> REF _Ref351302875 \r \h </w:instrText>
      </w:r>
      <w:r w:rsidR="00666B1E">
        <w:rPr>
          <w:rFonts w:ascii="Times New Roman" w:eastAsia="Times New Roman" w:hAnsi="Times New Roman" w:cs="Times New Roman"/>
          <w:szCs w:val="20"/>
        </w:rPr>
      </w:r>
      <w:r w:rsidR="00666B1E">
        <w:rPr>
          <w:rFonts w:ascii="Times New Roman" w:eastAsia="Times New Roman" w:hAnsi="Times New Roman" w:cs="Times New Roman"/>
          <w:szCs w:val="20"/>
        </w:rPr>
        <w:fldChar w:fldCharType="separate"/>
      </w:r>
      <w:r w:rsidR="0053622A">
        <w:rPr>
          <w:rFonts w:ascii="Times New Roman" w:eastAsia="Times New Roman" w:hAnsi="Times New Roman" w:cs="Times New Roman"/>
          <w:szCs w:val="20"/>
        </w:rPr>
        <w:t>III</w:t>
      </w:r>
      <w:r w:rsidR="00666B1E">
        <w:rPr>
          <w:rFonts w:ascii="Times New Roman" w:eastAsia="Times New Roman" w:hAnsi="Times New Roman" w:cs="Times New Roman"/>
          <w:szCs w:val="20"/>
        </w:rPr>
        <w:fldChar w:fldCharType="end"/>
      </w:r>
      <w:r w:rsidR="00666B1E">
        <w:rPr>
          <w:rFonts w:ascii="Times New Roman" w:eastAsia="Times New Roman" w:hAnsi="Times New Roman" w:cs="Times New Roman"/>
          <w:szCs w:val="20"/>
        </w:rPr>
        <w:t xml:space="preserve"> anterior). </w:t>
      </w:r>
    </w:p>
    <w:p w:rsidR="00483897" w:rsidRDefault="00483897" w:rsidP="00483897">
      <w:pPr>
        <w:pStyle w:val="ListParagraph"/>
        <w:autoSpaceDE w:val="0"/>
        <w:autoSpaceDN w:val="0"/>
        <w:adjustRightInd w:val="0"/>
        <w:jc w:val="both"/>
        <w:rPr>
          <w:rFonts w:ascii="Times New Roman" w:eastAsia="Times New Roman" w:hAnsi="Times New Roman" w:cs="Times New Roman"/>
          <w:szCs w:val="20"/>
        </w:rPr>
      </w:pPr>
    </w:p>
    <w:p w:rsidR="00241557" w:rsidRDefault="00241557" w:rsidP="00241557">
      <w:pPr>
        <w:pStyle w:val="Heading2"/>
        <w:numPr>
          <w:ilvl w:val="0"/>
          <w:numId w:val="43"/>
        </w:numPr>
        <w:rPr>
          <w:rFonts w:ascii="Times New Roman" w:hAnsi="Times New Roman" w:cs="Times New Roman"/>
          <w:color w:val="auto"/>
        </w:rPr>
      </w:pPr>
      <w:bookmarkStart w:id="36" w:name="_Toc368481214"/>
      <w:r>
        <w:rPr>
          <w:rFonts w:ascii="Times New Roman" w:hAnsi="Times New Roman" w:cs="Times New Roman"/>
          <w:color w:val="auto"/>
        </w:rPr>
        <w:t>Componente “Proyecto piloto en la cuenca baja</w:t>
      </w:r>
      <w:r w:rsidRPr="008E2677">
        <w:rPr>
          <w:rFonts w:ascii="Times New Roman" w:hAnsi="Times New Roman" w:cs="Times New Roman"/>
          <w:color w:val="auto"/>
        </w:rPr>
        <w:t>”</w:t>
      </w:r>
      <w:bookmarkEnd w:id="36"/>
    </w:p>
    <w:p w:rsidR="00C06B6A" w:rsidRPr="00C06B6A" w:rsidRDefault="00C06B6A" w:rsidP="00C06B6A"/>
    <w:p w:rsidR="00D25CFB" w:rsidRDefault="00D25CFB" w:rsidP="00D25CFB">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Este proyecto piloto contempla la rehabilitación y mejorar de canales y drenajes, así como la implementación de algunas obras hidráulicas de tomas y compuertas de regulación de los caudales. </w:t>
      </w:r>
    </w:p>
    <w:p w:rsidR="0065651B" w:rsidRDefault="0065651B" w:rsidP="0065651B">
      <w:pPr>
        <w:autoSpaceDE w:val="0"/>
        <w:autoSpaceDN w:val="0"/>
        <w:adjustRightInd w:val="0"/>
        <w:jc w:val="both"/>
        <w:rPr>
          <w:rFonts w:ascii="Times New Roman" w:eastAsia="Times New Roman" w:hAnsi="Times New Roman" w:cs="Times New Roman"/>
          <w:szCs w:val="20"/>
        </w:rPr>
      </w:pPr>
    </w:p>
    <w:p w:rsidR="0065651B" w:rsidRDefault="0065651B" w:rsidP="0065651B">
      <w:pPr>
        <w:spacing w:before="200"/>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t>Costos no recurrentes</w:t>
      </w:r>
    </w:p>
    <w:p w:rsidR="00D25CFB" w:rsidRDefault="00D25CFB" w:rsidP="00D25CFB">
      <w:pPr>
        <w:pStyle w:val="ListParagraph"/>
        <w:autoSpaceDE w:val="0"/>
        <w:autoSpaceDN w:val="0"/>
        <w:adjustRightInd w:val="0"/>
        <w:jc w:val="both"/>
        <w:rPr>
          <w:rFonts w:ascii="Times New Roman" w:eastAsia="Times New Roman" w:hAnsi="Times New Roman" w:cs="Times New Roman"/>
          <w:szCs w:val="20"/>
        </w:rPr>
      </w:pPr>
    </w:p>
    <w:p w:rsidR="00C06B6A" w:rsidRPr="00B839A3" w:rsidRDefault="00C06B6A" w:rsidP="00C06B6A">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costos no recurrentes </w:t>
      </w:r>
      <w:r w:rsidR="00D25CFB">
        <w:rPr>
          <w:rFonts w:ascii="Times New Roman" w:eastAsia="Times New Roman" w:hAnsi="Times New Roman" w:cs="Times New Roman"/>
          <w:szCs w:val="20"/>
        </w:rPr>
        <w:t xml:space="preserve">de este componente </w:t>
      </w:r>
      <w:r>
        <w:rPr>
          <w:rFonts w:ascii="Times New Roman" w:eastAsia="Times New Roman" w:hAnsi="Times New Roman" w:cs="Times New Roman"/>
          <w:szCs w:val="20"/>
        </w:rPr>
        <w:t xml:space="preserve">corresponden </w:t>
      </w:r>
      <w:r w:rsidR="00E32A57">
        <w:rPr>
          <w:rFonts w:ascii="Times New Roman" w:eastAsia="Times New Roman" w:hAnsi="Times New Roman" w:cs="Times New Roman"/>
          <w:szCs w:val="20"/>
        </w:rPr>
        <w:t xml:space="preserve">por tanto </w:t>
      </w:r>
      <w:r>
        <w:rPr>
          <w:rFonts w:ascii="Times New Roman" w:eastAsia="Times New Roman" w:hAnsi="Times New Roman" w:cs="Times New Roman"/>
          <w:szCs w:val="20"/>
        </w:rPr>
        <w:t xml:space="preserve">a la inversión a realizar para la puesta a punto </w:t>
      </w:r>
      <w:r w:rsidR="00E32A57">
        <w:rPr>
          <w:rFonts w:ascii="Times New Roman" w:eastAsia="Times New Roman" w:hAnsi="Times New Roman" w:cs="Times New Roman"/>
          <w:szCs w:val="20"/>
        </w:rPr>
        <w:t xml:space="preserve">de las infraestructuras en el </w:t>
      </w:r>
      <w:r>
        <w:rPr>
          <w:rFonts w:ascii="Times New Roman" w:eastAsia="Times New Roman" w:hAnsi="Times New Roman" w:cs="Times New Roman"/>
          <w:szCs w:val="20"/>
        </w:rPr>
        <w:t xml:space="preserve">área piloto, </w:t>
      </w:r>
      <w:r w:rsidR="0065651B">
        <w:rPr>
          <w:rFonts w:ascii="Times New Roman" w:eastAsia="Times New Roman" w:hAnsi="Times New Roman" w:cs="Times New Roman"/>
          <w:szCs w:val="20"/>
        </w:rPr>
        <w:t xml:space="preserve">así </w:t>
      </w:r>
      <w:r w:rsidR="00E32A57">
        <w:rPr>
          <w:rFonts w:ascii="Times New Roman" w:eastAsia="Times New Roman" w:hAnsi="Times New Roman" w:cs="Times New Roman"/>
          <w:szCs w:val="20"/>
        </w:rPr>
        <w:t>como el apoyo presupuestario destinado a facilitar el cobro del servicio del agua por parte de las asociaciones de regantes a los agricultores</w:t>
      </w:r>
      <w:r>
        <w:rPr>
          <w:rFonts w:ascii="Times New Roman" w:eastAsia="Times New Roman" w:hAnsi="Times New Roman" w:cs="Times New Roman"/>
          <w:szCs w:val="20"/>
        </w:rPr>
        <w:t>.</w:t>
      </w:r>
    </w:p>
    <w:p w:rsidR="00AF1ECC" w:rsidRDefault="00AF1ECC" w:rsidP="00AF1ECC">
      <w:pPr>
        <w:pStyle w:val="ListParagraph"/>
        <w:autoSpaceDE w:val="0"/>
        <w:autoSpaceDN w:val="0"/>
        <w:adjustRightInd w:val="0"/>
        <w:jc w:val="both"/>
        <w:rPr>
          <w:rFonts w:ascii="Times New Roman" w:eastAsia="Times New Roman" w:hAnsi="Times New Roman" w:cs="Times New Roman"/>
          <w:szCs w:val="20"/>
        </w:rPr>
      </w:pPr>
    </w:p>
    <w:p w:rsidR="00786525" w:rsidRPr="00C67BC0" w:rsidRDefault="00E32A57" w:rsidP="00C67BC0">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L</w:t>
      </w:r>
      <w:r w:rsidR="00AF1ECC">
        <w:rPr>
          <w:rFonts w:ascii="Times New Roman" w:eastAsia="Times New Roman" w:hAnsi="Times New Roman" w:cs="Times New Roman"/>
          <w:szCs w:val="20"/>
        </w:rPr>
        <w:t xml:space="preserve">os apoyos presupuestarios </w:t>
      </w:r>
      <w:r>
        <w:rPr>
          <w:rFonts w:ascii="Times New Roman" w:eastAsia="Times New Roman" w:hAnsi="Times New Roman" w:cs="Times New Roman"/>
          <w:szCs w:val="20"/>
        </w:rPr>
        <w:t xml:space="preserve">destinados </w:t>
      </w:r>
      <w:r w:rsidR="00AF1ECC">
        <w:rPr>
          <w:rFonts w:ascii="Times New Roman" w:eastAsia="Times New Roman" w:hAnsi="Times New Roman" w:cs="Times New Roman"/>
          <w:szCs w:val="20"/>
        </w:rPr>
        <w:t>a las 3 asociaciones de regantes</w:t>
      </w:r>
      <w:r w:rsidR="002E6246">
        <w:rPr>
          <w:rFonts w:ascii="Times New Roman" w:eastAsia="Times New Roman" w:hAnsi="Times New Roman" w:cs="Times New Roman"/>
          <w:szCs w:val="20"/>
        </w:rPr>
        <w:t xml:space="preserve"> de la zona piloto</w:t>
      </w:r>
      <w:r w:rsidR="00AF1ECC">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se realizarán </w:t>
      </w:r>
      <w:r w:rsidR="00AF1ECC">
        <w:rPr>
          <w:rFonts w:ascii="Times New Roman" w:eastAsia="Times New Roman" w:hAnsi="Times New Roman" w:cs="Times New Roman"/>
          <w:szCs w:val="20"/>
        </w:rPr>
        <w:t>durante los 2 primeros años del Programa</w:t>
      </w:r>
      <w:r w:rsidR="002E6246">
        <w:rPr>
          <w:rFonts w:ascii="Times New Roman" w:eastAsia="Times New Roman" w:hAnsi="Times New Roman" w:cs="Times New Roman"/>
          <w:szCs w:val="20"/>
        </w:rPr>
        <w:t xml:space="preserve">. </w:t>
      </w:r>
      <w:r>
        <w:rPr>
          <w:rFonts w:ascii="Times New Roman" w:eastAsia="Times New Roman" w:hAnsi="Times New Roman" w:cs="Times New Roman"/>
          <w:szCs w:val="20"/>
        </w:rPr>
        <w:t>El import</w:t>
      </w:r>
      <w:r w:rsidR="00C67BC0">
        <w:rPr>
          <w:rFonts w:ascii="Times New Roman" w:eastAsia="Times New Roman" w:hAnsi="Times New Roman" w:cs="Times New Roman"/>
          <w:szCs w:val="20"/>
        </w:rPr>
        <w:t>e de estas ayudas cubrirá</w:t>
      </w:r>
      <w:r w:rsidR="002E6246">
        <w:rPr>
          <w:rFonts w:ascii="Times New Roman" w:eastAsia="Times New Roman" w:hAnsi="Times New Roman" w:cs="Times New Roman"/>
          <w:szCs w:val="20"/>
        </w:rPr>
        <w:t xml:space="preserve"> los costos de operación y mantenimiento de la red de infraestructuras secundarias y terciarias </w:t>
      </w:r>
      <w:r w:rsidR="00C67BC0">
        <w:rPr>
          <w:rFonts w:ascii="Times New Roman" w:eastAsia="Times New Roman" w:hAnsi="Times New Roman" w:cs="Times New Roman"/>
          <w:szCs w:val="20"/>
        </w:rPr>
        <w:t xml:space="preserve">cuya </w:t>
      </w:r>
      <w:r w:rsidR="002E6246">
        <w:rPr>
          <w:rFonts w:ascii="Times New Roman" w:eastAsia="Times New Roman" w:hAnsi="Times New Roman" w:cs="Times New Roman"/>
          <w:szCs w:val="20"/>
        </w:rPr>
        <w:t>competencia</w:t>
      </w:r>
      <w:r w:rsidR="00C67BC0">
        <w:rPr>
          <w:rFonts w:ascii="Times New Roman" w:eastAsia="Times New Roman" w:hAnsi="Times New Roman" w:cs="Times New Roman"/>
          <w:szCs w:val="20"/>
        </w:rPr>
        <w:t xml:space="preserve"> es de estas asociaciones</w:t>
      </w:r>
      <w:r w:rsidR="002E6246">
        <w:rPr>
          <w:rFonts w:ascii="Times New Roman" w:eastAsia="Times New Roman" w:hAnsi="Times New Roman" w:cs="Times New Roman"/>
          <w:szCs w:val="20"/>
        </w:rPr>
        <w:t xml:space="preserve">, y que </w:t>
      </w:r>
      <w:r w:rsidR="00C67BC0">
        <w:rPr>
          <w:rFonts w:ascii="Times New Roman" w:eastAsia="Times New Roman" w:hAnsi="Times New Roman" w:cs="Times New Roman"/>
          <w:szCs w:val="20"/>
        </w:rPr>
        <w:t xml:space="preserve">prevé </w:t>
      </w:r>
      <w:r w:rsidR="002E6246">
        <w:rPr>
          <w:rFonts w:ascii="Times New Roman" w:eastAsia="Times New Roman" w:hAnsi="Times New Roman" w:cs="Times New Roman"/>
          <w:szCs w:val="20"/>
        </w:rPr>
        <w:t>trasladar</w:t>
      </w:r>
      <w:r w:rsidR="00C67BC0">
        <w:rPr>
          <w:rFonts w:ascii="Times New Roman" w:eastAsia="Times New Roman" w:hAnsi="Times New Roman" w:cs="Times New Roman"/>
          <w:szCs w:val="20"/>
        </w:rPr>
        <w:t>se</w:t>
      </w:r>
      <w:r w:rsidR="002E6246">
        <w:rPr>
          <w:rFonts w:ascii="Times New Roman" w:eastAsia="Times New Roman" w:hAnsi="Times New Roman" w:cs="Times New Roman"/>
          <w:szCs w:val="20"/>
        </w:rPr>
        <w:t xml:space="preserve"> </w:t>
      </w:r>
      <w:r w:rsidR="00C67BC0">
        <w:rPr>
          <w:rFonts w:ascii="Times New Roman" w:eastAsia="Times New Roman" w:hAnsi="Times New Roman" w:cs="Times New Roman"/>
          <w:szCs w:val="20"/>
        </w:rPr>
        <w:t>a</w:t>
      </w:r>
      <w:r w:rsidR="002E6246">
        <w:rPr>
          <w:rFonts w:ascii="Times New Roman" w:eastAsia="Times New Roman" w:hAnsi="Times New Roman" w:cs="Times New Roman"/>
          <w:szCs w:val="20"/>
        </w:rPr>
        <w:t xml:space="preserve"> los regantes a través del cobro de una cuota de agua</w:t>
      </w:r>
      <w:r>
        <w:rPr>
          <w:rFonts w:ascii="Times New Roman" w:eastAsia="Times New Roman" w:hAnsi="Times New Roman" w:cs="Times New Roman"/>
          <w:szCs w:val="20"/>
        </w:rPr>
        <w:t xml:space="preserve">. El importe de esta </w:t>
      </w:r>
      <w:r>
        <w:rPr>
          <w:rFonts w:ascii="Times New Roman" w:eastAsia="Times New Roman" w:hAnsi="Times New Roman" w:cs="Times New Roman"/>
          <w:szCs w:val="20"/>
        </w:rPr>
        <w:lastRenderedPageBreak/>
        <w:t xml:space="preserve">cuota se </w:t>
      </w:r>
      <w:r w:rsidR="00C67BC0">
        <w:rPr>
          <w:rFonts w:ascii="Times New Roman" w:eastAsia="Times New Roman" w:hAnsi="Times New Roman" w:cs="Times New Roman"/>
          <w:szCs w:val="20"/>
        </w:rPr>
        <w:t xml:space="preserve">será </w:t>
      </w:r>
      <w:r>
        <w:rPr>
          <w:rFonts w:ascii="Times New Roman" w:eastAsia="Times New Roman" w:hAnsi="Times New Roman" w:cs="Times New Roman"/>
          <w:szCs w:val="20"/>
        </w:rPr>
        <w:t>en</w:t>
      </w:r>
      <w:r w:rsidR="002E6246">
        <w:rPr>
          <w:rFonts w:ascii="Times New Roman" w:eastAsia="Times New Roman" w:hAnsi="Times New Roman" w:cs="Times New Roman"/>
          <w:szCs w:val="20"/>
        </w:rPr>
        <w:t xml:space="preserve"> </w:t>
      </w:r>
      <w:r>
        <w:rPr>
          <w:rFonts w:ascii="Times New Roman" w:eastAsia="Times New Roman" w:hAnsi="Times New Roman" w:cs="Times New Roman"/>
          <w:szCs w:val="20"/>
        </w:rPr>
        <w:t>1.400 HTG</w:t>
      </w:r>
      <w:r w:rsidR="00C67BC0">
        <w:rPr>
          <w:rFonts w:ascii="Times New Roman" w:eastAsia="Times New Roman" w:hAnsi="Times New Roman" w:cs="Times New Roman"/>
          <w:szCs w:val="20"/>
        </w:rPr>
        <w:t xml:space="preserve"> anuales por hectárea</w:t>
      </w:r>
      <w:r>
        <w:rPr>
          <w:rFonts w:ascii="Times New Roman" w:eastAsia="Times New Roman" w:hAnsi="Times New Roman" w:cs="Times New Roman"/>
          <w:szCs w:val="20"/>
        </w:rPr>
        <w:t xml:space="preserve">,  equivalente a aproximadamente </w:t>
      </w:r>
      <w:r w:rsidR="002E6246">
        <w:rPr>
          <w:rFonts w:ascii="Times New Roman" w:eastAsia="Times New Roman" w:hAnsi="Times New Roman" w:cs="Times New Roman"/>
          <w:szCs w:val="20"/>
        </w:rPr>
        <w:t>3</w:t>
      </w:r>
      <w:r>
        <w:rPr>
          <w:rFonts w:ascii="Times New Roman" w:eastAsia="Times New Roman" w:hAnsi="Times New Roman" w:cs="Times New Roman"/>
          <w:szCs w:val="20"/>
        </w:rPr>
        <w:t>2</w:t>
      </w:r>
      <w:r w:rsidR="002E6246">
        <w:rPr>
          <w:rFonts w:ascii="Times New Roman" w:eastAsia="Times New Roman" w:hAnsi="Times New Roman" w:cs="Times New Roman"/>
          <w:szCs w:val="20"/>
        </w:rPr>
        <w:t xml:space="preserve"> USD por hectárea</w:t>
      </w:r>
      <w:r w:rsidR="00C67BC0">
        <w:rPr>
          <w:rFonts w:ascii="Times New Roman" w:eastAsia="Times New Roman" w:hAnsi="Times New Roman" w:cs="Times New Roman"/>
          <w:szCs w:val="20"/>
        </w:rPr>
        <w:t xml:space="preserve"> y año</w:t>
      </w:r>
      <w:r w:rsidR="002E6246">
        <w:rPr>
          <w:rFonts w:ascii="Times New Roman" w:eastAsia="Times New Roman" w:hAnsi="Times New Roman" w:cs="Times New Roman"/>
          <w:szCs w:val="20"/>
        </w:rPr>
        <w:t xml:space="preserve">. </w:t>
      </w:r>
      <w:r w:rsidR="00C67BC0" w:rsidRPr="00C67BC0">
        <w:rPr>
          <w:rFonts w:ascii="Times New Roman" w:eastAsia="Times New Roman" w:hAnsi="Times New Roman" w:cs="Times New Roman"/>
          <w:szCs w:val="20"/>
        </w:rPr>
        <w:t>Concretamente, l</w:t>
      </w:r>
      <w:r w:rsidR="002E6246" w:rsidRPr="00C67BC0">
        <w:rPr>
          <w:rFonts w:ascii="Times New Roman" w:eastAsia="Times New Roman" w:hAnsi="Times New Roman" w:cs="Times New Roman"/>
          <w:szCs w:val="20"/>
        </w:rPr>
        <w:t xml:space="preserve">as </w:t>
      </w:r>
      <w:r w:rsidRPr="00C67BC0">
        <w:rPr>
          <w:rFonts w:ascii="Times New Roman" w:eastAsia="Times New Roman" w:hAnsi="Times New Roman" w:cs="Times New Roman"/>
          <w:szCs w:val="20"/>
        </w:rPr>
        <w:t xml:space="preserve">apoyos presupuestarios </w:t>
      </w:r>
      <w:r w:rsidR="00C67BC0">
        <w:rPr>
          <w:rFonts w:ascii="Times New Roman" w:eastAsia="Times New Roman" w:hAnsi="Times New Roman" w:cs="Times New Roman"/>
          <w:szCs w:val="20"/>
        </w:rPr>
        <w:t xml:space="preserve">señalados </w:t>
      </w:r>
      <w:r w:rsidRPr="00C67BC0">
        <w:rPr>
          <w:rFonts w:ascii="Times New Roman" w:eastAsia="Times New Roman" w:hAnsi="Times New Roman" w:cs="Times New Roman"/>
          <w:szCs w:val="20"/>
        </w:rPr>
        <w:t>serán del</w:t>
      </w:r>
      <w:r w:rsidR="002E6246" w:rsidRPr="00C67BC0">
        <w:rPr>
          <w:rFonts w:ascii="Times New Roman" w:eastAsia="Times New Roman" w:hAnsi="Times New Roman" w:cs="Times New Roman"/>
          <w:szCs w:val="20"/>
        </w:rPr>
        <w:t xml:space="preserve"> 100% </w:t>
      </w:r>
      <w:r w:rsidR="00C67BC0">
        <w:rPr>
          <w:rFonts w:ascii="Times New Roman" w:eastAsia="Times New Roman" w:hAnsi="Times New Roman" w:cs="Times New Roman"/>
          <w:szCs w:val="20"/>
        </w:rPr>
        <w:t>de la cuota</w:t>
      </w:r>
      <w:r w:rsidRPr="00C67BC0">
        <w:rPr>
          <w:rFonts w:ascii="Times New Roman" w:eastAsia="Times New Roman" w:hAnsi="Times New Roman" w:cs="Times New Roman"/>
          <w:szCs w:val="20"/>
        </w:rPr>
        <w:t xml:space="preserve"> </w:t>
      </w:r>
      <w:r w:rsidR="00C67BC0">
        <w:rPr>
          <w:rFonts w:ascii="Times New Roman" w:eastAsia="Times New Roman" w:hAnsi="Times New Roman" w:cs="Times New Roman"/>
          <w:szCs w:val="20"/>
        </w:rPr>
        <w:t xml:space="preserve">durante </w:t>
      </w:r>
      <w:r w:rsidR="002E6246" w:rsidRPr="00C67BC0">
        <w:rPr>
          <w:rFonts w:ascii="Times New Roman" w:eastAsia="Times New Roman" w:hAnsi="Times New Roman" w:cs="Times New Roman"/>
          <w:szCs w:val="20"/>
        </w:rPr>
        <w:t xml:space="preserve">el primer año </w:t>
      </w:r>
      <w:r w:rsidRPr="00C67BC0">
        <w:rPr>
          <w:rFonts w:ascii="Times New Roman" w:eastAsia="Times New Roman" w:hAnsi="Times New Roman" w:cs="Times New Roman"/>
          <w:szCs w:val="20"/>
        </w:rPr>
        <w:t xml:space="preserve">del Programa </w:t>
      </w:r>
      <w:r w:rsidR="002E6246" w:rsidRPr="00C67BC0">
        <w:rPr>
          <w:rFonts w:ascii="Times New Roman" w:eastAsia="Times New Roman" w:hAnsi="Times New Roman" w:cs="Times New Roman"/>
          <w:szCs w:val="20"/>
        </w:rPr>
        <w:t xml:space="preserve">y del 50% </w:t>
      </w:r>
      <w:r w:rsidR="00C67BC0">
        <w:rPr>
          <w:rFonts w:ascii="Times New Roman" w:eastAsia="Times New Roman" w:hAnsi="Times New Roman" w:cs="Times New Roman"/>
          <w:szCs w:val="20"/>
        </w:rPr>
        <w:t>durante</w:t>
      </w:r>
      <w:r w:rsidR="002E6246" w:rsidRPr="00C67BC0">
        <w:rPr>
          <w:rFonts w:ascii="Times New Roman" w:eastAsia="Times New Roman" w:hAnsi="Times New Roman" w:cs="Times New Roman"/>
          <w:szCs w:val="20"/>
        </w:rPr>
        <w:t xml:space="preserve"> el segundo</w:t>
      </w:r>
      <w:r w:rsidRPr="00C67BC0">
        <w:rPr>
          <w:rFonts w:ascii="Times New Roman" w:eastAsia="Times New Roman" w:hAnsi="Times New Roman" w:cs="Times New Roman"/>
          <w:szCs w:val="20"/>
        </w:rPr>
        <w:t>,</w:t>
      </w:r>
      <w:r w:rsidR="002E6246" w:rsidRPr="00C67BC0">
        <w:rPr>
          <w:rFonts w:ascii="Times New Roman" w:eastAsia="Times New Roman" w:hAnsi="Times New Roman" w:cs="Times New Roman"/>
          <w:szCs w:val="20"/>
        </w:rPr>
        <w:t xml:space="preserve"> </w:t>
      </w:r>
      <w:r w:rsidRPr="00C67BC0">
        <w:rPr>
          <w:rFonts w:ascii="Times New Roman" w:eastAsia="Times New Roman" w:hAnsi="Times New Roman" w:cs="Times New Roman"/>
          <w:szCs w:val="20"/>
        </w:rPr>
        <w:t>por el servicio de agua de</w:t>
      </w:r>
      <w:r w:rsidR="002E6246" w:rsidRPr="00C67BC0">
        <w:rPr>
          <w:rFonts w:ascii="Times New Roman" w:eastAsia="Times New Roman" w:hAnsi="Times New Roman" w:cs="Times New Roman"/>
          <w:szCs w:val="20"/>
        </w:rPr>
        <w:t xml:space="preserve"> las 3.300 </w:t>
      </w:r>
      <w:r w:rsidR="00743423" w:rsidRPr="00C67BC0">
        <w:rPr>
          <w:rFonts w:ascii="Times New Roman" w:eastAsia="Times New Roman" w:hAnsi="Times New Roman" w:cs="Times New Roman"/>
          <w:szCs w:val="20"/>
        </w:rPr>
        <w:t>hectáreas</w:t>
      </w:r>
      <w:r w:rsidR="002E6246" w:rsidRPr="00C67BC0">
        <w:rPr>
          <w:rFonts w:ascii="Times New Roman" w:eastAsia="Times New Roman" w:hAnsi="Times New Roman" w:cs="Times New Roman"/>
          <w:szCs w:val="20"/>
        </w:rPr>
        <w:t xml:space="preserve"> que conforman el área piloto.</w:t>
      </w:r>
    </w:p>
    <w:p w:rsidR="002E6246" w:rsidRPr="002E6246" w:rsidRDefault="002E6246" w:rsidP="002E6246">
      <w:pPr>
        <w:pStyle w:val="ListParagraph"/>
        <w:rPr>
          <w:rFonts w:ascii="Times New Roman" w:eastAsia="Times New Roman" w:hAnsi="Times New Roman" w:cs="Times New Roman"/>
          <w:szCs w:val="20"/>
        </w:rPr>
      </w:pPr>
    </w:p>
    <w:p w:rsidR="002E6246" w:rsidRDefault="00E32A57" w:rsidP="006C6AF3">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Dicho de otra </w:t>
      </w:r>
      <w:r w:rsidR="00C67BC0">
        <w:rPr>
          <w:rFonts w:ascii="Times New Roman" w:eastAsia="Times New Roman" w:hAnsi="Times New Roman" w:cs="Times New Roman"/>
          <w:szCs w:val="20"/>
        </w:rPr>
        <w:t>manera</w:t>
      </w:r>
      <w:r>
        <w:rPr>
          <w:rFonts w:ascii="Times New Roman" w:eastAsia="Times New Roman" w:hAnsi="Times New Roman" w:cs="Times New Roman"/>
          <w:szCs w:val="20"/>
        </w:rPr>
        <w:t xml:space="preserve">, </w:t>
      </w:r>
      <w:r w:rsidR="00C67BC0">
        <w:rPr>
          <w:rFonts w:ascii="Times New Roman" w:eastAsia="Times New Roman" w:hAnsi="Times New Roman" w:cs="Times New Roman"/>
          <w:szCs w:val="20"/>
        </w:rPr>
        <w:t xml:space="preserve">se prevé que </w:t>
      </w:r>
      <w:r w:rsidR="002E6246">
        <w:rPr>
          <w:rFonts w:ascii="Times New Roman" w:eastAsia="Times New Roman" w:hAnsi="Times New Roman" w:cs="Times New Roman"/>
          <w:szCs w:val="20"/>
        </w:rPr>
        <w:t xml:space="preserve">las asociaciones de regantes del proyecto piloto (Lower Benoit, Laville y Bidone) iniciarán el cobro de la cuota de agua a los regantes en un 50% durante el </w:t>
      </w:r>
      <w:r>
        <w:rPr>
          <w:rFonts w:ascii="Times New Roman" w:eastAsia="Times New Roman" w:hAnsi="Times New Roman" w:cs="Times New Roman"/>
          <w:szCs w:val="20"/>
        </w:rPr>
        <w:t xml:space="preserve">segundo </w:t>
      </w:r>
      <w:r w:rsidR="002E6246">
        <w:rPr>
          <w:rFonts w:ascii="Times New Roman" w:eastAsia="Times New Roman" w:hAnsi="Times New Roman" w:cs="Times New Roman"/>
          <w:szCs w:val="20"/>
        </w:rPr>
        <w:t>año, y del 100% a partir del tercer año del Programa.</w:t>
      </w:r>
    </w:p>
    <w:p w:rsidR="00AF1ECC" w:rsidRPr="00AF1ECC" w:rsidRDefault="00AF1ECC" w:rsidP="00AF1ECC">
      <w:pPr>
        <w:pStyle w:val="ListParagraph"/>
        <w:rPr>
          <w:rFonts w:ascii="Times New Roman" w:eastAsia="Times New Roman" w:hAnsi="Times New Roman" w:cs="Times New Roman"/>
          <w:szCs w:val="20"/>
        </w:rPr>
      </w:pPr>
    </w:p>
    <w:p w:rsidR="00AF1ECC" w:rsidRDefault="00AF1ECC" w:rsidP="006C6AF3">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En el cuadro siguiente se muestran los costos no recurrentes contemplados, de acuerdo con los presupuestos del Programa. </w:t>
      </w:r>
    </w:p>
    <w:p w:rsidR="00F641A5" w:rsidRPr="00F641A5" w:rsidRDefault="00F641A5" w:rsidP="00F641A5">
      <w:pPr>
        <w:autoSpaceDE w:val="0"/>
        <w:autoSpaceDN w:val="0"/>
        <w:adjustRightInd w:val="0"/>
        <w:jc w:val="both"/>
        <w:rPr>
          <w:rFonts w:ascii="Times New Roman" w:eastAsia="Times New Roman" w:hAnsi="Times New Roman" w:cs="Times New Roman"/>
          <w:szCs w:val="20"/>
        </w:rPr>
      </w:pPr>
    </w:p>
    <w:p w:rsidR="00F641A5" w:rsidRPr="00F641A5" w:rsidRDefault="00F641A5" w:rsidP="00FE1F97">
      <w:pPr>
        <w:autoSpaceDE w:val="0"/>
        <w:autoSpaceDN w:val="0"/>
        <w:adjustRightInd w:val="0"/>
        <w:jc w:val="center"/>
        <w:rPr>
          <w:rFonts w:ascii="Times New Roman" w:eastAsia="Times New Roman" w:hAnsi="Times New Roman" w:cs="Times New Roman"/>
          <w:b/>
          <w:bCs/>
          <w:sz w:val="20"/>
          <w:szCs w:val="20"/>
          <w:lang w:val="es-ES_tradnl" w:eastAsia="es-ES_tradnl"/>
        </w:rPr>
      </w:pPr>
      <w:r w:rsidRPr="00F641A5">
        <w:rPr>
          <w:rFonts w:ascii="Times New Roman" w:eastAsia="Times New Roman" w:hAnsi="Times New Roman" w:cs="Times New Roman"/>
          <w:b/>
          <w:bCs/>
          <w:sz w:val="20"/>
          <w:szCs w:val="20"/>
          <w:lang w:val="es-ES_tradnl" w:eastAsia="es-ES_tradnl"/>
        </w:rPr>
        <w:t xml:space="preserve">Cuadro </w:t>
      </w:r>
      <w:r w:rsidRPr="00F641A5">
        <w:rPr>
          <w:rFonts w:ascii="Times New Roman" w:eastAsia="Times New Roman" w:hAnsi="Times New Roman" w:cs="Times New Roman"/>
          <w:b/>
          <w:bCs/>
          <w:sz w:val="20"/>
          <w:szCs w:val="20"/>
          <w:lang w:val="es-ES_tradnl" w:eastAsia="es-ES_tradnl"/>
        </w:rPr>
        <w:fldChar w:fldCharType="begin"/>
      </w:r>
      <w:r w:rsidRPr="00F641A5">
        <w:rPr>
          <w:rFonts w:ascii="Times New Roman" w:eastAsia="Times New Roman" w:hAnsi="Times New Roman" w:cs="Times New Roman"/>
          <w:b/>
          <w:bCs/>
          <w:sz w:val="20"/>
          <w:szCs w:val="20"/>
          <w:lang w:val="es-ES_tradnl" w:eastAsia="es-ES_tradnl"/>
        </w:rPr>
        <w:instrText xml:space="preserve"> SEQ Cuadro \* ARABIC </w:instrText>
      </w:r>
      <w:r w:rsidRPr="00F641A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12</w:t>
      </w:r>
      <w:r w:rsidRPr="00F641A5">
        <w:rPr>
          <w:rFonts w:ascii="Times New Roman" w:eastAsia="Times New Roman" w:hAnsi="Times New Roman" w:cs="Times New Roman"/>
          <w:b/>
          <w:bCs/>
          <w:sz w:val="20"/>
          <w:szCs w:val="20"/>
          <w:lang w:val="es-ES_tradnl" w:eastAsia="es-ES_tradnl"/>
        </w:rPr>
        <w:fldChar w:fldCharType="end"/>
      </w:r>
      <w:r w:rsidRPr="00F641A5">
        <w:rPr>
          <w:rFonts w:ascii="Times New Roman" w:eastAsia="Times New Roman" w:hAnsi="Times New Roman" w:cs="Times New Roman"/>
          <w:b/>
          <w:bCs/>
          <w:sz w:val="20"/>
          <w:szCs w:val="20"/>
          <w:lang w:val="es-ES_tradnl" w:eastAsia="es-ES_tradnl"/>
        </w:rPr>
        <w:t>: Costos</w:t>
      </w:r>
      <w:r>
        <w:rPr>
          <w:rFonts w:ascii="Times New Roman" w:eastAsia="Times New Roman" w:hAnsi="Times New Roman" w:cs="Times New Roman"/>
          <w:b/>
          <w:bCs/>
          <w:sz w:val="20"/>
          <w:szCs w:val="20"/>
          <w:lang w:val="es-ES_tradnl" w:eastAsia="es-ES_tradnl"/>
        </w:rPr>
        <w:t xml:space="preserve"> no</w:t>
      </w:r>
      <w:r w:rsidRPr="00F641A5">
        <w:rPr>
          <w:rFonts w:ascii="Times New Roman" w:eastAsia="Times New Roman" w:hAnsi="Times New Roman" w:cs="Times New Roman"/>
          <w:b/>
          <w:bCs/>
          <w:sz w:val="20"/>
          <w:szCs w:val="20"/>
          <w:lang w:val="es-ES_tradnl" w:eastAsia="es-ES_tradnl"/>
        </w:rPr>
        <w:t xml:space="preserve"> recurrentes del componente “</w:t>
      </w:r>
      <w:r>
        <w:rPr>
          <w:rFonts w:ascii="Times New Roman" w:eastAsia="Times New Roman" w:hAnsi="Times New Roman" w:cs="Times New Roman"/>
          <w:b/>
          <w:bCs/>
          <w:sz w:val="20"/>
          <w:szCs w:val="20"/>
          <w:lang w:val="es-ES_tradnl" w:eastAsia="es-ES_tradnl"/>
        </w:rPr>
        <w:t>Proyecto piloto en la cuenca baja</w:t>
      </w:r>
      <w:r>
        <w:rPr>
          <w:rStyle w:val="FootnoteReference"/>
          <w:rFonts w:ascii="Times New Roman" w:eastAsia="Times New Roman" w:hAnsi="Times New Roman" w:cs="Times New Roman"/>
          <w:b/>
          <w:bCs/>
          <w:sz w:val="20"/>
          <w:szCs w:val="20"/>
          <w:lang w:val="es-ES_tradnl" w:eastAsia="es-ES_tradnl"/>
        </w:rPr>
        <w:footnoteReference w:id="29"/>
      </w:r>
      <w:r w:rsidRPr="00F641A5">
        <w:rPr>
          <w:rFonts w:ascii="Times New Roman" w:eastAsia="Times New Roman" w:hAnsi="Times New Roman" w:cs="Times New Roman"/>
          <w:b/>
          <w:bCs/>
          <w:sz w:val="20"/>
          <w:szCs w:val="20"/>
          <w:lang w:val="es-ES_tradnl" w:eastAsia="es-ES_tradnl"/>
        </w:rPr>
        <w:t>”</w:t>
      </w:r>
    </w:p>
    <w:p w:rsidR="00A53EF7" w:rsidRPr="00C67BC0" w:rsidRDefault="00C67BC0" w:rsidP="00A53EF7">
      <w:pPr>
        <w:jc w:val="both"/>
        <w:rPr>
          <w:rFonts w:ascii="Times New Roman" w:eastAsia="Times New Roman" w:hAnsi="Times New Roman" w:cs="Times New Roman"/>
          <w:b/>
          <w:i/>
          <w:szCs w:val="20"/>
          <w:lang w:val="es-ES_tradnl"/>
        </w:rPr>
      </w:pPr>
      <w:r w:rsidRPr="00C67BC0">
        <w:rPr>
          <w:noProof/>
          <w:lang w:val="en-US"/>
        </w:rPr>
        <w:drawing>
          <wp:inline distT="0" distB="0" distL="0" distR="0" wp14:anchorId="761419B9" wp14:editId="7C2BC364">
            <wp:extent cx="5400040" cy="156711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1567110"/>
                    </a:xfrm>
                    <a:prstGeom prst="rect">
                      <a:avLst/>
                    </a:prstGeom>
                    <a:noFill/>
                    <a:ln>
                      <a:noFill/>
                    </a:ln>
                  </pic:spPr>
                </pic:pic>
              </a:graphicData>
            </a:graphic>
          </wp:inline>
        </w:drawing>
      </w:r>
    </w:p>
    <w:p w:rsidR="00C67BC0" w:rsidRDefault="00C67BC0" w:rsidP="00A53EF7">
      <w:pPr>
        <w:jc w:val="both"/>
        <w:rPr>
          <w:rFonts w:ascii="Times New Roman" w:eastAsia="Times New Roman" w:hAnsi="Times New Roman" w:cs="Times New Roman"/>
          <w:b/>
          <w:i/>
          <w:szCs w:val="20"/>
        </w:rPr>
      </w:pPr>
    </w:p>
    <w:p w:rsidR="00C06B6A" w:rsidRDefault="00C06B6A" w:rsidP="00A53EF7">
      <w:pPr>
        <w:jc w:val="both"/>
        <w:rPr>
          <w:rFonts w:ascii="Times New Roman" w:eastAsia="Times New Roman" w:hAnsi="Times New Roman" w:cs="Times New Roman"/>
          <w:b/>
          <w:i/>
          <w:szCs w:val="20"/>
        </w:rPr>
      </w:pPr>
      <w:r w:rsidRPr="00D41917">
        <w:rPr>
          <w:rFonts w:ascii="Times New Roman" w:eastAsia="Times New Roman" w:hAnsi="Times New Roman" w:cs="Times New Roman"/>
          <w:b/>
          <w:i/>
          <w:szCs w:val="20"/>
        </w:rPr>
        <w:t>Costos recurrentes</w:t>
      </w:r>
    </w:p>
    <w:p w:rsidR="00E36B7A" w:rsidRPr="00E36B7A" w:rsidRDefault="00E36B7A" w:rsidP="00E36B7A">
      <w:pPr>
        <w:pStyle w:val="ListParagraph"/>
        <w:rPr>
          <w:rFonts w:ascii="Times New Roman" w:eastAsia="Times New Roman" w:hAnsi="Times New Roman" w:cs="Times New Roman"/>
          <w:szCs w:val="20"/>
        </w:rPr>
      </w:pPr>
    </w:p>
    <w:p w:rsidR="00743423" w:rsidRDefault="00FE1F97" w:rsidP="00FE1F97">
      <w:pPr>
        <w:pStyle w:val="ListParagraph"/>
        <w:numPr>
          <w:ilvl w:val="1"/>
          <w:numId w:val="12"/>
        </w:numPr>
        <w:autoSpaceDE w:val="0"/>
        <w:autoSpaceDN w:val="0"/>
        <w:adjustRightInd w:val="0"/>
        <w:jc w:val="both"/>
        <w:rPr>
          <w:rFonts w:ascii="Times New Roman" w:eastAsia="Times New Roman" w:hAnsi="Times New Roman" w:cs="Times New Roman"/>
          <w:szCs w:val="20"/>
        </w:rPr>
      </w:pPr>
      <w:bookmarkStart w:id="37" w:name="_Toc320196419"/>
      <w:r>
        <w:rPr>
          <w:rFonts w:ascii="Times New Roman" w:eastAsia="Times New Roman" w:hAnsi="Times New Roman" w:cs="Times New Roman"/>
          <w:szCs w:val="20"/>
        </w:rPr>
        <w:t xml:space="preserve">Los costos recurrentes diferenciales de este componente </w:t>
      </w:r>
      <w:r w:rsidR="00D840B0">
        <w:rPr>
          <w:rFonts w:ascii="Times New Roman" w:eastAsia="Times New Roman" w:hAnsi="Times New Roman" w:cs="Times New Roman"/>
          <w:szCs w:val="20"/>
        </w:rPr>
        <w:t>se derivan</w:t>
      </w:r>
      <w:r>
        <w:rPr>
          <w:rFonts w:ascii="Times New Roman" w:eastAsia="Times New Roman" w:hAnsi="Times New Roman" w:cs="Times New Roman"/>
          <w:szCs w:val="20"/>
        </w:rPr>
        <w:t xml:space="preserve"> </w:t>
      </w:r>
      <w:r w:rsidR="00D840B0">
        <w:rPr>
          <w:rFonts w:ascii="Times New Roman" w:eastAsia="Times New Roman" w:hAnsi="Times New Roman" w:cs="Times New Roman"/>
          <w:szCs w:val="20"/>
        </w:rPr>
        <w:t>de</w:t>
      </w:r>
      <w:r>
        <w:rPr>
          <w:rFonts w:ascii="Times New Roman" w:eastAsia="Times New Roman" w:hAnsi="Times New Roman" w:cs="Times New Roman"/>
          <w:szCs w:val="20"/>
        </w:rPr>
        <w:t xml:space="preserve"> los costos de operación y mantenimiento </w:t>
      </w:r>
      <w:r w:rsidR="00D840B0">
        <w:rPr>
          <w:rFonts w:ascii="Times New Roman" w:eastAsia="Times New Roman" w:hAnsi="Times New Roman" w:cs="Times New Roman"/>
          <w:szCs w:val="20"/>
        </w:rPr>
        <w:t>que deberán asumir</w:t>
      </w:r>
      <w:r>
        <w:rPr>
          <w:rFonts w:ascii="Times New Roman" w:eastAsia="Times New Roman" w:hAnsi="Times New Roman" w:cs="Times New Roman"/>
          <w:szCs w:val="20"/>
        </w:rPr>
        <w:t xml:space="preserve"> las asociaciones de regantes</w:t>
      </w:r>
      <w:r w:rsidR="00743423">
        <w:rPr>
          <w:rFonts w:ascii="Times New Roman" w:eastAsia="Times New Roman" w:hAnsi="Times New Roman" w:cs="Times New Roman"/>
          <w:szCs w:val="20"/>
        </w:rPr>
        <w:t xml:space="preserve"> del área piloto</w:t>
      </w:r>
      <w:r>
        <w:rPr>
          <w:rFonts w:ascii="Times New Roman" w:eastAsia="Times New Roman" w:hAnsi="Times New Roman" w:cs="Times New Roman"/>
          <w:szCs w:val="20"/>
        </w:rPr>
        <w:t xml:space="preserve">. </w:t>
      </w:r>
    </w:p>
    <w:p w:rsidR="00743423" w:rsidRDefault="00743423" w:rsidP="00743423">
      <w:pPr>
        <w:pStyle w:val="ListParagraph"/>
        <w:autoSpaceDE w:val="0"/>
        <w:autoSpaceDN w:val="0"/>
        <w:adjustRightInd w:val="0"/>
        <w:jc w:val="both"/>
        <w:rPr>
          <w:rFonts w:ascii="Times New Roman" w:eastAsia="Times New Roman" w:hAnsi="Times New Roman" w:cs="Times New Roman"/>
          <w:szCs w:val="20"/>
        </w:rPr>
      </w:pPr>
    </w:p>
    <w:p w:rsidR="00FE1F97" w:rsidRDefault="00743423" w:rsidP="00FE1F97">
      <w:pPr>
        <w:pStyle w:val="ListParagraph"/>
        <w:numPr>
          <w:ilvl w:val="1"/>
          <w:numId w:val="12"/>
        </w:numPr>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Estos costos de operación y mantenimiento se han </w:t>
      </w:r>
      <w:r w:rsidR="00FC577A">
        <w:rPr>
          <w:rFonts w:ascii="Times New Roman" w:eastAsia="Times New Roman" w:hAnsi="Times New Roman" w:cs="Times New Roman"/>
          <w:szCs w:val="20"/>
        </w:rPr>
        <w:t xml:space="preserve">deducido </w:t>
      </w:r>
      <w:r>
        <w:rPr>
          <w:rFonts w:ascii="Times New Roman" w:eastAsia="Times New Roman" w:hAnsi="Times New Roman" w:cs="Times New Roman"/>
          <w:szCs w:val="20"/>
        </w:rPr>
        <w:t xml:space="preserve">del presupuesto </w:t>
      </w:r>
      <w:r w:rsidR="00FC577A">
        <w:rPr>
          <w:rFonts w:ascii="Times New Roman" w:eastAsia="Times New Roman" w:hAnsi="Times New Roman" w:cs="Times New Roman"/>
          <w:szCs w:val="20"/>
        </w:rPr>
        <w:t>de</w:t>
      </w:r>
      <w:r>
        <w:rPr>
          <w:rFonts w:ascii="Times New Roman" w:eastAsia="Times New Roman" w:hAnsi="Times New Roman" w:cs="Times New Roman"/>
          <w:szCs w:val="20"/>
        </w:rPr>
        <w:t xml:space="preserve"> una asociación de regantes teórica de 2.000 hectáreas, cuyo importe repercutido asciend</w:t>
      </w:r>
      <w:r w:rsidR="00D840B0">
        <w:rPr>
          <w:rFonts w:ascii="Times New Roman" w:eastAsia="Times New Roman" w:hAnsi="Times New Roman" w:cs="Times New Roman"/>
          <w:szCs w:val="20"/>
        </w:rPr>
        <w:t>e a 32 USD anuales por hectárea</w:t>
      </w:r>
      <w:r>
        <w:rPr>
          <w:rStyle w:val="FootnoteReference"/>
          <w:rFonts w:ascii="Times New Roman" w:eastAsia="Times New Roman" w:hAnsi="Times New Roman" w:cs="Times New Roman"/>
          <w:b/>
          <w:bCs/>
          <w:sz w:val="20"/>
          <w:szCs w:val="20"/>
          <w:lang w:val="es-ES_tradnl" w:eastAsia="es-ES_tradnl"/>
        </w:rPr>
        <w:footnoteReference w:id="30"/>
      </w:r>
      <w:r>
        <w:rPr>
          <w:rFonts w:ascii="Times New Roman" w:eastAsia="Times New Roman" w:hAnsi="Times New Roman" w:cs="Times New Roman"/>
          <w:szCs w:val="20"/>
        </w:rPr>
        <w:t xml:space="preserve">. Siendo </w:t>
      </w:r>
      <w:r w:rsidR="00D840B0">
        <w:rPr>
          <w:rFonts w:ascii="Times New Roman" w:eastAsia="Times New Roman" w:hAnsi="Times New Roman" w:cs="Times New Roman"/>
          <w:szCs w:val="20"/>
        </w:rPr>
        <w:t>la superficie del</w:t>
      </w:r>
      <w:r>
        <w:rPr>
          <w:rFonts w:ascii="Times New Roman" w:eastAsia="Times New Roman" w:hAnsi="Times New Roman" w:cs="Times New Roman"/>
          <w:szCs w:val="20"/>
        </w:rPr>
        <w:t xml:space="preserve"> área piloto de 3.300 hectáreas, </w:t>
      </w:r>
      <w:r w:rsidR="00317DFA">
        <w:rPr>
          <w:rFonts w:ascii="Times New Roman" w:eastAsia="Times New Roman" w:hAnsi="Times New Roman" w:cs="Times New Roman"/>
          <w:szCs w:val="20"/>
        </w:rPr>
        <w:t xml:space="preserve">los importes </w:t>
      </w:r>
      <w:r w:rsidR="00D840B0">
        <w:rPr>
          <w:rFonts w:ascii="Times New Roman" w:eastAsia="Times New Roman" w:hAnsi="Times New Roman" w:cs="Times New Roman"/>
          <w:szCs w:val="20"/>
        </w:rPr>
        <w:t xml:space="preserve">anuales </w:t>
      </w:r>
      <w:r w:rsidR="00317DFA">
        <w:rPr>
          <w:rFonts w:ascii="Times New Roman" w:eastAsia="Times New Roman" w:hAnsi="Times New Roman" w:cs="Times New Roman"/>
          <w:szCs w:val="20"/>
        </w:rPr>
        <w:t>de</w:t>
      </w:r>
      <w:r>
        <w:rPr>
          <w:rFonts w:ascii="Times New Roman" w:eastAsia="Times New Roman" w:hAnsi="Times New Roman" w:cs="Times New Roman"/>
          <w:szCs w:val="20"/>
        </w:rPr>
        <w:t xml:space="preserve"> </w:t>
      </w:r>
      <w:r w:rsidR="00D840B0">
        <w:rPr>
          <w:rFonts w:ascii="Times New Roman" w:eastAsia="Times New Roman" w:hAnsi="Times New Roman" w:cs="Times New Roman"/>
          <w:szCs w:val="20"/>
        </w:rPr>
        <w:t xml:space="preserve">los </w:t>
      </w:r>
      <w:r>
        <w:rPr>
          <w:rFonts w:ascii="Times New Roman" w:eastAsia="Times New Roman" w:hAnsi="Times New Roman" w:cs="Times New Roman"/>
          <w:szCs w:val="20"/>
        </w:rPr>
        <w:t>costo</w:t>
      </w:r>
      <w:r w:rsidR="00D840B0">
        <w:rPr>
          <w:rFonts w:ascii="Times New Roman" w:eastAsia="Times New Roman" w:hAnsi="Times New Roman" w:cs="Times New Roman"/>
          <w:szCs w:val="20"/>
        </w:rPr>
        <w:t>s recurrentes</w:t>
      </w:r>
      <w:r>
        <w:rPr>
          <w:rFonts w:ascii="Times New Roman" w:eastAsia="Times New Roman" w:hAnsi="Times New Roman" w:cs="Times New Roman"/>
          <w:szCs w:val="20"/>
        </w:rPr>
        <w:t xml:space="preserve"> </w:t>
      </w:r>
      <w:r w:rsidR="00317DFA">
        <w:rPr>
          <w:rFonts w:ascii="Times New Roman" w:eastAsia="Times New Roman" w:hAnsi="Times New Roman" w:cs="Times New Roman"/>
          <w:szCs w:val="20"/>
        </w:rPr>
        <w:t xml:space="preserve">son los que </w:t>
      </w:r>
      <w:r w:rsidR="00FC577A">
        <w:rPr>
          <w:rFonts w:ascii="Times New Roman" w:eastAsia="Times New Roman" w:hAnsi="Times New Roman" w:cs="Times New Roman"/>
          <w:szCs w:val="20"/>
        </w:rPr>
        <w:t>recoge</w:t>
      </w:r>
      <w:r w:rsidR="00317DFA">
        <w:rPr>
          <w:rFonts w:ascii="Times New Roman" w:eastAsia="Times New Roman" w:hAnsi="Times New Roman" w:cs="Times New Roman"/>
          <w:szCs w:val="20"/>
        </w:rPr>
        <w:t xml:space="preserve"> e</w:t>
      </w:r>
      <w:r w:rsidR="00FE1F97">
        <w:rPr>
          <w:rFonts w:ascii="Times New Roman" w:eastAsia="Times New Roman" w:hAnsi="Times New Roman" w:cs="Times New Roman"/>
          <w:szCs w:val="20"/>
        </w:rPr>
        <w:t>l cuadro a continuación.</w:t>
      </w:r>
    </w:p>
    <w:p w:rsidR="00FE1F97" w:rsidRDefault="00FE1F97" w:rsidP="00FE1F97">
      <w:pPr>
        <w:pStyle w:val="ListParagraph"/>
        <w:autoSpaceDE w:val="0"/>
        <w:autoSpaceDN w:val="0"/>
        <w:adjustRightInd w:val="0"/>
        <w:jc w:val="both"/>
        <w:rPr>
          <w:rFonts w:ascii="Times New Roman" w:eastAsia="Times New Roman" w:hAnsi="Times New Roman" w:cs="Times New Roman"/>
          <w:szCs w:val="20"/>
        </w:rPr>
      </w:pPr>
    </w:p>
    <w:p w:rsidR="00FE1F97" w:rsidRPr="00F641A5" w:rsidRDefault="00D840B0" w:rsidP="00FE1F97">
      <w:pPr>
        <w:autoSpaceDE w:val="0"/>
        <w:autoSpaceDN w:val="0"/>
        <w:adjustRightInd w:val="0"/>
        <w:jc w:val="center"/>
        <w:rPr>
          <w:rFonts w:ascii="Times New Roman" w:eastAsia="Times New Roman" w:hAnsi="Times New Roman" w:cs="Times New Roman"/>
          <w:b/>
          <w:bCs/>
          <w:sz w:val="20"/>
          <w:szCs w:val="20"/>
          <w:lang w:val="es-ES_tradnl" w:eastAsia="es-ES_tradnl"/>
        </w:rPr>
      </w:pPr>
      <w:r w:rsidRPr="00317DFA">
        <w:rPr>
          <w:noProof/>
          <w:lang w:val="en-US"/>
        </w:rPr>
        <w:drawing>
          <wp:anchor distT="0" distB="0" distL="114300" distR="114300" simplePos="0" relativeHeight="251664896" behindDoc="0" locked="0" layoutInCell="1" allowOverlap="1" wp14:anchorId="35F3D6D4" wp14:editId="66855476">
            <wp:simplePos x="0" y="0"/>
            <wp:positionH relativeFrom="column">
              <wp:posOffset>43815</wp:posOffset>
            </wp:positionH>
            <wp:positionV relativeFrom="paragraph">
              <wp:posOffset>179070</wp:posOffset>
            </wp:positionV>
            <wp:extent cx="5400040" cy="929640"/>
            <wp:effectExtent l="0" t="0" r="0" b="3810"/>
            <wp:wrapTopAndBottom/>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FE1F97" w:rsidRPr="00F641A5">
        <w:rPr>
          <w:rFonts w:ascii="Times New Roman" w:eastAsia="Times New Roman" w:hAnsi="Times New Roman" w:cs="Times New Roman"/>
          <w:b/>
          <w:bCs/>
          <w:sz w:val="20"/>
          <w:szCs w:val="20"/>
          <w:lang w:val="es-ES_tradnl" w:eastAsia="es-ES_tradnl"/>
        </w:rPr>
        <w:t xml:space="preserve">Cuadro </w:t>
      </w:r>
      <w:r w:rsidR="00FE1F97" w:rsidRPr="00F641A5">
        <w:rPr>
          <w:rFonts w:ascii="Times New Roman" w:eastAsia="Times New Roman" w:hAnsi="Times New Roman" w:cs="Times New Roman"/>
          <w:b/>
          <w:bCs/>
          <w:sz w:val="20"/>
          <w:szCs w:val="20"/>
          <w:lang w:val="es-ES_tradnl" w:eastAsia="es-ES_tradnl"/>
        </w:rPr>
        <w:fldChar w:fldCharType="begin"/>
      </w:r>
      <w:r w:rsidR="00FE1F97" w:rsidRPr="00F641A5">
        <w:rPr>
          <w:rFonts w:ascii="Times New Roman" w:eastAsia="Times New Roman" w:hAnsi="Times New Roman" w:cs="Times New Roman"/>
          <w:b/>
          <w:bCs/>
          <w:sz w:val="20"/>
          <w:szCs w:val="20"/>
          <w:lang w:val="es-ES_tradnl" w:eastAsia="es-ES_tradnl"/>
        </w:rPr>
        <w:instrText xml:space="preserve"> SEQ Cuadro \* ARABIC </w:instrText>
      </w:r>
      <w:r w:rsidR="00FE1F97" w:rsidRPr="00F641A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13</w:t>
      </w:r>
      <w:r w:rsidR="00FE1F97" w:rsidRPr="00F641A5">
        <w:rPr>
          <w:rFonts w:ascii="Times New Roman" w:eastAsia="Times New Roman" w:hAnsi="Times New Roman" w:cs="Times New Roman"/>
          <w:b/>
          <w:bCs/>
          <w:sz w:val="20"/>
          <w:szCs w:val="20"/>
          <w:lang w:val="es-ES_tradnl" w:eastAsia="es-ES_tradnl"/>
        </w:rPr>
        <w:fldChar w:fldCharType="end"/>
      </w:r>
      <w:r w:rsidR="00FE1F97" w:rsidRPr="00F641A5">
        <w:rPr>
          <w:rFonts w:ascii="Times New Roman" w:eastAsia="Times New Roman" w:hAnsi="Times New Roman" w:cs="Times New Roman"/>
          <w:b/>
          <w:bCs/>
          <w:sz w:val="20"/>
          <w:szCs w:val="20"/>
          <w:lang w:val="es-ES_tradnl" w:eastAsia="es-ES_tradnl"/>
        </w:rPr>
        <w:t>: Costos</w:t>
      </w:r>
      <w:r w:rsidR="00FE1F97">
        <w:rPr>
          <w:rFonts w:ascii="Times New Roman" w:eastAsia="Times New Roman" w:hAnsi="Times New Roman" w:cs="Times New Roman"/>
          <w:b/>
          <w:bCs/>
          <w:sz w:val="20"/>
          <w:szCs w:val="20"/>
          <w:lang w:val="es-ES_tradnl" w:eastAsia="es-ES_tradnl"/>
        </w:rPr>
        <w:t xml:space="preserve"> </w:t>
      </w:r>
      <w:r w:rsidR="00FE1F97" w:rsidRPr="00F641A5">
        <w:rPr>
          <w:rFonts w:ascii="Times New Roman" w:eastAsia="Times New Roman" w:hAnsi="Times New Roman" w:cs="Times New Roman"/>
          <w:b/>
          <w:bCs/>
          <w:sz w:val="20"/>
          <w:szCs w:val="20"/>
          <w:lang w:val="es-ES_tradnl" w:eastAsia="es-ES_tradnl"/>
        </w:rPr>
        <w:t>recurrentes del componente “</w:t>
      </w:r>
      <w:r w:rsidR="00FE1F97">
        <w:rPr>
          <w:rFonts w:ascii="Times New Roman" w:eastAsia="Times New Roman" w:hAnsi="Times New Roman" w:cs="Times New Roman"/>
          <w:b/>
          <w:bCs/>
          <w:sz w:val="20"/>
          <w:szCs w:val="20"/>
          <w:lang w:val="es-ES_tradnl" w:eastAsia="es-ES_tradnl"/>
        </w:rPr>
        <w:t>Proyecto piloto en la cuenca baja</w:t>
      </w:r>
      <w:r w:rsidR="00FE1F97" w:rsidRPr="00F641A5">
        <w:rPr>
          <w:rFonts w:ascii="Times New Roman" w:eastAsia="Times New Roman" w:hAnsi="Times New Roman" w:cs="Times New Roman"/>
          <w:b/>
          <w:bCs/>
          <w:sz w:val="20"/>
          <w:szCs w:val="20"/>
          <w:lang w:val="es-ES_tradnl" w:eastAsia="es-ES_tradnl"/>
        </w:rPr>
        <w:t>”</w:t>
      </w:r>
    </w:p>
    <w:p w:rsidR="00FE1F97" w:rsidRPr="00FE1F97" w:rsidRDefault="00FE1F97" w:rsidP="00FE1F97">
      <w:pPr>
        <w:pStyle w:val="ListParagraph"/>
        <w:autoSpaceDE w:val="0"/>
        <w:autoSpaceDN w:val="0"/>
        <w:adjustRightInd w:val="0"/>
        <w:jc w:val="both"/>
        <w:rPr>
          <w:rFonts w:ascii="Times New Roman" w:eastAsia="Times New Roman" w:hAnsi="Times New Roman" w:cs="Times New Roman"/>
          <w:szCs w:val="20"/>
          <w:lang w:val="es-ES_tradnl"/>
        </w:rPr>
      </w:pPr>
    </w:p>
    <w:p w:rsidR="00B152E0" w:rsidRDefault="00B152E0">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FB0218" w:rsidRPr="00FB0218" w:rsidRDefault="00FB0218" w:rsidP="00FB0218">
      <w:pPr>
        <w:pStyle w:val="Heading1"/>
        <w:numPr>
          <w:ilvl w:val="0"/>
          <w:numId w:val="12"/>
        </w:numPr>
        <w:rPr>
          <w:rFonts w:ascii="Times New Roman" w:hAnsi="Times New Roman" w:cs="Times New Roman"/>
          <w:color w:val="auto"/>
          <w:sz w:val="24"/>
          <w:szCs w:val="24"/>
        </w:rPr>
      </w:pPr>
      <w:bookmarkStart w:id="38" w:name="_Toc368481215"/>
      <w:r w:rsidRPr="00FB0218">
        <w:rPr>
          <w:rFonts w:ascii="Times New Roman" w:hAnsi="Times New Roman" w:cs="Times New Roman"/>
          <w:color w:val="auto"/>
          <w:sz w:val="24"/>
          <w:szCs w:val="24"/>
        </w:rPr>
        <w:lastRenderedPageBreak/>
        <w:t>RENTABILIDAD ECONÓMICA DEL PROYECTO</w:t>
      </w:r>
      <w:bookmarkEnd w:id="37"/>
      <w:bookmarkEnd w:id="38"/>
    </w:p>
    <w:p w:rsidR="00FB0218" w:rsidRDefault="00FB0218" w:rsidP="00FB0218">
      <w:pPr>
        <w:rPr>
          <w:lang w:val="en-US"/>
        </w:rPr>
      </w:pPr>
    </w:p>
    <w:p w:rsidR="00FB0218" w:rsidRDefault="00FB0218" w:rsidP="00FB0218">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 </w:t>
      </w:r>
      <w:r w:rsidRPr="00A53C28">
        <w:rPr>
          <w:rFonts w:ascii="Times New Roman" w:eastAsia="Times New Roman" w:hAnsi="Times New Roman" w:cs="Times New Roman"/>
          <w:szCs w:val="20"/>
        </w:rPr>
        <w:t>rentabilidad económica del Proyecto se</w:t>
      </w:r>
      <w:r>
        <w:rPr>
          <w:rFonts w:ascii="Times New Roman" w:eastAsia="Times New Roman" w:hAnsi="Times New Roman" w:cs="Times New Roman"/>
          <w:szCs w:val="20"/>
        </w:rPr>
        <w:t xml:space="preserve"> ha calculado con base en la metodología, las hipótesis así como los elementos de beneficios y costos descritos hasta ahora en el presente documento. Tal y como se ha señalado en la descripción del planteamiento metodológico, el Proyecto se considera rentable en la medida que su Tasa Interna de Retorno (“</w:t>
      </w:r>
      <w:r w:rsidRPr="00FB0218">
        <w:rPr>
          <w:rFonts w:ascii="Times New Roman" w:eastAsia="Times New Roman" w:hAnsi="Times New Roman" w:cs="Times New Roman"/>
          <w:szCs w:val="20"/>
        </w:rPr>
        <w:t>TIR</w:t>
      </w:r>
      <w:r>
        <w:rPr>
          <w:rFonts w:ascii="Times New Roman" w:eastAsia="Times New Roman" w:hAnsi="Times New Roman" w:cs="Times New Roman"/>
          <w:szCs w:val="20"/>
        </w:rPr>
        <w:t>”) sea superior a la tasa de descuento utilizada en la evaluación, del 12%. Dicho de otro modo, el Proyecto es viable económicamente si su TIR supera el costo de oportunidad del 12% de los fondos empleados para su realización.</w:t>
      </w:r>
    </w:p>
    <w:p w:rsidR="0081224C" w:rsidRDefault="0081224C" w:rsidP="006A2791">
      <w:pPr>
        <w:pStyle w:val="ListParagraph"/>
        <w:jc w:val="both"/>
        <w:rPr>
          <w:rFonts w:ascii="Times New Roman" w:eastAsia="Times New Roman" w:hAnsi="Times New Roman" w:cs="Times New Roman"/>
          <w:szCs w:val="20"/>
        </w:rPr>
      </w:pPr>
    </w:p>
    <w:p w:rsidR="003F0573" w:rsidRDefault="00FB0218" w:rsidP="00FB0218">
      <w:pPr>
        <w:pStyle w:val="ListParagraph"/>
        <w:numPr>
          <w:ilvl w:val="1"/>
          <w:numId w:val="12"/>
        </w:numPr>
        <w:jc w:val="both"/>
        <w:rPr>
          <w:rFonts w:ascii="Times New Roman" w:eastAsia="Times New Roman" w:hAnsi="Times New Roman" w:cs="Times New Roman"/>
          <w:szCs w:val="20"/>
        </w:rPr>
      </w:pPr>
      <w:r w:rsidRPr="007C0962">
        <w:rPr>
          <w:rFonts w:ascii="Times New Roman" w:eastAsia="Times New Roman" w:hAnsi="Times New Roman" w:cs="Times New Roman"/>
          <w:szCs w:val="20"/>
        </w:rPr>
        <w:t xml:space="preserve">Como resultado principal, el ACB arroja un importe del </w:t>
      </w:r>
      <w:r w:rsidRPr="007C0962">
        <w:rPr>
          <w:rFonts w:ascii="Times New Roman" w:eastAsia="Times New Roman" w:hAnsi="Times New Roman" w:cs="Times New Roman"/>
          <w:b/>
          <w:szCs w:val="20"/>
        </w:rPr>
        <w:t xml:space="preserve">VAN </w:t>
      </w:r>
      <w:r w:rsidRPr="007C0962">
        <w:rPr>
          <w:rFonts w:ascii="Times New Roman" w:eastAsia="Times New Roman" w:hAnsi="Times New Roman" w:cs="Times New Roman"/>
          <w:szCs w:val="20"/>
        </w:rPr>
        <w:t>de todos los flujos económicos del Proyecto</w:t>
      </w:r>
      <w:r w:rsidR="00882772" w:rsidRPr="007C0962">
        <w:rPr>
          <w:rFonts w:ascii="Times New Roman" w:eastAsia="Times New Roman" w:hAnsi="Times New Roman" w:cs="Times New Roman"/>
          <w:szCs w:val="20"/>
        </w:rPr>
        <w:t>, es decir</w:t>
      </w:r>
      <w:r w:rsidR="00A7438C">
        <w:rPr>
          <w:rFonts w:ascii="Times New Roman" w:eastAsia="Times New Roman" w:hAnsi="Times New Roman" w:cs="Times New Roman"/>
          <w:szCs w:val="20"/>
        </w:rPr>
        <w:t>,</w:t>
      </w:r>
      <w:r w:rsidR="00882772" w:rsidRPr="007C0962">
        <w:rPr>
          <w:rFonts w:ascii="Times New Roman" w:eastAsia="Times New Roman" w:hAnsi="Times New Roman" w:cs="Times New Roman"/>
          <w:szCs w:val="20"/>
        </w:rPr>
        <w:t xml:space="preserve"> una ganancia económica </w:t>
      </w:r>
      <w:r w:rsidR="00A53C28">
        <w:rPr>
          <w:rFonts w:ascii="Times New Roman" w:eastAsia="Times New Roman" w:hAnsi="Times New Roman" w:cs="Times New Roman"/>
          <w:b/>
          <w:szCs w:val="20"/>
        </w:rPr>
        <w:t>20</w:t>
      </w:r>
      <w:r w:rsidR="006821BE" w:rsidRPr="00A7438C">
        <w:rPr>
          <w:rFonts w:ascii="Times New Roman" w:eastAsia="Times New Roman" w:hAnsi="Times New Roman" w:cs="Times New Roman"/>
          <w:b/>
          <w:szCs w:val="20"/>
        </w:rPr>
        <w:t>.</w:t>
      </w:r>
      <w:r w:rsidR="00A53C28">
        <w:rPr>
          <w:rFonts w:ascii="Times New Roman" w:eastAsia="Times New Roman" w:hAnsi="Times New Roman" w:cs="Times New Roman"/>
          <w:b/>
          <w:szCs w:val="20"/>
        </w:rPr>
        <w:t>525</w:t>
      </w:r>
      <w:r w:rsidR="006821BE" w:rsidRPr="00A7438C">
        <w:rPr>
          <w:rFonts w:ascii="Times New Roman" w:eastAsia="Times New Roman" w:hAnsi="Times New Roman" w:cs="Times New Roman"/>
          <w:b/>
          <w:szCs w:val="20"/>
        </w:rPr>
        <w:t>.</w:t>
      </w:r>
      <w:r w:rsidR="00A53C28">
        <w:rPr>
          <w:rFonts w:ascii="Times New Roman" w:eastAsia="Times New Roman" w:hAnsi="Times New Roman" w:cs="Times New Roman"/>
          <w:b/>
          <w:szCs w:val="20"/>
        </w:rPr>
        <w:t>035</w:t>
      </w:r>
      <w:r w:rsidR="00F358BA" w:rsidRPr="003F0573">
        <w:rPr>
          <w:rFonts w:ascii="Times New Roman" w:eastAsia="Times New Roman" w:hAnsi="Times New Roman" w:cs="Times New Roman"/>
          <w:b/>
          <w:szCs w:val="20"/>
        </w:rPr>
        <w:t xml:space="preserve"> USD</w:t>
      </w:r>
      <w:r w:rsidRPr="007C0962">
        <w:rPr>
          <w:rFonts w:ascii="Times New Roman" w:eastAsia="Times New Roman" w:hAnsi="Times New Roman" w:cs="Times New Roman"/>
          <w:szCs w:val="20"/>
        </w:rPr>
        <w:t>.</w:t>
      </w:r>
      <w:r w:rsidR="003F0573">
        <w:rPr>
          <w:rFonts w:ascii="Times New Roman" w:eastAsia="Times New Roman" w:hAnsi="Times New Roman" w:cs="Times New Roman"/>
          <w:szCs w:val="20"/>
        </w:rPr>
        <w:t xml:space="preserve"> Este VAN se compone </w:t>
      </w:r>
      <w:r w:rsidR="004C6E77">
        <w:rPr>
          <w:rFonts w:ascii="Times New Roman" w:eastAsia="Times New Roman" w:hAnsi="Times New Roman" w:cs="Times New Roman"/>
          <w:szCs w:val="20"/>
        </w:rPr>
        <w:t xml:space="preserve">de los </w:t>
      </w:r>
      <w:r w:rsidR="00A7438C">
        <w:rPr>
          <w:rFonts w:ascii="Times New Roman" w:eastAsia="Times New Roman" w:hAnsi="Times New Roman" w:cs="Times New Roman"/>
          <w:szCs w:val="20"/>
        </w:rPr>
        <w:t>importes siguientes</w:t>
      </w:r>
      <w:r w:rsidR="002A19C2">
        <w:rPr>
          <w:rFonts w:ascii="Times New Roman" w:eastAsia="Times New Roman" w:hAnsi="Times New Roman" w:cs="Times New Roman"/>
          <w:szCs w:val="20"/>
        </w:rPr>
        <w:t xml:space="preserve"> </w:t>
      </w:r>
      <w:r w:rsidR="00A7438C">
        <w:rPr>
          <w:rFonts w:ascii="Times New Roman" w:eastAsia="Times New Roman" w:hAnsi="Times New Roman" w:cs="Times New Roman"/>
          <w:szCs w:val="20"/>
        </w:rPr>
        <w:t>d</w:t>
      </w:r>
      <w:r w:rsidR="004C6E77">
        <w:rPr>
          <w:rFonts w:ascii="Times New Roman" w:eastAsia="Times New Roman" w:hAnsi="Times New Roman" w:cs="Times New Roman"/>
          <w:szCs w:val="20"/>
        </w:rPr>
        <w:t>el</w:t>
      </w:r>
      <w:r w:rsidR="002A19C2">
        <w:rPr>
          <w:rFonts w:ascii="Times New Roman" w:eastAsia="Times New Roman" w:hAnsi="Times New Roman" w:cs="Times New Roman"/>
          <w:szCs w:val="20"/>
        </w:rPr>
        <w:t xml:space="preserve"> ACB</w:t>
      </w:r>
      <w:r w:rsidR="003F0573">
        <w:rPr>
          <w:rFonts w:ascii="Times New Roman" w:eastAsia="Times New Roman" w:hAnsi="Times New Roman" w:cs="Times New Roman"/>
          <w:szCs w:val="20"/>
        </w:rPr>
        <w:t>.</w:t>
      </w:r>
    </w:p>
    <w:p w:rsidR="002A19C2" w:rsidRDefault="002A19C2" w:rsidP="002A19C2">
      <w:pPr>
        <w:pStyle w:val="ListParagraph"/>
        <w:jc w:val="both"/>
        <w:rPr>
          <w:rFonts w:ascii="Times New Roman" w:eastAsia="Times New Roman" w:hAnsi="Times New Roman" w:cs="Times New Roman"/>
          <w:szCs w:val="20"/>
        </w:rPr>
      </w:pPr>
    </w:p>
    <w:p w:rsidR="002A19C2" w:rsidRPr="002A19C2" w:rsidRDefault="00366479" w:rsidP="002A19C2">
      <w:pPr>
        <w:pStyle w:val="ListParagraph"/>
        <w:jc w:val="center"/>
        <w:rPr>
          <w:rFonts w:ascii="Times New Roman" w:eastAsia="Times New Roman" w:hAnsi="Times New Roman" w:cs="Times New Roman"/>
          <w:szCs w:val="20"/>
        </w:rPr>
      </w:pPr>
      <w:r w:rsidRPr="00366479">
        <w:rPr>
          <w:noProof/>
          <w:lang w:val="en-US"/>
        </w:rPr>
        <w:drawing>
          <wp:anchor distT="0" distB="0" distL="114300" distR="114300" simplePos="0" relativeHeight="251673088" behindDoc="0" locked="0" layoutInCell="1" allowOverlap="1" wp14:anchorId="24061DB8" wp14:editId="19AED012">
            <wp:simplePos x="0" y="0"/>
            <wp:positionH relativeFrom="column">
              <wp:posOffset>196215</wp:posOffset>
            </wp:positionH>
            <wp:positionV relativeFrom="paragraph">
              <wp:posOffset>172720</wp:posOffset>
            </wp:positionV>
            <wp:extent cx="5400040" cy="1250315"/>
            <wp:effectExtent l="0" t="0" r="0" b="6985"/>
            <wp:wrapTopAndBottom/>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1250315"/>
                    </a:xfrm>
                    <a:prstGeom prst="rect">
                      <a:avLst/>
                    </a:prstGeom>
                    <a:noFill/>
                    <a:ln>
                      <a:noFill/>
                    </a:ln>
                  </pic:spPr>
                </pic:pic>
              </a:graphicData>
            </a:graphic>
            <wp14:sizeRelH relativeFrom="page">
              <wp14:pctWidth>0</wp14:pctWidth>
            </wp14:sizeRelH>
            <wp14:sizeRelV relativeFrom="page">
              <wp14:pctHeight>0</wp14:pctHeight>
            </wp14:sizeRelV>
          </wp:anchor>
        </w:drawing>
      </w:r>
      <w:r w:rsidR="002A19C2" w:rsidRPr="002A19C2">
        <w:rPr>
          <w:rFonts w:ascii="Times New Roman" w:eastAsia="Times New Roman" w:hAnsi="Times New Roman" w:cs="Times New Roman"/>
          <w:b/>
          <w:bCs/>
          <w:sz w:val="20"/>
          <w:szCs w:val="20"/>
          <w:lang w:val="es-ES_tradnl" w:eastAsia="es-ES_tradnl"/>
        </w:rPr>
        <w:t xml:space="preserve">Cuadro </w:t>
      </w:r>
      <w:r w:rsidR="002A19C2" w:rsidRPr="002A19C2">
        <w:rPr>
          <w:rFonts w:ascii="Times New Roman" w:eastAsia="Times New Roman" w:hAnsi="Times New Roman" w:cs="Times New Roman"/>
          <w:b/>
          <w:bCs/>
          <w:sz w:val="20"/>
          <w:szCs w:val="20"/>
          <w:lang w:val="es-ES_tradnl" w:eastAsia="es-ES_tradnl"/>
        </w:rPr>
        <w:fldChar w:fldCharType="begin"/>
      </w:r>
      <w:r w:rsidR="002A19C2" w:rsidRPr="002A19C2">
        <w:rPr>
          <w:rFonts w:ascii="Times New Roman" w:eastAsia="Times New Roman" w:hAnsi="Times New Roman" w:cs="Times New Roman"/>
          <w:b/>
          <w:bCs/>
          <w:sz w:val="20"/>
          <w:szCs w:val="20"/>
          <w:lang w:val="es-ES_tradnl" w:eastAsia="es-ES_tradnl"/>
        </w:rPr>
        <w:instrText xml:space="preserve"> SEQ Cuadro \* ARABIC </w:instrText>
      </w:r>
      <w:r w:rsidR="002A19C2" w:rsidRPr="002A19C2">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14</w:t>
      </w:r>
      <w:r w:rsidR="002A19C2" w:rsidRPr="002A19C2">
        <w:rPr>
          <w:rFonts w:ascii="Times New Roman" w:eastAsia="Times New Roman" w:hAnsi="Times New Roman" w:cs="Times New Roman"/>
          <w:b/>
          <w:bCs/>
          <w:sz w:val="20"/>
          <w:szCs w:val="20"/>
          <w:lang w:val="es-ES_tradnl" w:eastAsia="es-ES_tradnl"/>
        </w:rPr>
        <w:fldChar w:fldCharType="end"/>
      </w:r>
      <w:r w:rsidR="002A19C2" w:rsidRPr="002A19C2">
        <w:rPr>
          <w:rFonts w:ascii="Times New Roman" w:eastAsia="Times New Roman" w:hAnsi="Times New Roman" w:cs="Times New Roman"/>
          <w:b/>
          <w:bCs/>
          <w:sz w:val="20"/>
          <w:szCs w:val="20"/>
          <w:lang w:val="es-ES_tradnl" w:eastAsia="es-ES_tradnl"/>
        </w:rPr>
        <w:t>: Desglose de los resul</w:t>
      </w:r>
      <w:r w:rsidR="00A7438C">
        <w:rPr>
          <w:rFonts w:ascii="Times New Roman" w:eastAsia="Times New Roman" w:hAnsi="Times New Roman" w:cs="Times New Roman"/>
          <w:b/>
          <w:bCs/>
          <w:sz w:val="20"/>
          <w:szCs w:val="20"/>
          <w:lang w:val="es-ES_tradnl" w:eastAsia="es-ES_tradnl"/>
        </w:rPr>
        <w:t>tados del Programa</w:t>
      </w:r>
      <w:r w:rsidR="00A53C28">
        <w:rPr>
          <w:rFonts w:ascii="Times New Roman" w:eastAsia="Times New Roman" w:hAnsi="Times New Roman" w:cs="Times New Roman"/>
          <w:b/>
          <w:bCs/>
          <w:sz w:val="20"/>
          <w:szCs w:val="20"/>
          <w:lang w:val="es-ES_tradnl" w:eastAsia="es-ES_tradnl"/>
        </w:rPr>
        <w:t xml:space="preserve"> por componente del ACB</w:t>
      </w:r>
    </w:p>
    <w:p w:rsidR="002A19C2" w:rsidRDefault="002A19C2" w:rsidP="002A19C2">
      <w:pPr>
        <w:pStyle w:val="ListParagraph"/>
        <w:jc w:val="both"/>
        <w:rPr>
          <w:rFonts w:ascii="Times New Roman" w:eastAsia="Times New Roman" w:hAnsi="Times New Roman" w:cs="Times New Roman"/>
          <w:szCs w:val="20"/>
        </w:rPr>
      </w:pPr>
    </w:p>
    <w:p w:rsidR="00FB0218" w:rsidRDefault="00FB0218" w:rsidP="001F5A9D">
      <w:pPr>
        <w:pStyle w:val="ListParagraph"/>
        <w:numPr>
          <w:ilvl w:val="1"/>
          <w:numId w:val="12"/>
        </w:numPr>
        <w:jc w:val="both"/>
        <w:rPr>
          <w:rFonts w:ascii="Times New Roman" w:eastAsia="Times New Roman" w:hAnsi="Times New Roman" w:cs="Times New Roman"/>
          <w:szCs w:val="20"/>
        </w:rPr>
      </w:pPr>
      <w:r w:rsidRPr="00B56957">
        <w:rPr>
          <w:rFonts w:ascii="Times New Roman" w:eastAsia="Times New Roman" w:hAnsi="Times New Roman" w:cs="Times New Roman"/>
          <w:szCs w:val="20"/>
        </w:rPr>
        <w:t xml:space="preserve">La </w:t>
      </w:r>
      <w:r w:rsidRPr="00B56957">
        <w:rPr>
          <w:rFonts w:ascii="Times New Roman" w:eastAsia="Times New Roman" w:hAnsi="Times New Roman" w:cs="Times New Roman"/>
          <w:b/>
          <w:szCs w:val="20"/>
        </w:rPr>
        <w:t>T</w:t>
      </w:r>
      <w:r>
        <w:rPr>
          <w:rFonts w:ascii="Times New Roman" w:eastAsia="Times New Roman" w:hAnsi="Times New Roman" w:cs="Times New Roman"/>
          <w:b/>
          <w:szCs w:val="20"/>
        </w:rPr>
        <w:t>I</w:t>
      </w:r>
      <w:r w:rsidR="00C25834">
        <w:rPr>
          <w:rFonts w:ascii="Times New Roman" w:eastAsia="Times New Roman" w:hAnsi="Times New Roman" w:cs="Times New Roman"/>
          <w:b/>
          <w:szCs w:val="20"/>
        </w:rPr>
        <w:t>R de</w:t>
      </w:r>
      <w:r w:rsidR="00A7438C">
        <w:rPr>
          <w:rFonts w:ascii="Times New Roman" w:eastAsia="Times New Roman" w:hAnsi="Times New Roman" w:cs="Times New Roman"/>
          <w:b/>
          <w:szCs w:val="20"/>
        </w:rPr>
        <w:t>l Programa</w:t>
      </w:r>
      <w:r w:rsidRPr="00B56957">
        <w:rPr>
          <w:rFonts w:ascii="Times New Roman" w:eastAsia="Times New Roman" w:hAnsi="Times New Roman" w:cs="Times New Roman"/>
          <w:szCs w:val="20"/>
        </w:rPr>
        <w:t xml:space="preserve"> resultante es </w:t>
      </w:r>
      <w:r w:rsidR="009F0F3D" w:rsidRPr="009F0F3D">
        <w:rPr>
          <w:rFonts w:ascii="Times New Roman" w:eastAsia="Times New Roman" w:hAnsi="Times New Roman" w:cs="Times New Roman"/>
          <w:b/>
          <w:szCs w:val="20"/>
        </w:rPr>
        <w:t>2</w:t>
      </w:r>
      <w:r w:rsidR="004C6E77">
        <w:rPr>
          <w:rFonts w:ascii="Times New Roman" w:eastAsia="Times New Roman" w:hAnsi="Times New Roman" w:cs="Times New Roman"/>
          <w:b/>
          <w:szCs w:val="20"/>
        </w:rPr>
        <w:t>5</w:t>
      </w:r>
      <w:r w:rsidR="00F358BA" w:rsidRPr="009F0F3D">
        <w:rPr>
          <w:rFonts w:ascii="Times New Roman" w:eastAsia="Times New Roman" w:hAnsi="Times New Roman" w:cs="Times New Roman"/>
          <w:b/>
          <w:szCs w:val="20"/>
        </w:rPr>
        <w:t>,</w:t>
      </w:r>
      <w:r w:rsidR="004C6E77">
        <w:rPr>
          <w:rFonts w:ascii="Times New Roman" w:eastAsia="Times New Roman" w:hAnsi="Times New Roman" w:cs="Times New Roman"/>
          <w:b/>
          <w:szCs w:val="20"/>
        </w:rPr>
        <w:t>81</w:t>
      </w:r>
      <w:r w:rsidR="00F358BA">
        <w:rPr>
          <w:rFonts w:ascii="Times New Roman" w:eastAsia="Times New Roman" w:hAnsi="Times New Roman" w:cs="Times New Roman"/>
          <w:b/>
          <w:szCs w:val="20"/>
        </w:rPr>
        <w:t>%</w:t>
      </w:r>
      <w:r>
        <w:rPr>
          <w:rFonts w:ascii="Times New Roman" w:eastAsia="Times New Roman" w:hAnsi="Times New Roman" w:cs="Times New Roman"/>
          <w:szCs w:val="20"/>
        </w:rPr>
        <w:t>, por encima de la tasa del costo de oportunidad del 12%.</w:t>
      </w:r>
    </w:p>
    <w:p w:rsidR="004C6E77" w:rsidRDefault="004C6E77" w:rsidP="004C6E77">
      <w:pPr>
        <w:pStyle w:val="ListParagraph"/>
        <w:jc w:val="both"/>
        <w:rPr>
          <w:rFonts w:ascii="Times New Roman" w:eastAsia="Times New Roman" w:hAnsi="Times New Roman" w:cs="Times New Roman"/>
          <w:szCs w:val="20"/>
        </w:rPr>
      </w:pPr>
    </w:p>
    <w:p w:rsidR="004C6E77" w:rsidRDefault="004C6E77" w:rsidP="001F5A9D">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El términos de costos y beneficios, el desglose del VAN del Programa es el siguiente.</w:t>
      </w:r>
    </w:p>
    <w:p w:rsidR="00FB0218" w:rsidRDefault="00FB0218" w:rsidP="00FB0218">
      <w:pPr>
        <w:pStyle w:val="ListParagraph"/>
        <w:autoSpaceDE w:val="0"/>
        <w:autoSpaceDN w:val="0"/>
        <w:adjustRightInd w:val="0"/>
        <w:jc w:val="both"/>
        <w:rPr>
          <w:rFonts w:ascii="Times New Roman" w:eastAsia="Times New Roman" w:hAnsi="Times New Roman" w:cs="Times New Roman"/>
          <w:szCs w:val="20"/>
        </w:rPr>
      </w:pPr>
    </w:p>
    <w:p w:rsidR="004C6E77" w:rsidRDefault="00BF274A" w:rsidP="004C6E77">
      <w:pPr>
        <w:pStyle w:val="ListParagraph"/>
        <w:autoSpaceDE w:val="0"/>
        <w:autoSpaceDN w:val="0"/>
        <w:adjustRightInd w:val="0"/>
        <w:jc w:val="center"/>
        <w:rPr>
          <w:rFonts w:ascii="Times New Roman" w:eastAsia="Times New Roman" w:hAnsi="Times New Roman" w:cs="Times New Roman"/>
          <w:b/>
          <w:bCs/>
          <w:sz w:val="20"/>
          <w:szCs w:val="20"/>
          <w:lang w:val="es-ES_tradnl" w:eastAsia="es-ES_tradnl"/>
        </w:rPr>
      </w:pPr>
      <w:r w:rsidRPr="004C6E77">
        <w:rPr>
          <w:noProof/>
          <w:lang w:val="en-US"/>
        </w:rPr>
        <w:drawing>
          <wp:anchor distT="0" distB="0" distL="114300" distR="114300" simplePos="0" relativeHeight="251670016" behindDoc="0" locked="0" layoutInCell="1" allowOverlap="1" wp14:anchorId="62710D2A" wp14:editId="2613012A">
            <wp:simplePos x="0" y="0"/>
            <wp:positionH relativeFrom="column">
              <wp:posOffset>223520</wp:posOffset>
            </wp:positionH>
            <wp:positionV relativeFrom="paragraph">
              <wp:posOffset>176530</wp:posOffset>
            </wp:positionV>
            <wp:extent cx="5400040" cy="2570480"/>
            <wp:effectExtent l="0" t="0" r="0" b="127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2570480"/>
                    </a:xfrm>
                    <a:prstGeom prst="rect">
                      <a:avLst/>
                    </a:prstGeom>
                    <a:noFill/>
                    <a:ln>
                      <a:noFill/>
                    </a:ln>
                  </pic:spPr>
                </pic:pic>
              </a:graphicData>
            </a:graphic>
            <wp14:sizeRelH relativeFrom="page">
              <wp14:pctWidth>0</wp14:pctWidth>
            </wp14:sizeRelH>
            <wp14:sizeRelV relativeFrom="page">
              <wp14:pctHeight>0</wp14:pctHeight>
            </wp14:sizeRelV>
          </wp:anchor>
        </w:drawing>
      </w:r>
      <w:r w:rsidR="004C6E77" w:rsidRPr="002A19C2">
        <w:rPr>
          <w:rFonts w:ascii="Times New Roman" w:eastAsia="Times New Roman" w:hAnsi="Times New Roman" w:cs="Times New Roman"/>
          <w:b/>
          <w:bCs/>
          <w:sz w:val="20"/>
          <w:szCs w:val="20"/>
          <w:lang w:val="es-ES_tradnl" w:eastAsia="es-ES_tradnl"/>
        </w:rPr>
        <w:t xml:space="preserve">Cuadro </w:t>
      </w:r>
      <w:r w:rsidR="004C6E77" w:rsidRPr="002A19C2">
        <w:rPr>
          <w:rFonts w:ascii="Times New Roman" w:eastAsia="Times New Roman" w:hAnsi="Times New Roman" w:cs="Times New Roman"/>
          <w:b/>
          <w:bCs/>
          <w:sz w:val="20"/>
          <w:szCs w:val="20"/>
          <w:lang w:val="es-ES_tradnl" w:eastAsia="es-ES_tradnl"/>
        </w:rPr>
        <w:fldChar w:fldCharType="begin"/>
      </w:r>
      <w:r w:rsidR="004C6E77" w:rsidRPr="002A19C2">
        <w:rPr>
          <w:rFonts w:ascii="Times New Roman" w:eastAsia="Times New Roman" w:hAnsi="Times New Roman" w:cs="Times New Roman"/>
          <w:b/>
          <w:bCs/>
          <w:sz w:val="20"/>
          <w:szCs w:val="20"/>
          <w:lang w:val="es-ES_tradnl" w:eastAsia="es-ES_tradnl"/>
        </w:rPr>
        <w:instrText xml:space="preserve"> SEQ Cuadro \* ARABIC </w:instrText>
      </w:r>
      <w:r w:rsidR="004C6E77" w:rsidRPr="002A19C2">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15</w:t>
      </w:r>
      <w:r w:rsidR="004C6E77" w:rsidRPr="002A19C2">
        <w:rPr>
          <w:rFonts w:ascii="Times New Roman" w:eastAsia="Times New Roman" w:hAnsi="Times New Roman" w:cs="Times New Roman"/>
          <w:b/>
          <w:bCs/>
          <w:sz w:val="20"/>
          <w:szCs w:val="20"/>
          <w:lang w:val="es-ES_tradnl" w:eastAsia="es-ES_tradnl"/>
        </w:rPr>
        <w:fldChar w:fldCharType="end"/>
      </w:r>
      <w:r w:rsidR="004C6E77" w:rsidRPr="002A19C2">
        <w:rPr>
          <w:rFonts w:ascii="Times New Roman" w:eastAsia="Times New Roman" w:hAnsi="Times New Roman" w:cs="Times New Roman"/>
          <w:b/>
          <w:bCs/>
          <w:sz w:val="20"/>
          <w:szCs w:val="20"/>
          <w:lang w:val="es-ES_tradnl" w:eastAsia="es-ES_tradnl"/>
        </w:rPr>
        <w:t xml:space="preserve">: </w:t>
      </w:r>
      <w:r w:rsidR="004C6E77" w:rsidRPr="004C6E77">
        <w:rPr>
          <w:rFonts w:ascii="Times New Roman" w:eastAsia="Times New Roman" w:hAnsi="Times New Roman" w:cs="Times New Roman"/>
          <w:b/>
          <w:bCs/>
          <w:sz w:val="20"/>
          <w:szCs w:val="20"/>
          <w:lang w:val="es-ES_tradnl" w:eastAsia="es-ES_tradnl"/>
        </w:rPr>
        <w:t>beneficios y costos del Programa</w:t>
      </w:r>
      <w:r w:rsidR="004C6E77">
        <w:rPr>
          <w:rFonts w:ascii="Times New Roman" w:eastAsia="Times New Roman" w:hAnsi="Times New Roman" w:cs="Times New Roman"/>
          <w:b/>
          <w:bCs/>
          <w:sz w:val="20"/>
          <w:szCs w:val="20"/>
          <w:lang w:val="es-ES_tradnl" w:eastAsia="es-ES_tradnl"/>
        </w:rPr>
        <w:t xml:space="preserve"> en VA</w:t>
      </w:r>
    </w:p>
    <w:p w:rsidR="004C6E77" w:rsidRDefault="004C6E77" w:rsidP="004C6E77">
      <w:pPr>
        <w:pStyle w:val="ListParagraph"/>
        <w:autoSpaceDE w:val="0"/>
        <w:autoSpaceDN w:val="0"/>
        <w:adjustRightInd w:val="0"/>
        <w:jc w:val="center"/>
        <w:rPr>
          <w:rFonts w:ascii="Times New Roman" w:eastAsia="Times New Roman" w:hAnsi="Times New Roman" w:cs="Times New Roman"/>
          <w:b/>
          <w:bCs/>
          <w:sz w:val="20"/>
          <w:szCs w:val="20"/>
          <w:lang w:val="es-ES_tradnl" w:eastAsia="es-ES_tradnl"/>
        </w:rPr>
      </w:pPr>
    </w:p>
    <w:p w:rsidR="004C6E77" w:rsidRDefault="004C6E77" w:rsidP="00FB0218">
      <w:pPr>
        <w:pStyle w:val="ListParagraph"/>
        <w:autoSpaceDE w:val="0"/>
        <w:autoSpaceDN w:val="0"/>
        <w:adjustRightInd w:val="0"/>
        <w:jc w:val="both"/>
        <w:rPr>
          <w:rFonts w:ascii="Times New Roman" w:eastAsia="Times New Roman" w:hAnsi="Times New Roman" w:cs="Times New Roman"/>
          <w:szCs w:val="20"/>
        </w:rPr>
      </w:pPr>
    </w:p>
    <w:p w:rsidR="00FB0218" w:rsidRDefault="00FB0218" w:rsidP="001F5A9D">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 xml:space="preserve">Por tanto, se puede afirmar que </w:t>
      </w:r>
      <w:r w:rsidRPr="00D24D89">
        <w:rPr>
          <w:rFonts w:ascii="Times New Roman" w:eastAsia="Times New Roman" w:hAnsi="Times New Roman" w:cs="Times New Roman"/>
          <w:b/>
          <w:szCs w:val="20"/>
        </w:rPr>
        <w:t>el Proyecto es viable desde un punto de vista económico</w:t>
      </w:r>
      <w:r>
        <w:rPr>
          <w:rFonts w:ascii="Times New Roman" w:eastAsia="Times New Roman" w:hAnsi="Times New Roman" w:cs="Times New Roman"/>
          <w:szCs w:val="20"/>
        </w:rPr>
        <w:t xml:space="preserve">, siendo </w:t>
      </w:r>
      <w:r w:rsidR="003565D3">
        <w:rPr>
          <w:rFonts w:ascii="Times New Roman" w:eastAsia="Times New Roman" w:hAnsi="Times New Roman" w:cs="Times New Roman"/>
          <w:szCs w:val="20"/>
        </w:rPr>
        <w:t xml:space="preserve">su valor económico actual de </w:t>
      </w:r>
      <w:r w:rsidR="004C6E77">
        <w:rPr>
          <w:rFonts w:ascii="Times New Roman" w:eastAsia="Times New Roman" w:hAnsi="Times New Roman" w:cs="Times New Roman"/>
          <w:szCs w:val="20"/>
        </w:rPr>
        <w:t>20,5</w:t>
      </w:r>
      <w:r w:rsidR="00535A41">
        <w:rPr>
          <w:rFonts w:ascii="Times New Roman" w:eastAsia="Times New Roman" w:hAnsi="Times New Roman" w:cs="Times New Roman"/>
          <w:szCs w:val="20"/>
        </w:rPr>
        <w:t xml:space="preserve"> millones de </w:t>
      </w:r>
      <w:r w:rsidR="003565D3">
        <w:rPr>
          <w:rFonts w:ascii="Times New Roman" w:eastAsia="Times New Roman" w:hAnsi="Times New Roman" w:cs="Times New Roman"/>
          <w:szCs w:val="20"/>
        </w:rPr>
        <w:t xml:space="preserve">USD, y </w:t>
      </w:r>
      <w:r>
        <w:rPr>
          <w:rFonts w:ascii="Times New Roman" w:eastAsia="Times New Roman" w:hAnsi="Times New Roman" w:cs="Times New Roman"/>
          <w:szCs w:val="20"/>
        </w:rPr>
        <w:t xml:space="preserve">su tasa de rentabilidad económica sobre la inversión inicial de </w:t>
      </w:r>
      <w:r w:rsidR="004C6E77">
        <w:rPr>
          <w:rFonts w:ascii="Times New Roman" w:eastAsia="Times New Roman" w:hAnsi="Times New Roman" w:cs="Times New Roman"/>
          <w:szCs w:val="20"/>
        </w:rPr>
        <w:t>25</w:t>
      </w:r>
      <w:r>
        <w:rPr>
          <w:rFonts w:ascii="Times New Roman" w:eastAsia="Times New Roman" w:hAnsi="Times New Roman" w:cs="Times New Roman"/>
          <w:szCs w:val="20"/>
        </w:rPr>
        <w:t>,</w:t>
      </w:r>
      <w:r w:rsidR="004C6E77">
        <w:rPr>
          <w:rFonts w:ascii="Times New Roman" w:eastAsia="Times New Roman" w:hAnsi="Times New Roman" w:cs="Times New Roman"/>
          <w:szCs w:val="20"/>
        </w:rPr>
        <w:t>81</w:t>
      </w:r>
      <w:r>
        <w:rPr>
          <w:rFonts w:ascii="Times New Roman" w:eastAsia="Times New Roman" w:hAnsi="Times New Roman" w:cs="Times New Roman"/>
          <w:szCs w:val="20"/>
        </w:rPr>
        <w:t>% anual.</w:t>
      </w:r>
    </w:p>
    <w:p w:rsidR="00535A41" w:rsidRPr="00535A41" w:rsidRDefault="00535A41" w:rsidP="00535A41">
      <w:pPr>
        <w:jc w:val="both"/>
        <w:rPr>
          <w:rFonts w:ascii="Times New Roman" w:eastAsia="Times New Roman" w:hAnsi="Times New Roman" w:cs="Times New Roman"/>
          <w:szCs w:val="20"/>
        </w:rPr>
      </w:pPr>
    </w:p>
    <w:p w:rsidR="00FB0218" w:rsidRDefault="00FB0218" w:rsidP="001F5A9D">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Pr="00B56957">
        <w:rPr>
          <w:rFonts w:ascii="Times New Roman" w:eastAsia="Times New Roman" w:hAnsi="Times New Roman" w:cs="Times New Roman"/>
          <w:b/>
          <w:szCs w:val="20"/>
        </w:rPr>
        <w:t>ratio Beneficio/Costo</w:t>
      </w:r>
      <w:r>
        <w:rPr>
          <w:rFonts w:ascii="Times New Roman" w:eastAsia="Times New Roman" w:hAnsi="Times New Roman" w:cs="Times New Roman"/>
          <w:szCs w:val="20"/>
        </w:rPr>
        <w:t xml:space="preserve">, </w:t>
      </w:r>
      <w:r w:rsidRPr="00413644">
        <w:rPr>
          <w:rFonts w:ascii="Times New Roman" w:eastAsia="Times New Roman" w:hAnsi="Times New Roman" w:cs="Times New Roman"/>
          <w:szCs w:val="20"/>
        </w:rPr>
        <w:t>cociente de los valores actuales de beneficios y costos del Proyecto</w:t>
      </w:r>
      <w:r>
        <w:rPr>
          <w:rFonts w:ascii="Times New Roman" w:eastAsia="Times New Roman" w:hAnsi="Times New Roman" w:cs="Times New Roman"/>
          <w:szCs w:val="20"/>
        </w:rPr>
        <w:t xml:space="preserve">, es igual a </w:t>
      </w:r>
      <w:r w:rsidR="00535A41" w:rsidRPr="00535A41">
        <w:rPr>
          <w:rFonts w:ascii="Times New Roman" w:eastAsia="Times New Roman" w:hAnsi="Times New Roman" w:cs="Times New Roman"/>
          <w:b/>
          <w:szCs w:val="20"/>
        </w:rPr>
        <w:t>1</w:t>
      </w:r>
      <w:r w:rsidRPr="00535A41">
        <w:rPr>
          <w:rFonts w:ascii="Times New Roman" w:eastAsia="Times New Roman" w:hAnsi="Times New Roman" w:cs="Times New Roman"/>
          <w:b/>
          <w:szCs w:val="20"/>
        </w:rPr>
        <w:t>,</w:t>
      </w:r>
      <w:r w:rsidR="004C6E77">
        <w:rPr>
          <w:rFonts w:ascii="Times New Roman" w:eastAsia="Times New Roman" w:hAnsi="Times New Roman" w:cs="Times New Roman"/>
          <w:b/>
          <w:szCs w:val="20"/>
        </w:rPr>
        <w:t>537</w:t>
      </w:r>
      <w:r w:rsidRPr="00535A41">
        <w:rPr>
          <w:rFonts w:ascii="Times New Roman" w:eastAsia="Times New Roman" w:hAnsi="Times New Roman" w:cs="Times New Roman"/>
          <w:b/>
          <w:szCs w:val="20"/>
        </w:rPr>
        <w:t>x</w:t>
      </w:r>
      <w:r>
        <w:rPr>
          <w:rFonts w:ascii="Times New Roman" w:eastAsia="Times New Roman" w:hAnsi="Times New Roman" w:cs="Times New Roman"/>
          <w:szCs w:val="20"/>
        </w:rPr>
        <w:t>. Este cociente representa el grado de cobertura sobre los flujos de costos</w:t>
      </w:r>
      <w:r w:rsidR="0041003A">
        <w:rPr>
          <w:rFonts w:ascii="Times New Roman" w:eastAsia="Times New Roman" w:hAnsi="Times New Roman" w:cs="Times New Roman"/>
          <w:szCs w:val="20"/>
        </w:rPr>
        <w:t xml:space="preserve"> </w:t>
      </w:r>
      <w:r>
        <w:rPr>
          <w:rFonts w:ascii="Times New Roman" w:eastAsia="Times New Roman" w:hAnsi="Times New Roman" w:cs="Times New Roman"/>
          <w:szCs w:val="20"/>
        </w:rPr>
        <w:t>que el Proyecto posee para seguir siendo rentable económicamente, teniendo en cuenta el costo de oportunidad del 12% anual.</w:t>
      </w:r>
    </w:p>
    <w:p w:rsidR="00FB0218" w:rsidRPr="0042009D" w:rsidRDefault="00FB0218" w:rsidP="00FB0218">
      <w:pPr>
        <w:pStyle w:val="ListParagraph"/>
        <w:rPr>
          <w:rFonts w:ascii="Times New Roman" w:eastAsia="Times New Roman" w:hAnsi="Times New Roman" w:cs="Times New Roman"/>
          <w:szCs w:val="20"/>
        </w:rPr>
      </w:pPr>
    </w:p>
    <w:p w:rsidR="0087141C" w:rsidRPr="00474F7B" w:rsidRDefault="00FB0218" w:rsidP="00052D34">
      <w:pPr>
        <w:pStyle w:val="ListParagraph"/>
        <w:numPr>
          <w:ilvl w:val="1"/>
          <w:numId w:val="12"/>
        </w:numPr>
        <w:autoSpaceDE w:val="0"/>
        <w:autoSpaceDN w:val="0"/>
        <w:adjustRightInd w:val="0"/>
        <w:jc w:val="both"/>
        <w:rPr>
          <w:rFonts w:ascii="Times New Roman" w:eastAsiaTheme="majorEastAsia" w:hAnsi="Times New Roman" w:cs="Times New Roman"/>
          <w:b/>
          <w:bCs/>
          <w:sz w:val="24"/>
          <w:szCs w:val="24"/>
        </w:rPr>
      </w:pPr>
      <w:r w:rsidRPr="00827D32">
        <w:rPr>
          <w:rFonts w:ascii="Times New Roman" w:eastAsia="Times New Roman" w:hAnsi="Times New Roman" w:cs="Times New Roman"/>
          <w:szCs w:val="20"/>
        </w:rPr>
        <w:t>El desglose de los flujos económicos año a año, así como sus valores totales actualizados</w:t>
      </w:r>
      <w:r w:rsidR="007C0962" w:rsidRPr="00827D32">
        <w:rPr>
          <w:rFonts w:ascii="Times New Roman" w:eastAsia="Times New Roman" w:hAnsi="Times New Roman" w:cs="Times New Roman"/>
          <w:szCs w:val="20"/>
        </w:rPr>
        <w:t>,</w:t>
      </w:r>
      <w:r w:rsidRPr="00827D32">
        <w:rPr>
          <w:rFonts w:ascii="Times New Roman" w:eastAsia="Times New Roman" w:hAnsi="Times New Roman" w:cs="Times New Roman"/>
          <w:szCs w:val="20"/>
        </w:rPr>
        <w:t xml:space="preserve"> se recoge</w:t>
      </w:r>
      <w:r w:rsidR="007C0962" w:rsidRPr="00827D32">
        <w:rPr>
          <w:rFonts w:ascii="Times New Roman" w:eastAsia="Times New Roman" w:hAnsi="Times New Roman" w:cs="Times New Roman"/>
          <w:szCs w:val="20"/>
        </w:rPr>
        <w:t>n</w:t>
      </w:r>
      <w:r w:rsidRPr="00827D32">
        <w:rPr>
          <w:rFonts w:ascii="Times New Roman" w:eastAsia="Times New Roman" w:hAnsi="Times New Roman" w:cs="Times New Roman"/>
          <w:szCs w:val="20"/>
        </w:rPr>
        <w:t xml:space="preserve"> al final del documento en el Anexo </w:t>
      </w:r>
      <w:r w:rsidR="00A7438C">
        <w:rPr>
          <w:rFonts w:ascii="Times New Roman" w:eastAsia="Times New Roman" w:hAnsi="Times New Roman" w:cs="Times New Roman"/>
          <w:szCs w:val="20"/>
        </w:rPr>
        <w:t>Único de Resumen</w:t>
      </w:r>
      <w:r w:rsidR="007C0962" w:rsidRPr="00827D32">
        <w:rPr>
          <w:rFonts w:ascii="Times New Roman" w:eastAsia="Times New Roman" w:hAnsi="Times New Roman" w:cs="Times New Roman"/>
          <w:szCs w:val="20"/>
        </w:rPr>
        <w:t xml:space="preserve"> </w:t>
      </w:r>
      <w:r w:rsidRPr="00827D32">
        <w:rPr>
          <w:rFonts w:ascii="Times New Roman" w:eastAsia="Times New Roman" w:hAnsi="Times New Roman" w:cs="Times New Roman"/>
          <w:szCs w:val="20"/>
        </w:rPr>
        <w:t>de</w:t>
      </w:r>
      <w:r w:rsidR="00A7438C">
        <w:rPr>
          <w:rFonts w:ascii="Times New Roman" w:eastAsia="Times New Roman" w:hAnsi="Times New Roman" w:cs="Times New Roman"/>
          <w:szCs w:val="20"/>
        </w:rPr>
        <w:t xml:space="preserve"> los</w:t>
      </w:r>
      <w:r w:rsidRPr="00827D32">
        <w:rPr>
          <w:rFonts w:ascii="Times New Roman" w:eastAsia="Times New Roman" w:hAnsi="Times New Roman" w:cs="Times New Roman"/>
          <w:szCs w:val="20"/>
        </w:rPr>
        <w:t xml:space="preserve"> Flujos Económicos del ACB.</w:t>
      </w:r>
      <w:bookmarkStart w:id="39" w:name="_Toc320196420"/>
      <w:bookmarkStart w:id="40" w:name="_Ref316943771"/>
      <w:bookmarkStart w:id="41" w:name="_Toc320196421"/>
      <w:bookmarkEnd w:id="39"/>
    </w:p>
    <w:p w:rsidR="0087141C" w:rsidRPr="00474F7B" w:rsidRDefault="0087141C" w:rsidP="00474F7B">
      <w:pPr>
        <w:pStyle w:val="ListParagraph"/>
        <w:rPr>
          <w:rFonts w:ascii="Times New Roman" w:hAnsi="Times New Roman" w:cs="Times New Roman"/>
          <w:sz w:val="24"/>
          <w:szCs w:val="24"/>
        </w:rPr>
      </w:pPr>
    </w:p>
    <w:p w:rsidR="0087141C" w:rsidRDefault="0087141C" w:rsidP="0087141C">
      <w:pPr>
        <w:spacing w:before="200"/>
        <w:jc w:val="both"/>
        <w:rPr>
          <w:rFonts w:ascii="Times New Roman" w:eastAsia="Times New Roman" w:hAnsi="Times New Roman" w:cs="Times New Roman"/>
          <w:b/>
          <w:i/>
          <w:szCs w:val="20"/>
        </w:rPr>
      </w:pPr>
      <w:r>
        <w:rPr>
          <w:rFonts w:ascii="Times New Roman" w:eastAsia="Times New Roman" w:hAnsi="Times New Roman" w:cs="Times New Roman"/>
          <w:b/>
          <w:i/>
          <w:szCs w:val="20"/>
        </w:rPr>
        <w:t>Resultados del Proyecto Piloto en la cuenca alta</w:t>
      </w:r>
    </w:p>
    <w:p w:rsidR="0087141C" w:rsidRDefault="0087141C" w:rsidP="0087141C">
      <w:pPr>
        <w:spacing w:before="200"/>
        <w:jc w:val="both"/>
        <w:rPr>
          <w:rFonts w:ascii="Times New Roman" w:eastAsia="Times New Roman" w:hAnsi="Times New Roman" w:cs="Times New Roman"/>
          <w:b/>
          <w:i/>
          <w:szCs w:val="20"/>
        </w:rPr>
      </w:pPr>
    </w:p>
    <w:p w:rsidR="0087141C" w:rsidRPr="00474F7B" w:rsidRDefault="0087141C" w:rsidP="0087141C">
      <w:pPr>
        <w:pStyle w:val="ListParagraph"/>
        <w:numPr>
          <w:ilvl w:val="1"/>
          <w:numId w:val="12"/>
        </w:numPr>
        <w:autoSpaceDE w:val="0"/>
        <w:autoSpaceDN w:val="0"/>
        <w:adjustRightInd w:val="0"/>
        <w:jc w:val="both"/>
        <w:rPr>
          <w:rFonts w:ascii="Times New Roman" w:eastAsiaTheme="majorEastAsia" w:hAnsi="Times New Roman" w:cs="Times New Roman"/>
          <w:b/>
          <w:bCs/>
          <w:sz w:val="24"/>
          <w:szCs w:val="24"/>
        </w:rPr>
      </w:pPr>
      <w:r>
        <w:rPr>
          <w:rFonts w:ascii="Times New Roman" w:eastAsia="Times New Roman" w:hAnsi="Times New Roman" w:cs="Times New Roman"/>
          <w:szCs w:val="20"/>
        </w:rPr>
        <w:t xml:space="preserve">En lo que respecta el proyecto piloto de la cuenca alta, dado que se trata de un elemento singular dentro del </w:t>
      </w:r>
      <w:r w:rsidR="00D84020">
        <w:rPr>
          <w:rFonts w:ascii="Times New Roman" w:eastAsia="Times New Roman" w:hAnsi="Times New Roman" w:cs="Times New Roman"/>
          <w:szCs w:val="20"/>
        </w:rPr>
        <w:t xml:space="preserve">conjunto del </w:t>
      </w:r>
      <w:r>
        <w:rPr>
          <w:rFonts w:ascii="Times New Roman" w:eastAsia="Times New Roman" w:hAnsi="Times New Roman" w:cs="Times New Roman"/>
          <w:szCs w:val="20"/>
        </w:rPr>
        <w:t>Programa, se ha</w:t>
      </w:r>
      <w:r w:rsidR="00D84020">
        <w:rPr>
          <w:rFonts w:ascii="Times New Roman" w:eastAsia="Times New Roman" w:hAnsi="Times New Roman" w:cs="Times New Roman"/>
          <w:szCs w:val="20"/>
        </w:rPr>
        <w:t>n</w:t>
      </w:r>
      <w:r>
        <w:rPr>
          <w:rFonts w:ascii="Times New Roman" w:eastAsia="Times New Roman" w:hAnsi="Times New Roman" w:cs="Times New Roman"/>
          <w:szCs w:val="20"/>
        </w:rPr>
        <w:t xml:space="preserve"> </w:t>
      </w:r>
      <w:r w:rsidR="00D84020">
        <w:rPr>
          <w:rFonts w:ascii="Times New Roman" w:eastAsia="Times New Roman" w:hAnsi="Times New Roman" w:cs="Times New Roman"/>
          <w:szCs w:val="20"/>
        </w:rPr>
        <w:t>calculado</w:t>
      </w:r>
      <w:r>
        <w:rPr>
          <w:rFonts w:ascii="Times New Roman" w:eastAsia="Times New Roman" w:hAnsi="Times New Roman" w:cs="Times New Roman"/>
          <w:szCs w:val="20"/>
        </w:rPr>
        <w:t xml:space="preserve"> los resultados </w:t>
      </w:r>
      <w:r w:rsidR="00D84020">
        <w:rPr>
          <w:rFonts w:ascii="Times New Roman" w:eastAsia="Times New Roman" w:hAnsi="Times New Roman" w:cs="Times New Roman"/>
          <w:szCs w:val="20"/>
        </w:rPr>
        <w:t xml:space="preserve">de rentabilidad específicos de </w:t>
      </w:r>
      <w:r>
        <w:rPr>
          <w:rFonts w:ascii="Times New Roman" w:eastAsia="Times New Roman" w:hAnsi="Times New Roman" w:cs="Times New Roman"/>
          <w:szCs w:val="20"/>
        </w:rPr>
        <w:t>este componente</w:t>
      </w:r>
      <w:r w:rsidR="00D84020">
        <w:rPr>
          <w:rFonts w:ascii="Times New Roman" w:eastAsia="Times New Roman" w:hAnsi="Times New Roman" w:cs="Times New Roman"/>
          <w:szCs w:val="20"/>
        </w:rPr>
        <w:t xml:space="preserve"> del ACB</w:t>
      </w:r>
      <w:r w:rsidRPr="00827D32">
        <w:rPr>
          <w:rFonts w:ascii="Times New Roman" w:eastAsia="Times New Roman" w:hAnsi="Times New Roman" w:cs="Times New Roman"/>
          <w:szCs w:val="20"/>
        </w:rPr>
        <w:t>.</w:t>
      </w:r>
    </w:p>
    <w:p w:rsidR="0087141C" w:rsidRPr="00474F7B" w:rsidRDefault="0087141C" w:rsidP="00474F7B">
      <w:pPr>
        <w:pStyle w:val="ListParagraph"/>
        <w:autoSpaceDE w:val="0"/>
        <w:autoSpaceDN w:val="0"/>
        <w:adjustRightInd w:val="0"/>
        <w:jc w:val="both"/>
        <w:rPr>
          <w:rFonts w:ascii="Times New Roman" w:eastAsiaTheme="majorEastAsia" w:hAnsi="Times New Roman" w:cs="Times New Roman"/>
          <w:b/>
          <w:bCs/>
          <w:sz w:val="24"/>
          <w:szCs w:val="24"/>
        </w:rPr>
      </w:pPr>
    </w:p>
    <w:p w:rsidR="0087141C" w:rsidRDefault="0087141C" w:rsidP="0087141C">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474F7B">
        <w:rPr>
          <w:rFonts w:ascii="Times New Roman" w:eastAsia="Times New Roman" w:hAnsi="Times New Roman" w:cs="Times New Roman"/>
          <w:szCs w:val="20"/>
        </w:rPr>
        <w:t>La TIR de</w:t>
      </w:r>
      <w:r>
        <w:rPr>
          <w:rFonts w:ascii="Times New Roman" w:eastAsia="Times New Roman" w:hAnsi="Times New Roman" w:cs="Times New Roman"/>
          <w:szCs w:val="20"/>
        </w:rPr>
        <w:t>l proyecto piloto es de 17,35% y su ratio beneficio/costo 1,344x. El cuadro a continuación resumen los elementos del VAN de este componente.</w:t>
      </w:r>
    </w:p>
    <w:p w:rsidR="0087141C" w:rsidRPr="00474F7B" w:rsidRDefault="0087141C" w:rsidP="00474F7B">
      <w:pPr>
        <w:pStyle w:val="ListParagraph"/>
        <w:rPr>
          <w:rFonts w:ascii="Times New Roman" w:eastAsia="Times New Roman" w:hAnsi="Times New Roman" w:cs="Times New Roman"/>
          <w:szCs w:val="20"/>
        </w:rPr>
      </w:pPr>
    </w:p>
    <w:p w:rsidR="0087141C" w:rsidRDefault="00BF274A" w:rsidP="0087141C">
      <w:pPr>
        <w:pStyle w:val="ListParagraph"/>
        <w:jc w:val="center"/>
        <w:rPr>
          <w:rFonts w:ascii="Times New Roman" w:eastAsia="Times New Roman" w:hAnsi="Times New Roman" w:cs="Times New Roman"/>
          <w:b/>
          <w:bCs/>
          <w:sz w:val="20"/>
          <w:szCs w:val="20"/>
          <w:lang w:val="es-ES_tradnl" w:eastAsia="es-ES_tradnl"/>
        </w:rPr>
      </w:pPr>
      <w:r w:rsidRPr="004C6E77">
        <w:rPr>
          <w:noProof/>
          <w:lang w:val="en-US"/>
        </w:rPr>
        <w:drawing>
          <wp:anchor distT="0" distB="0" distL="114300" distR="114300" simplePos="0" relativeHeight="251671040" behindDoc="0" locked="0" layoutInCell="1" allowOverlap="1" wp14:anchorId="42207A3B" wp14:editId="72FDF855">
            <wp:simplePos x="0" y="0"/>
            <wp:positionH relativeFrom="column">
              <wp:posOffset>277495</wp:posOffset>
            </wp:positionH>
            <wp:positionV relativeFrom="paragraph">
              <wp:posOffset>171450</wp:posOffset>
            </wp:positionV>
            <wp:extent cx="5230495" cy="1256665"/>
            <wp:effectExtent l="0" t="0" r="8255" b="635"/>
            <wp:wrapTopAndBottom/>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3049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41C" w:rsidRPr="002A19C2">
        <w:rPr>
          <w:rFonts w:ascii="Times New Roman" w:eastAsia="Times New Roman" w:hAnsi="Times New Roman" w:cs="Times New Roman"/>
          <w:b/>
          <w:bCs/>
          <w:sz w:val="20"/>
          <w:szCs w:val="20"/>
          <w:lang w:val="es-ES_tradnl" w:eastAsia="es-ES_tradnl"/>
        </w:rPr>
        <w:t xml:space="preserve">Cuadro </w:t>
      </w:r>
      <w:r w:rsidR="0087141C" w:rsidRPr="002A19C2">
        <w:rPr>
          <w:rFonts w:ascii="Times New Roman" w:eastAsia="Times New Roman" w:hAnsi="Times New Roman" w:cs="Times New Roman"/>
          <w:b/>
          <w:bCs/>
          <w:sz w:val="20"/>
          <w:szCs w:val="20"/>
          <w:lang w:val="es-ES_tradnl" w:eastAsia="es-ES_tradnl"/>
        </w:rPr>
        <w:fldChar w:fldCharType="begin"/>
      </w:r>
      <w:r w:rsidR="0087141C" w:rsidRPr="002A19C2">
        <w:rPr>
          <w:rFonts w:ascii="Times New Roman" w:eastAsia="Times New Roman" w:hAnsi="Times New Roman" w:cs="Times New Roman"/>
          <w:b/>
          <w:bCs/>
          <w:sz w:val="20"/>
          <w:szCs w:val="20"/>
          <w:lang w:val="es-ES_tradnl" w:eastAsia="es-ES_tradnl"/>
        </w:rPr>
        <w:instrText xml:space="preserve"> SEQ Cuadro \* ARABIC </w:instrText>
      </w:r>
      <w:r w:rsidR="0087141C" w:rsidRPr="002A19C2">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16</w:t>
      </w:r>
      <w:r w:rsidR="0087141C" w:rsidRPr="002A19C2">
        <w:rPr>
          <w:rFonts w:ascii="Times New Roman" w:eastAsia="Times New Roman" w:hAnsi="Times New Roman" w:cs="Times New Roman"/>
          <w:b/>
          <w:bCs/>
          <w:sz w:val="20"/>
          <w:szCs w:val="20"/>
          <w:lang w:val="es-ES_tradnl" w:eastAsia="es-ES_tradnl"/>
        </w:rPr>
        <w:fldChar w:fldCharType="end"/>
      </w:r>
      <w:r w:rsidR="0087141C">
        <w:rPr>
          <w:rFonts w:ascii="Times New Roman" w:eastAsia="Times New Roman" w:hAnsi="Times New Roman" w:cs="Times New Roman"/>
          <w:b/>
          <w:bCs/>
          <w:sz w:val="20"/>
          <w:szCs w:val="20"/>
          <w:lang w:val="es-ES_tradnl" w:eastAsia="es-ES_tradnl"/>
        </w:rPr>
        <w:t>: Desglose de</w:t>
      </w:r>
      <w:r w:rsidR="00004359">
        <w:rPr>
          <w:rFonts w:ascii="Times New Roman" w:eastAsia="Times New Roman" w:hAnsi="Times New Roman" w:cs="Times New Roman"/>
          <w:b/>
          <w:bCs/>
          <w:sz w:val="20"/>
          <w:szCs w:val="20"/>
          <w:lang w:val="es-ES_tradnl" w:eastAsia="es-ES_tradnl"/>
        </w:rPr>
        <w:t>l</w:t>
      </w:r>
      <w:r w:rsidR="0087141C">
        <w:rPr>
          <w:rFonts w:ascii="Times New Roman" w:eastAsia="Times New Roman" w:hAnsi="Times New Roman" w:cs="Times New Roman"/>
          <w:b/>
          <w:bCs/>
          <w:sz w:val="20"/>
          <w:szCs w:val="20"/>
          <w:lang w:val="es-ES_tradnl" w:eastAsia="es-ES_tradnl"/>
        </w:rPr>
        <w:t xml:space="preserve"> VAN del componente Proyecto Piloto en la Cuenca Alta</w:t>
      </w:r>
    </w:p>
    <w:p w:rsidR="0087141C" w:rsidRPr="002A19C2" w:rsidRDefault="0087141C" w:rsidP="0087141C">
      <w:pPr>
        <w:pStyle w:val="ListParagraph"/>
        <w:jc w:val="center"/>
        <w:rPr>
          <w:rFonts w:ascii="Times New Roman" w:eastAsia="Times New Roman" w:hAnsi="Times New Roman" w:cs="Times New Roman"/>
          <w:szCs w:val="20"/>
        </w:rPr>
      </w:pPr>
    </w:p>
    <w:p w:rsidR="004C6E77" w:rsidRDefault="004C6E77" w:rsidP="004C6E77">
      <w:pPr>
        <w:spacing w:before="200"/>
        <w:jc w:val="both"/>
        <w:rPr>
          <w:rFonts w:ascii="Times New Roman" w:eastAsia="Times New Roman" w:hAnsi="Times New Roman" w:cs="Times New Roman"/>
          <w:b/>
          <w:i/>
          <w:szCs w:val="20"/>
        </w:rPr>
      </w:pPr>
      <w:r>
        <w:rPr>
          <w:rFonts w:ascii="Times New Roman" w:eastAsia="Times New Roman" w:hAnsi="Times New Roman" w:cs="Times New Roman"/>
          <w:b/>
          <w:i/>
          <w:szCs w:val="20"/>
        </w:rPr>
        <w:t>Resultados del Proyecto Piloto en la cuenca baja</w:t>
      </w:r>
    </w:p>
    <w:p w:rsidR="004C6E77" w:rsidRDefault="004C6E77" w:rsidP="004C6E77">
      <w:pPr>
        <w:spacing w:before="200"/>
        <w:jc w:val="both"/>
        <w:rPr>
          <w:rFonts w:ascii="Times New Roman" w:eastAsia="Times New Roman" w:hAnsi="Times New Roman" w:cs="Times New Roman"/>
          <w:b/>
          <w:i/>
          <w:szCs w:val="20"/>
        </w:rPr>
      </w:pPr>
    </w:p>
    <w:p w:rsidR="004C6E77" w:rsidRPr="00474F7B" w:rsidRDefault="004C6E77" w:rsidP="004C6E77">
      <w:pPr>
        <w:pStyle w:val="ListParagraph"/>
        <w:numPr>
          <w:ilvl w:val="1"/>
          <w:numId w:val="12"/>
        </w:numPr>
        <w:autoSpaceDE w:val="0"/>
        <w:autoSpaceDN w:val="0"/>
        <w:adjustRightInd w:val="0"/>
        <w:jc w:val="both"/>
        <w:rPr>
          <w:rFonts w:ascii="Times New Roman" w:eastAsiaTheme="majorEastAsia" w:hAnsi="Times New Roman" w:cs="Times New Roman"/>
          <w:b/>
          <w:bCs/>
          <w:sz w:val="24"/>
          <w:szCs w:val="24"/>
        </w:rPr>
      </w:pPr>
      <w:r>
        <w:rPr>
          <w:rFonts w:ascii="Times New Roman" w:eastAsia="Times New Roman" w:hAnsi="Times New Roman" w:cs="Times New Roman"/>
          <w:szCs w:val="20"/>
        </w:rPr>
        <w:t>En lo que respecta el proyecto piloto de la cuenca baja, dado que también se trata de un elemento singular dentro del conjunto del Programa, se han calculado los resultados de rentabilidad específicos de este componente del ACB</w:t>
      </w:r>
      <w:r w:rsidRPr="00827D32">
        <w:rPr>
          <w:rFonts w:ascii="Times New Roman" w:eastAsia="Times New Roman" w:hAnsi="Times New Roman" w:cs="Times New Roman"/>
          <w:szCs w:val="20"/>
        </w:rPr>
        <w:t>.</w:t>
      </w:r>
    </w:p>
    <w:p w:rsidR="004C6E77" w:rsidRPr="00474F7B" w:rsidRDefault="004C6E77" w:rsidP="004C6E77">
      <w:pPr>
        <w:pStyle w:val="ListParagraph"/>
        <w:autoSpaceDE w:val="0"/>
        <w:autoSpaceDN w:val="0"/>
        <w:adjustRightInd w:val="0"/>
        <w:jc w:val="both"/>
        <w:rPr>
          <w:rFonts w:ascii="Times New Roman" w:eastAsiaTheme="majorEastAsia" w:hAnsi="Times New Roman" w:cs="Times New Roman"/>
          <w:b/>
          <w:bCs/>
          <w:sz w:val="24"/>
          <w:szCs w:val="24"/>
        </w:rPr>
      </w:pPr>
    </w:p>
    <w:p w:rsidR="004C6E77" w:rsidRDefault="004C6E77" w:rsidP="004C6E77">
      <w:pPr>
        <w:pStyle w:val="ListParagraph"/>
        <w:numPr>
          <w:ilvl w:val="1"/>
          <w:numId w:val="12"/>
        </w:numPr>
        <w:autoSpaceDE w:val="0"/>
        <w:autoSpaceDN w:val="0"/>
        <w:adjustRightInd w:val="0"/>
        <w:jc w:val="both"/>
        <w:rPr>
          <w:rFonts w:ascii="Times New Roman" w:eastAsia="Times New Roman" w:hAnsi="Times New Roman" w:cs="Times New Roman"/>
          <w:szCs w:val="20"/>
        </w:rPr>
      </w:pPr>
      <w:r w:rsidRPr="00474F7B">
        <w:rPr>
          <w:rFonts w:ascii="Times New Roman" w:eastAsia="Times New Roman" w:hAnsi="Times New Roman" w:cs="Times New Roman"/>
          <w:szCs w:val="20"/>
        </w:rPr>
        <w:t>La TIR de</w:t>
      </w:r>
      <w:r>
        <w:rPr>
          <w:rFonts w:ascii="Times New Roman" w:eastAsia="Times New Roman" w:hAnsi="Times New Roman" w:cs="Times New Roman"/>
          <w:szCs w:val="20"/>
        </w:rPr>
        <w:t>l proyecto piloto es de 46,68% y su ratio beneficio/costo 3,057x. El cuadro a continuación resumen los elementos del VAN de este componente.</w:t>
      </w:r>
    </w:p>
    <w:p w:rsidR="004C6E77" w:rsidRPr="00474F7B" w:rsidRDefault="004C6E77" w:rsidP="004C6E77">
      <w:pPr>
        <w:pStyle w:val="ListParagraph"/>
        <w:rPr>
          <w:rFonts w:ascii="Times New Roman" w:eastAsia="Times New Roman" w:hAnsi="Times New Roman" w:cs="Times New Roman"/>
          <w:szCs w:val="20"/>
        </w:rPr>
      </w:pPr>
    </w:p>
    <w:p w:rsidR="00004359" w:rsidRDefault="00004359" w:rsidP="004C6E77">
      <w:pPr>
        <w:pStyle w:val="ListParagraph"/>
        <w:jc w:val="center"/>
        <w:rPr>
          <w:rFonts w:ascii="Times New Roman" w:eastAsia="Times New Roman" w:hAnsi="Times New Roman" w:cs="Times New Roman"/>
          <w:b/>
          <w:bCs/>
          <w:sz w:val="20"/>
          <w:szCs w:val="20"/>
          <w:lang w:val="es-ES_tradnl" w:eastAsia="es-ES_tradnl"/>
        </w:rPr>
      </w:pPr>
    </w:p>
    <w:p w:rsidR="00004359" w:rsidRDefault="00004359" w:rsidP="004C6E77">
      <w:pPr>
        <w:pStyle w:val="ListParagraph"/>
        <w:jc w:val="center"/>
        <w:rPr>
          <w:rFonts w:ascii="Times New Roman" w:eastAsia="Times New Roman" w:hAnsi="Times New Roman" w:cs="Times New Roman"/>
          <w:b/>
          <w:bCs/>
          <w:sz w:val="20"/>
          <w:szCs w:val="20"/>
          <w:lang w:val="es-ES_tradnl" w:eastAsia="es-ES_tradnl"/>
        </w:rPr>
      </w:pPr>
    </w:p>
    <w:p w:rsidR="00004359" w:rsidRDefault="00004359" w:rsidP="004C6E77">
      <w:pPr>
        <w:pStyle w:val="ListParagraph"/>
        <w:jc w:val="center"/>
        <w:rPr>
          <w:rFonts w:ascii="Times New Roman" w:eastAsia="Times New Roman" w:hAnsi="Times New Roman" w:cs="Times New Roman"/>
          <w:b/>
          <w:bCs/>
          <w:sz w:val="20"/>
          <w:szCs w:val="20"/>
          <w:lang w:val="es-ES_tradnl" w:eastAsia="es-ES_tradnl"/>
        </w:rPr>
      </w:pPr>
    </w:p>
    <w:p w:rsidR="00004359" w:rsidRDefault="00004359" w:rsidP="004C6E77">
      <w:pPr>
        <w:pStyle w:val="ListParagraph"/>
        <w:jc w:val="center"/>
        <w:rPr>
          <w:rFonts w:ascii="Times New Roman" w:eastAsia="Times New Roman" w:hAnsi="Times New Roman" w:cs="Times New Roman"/>
          <w:b/>
          <w:bCs/>
          <w:sz w:val="20"/>
          <w:szCs w:val="20"/>
          <w:lang w:val="es-ES_tradnl" w:eastAsia="es-ES_tradnl"/>
        </w:rPr>
      </w:pPr>
    </w:p>
    <w:p w:rsidR="004C6E77" w:rsidRDefault="00D447B9" w:rsidP="004C6E77">
      <w:pPr>
        <w:pStyle w:val="ListParagraph"/>
        <w:jc w:val="center"/>
        <w:rPr>
          <w:rFonts w:ascii="Times New Roman" w:eastAsia="Times New Roman" w:hAnsi="Times New Roman" w:cs="Times New Roman"/>
          <w:b/>
          <w:bCs/>
          <w:sz w:val="20"/>
          <w:szCs w:val="20"/>
          <w:lang w:val="es-ES_tradnl" w:eastAsia="es-ES_tradnl"/>
        </w:rPr>
      </w:pPr>
      <w:r w:rsidRPr="00D447B9">
        <w:rPr>
          <w:noProof/>
          <w:lang w:val="en-US"/>
        </w:rPr>
        <w:lastRenderedPageBreak/>
        <w:drawing>
          <wp:anchor distT="0" distB="0" distL="114300" distR="114300" simplePos="0" relativeHeight="251675136" behindDoc="0" locked="0" layoutInCell="1" allowOverlap="1" wp14:anchorId="142CB8FC" wp14:editId="12C168CD">
            <wp:simplePos x="0" y="0"/>
            <wp:positionH relativeFrom="column">
              <wp:posOffset>126365</wp:posOffset>
            </wp:positionH>
            <wp:positionV relativeFrom="paragraph">
              <wp:posOffset>170180</wp:posOffset>
            </wp:positionV>
            <wp:extent cx="5400040" cy="1318260"/>
            <wp:effectExtent l="0" t="0" r="0" b="0"/>
            <wp:wrapTopAndBottom/>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1318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6E77" w:rsidRPr="002A19C2">
        <w:rPr>
          <w:rFonts w:ascii="Times New Roman" w:eastAsia="Times New Roman" w:hAnsi="Times New Roman" w:cs="Times New Roman"/>
          <w:b/>
          <w:bCs/>
          <w:sz w:val="20"/>
          <w:szCs w:val="20"/>
          <w:lang w:val="es-ES_tradnl" w:eastAsia="es-ES_tradnl"/>
        </w:rPr>
        <w:t xml:space="preserve">Cuadro </w:t>
      </w:r>
      <w:r w:rsidR="004C6E77" w:rsidRPr="002A19C2">
        <w:rPr>
          <w:rFonts w:ascii="Times New Roman" w:eastAsia="Times New Roman" w:hAnsi="Times New Roman" w:cs="Times New Roman"/>
          <w:b/>
          <w:bCs/>
          <w:sz w:val="20"/>
          <w:szCs w:val="20"/>
          <w:lang w:val="es-ES_tradnl" w:eastAsia="es-ES_tradnl"/>
        </w:rPr>
        <w:fldChar w:fldCharType="begin"/>
      </w:r>
      <w:r w:rsidR="004C6E77" w:rsidRPr="002A19C2">
        <w:rPr>
          <w:rFonts w:ascii="Times New Roman" w:eastAsia="Times New Roman" w:hAnsi="Times New Roman" w:cs="Times New Roman"/>
          <w:b/>
          <w:bCs/>
          <w:sz w:val="20"/>
          <w:szCs w:val="20"/>
          <w:lang w:val="es-ES_tradnl" w:eastAsia="es-ES_tradnl"/>
        </w:rPr>
        <w:instrText xml:space="preserve"> SEQ Cuadro \* ARABIC </w:instrText>
      </w:r>
      <w:r w:rsidR="004C6E77" w:rsidRPr="002A19C2">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17</w:t>
      </w:r>
      <w:r w:rsidR="004C6E77" w:rsidRPr="002A19C2">
        <w:rPr>
          <w:rFonts w:ascii="Times New Roman" w:eastAsia="Times New Roman" w:hAnsi="Times New Roman" w:cs="Times New Roman"/>
          <w:b/>
          <w:bCs/>
          <w:sz w:val="20"/>
          <w:szCs w:val="20"/>
          <w:lang w:val="es-ES_tradnl" w:eastAsia="es-ES_tradnl"/>
        </w:rPr>
        <w:fldChar w:fldCharType="end"/>
      </w:r>
      <w:r w:rsidR="004C6E77">
        <w:rPr>
          <w:rFonts w:ascii="Times New Roman" w:eastAsia="Times New Roman" w:hAnsi="Times New Roman" w:cs="Times New Roman"/>
          <w:b/>
          <w:bCs/>
          <w:sz w:val="20"/>
          <w:szCs w:val="20"/>
          <w:lang w:val="es-ES_tradnl" w:eastAsia="es-ES_tradnl"/>
        </w:rPr>
        <w:t>: Desglose de</w:t>
      </w:r>
      <w:r w:rsidR="00004359">
        <w:rPr>
          <w:rFonts w:ascii="Times New Roman" w:eastAsia="Times New Roman" w:hAnsi="Times New Roman" w:cs="Times New Roman"/>
          <w:b/>
          <w:bCs/>
          <w:sz w:val="20"/>
          <w:szCs w:val="20"/>
          <w:lang w:val="es-ES_tradnl" w:eastAsia="es-ES_tradnl"/>
        </w:rPr>
        <w:t>l</w:t>
      </w:r>
      <w:r w:rsidR="004C6E77">
        <w:rPr>
          <w:rFonts w:ascii="Times New Roman" w:eastAsia="Times New Roman" w:hAnsi="Times New Roman" w:cs="Times New Roman"/>
          <w:b/>
          <w:bCs/>
          <w:sz w:val="20"/>
          <w:szCs w:val="20"/>
          <w:lang w:val="es-ES_tradnl" w:eastAsia="es-ES_tradnl"/>
        </w:rPr>
        <w:t xml:space="preserve"> VAN del componente Proyecto Piloto en la Cuenca Baja</w:t>
      </w:r>
    </w:p>
    <w:p w:rsidR="004C6E77" w:rsidRPr="00D447B9" w:rsidRDefault="004C6E77" w:rsidP="004C6E77">
      <w:pPr>
        <w:pStyle w:val="ListParagraph"/>
        <w:jc w:val="center"/>
        <w:rPr>
          <w:rFonts w:ascii="Times New Roman" w:eastAsia="Times New Roman" w:hAnsi="Times New Roman" w:cs="Times New Roman"/>
          <w:szCs w:val="20"/>
          <w:lang w:val="es-ES_tradnl"/>
        </w:rPr>
      </w:pPr>
    </w:p>
    <w:p w:rsidR="004C6E77" w:rsidRPr="00474F7B" w:rsidRDefault="004C6E77" w:rsidP="004C6E77">
      <w:pPr>
        <w:autoSpaceDE w:val="0"/>
        <w:autoSpaceDN w:val="0"/>
        <w:adjustRightInd w:val="0"/>
        <w:jc w:val="both"/>
        <w:rPr>
          <w:rFonts w:ascii="Times New Roman" w:eastAsia="Times New Roman" w:hAnsi="Times New Roman" w:cs="Times New Roman"/>
          <w:szCs w:val="20"/>
        </w:rPr>
      </w:pPr>
    </w:p>
    <w:p w:rsidR="004C6E77" w:rsidRDefault="004C6E77" w:rsidP="004C6E77">
      <w:pPr>
        <w:spacing w:before="200"/>
        <w:jc w:val="both"/>
        <w:rPr>
          <w:rFonts w:ascii="Times New Roman" w:eastAsia="Times New Roman" w:hAnsi="Times New Roman" w:cs="Times New Roman"/>
          <w:b/>
          <w:i/>
          <w:szCs w:val="20"/>
        </w:rPr>
      </w:pPr>
    </w:p>
    <w:p w:rsidR="0087141C" w:rsidRDefault="0087141C" w:rsidP="0087141C">
      <w:pPr>
        <w:spacing w:before="200"/>
        <w:jc w:val="both"/>
        <w:rPr>
          <w:rFonts w:ascii="Times New Roman" w:eastAsia="Times New Roman" w:hAnsi="Times New Roman" w:cs="Times New Roman"/>
          <w:b/>
          <w:i/>
          <w:szCs w:val="20"/>
        </w:rPr>
      </w:pPr>
    </w:p>
    <w:p w:rsidR="00EC78E2" w:rsidRPr="00474F7B" w:rsidRDefault="00EC78E2" w:rsidP="00474F7B">
      <w:pPr>
        <w:autoSpaceDE w:val="0"/>
        <w:autoSpaceDN w:val="0"/>
        <w:adjustRightInd w:val="0"/>
        <w:jc w:val="both"/>
        <w:rPr>
          <w:rFonts w:ascii="Times New Roman" w:eastAsiaTheme="majorEastAsia" w:hAnsi="Times New Roman" w:cs="Times New Roman"/>
          <w:b/>
          <w:bCs/>
          <w:sz w:val="24"/>
          <w:szCs w:val="24"/>
        </w:rPr>
      </w:pPr>
      <w:r w:rsidRPr="00474F7B">
        <w:rPr>
          <w:rFonts w:ascii="Times New Roman" w:hAnsi="Times New Roman" w:cs="Times New Roman"/>
          <w:sz w:val="24"/>
          <w:szCs w:val="24"/>
        </w:rPr>
        <w:br w:type="page"/>
      </w:r>
    </w:p>
    <w:p w:rsidR="00FB0218" w:rsidRPr="00FB0218" w:rsidRDefault="00FB0218" w:rsidP="00976584">
      <w:pPr>
        <w:pStyle w:val="Heading1"/>
        <w:numPr>
          <w:ilvl w:val="0"/>
          <w:numId w:val="12"/>
        </w:numPr>
        <w:rPr>
          <w:rFonts w:ascii="Times New Roman" w:hAnsi="Times New Roman" w:cs="Times New Roman"/>
          <w:color w:val="auto"/>
          <w:sz w:val="24"/>
          <w:szCs w:val="24"/>
        </w:rPr>
      </w:pPr>
      <w:bookmarkStart w:id="42" w:name="_Toc368481216"/>
      <w:r w:rsidRPr="00FB0218">
        <w:rPr>
          <w:rFonts w:ascii="Times New Roman" w:hAnsi="Times New Roman" w:cs="Times New Roman"/>
          <w:color w:val="auto"/>
          <w:sz w:val="24"/>
          <w:szCs w:val="24"/>
        </w:rPr>
        <w:lastRenderedPageBreak/>
        <w:t>ANÁLISIS DE SENSIBILIDAD</w:t>
      </w:r>
      <w:bookmarkEnd w:id="40"/>
      <w:bookmarkEnd w:id="41"/>
      <w:bookmarkEnd w:id="42"/>
    </w:p>
    <w:p w:rsidR="00FB0218" w:rsidRDefault="00FB0218" w:rsidP="00FB0218"/>
    <w:p w:rsidR="00C602FE" w:rsidRDefault="00FB0218" w:rsidP="00976584">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Pr="00C519B3">
        <w:rPr>
          <w:rFonts w:ascii="Times New Roman" w:eastAsia="Times New Roman" w:hAnsi="Times New Roman" w:cs="Times New Roman"/>
          <w:szCs w:val="20"/>
        </w:rPr>
        <w:t>análisis se sensibilidad ha</w:t>
      </w:r>
      <w:r>
        <w:rPr>
          <w:rFonts w:ascii="Times New Roman" w:eastAsia="Times New Roman" w:hAnsi="Times New Roman" w:cs="Times New Roman"/>
          <w:szCs w:val="20"/>
        </w:rPr>
        <w:t xml:space="preserve"> consistido en realizar las proyecciones de los flujos económicos teniendo en cuenta alteraciones en algunas de las hipótesis o premisas del </w:t>
      </w:r>
      <w:r w:rsidR="00FE5F66">
        <w:rPr>
          <w:rFonts w:ascii="Times New Roman" w:eastAsia="Times New Roman" w:hAnsi="Times New Roman" w:cs="Times New Roman"/>
          <w:szCs w:val="20"/>
        </w:rPr>
        <w:t xml:space="preserve">modelo económico del </w:t>
      </w:r>
      <w:r>
        <w:rPr>
          <w:rFonts w:ascii="Times New Roman" w:eastAsia="Times New Roman" w:hAnsi="Times New Roman" w:cs="Times New Roman"/>
          <w:szCs w:val="20"/>
        </w:rPr>
        <w:t xml:space="preserve">análisis. </w:t>
      </w:r>
    </w:p>
    <w:p w:rsidR="00C602FE" w:rsidRDefault="00C602FE" w:rsidP="00C602FE">
      <w:pPr>
        <w:pStyle w:val="ListParagraph"/>
        <w:jc w:val="both"/>
        <w:rPr>
          <w:rFonts w:ascii="Times New Roman" w:eastAsia="Times New Roman" w:hAnsi="Times New Roman" w:cs="Times New Roman"/>
          <w:szCs w:val="20"/>
        </w:rPr>
      </w:pPr>
    </w:p>
    <w:p w:rsidR="00FB0218" w:rsidRPr="00C602FE" w:rsidRDefault="00FB0218" w:rsidP="00976584">
      <w:pPr>
        <w:pStyle w:val="ListParagraph"/>
        <w:numPr>
          <w:ilvl w:val="1"/>
          <w:numId w:val="12"/>
        </w:numPr>
        <w:jc w:val="both"/>
        <w:rPr>
          <w:rFonts w:ascii="Times New Roman" w:eastAsia="Times New Roman" w:hAnsi="Times New Roman" w:cs="Times New Roman"/>
          <w:szCs w:val="20"/>
        </w:rPr>
      </w:pPr>
      <w:r w:rsidRPr="00C602FE">
        <w:rPr>
          <w:rFonts w:ascii="Times New Roman" w:eastAsia="Times New Roman" w:hAnsi="Times New Roman" w:cs="Times New Roman"/>
          <w:szCs w:val="20"/>
        </w:rPr>
        <w:t xml:space="preserve">Asimismo, se ha realizado el cálculo de algunos puntos de ruptura o </w:t>
      </w:r>
      <w:r w:rsidRPr="00C602FE">
        <w:rPr>
          <w:rFonts w:ascii="Times New Roman" w:eastAsia="Times New Roman" w:hAnsi="Times New Roman" w:cs="Times New Roman"/>
          <w:i/>
          <w:szCs w:val="20"/>
        </w:rPr>
        <w:t>break-even points</w:t>
      </w:r>
      <w:r w:rsidRPr="00C602FE">
        <w:rPr>
          <w:rFonts w:ascii="Times New Roman" w:eastAsia="Times New Roman" w:hAnsi="Times New Roman" w:cs="Times New Roman"/>
          <w:szCs w:val="20"/>
        </w:rPr>
        <w:t>.</w:t>
      </w:r>
      <w:r w:rsidR="00C602FE">
        <w:rPr>
          <w:rFonts w:ascii="Times New Roman" w:eastAsia="Times New Roman" w:hAnsi="Times New Roman" w:cs="Times New Roman"/>
          <w:szCs w:val="20"/>
        </w:rPr>
        <w:t xml:space="preserve"> </w:t>
      </w:r>
      <w:r w:rsidRPr="00C602FE">
        <w:rPr>
          <w:rFonts w:ascii="Times New Roman" w:eastAsia="Times New Roman" w:hAnsi="Times New Roman" w:cs="Times New Roman"/>
          <w:szCs w:val="20"/>
        </w:rPr>
        <w:t xml:space="preserve">Los puntos de ruptura expresan los valores límite de una variable crítica dentro de los que el Proyecto, luego también la realización del Programa, </w:t>
      </w:r>
      <w:r w:rsidR="00EE1B52" w:rsidRPr="00C602FE">
        <w:rPr>
          <w:rFonts w:ascii="Times New Roman" w:eastAsia="Times New Roman" w:hAnsi="Times New Roman" w:cs="Times New Roman"/>
          <w:szCs w:val="20"/>
        </w:rPr>
        <w:t>seguirán</w:t>
      </w:r>
      <w:r w:rsidRPr="00C602FE">
        <w:rPr>
          <w:rFonts w:ascii="Times New Roman" w:eastAsia="Times New Roman" w:hAnsi="Times New Roman" w:cs="Times New Roman"/>
          <w:szCs w:val="20"/>
        </w:rPr>
        <w:t xml:space="preserve"> siendo viables económicamente. En los cuadros a continuación se han resaltado en negrita estos puntos de ruptura, además de los valores y resu</w:t>
      </w:r>
      <w:r w:rsidR="005029C3" w:rsidRPr="00C602FE">
        <w:rPr>
          <w:rFonts w:ascii="Times New Roman" w:eastAsia="Times New Roman" w:hAnsi="Times New Roman" w:cs="Times New Roman"/>
          <w:szCs w:val="20"/>
        </w:rPr>
        <w:t>ltados del escenario principal.</w:t>
      </w:r>
    </w:p>
    <w:p w:rsidR="00FB0218" w:rsidRDefault="00FB0218" w:rsidP="00FB0218">
      <w:pPr>
        <w:pStyle w:val="ListParagraph"/>
        <w:autoSpaceDE w:val="0"/>
        <w:autoSpaceDN w:val="0"/>
        <w:adjustRightInd w:val="0"/>
        <w:jc w:val="both"/>
        <w:rPr>
          <w:rFonts w:ascii="Times New Roman" w:eastAsia="Times New Roman" w:hAnsi="Times New Roman" w:cs="Times New Roman"/>
          <w:szCs w:val="20"/>
        </w:rPr>
      </w:pPr>
    </w:p>
    <w:p w:rsidR="00FB0218" w:rsidRDefault="00FB0218" w:rsidP="00F174DE">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Las variables utilizadas en la realización del análisis de sensibilidad han sido las siguientes: (i) </w:t>
      </w:r>
      <w:r w:rsidR="00A93E67">
        <w:rPr>
          <w:rFonts w:ascii="Times New Roman" w:eastAsia="Times New Roman" w:hAnsi="Times New Roman" w:cs="Times New Roman"/>
          <w:szCs w:val="20"/>
        </w:rPr>
        <w:t xml:space="preserve">el grado de efectividad del Programa </w:t>
      </w:r>
      <w:r w:rsidR="00FA16F0">
        <w:rPr>
          <w:rFonts w:ascii="Times New Roman" w:eastAsia="Times New Roman" w:hAnsi="Times New Roman" w:cs="Times New Roman"/>
          <w:szCs w:val="20"/>
        </w:rPr>
        <w:t xml:space="preserve">en </w:t>
      </w:r>
      <w:r w:rsidR="002D2493">
        <w:rPr>
          <w:rFonts w:ascii="Times New Roman" w:eastAsia="Times New Roman" w:hAnsi="Times New Roman" w:cs="Times New Roman"/>
          <w:szCs w:val="20"/>
        </w:rPr>
        <w:t xml:space="preserve">la mejor gestión del agua en el valle del </w:t>
      </w:r>
      <w:proofErr w:type="spellStart"/>
      <w:r w:rsidR="002D2493">
        <w:rPr>
          <w:rFonts w:ascii="Times New Roman" w:eastAsia="Times New Roman" w:hAnsi="Times New Roman" w:cs="Times New Roman"/>
          <w:szCs w:val="20"/>
        </w:rPr>
        <w:t>Artibonite</w:t>
      </w:r>
      <w:proofErr w:type="spellEnd"/>
      <w:r w:rsidR="00EE1B52">
        <w:rPr>
          <w:rFonts w:ascii="Times New Roman" w:eastAsia="Times New Roman" w:hAnsi="Times New Roman" w:cs="Times New Roman"/>
          <w:szCs w:val="20"/>
        </w:rPr>
        <w:t>;</w:t>
      </w:r>
      <w:r>
        <w:rPr>
          <w:rFonts w:ascii="Times New Roman" w:eastAsia="Times New Roman" w:hAnsi="Times New Roman" w:cs="Times New Roman"/>
          <w:szCs w:val="20"/>
        </w:rPr>
        <w:t xml:space="preserve"> (ii)</w:t>
      </w:r>
      <w:r w:rsidR="00C45D11">
        <w:rPr>
          <w:rFonts w:ascii="Times New Roman" w:eastAsia="Times New Roman" w:hAnsi="Times New Roman" w:cs="Times New Roman"/>
          <w:szCs w:val="20"/>
        </w:rPr>
        <w:t xml:space="preserve"> l</w:t>
      </w:r>
      <w:r w:rsidR="00FA16F0">
        <w:rPr>
          <w:rFonts w:ascii="Times New Roman" w:eastAsia="Times New Roman" w:hAnsi="Times New Roman" w:cs="Times New Roman"/>
          <w:szCs w:val="20"/>
        </w:rPr>
        <w:t>os</w:t>
      </w:r>
      <w:r w:rsidR="00C45D11">
        <w:rPr>
          <w:rFonts w:ascii="Times New Roman" w:eastAsia="Times New Roman" w:hAnsi="Times New Roman" w:cs="Times New Roman"/>
          <w:szCs w:val="20"/>
        </w:rPr>
        <w:t xml:space="preserve"> </w:t>
      </w:r>
      <w:r w:rsidR="00FA16F0">
        <w:rPr>
          <w:rFonts w:ascii="Times New Roman" w:eastAsia="Times New Roman" w:hAnsi="Times New Roman" w:cs="Times New Roman"/>
          <w:szCs w:val="20"/>
        </w:rPr>
        <w:t>costos totales estimados</w:t>
      </w:r>
      <w:r w:rsidR="00981D24">
        <w:rPr>
          <w:rFonts w:ascii="Times New Roman" w:eastAsia="Times New Roman" w:hAnsi="Times New Roman" w:cs="Times New Roman"/>
          <w:szCs w:val="20"/>
        </w:rPr>
        <w:t>,</w:t>
      </w:r>
      <w:r w:rsidR="00C45D11">
        <w:rPr>
          <w:rFonts w:ascii="Times New Roman" w:eastAsia="Times New Roman" w:hAnsi="Times New Roman" w:cs="Times New Roman"/>
          <w:szCs w:val="20"/>
        </w:rPr>
        <w:t xml:space="preserve"> </w:t>
      </w:r>
      <w:r w:rsidR="00EE1B52">
        <w:rPr>
          <w:rFonts w:ascii="Times New Roman" w:eastAsia="Times New Roman" w:hAnsi="Times New Roman" w:cs="Times New Roman"/>
          <w:szCs w:val="20"/>
        </w:rPr>
        <w:t>(iii) l</w:t>
      </w:r>
      <w:r w:rsidR="00A93E67">
        <w:rPr>
          <w:rFonts w:ascii="Times New Roman" w:eastAsia="Times New Roman" w:hAnsi="Times New Roman" w:cs="Times New Roman"/>
          <w:szCs w:val="20"/>
        </w:rPr>
        <w:t>os costos de operación y mantenimiento previstos</w:t>
      </w:r>
      <w:r w:rsidR="00981D24">
        <w:rPr>
          <w:rFonts w:ascii="Times New Roman" w:eastAsia="Times New Roman" w:hAnsi="Times New Roman" w:cs="Times New Roman"/>
          <w:szCs w:val="20"/>
        </w:rPr>
        <w:t xml:space="preserve"> y (iv) la variación del beneficio esperado en el componente “Proyecto Piloto en la Cuenca Baja”</w:t>
      </w:r>
      <w:r w:rsidR="00C45D11">
        <w:rPr>
          <w:rFonts w:ascii="Times New Roman" w:eastAsia="Times New Roman" w:hAnsi="Times New Roman" w:cs="Times New Roman"/>
          <w:szCs w:val="20"/>
        </w:rPr>
        <w:t>.</w:t>
      </w:r>
    </w:p>
    <w:p w:rsidR="00EC78E2" w:rsidRPr="00EC78E2" w:rsidRDefault="00EC78E2" w:rsidP="00EC78E2">
      <w:pPr>
        <w:jc w:val="both"/>
        <w:rPr>
          <w:rFonts w:ascii="Times New Roman" w:eastAsia="Times New Roman" w:hAnsi="Times New Roman" w:cs="Times New Roman"/>
          <w:szCs w:val="20"/>
        </w:rPr>
      </w:pPr>
    </w:p>
    <w:p w:rsidR="002A4FCB" w:rsidRPr="002A4FCB" w:rsidRDefault="002D2493" w:rsidP="008E02CE">
      <w:pPr>
        <w:pStyle w:val="ListParagraph"/>
        <w:numPr>
          <w:ilvl w:val="1"/>
          <w:numId w:val="12"/>
        </w:numPr>
        <w:jc w:val="both"/>
      </w:pPr>
      <w:r>
        <w:rPr>
          <w:rFonts w:ascii="Times New Roman" w:eastAsia="Times New Roman" w:hAnsi="Times New Roman" w:cs="Times New Roman"/>
          <w:szCs w:val="20"/>
        </w:rPr>
        <w:t>El análisis de</w:t>
      </w:r>
      <w:r w:rsidR="00FB0218" w:rsidRPr="00257152">
        <w:rPr>
          <w:rFonts w:ascii="Times New Roman" w:eastAsia="Times New Roman" w:hAnsi="Times New Roman" w:cs="Times New Roman"/>
          <w:szCs w:val="20"/>
        </w:rPr>
        <w:t xml:space="preserve"> sensibilidad ante variaciones </w:t>
      </w:r>
      <w:r w:rsidR="0024427E" w:rsidRPr="00257152">
        <w:rPr>
          <w:rFonts w:ascii="Times New Roman" w:eastAsia="Times New Roman" w:hAnsi="Times New Roman" w:cs="Times New Roman"/>
          <w:szCs w:val="20"/>
        </w:rPr>
        <w:t>en el grado de efectividad del Programa</w:t>
      </w:r>
      <w:r w:rsidR="00C602FE" w:rsidRPr="00257152">
        <w:rPr>
          <w:rFonts w:ascii="Times New Roman" w:eastAsia="Times New Roman" w:hAnsi="Times New Roman" w:cs="Times New Roman"/>
          <w:szCs w:val="20"/>
        </w:rPr>
        <w:t xml:space="preserve"> en </w:t>
      </w:r>
      <w:r>
        <w:rPr>
          <w:rFonts w:ascii="Times New Roman" w:eastAsia="Times New Roman" w:hAnsi="Times New Roman" w:cs="Times New Roman"/>
          <w:szCs w:val="20"/>
        </w:rPr>
        <w:t>la mejora de la gestión del agua en el valle contempla la posibilidad de que no se alcance en su totalidad un grado de gestión óptima del agua por diversos motivos como la falta de coordinaci</w:t>
      </w:r>
      <w:r w:rsidR="00FD0BC3">
        <w:rPr>
          <w:rFonts w:ascii="Times New Roman" w:eastAsia="Times New Roman" w:hAnsi="Times New Roman" w:cs="Times New Roman"/>
          <w:szCs w:val="20"/>
        </w:rPr>
        <w:t xml:space="preserve">ón interinstitucional, errores </w:t>
      </w:r>
      <w:r>
        <w:rPr>
          <w:rFonts w:ascii="Times New Roman" w:eastAsia="Times New Roman" w:hAnsi="Times New Roman" w:cs="Times New Roman"/>
          <w:szCs w:val="20"/>
        </w:rPr>
        <w:t>en el diseño de las obras de protección</w:t>
      </w:r>
      <w:r w:rsidR="00FD0BC3">
        <w:rPr>
          <w:rFonts w:ascii="Times New Roman" w:eastAsia="Times New Roman" w:hAnsi="Times New Roman" w:cs="Times New Roman"/>
          <w:szCs w:val="20"/>
        </w:rPr>
        <w:t xml:space="preserve"> contra inundaciones, etc. </w:t>
      </w:r>
      <w:r w:rsidR="002A4FCB">
        <w:rPr>
          <w:rFonts w:ascii="Times New Roman" w:eastAsia="Times New Roman" w:hAnsi="Times New Roman" w:cs="Times New Roman"/>
          <w:szCs w:val="20"/>
        </w:rPr>
        <w:t xml:space="preserve">Se ha escogido además esta variable dado que el componente explica el 63% del valor actual neto total del programa en su conjunto. </w:t>
      </w:r>
    </w:p>
    <w:p w:rsidR="002A4FCB" w:rsidRPr="002A4FCB" w:rsidRDefault="002A4FCB" w:rsidP="002A4FCB">
      <w:pPr>
        <w:pStyle w:val="ListParagraph"/>
        <w:rPr>
          <w:rFonts w:ascii="Times New Roman" w:eastAsia="Times New Roman" w:hAnsi="Times New Roman" w:cs="Times New Roman"/>
          <w:szCs w:val="20"/>
        </w:rPr>
      </w:pPr>
    </w:p>
    <w:p w:rsidR="00690BCA" w:rsidRPr="008E02CE" w:rsidRDefault="002A4FCB" w:rsidP="008E02CE">
      <w:pPr>
        <w:pStyle w:val="ListParagraph"/>
        <w:numPr>
          <w:ilvl w:val="1"/>
          <w:numId w:val="12"/>
        </w:numPr>
        <w:jc w:val="both"/>
      </w:pPr>
      <w:r>
        <w:rPr>
          <w:rFonts w:ascii="Times New Roman" w:eastAsia="Times New Roman" w:hAnsi="Times New Roman" w:cs="Times New Roman"/>
          <w:szCs w:val="20"/>
        </w:rPr>
        <w:t>Una menor efectividad de la gestión de agua</w:t>
      </w:r>
      <w:r w:rsidR="00FD0BC3">
        <w:rPr>
          <w:rFonts w:ascii="Times New Roman" w:eastAsia="Times New Roman" w:hAnsi="Times New Roman" w:cs="Times New Roman"/>
          <w:szCs w:val="20"/>
        </w:rPr>
        <w:t xml:space="preserve"> generaría un menor nivel de reducción de pérdidas por inundaciones y una menor disponibilidad de agua para la expansión de la producción agrícola, resultando por tanto en un menor beneficio económico del programa. El cuadro siguiente </w:t>
      </w:r>
      <w:r w:rsidR="00FB0218" w:rsidRPr="00257152">
        <w:rPr>
          <w:rFonts w:ascii="Times New Roman" w:eastAsia="Times New Roman" w:hAnsi="Times New Roman" w:cs="Times New Roman"/>
          <w:szCs w:val="20"/>
        </w:rPr>
        <w:t xml:space="preserve">muestra </w:t>
      </w:r>
      <w:r w:rsidR="00FD0BC3">
        <w:rPr>
          <w:rFonts w:ascii="Times New Roman" w:eastAsia="Times New Roman" w:hAnsi="Times New Roman" w:cs="Times New Roman"/>
          <w:szCs w:val="20"/>
        </w:rPr>
        <w:t xml:space="preserve">el análisis, siendo que el componente sería todavía rentable ante un disminución de </w:t>
      </w:r>
      <w:r w:rsidR="00843305">
        <w:rPr>
          <w:rFonts w:ascii="Times New Roman" w:eastAsia="Times New Roman" w:hAnsi="Times New Roman" w:cs="Times New Roman"/>
          <w:szCs w:val="20"/>
        </w:rPr>
        <w:t>aproximadamente</w:t>
      </w:r>
      <w:r w:rsidR="00FD0BC3">
        <w:rPr>
          <w:rFonts w:ascii="Times New Roman" w:eastAsia="Times New Roman" w:hAnsi="Times New Roman" w:cs="Times New Roman"/>
          <w:szCs w:val="20"/>
        </w:rPr>
        <w:t xml:space="preserve"> 50% del beneficio generado por una mejor gestión del agua</w:t>
      </w:r>
      <w:r w:rsidR="00FB0218" w:rsidRPr="00257152">
        <w:rPr>
          <w:rFonts w:ascii="Times New Roman" w:eastAsia="Times New Roman" w:hAnsi="Times New Roman" w:cs="Times New Roman"/>
          <w:szCs w:val="20"/>
        </w:rPr>
        <w:t>.</w:t>
      </w:r>
      <w:r w:rsidR="00FA16F0" w:rsidRPr="00257152">
        <w:rPr>
          <w:rFonts w:ascii="Times New Roman" w:eastAsia="Times New Roman" w:hAnsi="Times New Roman" w:cs="Times New Roman"/>
          <w:szCs w:val="20"/>
        </w:rPr>
        <w:t xml:space="preserve"> </w:t>
      </w:r>
    </w:p>
    <w:p w:rsidR="00FB0218" w:rsidRPr="00702B53" w:rsidRDefault="00FB0218" w:rsidP="00FB0218">
      <w:pPr>
        <w:autoSpaceDE w:val="0"/>
        <w:autoSpaceDN w:val="0"/>
        <w:adjustRightInd w:val="0"/>
        <w:jc w:val="both"/>
        <w:rPr>
          <w:rFonts w:ascii="Times New Roman" w:eastAsia="Times New Roman" w:hAnsi="Times New Roman" w:cs="Times New Roman"/>
          <w:szCs w:val="20"/>
        </w:rPr>
      </w:pPr>
    </w:p>
    <w:p w:rsidR="00FB0218" w:rsidRDefault="00D56369" w:rsidP="00FA16F0">
      <w:pPr>
        <w:pStyle w:val="Caption"/>
        <w:jc w:val="center"/>
      </w:pPr>
      <w:bookmarkStart w:id="43" w:name="_Toc351912749"/>
      <w:r>
        <w:t xml:space="preserve">Cuadro </w:t>
      </w:r>
      <w:r w:rsidR="00DE230F">
        <w:fldChar w:fldCharType="begin"/>
      </w:r>
      <w:r w:rsidR="00EC1408">
        <w:instrText xml:space="preserve"> SEQ Cuadro \* ARABIC </w:instrText>
      </w:r>
      <w:r w:rsidR="00DE230F">
        <w:fldChar w:fldCharType="separate"/>
      </w:r>
      <w:r w:rsidR="0053622A">
        <w:rPr>
          <w:noProof/>
        </w:rPr>
        <w:t>18</w:t>
      </w:r>
      <w:r w:rsidR="00DE230F">
        <w:rPr>
          <w:noProof/>
        </w:rPr>
        <w:fldChar w:fldCharType="end"/>
      </w:r>
      <w:r>
        <w:t xml:space="preserve">: </w:t>
      </w:r>
      <w:r w:rsidRPr="00DF0164">
        <w:t xml:space="preserve">Sensibilidad ante variaciones en </w:t>
      </w:r>
      <w:bookmarkEnd w:id="43"/>
      <w:r w:rsidR="0024427E">
        <w:t>el grado de efectividad del Programa</w:t>
      </w:r>
    </w:p>
    <w:p w:rsidR="00981D24" w:rsidRPr="00B11005" w:rsidRDefault="00981D24" w:rsidP="002D2493">
      <w:r w:rsidRPr="002D2493">
        <w:rPr>
          <w:noProof/>
          <w:lang w:val="en-US"/>
        </w:rPr>
        <w:drawing>
          <wp:inline distT="0" distB="0" distL="0" distR="0" wp14:anchorId="759BF6C2" wp14:editId="7B5659E6">
            <wp:extent cx="5400040" cy="1481908"/>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1481908"/>
                    </a:xfrm>
                    <a:prstGeom prst="rect">
                      <a:avLst/>
                    </a:prstGeom>
                    <a:noFill/>
                    <a:ln>
                      <a:noFill/>
                    </a:ln>
                  </pic:spPr>
                </pic:pic>
              </a:graphicData>
            </a:graphic>
          </wp:inline>
        </w:drawing>
      </w:r>
    </w:p>
    <w:p w:rsidR="00937D12" w:rsidRDefault="00937D12" w:rsidP="00937D12">
      <w:pPr>
        <w:pStyle w:val="ListParagraph"/>
        <w:jc w:val="both"/>
        <w:rPr>
          <w:rFonts w:ascii="Times New Roman" w:eastAsia="Times New Roman" w:hAnsi="Times New Roman" w:cs="Times New Roman"/>
          <w:szCs w:val="20"/>
        </w:rPr>
      </w:pPr>
    </w:p>
    <w:p w:rsidR="00FB0218" w:rsidRDefault="00FB0218" w:rsidP="00F174DE">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 xml:space="preserve">Asimismo, se ha realizado un análisis de sensibilidad ante </w:t>
      </w:r>
      <w:r w:rsidR="004D4275">
        <w:rPr>
          <w:rFonts w:ascii="Times New Roman" w:eastAsia="Times New Roman" w:hAnsi="Times New Roman" w:cs="Times New Roman"/>
          <w:szCs w:val="20"/>
        </w:rPr>
        <w:t xml:space="preserve">variaciones en los costos </w:t>
      </w:r>
      <w:r w:rsidR="00843305">
        <w:rPr>
          <w:rFonts w:ascii="Times New Roman" w:eastAsia="Times New Roman" w:hAnsi="Times New Roman" w:cs="Times New Roman"/>
          <w:szCs w:val="20"/>
        </w:rPr>
        <w:t>de inversión</w:t>
      </w:r>
      <w:r w:rsidR="004D4275">
        <w:rPr>
          <w:rFonts w:ascii="Times New Roman" w:eastAsia="Times New Roman" w:hAnsi="Times New Roman" w:cs="Times New Roman"/>
          <w:szCs w:val="20"/>
        </w:rPr>
        <w:t xml:space="preserve"> </w:t>
      </w:r>
      <w:r w:rsidR="00FA16F0">
        <w:rPr>
          <w:rFonts w:ascii="Times New Roman" w:eastAsia="Times New Roman" w:hAnsi="Times New Roman" w:cs="Times New Roman"/>
          <w:szCs w:val="20"/>
        </w:rPr>
        <w:t>totales del Programa</w:t>
      </w:r>
      <w:r w:rsidR="004D4275">
        <w:rPr>
          <w:rFonts w:ascii="Times New Roman" w:eastAsia="Times New Roman" w:hAnsi="Times New Roman" w:cs="Times New Roman"/>
          <w:szCs w:val="20"/>
        </w:rPr>
        <w:t>.</w:t>
      </w:r>
      <w:r w:rsidR="00843305">
        <w:rPr>
          <w:rFonts w:ascii="Times New Roman" w:eastAsia="Times New Roman" w:hAnsi="Times New Roman" w:cs="Times New Roman"/>
          <w:szCs w:val="20"/>
        </w:rPr>
        <w:t xml:space="preserve"> Este análisis trata de capturar la posibilidad de que los costos del programa estimados a nivel de pre-inversión sean más altos de lo esperado una vez se ejecute el proyecto. </w:t>
      </w:r>
      <w:r w:rsidR="004D4275">
        <w:rPr>
          <w:rFonts w:ascii="Times New Roman" w:eastAsia="Times New Roman" w:hAnsi="Times New Roman" w:cs="Times New Roman"/>
          <w:szCs w:val="20"/>
        </w:rPr>
        <w:t xml:space="preserve"> </w:t>
      </w:r>
      <w:r>
        <w:rPr>
          <w:rFonts w:ascii="Times New Roman" w:eastAsia="Times New Roman" w:hAnsi="Times New Roman" w:cs="Times New Roman"/>
          <w:szCs w:val="20"/>
        </w:rPr>
        <w:t>Los resultados se muestran en el cuadro siguiente.</w:t>
      </w:r>
    </w:p>
    <w:p w:rsidR="004D4275" w:rsidRDefault="004D4275" w:rsidP="004D4275">
      <w:pPr>
        <w:pStyle w:val="ListParagraph"/>
        <w:jc w:val="both"/>
        <w:rPr>
          <w:rFonts w:ascii="Times New Roman" w:eastAsia="Times New Roman" w:hAnsi="Times New Roman" w:cs="Times New Roman"/>
          <w:szCs w:val="20"/>
        </w:rPr>
      </w:pPr>
    </w:p>
    <w:p w:rsidR="00FA16F0" w:rsidRDefault="00FA16F0" w:rsidP="004D4275">
      <w:pPr>
        <w:pStyle w:val="ListParagraph"/>
        <w:jc w:val="both"/>
        <w:rPr>
          <w:rFonts w:ascii="Times New Roman" w:eastAsia="Times New Roman" w:hAnsi="Times New Roman" w:cs="Times New Roman"/>
          <w:szCs w:val="20"/>
        </w:rPr>
      </w:pPr>
    </w:p>
    <w:p w:rsidR="00FA16F0" w:rsidRDefault="00FA16F0" w:rsidP="004D4275">
      <w:pPr>
        <w:pStyle w:val="ListParagraph"/>
        <w:jc w:val="both"/>
        <w:rPr>
          <w:rFonts w:ascii="Times New Roman" w:eastAsia="Times New Roman" w:hAnsi="Times New Roman" w:cs="Times New Roman"/>
          <w:szCs w:val="20"/>
        </w:rPr>
      </w:pPr>
    </w:p>
    <w:p w:rsidR="004D4275" w:rsidRDefault="00366479" w:rsidP="004D4275">
      <w:pPr>
        <w:pStyle w:val="ListParagraph"/>
        <w:jc w:val="center"/>
        <w:rPr>
          <w:rFonts w:ascii="Times New Roman" w:eastAsia="Times New Roman" w:hAnsi="Times New Roman" w:cs="Times New Roman"/>
          <w:b/>
          <w:bCs/>
          <w:sz w:val="20"/>
          <w:szCs w:val="20"/>
          <w:lang w:val="es-ES_tradnl" w:eastAsia="es-ES_tradnl"/>
        </w:rPr>
      </w:pPr>
      <w:r w:rsidRPr="00FA16F0">
        <w:rPr>
          <w:noProof/>
          <w:lang w:val="en-US"/>
        </w:rPr>
        <w:drawing>
          <wp:anchor distT="0" distB="0" distL="114300" distR="114300" simplePos="0" relativeHeight="251674112" behindDoc="0" locked="0" layoutInCell="1" allowOverlap="1" wp14:anchorId="0B6C8772" wp14:editId="5D94C640">
            <wp:simplePos x="0" y="0"/>
            <wp:positionH relativeFrom="column">
              <wp:posOffset>224790</wp:posOffset>
            </wp:positionH>
            <wp:positionV relativeFrom="paragraph">
              <wp:posOffset>177165</wp:posOffset>
            </wp:positionV>
            <wp:extent cx="5135245" cy="1845945"/>
            <wp:effectExtent l="0" t="0" r="8255" b="1905"/>
            <wp:wrapTopAndBottom/>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35245" cy="184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4D4275" w:rsidRPr="004D4275">
        <w:rPr>
          <w:rFonts w:ascii="Times New Roman" w:eastAsia="Times New Roman" w:hAnsi="Times New Roman" w:cs="Times New Roman"/>
          <w:b/>
          <w:bCs/>
          <w:sz w:val="20"/>
          <w:szCs w:val="20"/>
          <w:lang w:val="es-ES_tradnl" w:eastAsia="es-ES_tradnl"/>
        </w:rPr>
        <w:t xml:space="preserve">Cuadro </w:t>
      </w:r>
      <w:r w:rsidR="004D4275" w:rsidRPr="004D4275">
        <w:rPr>
          <w:rFonts w:ascii="Times New Roman" w:eastAsia="Times New Roman" w:hAnsi="Times New Roman" w:cs="Times New Roman"/>
          <w:b/>
          <w:bCs/>
          <w:sz w:val="20"/>
          <w:szCs w:val="20"/>
          <w:lang w:val="es-ES_tradnl" w:eastAsia="es-ES_tradnl"/>
        </w:rPr>
        <w:fldChar w:fldCharType="begin"/>
      </w:r>
      <w:r w:rsidR="004D4275" w:rsidRPr="004D4275">
        <w:rPr>
          <w:rFonts w:ascii="Times New Roman" w:eastAsia="Times New Roman" w:hAnsi="Times New Roman" w:cs="Times New Roman"/>
          <w:b/>
          <w:bCs/>
          <w:sz w:val="20"/>
          <w:szCs w:val="20"/>
          <w:lang w:val="es-ES_tradnl" w:eastAsia="es-ES_tradnl"/>
        </w:rPr>
        <w:instrText xml:space="preserve"> SEQ Cuadro \* ARABIC </w:instrText>
      </w:r>
      <w:r w:rsidR="004D4275" w:rsidRPr="004D4275">
        <w:rPr>
          <w:rFonts w:ascii="Times New Roman" w:eastAsia="Times New Roman" w:hAnsi="Times New Roman" w:cs="Times New Roman"/>
          <w:b/>
          <w:bCs/>
          <w:sz w:val="20"/>
          <w:szCs w:val="20"/>
          <w:lang w:val="es-ES_tradnl" w:eastAsia="es-ES_tradnl"/>
        </w:rPr>
        <w:fldChar w:fldCharType="separate"/>
      </w:r>
      <w:r w:rsidR="0053622A">
        <w:rPr>
          <w:rFonts w:ascii="Times New Roman" w:eastAsia="Times New Roman" w:hAnsi="Times New Roman" w:cs="Times New Roman"/>
          <w:b/>
          <w:bCs/>
          <w:noProof/>
          <w:sz w:val="20"/>
          <w:szCs w:val="20"/>
          <w:lang w:val="es-ES_tradnl" w:eastAsia="es-ES_tradnl"/>
        </w:rPr>
        <w:t>19</w:t>
      </w:r>
      <w:r w:rsidR="004D4275" w:rsidRPr="004D4275">
        <w:rPr>
          <w:rFonts w:ascii="Times New Roman" w:eastAsia="Times New Roman" w:hAnsi="Times New Roman" w:cs="Times New Roman"/>
          <w:b/>
          <w:bCs/>
          <w:sz w:val="20"/>
          <w:szCs w:val="20"/>
          <w:lang w:val="es-ES_tradnl" w:eastAsia="es-ES_tradnl"/>
        </w:rPr>
        <w:fldChar w:fldCharType="end"/>
      </w:r>
      <w:r w:rsidR="004D4275" w:rsidRPr="004D4275">
        <w:rPr>
          <w:rFonts w:ascii="Times New Roman" w:eastAsia="Times New Roman" w:hAnsi="Times New Roman" w:cs="Times New Roman"/>
          <w:b/>
          <w:bCs/>
          <w:sz w:val="20"/>
          <w:szCs w:val="20"/>
          <w:lang w:val="es-ES_tradnl" w:eastAsia="es-ES_tradnl"/>
        </w:rPr>
        <w:t xml:space="preserve">: Sensibilidad ante variaciones en </w:t>
      </w:r>
      <w:r w:rsidR="004D4275">
        <w:rPr>
          <w:rFonts w:ascii="Times New Roman" w:eastAsia="Times New Roman" w:hAnsi="Times New Roman" w:cs="Times New Roman"/>
          <w:b/>
          <w:bCs/>
          <w:sz w:val="20"/>
          <w:szCs w:val="20"/>
          <w:lang w:val="es-ES_tradnl" w:eastAsia="es-ES_tradnl"/>
        </w:rPr>
        <w:t xml:space="preserve">los costos </w:t>
      </w:r>
      <w:r w:rsidR="00FA16F0">
        <w:rPr>
          <w:rFonts w:ascii="Times New Roman" w:eastAsia="Times New Roman" w:hAnsi="Times New Roman" w:cs="Times New Roman"/>
          <w:b/>
          <w:bCs/>
          <w:sz w:val="20"/>
          <w:szCs w:val="20"/>
          <w:lang w:val="es-ES_tradnl" w:eastAsia="es-ES_tradnl"/>
        </w:rPr>
        <w:t>totales estimados</w:t>
      </w:r>
    </w:p>
    <w:p w:rsidR="00C602FE" w:rsidRPr="004D4275" w:rsidRDefault="00C602FE" w:rsidP="004D4275">
      <w:pPr>
        <w:pStyle w:val="ListParagraph"/>
        <w:jc w:val="center"/>
        <w:rPr>
          <w:rFonts w:ascii="Times New Roman" w:eastAsia="Times New Roman" w:hAnsi="Times New Roman" w:cs="Times New Roman"/>
          <w:b/>
          <w:bCs/>
          <w:sz w:val="20"/>
          <w:szCs w:val="20"/>
          <w:lang w:val="es-ES_tradnl" w:eastAsia="es-ES_tradnl"/>
        </w:rPr>
      </w:pPr>
    </w:p>
    <w:p w:rsidR="00014B9E" w:rsidRPr="001A3480" w:rsidRDefault="00014B9E" w:rsidP="00FB0218">
      <w:pPr>
        <w:pStyle w:val="ListParagraph"/>
        <w:autoSpaceDE w:val="0"/>
        <w:autoSpaceDN w:val="0"/>
        <w:adjustRightInd w:val="0"/>
        <w:jc w:val="both"/>
        <w:rPr>
          <w:rFonts w:ascii="Times New Roman" w:eastAsia="Times New Roman" w:hAnsi="Times New Roman" w:cs="Times New Roman"/>
          <w:szCs w:val="20"/>
          <w:lang w:val="es-ES_tradnl"/>
        </w:rPr>
      </w:pPr>
    </w:p>
    <w:p w:rsidR="00826B41" w:rsidRPr="00826B41" w:rsidRDefault="00826B41" w:rsidP="00826B41">
      <w:pPr>
        <w:pStyle w:val="ListParagraph"/>
        <w:numPr>
          <w:ilvl w:val="1"/>
          <w:numId w:val="12"/>
        </w:numPr>
        <w:jc w:val="both"/>
        <w:rPr>
          <w:rFonts w:ascii="Times New Roman" w:eastAsia="Times New Roman" w:hAnsi="Times New Roman" w:cs="Times New Roman"/>
          <w:szCs w:val="20"/>
        </w:rPr>
      </w:pPr>
      <w:r w:rsidRPr="00475536">
        <w:rPr>
          <w:rFonts w:ascii="Times New Roman" w:eastAsia="Times New Roman" w:hAnsi="Times New Roman" w:cs="Times New Roman"/>
          <w:szCs w:val="20"/>
        </w:rPr>
        <w:t>La tabla a</w:t>
      </w:r>
      <w:r>
        <w:rPr>
          <w:rFonts w:ascii="Times New Roman" w:eastAsia="Times New Roman" w:hAnsi="Times New Roman" w:cs="Times New Roman"/>
          <w:szCs w:val="20"/>
        </w:rPr>
        <w:t>nterior muestra como</w:t>
      </w:r>
      <w:r w:rsidRPr="00475536">
        <w:rPr>
          <w:rFonts w:ascii="Times New Roman" w:eastAsia="Times New Roman" w:hAnsi="Times New Roman" w:cs="Times New Roman"/>
          <w:szCs w:val="20"/>
        </w:rPr>
        <w:t xml:space="preserve"> el punto de ruptura de la rentab</w:t>
      </w:r>
      <w:r>
        <w:rPr>
          <w:rFonts w:ascii="Times New Roman" w:eastAsia="Times New Roman" w:hAnsi="Times New Roman" w:cs="Times New Roman"/>
          <w:szCs w:val="20"/>
        </w:rPr>
        <w:t>ilidad económica del Programa se encuentra en</w:t>
      </w:r>
      <w:r w:rsidRPr="00475536">
        <w:rPr>
          <w:rFonts w:ascii="Times New Roman" w:eastAsia="Times New Roman" w:hAnsi="Times New Roman" w:cs="Times New Roman"/>
          <w:szCs w:val="20"/>
        </w:rPr>
        <w:t xml:space="preserve"> un</w:t>
      </w:r>
      <w:r>
        <w:rPr>
          <w:rFonts w:ascii="Times New Roman" w:eastAsia="Times New Roman" w:hAnsi="Times New Roman" w:cs="Times New Roman"/>
          <w:szCs w:val="20"/>
        </w:rPr>
        <w:t xml:space="preserve"> aumento de sus costos totales de</w:t>
      </w:r>
      <w:r w:rsidRPr="00475536">
        <w:rPr>
          <w:rFonts w:ascii="Times New Roman" w:eastAsia="Times New Roman" w:hAnsi="Times New Roman" w:cs="Times New Roman"/>
          <w:szCs w:val="20"/>
        </w:rPr>
        <w:t xml:space="preserve"> </w:t>
      </w:r>
      <w:r>
        <w:rPr>
          <w:rFonts w:ascii="Times New Roman" w:eastAsia="Times New Roman" w:hAnsi="Times New Roman" w:cs="Times New Roman"/>
          <w:szCs w:val="20"/>
        </w:rPr>
        <w:t>34,4%.</w:t>
      </w:r>
    </w:p>
    <w:p w:rsidR="00826B41" w:rsidRDefault="00826B41" w:rsidP="00826B41">
      <w:pPr>
        <w:pStyle w:val="ListParagraph"/>
        <w:jc w:val="both"/>
        <w:rPr>
          <w:rFonts w:ascii="Times New Roman" w:eastAsia="Times New Roman" w:hAnsi="Times New Roman" w:cs="Times New Roman"/>
          <w:szCs w:val="20"/>
        </w:rPr>
      </w:pPr>
    </w:p>
    <w:p w:rsidR="004D4275" w:rsidRDefault="00981D24" w:rsidP="004D4275">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O</w:t>
      </w:r>
      <w:r w:rsidR="008F0511">
        <w:rPr>
          <w:rFonts w:ascii="Times New Roman" w:eastAsia="Times New Roman" w:hAnsi="Times New Roman" w:cs="Times New Roman"/>
          <w:szCs w:val="20"/>
        </w:rPr>
        <w:t>tra variable crítica del Programa</w:t>
      </w:r>
      <w:r w:rsidR="008B34D5">
        <w:rPr>
          <w:rFonts w:ascii="Times New Roman" w:eastAsia="Times New Roman" w:hAnsi="Times New Roman" w:cs="Times New Roman"/>
          <w:szCs w:val="20"/>
        </w:rPr>
        <w:t xml:space="preserve"> examinada con un análisis de sensibilidad</w:t>
      </w:r>
      <w:r w:rsidR="008F0511">
        <w:rPr>
          <w:rFonts w:ascii="Times New Roman" w:eastAsia="Times New Roman" w:hAnsi="Times New Roman" w:cs="Times New Roman"/>
          <w:szCs w:val="20"/>
        </w:rPr>
        <w:t xml:space="preserve"> </w:t>
      </w:r>
      <w:r w:rsidR="004D4275">
        <w:rPr>
          <w:rFonts w:ascii="Times New Roman" w:eastAsia="Times New Roman" w:hAnsi="Times New Roman" w:cs="Times New Roman"/>
          <w:szCs w:val="20"/>
        </w:rPr>
        <w:t>es la de los cost</w:t>
      </w:r>
      <w:r w:rsidR="008B34D5">
        <w:rPr>
          <w:rFonts w:ascii="Times New Roman" w:eastAsia="Times New Roman" w:hAnsi="Times New Roman" w:cs="Times New Roman"/>
          <w:szCs w:val="20"/>
        </w:rPr>
        <w:t xml:space="preserve">os de operación y mantenimiento (O&amp;M) </w:t>
      </w:r>
      <w:r w:rsidR="004D4275">
        <w:rPr>
          <w:rFonts w:ascii="Times New Roman" w:eastAsia="Times New Roman" w:hAnsi="Times New Roman" w:cs="Times New Roman"/>
          <w:szCs w:val="20"/>
        </w:rPr>
        <w:t xml:space="preserve">estimados para el correcto funcionamiento del perímetro de riego. </w:t>
      </w:r>
      <w:r w:rsidR="008B34D5">
        <w:rPr>
          <w:rFonts w:ascii="Times New Roman" w:eastAsia="Times New Roman" w:hAnsi="Times New Roman" w:cs="Times New Roman"/>
          <w:szCs w:val="20"/>
        </w:rPr>
        <w:t xml:space="preserve">El análisis de un incremento en esta variable pretende entender los cambios en la rentabilidad del programa en caso de que los costos de O&amp;M durante la vida útil del proyecto sean mayores de lo estimado inicialmente. </w:t>
      </w:r>
      <w:r w:rsidR="004D4275">
        <w:rPr>
          <w:rFonts w:ascii="Times New Roman" w:eastAsia="Times New Roman" w:hAnsi="Times New Roman" w:cs="Times New Roman"/>
          <w:szCs w:val="20"/>
        </w:rPr>
        <w:t xml:space="preserve">El cuadro a continuación muestra los resultados </w:t>
      </w:r>
      <w:r w:rsidR="008B34D5">
        <w:rPr>
          <w:rFonts w:ascii="Times New Roman" w:eastAsia="Times New Roman" w:hAnsi="Times New Roman" w:cs="Times New Roman"/>
          <w:szCs w:val="20"/>
        </w:rPr>
        <w:t>del análisis</w:t>
      </w:r>
      <w:r w:rsidR="004D4275">
        <w:rPr>
          <w:rFonts w:ascii="Times New Roman" w:eastAsia="Times New Roman" w:hAnsi="Times New Roman" w:cs="Times New Roman"/>
          <w:szCs w:val="20"/>
        </w:rPr>
        <w:t>.</w:t>
      </w:r>
    </w:p>
    <w:p w:rsidR="00EE1B52" w:rsidRDefault="00EE1B52" w:rsidP="00FB0218">
      <w:pPr>
        <w:pStyle w:val="ListParagraph"/>
        <w:autoSpaceDE w:val="0"/>
        <w:autoSpaceDN w:val="0"/>
        <w:adjustRightInd w:val="0"/>
        <w:jc w:val="both"/>
        <w:rPr>
          <w:rFonts w:ascii="Times New Roman" w:eastAsia="Times New Roman" w:hAnsi="Times New Roman" w:cs="Times New Roman"/>
          <w:szCs w:val="20"/>
        </w:rPr>
      </w:pPr>
    </w:p>
    <w:p w:rsidR="00FB0218" w:rsidRDefault="00AC7E8D" w:rsidP="00014B9E">
      <w:pPr>
        <w:pStyle w:val="Caption"/>
        <w:jc w:val="center"/>
      </w:pPr>
      <w:bookmarkStart w:id="44" w:name="_Toc351912750"/>
      <w:r w:rsidRPr="00AC7E8D">
        <w:rPr>
          <w:noProof/>
          <w:lang w:val="en-US" w:eastAsia="en-US"/>
        </w:rPr>
        <w:drawing>
          <wp:anchor distT="0" distB="0" distL="114300" distR="114300" simplePos="0" relativeHeight="251668992" behindDoc="0" locked="0" layoutInCell="1" allowOverlap="1" wp14:anchorId="55193EFC" wp14:editId="44921D3E">
            <wp:simplePos x="0" y="0"/>
            <wp:positionH relativeFrom="column">
              <wp:posOffset>227330</wp:posOffset>
            </wp:positionH>
            <wp:positionV relativeFrom="paragraph">
              <wp:posOffset>147955</wp:posOffset>
            </wp:positionV>
            <wp:extent cx="4992370" cy="2016760"/>
            <wp:effectExtent l="0" t="0" r="0" b="2540"/>
            <wp:wrapTopAndBottom/>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92370" cy="201676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B9E">
        <w:t xml:space="preserve">Cuadro </w:t>
      </w:r>
      <w:r w:rsidR="00DE230F">
        <w:fldChar w:fldCharType="begin"/>
      </w:r>
      <w:r w:rsidR="00EC1408">
        <w:instrText xml:space="preserve"> SEQ Cuadro \* ARABIC </w:instrText>
      </w:r>
      <w:r w:rsidR="00DE230F">
        <w:fldChar w:fldCharType="separate"/>
      </w:r>
      <w:r w:rsidR="0053622A">
        <w:rPr>
          <w:noProof/>
        </w:rPr>
        <w:t>20</w:t>
      </w:r>
      <w:r w:rsidR="00DE230F">
        <w:rPr>
          <w:noProof/>
        </w:rPr>
        <w:fldChar w:fldCharType="end"/>
      </w:r>
      <w:r w:rsidR="00014B9E">
        <w:t xml:space="preserve">: </w:t>
      </w:r>
      <w:r w:rsidR="00014B9E" w:rsidRPr="00DB51EF">
        <w:t xml:space="preserve">Sensibilidad ante variaciones en </w:t>
      </w:r>
      <w:bookmarkEnd w:id="44"/>
      <w:r w:rsidR="004D4275">
        <w:t>los costos de operación y mantenimiento previstos</w:t>
      </w:r>
      <w:r w:rsidR="00377AAE" w:rsidRPr="00377AAE">
        <w:rPr>
          <w:b w:val="0"/>
          <w:bCs w:val="0"/>
        </w:rPr>
        <w:t xml:space="preserve"> </w:t>
      </w:r>
    </w:p>
    <w:p w:rsidR="00FB0218" w:rsidRDefault="00FB0218" w:rsidP="00EE1B52">
      <w:pPr>
        <w:pStyle w:val="ListParagraph"/>
        <w:autoSpaceDE w:val="0"/>
        <w:autoSpaceDN w:val="0"/>
        <w:adjustRightInd w:val="0"/>
        <w:jc w:val="center"/>
        <w:rPr>
          <w:rFonts w:ascii="Times New Roman" w:eastAsia="Times New Roman" w:hAnsi="Times New Roman" w:cs="Times New Roman"/>
          <w:szCs w:val="20"/>
          <w:lang w:val="es-ES_tradnl"/>
        </w:rPr>
      </w:pPr>
    </w:p>
    <w:p w:rsidR="0062589F" w:rsidRDefault="00014B9E" w:rsidP="00F174DE">
      <w:pPr>
        <w:pStyle w:val="ListParagraph"/>
        <w:numPr>
          <w:ilvl w:val="1"/>
          <w:numId w:val="12"/>
        </w:numPr>
        <w:jc w:val="both"/>
        <w:rPr>
          <w:rFonts w:ascii="Times New Roman" w:eastAsia="Times New Roman" w:hAnsi="Times New Roman" w:cs="Times New Roman"/>
          <w:szCs w:val="20"/>
        </w:rPr>
      </w:pPr>
      <w:r w:rsidRPr="00475536">
        <w:rPr>
          <w:rFonts w:ascii="Times New Roman" w:eastAsia="Times New Roman" w:hAnsi="Times New Roman" w:cs="Times New Roman"/>
          <w:szCs w:val="20"/>
        </w:rPr>
        <w:t>La tabla a</w:t>
      </w:r>
      <w:r w:rsidR="00C57CFB">
        <w:rPr>
          <w:rFonts w:ascii="Times New Roman" w:eastAsia="Times New Roman" w:hAnsi="Times New Roman" w:cs="Times New Roman"/>
          <w:szCs w:val="20"/>
        </w:rPr>
        <w:t>nterior muestra como</w:t>
      </w:r>
      <w:r w:rsidRPr="00475536">
        <w:rPr>
          <w:rFonts w:ascii="Times New Roman" w:eastAsia="Times New Roman" w:hAnsi="Times New Roman" w:cs="Times New Roman"/>
          <w:szCs w:val="20"/>
        </w:rPr>
        <w:t xml:space="preserve"> el punto de ruptura de la rentab</w:t>
      </w:r>
      <w:r w:rsidR="002439A9">
        <w:rPr>
          <w:rFonts w:ascii="Times New Roman" w:eastAsia="Times New Roman" w:hAnsi="Times New Roman" w:cs="Times New Roman"/>
          <w:szCs w:val="20"/>
        </w:rPr>
        <w:t>ilidad económica del Pro</w:t>
      </w:r>
      <w:r w:rsidR="00826B41">
        <w:rPr>
          <w:rFonts w:ascii="Times New Roman" w:eastAsia="Times New Roman" w:hAnsi="Times New Roman" w:cs="Times New Roman"/>
          <w:szCs w:val="20"/>
        </w:rPr>
        <w:t>grama</w:t>
      </w:r>
      <w:r w:rsidR="002439A9">
        <w:rPr>
          <w:rFonts w:ascii="Times New Roman" w:eastAsia="Times New Roman" w:hAnsi="Times New Roman" w:cs="Times New Roman"/>
          <w:szCs w:val="20"/>
        </w:rPr>
        <w:t xml:space="preserve"> se encuentra en</w:t>
      </w:r>
      <w:r w:rsidRPr="00475536">
        <w:rPr>
          <w:rFonts w:ascii="Times New Roman" w:eastAsia="Times New Roman" w:hAnsi="Times New Roman" w:cs="Times New Roman"/>
          <w:szCs w:val="20"/>
        </w:rPr>
        <w:t xml:space="preserve"> un</w:t>
      </w:r>
      <w:r w:rsidR="00272328">
        <w:rPr>
          <w:rFonts w:ascii="Times New Roman" w:eastAsia="Times New Roman" w:hAnsi="Times New Roman" w:cs="Times New Roman"/>
          <w:szCs w:val="20"/>
        </w:rPr>
        <w:t xml:space="preserve"> </w:t>
      </w:r>
      <w:r w:rsidR="004D4275">
        <w:rPr>
          <w:rFonts w:ascii="Times New Roman" w:eastAsia="Times New Roman" w:hAnsi="Times New Roman" w:cs="Times New Roman"/>
          <w:szCs w:val="20"/>
        </w:rPr>
        <w:t>aumento de los costos de operación y mantenimiento de</w:t>
      </w:r>
      <w:r w:rsidRPr="00475536">
        <w:rPr>
          <w:rFonts w:ascii="Times New Roman" w:eastAsia="Times New Roman" w:hAnsi="Times New Roman" w:cs="Times New Roman"/>
          <w:szCs w:val="20"/>
        </w:rPr>
        <w:t xml:space="preserve"> </w:t>
      </w:r>
      <w:r w:rsidR="00AC7E8D">
        <w:rPr>
          <w:rFonts w:ascii="Times New Roman" w:eastAsia="Times New Roman" w:hAnsi="Times New Roman" w:cs="Times New Roman"/>
          <w:szCs w:val="20"/>
        </w:rPr>
        <w:t>106</w:t>
      </w:r>
      <w:r w:rsidR="00AF1912">
        <w:rPr>
          <w:rFonts w:ascii="Times New Roman" w:eastAsia="Times New Roman" w:hAnsi="Times New Roman" w:cs="Times New Roman"/>
          <w:szCs w:val="20"/>
        </w:rPr>
        <w:t>%.</w:t>
      </w:r>
    </w:p>
    <w:p w:rsidR="00981D24" w:rsidRDefault="00981D24" w:rsidP="002D2493">
      <w:pPr>
        <w:pStyle w:val="ListParagraph"/>
        <w:jc w:val="both"/>
        <w:rPr>
          <w:rFonts w:ascii="Times New Roman" w:eastAsia="Times New Roman" w:hAnsi="Times New Roman" w:cs="Times New Roman"/>
          <w:szCs w:val="20"/>
        </w:rPr>
      </w:pPr>
    </w:p>
    <w:p w:rsidR="00981D24" w:rsidRDefault="00981D24" w:rsidP="00F174DE">
      <w:pPr>
        <w:pStyle w:val="ListParagraph"/>
        <w:numPr>
          <w:ilvl w:val="1"/>
          <w:numId w:val="12"/>
        </w:numPr>
        <w:jc w:val="both"/>
        <w:rPr>
          <w:rFonts w:ascii="Times New Roman" w:eastAsia="Times New Roman" w:hAnsi="Times New Roman" w:cs="Times New Roman"/>
          <w:szCs w:val="20"/>
        </w:rPr>
      </w:pPr>
      <w:r>
        <w:rPr>
          <w:rFonts w:ascii="Times New Roman" w:eastAsia="Times New Roman" w:hAnsi="Times New Roman" w:cs="Times New Roman"/>
          <w:szCs w:val="20"/>
        </w:rPr>
        <w:t>Por último, se ha realizado un análisis de sensibilidad de los resultados ante variaciones en el beneficio esperado del componente “Pro</w:t>
      </w:r>
      <w:r w:rsidR="002A4FCB">
        <w:rPr>
          <w:rFonts w:ascii="Times New Roman" w:eastAsia="Times New Roman" w:hAnsi="Times New Roman" w:cs="Times New Roman"/>
          <w:szCs w:val="20"/>
        </w:rPr>
        <w:t>yecto Piloto de la Cuenca Baja”, el cual supone un 20% del valor actual neto total del programa.</w:t>
      </w:r>
      <w:r>
        <w:rPr>
          <w:rFonts w:ascii="Times New Roman" w:eastAsia="Times New Roman" w:hAnsi="Times New Roman" w:cs="Times New Roman"/>
          <w:szCs w:val="20"/>
        </w:rPr>
        <w:t xml:space="preserve"> </w:t>
      </w:r>
      <w:r w:rsidR="00041D8B">
        <w:rPr>
          <w:rFonts w:ascii="Times New Roman" w:eastAsia="Times New Roman" w:hAnsi="Times New Roman" w:cs="Times New Roman"/>
          <w:szCs w:val="20"/>
        </w:rPr>
        <w:t xml:space="preserve">La posibilidad de que los beneficios del proyecto piloto sean menores está fundamentada en varios riesgos del proyecto tales como una menor disponibilidad del agua en la época seca, reduciendo la </w:t>
      </w:r>
      <w:r w:rsidR="00041D8B">
        <w:rPr>
          <w:rFonts w:ascii="Times New Roman" w:eastAsia="Times New Roman" w:hAnsi="Times New Roman" w:cs="Times New Roman"/>
          <w:szCs w:val="20"/>
        </w:rPr>
        <w:lastRenderedPageBreak/>
        <w:t xml:space="preserve">superficie cultivada o el rendimiento de los cultivos, o la dificultad para el aprovechamiento del agua por parte de los agricultores debido a restricciones para la inversión en insumos agrícolas. </w:t>
      </w:r>
      <w:r>
        <w:rPr>
          <w:rFonts w:ascii="Times New Roman" w:eastAsia="Times New Roman" w:hAnsi="Times New Roman" w:cs="Times New Roman"/>
          <w:szCs w:val="20"/>
        </w:rPr>
        <w:t xml:space="preserve">Los resultados </w:t>
      </w:r>
      <w:r w:rsidR="00041D8B">
        <w:rPr>
          <w:rFonts w:ascii="Times New Roman" w:eastAsia="Times New Roman" w:hAnsi="Times New Roman" w:cs="Times New Roman"/>
          <w:szCs w:val="20"/>
        </w:rPr>
        <w:t xml:space="preserve">del análisis </w:t>
      </w:r>
      <w:r>
        <w:rPr>
          <w:rFonts w:ascii="Times New Roman" w:eastAsia="Times New Roman" w:hAnsi="Times New Roman" w:cs="Times New Roman"/>
          <w:szCs w:val="20"/>
        </w:rPr>
        <w:t>son los que se recogen en el cuadro siguiente.</w:t>
      </w:r>
    </w:p>
    <w:p w:rsidR="00981D24" w:rsidRDefault="00981D24" w:rsidP="002D2493">
      <w:pPr>
        <w:pStyle w:val="ListParagraph"/>
        <w:rPr>
          <w:rFonts w:ascii="Times New Roman" w:eastAsia="Times New Roman" w:hAnsi="Times New Roman" w:cs="Times New Roman"/>
          <w:szCs w:val="20"/>
        </w:rPr>
      </w:pPr>
    </w:p>
    <w:p w:rsidR="00981D24" w:rsidRPr="002D2493" w:rsidRDefault="00981D24" w:rsidP="002D2493">
      <w:pPr>
        <w:pStyle w:val="ListParagraph"/>
        <w:jc w:val="center"/>
        <w:rPr>
          <w:rFonts w:ascii="Times New Roman" w:eastAsia="Times New Roman" w:hAnsi="Times New Roman" w:cs="Times New Roman"/>
          <w:b/>
          <w:bCs/>
          <w:sz w:val="20"/>
          <w:szCs w:val="20"/>
          <w:lang w:val="es-ES_tradnl" w:eastAsia="es-ES_tradnl"/>
        </w:rPr>
      </w:pPr>
      <w:r w:rsidRPr="00981D24">
        <w:rPr>
          <w:noProof/>
          <w:lang w:val="en-US"/>
        </w:rPr>
        <w:drawing>
          <wp:anchor distT="0" distB="0" distL="114300" distR="114300" simplePos="0" relativeHeight="251676160" behindDoc="0" locked="0" layoutInCell="1" allowOverlap="1" wp14:anchorId="28FF3688" wp14:editId="61DBDB31">
            <wp:simplePos x="0" y="0"/>
            <wp:positionH relativeFrom="column">
              <wp:posOffset>77470</wp:posOffset>
            </wp:positionH>
            <wp:positionV relativeFrom="paragraph">
              <wp:posOffset>342265</wp:posOffset>
            </wp:positionV>
            <wp:extent cx="5400040" cy="1176020"/>
            <wp:effectExtent l="0" t="0" r="0" b="508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040" cy="1176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2493">
        <w:rPr>
          <w:rFonts w:ascii="Times New Roman" w:eastAsia="Times New Roman" w:hAnsi="Times New Roman" w:cs="Times New Roman"/>
          <w:b/>
          <w:bCs/>
          <w:sz w:val="20"/>
          <w:szCs w:val="20"/>
          <w:lang w:val="es-ES_tradnl" w:eastAsia="es-ES_tradnl"/>
        </w:rPr>
        <w:t xml:space="preserve">Cuadro </w:t>
      </w:r>
      <w:r w:rsidRPr="002D2493">
        <w:rPr>
          <w:rFonts w:ascii="Times New Roman" w:eastAsia="Times New Roman" w:hAnsi="Times New Roman" w:cs="Times New Roman"/>
          <w:b/>
          <w:bCs/>
          <w:sz w:val="20"/>
          <w:szCs w:val="20"/>
          <w:lang w:val="es-ES_tradnl" w:eastAsia="es-ES_tradnl"/>
        </w:rPr>
        <w:fldChar w:fldCharType="begin"/>
      </w:r>
      <w:r w:rsidRPr="002D2493">
        <w:rPr>
          <w:rFonts w:ascii="Times New Roman" w:eastAsia="Times New Roman" w:hAnsi="Times New Roman" w:cs="Times New Roman"/>
          <w:b/>
          <w:bCs/>
          <w:sz w:val="20"/>
          <w:szCs w:val="20"/>
          <w:lang w:val="es-ES_tradnl" w:eastAsia="es-ES_tradnl"/>
        </w:rPr>
        <w:instrText xml:space="preserve"> SEQ Cuadro \* ARABIC </w:instrText>
      </w:r>
      <w:r w:rsidRPr="002D2493">
        <w:rPr>
          <w:rFonts w:ascii="Times New Roman" w:eastAsia="Times New Roman" w:hAnsi="Times New Roman" w:cs="Times New Roman"/>
          <w:b/>
          <w:bCs/>
          <w:sz w:val="20"/>
          <w:szCs w:val="20"/>
          <w:lang w:val="es-ES_tradnl" w:eastAsia="es-ES_tradnl"/>
        </w:rPr>
        <w:fldChar w:fldCharType="separate"/>
      </w:r>
      <w:r>
        <w:rPr>
          <w:rFonts w:ascii="Times New Roman" w:eastAsia="Times New Roman" w:hAnsi="Times New Roman" w:cs="Times New Roman"/>
          <w:b/>
          <w:bCs/>
          <w:noProof/>
          <w:sz w:val="20"/>
          <w:szCs w:val="20"/>
          <w:lang w:val="es-ES_tradnl" w:eastAsia="es-ES_tradnl"/>
        </w:rPr>
        <w:t>21</w:t>
      </w:r>
      <w:r w:rsidRPr="002D2493">
        <w:rPr>
          <w:rFonts w:ascii="Times New Roman" w:eastAsia="Times New Roman" w:hAnsi="Times New Roman" w:cs="Times New Roman"/>
          <w:b/>
          <w:bCs/>
          <w:sz w:val="20"/>
          <w:szCs w:val="20"/>
          <w:lang w:val="es-ES_tradnl" w:eastAsia="es-ES_tradnl"/>
        </w:rPr>
        <w:fldChar w:fldCharType="end"/>
      </w:r>
      <w:r w:rsidRPr="002D2493">
        <w:rPr>
          <w:rFonts w:ascii="Times New Roman" w:eastAsia="Times New Roman" w:hAnsi="Times New Roman" w:cs="Times New Roman"/>
          <w:b/>
          <w:bCs/>
          <w:sz w:val="20"/>
          <w:szCs w:val="20"/>
          <w:lang w:val="es-ES_tradnl" w:eastAsia="es-ES_tradnl"/>
        </w:rPr>
        <w:t xml:space="preserve">: Sensibilidad ante variaciones en </w:t>
      </w:r>
      <w:r>
        <w:rPr>
          <w:rFonts w:ascii="Times New Roman" w:eastAsia="Times New Roman" w:hAnsi="Times New Roman" w:cs="Times New Roman"/>
          <w:b/>
          <w:bCs/>
          <w:sz w:val="20"/>
          <w:szCs w:val="20"/>
          <w:lang w:val="es-ES_tradnl" w:eastAsia="es-ES_tradnl"/>
        </w:rPr>
        <w:t>el beneficio esperado del componente “Proyecto Piloto en la Cuenca Baja”</w:t>
      </w:r>
    </w:p>
    <w:p w:rsidR="00981D24" w:rsidRDefault="00981D24" w:rsidP="002D2493">
      <w:pPr>
        <w:pStyle w:val="ListParagraph"/>
        <w:jc w:val="both"/>
        <w:rPr>
          <w:rFonts w:ascii="Times New Roman" w:eastAsia="Times New Roman" w:hAnsi="Times New Roman" w:cs="Times New Roman"/>
          <w:szCs w:val="20"/>
        </w:rPr>
      </w:pPr>
    </w:p>
    <w:p w:rsidR="00041D8B" w:rsidRDefault="00041D8B" w:rsidP="00041D8B">
      <w:pPr>
        <w:pStyle w:val="ListParagraph"/>
        <w:numPr>
          <w:ilvl w:val="1"/>
          <w:numId w:val="12"/>
        </w:numPr>
        <w:jc w:val="both"/>
        <w:rPr>
          <w:rFonts w:ascii="Times New Roman" w:eastAsia="Times New Roman" w:hAnsi="Times New Roman" w:cs="Times New Roman"/>
          <w:szCs w:val="20"/>
        </w:rPr>
      </w:pPr>
      <w:r w:rsidRPr="00475536">
        <w:rPr>
          <w:rFonts w:ascii="Times New Roman" w:eastAsia="Times New Roman" w:hAnsi="Times New Roman" w:cs="Times New Roman"/>
          <w:szCs w:val="20"/>
        </w:rPr>
        <w:t>La tabla a</w:t>
      </w:r>
      <w:r>
        <w:rPr>
          <w:rFonts w:ascii="Times New Roman" w:eastAsia="Times New Roman" w:hAnsi="Times New Roman" w:cs="Times New Roman"/>
          <w:szCs w:val="20"/>
        </w:rPr>
        <w:t>nterior muestra como</w:t>
      </w:r>
      <w:r w:rsidRPr="00475536">
        <w:rPr>
          <w:rFonts w:ascii="Times New Roman" w:eastAsia="Times New Roman" w:hAnsi="Times New Roman" w:cs="Times New Roman"/>
          <w:szCs w:val="20"/>
        </w:rPr>
        <w:t xml:space="preserve"> el punto de ruptura de la rentab</w:t>
      </w:r>
      <w:r>
        <w:rPr>
          <w:rFonts w:ascii="Times New Roman" w:eastAsia="Times New Roman" w:hAnsi="Times New Roman" w:cs="Times New Roman"/>
          <w:szCs w:val="20"/>
        </w:rPr>
        <w:t>ilidad económica del proyecto piloto de la cuenca baja está en una reducción de los beneficios de un 67%.</w:t>
      </w:r>
    </w:p>
    <w:p w:rsidR="00981D24" w:rsidRPr="00475536" w:rsidRDefault="00981D24" w:rsidP="002D2493">
      <w:pPr>
        <w:pStyle w:val="ListParagraph"/>
        <w:ind w:left="288"/>
        <w:jc w:val="both"/>
        <w:rPr>
          <w:rFonts w:ascii="Times New Roman" w:eastAsia="Times New Roman" w:hAnsi="Times New Roman" w:cs="Times New Roman"/>
          <w:szCs w:val="20"/>
        </w:rPr>
      </w:pPr>
    </w:p>
    <w:p w:rsidR="004D4275" w:rsidRDefault="004D4275">
      <w:pPr>
        <w:rPr>
          <w:rFonts w:ascii="Times New Roman" w:eastAsiaTheme="majorEastAsia" w:hAnsi="Times New Roman" w:cs="Times New Roman"/>
          <w:b/>
          <w:bCs/>
          <w:sz w:val="24"/>
          <w:szCs w:val="24"/>
        </w:rPr>
      </w:pPr>
      <w:bookmarkStart w:id="45" w:name="_Toc316917793"/>
      <w:bookmarkStart w:id="46" w:name="_Ref318301957"/>
      <w:bookmarkStart w:id="47" w:name="_Toc320196424"/>
      <w:bookmarkStart w:id="48" w:name="_Ref351923781"/>
      <w:bookmarkStart w:id="49" w:name="_Ref351923810"/>
      <w:r>
        <w:rPr>
          <w:rFonts w:ascii="Times New Roman" w:hAnsi="Times New Roman" w:cs="Times New Roman"/>
          <w:sz w:val="24"/>
          <w:szCs w:val="24"/>
        </w:rPr>
        <w:br w:type="page"/>
      </w:r>
    </w:p>
    <w:p w:rsidR="007562C1" w:rsidRDefault="007C5DDC" w:rsidP="00F8210D">
      <w:pPr>
        <w:pStyle w:val="Heading1"/>
        <w:rPr>
          <w:rFonts w:ascii="Times New Roman" w:hAnsi="Times New Roman" w:cs="Times New Roman"/>
          <w:color w:val="auto"/>
          <w:sz w:val="24"/>
          <w:szCs w:val="24"/>
        </w:rPr>
      </w:pPr>
      <w:bookmarkStart w:id="50" w:name="_Toc320196426"/>
      <w:bookmarkStart w:id="51" w:name="_Toc368481217"/>
      <w:bookmarkEnd w:id="45"/>
      <w:bookmarkEnd w:id="46"/>
      <w:bookmarkEnd w:id="47"/>
      <w:bookmarkEnd w:id="48"/>
      <w:bookmarkEnd w:id="49"/>
      <w:r w:rsidRPr="007562C1">
        <w:rPr>
          <w:rFonts w:ascii="Times New Roman" w:hAnsi="Times New Roman" w:cs="Times New Roman"/>
          <w:color w:val="auto"/>
          <w:sz w:val="24"/>
          <w:szCs w:val="24"/>
        </w:rPr>
        <w:lastRenderedPageBreak/>
        <w:t>DOCUMENTACIÓN Y FUENTES DE INFORMACIÓN UTILIZADAS</w:t>
      </w:r>
      <w:bookmarkEnd w:id="50"/>
      <w:bookmarkEnd w:id="51"/>
    </w:p>
    <w:p w:rsidR="00F8210D" w:rsidRDefault="007C5DDC" w:rsidP="007A6DA1">
      <w:pPr>
        <w:rPr>
          <w:rFonts w:ascii="Times New Roman" w:hAnsi="Times New Roman" w:cs="Times New Roman"/>
          <w:sz w:val="24"/>
          <w:szCs w:val="24"/>
        </w:rPr>
      </w:pPr>
      <w:r w:rsidRPr="007562C1">
        <w:rPr>
          <w:rFonts w:ascii="Times New Roman" w:hAnsi="Times New Roman" w:cs="Times New Roman"/>
          <w:sz w:val="24"/>
          <w:szCs w:val="24"/>
        </w:rPr>
        <w:t xml:space="preserve"> </w:t>
      </w:r>
    </w:p>
    <w:p w:rsidR="00826B41" w:rsidRPr="007562C1" w:rsidRDefault="00826B41" w:rsidP="007A6DA1">
      <w:pPr>
        <w:rPr>
          <w:rFonts w:ascii="Times New Roman" w:hAnsi="Times New Roman" w:cs="Times New Roman"/>
          <w:sz w:val="24"/>
          <w:szCs w:val="24"/>
        </w:rPr>
      </w:pPr>
    </w:p>
    <w:p w:rsidR="00D67A1F" w:rsidRPr="002354B9" w:rsidRDefault="008F0511" w:rsidP="00245A68">
      <w:pPr>
        <w:pStyle w:val="ListParagraph"/>
        <w:numPr>
          <w:ilvl w:val="0"/>
          <w:numId w:val="13"/>
        </w:numPr>
        <w:jc w:val="both"/>
        <w:rPr>
          <w:rFonts w:ascii="Times New Roman" w:hAnsi="Times New Roman" w:cs="Times New Roman"/>
          <w:lang w:val="fr-FR"/>
        </w:rPr>
      </w:pPr>
      <w:r>
        <w:rPr>
          <w:rFonts w:ascii="Times New Roman" w:hAnsi="Times New Roman" w:cs="Times New Roman"/>
          <w:lang w:val="fr-FR"/>
        </w:rPr>
        <w:t>AECOM</w:t>
      </w:r>
      <w:r w:rsidR="004D4275" w:rsidRPr="004D4275">
        <w:rPr>
          <w:rFonts w:ascii="Times New Roman" w:hAnsi="Times New Roman" w:cs="Times New Roman"/>
          <w:lang w:val="fr-FR"/>
        </w:rPr>
        <w:t xml:space="preserve"> </w:t>
      </w:r>
      <w:r>
        <w:rPr>
          <w:rFonts w:ascii="Times New Roman" w:hAnsi="Times New Roman" w:cs="Times New Roman"/>
          <w:lang w:val="fr-FR"/>
        </w:rPr>
        <w:t>(</w:t>
      </w:r>
      <w:r w:rsidR="004D4275" w:rsidRPr="004D4275">
        <w:rPr>
          <w:rFonts w:ascii="Times New Roman" w:hAnsi="Times New Roman" w:cs="Times New Roman"/>
          <w:lang w:val="fr-FR"/>
        </w:rPr>
        <w:t>2013</w:t>
      </w:r>
      <w:r>
        <w:rPr>
          <w:rFonts w:ascii="Times New Roman" w:hAnsi="Times New Roman" w:cs="Times New Roman"/>
          <w:lang w:val="fr-FR"/>
        </w:rPr>
        <w:t>)</w:t>
      </w:r>
      <w:r w:rsidR="004D4275" w:rsidRPr="004D4275">
        <w:rPr>
          <w:rFonts w:ascii="Times New Roman" w:hAnsi="Times New Roman" w:cs="Times New Roman"/>
          <w:lang w:val="fr-FR"/>
        </w:rPr>
        <w:t>.</w:t>
      </w:r>
      <w:r w:rsidR="004D4275" w:rsidRPr="004D4275">
        <w:rPr>
          <w:rFonts w:ascii="Times New Roman" w:hAnsi="Times New Roman" w:cs="Times New Roman"/>
          <w:i/>
          <w:lang w:val="fr-FR"/>
        </w:rPr>
        <w:t xml:space="preserve"> Rapport intermédiaire d</w:t>
      </w:r>
      <w:r w:rsidR="004D4275">
        <w:rPr>
          <w:rFonts w:ascii="Times New Roman" w:hAnsi="Times New Roman" w:cs="Times New Roman"/>
          <w:i/>
          <w:lang w:val="fr-FR"/>
        </w:rPr>
        <w:t xml:space="preserve">’évaluation finale du Programme </w:t>
      </w:r>
      <w:r w:rsidR="004D4275" w:rsidRPr="004D4275">
        <w:rPr>
          <w:rFonts w:ascii="Times New Roman" w:hAnsi="Times New Roman" w:cs="Times New Roman"/>
          <w:i/>
          <w:lang w:val="fr-FR"/>
        </w:rPr>
        <w:t>d’Intensification Agricole (PIA) de la Vallée de l’Artibonite - Avril 2013.</w:t>
      </w:r>
    </w:p>
    <w:p w:rsidR="002354B9" w:rsidRPr="004D4275" w:rsidRDefault="002354B9" w:rsidP="00245A68">
      <w:pPr>
        <w:pStyle w:val="ListParagraph"/>
        <w:jc w:val="both"/>
        <w:rPr>
          <w:rFonts w:ascii="Times New Roman" w:hAnsi="Times New Roman" w:cs="Times New Roman"/>
          <w:lang w:val="fr-FR"/>
        </w:rPr>
      </w:pPr>
    </w:p>
    <w:p w:rsidR="002354B9" w:rsidRPr="002354B9" w:rsidRDefault="002354B9" w:rsidP="00245A68">
      <w:pPr>
        <w:pStyle w:val="ListParagraph"/>
        <w:numPr>
          <w:ilvl w:val="0"/>
          <w:numId w:val="29"/>
        </w:numPr>
        <w:jc w:val="both"/>
        <w:rPr>
          <w:rFonts w:ascii="Times New Roman" w:hAnsi="Times New Roman" w:cs="Times New Roman"/>
          <w:lang w:val="fr-FR"/>
        </w:rPr>
      </w:pPr>
      <w:r w:rsidRPr="002354B9">
        <w:rPr>
          <w:rFonts w:ascii="Times New Roman" w:hAnsi="Times New Roman" w:cs="Times New Roman"/>
          <w:lang w:val="fr-FR"/>
        </w:rPr>
        <w:t xml:space="preserve">Société du Canal de Provence (Febrero 2013). </w:t>
      </w:r>
      <w:r w:rsidRPr="002354B9">
        <w:rPr>
          <w:rFonts w:ascii="Times New Roman" w:hAnsi="Times New Roman" w:cs="Times New Roman"/>
          <w:i/>
          <w:lang w:val="fr-FR"/>
        </w:rPr>
        <w:t xml:space="preserve">Réforme du schéma institutionnel de la gestion de l’eau et des infrastructures du périmètre irrigué de la vallée de l’Artibonite – </w:t>
      </w:r>
      <w:r w:rsidR="008F0511">
        <w:rPr>
          <w:rFonts w:ascii="Times New Roman" w:hAnsi="Times New Roman" w:cs="Times New Roman"/>
          <w:i/>
          <w:lang w:val="fr-FR"/>
        </w:rPr>
        <w:t xml:space="preserve">Phase I : </w:t>
      </w:r>
      <w:r w:rsidRPr="002354B9">
        <w:rPr>
          <w:rFonts w:ascii="Times New Roman" w:hAnsi="Times New Roman" w:cs="Times New Roman"/>
          <w:i/>
          <w:lang w:val="fr-FR"/>
        </w:rPr>
        <w:t>Diagnostic de la situation actuelle.</w:t>
      </w:r>
    </w:p>
    <w:p w:rsidR="002354B9" w:rsidRPr="002354B9" w:rsidRDefault="002354B9" w:rsidP="00245A68">
      <w:pPr>
        <w:pStyle w:val="ListParagraph"/>
        <w:jc w:val="both"/>
        <w:rPr>
          <w:rFonts w:ascii="Times New Roman" w:hAnsi="Times New Roman" w:cs="Times New Roman"/>
          <w:lang w:val="fr-FR"/>
        </w:rPr>
      </w:pPr>
    </w:p>
    <w:p w:rsidR="004D4275" w:rsidRDefault="002354B9" w:rsidP="00245A68">
      <w:pPr>
        <w:pStyle w:val="ListParagraph"/>
        <w:numPr>
          <w:ilvl w:val="0"/>
          <w:numId w:val="29"/>
        </w:numPr>
        <w:jc w:val="both"/>
        <w:rPr>
          <w:rFonts w:ascii="Times New Roman" w:hAnsi="Times New Roman" w:cs="Times New Roman"/>
          <w:i/>
          <w:lang w:val="fr-FR"/>
        </w:rPr>
      </w:pPr>
      <w:r w:rsidRPr="002354B9">
        <w:rPr>
          <w:rFonts w:ascii="Times New Roman" w:hAnsi="Times New Roman" w:cs="Times New Roman"/>
          <w:lang w:val="fr-FR"/>
        </w:rPr>
        <w:t>Société du Canal de Provence (Marzo 2013).</w:t>
      </w:r>
      <w:r w:rsidRPr="002354B9">
        <w:rPr>
          <w:rFonts w:ascii="Times New Roman" w:hAnsi="Times New Roman" w:cs="Times New Roman"/>
          <w:i/>
          <w:lang w:val="fr-FR"/>
        </w:rPr>
        <w:t xml:space="preserve"> Réforme du schéma institutionnel de la gestion de l’eau et des infrastructures du périmètre irrigué de la vallée de l’Artibonite – Phase 2 : Scénario proposé.</w:t>
      </w:r>
    </w:p>
    <w:p w:rsidR="002354B9" w:rsidRPr="004D4275" w:rsidRDefault="002354B9" w:rsidP="00245A68">
      <w:pPr>
        <w:pStyle w:val="ListParagraph"/>
        <w:jc w:val="both"/>
        <w:rPr>
          <w:rFonts w:ascii="Times New Roman" w:hAnsi="Times New Roman" w:cs="Times New Roman"/>
          <w:lang w:val="fr-FR"/>
        </w:rPr>
      </w:pPr>
    </w:p>
    <w:p w:rsidR="002354B9" w:rsidRPr="002354B9" w:rsidRDefault="002354B9" w:rsidP="00245A68">
      <w:pPr>
        <w:pStyle w:val="FootnoteText"/>
        <w:numPr>
          <w:ilvl w:val="0"/>
          <w:numId w:val="29"/>
        </w:numPr>
        <w:jc w:val="both"/>
        <w:rPr>
          <w:sz w:val="24"/>
          <w:szCs w:val="22"/>
          <w:lang w:val="fr-FR"/>
        </w:rPr>
      </w:pPr>
      <w:r w:rsidRPr="002354B9">
        <w:rPr>
          <w:rFonts w:ascii="Times New Roman" w:hAnsi="Times New Roman" w:cs="Times New Roman"/>
          <w:sz w:val="22"/>
          <w:szCs w:val="22"/>
          <w:lang w:val="fr-FR"/>
        </w:rPr>
        <w:t>Société du Canal de Provence</w:t>
      </w:r>
      <w:r w:rsidRPr="002354B9">
        <w:rPr>
          <w:rFonts w:ascii="Times New Roman" w:hAnsi="Times New Roman" w:cs="Times New Roman"/>
          <w:sz w:val="22"/>
          <w:lang w:val="fr-FR"/>
        </w:rPr>
        <w:t xml:space="preserve"> </w:t>
      </w:r>
      <w:r w:rsidR="008F0511">
        <w:rPr>
          <w:rFonts w:ascii="Times New Roman" w:hAnsi="Times New Roman" w:cs="Times New Roman"/>
          <w:sz w:val="22"/>
          <w:lang w:val="fr-FR"/>
        </w:rPr>
        <w:t>(</w:t>
      </w:r>
      <w:r w:rsidRPr="002354B9">
        <w:rPr>
          <w:rFonts w:ascii="Times New Roman" w:hAnsi="Times New Roman" w:cs="Times New Roman"/>
          <w:sz w:val="22"/>
          <w:lang w:val="fr-FR"/>
        </w:rPr>
        <w:t>Agosto 2013</w:t>
      </w:r>
      <w:r w:rsidR="008F0511">
        <w:rPr>
          <w:rFonts w:ascii="Times New Roman" w:hAnsi="Times New Roman" w:cs="Times New Roman"/>
          <w:sz w:val="22"/>
          <w:lang w:val="fr-FR"/>
        </w:rPr>
        <w:t>)</w:t>
      </w:r>
      <w:r w:rsidRPr="002354B9">
        <w:rPr>
          <w:rFonts w:ascii="Times New Roman" w:hAnsi="Times New Roman" w:cs="Times New Roman"/>
          <w:sz w:val="22"/>
          <w:lang w:val="fr-FR"/>
        </w:rPr>
        <w:t>. P</w:t>
      </w:r>
      <w:r w:rsidRPr="002354B9">
        <w:rPr>
          <w:rFonts w:ascii="Times New Roman" w:hAnsi="Times New Roman" w:cs="Times New Roman"/>
          <w:i/>
          <w:sz w:val="22"/>
          <w:lang w:val="fr-FR"/>
        </w:rPr>
        <w:t>réparation des éléments d’évaluation pour la préparation du programme d’investissement et de travaux de maintenance. Rapport 1aii Provisoire. Implantation d’un système de régulation des canaux primaires.</w:t>
      </w:r>
    </w:p>
    <w:p w:rsidR="002354B9" w:rsidRDefault="002354B9" w:rsidP="00245A68">
      <w:pPr>
        <w:pStyle w:val="ListParagraph"/>
        <w:jc w:val="both"/>
        <w:rPr>
          <w:sz w:val="24"/>
          <w:lang w:val="fr-FR"/>
        </w:rPr>
      </w:pPr>
    </w:p>
    <w:p w:rsidR="002354B9" w:rsidRPr="002354B9" w:rsidRDefault="00874239" w:rsidP="00245A68">
      <w:pPr>
        <w:pStyle w:val="FootnoteText"/>
        <w:numPr>
          <w:ilvl w:val="0"/>
          <w:numId w:val="29"/>
        </w:numPr>
        <w:jc w:val="both"/>
        <w:rPr>
          <w:sz w:val="28"/>
          <w:szCs w:val="22"/>
          <w:lang w:val="fr-FR"/>
        </w:rPr>
      </w:pPr>
      <w:r w:rsidRPr="002354B9">
        <w:rPr>
          <w:rFonts w:ascii="Times New Roman" w:hAnsi="Times New Roman" w:cs="Times New Roman"/>
          <w:sz w:val="22"/>
          <w:szCs w:val="22"/>
          <w:lang w:val="fr-FR"/>
        </w:rPr>
        <w:t>Société du Canal de Provence</w:t>
      </w:r>
      <w:r w:rsidR="002354B9" w:rsidRPr="002354B9">
        <w:rPr>
          <w:rFonts w:ascii="Times New Roman" w:hAnsi="Times New Roman" w:cs="Times New Roman"/>
          <w:sz w:val="22"/>
          <w:lang w:val="fr-FR"/>
        </w:rPr>
        <w:t xml:space="preserve"> </w:t>
      </w:r>
      <w:r w:rsidR="008F0511">
        <w:rPr>
          <w:rFonts w:ascii="Times New Roman" w:hAnsi="Times New Roman" w:cs="Times New Roman"/>
          <w:sz w:val="22"/>
          <w:lang w:val="fr-FR"/>
        </w:rPr>
        <w:t>(</w:t>
      </w:r>
      <w:r w:rsidR="002354B9" w:rsidRPr="002354B9">
        <w:rPr>
          <w:rFonts w:ascii="Times New Roman" w:hAnsi="Times New Roman" w:cs="Times New Roman"/>
          <w:sz w:val="22"/>
          <w:lang w:val="fr-FR"/>
        </w:rPr>
        <w:t>Agosto 2013</w:t>
      </w:r>
      <w:r w:rsidR="008F0511">
        <w:rPr>
          <w:rFonts w:ascii="Times New Roman" w:hAnsi="Times New Roman" w:cs="Times New Roman"/>
          <w:sz w:val="22"/>
          <w:lang w:val="fr-FR"/>
        </w:rPr>
        <w:t>)</w:t>
      </w:r>
      <w:r w:rsidR="002354B9" w:rsidRPr="002354B9">
        <w:rPr>
          <w:rFonts w:ascii="Times New Roman" w:hAnsi="Times New Roman" w:cs="Times New Roman"/>
          <w:sz w:val="22"/>
          <w:lang w:val="fr-FR"/>
        </w:rPr>
        <w:t xml:space="preserve">. </w:t>
      </w:r>
      <w:r w:rsidR="002354B9" w:rsidRPr="002354B9">
        <w:rPr>
          <w:rFonts w:ascii="Times New Roman" w:hAnsi="Times New Roman" w:cs="Times New Roman"/>
          <w:i/>
          <w:sz w:val="22"/>
          <w:lang w:val="fr-FR"/>
        </w:rPr>
        <w:t>Ibid.</w:t>
      </w:r>
      <w:r w:rsidR="002354B9" w:rsidRPr="002354B9">
        <w:rPr>
          <w:rFonts w:ascii="Times New Roman" w:hAnsi="Times New Roman" w:cs="Times New Roman"/>
          <w:sz w:val="22"/>
          <w:lang w:val="fr-FR"/>
        </w:rPr>
        <w:t xml:space="preserve"> </w:t>
      </w:r>
      <w:r w:rsidR="002354B9" w:rsidRPr="002354B9">
        <w:rPr>
          <w:rFonts w:ascii="Times New Roman" w:hAnsi="Times New Roman" w:cs="Times New Roman"/>
          <w:i/>
          <w:sz w:val="22"/>
          <w:lang w:val="fr-FR"/>
        </w:rPr>
        <w:t>Rapport 4 Provisoire</w:t>
      </w:r>
      <w:r w:rsidR="002354B9" w:rsidRPr="002354B9">
        <w:rPr>
          <w:rFonts w:ascii="Times New Roman" w:hAnsi="Times New Roman" w:cs="Times New Roman"/>
          <w:sz w:val="22"/>
          <w:lang w:val="fr-FR"/>
        </w:rPr>
        <w:t xml:space="preserve"> </w:t>
      </w:r>
      <w:r w:rsidR="002354B9" w:rsidRPr="002354B9">
        <w:rPr>
          <w:rFonts w:ascii="Times New Roman" w:hAnsi="Times New Roman" w:cs="Times New Roman"/>
          <w:b/>
          <w:sz w:val="22"/>
          <w:lang w:val="fr-FR"/>
        </w:rPr>
        <w:t>-</w:t>
      </w:r>
      <w:r w:rsidR="002354B9" w:rsidRPr="002354B9">
        <w:rPr>
          <w:rFonts w:ascii="Times New Roman" w:hAnsi="Times New Roman" w:cs="Times New Roman"/>
          <w:sz w:val="22"/>
          <w:lang w:val="fr-FR"/>
        </w:rPr>
        <w:t xml:space="preserve"> </w:t>
      </w:r>
      <w:r w:rsidR="002354B9" w:rsidRPr="002354B9">
        <w:rPr>
          <w:rFonts w:ascii="Times New Roman" w:hAnsi="Times New Roman" w:cs="Times New Roman"/>
          <w:i/>
          <w:sz w:val="22"/>
          <w:lang w:val="fr-FR"/>
        </w:rPr>
        <w:t>Étude de curage des drains principaux a caractère critique.</w:t>
      </w:r>
    </w:p>
    <w:p w:rsidR="002354B9" w:rsidRDefault="002354B9" w:rsidP="00245A68">
      <w:pPr>
        <w:pStyle w:val="ListParagraph"/>
        <w:jc w:val="both"/>
        <w:rPr>
          <w:sz w:val="28"/>
          <w:lang w:val="fr-FR"/>
        </w:rPr>
      </w:pPr>
    </w:p>
    <w:p w:rsidR="002354B9" w:rsidRPr="00245A68" w:rsidRDefault="002354B9" w:rsidP="00245A68">
      <w:pPr>
        <w:pStyle w:val="FootnoteText"/>
        <w:numPr>
          <w:ilvl w:val="0"/>
          <w:numId w:val="29"/>
        </w:numPr>
        <w:jc w:val="both"/>
        <w:rPr>
          <w:sz w:val="22"/>
          <w:szCs w:val="22"/>
          <w:lang w:val="fr-FR"/>
        </w:rPr>
      </w:pPr>
      <w:r w:rsidRPr="002354B9">
        <w:rPr>
          <w:rFonts w:ascii="Times New Roman" w:hAnsi="Times New Roman" w:cs="Times New Roman"/>
          <w:sz w:val="22"/>
          <w:szCs w:val="22"/>
          <w:lang w:val="fr-FR"/>
        </w:rPr>
        <w:t xml:space="preserve">Société du Canal de Provence, </w:t>
      </w:r>
      <w:r w:rsidR="008F0511">
        <w:rPr>
          <w:rFonts w:ascii="Times New Roman" w:hAnsi="Times New Roman" w:cs="Times New Roman"/>
          <w:sz w:val="22"/>
          <w:szCs w:val="22"/>
          <w:lang w:val="fr-FR"/>
        </w:rPr>
        <w:t xml:space="preserve">(Agosto </w:t>
      </w:r>
      <w:r w:rsidRPr="002354B9">
        <w:rPr>
          <w:rFonts w:ascii="Times New Roman" w:hAnsi="Times New Roman" w:cs="Times New Roman"/>
          <w:sz w:val="22"/>
          <w:szCs w:val="22"/>
          <w:lang w:val="fr-FR"/>
        </w:rPr>
        <w:t>2013</w:t>
      </w:r>
      <w:r w:rsidR="008F0511">
        <w:rPr>
          <w:rFonts w:ascii="Times New Roman" w:hAnsi="Times New Roman" w:cs="Times New Roman"/>
          <w:sz w:val="22"/>
          <w:szCs w:val="22"/>
          <w:lang w:val="fr-FR"/>
        </w:rPr>
        <w:t>)</w:t>
      </w:r>
      <w:r w:rsidRPr="002354B9">
        <w:rPr>
          <w:rFonts w:ascii="Times New Roman" w:hAnsi="Times New Roman" w:cs="Times New Roman"/>
          <w:sz w:val="22"/>
          <w:szCs w:val="22"/>
          <w:lang w:val="fr-FR"/>
        </w:rPr>
        <w:t xml:space="preserve">. </w:t>
      </w:r>
      <w:r w:rsidR="00874239">
        <w:rPr>
          <w:rFonts w:ascii="Times New Roman" w:hAnsi="Times New Roman" w:cs="Times New Roman"/>
          <w:i/>
          <w:sz w:val="22"/>
          <w:szCs w:val="22"/>
          <w:lang w:val="fr-FR"/>
        </w:rPr>
        <w:t>Ibid</w:t>
      </w:r>
      <w:r>
        <w:rPr>
          <w:rFonts w:ascii="Times New Roman" w:hAnsi="Times New Roman" w:cs="Times New Roman"/>
          <w:i/>
          <w:sz w:val="22"/>
          <w:szCs w:val="22"/>
          <w:lang w:val="fr-FR"/>
        </w:rPr>
        <w:t>. Rapport 1ai Provisoire -</w:t>
      </w:r>
      <w:r w:rsidR="00874239">
        <w:rPr>
          <w:rFonts w:ascii="Times New Roman" w:hAnsi="Times New Roman" w:cs="Times New Roman"/>
          <w:i/>
          <w:sz w:val="22"/>
          <w:szCs w:val="22"/>
          <w:lang w:val="fr-FR"/>
        </w:rPr>
        <w:t>F</w:t>
      </w:r>
      <w:r w:rsidRPr="002354B9">
        <w:rPr>
          <w:rFonts w:ascii="Times New Roman" w:hAnsi="Times New Roman" w:cs="Times New Roman"/>
          <w:i/>
          <w:sz w:val="22"/>
          <w:szCs w:val="22"/>
          <w:lang w:val="fr-FR"/>
        </w:rPr>
        <w:t>inalisation de la trame hydraulique du secteur pilote</w:t>
      </w:r>
      <w:r w:rsidR="00874239">
        <w:rPr>
          <w:rFonts w:ascii="Times New Roman" w:hAnsi="Times New Roman" w:cs="Times New Roman"/>
          <w:i/>
          <w:sz w:val="22"/>
          <w:szCs w:val="22"/>
          <w:lang w:val="fr-FR"/>
        </w:rPr>
        <w:t>.</w:t>
      </w:r>
    </w:p>
    <w:p w:rsidR="00245A68" w:rsidRDefault="00245A68" w:rsidP="00245A68">
      <w:pPr>
        <w:pStyle w:val="ListParagraph"/>
        <w:rPr>
          <w:lang w:val="fr-FR"/>
        </w:rPr>
      </w:pPr>
    </w:p>
    <w:p w:rsidR="00245A68" w:rsidRPr="00245A68" w:rsidRDefault="00245A68" w:rsidP="00245A68">
      <w:pPr>
        <w:pStyle w:val="FootnoteText"/>
        <w:numPr>
          <w:ilvl w:val="0"/>
          <w:numId w:val="29"/>
        </w:numPr>
        <w:jc w:val="both"/>
        <w:rPr>
          <w:rFonts w:ascii="Times New Roman" w:hAnsi="Times New Roman" w:cs="Times New Roman"/>
          <w:sz w:val="22"/>
          <w:szCs w:val="22"/>
        </w:rPr>
      </w:pPr>
      <w:r w:rsidRPr="00245A68">
        <w:rPr>
          <w:rFonts w:ascii="Times New Roman" w:hAnsi="Times New Roman" w:cs="Times New Roman"/>
          <w:sz w:val="22"/>
          <w:szCs w:val="22"/>
        </w:rPr>
        <w:t xml:space="preserve">BID – Alexis de Agueda (2012). Evaluación económica ex-ante del Programa de refuerzo institucional y reforma del sector agrícola </w:t>
      </w:r>
      <w:r>
        <w:rPr>
          <w:rFonts w:ascii="Times New Roman" w:hAnsi="Times New Roman" w:cs="Times New Roman"/>
          <w:sz w:val="22"/>
          <w:szCs w:val="22"/>
        </w:rPr>
        <w:t>en</w:t>
      </w:r>
      <w:r w:rsidRPr="00245A68">
        <w:rPr>
          <w:rFonts w:ascii="Times New Roman" w:hAnsi="Times New Roman" w:cs="Times New Roman"/>
          <w:sz w:val="22"/>
          <w:szCs w:val="22"/>
        </w:rPr>
        <w:t xml:space="preserve"> Haití.</w:t>
      </w:r>
    </w:p>
    <w:p w:rsidR="002354B9" w:rsidRPr="00245A68" w:rsidRDefault="002354B9" w:rsidP="00245A68">
      <w:pPr>
        <w:pStyle w:val="ListParagraph"/>
        <w:jc w:val="both"/>
        <w:rPr>
          <w:rFonts w:ascii="Times New Roman" w:hAnsi="Times New Roman" w:cs="Times New Roman"/>
        </w:rPr>
      </w:pPr>
    </w:p>
    <w:p w:rsidR="002354B9" w:rsidRPr="002354B9" w:rsidRDefault="008F0511" w:rsidP="00245A68">
      <w:pPr>
        <w:pStyle w:val="FootnoteText"/>
        <w:numPr>
          <w:ilvl w:val="0"/>
          <w:numId w:val="29"/>
        </w:numPr>
        <w:jc w:val="both"/>
        <w:rPr>
          <w:sz w:val="22"/>
          <w:szCs w:val="22"/>
          <w:lang w:val="fr-FR"/>
        </w:rPr>
      </w:pPr>
      <w:r>
        <w:rPr>
          <w:rFonts w:ascii="Times New Roman" w:hAnsi="Times New Roman" w:cs="Times New Roman"/>
          <w:sz w:val="22"/>
          <w:szCs w:val="22"/>
          <w:lang w:val="fr-FR"/>
        </w:rPr>
        <w:t>ARTELIA (</w:t>
      </w:r>
      <w:r w:rsidR="002354B9">
        <w:rPr>
          <w:rFonts w:ascii="Times New Roman" w:hAnsi="Times New Roman" w:cs="Times New Roman"/>
          <w:sz w:val="22"/>
          <w:szCs w:val="22"/>
          <w:lang w:val="fr-FR"/>
        </w:rPr>
        <w:t xml:space="preserve">Septiembre </w:t>
      </w:r>
      <w:r w:rsidR="002354B9" w:rsidRPr="002354B9">
        <w:rPr>
          <w:rFonts w:ascii="Times New Roman" w:hAnsi="Times New Roman" w:cs="Times New Roman"/>
          <w:sz w:val="22"/>
          <w:szCs w:val="22"/>
          <w:lang w:val="fr-FR"/>
        </w:rPr>
        <w:t>2013</w:t>
      </w:r>
      <w:r>
        <w:rPr>
          <w:rFonts w:ascii="Times New Roman" w:hAnsi="Times New Roman" w:cs="Times New Roman"/>
          <w:sz w:val="22"/>
          <w:szCs w:val="22"/>
          <w:lang w:val="fr-FR"/>
        </w:rPr>
        <w:t>)</w:t>
      </w:r>
      <w:r w:rsidR="002354B9" w:rsidRPr="002354B9">
        <w:rPr>
          <w:rFonts w:ascii="Times New Roman" w:hAnsi="Times New Roman" w:cs="Times New Roman"/>
          <w:sz w:val="22"/>
          <w:szCs w:val="22"/>
          <w:lang w:val="fr-FR"/>
        </w:rPr>
        <w:t xml:space="preserve">. </w:t>
      </w:r>
      <w:r w:rsidR="002354B9" w:rsidRPr="002354B9">
        <w:rPr>
          <w:rFonts w:ascii="Times New Roman" w:hAnsi="Times New Roman" w:cs="Times New Roman"/>
          <w:i/>
          <w:sz w:val="22"/>
          <w:szCs w:val="22"/>
          <w:lang w:val="fr-FR"/>
        </w:rPr>
        <w:t>Evaluation intégrée des alternatives de développement du bassin versant de l'Artibonite, focalisée sur les usages multiples de l'eau - Analyse et résultats de l’enquête ménage et de l’enquête agricole.</w:t>
      </w:r>
    </w:p>
    <w:p w:rsidR="002354B9" w:rsidRPr="002354B9" w:rsidRDefault="002354B9" w:rsidP="00245A68">
      <w:pPr>
        <w:pStyle w:val="FootnoteText"/>
        <w:jc w:val="both"/>
        <w:rPr>
          <w:sz w:val="22"/>
          <w:szCs w:val="22"/>
          <w:lang w:val="fr-FR"/>
        </w:rPr>
      </w:pPr>
    </w:p>
    <w:p w:rsidR="002354B9" w:rsidRDefault="002354B9" w:rsidP="00245A68">
      <w:pPr>
        <w:pStyle w:val="ListParagraph"/>
        <w:numPr>
          <w:ilvl w:val="0"/>
          <w:numId w:val="29"/>
        </w:numPr>
        <w:jc w:val="both"/>
        <w:rPr>
          <w:rFonts w:ascii="Times New Roman" w:hAnsi="Times New Roman" w:cs="Times New Roman"/>
          <w:lang w:val="fr-FR"/>
        </w:rPr>
      </w:pPr>
      <w:r w:rsidRPr="002354B9">
        <w:rPr>
          <w:rFonts w:ascii="Times New Roman" w:hAnsi="Times New Roman" w:cs="Times New Roman"/>
          <w:szCs w:val="18"/>
          <w:lang w:val="fr-FR"/>
        </w:rPr>
        <w:t xml:space="preserve">Alex Bellande </w:t>
      </w:r>
      <w:r w:rsidR="008F0511">
        <w:rPr>
          <w:rFonts w:ascii="Times New Roman" w:hAnsi="Times New Roman" w:cs="Times New Roman"/>
          <w:szCs w:val="18"/>
          <w:lang w:val="fr-FR"/>
        </w:rPr>
        <w:t>(</w:t>
      </w:r>
      <w:r w:rsidRPr="002354B9">
        <w:rPr>
          <w:rFonts w:ascii="Times New Roman" w:hAnsi="Times New Roman" w:cs="Times New Roman"/>
          <w:szCs w:val="18"/>
          <w:lang w:val="fr-FR"/>
        </w:rPr>
        <w:t>Agosto 2013</w:t>
      </w:r>
      <w:r w:rsidR="008F0511">
        <w:rPr>
          <w:rFonts w:ascii="Times New Roman" w:hAnsi="Times New Roman" w:cs="Times New Roman"/>
          <w:szCs w:val="18"/>
          <w:lang w:val="fr-FR"/>
        </w:rPr>
        <w:t>)</w:t>
      </w:r>
      <w:r w:rsidRPr="002354B9">
        <w:rPr>
          <w:rFonts w:ascii="Times New Roman" w:hAnsi="Times New Roman" w:cs="Times New Roman"/>
          <w:szCs w:val="18"/>
          <w:lang w:val="fr-FR"/>
        </w:rPr>
        <w:t xml:space="preserve">. </w:t>
      </w:r>
      <w:r w:rsidRPr="002354B9">
        <w:rPr>
          <w:rFonts w:ascii="Times New Roman" w:hAnsi="Times New Roman" w:cs="Times New Roman"/>
          <w:i/>
          <w:szCs w:val="18"/>
          <w:lang w:val="fr-FR"/>
        </w:rPr>
        <w:t>Préparation du dossier d’infrastructures dans le haut bassin versant</w:t>
      </w:r>
      <w:r w:rsidRPr="002354B9">
        <w:rPr>
          <w:rFonts w:ascii="Times New Roman" w:hAnsi="Times New Roman" w:cs="Times New Roman"/>
          <w:szCs w:val="18"/>
          <w:lang w:val="fr-FR"/>
        </w:rPr>
        <w:t>.</w:t>
      </w:r>
    </w:p>
    <w:p w:rsidR="002354B9" w:rsidRPr="002354B9" w:rsidRDefault="002354B9" w:rsidP="00245A68">
      <w:pPr>
        <w:pStyle w:val="ListParagraph"/>
        <w:jc w:val="both"/>
        <w:rPr>
          <w:rFonts w:ascii="Times New Roman" w:hAnsi="Times New Roman" w:cs="Times New Roman"/>
          <w:lang w:val="fr-FR"/>
        </w:rPr>
      </w:pPr>
    </w:p>
    <w:p w:rsidR="002354B9" w:rsidRPr="002354B9" w:rsidRDefault="008F0511" w:rsidP="00245A68">
      <w:pPr>
        <w:pStyle w:val="ListParagraph"/>
        <w:numPr>
          <w:ilvl w:val="0"/>
          <w:numId w:val="29"/>
        </w:numPr>
        <w:jc w:val="both"/>
        <w:rPr>
          <w:rFonts w:ascii="Times New Roman" w:hAnsi="Times New Roman" w:cs="Times New Roman"/>
          <w:lang w:val="fr-FR"/>
        </w:rPr>
      </w:pPr>
      <w:r>
        <w:rPr>
          <w:rFonts w:ascii="Times New Roman" w:hAnsi="Times New Roman" w:cs="Times New Roman"/>
          <w:lang w:val="fr-FR"/>
        </w:rPr>
        <w:t>Budry Bayard</w:t>
      </w:r>
      <w:r w:rsidR="002354B9" w:rsidRPr="007536A7">
        <w:rPr>
          <w:rFonts w:ascii="Times New Roman" w:hAnsi="Times New Roman" w:cs="Times New Roman"/>
          <w:lang w:val="fr-FR"/>
        </w:rPr>
        <w:t xml:space="preserve"> </w:t>
      </w:r>
      <w:r>
        <w:rPr>
          <w:rFonts w:ascii="Times New Roman" w:hAnsi="Times New Roman" w:cs="Times New Roman"/>
          <w:lang w:val="fr-FR"/>
        </w:rPr>
        <w:t>(</w:t>
      </w:r>
      <w:r w:rsidR="002354B9" w:rsidRPr="007536A7">
        <w:rPr>
          <w:rFonts w:ascii="Times New Roman" w:hAnsi="Times New Roman" w:cs="Times New Roman"/>
          <w:lang w:val="fr-FR"/>
        </w:rPr>
        <w:t>junio 2013</w:t>
      </w:r>
      <w:r>
        <w:rPr>
          <w:rFonts w:ascii="Times New Roman" w:hAnsi="Times New Roman" w:cs="Times New Roman"/>
          <w:lang w:val="fr-FR"/>
        </w:rPr>
        <w:t>)</w:t>
      </w:r>
      <w:r w:rsidR="002354B9" w:rsidRPr="007536A7">
        <w:rPr>
          <w:rFonts w:ascii="Times New Roman" w:hAnsi="Times New Roman" w:cs="Times New Roman"/>
          <w:lang w:val="fr-FR"/>
        </w:rPr>
        <w:t xml:space="preserve">. </w:t>
      </w:r>
      <w:r w:rsidR="002354B9" w:rsidRPr="002354B9">
        <w:rPr>
          <w:rFonts w:ascii="Times New Roman" w:hAnsi="Times New Roman" w:cs="Times New Roman"/>
          <w:i/>
          <w:lang w:val="fr-FR"/>
        </w:rPr>
        <w:t>Évaluation économique a posteriori des micro-retenues construites par l’organisation SOS Enfants Sans Frontières à Gros Morne</w:t>
      </w:r>
      <w:r w:rsidR="002354B9" w:rsidRPr="007536A7">
        <w:rPr>
          <w:rFonts w:ascii="Times New Roman" w:hAnsi="Times New Roman" w:cs="Times New Roman"/>
          <w:lang w:val="fr-FR"/>
        </w:rPr>
        <w:t>.</w:t>
      </w:r>
    </w:p>
    <w:p w:rsidR="002354B9" w:rsidRPr="002354B9" w:rsidRDefault="002354B9" w:rsidP="00245A68">
      <w:pPr>
        <w:pStyle w:val="ListParagraph"/>
        <w:jc w:val="both"/>
        <w:rPr>
          <w:rFonts w:ascii="Times New Roman" w:hAnsi="Times New Roman" w:cs="Times New Roman"/>
          <w:lang w:val="fr-FR"/>
        </w:rPr>
      </w:pPr>
    </w:p>
    <w:p w:rsidR="00D67A1F" w:rsidRPr="00D67A1F" w:rsidRDefault="00CF0A8C" w:rsidP="00245A68">
      <w:pPr>
        <w:pStyle w:val="ListParagraph"/>
        <w:numPr>
          <w:ilvl w:val="0"/>
          <w:numId w:val="29"/>
        </w:numPr>
        <w:jc w:val="both"/>
        <w:rPr>
          <w:rFonts w:ascii="Times New Roman" w:hAnsi="Times New Roman" w:cs="Times New Roman"/>
          <w:lang w:val="fr-FR"/>
        </w:rPr>
      </w:pPr>
      <w:r>
        <w:rPr>
          <w:rFonts w:ascii="Times New Roman" w:hAnsi="Times New Roman" w:cs="Times New Roman"/>
        </w:rPr>
        <w:t>Banco de la República de Haití</w:t>
      </w:r>
      <w:r w:rsidR="00D67A1F">
        <w:rPr>
          <w:rFonts w:ascii="Times New Roman" w:hAnsi="Times New Roman" w:cs="Times New Roman"/>
        </w:rPr>
        <w:t xml:space="preserve"> (2013)</w:t>
      </w:r>
      <w:r w:rsidR="00D67A1F" w:rsidRPr="00D67A1F">
        <w:rPr>
          <w:rFonts w:ascii="Times New Roman" w:hAnsi="Times New Roman" w:cs="Times New Roman"/>
        </w:rPr>
        <w:t>.</w:t>
      </w:r>
      <w:r w:rsidR="00D67A1F">
        <w:rPr>
          <w:rFonts w:ascii="Times New Roman" w:hAnsi="Times New Roman" w:cs="Times New Roman"/>
        </w:rPr>
        <w:t xml:space="preserve"> </w:t>
      </w:r>
      <w:hyperlink r:id="rId30" w:history="1">
        <w:r w:rsidR="00D67A1F" w:rsidRPr="00D67A1F">
          <w:rPr>
            <w:rStyle w:val="Hyperlink"/>
            <w:rFonts w:ascii="Times New Roman" w:hAnsi="Times New Roman" w:cs="Times New Roman"/>
            <w:lang w:val="fr-FR"/>
          </w:rPr>
          <w:t>http://www.brh.net</w:t>
        </w:r>
      </w:hyperlink>
      <w:r w:rsidR="00774A2B" w:rsidRPr="00774A2B">
        <w:rPr>
          <w:rFonts w:ascii="Times New Roman" w:hAnsi="Times New Roman" w:cs="Times New Roman"/>
          <w:i/>
          <w:lang w:val="fr-FR"/>
        </w:rPr>
        <w:t xml:space="preserve"> Indicateurs macroéconomiques.</w:t>
      </w:r>
    </w:p>
    <w:p w:rsidR="00D67A1F" w:rsidRPr="00D67A1F" w:rsidRDefault="00D67A1F" w:rsidP="00245A68">
      <w:pPr>
        <w:pStyle w:val="ListParagraph"/>
        <w:jc w:val="both"/>
        <w:rPr>
          <w:rFonts w:ascii="Times New Roman" w:hAnsi="Times New Roman" w:cs="Times New Roman"/>
          <w:lang w:val="fr-FR"/>
        </w:rPr>
      </w:pPr>
    </w:p>
    <w:p w:rsidR="002354B9" w:rsidRPr="002354B9" w:rsidRDefault="008F0511" w:rsidP="00245A68">
      <w:pPr>
        <w:pStyle w:val="ListParagraph"/>
        <w:numPr>
          <w:ilvl w:val="0"/>
          <w:numId w:val="29"/>
        </w:numPr>
        <w:jc w:val="both"/>
        <w:rPr>
          <w:rFonts w:ascii="Times New Roman" w:hAnsi="Times New Roman" w:cs="Times New Roman"/>
          <w:i/>
          <w:sz w:val="28"/>
          <w:lang w:val="fr-FR"/>
        </w:rPr>
      </w:pPr>
      <w:r>
        <w:rPr>
          <w:rFonts w:ascii="Times New Roman" w:hAnsi="Times New Roman" w:cs="Times New Roman"/>
          <w:szCs w:val="18"/>
          <w:lang w:val="fr-FR"/>
        </w:rPr>
        <w:t>MARNDR (</w:t>
      </w:r>
      <w:r w:rsidR="002354B9" w:rsidRPr="002354B9">
        <w:rPr>
          <w:rFonts w:ascii="Times New Roman" w:hAnsi="Times New Roman" w:cs="Times New Roman"/>
          <w:szCs w:val="18"/>
          <w:lang w:val="fr-FR"/>
        </w:rPr>
        <w:t>Julio 2005</w:t>
      </w:r>
      <w:r>
        <w:rPr>
          <w:rFonts w:ascii="Times New Roman" w:hAnsi="Times New Roman" w:cs="Times New Roman"/>
          <w:szCs w:val="18"/>
          <w:lang w:val="fr-FR"/>
        </w:rPr>
        <w:t>)</w:t>
      </w:r>
      <w:r w:rsidR="002354B9" w:rsidRPr="002354B9">
        <w:rPr>
          <w:rFonts w:ascii="Times New Roman" w:hAnsi="Times New Roman" w:cs="Times New Roman"/>
          <w:szCs w:val="18"/>
          <w:lang w:val="fr-FR"/>
        </w:rPr>
        <w:t xml:space="preserve">. </w:t>
      </w:r>
      <w:r w:rsidR="002354B9" w:rsidRPr="002354B9">
        <w:rPr>
          <w:rFonts w:ascii="Times New Roman" w:hAnsi="Times New Roman" w:cs="Times New Roman"/>
          <w:i/>
          <w:szCs w:val="18"/>
          <w:lang w:val="fr-FR"/>
        </w:rPr>
        <w:t xml:space="preserve">Identification de </w:t>
      </w:r>
      <w:r w:rsidR="002354B9" w:rsidRPr="00F3443B">
        <w:rPr>
          <w:rFonts w:ascii="Times New Roman" w:hAnsi="Times New Roman" w:cs="Times New Roman"/>
          <w:i/>
          <w:szCs w:val="18"/>
          <w:lang w:val="fr-FR"/>
        </w:rPr>
        <w:t>créneaux potentiels dans les filières rurales haitiennes. Rapport de Mission – Caractéristiques du marché du travail</w:t>
      </w:r>
      <w:r w:rsidR="002354B9" w:rsidRPr="002354B9">
        <w:rPr>
          <w:rFonts w:ascii="Times New Roman" w:hAnsi="Times New Roman" w:cs="Times New Roman"/>
          <w:i/>
          <w:szCs w:val="18"/>
          <w:lang w:val="fr-FR"/>
        </w:rPr>
        <w:t xml:space="preserve"> en milieu rural.</w:t>
      </w:r>
    </w:p>
    <w:p w:rsidR="002354B9" w:rsidRPr="002354B9" w:rsidRDefault="002354B9" w:rsidP="00245A68">
      <w:pPr>
        <w:pStyle w:val="ListParagraph"/>
        <w:jc w:val="both"/>
        <w:rPr>
          <w:rFonts w:ascii="Times New Roman" w:hAnsi="Times New Roman" w:cs="Times New Roman"/>
          <w:lang w:val="fr-FR"/>
        </w:rPr>
      </w:pPr>
    </w:p>
    <w:p w:rsidR="003C1B3B" w:rsidRPr="003C1B3B" w:rsidRDefault="003C1B3B" w:rsidP="00245A68">
      <w:pPr>
        <w:pStyle w:val="ListParagraph"/>
        <w:numPr>
          <w:ilvl w:val="0"/>
          <w:numId w:val="29"/>
        </w:numPr>
        <w:jc w:val="both"/>
        <w:rPr>
          <w:rFonts w:ascii="Times New Roman" w:hAnsi="Times New Roman" w:cs="Times New Roman"/>
          <w:i/>
          <w:lang w:val="fr-FR"/>
        </w:rPr>
      </w:pPr>
      <w:r w:rsidRPr="003C1B3B">
        <w:rPr>
          <w:rFonts w:ascii="Times New Roman" w:hAnsi="Times New Roman" w:cs="Times New Roman"/>
          <w:lang w:val="fr-FR"/>
        </w:rPr>
        <w:t xml:space="preserve">Rélex </w:t>
      </w:r>
      <w:r w:rsidRPr="003C1B3B">
        <w:rPr>
          <w:rFonts w:ascii="Times New Roman" w:hAnsi="Times New Roman" w:cs="Times New Roman"/>
          <w:bCs/>
          <w:lang w:val="fr-FR"/>
        </w:rPr>
        <w:t>ALEXANDRE</w:t>
      </w:r>
      <w:r w:rsidR="00CF0A8C" w:rsidRPr="003C1B3B">
        <w:rPr>
          <w:rFonts w:ascii="Times New Roman" w:hAnsi="Times New Roman" w:cs="Times New Roman"/>
          <w:lang w:val="fr-FR"/>
        </w:rPr>
        <w:t xml:space="preserve">. </w:t>
      </w:r>
      <w:r w:rsidRPr="003C1B3B">
        <w:rPr>
          <w:rFonts w:ascii="Times New Roman" w:hAnsi="Times New Roman" w:cs="Times New Roman"/>
          <w:i/>
          <w:lang w:val="fr-FR"/>
        </w:rPr>
        <w:t>L’introduction des citernes familiales,</w:t>
      </w:r>
      <w:r>
        <w:rPr>
          <w:rFonts w:ascii="Times New Roman" w:hAnsi="Times New Roman" w:cs="Times New Roman"/>
          <w:i/>
          <w:lang w:val="fr-FR"/>
        </w:rPr>
        <w:t xml:space="preserve"> </w:t>
      </w:r>
      <w:r w:rsidRPr="003C1B3B">
        <w:rPr>
          <w:rFonts w:ascii="Times New Roman" w:hAnsi="Times New Roman" w:cs="Times New Roman"/>
          <w:i/>
          <w:lang w:val="fr-FR"/>
        </w:rPr>
        <w:t>un levier majeur de la transformation des mornes haïtiens</w:t>
      </w:r>
      <w:r>
        <w:rPr>
          <w:rFonts w:ascii="Times New Roman" w:hAnsi="Times New Roman" w:cs="Times New Roman"/>
          <w:i/>
          <w:lang w:val="fr-FR"/>
        </w:rPr>
        <w:t>.</w:t>
      </w:r>
    </w:p>
    <w:p w:rsidR="007C4FF0" w:rsidRPr="00EB68AC" w:rsidRDefault="007C4FF0">
      <w:pPr>
        <w:rPr>
          <w:rFonts w:ascii="Times New Roman" w:eastAsiaTheme="majorEastAsia" w:hAnsi="Times New Roman" w:cs="Times New Roman"/>
          <w:b/>
          <w:bCs/>
          <w:sz w:val="24"/>
          <w:szCs w:val="24"/>
          <w:lang w:val="fr-FR"/>
        </w:rPr>
      </w:pPr>
      <w:bookmarkStart w:id="52" w:name="_Ref351546520"/>
      <w:r w:rsidRPr="00EB68AC">
        <w:rPr>
          <w:rFonts w:ascii="Times New Roman" w:hAnsi="Times New Roman" w:cs="Times New Roman"/>
          <w:sz w:val="24"/>
          <w:szCs w:val="24"/>
          <w:lang w:val="fr-FR"/>
        </w:rPr>
        <w:br w:type="page"/>
      </w:r>
    </w:p>
    <w:bookmarkEnd w:id="52"/>
    <w:p w:rsidR="00A8481C" w:rsidRPr="0098397E" w:rsidRDefault="00A8481C" w:rsidP="00A8481C">
      <w:pPr>
        <w:pStyle w:val="ListParagraph"/>
        <w:numPr>
          <w:ilvl w:val="1"/>
          <w:numId w:val="12"/>
        </w:numPr>
        <w:jc w:val="both"/>
        <w:rPr>
          <w:rFonts w:ascii="Times New Roman" w:hAnsi="Times New Roman" w:cs="Times New Roman"/>
          <w:lang w:val="fr-FR"/>
        </w:rPr>
        <w:sectPr w:rsidR="00A8481C" w:rsidRPr="0098397E" w:rsidSect="00FE5F66">
          <w:headerReference w:type="default" r:id="rId31"/>
          <w:footerReference w:type="default" r:id="rId32"/>
          <w:headerReference w:type="first" r:id="rId33"/>
          <w:footerReference w:type="first" r:id="rId34"/>
          <w:pgSz w:w="11906" w:h="16838" w:code="9"/>
          <w:pgMar w:top="1701" w:right="1701" w:bottom="1418" w:left="1701" w:header="709" w:footer="709" w:gutter="0"/>
          <w:cols w:space="708"/>
          <w:titlePg/>
          <w:docGrid w:linePitch="360"/>
        </w:sectPr>
      </w:pPr>
    </w:p>
    <w:p w:rsidR="00826B41" w:rsidRPr="00203E13" w:rsidRDefault="00826B41" w:rsidP="00B543D6">
      <w:pPr>
        <w:pStyle w:val="Heading1"/>
        <w:spacing w:before="0"/>
        <w:rPr>
          <w:rFonts w:ascii="Times New Roman" w:hAnsi="Times New Roman" w:cs="Times New Roman"/>
          <w:color w:val="auto"/>
          <w:sz w:val="24"/>
          <w:szCs w:val="24"/>
          <w:lang w:val="fr-FR"/>
        </w:rPr>
      </w:pPr>
    </w:p>
    <w:p w:rsidR="00531513" w:rsidRDefault="00531513" w:rsidP="00B543D6">
      <w:pPr>
        <w:pStyle w:val="Heading1"/>
        <w:spacing w:before="0"/>
        <w:rPr>
          <w:rFonts w:ascii="Times New Roman" w:hAnsi="Times New Roman" w:cs="Times New Roman"/>
          <w:color w:val="auto"/>
          <w:sz w:val="24"/>
          <w:szCs w:val="24"/>
        </w:rPr>
      </w:pPr>
      <w:bookmarkStart w:id="53" w:name="_Toc368481218"/>
      <w:r w:rsidRPr="007A6DA1">
        <w:rPr>
          <w:rFonts w:ascii="Times New Roman" w:hAnsi="Times New Roman" w:cs="Times New Roman"/>
          <w:color w:val="auto"/>
          <w:sz w:val="24"/>
          <w:szCs w:val="24"/>
        </w:rPr>
        <w:t xml:space="preserve">ANEXO </w:t>
      </w:r>
      <w:r w:rsidR="00C95CFF">
        <w:rPr>
          <w:rFonts w:ascii="Times New Roman" w:hAnsi="Times New Roman" w:cs="Times New Roman"/>
          <w:color w:val="auto"/>
          <w:sz w:val="24"/>
          <w:szCs w:val="24"/>
        </w:rPr>
        <w:t>ÚNICO</w:t>
      </w:r>
      <w:r w:rsidRPr="007A6DA1">
        <w:rPr>
          <w:rFonts w:ascii="Times New Roman" w:hAnsi="Times New Roman" w:cs="Times New Roman"/>
          <w:color w:val="auto"/>
          <w:sz w:val="24"/>
          <w:szCs w:val="24"/>
        </w:rPr>
        <w:t>: RESUMEN DE LOS FLUJOS ECONÓMICOS DEL ACB</w:t>
      </w:r>
      <w:bookmarkEnd w:id="53"/>
    </w:p>
    <w:p w:rsidR="00585AF9" w:rsidRDefault="00585AF9" w:rsidP="00585AF9"/>
    <w:p w:rsidR="00585AF9" w:rsidRDefault="00585AF9" w:rsidP="00585AF9"/>
    <w:p w:rsidR="001A3480" w:rsidRDefault="00507C0A">
      <w:r w:rsidRPr="00507C0A">
        <w:rPr>
          <w:noProof/>
          <w:lang w:val="en-US"/>
        </w:rPr>
        <w:drawing>
          <wp:inline distT="0" distB="0" distL="0" distR="0" wp14:anchorId="3BEF3AA1" wp14:editId="63A901C3">
            <wp:extent cx="9611360" cy="4462976"/>
            <wp:effectExtent l="0" t="0" r="889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611360" cy="4462976"/>
                    </a:xfrm>
                    <a:prstGeom prst="rect">
                      <a:avLst/>
                    </a:prstGeom>
                    <a:noFill/>
                    <a:ln>
                      <a:noFill/>
                    </a:ln>
                  </pic:spPr>
                </pic:pic>
              </a:graphicData>
            </a:graphic>
          </wp:inline>
        </w:drawing>
      </w:r>
      <w:r w:rsidRPr="00507C0A">
        <w:t xml:space="preserve"> </w:t>
      </w:r>
      <w:r w:rsidR="001A3480">
        <w:br w:type="page"/>
      </w:r>
    </w:p>
    <w:p w:rsidR="001A3480" w:rsidRDefault="001A3480" w:rsidP="00C95CFF"/>
    <w:p w:rsidR="002978B5" w:rsidRDefault="002978B5" w:rsidP="00C95CFF"/>
    <w:p w:rsidR="001A3480" w:rsidRDefault="00507C0A">
      <w:r w:rsidRPr="00507C0A">
        <w:rPr>
          <w:noProof/>
          <w:lang w:val="en-US"/>
        </w:rPr>
        <w:drawing>
          <wp:inline distT="0" distB="0" distL="0" distR="0" wp14:anchorId="65B5766C" wp14:editId="7D8CEC3D">
            <wp:extent cx="9611360" cy="4538939"/>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11360" cy="4538939"/>
                    </a:xfrm>
                    <a:prstGeom prst="rect">
                      <a:avLst/>
                    </a:prstGeom>
                    <a:noFill/>
                    <a:ln>
                      <a:noFill/>
                    </a:ln>
                  </pic:spPr>
                </pic:pic>
              </a:graphicData>
            </a:graphic>
          </wp:inline>
        </w:drawing>
      </w:r>
      <w:r w:rsidRPr="00507C0A">
        <w:t xml:space="preserve"> </w:t>
      </w:r>
      <w:r w:rsidR="001A3480">
        <w:br w:type="page"/>
      </w:r>
    </w:p>
    <w:p w:rsidR="001A3480" w:rsidRDefault="001A3480" w:rsidP="00C95CFF"/>
    <w:p w:rsidR="002978B5" w:rsidRDefault="002978B5" w:rsidP="00C95CFF"/>
    <w:p w:rsidR="002978B5" w:rsidRDefault="002978B5" w:rsidP="00C95CFF"/>
    <w:p w:rsidR="00BF274A" w:rsidRDefault="00507C0A">
      <w:r w:rsidRPr="00507C0A">
        <w:rPr>
          <w:noProof/>
          <w:lang w:val="en-US"/>
        </w:rPr>
        <w:drawing>
          <wp:inline distT="0" distB="0" distL="0" distR="0" wp14:anchorId="224FECA7" wp14:editId="6F368C52">
            <wp:extent cx="9611360" cy="3634865"/>
            <wp:effectExtent l="0" t="0" r="8890" b="381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611360" cy="3634865"/>
                    </a:xfrm>
                    <a:prstGeom prst="rect">
                      <a:avLst/>
                    </a:prstGeom>
                    <a:noFill/>
                    <a:ln>
                      <a:noFill/>
                    </a:ln>
                  </pic:spPr>
                </pic:pic>
              </a:graphicData>
            </a:graphic>
          </wp:inline>
        </w:drawing>
      </w:r>
      <w:r w:rsidRPr="00507C0A">
        <w:t xml:space="preserve"> </w:t>
      </w:r>
      <w:r w:rsidR="00BF274A">
        <w:br w:type="page"/>
      </w:r>
    </w:p>
    <w:p w:rsidR="00BF274A" w:rsidRDefault="00BF274A"/>
    <w:p w:rsidR="00BF274A" w:rsidRDefault="00BF274A"/>
    <w:p w:rsidR="00BF274A" w:rsidRDefault="00BF274A"/>
    <w:p w:rsidR="001A3480" w:rsidRDefault="00507C0A">
      <w:r w:rsidRPr="00507C0A">
        <w:rPr>
          <w:noProof/>
          <w:lang w:val="en-US"/>
        </w:rPr>
        <w:drawing>
          <wp:inline distT="0" distB="0" distL="0" distR="0" wp14:anchorId="1AB214D6" wp14:editId="3CD61090">
            <wp:extent cx="9611360" cy="3696733"/>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611360" cy="3696733"/>
                    </a:xfrm>
                    <a:prstGeom prst="rect">
                      <a:avLst/>
                    </a:prstGeom>
                    <a:noFill/>
                    <a:ln>
                      <a:noFill/>
                    </a:ln>
                  </pic:spPr>
                </pic:pic>
              </a:graphicData>
            </a:graphic>
          </wp:inline>
        </w:drawing>
      </w:r>
    </w:p>
    <w:p w:rsidR="001A3480" w:rsidRDefault="001A3480" w:rsidP="00C95CFF"/>
    <w:p w:rsidR="00BF274A" w:rsidRDefault="00BF274A">
      <w:r>
        <w:br w:type="page"/>
      </w:r>
    </w:p>
    <w:p w:rsidR="00BF274A" w:rsidRDefault="00BF274A"/>
    <w:p w:rsidR="00BF274A" w:rsidRDefault="00BF274A"/>
    <w:p w:rsidR="002978B5" w:rsidRDefault="002978B5"/>
    <w:p w:rsidR="00BF274A" w:rsidRDefault="00507C0A">
      <w:r w:rsidRPr="00507C0A">
        <w:rPr>
          <w:noProof/>
          <w:lang w:val="en-US"/>
        </w:rPr>
        <w:drawing>
          <wp:inline distT="0" distB="0" distL="0" distR="0" wp14:anchorId="7B462E57" wp14:editId="4E6CAB21">
            <wp:extent cx="9611360" cy="3849455"/>
            <wp:effectExtent l="0" t="0" r="889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611360" cy="3849455"/>
                    </a:xfrm>
                    <a:prstGeom prst="rect">
                      <a:avLst/>
                    </a:prstGeom>
                    <a:noFill/>
                    <a:ln>
                      <a:noFill/>
                    </a:ln>
                  </pic:spPr>
                </pic:pic>
              </a:graphicData>
            </a:graphic>
          </wp:inline>
        </w:drawing>
      </w:r>
    </w:p>
    <w:p w:rsidR="001A3480" w:rsidRDefault="001A3480"/>
    <w:p w:rsidR="001A3480" w:rsidRDefault="001A3480"/>
    <w:p w:rsidR="001A3480" w:rsidRDefault="001A3480"/>
    <w:p w:rsidR="00BF274A" w:rsidRDefault="00BF274A">
      <w:r>
        <w:br w:type="page"/>
      </w:r>
    </w:p>
    <w:p w:rsidR="002978B5" w:rsidRDefault="002978B5"/>
    <w:p w:rsidR="002978B5" w:rsidRDefault="002978B5"/>
    <w:p w:rsidR="00BF274A" w:rsidRDefault="00507C0A">
      <w:r w:rsidRPr="00507C0A">
        <w:rPr>
          <w:noProof/>
          <w:lang w:val="en-US"/>
        </w:rPr>
        <w:drawing>
          <wp:inline distT="0" distB="0" distL="0" distR="0" wp14:anchorId="39EDDDA4" wp14:editId="755CAF72">
            <wp:extent cx="9611360" cy="3914975"/>
            <wp:effectExtent l="0" t="0" r="8890" b="9525"/>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611360" cy="3914975"/>
                    </a:xfrm>
                    <a:prstGeom prst="rect">
                      <a:avLst/>
                    </a:prstGeom>
                    <a:noFill/>
                    <a:ln>
                      <a:noFill/>
                    </a:ln>
                  </pic:spPr>
                </pic:pic>
              </a:graphicData>
            </a:graphic>
          </wp:inline>
        </w:drawing>
      </w:r>
    </w:p>
    <w:p w:rsidR="001A3480" w:rsidRDefault="001A3480" w:rsidP="00C95CFF"/>
    <w:p w:rsidR="001A3480" w:rsidRDefault="001A3480">
      <w:r>
        <w:br w:type="page"/>
      </w:r>
    </w:p>
    <w:p w:rsidR="00316293" w:rsidRDefault="00316293" w:rsidP="00C95CFF"/>
    <w:p w:rsidR="00316293" w:rsidRDefault="00316293" w:rsidP="00C95CFF"/>
    <w:p w:rsidR="00316293" w:rsidRDefault="00BF109D" w:rsidP="00C95CFF">
      <w:r w:rsidRPr="00BF109D">
        <w:rPr>
          <w:noProof/>
          <w:lang w:val="en-US"/>
        </w:rPr>
        <w:drawing>
          <wp:inline distT="0" distB="0" distL="0" distR="0" wp14:anchorId="7FC3A491" wp14:editId="0F8D4E22">
            <wp:extent cx="9611360" cy="3808494"/>
            <wp:effectExtent l="0" t="0" r="0" b="190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611360" cy="3808494"/>
                    </a:xfrm>
                    <a:prstGeom prst="rect">
                      <a:avLst/>
                    </a:prstGeom>
                    <a:noFill/>
                    <a:ln>
                      <a:noFill/>
                    </a:ln>
                  </pic:spPr>
                </pic:pic>
              </a:graphicData>
            </a:graphic>
          </wp:inline>
        </w:drawing>
      </w:r>
    </w:p>
    <w:p w:rsidR="00316293" w:rsidRDefault="00316293">
      <w:r>
        <w:br w:type="page"/>
      </w:r>
    </w:p>
    <w:p w:rsidR="0007696E" w:rsidRDefault="00FC75EF" w:rsidP="00C95CFF">
      <w:r w:rsidRPr="00FC75EF">
        <w:rPr>
          <w:noProof/>
          <w:lang w:val="en-US"/>
        </w:rPr>
        <w:lastRenderedPageBreak/>
        <w:drawing>
          <wp:inline distT="0" distB="0" distL="0" distR="0" wp14:anchorId="3AFB20C7" wp14:editId="4F25557F">
            <wp:extent cx="9545275" cy="5534894"/>
            <wp:effectExtent l="0" t="0" r="0" b="889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551003" cy="5538215"/>
                    </a:xfrm>
                    <a:prstGeom prst="rect">
                      <a:avLst/>
                    </a:prstGeom>
                    <a:noFill/>
                    <a:ln>
                      <a:noFill/>
                    </a:ln>
                  </pic:spPr>
                </pic:pic>
              </a:graphicData>
            </a:graphic>
          </wp:inline>
        </w:drawing>
      </w:r>
      <w:r w:rsidRPr="00FC75EF">
        <w:t xml:space="preserve"> </w:t>
      </w:r>
    </w:p>
    <w:sectPr w:rsidR="0007696E" w:rsidSect="00531513">
      <w:pgSz w:w="16838" w:h="11906" w:orient="landscape" w:code="9"/>
      <w:pgMar w:top="851" w:right="851" w:bottom="170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305" w:rsidRDefault="00843305" w:rsidP="00D65DC3">
      <w:pPr>
        <w:spacing w:line="240" w:lineRule="auto"/>
      </w:pPr>
      <w:r>
        <w:separator/>
      </w:r>
    </w:p>
  </w:endnote>
  <w:endnote w:type="continuationSeparator" w:id="0">
    <w:p w:rsidR="00843305" w:rsidRDefault="00843305" w:rsidP="00D6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305" w:rsidRDefault="00843305" w:rsidP="00AA5B3C">
    <w:pPr>
      <w:pStyle w:val="Header"/>
      <w:tabs>
        <w:tab w:val="clear" w:pos="4252"/>
        <w:tab w:val="center" w:pos="6096"/>
      </w:tabs>
      <w:rPr>
        <w:rFonts w:ascii="Times New Roman" w:hAnsi="Times New Roman" w:cs="Times New Roman"/>
        <w:color w:val="7F7F7F" w:themeColor="text1" w:themeTint="80"/>
      </w:rPr>
    </w:pPr>
  </w:p>
  <w:p w:rsidR="00843305" w:rsidRPr="000A0DB1" w:rsidRDefault="00843305" w:rsidP="001A3480">
    <w:pPr>
      <w:pStyle w:val="Header"/>
      <w:tabs>
        <w:tab w:val="clear" w:pos="4252"/>
        <w:tab w:val="center" w:pos="6096"/>
      </w:tabs>
      <w:jc w:val="right"/>
      <w:rPr>
        <w:rFonts w:ascii="Times New Roman" w:hAnsi="Times New Roman" w:cs="Times New Roman"/>
        <w:color w:val="808080" w:themeColor="background1" w:themeShade="80"/>
      </w:rPr>
    </w:pPr>
    <w:r w:rsidRPr="00AA5B3C">
      <w:rPr>
        <w:rFonts w:ascii="Times New Roman" w:hAnsi="Times New Roman" w:cs="Times New Roman"/>
        <w:color w:val="7F7F7F" w:themeColor="text1" w:themeTint="80"/>
        <w:sz w:val="20"/>
      </w:rPr>
      <w:tab/>
    </w:r>
    <w:r w:rsidRPr="00AA5B3C">
      <w:rPr>
        <w:sz w:val="20"/>
      </w:rPr>
      <w:tab/>
    </w:r>
    <w:r w:rsidRPr="000A0DB1">
      <w:rPr>
        <w:rFonts w:ascii="Times New Roman" w:hAnsi="Times New Roman" w:cs="Times New Roman"/>
        <w:color w:val="808080" w:themeColor="background1" w:themeShade="80"/>
        <w:sz w:val="20"/>
      </w:rPr>
      <w:t xml:space="preserve">       Página </w:t>
    </w:r>
    <w:r w:rsidRPr="000A0DB1">
      <w:rPr>
        <w:rFonts w:ascii="Times New Roman" w:hAnsi="Times New Roman" w:cs="Times New Roman"/>
        <w:color w:val="808080" w:themeColor="background1" w:themeShade="80"/>
        <w:sz w:val="20"/>
      </w:rPr>
      <w:fldChar w:fldCharType="begin"/>
    </w:r>
    <w:r w:rsidRPr="000A0DB1">
      <w:rPr>
        <w:rFonts w:ascii="Times New Roman" w:hAnsi="Times New Roman" w:cs="Times New Roman"/>
        <w:color w:val="808080" w:themeColor="background1" w:themeShade="80"/>
        <w:sz w:val="20"/>
      </w:rPr>
      <w:instrText xml:space="preserve"> PAGE </w:instrText>
    </w:r>
    <w:r w:rsidRPr="000A0DB1">
      <w:rPr>
        <w:rFonts w:ascii="Times New Roman" w:hAnsi="Times New Roman" w:cs="Times New Roman"/>
        <w:color w:val="808080" w:themeColor="background1" w:themeShade="80"/>
        <w:sz w:val="20"/>
      </w:rPr>
      <w:fldChar w:fldCharType="separate"/>
    </w:r>
    <w:r w:rsidR="00F4094B">
      <w:rPr>
        <w:rFonts w:ascii="Times New Roman" w:hAnsi="Times New Roman" w:cs="Times New Roman"/>
        <w:noProof/>
        <w:color w:val="808080" w:themeColor="background1" w:themeShade="80"/>
        <w:sz w:val="20"/>
      </w:rPr>
      <w:t>40</w:t>
    </w:r>
    <w:r w:rsidRPr="000A0DB1">
      <w:rPr>
        <w:rFonts w:ascii="Times New Roman" w:hAnsi="Times New Roman" w:cs="Times New Roman"/>
        <w:color w:val="808080" w:themeColor="background1" w:themeShade="80"/>
        <w:sz w:val="20"/>
      </w:rPr>
      <w:fldChar w:fldCharType="end"/>
    </w:r>
    <w:r w:rsidRPr="000A0DB1">
      <w:rPr>
        <w:rFonts w:ascii="Times New Roman" w:hAnsi="Times New Roman" w:cs="Times New Roman"/>
        <w:color w:val="808080" w:themeColor="background1" w:themeShade="80"/>
        <w:sz w:val="20"/>
      </w:rPr>
      <w:t xml:space="preserve"> de </w:t>
    </w:r>
    <w:r w:rsidRPr="000A0DB1">
      <w:rPr>
        <w:rFonts w:ascii="Times New Roman" w:hAnsi="Times New Roman" w:cs="Times New Roman"/>
        <w:color w:val="808080" w:themeColor="background1" w:themeShade="80"/>
        <w:sz w:val="20"/>
      </w:rPr>
      <w:fldChar w:fldCharType="begin"/>
    </w:r>
    <w:r w:rsidRPr="000A0DB1">
      <w:rPr>
        <w:rFonts w:ascii="Times New Roman" w:hAnsi="Times New Roman" w:cs="Times New Roman"/>
        <w:color w:val="808080" w:themeColor="background1" w:themeShade="80"/>
        <w:sz w:val="20"/>
      </w:rPr>
      <w:instrText xml:space="preserve"> NUMPAGES  </w:instrText>
    </w:r>
    <w:r w:rsidRPr="000A0DB1">
      <w:rPr>
        <w:rFonts w:ascii="Times New Roman" w:hAnsi="Times New Roman" w:cs="Times New Roman"/>
        <w:color w:val="808080" w:themeColor="background1" w:themeShade="80"/>
        <w:sz w:val="20"/>
      </w:rPr>
      <w:fldChar w:fldCharType="separate"/>
    </w:r>
    <w:r w:rsidR="00F4094B">
      <w:rPr>
        <w:rFonts w:ascii="Times New Roman" w:hAnsi="Times New Roman" w:cs="Times New Roman"/>
        <w:noProof/>
        <w:color w:val="808080" w:themeColor="background1" w:themeShade="80"/>
        <w:sz w:val="20"/>
      </w:rPr>
      <w:t>40</w:t>
    </w:r>
    <w:r w:rsidRPr="000A0DB1">
      <w:rPr>
        <w:rFonts w:ascii="Times New Roman" w:hAnsi="Times New Roman" w:cs="Times New Roman"/>
        <w:color w:val="808080" w:themeColor="background1" w:themeShade="80"/>
        <w:sz w:val="20"/>
      </w:rPr>
      <w:fldChar w:fldCharType="end"/>
    </w:r>
  </w:p>
  <w:p w:rsidR="00843305" w:rsidRDefault="00843305" w:rsidP="00D65DC3">
    <w:pPr>
      <w:pStyle w:val="Footer"/>
      <w:tabs>
        <w:tab w:val="clear" w:pos="4252"/>
        <w:tab w:val="clear" w:pos="8504"/>
        <w:tab w:val="left" w:pos="651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305" w:rsidRDefault="00843305" w:rsidP="000129F8">
    <w:pPr>
      <w:pStyle w:val="Footer"/>
      <w:jc w:val="right"/>
    </w:pPr>
    <w:r w:rsidRPr="000A0DB1">
      <w:rPr>
        <w:rFonts w:ascii="Times New Roman" w:hAnsi="Times New Roman" w:cs="Times New Roman"/>
        <w:color w:val="808080" w:themeColor="background1" w:themeShade="80"/>
        <w:sz w:val="20"/>
      </w:rPr>
      <w:t xml:space="preserve">       Página </w:t>
    </w:r>
    <w:r w:rsidRPr="000A0DB1">
      <w:rPr>
        <w:rFonts w:ascii="Times New Roman" w:hAnsi="Times New Roman" w:cs="Times New Roman"/>
        <w:color w:val="808080" w:themeColor="background1" w:themeShade="80"/>
        <w:sz w:val="20"/>
      </w:rPr>
      <w:fldChar w:fldCharType="begin"/>
    </w:r>
    <w:r w:rsidRPr="000A0DB1">
      <w:rPr>
        <w:rFonts w:ascii="Times New Roman" w:hAnsi="Times New Roman" w:cs="Times New Roman"/>
        <w:color w:val="808080" w:themeColor="background1" w:themeShade="80"/>
        <w:sz w:val="20"/>
      </w:rPr>
      <w:instrText xml:space="preserve"> PAGE </w:instrText>
    </w:r>
    <w:r w:rsidRPr="000A0DB1">
      <w:rPr>
        <w:rFonts w:ascii="Times New Roman" w:hAnsi="Times New Roman" w:cs="Times New Roman"/>
        <w:color w:val="808080" w:themeColor="background1" w:themeShade="80"/>
        <w:sz w:val="20"/>
      </w:rPr>
      <w:fldChar w:fldCharType="separate"/>
    </w:r>
    <w:r w:rsidR="00F4094B">
      <w:rPr>
        <w:rFonts w:ascii="Times New Roman" w:hAnsi="Times New Roman" w:cs="Times New Roman"/>
        <w:noProof/>
        <w:color w:val="808080" w:themeColor="background1" w:themeShade="80"/>
        <w:sz w:val="20"/>
      </w:rPr>
      <w:t>1</w:t>
    </w:r>
    <w:r w:rsidRPr="000A0DB1">
      <w:rPr>
        <w:rFonts w:ascii="Times New Roman" w:hAnsi="Times New Roman" w:cs="Times New Roman"/>
        <w:color w:val="808080" w:themeColor="background1" w:themeShade="80"/>
        <w:sz w:val="20"/>
      </w:rPr>
      <w:fldChar w:fldCharType="end"/>
    </w:r>
    <w:r w:rsidRPr="000A0DB1">
      <w:rPr>
        <w:rFonts w:ascii="Times New Roman" w:hAnsi="Times New Roman" w:cs="Times New Roman"/>
        <w:color w:val="808080" w:themeColor="background1" w:themeShade="80"/>
        <w:sz w:val="20"/>
      </w:rPr>
      <w:t xml:space="preserve"> de </w:t>
    </w:r>
    <w:r w:rsidRPr="000A0DB1">
      <w:rPr>
        <w:rFonts w:ascii="Times New Roman" w:hAnsi="Times New Roman" w:cs="Times New Roman"/>
        <w:color w:val="808080" w:themeColor="background1" w:themeShade="80"/>
        <w:sz w:val="20"/>
      </w:rPr>
      <w:fldChar w:fldCharType="begin"/>
    </w:r>
    <w:r w:rsidRPr="000A0DB1">
      <w:rPr>
        <w:rFonts w:ascii="Times New Roman" w:hAnsi="Times New Roman" w:cs="Times New Roman"/>
        <w:color w:val="808080" w:themeColor="background1" w:themeShade="80"/>
        <w:sz w:val="20"/>
      </w:rPr>
      <w:instrText xml:space="preserve"> NUMPAGES  </w:instrText>
    </w:r>
    <w:r w:rsidRPr="000A0DB1">
      <w:rPr>
        <w:rFonts w:ascii="Times New Roman" w:hAnsi="Times New Roman" w:cs="Times New Roman"/>
        <w:color w:val="808080" w:themeColor="background1" w:themeShade="80"/>
        <w:sz w:val="20"/>
      </w:rPr>
      <w:fldChar w:fldCharType="separate"/>
    </w:r>
    <w:r w:rsidR="00F4094B">
      <w:rPr>
        <w:rFonts w:ascii="Times New Roman" w:hAnsi="Times New Roman" w:cs="Times New Roman"/>
        <w:noProof/>
        <w:color w:val="808080" w:themeColor="background1" w:themeShade="80"/>
        <w:sz w:val="20"/>
      </w:rPr>
      <w:t>40</w:t>
    </w:r>
    <w:r w:rsidRPr="000A0DB1">
      <w:rPr>
        <w:rFonts w:ascii="Times New Roman" w:hAnsi="Times New Roman" w:cs="Times New Roman"/>
        <w:color w:val="808080" w:themeColor="background1" w:themeShade="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305" w:rsidRDefault="00843305" w:rsidP="00D65DC3">
      <w:pPr>
        <w:spacing w:line="240" w:lineRule="auto"/>
      </w:pPr>
      <w:r>
        <w:separator/>
      </w:r>
    </w:p>
  </w:footnote>
  <w:footnote w:type="continuationSeparator" w:id="0">
    <w:p w:rsidR="00843305" w:rsidRDefault="00843305" w:rsidP="00D65DC3">
      <w:pPr>
        <w:spacing w:line="240" w:lineRule="auto"/>
      </w:pPr>
      <w:r>
        <w:continuationSeparator/>
      </w:r>
    </w:p>
  </w:footnote>
  <w:footnote w:id="1">
    <w:p w:rsidR="00843305" w:rsidRPr="005714D3" w:rsidRDefault="00843305" w:rsidP="005714D3">
      <w:pPr>
        <w:autoSpaceDE w:val="0"/>
        <w:autoSpaceDN w:val="0"/>
        <w:adjustRightInd w:val="0"/>
        <w:spacing w:line="240" w:lineRule="auto"/>
        <w:rPr>
          <w:rFonts w:ascii="Times New Roman" w:hAnsi="Times New Roman" w:cs="Times New Roman"/>
          <w:i/>
          <w:sz w:val="18"/>
          <w:szCs w:val="18"/>
          <w:lang w:val="fr-FR"/>
        </w:rPr>
      </w:pPr>
      <w:r>
        <w:rPr>
          <w:rStyle w:val="FootnoteReference"/>
        </w:rPr>
        <w:footnoteRef/>
      </w:r>
      <w:r w:rsidRPr="005714D3">
        <w:rPr>
          <w:lang w:val="fr-FR"/>
        </w:rPr>
        <w:t xml:space="preserve"> </w:t>
      </w:r>
      <w:proofErr w:type="spellStart"/>
      <w:r w:rsidRPr="005714D3">
        <w:rPr>
          <w:rFonts w:ascii="Times New Roman" w:hAnsi="Times New Roman" w:cs="Times New Roman"/>
          <w:sz w:val="18"/>
          <w:szCs w:val="18"/>
          <w:lang w:val="fr-FR"/>
        </w:rPr>
        <w:t>Fuente</w:t>
      </w:r>
      <w:proofErr w:type="spellEnd"/>
      <w:r w:rsidRPr="005714D3">
        <w:rPr>
          <w:rFonts w:ascii="Times New Roman" w:hAnsi="Times New Roman" w:cs="Times New Roman"/>
          <w:sz w:val="18"/>
          <w:szCs w:val="18"/>
          <w:lang w:val="fr-FR"/>
        </w:rPr>
        <w:t> : AECOM, 2013.</w:t>
      </w:r>
      <w:r w:rsidRPr="005714D3">
        <w:rPr>
          <w:rFonts w:ascii="Times New Roman" w:hAnsi="Times New Roman" w:cs="Times New Roman"/>
          <w:i/>
          <w:sz w:val="18"/>
          <w:szCs w:val="18"/>
          <w:lang w:val="fr-FR"/>
        </w:rPr>
        <w:t xml:space="preserve"> Rapport intermédiaire d’évaluation finale du Programme d’Intensification Agricole</w:t>
      </w:r>
    </w:p>
    <w:p w:rsidR="00843305" w:rsidRPr="005714D3" w:rsidRDefault="00843305" w:rsidP="005714D3">
      <w:pPr>
        <w:pStyle w:val="FootnoteText"/>
        <w:rPr>
          <w:lang w:val="fr-FR"/>
        </w:rPr>
      </w:pPr>
      <w:r w:rsidRPr="005714D3">
        <w:rPr>
          <w:rFonts w:ascii="Times New Roman" w:hAnsi="Times New Roman" w:cs="Times New Roman"/>
          <w:i/>
          <w:sz w:val="18"/>
          <w:szCs w:val="18"/>
          <w:lang w:val="fr-FR"/>
        </w:rPr>
        <w:t>(PIA) de la Vallée de l’Artibonite - Avril 2013</w:t>
      </w:r>
      <w:r>
        <w:rPr>
          <w:rFonts w:ascii="Times New Roman" w:hAnsi="Times New Roman" w:cs="Times New Roman"/>
          <w:i/>
          <w:sz w:val="18"/>
          <w:szCs w:val="18"/>
          <w:lang w:val="fr-FR"/>
        </w:rPr>
        <w:t>.</w:t>
      </w:r>
    </w:p>
  </w:footnote>
  <w:footnote w:id="2">
    <w:p w:rsidR="00843305" w:rsidRPr="000815DB" w:rsidRDefault="00843305">
      <w:pPr>
        <w:pStyle w:val="FootnoteText"/>
        <w:rPr>
          <w:i/>
          <w:lang w:val="fr-FR"/>
        </w:rPr>
      </w:pPr>
      <w:r>
        <w:rPr>
          <w:rStyle w:val="FootnoteReference"/>
        </w:rPr>
        <w:footnoteRef/>
      </w:r>
      <w:r w:rsidRPr="000815DB">
        <w:rPr>
          <w:lang w:val="fr-FR"/>
        </w:rPr>
        <w:t xml:space="preserve"> </w:t>
      </w:r>
      <w:proofErr w:type="spellStart"/>
      <w:r w:rsidRPr="00D24E6E">
        <w:rPr>
          <w:rFonts w:ascii="Times New Roman" w:hAnsi="Times New Roman" w:cs="Times New Roman"/>
          <w:sz w:val="18"/>
          <w:lang w:val="fr-FR"/>
        </w:rPr>
        <w:t>Fuente</w:t>
      </w:r>
      <w:proofErr w:type="spellEnd"/>
      <w:r w:rsidRPr="00D24E6E">
        <w:rPr>
          <w:rFonts w:ascii="Times New Roman" w:hAnsi="Times New Roman" w:cs="Times New Roman"/>
          <w:sz w:val="18"/>
          <w:lang w:val="fr-FR"/>
        </w:rPr>
        <w:t>: Société du Canal de Provence (</w:t>
      </w:r>
      <w:proofErr w:type="spellStart"/>
      <w:r w:rsidRPr="00D24E6E">
        <w:rPr>
          <w:rFonts w:ascii="Times New Roman" w:hAnsi="Times New Roman" w:cs="Times New Roman"/>
          <w:sz w:val="18"/>
          <w:lang w:val="fr-FR"/>
        </w:rPr>
        <w:t>Febrero</w:t>
      </w:r>
      <w:proofErr w:type="spellEnd"/>
      <w:r w:rsidRPr="00D24E6E">
        <w:rPr>
          <w:rFonts w:ascii="Times New Roman" w:hAnsi="Times New Roman" w:cs="Times New Roman"/>
          <w:sz w:val="18"/>
          <w:lang w:val="fr-FR"/>
        </w:rPr>
        <w:t xml:space="preserve"> 2013). </w:t>
      </w:r>
      <w:r w:rsidRPr="00D24E6E">
        <w:rPr>
          <w:rFonts w:ascii="Times New Roman" w:hAnsi="Times New Roman" w:cs="Times New Roman"/>
          <w:i/>
          <w:sz w:val="18"/>
          <w:lang w:val="fr-FR"/>
        </w:rPr>
        <w:t>Réforme du schéma institutionnel de la gestion de l’eau et des infrastructures du périmètre irrigué de la vallée de l’Artibonite – Diagnostic de la situation actuelle</w:t>
      </w:r>
      <w:r w:rsidRPr="002354B9">
        <w:rPr>
          <w:rFonts w:ascii="Times New Roman" w:hAnsi="Times New Roman" w:cs="Times New Roman"/>
          <w:i/>
          <w:lang w:val="fr-FR"/>
        </w:rPr>
        <w:t>.</w:t>
      </w:r>
    </w:p>
  </w:footnote>
  <w:footnote w:id="3">
    <w:p w:rsidR="00843305" w:rsidRPr="00474F7B" w:rsidRDefault="00843305">
      <w:pPr>
        <w:pStyle w:val="FootnoteText"/>
        <w:rPr>
          <w:lang w:val="fr-FR"/>
        </w:rPr>
      </w:pPr>
      <w:r>
        <w:rPr>
          <w:rStyle w:val="FootnoteReference"/>
        </w:rPr>
        <w:footnoteRef/>
      </w:r>
      <w:r w:rsidRPr="00474F7B">
        <w:rPr>
          <w:lang w:val="fr-FR"/>
        </w:rPr>
        <w:t xml:space="preserve"> </w:t>
      </w:r>
      <w:proofErr w:type="spellStart"/>
      <w:r w:rsidRPr="00474F7B">
        <w:rPr>
          <w:rFonts w:ascii="Times New Roman" w:hAnsi="Times New Roman" w:cs="Times New Roman"/>
          <w:sz w:val="18"/>
          <w:szCs w:val="18"/>
          <w:lang w:val="fr-FR"/>
        </w:rPr>
        <w:t>Budry</w:t>
      </w:r>
      <w:proofErr w:type="spellEnd"/>
      <w:r w:rsidRPr="00474F7B">
        <w:rPr>
          <w:rFonts w:ascii="Times New Roman" w:hAnsi="Times New Roman" w:cs="Times New Roman"/>
          <w:sz w:val="18"/>
          <w:szCs w:val="18"/>
          <w:lang w:val="fr-FR"/>
        </w:rPr>
        <w:t xml:space="preserve"> Bayard (</w:t>
      </w:r>
      <w:proofErr w:type="spellStart"/>
      <w:r w:rsidRPr="00474F7B">
        <w:rPr>
          <w:rFonts w:ascii="Times New Roman" w:hAnsi="Times New Roman" w:cs="Times New Roman"/>
          <w:sz w:val="18"/>
          <w:szCs w:val="18"/>
          <w:lang w:val="fr-FR"/>
        </w:rPr>
        <w:t>junio</w:t>
      </w:r>
      <w:proofErr w:type="spellEnd"/>
      <w:r w:rsidRPr="00474F7B">
        <w:rPr>
          <w:rFonts w:ascii="Times New Roman" w:hAnsi="Times New Roman" w:cs="Times New Roman"/>
          <w:sz w:val="18"/>
          <w:szCs w:val="18"/>
          <w:lang w:val="fr-FR"/>
        </w:rPr>
        <w:t xml:space="preserve"> 2013). </w:t>
      </w:r>
      <w:r w:rsidRPr="00474F7B">
        <w:rPr>
          <w:rFonts w:ascii="Times New Roman" w:hAnsi="Times New Roman" w:cs="Times New Roman"/>
          <w:i/>
          <w:sz w:val="18"/>
          <w:szCs w:val="18"/>
          <w:lang w:val="fr-FR"/>
        </w:rPr>
        <w:t>Évaluation économique a posteriori des micro-retenues construites par l’organisation SOS Enfants Sans Frontières à Gros Morne</w:t>
      </w:r>
    </w:p>
  </w:footnote>
  <w:footnote w:id="4">
    <w:p w:rsidR="00843305" w:rsidRPr="00474F7B" w:rsidRDefault="00843305">
      <w:pPr>
        <w:pStyle w:val="FootnoteText"/>
        <w:rPr>
          <w:i/>
          <w:lang w:val="fr-FR"/>
        </w:rPr>
      </w:pPr>
      <w:r>
        <w:rPr>
          <w:rStyle w:val="FootnoteReference"/>
        </w:rPr>
        <w:footnoteRef/>
      </w:r>
      <w:r w:rsidRPr="00474F7B">
        <w:rPr>
          <w:lang w:val="fr-FR"/>
        </w:rPr>
        <w:t xml:space="preserve"> </w:t>
      </w:r>
      <w:proofErr w:type="spellStart"/>
      <w:r w:rsidRPr="00474F7B">
        <w:rPr>
          <w:rFonts w:ascii="Times New Roman" w:hAnsi="Times New Roman" w:cs="Times New Roman"/>
          <w:sz w:val="18"/>
          <w:szCs w:val="18"/>
          <w:lang w:val="fr-FR"/>
        </w:rPr>
        <w:t>Agrotech</w:t>
      </w:r>
      <w:proofErr w:type="spellEnd"/>
      <w:r w:rsidRPr="00474F7B">
        <w:rPr>
          <w:rFonts w:ascii="Times New Roman" w:hAnsi="Times New Roman" w:cs="Times New Roman"/>
          <w:sz w:val="18"/>
          <w:szCs w:val="18"/>
          <w:lang w:val="fr-FR"/>
        </w:rPr>
        <w:t xml:space="preserve"> Paris (</w:t>
      </w:r>
      <w:proofErr w:type="spellStart"/>
      <w:r w:rsidRPr="00474F7B">
        <w:rPr>
          <w:rFonts w:ascii="Times New Roman" w:hAnsi="Times New Roman" w:cs="Times New Roman"/>
          <w:sz w:val="18"/>
          <w:szCs w:val="18"/>
          <w:lang w:val="fr-FR"/>
        </w:rPr>
        <w:t>octubre</w:t>
      </w:r>
      <w:proofErr w:type="spellEnd"/>
      <w:r w:rsidRPr="00474F7B">
        <w:rPr>
          <w:rFonts w:ascii="Times New Roman" w:hAnsi="Times New Roman" w:cs="Times New Roman"/>
          <w:sz w:val="18"/>
          <w:szCs w:val="18"/>
          <w:lang w:val="fr-FR"/>
        </w:rPr>
        <w:t xml:space="preserve"> 2012). </w:t>
      </w:r>
      <w:r w:rsidRPr="00474F7B">
        <w:rPr>
          <w:rFonts w:ascii="Times New Roman" w:hAnsi="Times New Roman" w:cs="Times New Roman"/>
          <w:i/>
          <w:sz w:val="18"/>
          <w:szCs w:val="18"/>
          <w:lang w:val="fr-FR"/>
        </w:rPr>
        <w:t>Analyse-diagnostic de l’agriculture de la localité d’</w:t>
      </w:r>
      <w:proofErr w:type="spellStart"/>
      <w:r w:rsidRPr="00474F7B">
        <w:rPr>
          <w:rFonts w:ascii="Times New Roman" w:hAnsi="Times New Roman" w:cs="Times New Roman"/>
          <w:i/>
          <w:sz w:val="18"/>
          <w:szCs w:val="18"/>
          <w:lang w:val="fr-FR"/>
        </w:rPr>
        <w:t>Épin</w:t>
      </w:r>
      <w:proofErr w:type="spellEnd"/>
      <w:r w:rsidRPr="00474F7B">
        <w:rPr>
          <w:rFonts w:ascii="Times New Roman" w:hAnsi="Times New Roman" w:cs="Times New Roman"/>
          <w:i/>
          <w:sz w:val="18"/>
          <w:szCs w:val="18"/>
          <w:lang w:val="fr-FR"/>
        </w:rPr>
        <w:t>, Haïti.</w:t>
      </w:r>
    </w:p>
  </w:footnote>
  <w:footnote w:id="5">
    <w:p w:rsidR="00843305" w:rsidRPr="008E7EE8" w:rsidRDefault="00843305" w:rsidP="000D7913">
      <w:pPr>
        <w:pStyle w:val="FootnoteText"/>
        <w:rPr>
          <w:rFonts w:ascii="Times New Roman" w:hAnsi="Times New Roman" w:cs="Times New Roman"/>
          <w:i/>
          <w:sz w:val="18"/>
          <w:szCs w:val="18"/>
          <w:lang w:val="fr-FR"/>
        </w:rPr>
      </w:pPr>
      <w:r w:rsidRPr="008E7EE8">
        <w:rPr>
          <w:rStyle w:val="FootnoteReference"/>
          <w:rFonts w:ascii="Times New Roman" w:hAnsi="Times New Roman" w:cs="Times New Roman"/>
          <w:sz w:val="18"/>
          <w:szCs w:val="18"/>
        </w:rPr>
        <w:footnoteRef/>
      </w:r>
      <w:r>
        <w:rPr>
          <w:rFonts w:ascii="Times New Roman" w:hAnsi="Times New Roman" w:cs="Times New Roman"/>
          <w:sz w:val="18"/>
          <w:szCs w:val="18"/>
          <w:lang w:val="fr-FR"/>
        </w:rPr>
        <w:t xml:space="preserve"> </w:t>
      </w:r>
      <w:r w:rsidRPr="008E7EE8">
        <w:rPr>
          <w:rFonts w:ascii="Times New Roman" w:hAnsi="Times New Roman" w:cs="Times New Roman"/>
          <w:i/>
          <w:sz w:val="18"/>
          <w:szCs w:val="18"/>
          <w:lang w:val="fr-FR"/>
        </w:rPr>
        <w:t>Recensement Général de l’Agriculture Agricole 2008-2009 (Département de l’Artibonite, résultat provisoires).</w:t>
      </w:r>
    </w:p>
  </w:footnote>
  <w:footnote w:id="6">
    <w:p w:rsidR="00843305" w:rsidRPr="009E7BBB" w:rsidRDefault="00843305" w:rsidP="00FA420E">
      <w:pPr>
        <w:pStyle w:val="FootnoteText"/>
      </w:pPr>
      <w:r>
        <w:rPr>
          <w:rStyle w:val="FootnoteReference"/>
        </w:rPr>
        <w:footnoteRef/>
      </w:r>
      <w:r w:rsidRPr="009E7BBB">
        <w:t xml:space="preserve"> </w:t>
      </w:r>
      <w:r w:rsidRPr="0074007D">
        <w:rPr>
          <w:rFonts w:ascii="Times New Roman" w:hAnsi="Times New Roman" w:cs="Times New Roman"/>
          <w:sz w:val="18"/>
          <w:szCs w:val="18"/>
        </w:rPr>
        <w:t xml:space="preserve">Por ejemplo, ante la ocurrencia de lluvias torrenciales en la cuenca alta, la presa de </w:t>
      </w:r>
      <w:proofErr w:type="spellStart"/>
      <w:r w:rsidRPr="0074007D">
        <w:rPr>
          <w:rFonts w:ascii="Times New Roman" w:hAnsi="Times New Roman" w:cs="Times New Roman"/>
          <w:sz w:val="18"/>
          <w:szCs w:val="18"/>
        </w:rPr>
        <w:t>Péligre</w:t>
      </w:r>
      <w:proofErr w:type="spellEnd"/>
      <w:r w:rsidRPr="0074007D">
        <w:rPr>
          <w:rFonts w:ascii="Times New Roman" w:hAnsi="Times New Roman" w:cs="Times New Roman"/>
          <w:sz w:val="18"/>
          <w:szCs w:val="18"/>
        </w:rPr>
        <w:t xml:space="preserve"> puede anticipar la subida de los niveles de agua almacenados y por tanto adelantar un vaciado que perjudique lo menos posible a los agricultores río </w:t>
      </w:r>
      <w:r>
        <w:rPr>
          <w:rFonts w:ascii="Times New Roman" w:hAnsi="Times New Roman" w:cs="Times New Roman"/>
          <w:sz w:val="18"/>
          <w:szCs w:val="18"/>
        </w:rPr>
        <w:t>a</w:t>
      </w:r>
      <w:r w:rsidRPr="0074007D">
        <w:rPr>
          <w:rFonts w:ascii="Times New Roman" w:hAnsi="Times New Roman" w:cs="Times New Roman"/>
          <w:sz w:val="18"/>
          <w:szCs w:val="18"/>
        </w:rPr>
        <w:t>bajo de la presa.</w:t>
      </w:r>
    </w:p>
  </w:footnote>
  <w:footnote w:id="7">
    <w:p w:rsidR="00843305" w:rsidRDefault="00843305">
      <w:pPr>
        <w:pStyle w:val="FootnoteText"/>
      </w:pPr>
      <w:r>
        <w:rPr>
          <w:rStyle w:val="FootnoteReference"/>
        </w:rPr>
        <w:footnoteRef/>
      </w:r>
      <w:r>
        <w:t xml:space="preserve"> </w:t>
      </w:r>
      <w:r>
        <w:rPr>
          <w:rFonts w:ascii="Times New Roman" w:hAnsi="Times New Roman" w:cs="Times New Roman"/>
          <w:sz w:val="18"/>
          <w:szCs w:val="18"/>
        </w:rPr>
        <w:t>Cabe señalar que en la rib</w:t>
      </w:r>
      <w:r w:rsidRPr="0074007D">
        <w:rPr>
          <w:rFonts w:ascii="Times New Roman" w:hAnsi="Times New Roman" w:cs="Times New Roman"/>
          <w:sz w:val="18"/>
          <w:szCs w:val="18"/>
        </w:rPr>
        <w:t xml:space="preserve">era izquierda </w:t>
      </w:r>
      <w:r>
        <w:rPr>
          <w:rFonts w:ascii="Times New Roman" w:hAnsi="Times New Roman" w:cs="Times New Roman"/>
          <w:sz w:val="18"/>
          <w:szCs w:val="18"/>
        </w:rPr>
        <w:t xml:space="preserve">del </w:t>
      </w:r>
      <w:proofErr w:type="spellStart"/>
      <w:r>
        <w:rPr>
          <w:rFonts w:ascii="Times New Roman" w:hAnsi="Times New Roman" w:cs="Times New Roman"/>
          <w:sz w:val="18"/>
          <w:szCs w:val="18"/>
        </w:rPr>
        <w:t>Artibonite</w:t>
      </w:r>
      <w:proofErr w:type="spellEnd"/>
      <w:r>
        <w:rPr>
          <w:rFonts w:ascii="Times New Roman" w:hAnsi="Times New Roman" w:cs="Times New Roman"/>
          <w:sz w:val="18"/>
          <w:szCs w:val="18"/>
        </w:rPr>
        <w:t xml:space="preserve">, </w:t>
      </w:r>
      <w:r w:rsidRPr="0074007D">
        <w:rPr>
          <w:rFonts w:ascii="Times New Roman" w:hAnsi="Times New Roman" w:cs="Times New Roman"/>
          <w:sz w:val="18"/>
          <w:szCs w:val="18"/>
        </w:rPr>
        <w:t xml:space="preserve">inmediatamente rio abajo de la presa de </w:t>
      </w:r>
      <w:proofErr w:type="spellStart"/>
      <w:r w:rsidRPr="0074007D">
        <w:rPr>
          <w:rFonts w:ascii="Times New Roman" w:hAnsi="Times New Roman" w:cs="Times New Roman"/>
          <w:sz w:val="18"/>
          <w:szCs w:val="18"/>
        </w:rPr>
        <w:t>Canneau</w:t>
      </w:r>
      <w:proofErr w:type="spellEnd"/>
      <w:r>
        <w:rPr>
          <w:rFonts w:ascii="Times New Roman" w:hAnsi="Times New Roman" w:cs="Times New Roman"/>
          <w:sz w:val="18"/>
          <w:szCs w:val="18"/>
        </w:rPr>
        <w:t>,</w:t>
      </w:r>
      <w:r w:rsidRPr="0074007D">
        <w:rPr>
          <w:rFonts w:ascii="Times New Roman" w:hAnsi="Times New Roman" w:cs="Times New Roman"/>
          <w:sz w:val="18"/>
          <w:szCs w:val="18"/>
        </w:rPr>
        <w:t xml:space="preserve"> </w:t>
      </w:r>
      <w:r>
        <w:rPr>
          <w:rFonts w:ascii="Times New Roman" w:hAnsi="Times New Roman" w:cs="Times New Roman"/>
          <w:sz w:val="18"/>
          <w:szCs w:val="18"/>
        </w:rPr>
        <w:t>e</w:t>
      </w:r>
      <w:r w:rsidRPr="0074007D">
        <w:rPr>
          <w:rFonts w:ascii="Times New Roman" w:hAnsi="Times New Roman" w:cs="Times New Roman"/>
          <w:sz w:val="18"/>
          <w:szCs w:val="18"/>
        </w:rPr>
        <w:t>l canal maestro izquierdo</w:t>
      </w:r>
      <w:r>
        <w:rPr>
          <w:rFonts w:ascii="Times New Roman" w:hAnsi="Times New Roman" w:cs="Times New Roman"/>
          <w:sz w:val="18"/>
          <w:szCs w:val="18"/>
        </w:rPr>
        <w:t xml:space="preserve"> transcurre pegado al río. Este canal</w:t>
      </w:r>
      <w:r w:rsidRPr="0074007D">
        <w:rPr>
          <w:rFonts w:ascii="Times New Roman" w:hAnsi="Times New Roman" w:cs="Times New Roman"/>
          <w:sz w:val="18"/>
          <w:szCs w:val="18"/>
        </w:rPr>
        <w:t xml:space="preserve"> abastece </w:t>
      </w:r>
      <w:r>
        <w:rPr>
          <w:rFonts w:ascii="Times New Roman" w:hAnsi="Times New Roman" w:cs="Times New Roman"/>
          <w:sz w:val="18"/>
          <w:szCs w:val="18"/>
        </w:rPr>
        <w:t xml:space="preserve">de agua a </w:t>
      </w:r>
      <w:r w:rsidRPr="0074007D">
        <w:rPr>
          <w:rFonts w:ascii="Times New Roman" w:hAnsi="Times New Roman" w:cs="Times New Roman"/>
          <w:sz w:val="18"/>
          <w:szCs w:val="18"/>
        </w:rPr>
        <w:t>cerca de 23.000 hectárea</w:t>
      </w:r>
      <w:r>
        <w:rPr>
          <w:rFonts w:ascii="Times New Roman" w:hAnsi="Times New Roman" w:cs="Times New Roman"/>
          <w:sz w:val="18"/>
          <w:szCs w:val="18"/>
        </w:rPr>
        <w:t>s</w:t>
      </w:r>
      <w:r w:rsidRPr="0074007D">
        <w:rPr>
          <w:rFonts w:ascii="Times New Roman" w:hAnsi="Times New Roman" w:cs="Times New Roman"/>
          <w:sz w:val="18"/>
          <w:szCs w:val="18"/>
        </w:rPr>
        <w:t xml:space="preserve"> de cultivos, y </w:t>
      </w:r>
      <w:r>
        <w:rPr>
          <w:rFonts w:ascii="Times New Roman" w:hAnsi="Times New Roman" w:cs="Times New Roman"/>
          <w:sz w:val="18"/>
          <w:szCs w:val="18"/>
        </w:rPr>
        <w:t xml:space="preserve">su </w:t>
      </w:r>
      <w:r w:rsidRPr="0074007D">
        <w:rPr>
          <w:rFonts w:ascii="Times New Roman" w:hAnsi="Times New Roman" w:cs="Times New Roman"/>
          <w:sz w:val="18"/>
          <w:szCs w:val="18"/>
        </w:rPr>
        <w:t xml:space="preserve">interrupción </w:t>
      </w:r>
      <w:r>
        <w:rPr>
          <w:rFonts w:ascii="Times New Roman" w:hAnsi="Times New Roman" w:cs="Times New Roman"/>
          <w:sz w:val="18"/>
          <w:szCs w:val="18"/>
        </w:rPr>
        <w:t xml:space="preserve">accidental </w:t>
      </w:r>
      <w:r w:rsidRPr="0074007D">
        <w:rPr>
          <w:rFonts w:ascii="Times New Roman" w:hAnsi="Times New Roman" w:cs="Times New Roman"/>
          <w:sz w:val="18"/>
          <w:szCs w:val="18"/>
        </w:rPr>
        <w:t>podría tener efectos imprevisibles en la región.</w:t>
      </w:r>
    </w:p>
  </w:footnote>
  <w:footnote w:id="8">
    <w:p w:rsidR="00843305" w:rsidRPr="00112226" w:rsidRDefault="00843305" w:rsidP="00882B94">
      <w:pPr>
        <w:pStyle w:val="FootnoteText"/>
        <w:rPr>
          <w:rFonts w:ascii="Times New Roman" w:hAnsi="Times New Roman" w:cs="Times New Roman"/>
          <w:sz w:val="18"/>
          <w:szCs w:val="18"/>
        </w:rPr>
      </w:pPr>
      <w:r w:rsidRPr="00112226">
        <w:rPr>
          <w:rStyle w:val="FootnoteReference"/>
          <w:rFonts w:ascii="Times New Roman" w:hAnsi="Times New Roman" w:cs="Times New Roman"/>
          <w:sz w:val="18"/>
          <w:szCs w:val="18"/>
        </w:rPr>
        <w:footnoteRef/>
      </w:r>
      <w:r w:rsidRPr="00112226">
        <w:rPr>
          <w:rFonts w:ascii="Times New Roman" w:hAnsi="Times New Roman" w:cs="Times New Roman"/>
          <w:sz w:val="18"/>
          <w:szCs w:val="18"/>
        </w:rPr>
        <w:t xml:space="preserve"> Algunos datos han sido proporcionados </w:t>
      </w:r>
      <w:r>
        <w:rPr>
          <w:rFonts w:ascii="Times New Roman" w:hAnsi="Times New Roman" w:cs="Times New Roman"/>
          <w:sz w:val="18"/>
          <w:szCs w:val="18"/>
        </w:rPr>
        <w:t xml:space="preserve">directamente </w:t>
      </w:r>
      <w:r w:rsidRPr="00112226">
        <w:rPr>
          <w:rFonts w:ascii="Times New Roman" w:hAnsi="Times New Roman" w:cs="Times New Roman"/>
          <w:sz w:val="18"/>
          <w:szCs w:val="18"/>
        </w:rPr>
        <w:t>en USD</w:t>
      </w:r>
      <w:r>
        <w:rPr>
          <w:rFonts w:ascii="Times New Roman" w:hAnsi="Times New Roman" w:cs="Times New Roman"/>
          <w:sz w:val="18"/>
          <w:szCs w:val="18"/>
        </w:rPr>
        <w:t xml:space="preserve"> de 2013.</w:t>
      </w:r>
    </w:p>
  </w:footnote>
  <w:footnote w:id="9">
    <w:p w:rsidR="00843305" w:rsidRPr="00112226" w:rsidRDefault="00843305" w:rsidP="00882B94">
      <w:pPr>
        <w:pStyle w:val="FootnoteText"/>
        <w:rPr>
          <w:rFonts w:ascii="Times New Roman" w:hAnsi="Times New Roman" w:cs="Times New Roman"/>
          <w:sz w:val="18"/>
          <w:szCs w:val="18"/>
        </w:rPr>
      </w:pPr>
      <w:r w:rsidRPr="00112226">
        <w:rPr>
          <w:rStyle w:val="FootnoteReference"/>
          <w:rFonts w:ascii="Times New Roman" w:hAnsi="Times New Roman" w:cs="Times New Roman"/>
          <w:sz w:val="18"/>
          <w:szCs w:val="18"/>
        </w:rPr>
        <w:footnoteRef/>
      </w:r>
      <w:r w:rsidRPr="00112226">
        <w:rPr>
          <w:rFonts w:ascii="Times New Roman" w:hAnsi="Times New Roman" w:cs="Times New Roman"/>
          <w:sz w:val="18"/>
          <w:szCs w:val="18"/>
        </w:rPr>
        <w:t xml:space="preserve"> Fuente: Banco de la República de </w:t>
      </w:r>
      <w:proofErr w:type="spellStart"/>
      <w:r w:rsidRPr="00112226">
        <w:rPr>
          <w:rFonts w:ascii="Times New Roman" w:hAnsi="Times New Roman" w:cs="Times New Roman"/>
          <w:sz w:val="18"/>
          <w:szCs w:val="18"/>
        </w:rPr>
        <w:t>Haiti</w:t>
      </w:r>
      <w:proofErr w:type="spellEnd"/>
      <w:r w:rsidRPr="00112226">
        <w:rPr>
          <w:rFonts w:ascii="Times New Roman" w:hAnsi="Times New Roman" w:cs="Times New Roman"/>
          <w:sz w:val="18"/>
          <w:szCs w:val="18"/>
        </w:rPr>
        <w:t xml:space="preserve">. </w:t>
      </w:r>
      <w:hyperlink r:id="rId1" w:history="1">
        <w:r w:rsidRPr="005D74A5">
          <w:rPr>
            <w:rStyle w:val="Hyperlink"/>
            <w:rFonts w:ascii="Times New Roman" w:hAnsi="Times New Roman" w:cs="Times New Roman"/>
            <w:sz w:val="18"/>
            <w:szCs w:val="18"/>
          </w:rPr>
          <w:t>http://www.brh.net</w:t>
        </w:r>
      </w:hyperlink>
      <w:r w:rsidRPr="00D67A1F">
        <w:rPr>
          <w:rFonts w:ascii="Times New Roman" w:hAnsi="Times New Roman" w:cs="Times New Roman"/>
          <w:sz w:val="18"/>
          <w:szCs w:val="18"/>
        </w:rPr>
        <w:t xml:space="preserve"> </w:t>
      </w:r>
      <w:r w:rsidRPr="00112226">
        <w:rPr>
          <w:rFonts w:ascii="Times New Roman" w:hAnsi="Times New Roman" w:cs="Times New Roman"/>
          <w:sz w:val="18"/>
          <w:szCs w:val="18"/>
        </w:rPr>
        <w:t xml:space="preserve">Cotización </w:t>
      </w:r>
      <w:r>
        <w:rPr>
          <w:rFonts w:ascii="Times New Roman" w:hAnsi="Times New Roman" w:cs="Times New Roman"/>
          <w:sz w:val="18"/>
          <w:szCs w:val="18"/>
        </w:rPr>
        <w:t xml:space="preserve">de la tasa oficial de referencia </w:t>
      </w:r>
      <w:r w:rsidRPr="00112226">
        <w:rPr>
          <w:rFonts w:ascii="Times New Roman" w:hAnsi="Times New Roman" w:cs="Times New Roman"/>
          <w:sz w:val="18"/>
          <w:szCs w:val="18"/>
        </w:rPr>
        <w:t xml:space="preserve">a </w:t>
      </w:r>
      <w:r>
        <w:rPr>
          <w:rFonts w:ascii="Times New Roman" w:hAnsi="Times New Roman" w:cs="Times New Roman"/>
          <w:sz w:val="18"/>
          <w:szCs w:val="18"/>
        </w:rPr>
        <w:t>19</w:t>
      </w:r>
      <w:r w:rsidRPr="00112226">
        <w:rPr>
          <w:rFonts w:ascii="Times New Roman" w:hAnsi="Times New Roman" w:cs="Times New Roman"/>
          <w:sz w:val="18"/>
          <w:szCs w:val="18"/>
        </w:rPr>
        <w:t xml:space="preserve"> de </w:t>
      </w:r>
      <w:r>
        <w:rPr>
          <w:rFonts w:ascii="Times New Roman" w:hAnsi="Times New Roman" w:cs="Times New Roman"/>
          <w:sz w:val="18"/>
          <w:szCs w:val="18"/>
        </w:rPr>
        <w:t>septiembre de 2013</w:t>
      </w:r>
      <w:r w:rsidRPr="00112226">
        <w:rPr>
          <w:rFonts w:ascii="Times New Roman" w:hAnsi="Times New Roman" w:cs="Times New Roman"/>
          <w:sz w:val="18"/>
          <w:szCs w:val="18"/>
        </w:rPr>
        <w:t>.</w:t>
      </w:r>
    </w:p>
  </w:footnote>
  <w:footnote w:id="10">
    <w:p w:rsidR="00843305" w:rsidRPr="00AE157E" w:rsidRDefault="00843305">
      <w:pPr>
        <w:pStyle w:val="FootnoteText"/>
      </w:pPr>
      <w:r>
        <w:rPr>
          <w:rStyle w:val="FootnoteReference"/>
        </w:rPr>
        <w:footnoteRef/>
      </w:r>
      <w:r w:rsidRPr="00AE157E">
        <w:rPr>
          <w:rFonts w:ascii="Times New Roman" w:hAnsi="Times New Roman" w:cs="Times New Roman"/>
          <w:sz w:val="18"/>
          <w:szCs w:val="18"/>
        </w:rPr>
        <w:t xml:space="preserve"> </w:t>
      </w:r>
      <w:r w:rsidRPr="00AE157E">
        <w:rPr>
          <w:rFonts w:ascii="Times New Roman" w:hAnsi="Times New Roman" w:cs="Times New Roman"/>
          <w:i/>
          <w:sz w:val="18"/>
          <w:szCs w:val="18"/>
        </w:rPr>
        <w:t xml:space="preserve">Le </w:t>
      </w:r>
      <w:proofErr w:type="spellStart"/>
      <w:r w:rsidRPr="00AE157E">
        <w:rPr>
          <w:rFonts w:ascii="Times New Roman" w:hAnsi="Times New Roman" w:cs="Times New Roman"/>
          <w:i/>
          <w:sz w:val="18"/>
          <w:szCs w:val="18"/>
        </w:rPr>
        <w:t>Lagon</w:t>
      </w:r>
      <w:proofErr w:type="spellEnd"/>
      <w:r w:rsidRPr="00AE157E">
        <w:rPr>
          <w:rFonts w:ascii="Times New Roman" w:hAnsi="Times New Roman" w:cs="Times New Roman"/>
          <w:sz w:val="18"/>
          <w:szCs w:val="18"/>
        </w:rPr>
        <w:t xml:space="preserve"> es una zona de 4.200 hectáreas de tierras que eran antes cultivadas, que se encuentra actualmente anegada por el estado defectuoso de los drenajes, por lo que el agua sobrante de los canales no encuentra derivación para ser evacuada.</w:t>
      </w:r>
    </w:p>
  </w:footnote>
  <w:footnote w:id="11">
    <w:p w:rsidR="00843305" w:rsidRDefault="00843305">
      <w:pPr>
        <w:pStyle w:val="FootnoteText"/>
      </w:pPr>
      <w:r>
        <w:rPr>
          <w:rStyle w:val="FootnoteReference"/>
        </w:rPr>
        <w:footnoteRef/>
      </w:r>
      <w:r>
        <w:t xml:space="preserve"> </w:t>
      </w:r>
      <w:r w:rsidRPr="00E04884">
        <w:rPr>
          <w:rFonts w:ascii="Times New Roman" w:hAnsi="Times New Roman" w:cs="Times New Roman"/>
          <w:sz w:val="18"/>
          <w:szCs w:val="18"/>
        </w:rPr>
        <w:t xml:space="preserve">Fuente: de </w:t>
      </w:r>
      <w:proofErr w:type="spellStart"/>
      <w:r w:rsidRPr="00E04884">
        <w:rPr>
          <w:rFonts w:ascii="Times New Roman" w:hAnsi="Times New Roman" w:cs="Times New Roman"/>
          <w:sz w:val="18"/>
          <w:szCs w:val="18"/>
        </w:rPr>
        <w:t>Agueda</w:t>
      </w:r>
      <w:proofErr w:type="spellEnd"/>
      <w:r w:rsidRPr="00E04884">
        <w:rPr>
          <w:rFonts w:ascii="Times New Roman" w:hAnsi="Times New Roman" w:cs="Times New Roman"/>
          <w:sz w:val="18"/>
          <w:szCs w:val="18"/>
        </w:rPr>
        <w:t xml:space="preserve">, 2012. </w:t>
      </w:r>
      <w:r w:rsidRPr="00E04884">
        <w:rPr>
          <w:rFonts w:ascii="Times New Roman" w:eastAsia="Times New Roman" w:hAnsi="Times New Roman" w:cs="Times New Roman"/>
          <w:sz w:val="18"/>
          <w:szCs w:val="18"/>
        </w:rPr>
        <w:t>Análisis económico ex-ante del primer tramo del PBG de fortalecimiento institucional y reforma del sector agrícola.</w:t>
      </w:r>
    </w:p>
  </w:footnote>
  <w:footnote w:id="12">
    <w:p w:rsidR="00843305" w:rsidRDefault="00843305">
      <w:pPr>
        <w:pStyle w:val="FootnoteText"/>
      </w:pPr>
      <w:r w:rsidRPr="00474F7B">
        <w:rPr>
          <w:rStyle w:val="FootnoteReference"/>
          <w:rFonts w:ascii="Times New Roman" w:hAnsi="Times New Roman" w:cs="Times New Roman"/>
        </w:rPr>
        <w:footnoteRef/>
      </w:r>
      <w:r w:rsidRPr="00474F7B">
        <w:rPr>
          <w:rFonts w:ascii="Times New Roman" w:hAnsi="Times New Roman" w:cs="Times New Roman"/>
        </w:rPr>
        <w:t xml:space="preserve"> </w:t>
      </w:r>
      <w:r w:rsidRPr="001E2728">
        <w:rPr>
          <w:rFonts w:ascii="Times New Roman" w:hAnsi="Times New Roman" w:cs="Times New Roman"/>
          <w:sz w:val="18"/>
          <w:szCs w:val="18"/>
        </w:rPr>
        <w:t>Fuente: análisis económico ex-ante del PBG I de Reforma del sector agrícola y elaboración propia.</w:t>
      </w:r>
    </w:p>
  </w:footnote>
  <w:footnote w:id="13">
    <w:p w:rsidR="00843305" w:rsidRPr="000339B6" w:rsidRDefault="00843305">
      <w:pPr>
        <w:pStyle w:val="FootnoteText"/>
        <w:rPr>
          <w:lang w:val="fr-FR"/>
        </w:rPr>
      </w:pPr>
      <w:r>
        <w:rPr>
          <w:rStyle w:val="FootnoteReference"/>
        </w:rPr>
        <w:footnoteRef/>
      </w:r>
      <w:r>
        <w:rPr>
          <w:lang w:val="fr-FR"/>
        </w:rPr>
        <w:t xml:space="preserve"> </w:t>
      </w:r>
      <w:proofErr w:type="spellStart"/>
      <w:r w:rsidRPr="00EE1FB5">
        <w:rPr>
          <w:rFonts w:ascii="Times New Roman" w:hAnsi="Times New Roman" w:cs="Times New Roman"/>
          <w:sz w:val="18"/>
          <w:szCs w:val="18"/>
          <w:lang w:val="fr-FR"/>
        </w:rPr>
        <w:t>Fuente</w:t>
      </w:r>
      <w:proofErr w:type="spellEnd"/>
      <w:r w:rsidRPr="00EE1FB5">
        <w:rPr>
          <w:rFonts w:ascii="Times New Roman" w:hAnsi="Times New Roman" w:cs="Times New Roman"/>
          <w:sz w:val="18"/>
          <w:szCs w:val="18"/>
          <w:lang w:val="fr-FR"/>
        </w:rPr>
        <w:t> :</w:t>
      </w:r>
      <w:r w:rsidRPr="00EE1FB5">
        <w:rPr>
          <w:sz w:val="18"/>
          <w:szCs w:val="18"/>
          <w:lang w:val="fr-FR"/>
        </w:rPr>
        <w:t xml:space="preserve"> </w:t>
      </w:r>
      <w:r w:rsidRPr="00B069E9">
        <w:rPr>
          <w:rFonts w:ascii="Times New Roman" w:hAnsi="Times New Roman" w:cs="Times New Roman"/>
          <w:sz w:val="18"/>
          <w:szCs w:val="18"/>
          <w:lang w:val="fr-FR"/>
        </w:rPr>
        <w:t xml:space="preserve">Alex </w:t>
      </w:r>
      <w:proofErr w:type="spellStart"/>
      <w:r w:rsidRPr="00B069E9">
        <w:rPr>
          <w:rFonts w:ascii="Times New Roman" w:hAnsi="Times New Roman" w:cs="Times New Roman"/>
          <w:sz w:val="18"/>
          <w:szCs w:val="18"/>
          <w:lang w:val="fr-FR"/>
        </w:rPr>
        <w:t>Bellande</w:t>
      </w:r>
      <w:proofErr w:type="spellEnd"/>
      <w:r w:rsidRPr="00B069E9">
        <w:rPr>
          <w:rFonts w:ascii="Times New Roman" w:hAnsi="Times New Roman" w:cs="Times New Roman"/>
          <w:sz w:val="18"/>
          <w:szCs w:val="18"/>
          <w:lang w:val="fr-FR"/>
        </w:rPr>
        <w:t xml:space="preserve">, </w:t>
      </w:r>
      <w:proofErr w:type="spellStart"/>
      <w:r w:rsidRPr="00B069E9">
        <w:rPr>
          <w:rFonts w:ascii="Times New Roman" w:hAnsi="Times New Roman" w:cs="Times New Roman"/>
          <w:sz w:val="18"/>
          <w:szCs w:val="18"/>
          <w:lang w:val="fr-FR"/>
        </w:rPr>
        <w:t>Agosto</w:t>
      </w:r>
      <w:proofErr w:type="spellEnd"/>
      <w:r w:rsidRPr="00B069E9">
        <w:rPr>
          <w:rFonts w:ascii="Times New Roman" w:hAnsi="Times New Roman" w:cs="Times New Roman"/>
          <w:sz w:val="18"/>
          <w:szCs w:val="18"/>
          <w:lang w:val="fr-FR"/>
        </w:rPr>
        <w:t xml:space="preserve"> 2013. </w:t>
      </w:r>
      <w:r w:rsidRPr="00B069E9">
        <w:rPr>
          <w:rFonts w:ascii="Times New Roman" w:hAnsi="Times New Roman" w:cs="Times New Roman"/>
          <w:i/>
          <w:sz w:val="18"/>
          <w:szCs w:val="18"/>
          <w:lang w:val="fr-FR"/>
        </w:rPr>
        <w:t>Préparation du dossier d’infrastructures dans le haut bassin versant</w:t>
      </w:r>
      <w:r w:rsidRPr="00B069E9">
        <w:rPr>
          <w:rFonts w:ascii="Times New Roman" w:hAnsi="Times New Roman" w:cs="Times New Roman"/>
          <w:sz w:val="18"/>
          <w:szCs w:val="18"/>
          <w:lang w:val="fr-FR"/>
        </w:rPr>
        <w:t>.</w:t>
      </w:r>
    </w:p>
  </w:footnote>
  <w:footnote w:id="14">
    <w:p w:rsidR="00843305" w:rsidRPr="00EE1FB5" w:rsidRDefault="00843305">
      <w:pPr>
        <w:pStyle w:val="FootnoteText"/>
        <w:rPr>
          <w:rFonts w:ascii="Times New Roman" w:hAnsi="Times New Roman" w:cs="Times New Roman"/>
          <w:sz w:val="18"/>
          <w:szCs w:val="18"/>
        </w:rPr>
      </w:pPr>
      <w:r>
        <w:rPr>
          <w:rStyle w:val="FootnoteReference"/>
        </w:rPr>
        <w:footnoteRef/>
      </w:r>
      <w:r>
        <w:t xml:space="preserve"> </w:t>
      </w:r>
      <w:r w:rsidRPr="00EE1FB5">
        <w:rPr>
          <w:rFonts w:ascii="Times New Roman" w:hAnsi="Times New Roman" w:cs="Times New Roman"/>
          <w:sz w:val="18"/>
          <w:szCs w:val="18"/>
        </w:rPr>
        <w:t>Traducción del término francés “</w:t>
      </w:r>
      <w:proofErr w:type="spellStart"/>
      <w:r w:rsidRPr="00EE1FB5">
        <w:rPr>
          <w:rFonts w:ascii="Times New Roman" w:hAnsi="Times New Roman" w:cs="Times New Roman"/>
          <w:sz w:val="18"/>
          <w:szCs w:val="18"/>
        </w:rPr>
        <w:t>fond-frais</w:t>
      </w:r>
      <w:proofErr w:type="spellEnd"/>
      <w:r w:rsidRPr="00EE1FB5">
        <w:rPr>
          <w:rFonts w:ascii="Times New Roman" w:hAnsi="Times New Roman" w:cs="Times New Roman"/>
          <w:sz w:val="18"/>
          <w:szCs w:val="18"/>
        </w:rPr>
        <w:t>”.</w:t>
      </w:r>
    </w:p>
  </w:footnote>
  <w:footnote w:id="15">
    <w:p w:rsidR="00843305" w:rsidRPr="00B069E9" w:rsidRDefault="00843305" w:rsidP="00D315C2">
      <w:pPr>
        <w:pStyle w:val="FootnoteText"/>
        <w:rPr>
          <w:lang w:val="en-US"/>
        </w:rPr>
      </w:pPr>
      <w:r>
        <w:rPr>
          <w:rStyle w:val="FootnoteReference"/>
        </w:rPr>
        <w:footnoteRef/>
      </w:r>
      <w:r w:rsidRPr="00474F7B">
        <w:rPr>
          <w:lang w:val="en-US"/>
        </w:rPr>
        <w:t xml:space="preserve"> </w:t>
      </w:r>
      <w:proofErr w:type="spellStart"/>
      <w:r w:rsidRPr="00474F7B">
        <w:rPr>
          <w:rFonts w:ascii="Times New Roman" w:hAnsi="Times New Roman" w:cs="Times New Roman"/>
          <w:sz w:val="18"/>
          <w:szCs w:val="18"/>
          <w:lang w:val="en-US"/>
        </w:rPr>
        <w:t>Fuente</w:t>
      </w:r>
      <w:proofErr w:type="spellEnd"/>
      <w:r w:rsidRPr="00474F7B">
        <w:rPr>
          <w:rFonts w:ascii="Times New Roman" w:hAnsi="Times New Roman" w:cs="Times New Roman"/>
          <w:sz w:val="18"/>
          <w:szCs w:val="18"/>
          <w:lang w:val="en-US"/>
        </w:rPr>
        <w:t xml:space="preserve">: </w:t>
      </w:r>
      <w:proofErr w:type="spellStart"/>
      <w:r w:rsidRPr="00474F7B">
        <w:rPr>
          <w:rFonts w:ascii="Times New Roman" w:hAnsi="Times New Roman" w:cs="Times New Roman"/>
          <w:sz w:val="18"/>
          <w:szCs w:val="18"/>
          <w:lang w:val="en-US"/>
        </w:rPr>
        <w:t>Budry</w:t>
      </w:r>
      <w:proofErr w:type="spellEnd"/>
      <w:r w:rsidRPr="00474F7B">
        <w:rPr>
          <w:rFonts w:ascii="Times New Roman" w:hAnsi="Times New Roman" w:cs="Times New Roman"/>
          <w:sz w:val="18"/>
          <w:szCs w:val="18"/>
          <w:lang w:val="en-US"/>
        </w:rPr>
        <w:t xml:space="preserve"> Bayard. </w:t>
      </w:r>
      <w:r w:rsidRPr="00474F7B">
        <w:rPr>
          <w:rFonts w:ascii="Times New Roman" w:hAnsi="Times New Roman" w:cs="Times New Roman"/>
          <w:i/>
          <w:sz w:val="18"/>
          <w:szCs w:val="18"/>
          <w:lang w:val="en-US"/>
        </w:rPr>
        <w:t>Ibid.</w:t>
      </w:r>
    </w:p>
    <w:p w:rsidR="00843305" w:rsidRPr="00474F7B" w:rsidRDefault="00843305">
      <w:pPr>
        <w:pStyle w:val="FootnoteText"/>
        <w:rPr>
          <w:lang w:val="en-US"/>
        </w:rPr>
      </w:pPr>
    </w:p>
  </w:footnote>
  <w:footnote w:id="16">
    <w:p w:rsidR="00843305" w:rsidRPr="00B069E9" w:rsidRDefault="00843305">
      <w:pPr>
        <w:pStyle w:val="FootnoteText"/>
        <w:rPr>
          <w:lang w:val="en-US"/>
        </w:rPr>
      </w:pPr>
      <w:r>
        <w:rPr>
          <w:rStyle w:val="FootnoteReference"/>
        </w:rPr>
        <w:footnoteRef/>
      </w:r>
      <w:r w:rsidRPr="00B069E9">
        <w:rPr>
          <w:lang w:val="en-US"/>
        </w:rPr>
        <w:t xml:space="preserve"> </w:t>
      </w:r>
      <w:proofErr w:type="spellStart"/>
      <w:r w:rsidRPr="00821102">
        <w:rPr>
          <w:rFonts w:ascii="Times New Roman" w:hAnsi="Times New Roman" w:cs="Times New Roman"/>
          <w:sz w:val="18"/>
          <w:szCs w:val="18"/>
          <w:lang w:val="en-US"/>
        </w:rPr>
        <w:t>Fuente</w:t>
      </w:r>
      <w:proofErr w:type="spellEnd"/>
      <w:r w:rsidRPr="00821102">
        <w:rPr>
          <w:rFonts w:ascii="Times New Roman" w:hAnsi="Times New Roman" w:cs="Times New Roman"/>
          <w:sz w:val="18"/>
          <w:szCs w:val="18"/>
          <w:lang w:val="en-US"/>
        </w:rPr>
        <w:t xml:space="preserve">: </w:t>
      </w:r>
      <w:proofErr w:type="spellStart"/>
      <w:r w:rsidRPr="00821102">
        <w:rPr>
          <w:rFonts w:ascii="Times New Roman" w:hAnsi="Times New Roman" w:cs="Times New Roman"/>
          <w:sz w:val="18"/>
          <w:szCs w:val="18"/>
          <w:lang w:val="en-US"/>
        </w:rPr>
        <w:t>Budry</w:t>
      </w:r>
      <w:proofErr w:type="spellEnd"/>
      <w:r w:rsidRPr="00821102">
        <w:rPr>
          <w:rFonts w:ascii="Times New Roman" w:hAnsi="Times New Roman" w:cs="Times New Roman"/>
          <w:sz w:val="18"/>
          <w:szCs w:val="18"/>
          <w:lang w:val="en-US"/>
        </w:rPr>
        <w:t xml:space="preserve"> Bayard. </w:t>
      </w:r>
      <w:r w:rsidRPr="00821102">
        <w:rPr>
          <w:rFonts w:ascii="Times New Roman" w:hAnsi="Times New Roman" w:cs="Times New Roman"/>
          <w:i/>
          <w:sz w:val="18"/>
          <w:szCs w:val="18"/>
          <w:lang w:val="en-US"/>
        </w:rPr>
        <w:t>Ibid.</w:t>
      </w:r>
    </w:p>
  </w:footnote>
  <w:footnote w:id="17">
    <w:p w:rsidR="00843305" w:rsidRPr="00B069E9" w:rsidRDefault="00843305" w:rsidP="009C04C8">
      <w:pPr>
        <w:pStyle w:val="FootnoteText"/>
        <w:rPr>
          <w:lang w:val="en-US"/>
        </w:rPr>
      </w:pPr>
      <w:r>
        <w:rPr>
          <w:rStyle w:val="FootnoteReference"/>
        </w:rPr>
        <w:footnoteRef/>
      </w:r>
      <w:r w:rsidRPr="00B069E9">
        <w:rPr>
          <w:lang w:val="en-US"/>
        </w:rPr>
        <w:t xml:space="preserve"> </w:t>
      </w:r>
      <w:proofErr w:type="spellStart"/>
      <w:r w:rsidRPr="00821102">
        <w:rPr>
          <w:rFonts w:ascii="Times New Roman" w:hAnsi="Times New Roman" w:cs="Times New Roman"/>
          <w:sz w:val="18"/>
          <w:szCs w:val="18"/>
          <w:lang w:val="en-US"/>
        </w:rPr>
        <w:t>Fuente</w:t>
      </w:r>
      <w:proofErr w:type="spellEnd"/>
      <w:r w:rsidRPr="00821102">
        <w:rPr>
          <w:rFonts w:ascii="Times New Roman" w:hAnsi="Times New Roman" w:cs="Times New Roman"/>
          <w:sz w:val="18"/>
          <w:szCs w:val="18"/>
          <w:lang w:val="en-US"/>
        </w:rPr>
        <w:t xml:space="preserve">: </w:t>
      </w:r>
      <w:proofErr w:type="spellStart"/>
      <w:r w:rsidRPr="00821102">
        <w:rPr>
          <w:rFonts w:ascii="Times New Roman" w:hAnsi="Times New Roman" w:cs="Times New Roman"/>
          <w:sz w:val="18"/>
          <w:szCs w:val="18"/>
          <w:lang w:val="en-US"/>
        </w:rPr>
        <w:t>Budry</w:t>
      </w:r>
      <w:proofErr w:type="spellEnd"/>
      <w:r w:rsidRPr="00821102">
        <w:rPr>
          <w:rFonts w:ascii="Times New Roman" w:hAnsi="Times New Roman" w:cs="Times New Roman"/>
          <w:sz w:val="18"/>
          <w:szCs w:val="18"/>
          <w:lang w:val="en-US"/>
        </w:rPr>
        <w:t xml:space="preserve"> Bayard, </w:t>
      </w:r>
      <w:r w:rsidRPr="00821102">
        <w:rPr>
          <w:rFonts w:ascii="Times New Roman" w:hAnsi="Times New Roman" w:cs="Times New Roman"/>
          <w:i/>
          <w:sz w:val="18"/>
          <w:szCs w:val="18"/>
          <w:lang w:val="en-US"/>
        </w:rPr>
        <w:t>Ibid</w:t>
      </w:r>
      <w:r w:rsidRPr="00821102">
        <w:rPr>
          <w:rFonts w:ascii="Times New Roman" w:hAnsi="Times New Roman" w:cs="Times New Roman"/>
          <w:sz w:val="18"/>
          <w:szCs w:val="18"/>
          <w:lang w:val="en-US"/>
        </w:rPr>
        <w:t>.</w:t>
      </w:r>
    </w:p>
  </w:footnote>
  <w:footnote w:id="18">
    <w:p w:rsidR="00843305" w:rsidRPr="00B069E9" w:rsidRDefault="00843305" w:rsidP="00534D44">
      <w:pPr>
        <w:pStyle w:val="FootnoteText"/>
        <w:rPr>
          <w:lang w:val="en-US"/>
        </w:rPr>
      </w:pPr>
    </w:p>
  </w:footnote>
  <w:footnote w:id="19">
    <w:p w:rsidR="00843305" w:rsidRPr="009C5420" w:rsidRDefault="00843305">
      <w:pPr>
        <w:pStyle w:val="FootnoteText"/>
        <w:rPr>
          <w:rFonts w:ascii="Times New Roman" w:hAnsi="Times New Roman" w:cs="Times New Roman"/>
          <w:sz w:val="18"/>
          <w:szCs w:val="18"/>
        </w:rPr>
      </w:pPr>
      <w:r>
        <w:rPr>
          <w:rStyle w:val="FootnoteReference"/>
        </w:rPr>
        <w:footnoteRef/>
      </w:r>
      <w:r w:rsidRPr="0087141C">
        <w:t xml:space="preserve"> </w:t>
      </w:r>
      <w:r w:rsidRPr="0087141C">
        <w:rPr>
          <w:rFonts w:ascii="Times New Roman" w:hAnsi="Times New Roman" w:cs="Times New Roman"/>
          <w:sz w:val="18"/>
          <w:szCs w:val="18"/>
        </w:rPr>
        <w:t xml:space="preserve">Fuente: </w:t>
      </w:r>
      <w:proofErr w:type="spellStart"/>
      <w:r w:rsidRPr="0087141C">
        <w:rPr>
          <w:rFonts w:ascii="Times New Roman" w:hAnsi="Times New Roman" w:cs="Times New Roman"/>
          <w:sz w:val="18"/>
          <w:szCs w:val="18"/>
        </w:rPr>
        <w:t>Budry</w:t>
      </w:r>
      <w:proofErr w:type="spellEnd"/>
      <w:r w:rsidRPr="0087141C">
        <w:rPr>
          <w:rFonts w:ascii="Times New Roman" w:hAnsi="Times New Roman" w:cs="Times New Roman"/>
          <w:sz w:val="18"/>
          <w:szCs w:val="18"/>
        </w:rPr>
        <w:t xml:space="preserve"> </w:t>
      </w:r>
      <w:proofErr w:type="spellStart"/>
      <w:r w:rsidRPr="0087141C">
        <w:rPr>
          <w:rFonts w:ascii="Times New Roman" w:hAnsi="Times New Roman" w:cs="Times New Roman"/>
          <w:sz w:val="18"/>
          <w:szCs w:val="18"/>
        </w:rPr>
        <w:t>Bayard</w:t>
      </w:r>
      <w:proofErr w:type="spellEnd"/>
      <w:r w:rsidRPr="0087141C">
        <w:rPr>
          <w:rFonts w:ascii="Times New Roman" w:hAnsi="Times New Roman" w:cs="Times New Roman"/>
          <w:sz w:val="18"/>
          <w:szCs w:val="18"/>
        </w:rPr>
        <w:t xml:space="preserve">, </w:t>
      </w:r>
      <w:proofErr w:type="spellStart"/>
      <w:r w:rsidRPr="0087141C">
        <w:rPr>
          <w:rFonts w:ascii="Times New Roman" w:hAnsi="Times New Roman" w:cs="Times New Roman"/>
          <w:i/>
          <w:sz w:val="18"/>
          <w:szCs w:val="18"/>
        </w:rPr>
        <w:t>Ibid</w:t>
      </w:r>
      <w:proofErr w:type="spellEnd"/>
      <w:r w:rsidRPr="009C5420">
        <w:rPr>
          <w:rFonts w:ascii="Times New Roman" w:hAnsi="Times New Roman" w:cs="Times New Roman"/>
          <w:sz w:val="18"/>
          <w:szCs w:val="18"/>
        </w:rPr>
        <w:t>.</w:t>
      </w:r>
    </w:p>
  </w:footnote>
  <w:footnote w:id="20">
    <w:p w:rsidR="00843305" w:rsidRPr="00E975B1" w:rsidRDefault="00843305">
      <w:pPr>
        <w:pStyle w:val="FootnoteText"/>
        <w:rPr>
          <w:rFonts w:ascii="Times New Roman" w:hAnsi="Times New Roman" w:cs="Times New Roman"/>
          <w:sz w:val="18"/>
          <w:szCs w:val="18"/>
        </w:rPr>
      </w:pPr>
      <w:r w:rsidRPr="00E975B1">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Fuente: proyectos en ejecución dentro del </w:t>
      </w:r>
      <w:r w:rsidRPr="00F3443B">
        <w:rPr>
          <w:rFonts w:ascii="Times New Roman" w:hAnsi="Times New Roman" w:cs="Times New Roman"/>
          <w:sz w:val="18"/>
          <w:szCs w:val="18"/>
        </w:rPr>
        <w:t xml:space="preserve">Programa de Intensificación Agrícola </w:t>
      </w:r>
      <w:proofErr w:type="spellStart"/>
      <w:r w:rsidRPr="00F3443B">
        <w:rPr>
          <w:rFonts w:ascii="Times New Roman" w:hAnsi="Times New Roman" w:cs="Times New Roman"/>
          <w:sz w:val="18"/>
          <w:szCs w:val="18"/>
        </w:rPr>
        <w:t>Ennery</w:t>
      </w:r>
      <w:proofErr w:type="spellEnd"/>
      <w:r w:rsidRPr="00F3443B">
        <w:rPr>
          <w:rFonts w:ascii="Times New Roman" w:hAnsi="Times New Roman" w:cs="Times New Roman"/>
          <w:sz w:val="18"/>
          <w:szCs w:val="18"/>
        </w:rPr>
        <w:t>-Quinte (donación 2390/GR-HA del Banco)</w:t>
      </w:r>
      <w:r>
        <w:rPr>
          <w:rFonts w:ascii="Times New Roman" w:hAnsi="Times New Roman" w:cs="Times New Roman"/>
          <w:sz w:val="18"/>
          <w:szCs w:val="18"/>
        </w:rPr>
        <w:t xml:space="preserve">. </w:t>
      </w:r>
    </w:p>
  </w:footnote>
  <w:footnote w:id="21">
    <w:p w:rsidR="00843305" w:rsidRPr="002D2493" w:rsidRDefault="00843305">
      <w:pPr>
        <w:pStyle w:val="FootnoteText"/>
        <w:rPr>
          <w:lang w:val="fr-FR"/>
        </w:rPr>
      </w:pPr>
      <w:r w:rsidRPr="00474F7B">
        <w:rPr>
          <w:rStyle w:val="FootnoteReference"/>
          <w:rFonts w:ascii="Times New Roman" w:hAnsi="Times New Roman" w:cs="Times New Roman"/>
        </w:rPr>
        <w:footnoteRef/>
      </w:r>
      <w:r w:rsidRPr="002D2493">
        <w:rPr>
          <w:rFonts w:ascii="Times New Roman" w:hAnsi="Times New Roman" w:cs="Times New Roman"/>
          <w:lang w:val="fr-FR"/>
        </w:rPr>
        <w:t xml:space="preserve"> </w:t>
      </w:r>
      <w:r w:rsidRPr="002D2493">
        <w:rPr>
          <w:rFonts w:ascii="Times New Roman" w:hAnsi="Times New Roman" w:cs="Times New Roman"/>
          <w:sz w:val="18"/>
          <w:szCs w:val="18"/>
          <w:lang w:val="fr-FR"/>
        </w:rPr>
        <w:t>Fuente: Consulta simple formulada a Alex Bellande.</w:t>
      </w:r>
    </w:p>
  </w:footnote>
  <w:footnote w:id="22">
    <w:p w:rsidR="00843305" w:rsidRPr="00471188" w:rsidRDefault="00843305" w:rsidP="00004B6E">
      <w:pPr>
        <w:pStyle w:val="FootnoteText"/>
        <w:rPr>
          <w:rFonts w:ascii="Times New Roman" w:hAnsi="Times New Roman" w:cs="Times New Roman"/>
          <w:i/>
          <w:sz w:val="18"/>
          <w:szCs w:val="18"/>
          <w:lang w:val="fr-FR"/>
        </w:rPr>
      </w:pPr>
      <w:r w:rsidRPr="00471188">
        <w:rPr>
          <w:rStyle w:val="FootnoteReference"/>
          <w:rFonts w:ascii="Times New Roman" w:hAnsi="Times New Roman" w:cs="Times New Roman"/>
          <w:sz w:val="18"/>
          <w:szCs w:val="18"/>
        </w:rPr>
        <w:footnoteRef/>
      </w:r>
      <w:r w:rsidRPr="00203E13">
        <w:rPr>
          <w:rFonts w:ascii="Times New Roman" w:hAnsi="Times New Roman" w:cs="Times New Roman"/>
          <w:sz w:val="18"/>
          <w:szCs w:val="18"/>
          <w:lang w:val="fr-FR"/>
        </w:rPr>
        <w:t xml:space="preserve"> MARNDR, Julio 2005. </w:t>
      </w:r>
      <w:r w:rsidRPr="00471188">
        <w:rPr>
          <w:rFonts w:ascii="Times New Roman" w:hAnsi="Times New Roman" w:cs="Times New Roman"/>
          <w:i/>
          <w:sz w:val="18"/>
          <w:szCs w:val="18"/>
          <w:lang w:val="fr-FR"/>
        </w:rPr>
        <w:t xml:space="preserve">Identification de créneaux potentiels dans les filières rurales </w:t>
      </w:r>
      <w:proofErr w:type="spellStart"/>
      <w:r w:rsidRPr="00471188">
        <w:rPr>
          <w:rFonts w:ascii="Times New Roman" w:hAnsi="Times New Roman" w:cs="Times New Roman"/>
          <w:i/>
          <w:sz w:val="18"/>
          <w:szCs w:val="18"/>
          <w:lang w:val="fr-FR"/>
        </w:rPr>
        <w:t>haitiennes</w:t>
      </w:r>
      <w:proofErr w:type="spellEnd"/>
      <w:r w:rsidRPr="00471188">
        <w:rPr>
          <w:rFonts w:ascii="Times New Roman" w:hAnsi="Times New Roman" w:cs="Times New Roman"/>
          <w:i/>
          <w:sz w:val="18"/>
          <w:szCs w:val="18"/>
          <w:lang w:val="fr-FR"/>
        </w:rPr>
        <w:t>. Rapport de Mission – Caractéristiques du marché du travail en milieu rural.</w:t>
      </w:r>
    </w:p>
  </w:footnote>
  <w:footnote w:id="23">
    <w:p w:rsidR="00843305" w:rsidRPr="002354B9" w:rsidRDefault="00843305">
      <w:pPr>
        <w:pStyle w:val="FootnoteText"/>
        <w:rPr>
          <w:sz w:val="18"/>
        </w:rPr>
      </w:pPr>
      <w:r>
        <w:rPr>
          <w:rStyle w:val="FootnoteReference"/>
        </w:rPr>
        <w:footnoteRef/>
      </w:r>
      <w:r>
        <w:t xml:space="preserve"> </w:t>
      </w:r>
      <w:r w:rsidRPr="002354B9">
        <w:rPr>
          <w:rFonts w:ascii="Times New Roman" w:hAnsi="Times New Roman" w:cs="Times New Roman"/>
          <w:sz w:val="18"/>
        </w:rPr>
        <w:t>En concreto, se ha deducido de los importes expresados a precios de mercado el impuesto indirecto sobre la cifra de negocios (“TCA”), cuya tasa impositiva es de 10%.</w:t>
      </w:r>
    </w:p>
  </w:footnote>
  <w:footnote w:id="24">
    <w:p w:rsidR="00843305" w:rsidRPr="005135FA" w:rsidRDefault="00843305" w:rsidP="005135FA">
      <w:pPr>
        <w:pStyle w:val="FootnoteText"/>
        <w:rPr>
          <w:rFonts w:ascii="Times New Roman" w:hAnsi="Times New Roman" w:cs="Times New Roman"/>
          <w:i/>
          <w:lang w:val="fr-FR"/>
        </w:rPr>
      </w:pPr>
      <w:r>
        <w:rPr>
          <w:rStyle w:val="FootnoteReference"/>
        </w:rPr>
        <w:footnoteRef/>
      </w:r>
      <w:r w:rsidRPr="005135FA">
        <w:rPr>
          <w:lang w:val="fr-FR"/>
        </w:rPr>
        <w:t xml:space="preserve"> </w:t>
      </w:r>
      <w:proofErr w:type="spellStart"/>
      <w:r w:rsidRPr="003176D4">
        <w:rPr>
          <w:rFonts w:ascii="Times New Roman" w:hAnsi="Times New Roman" w:cs="Times New Roman"/>
          <w:sz w:val="18"/>
          <w:szCs w:val="18"/>
          <w:lang w:val="fr-FR"/>
        </w:rPr>
        <w:t>Fuente</w:t>
      </w:r>
      <w:proofErr w:type="spellEnd"/>
      <w:r w:rsidRPr="003176D4">
        <w:rPr>
          <w:rFonts w:ascii="Times New Roman" w:hAnsi="Times New Roman" w:cs="Times New Roman"/>
          <w:sz w:val="18"/>
          <w:szCs w:val="18"/>
          <w:lang w:val="fr-FR"/>
        </w:rPr>
        <w:t xml:space="preserve"> : Société du Canal de Provence, </w:t>
      </w:r>
      <w:proofErr w:type="spellStart"/>
      <w:r w:rsidRPr="003176D4">
        <w:rPr>
          <w:rFonts w:ascii="Times New Roman" w:hAnsi="Times New Roman" w:cs="Times New Roman"/>
          <w:sz w:val="18"/>
          <w:szCs w:val="18"/>
          <w:lang w:val="fr-FR"/>
        </w:rPr>
        <w:t>Agosto</w:t>
      </w:r>
      <w:proofErr w:type="spellEnd"/>
      <w:r w:rsidRPr="003176D4">
        <w:rPr>
          <w:rFonts w:ascii="Times New Roman" w:hAnsi="Times New Roman" w:cs="Times New Roman"/>
          <w:sz w:val="18"/>
          <w:szCs w:val="18"/>
          <w:lang w:val="fr-FR"/>
        </w:rPr>
        <w:t xml:space="preserve"> 2013.</w:t>
      </w:r>
      <w:r w:rsidRPr="003176D4">
        <w:rPr>
          <w:rFonts w:ascii="Times New Roman" w:hAnsi="Times New Roman" w:cs="Times New Roman"/>
          <w:i/>
          <w:sz w:val="18"/>
          <w:szCs w:val="18"/>
          <w:lang w:val="fr-FR"/>
        </w:rPr>
        <w:t xml:space="preserve"> Préparation des éléments d’évaluation pour la préparation du programme d’investissement et de travaux de maintenance. Rapport 1aii Provisoire. Implantation d’un système de régulation des canaux primaires.</w:t>
      </w:r>
    </w:p>
  </w:footnote>
  <w:footnote w:id="25">
    <w:p w:rsidR="00843305" w:rsidRPr="00FE1F97" w:rsidRDefault="00843305" w:rsidP="00FE1F97">
      <w:pPr>
        <w:pStyle w:val="FootnoteText"/>
        <w:rPr>
          <w:i/>
          <w:lang w:val="fr-FR"/>
        </w:rPr>
      </w:pPr>
      <w:r>
        <w:rPr>
          <w:rStyle w:val="FootnoteReference"/>
        </w:rPr>
        <w:footnoteRef/>
      </w:r>
      <w:r w:rsidRPr="005135FA">
        <w:rPr>
          <w:lang w:val="fr-FR"/>
        </w:rPr>
        <w:t xml:space="preserve"> </w:t>
      </w:r>
      <w:proofErr w:type="spellStart"/>
      <w:r w:rsidRPr="003176D4">
        <w:rPr>
          <w:rFonts w:ascii="Times New Roman" w:hAnsi="Times New Roman" w:cs="Times New Roman"/>
          <w:sz w:val="18"/>
          <w:szCs w:val="18"/>
          <w:lang w:val="fr-FR"/>
        </w:rPr>
        <w:t>Fuente</w:t>
      </w:r>
      <w:proofErr w:type="spellEnd"/>
      <w:r w:rsidRPr="003176D4">
        <w:rPr>
          <w:rFonts w:ascii="Times New Roman" w:hAnsi="Times New Roman" w:cs="Times New Roman"/>
          <w:sz w:val="18"/>
          <w:szCs w:val="18"/>
          <w:lang w:val="fr-FR"/>
        </w:rPr>
        <w:t xml:space="preserve"> : Société du Canal de Provence, </w:t>
      </w:r>
      <w:proofErr w:type="spellStart"/>
      <w:r w:rsidRPr="003176D4">
        <w:rPr>
          <w:rFonts w:ascii="Times New Roman" w:hAnsi="Times New Roman" w:cs="Times New Roman"/>
          <w:sz w:val="18"/>
          <w:szCs w:val="18"/>
          <w:lang w:val="fr-FR"/>
        </w:rPr>
        <w:t>Agosto</w:t>
      </w:r>
      <w:proofErr w:type="spellEnd"/>
      <w:r w:rsidRPr="003176D4">
        <w:rPr>
          <w:rFonts w:ascii="Times New Roman" w:hAnsi="Times New Roman" w:cs="Times New Roman"/>
          <w:sz w:val="18"/>
          <w:szCs w:val="18"/>
          <w:lang w:val="fr-FR"/>
        </w:rPr>
        <w:t xml:space="preserve"> 2013. </w:t>
      </w:r>
      <w:r w:rsidRPr="003176D4">
        <w:rPr>
          <w:rFonts w:ascii="Times New Roman" w:hAnsi="Times New Roman" w:cs="Times New Roman"/>
          <w:i/>
          <w:sz w:val="18"/>
          <w:szCs w:val="18"/>
          <w:lang w:val="fr-FR"/>
        </w:rPr>
        <w:t>Ibid.</w:t>
      </w:r>
      <w:r w:rsidRPr="003176D4">
        <w:rPr>
          <w:rFonts w:ascii="Times New Roman" w:hAnsi="Times New Roman" w:cs="Times New Roman"/>
          <w:sz w:val="18"/>
          <w:szCs w:val="18"/>
          <w:lang w:val="fr-FR"/>
        </w:rPr>
        <w:t xml:space="preserve"> </w:t>
      </w:r>
      <w:r w:rsidRPr="003176D4">
        <w:rPr>
          <w:rFonts w:ascii="Times New Roman" w:hAnsi="Times New Roman" w:cs="Times New Roman"/>
          <w:i/>
          <w:sz w:val="18"/>
          <w:szCs w:val="18"/>
          <w:lang w:val="fr-FR"/>
        </w:rPr>
        <w:t>Rapport 4 Provisoire</w:t>
      </w:r>
      <w:r w:rsidRPr="003176D4">
        <w:rPr>
          <w:rFonts w:ascii="Times New Roman" w:hAnsi="Times New Roman" w:cs="Times New Roman"/>
          <w:sz w:val="18"/>
          <w:szCs w:val="18"/>
          <w:lang w:val="fr-FR"/>
        </w:rPr>
        <w:t xml:space="preserve"> </w:t>
      </w:r>
      <w:r w:rsidRPr="003176D4">
        <w:rPr>
          <w:rFonts w:ascii="Times New Roman" w:hAnsi="Times New Roman" w:cs="Times New Roman"/>
          <w:b/>
          <w:sz w:val="18"/>
          <w:szCs w:val="18"/>
          <w:lang w:val="fr-FR"/>
        </w:rPr>
        <w:t>-</w:t>
      </w:r>
      <w:r w:rsidRPr="003176D4">
        <w:rPr>
          <w:rFonts w:ascii="Times New Roman" w:hAnsi="Times New Roman" w:cs="Times New Roman"/>
          <w:sz w:val="18"/>
          <w:szCs w:val="18"/>
          <w:lang w:val="fr-FR"/>
        </w:rPr>
        <w:t xml:space="preserve"> </w:t>
      </w:r>
      <w:r w:rsidRPr="003176D4">
        <w:rPr>
          <w:rFonts w:ascii="Times New Roman" w:hAnsi="Times New Roman" w:cs="Times New Roman"/>
          <w:i/>
          <w:sz w:val="18"/>
          <w:szCs w:val="18"/>
          <w:lang w:val="fr-FR"/>
        </w:rPr>
        <w:t xml:space="preserve">Étude de curage des drains principaux </w:t>
      </w:r>
      <w:proofErr w:type="spellStart"/>
      <w:r w:rsidRPr="003176D4">
        <w:rPr>
          <w:rFonts w:ascii="Times New Roman" w:hAnsi="Times New Roman" w:cs="Times New Roman"/>
          <w:i/>
          <w:sz w:val="18"/>
          <w:szCs w:val="18"/>
          <w:lang w:val="fr-FR"/>
        </w:rPr>
        <w:t>a</w:t>
      </w:r>
      <w:proofErr w:type="spellEnd"/>
      <w:r w:rsidRPr="003176D4">
        <w:rPr>
          <w:rFonts w:ascii="Times New Roman" w:hAnsi="Times New Roman" w:cs="Times New Roman"/>
          <w:i/>
          <w:sz w:val="18"/>
          <w:szCs w:val="18"/>
          <w:lang w:val="fr-FR"/>
        </w:rPr>
        <w:t xml:space="preserve"> caractère critique.</w:t>
      </w:r>
    </w:p>
  </w:footnote>
  <w:footnote w:id="26">
    <w:p w:rsidR="00843305" w:rsidRPr="00F641A5" w:rsidRDefault="00843305">
      <w:pPr>
        <w:pStyle w:val="FootnoteText"/>
        <w:rPr>
          <w:lang w:val="fr-FR"/>
        </w:rPr>
      </w:pPr>
      <w:r>
        <w:rPr>
          <w:rStyle w:val="FootnoteReference"/>
        </w:rPr>
        <w:footnoteRef/>
      </w:r>
      <w:r w:rsidRPr="00F641A5">
        <w:rPr>
          <w:lang w:val="fr-FR"/>
        </w:rPr>
        <w:t xml:space="preserve"> </w:t>
      </w:r>
      <w:proofErr w:type="spellStart"/>
      <w:r w:rsidRPr="003176D4">
        <w:rPr>
          <w:rFonts w:ascii="Times New Roman" w:hAnsi="Times New Roman" w:cs="Times New Roman"/>
          <w:sz w:val="18"/>
          <w:szCs w:val="18"/>
          <w:lang w:val="fr-FR"/>
        </w:rPr>
        <w:t>Fuente</w:t>
      </w:r>
      <w:proofErr w:type="spellEnd"/>
      <w:r w:rsidRPr="003176D4">
        <w:rPr>
          <w:rFonts w:ascii="Times New Roman" w:hAnsi="Times New Roman" w:cs="Times New Roman"/>
          <w:sz w:val="18"/>
          <w:szCs w:val="18"/>
          <w:lang w:val="fr-FR"/>
        </w:rPr>
        <w:t xml:space="preserve">: Société du Canal de Provence, 2013. </w:t>
      </w:r>
      <w:r w:rsidRPr="003176D4">
        <w:rPr>
          <w:rFonts w:ascii="Times New Roman" w:hAnsi="Times New Roman" w:cs="Times New Roman"/>
          <w:i/>
          <w:sz w:val="18"/>
          <w:szCs w:val="18"/>
          <w:lang w:val="fr-FR"/>
        </w:rPr>
        <w:t>Ibid</w:t>
      </w:r>
      <w:proofErr w:type="gramStart"/>
      <w:r w:rsidRPr="003176D4">
        <w:rPr>
          <w:rFonts w:ascii="Times New Roman" w:hAnsi="Times New Roman" w:cs="Times New Roman"/>
          <w:i/>
          <w:sz w:val="18"/>
          <w:szCs w:val="18"/>
          <w:lang w:val="fr-FR"/>
        </w:rPr>
        <w:t>..</w:t>
      </w:r>
      <w:proofErr w:type="gramEnd"/>
      <w:r w:rsidRPr="003176D4">
        <w:rPr>
          <w:rFonts w:ascii="Times New Roman" w:hAnsi="Times New Roman" w:cs="Times New Roman"/>
          <w:i/>
          <w:sz w:val="18"/>
          <w:szCs w:val="18"/>
          <w:lang w:val="fr-FR"/>
        </w:rPr>
        <w:t xml:space="preserve"> Rapport 1ai Provisoire - Finalisation de la trame hydraulique du secteur pilote.</w:t>
      </w:r>
    </w:p>
  </w:footnote>
  <w:footnote w:id="27">
    <w:p w:rsidR="00843305" w:rsidRDefault="00843305">
      <w:pPr>
        <w:pStyle w:val="FootnoteText"/>
      </w:pPr>
      <w:r>
        <w:rPr>
          <w:rStyle w:val="FootnoteReference"/>
        </w:rPr>
        <w:footnoteRef/>
      </w:r>
      <w:r>
        <w:t xml:space="preserve"> </w:t>
      </w:r>
      <w:r w:rsidRPr="005A3115">
        <w:rPr>
          <w:rFonts w:ascii="Times New Roman" w:hAnsi="Times New Roman" w:cs="Times New Roman"/>
          <w:sz w:val="18"/>
          <w:szCs w:val="18"/>
        </w:rPr>
        <w:t xml:space="preserve">El importe de costos de mantenimiento de las infraestructuras la red secundaria y terciaria no incluye el costo </w:t>
      </w:r>
      <w:r>
        <w:rPr>
          <w:rFonts w:ascii="Times New Roman" w:hAnsi="Times New Roman" w:cs="Times New Roman"/>
          <w:sz w:val="18"/>
          <w:szCs w:val="18"/>
        </w:rPr>
        <w:t xml:space="preserve">correspondiente </w:t>
      </w:r>
      <w:r w:rsidRPr="005A3115">
        <w:rPr>
          <w:rFonts w:ascii="Times New Roman" w:hAnsi="Times New Roman" w:cs="Times New Roman"/>
          <w:sz w:val="18"/>
          <w:szCs w:val="18"/>
        </w:rPr>
        <w:t>al área del proyecto piloto en la cuenca baja, que se ha incluido en su respectivo componente del ACB.</w:t>
      </w:r>
    </w:p>
  </w:footnote>
  <w:footnote w:id="28">
    <w:p w:rsidR="00843305" w:rsidRPr="00F641A5" w:rsidRDefault="00843305">
      <w:pPr>
        <w:pStyle w:val="FootnoteText"/>
        <w:rPr>
          <w:lang w:val="fr-FR"/>
        </w:rPr>
      </w:pPr>
      <w:r>
        <w:rPr>
          <w:rStyle w:val="FootnoteReference"/>
        </w:rPr>
        <w:footnoteRef/>
      </w:r>
      <w:r w:rsidRPr="00F641A5">
        <w:rPr>
          <w:lang w:val="fr-FR"/>
        </w:rPr>
        <w:t xml:space="preserve"> </w:t>
      </w:r>
      <w:proofErr w:type="spellStart"/>
      <w:r w:rsidRPr="00D4441C">
        <w:rPr>
          <w:rFonts w:ascii="Times New Roman" w:hAnsi="Times New Roman" w:cs="Times New Roman"/>
          <w:lang w:val="fr-FR"/>
        </w:rPr>
        <w:t>Fuente</w:t>
      </w:r>
      <w:proofErr w:type="spellEnd"/>
      <w:r w:rsidRPr="00D4441C">
        <w:rPr>
          <w:rFonts w:ascii="Times New Roman" w:hAnsi="Times New Roman" w:cs="Times New Roman"/>
          <w:lang w:val="fr-FR"/>
        </w:rPr>
        <w:t xml:space="preserve">: </w:t>
      </w:r>
      <w:r w:rsidRPr="00D4441C">
        <w:rPr>
          <w:rFonts w:ascii="Times New Roman" w:hAnsi="Times New Roman" w:cs="Times New Roman"/>
          <w:sz w:val="18"/>
          <w:szCs w:val="18"/>
          <w:lang w:val="fr-FR"/>
        </w:rPr>
        <w:t xml:space="preserve">Alex </w:t>
      </w:r>
      <w:proofErr w:type="spellStart"/>
      <w:r w:rsidRPr="00D4441C">
        <w:rPr>
          <w:rFonts w:ascii="Times New Roman" w:hAnsi="Times New Roman" w:cs="Times New Roman"/>
          <w:sz w:val="18"/>
          <w:szCs w:val="18"/>
          <w:lang w:val="fr-FR"/>
        </w:rPr>
        <w:t>Bellande</w:t>
      </w:r>
      <w:proofErr w:type="spellEnd"/>
      <w:r w:rsidRPr="00D4441C">
        <w:rPr>
          <w:rFonts w:ascii="Times New Roman" w:hAnsi="Times New Roman" w:cs="Times New Roman"/>
          <w:sz w:val="18"/>
          <w:szCs w:val="18"/>
          <w:lang w:val="fr-FR"/>
        </w:rPr>
        <w:t xml:space="preserve">, </w:t>
      </w:r>
      <w:proofErr w:type="spellStart"/>
      <w:r w:rsidRPr="00D4441C">
        <w:rPr>
          <w:rFonts w:ascii="Times New Roman" w:hAnsi="Times New Roman" w:cs="Times New Roman"/>
          <w:sz w:val="18"/>
          <w:szCs w:val="18"/>
          <w:lang w:val="fr-FR"/>
        </w:rPr>
        <w:t>Agosto</w:t>
      </w:r>
      <w:proofErr w:type="spellEnd"/>
      <w:r w:rsidRPr="00D4441C">
        <w:rPr>
          <w:rFonts w:ascii="Times New Roman" w:hAnsi="Times New Roman" w:cs="Times New Roman"/>
          <w:sz w:val="18"/>
          <w:szCs w:val="18"/>
          <w:lang w:val="fr-FR"/>
        </w:rPr>
        <w:t xml:space="preserve"> 2013.</w:t>
      </w:r>
      <w:r w:rsidRPr="00F641A5">
        <w:rPr>
          <w:rFonts w:ascii="Times New Roman" w:hAnsi="Times New Roman" w:cs="Times New Roman"/>
          <w:sz w:val="18"/>
          <w:szCs w:val="18"/>
          <w:lang w:val="fr-FR"/>
        </w:rPr>
        <w:t xml:space="preserve"> </w:t>
      </w:r>
      <w:r w:rsidRPr="00F641A5">
        <w:rPr>
          <w:rFonts w:ascii="Times New Roman" w:hAnsi="Times New Roman" w:cs="Times New Roman"/>
          <w:i/>
          <w:sz w:val="18"/>
          <w:szCs w:val="18"/>
          <w:lang w:val="fr-FR"/>
        </w:rPr>
        <w:t>Préparation du dossier d’infrastructures dans le haut bassin versant</w:t>
      </w:r>
      <w:r w:rsidRPr="00F641A5">
        <w:rPr>
          <w:rFonts w:ascii="Times New Roman" w:hAnsi="Times New Roman" w:cs="Times New Roman"/>
          <w:sz w:val="18"/>
          <w:szCs w:val="18"/>
          <w:lang w:val="fr-FR"/>
        </w:rPr>
        <w:t>.</w:t>
      </w:r>
    </w:p>
  </w:footnote>
  <w:footnote w:id="29">
    <w:p w:rsidR="00843305" w:rsidRPr="00D4441C" w:rsidRDefault="00843305" w:rsidP="00D4441C">
      <w:pPr>
        <w:rPr>
          <w:rFonts w:ascii="Times New Roman" w:hAnsi="Times New Roman" w:cs="Times New Roman"/>
          <w:sz w:val="18"/>
          <w:szCs w:val="18"/>
          <w:lang w:val="fr-FR"/>
        </w:rPr>
      </w:pPr>
      <w:r>
        <w:rPr>
          <w:rStyle w:val="FootnoteReference"/>
        </w:rPr>
        <w:footnoteRef/>
      </w:r>
      <w:r w:rsidRPr="00F641A5">
        <w:rPr>
          <w:lang w:val="fr-FR"/>
        </w:rPr>
        <w:t xml:space="preserve"> </w:t>
      </w:r>
      <w:proofErr w:type="spellStart"/>
      <w:r w:rsidRPr="00D4441C">
        <w:rPr>
          <w:rFonts w:ascii="Times New Roman" w:hAnsi="Times New Roman" w:cs="Times New Roman"/>
          <w:sz w:val="18"/>
          <w:szCs w:val="18"/>
          <w:lang w:val="fr-FR"/>
        </w:rPr>
        <w:t>Fuente</w:t>
      </w:r>
      <w:proofErr w:type="spellEnd"/>
      <w:r w:rsidRPr="00D4441C">
        <w:rPr>
          <w:rFonts w:ascii="Times New Roman" w:hAnsi="Times New Roman" w:cs="Times New Roman"/>
          <w:sz w:val="18"/>
          <w:szCs w:val="18"/>
          <w:lang w:val="fr-FR"/>
        </w:rPr>
        <w:t xml:space="preserve">: </w:t>
      </w:r>
      <w:r>
        <w:rPr>
          <w:rFonts w:ascii="Times New Roman" w:hAnsi="Times New Roman" w:cs="Times New Roman"/>
          <w:sz w:val="18"/>
          <w:szCs w:val="18"/>
          <w:lang w:val="fr-FR"/>
        </w:rPr>
        <w:t xml:space="preserve">Société du Canal de Provence, </w:t>
      </w:r>
      <w:proofErr w:type="spellStart"/>
      <w:r>
        <w:rPr>
          <w:rFonts w:ascii="Times New Roman" w:hAnsi="Times New Roman" w:cs="Times New Roman"/>
          <w:sz w:val="18"/>
          <w:szCs w:val="18"/>
          <w:lang w:val="fr-FR"/>
        </w:rPr>
        <w:t>Agosto</w:t>
      </w:r>
      <w:proofErr w:type="spellEnd"/>
      <w:r>
        <w:rPr>
          <w:rFonts w:ascii="Times New Roman" w:hAnsi="Times New Roman" w:cs="Times New Roman"/>
          <w:sz w:val="18"/>
          <w:szCs w:val="18"/>
          <w:lang w:val="fr-FR"/>
        </w:rPr>
        <w:t xml:space="preserve"> 2013</w:t>
      </w:r>
      <w:r w:rsidRPr="00F641A5">
        <w:rPr>
          <w:rFonts w:ascii="Times New Roman" w:hAnsi="Times New Roman" w:cs="Times New Roman"/>
          <w:sz w:val="18"/>
          <w:szCs w:val="18"/>
          <w:lang w:val="fr-FR"/>
        </w:rPr>
        <w:t>.</w:t>
      </w:r>
      <w:r>
        <w:rPr>
          <w:rFonts w:ascii="Times New Roman" w:hAnsi="Times New Roman" w:cs="Times New Roman"/>
          <w:sz w:val="18"/>
          <w:szCs w:val="18"/>
          <w:lang w:val="fr-FR"/>
        </w:rPr>
        <w:t xml:space="preserve"> </w:t>
      </w:r>
      <w:r>
        <w:rPr>
          <w:rFonts w:ascii="Times New Roman" w:hAnsi="Times New Roman" w:cs="Times New Roman"/>
          <w:i/>
          <w:sz w:val="18"/>
          <w:szCs w:val="18"/>
          <w:lang w:val="fr-FR"/>
        </w:rPr>
        <w:t>Ibid.</w:t>
      </w:r>
    </w:p>
  </w:footnote>
  <w:footnote w:id="30">
    <w:p w:rsidR="00843305" w:rsidRPr="00D4441C" w:rsidRDefault="00843305" w:rsidP="00743423">
      <w:pPr>
        <w:rPr>
          <w:rFonts w:ascii="Times New Roman" w:hAnsi="Times New Roman" w:cs="Times New Roman"/>
          <w:sz w:val="18"/>
          <w:szCs w:val="18"/>
          <w:lang w:val="fr-FR"/>
        </w:rPr>
      </w:pPr>
      <w:r>
        <w:rPr>
          <w:rStyle w:val="FootnoteReference"/>
        </w:rPr>
        <w:footnoteRef/>
      </w:r>
      <w:r w:rsidRPr="00F641A5">
        <w:rPr>
          <w:lang w:val="fr-FR"/>
        </w:rPr>
        <w:t xml:space="preserve"> </w:t>
      </w:r>
      <w:proofErr w:type="spellStart"/>
      <w:r w:rsidRPr="00D1306A">
        <w:rPr>
          <w:rFonts w:ascii="Times New Roman" w:hAnsi="Times New Roman" w:cs="Times New Roman"/>
          <w:sz w:val="18"/>
          <w:szCs w:val="18"/>
          <w:lang w:val="fr-FR"/>
        </w:rPr>
        <w:t>Fuente</w:t>
      </w:r>
      <w:proofErr w:type="spellEnd"/>
      <w:r w:rsidRPr="00D1306A">
        <w:rPr>
          <w:rFonts w:ascii="Times New Roman" w:hAnsi="Times New Roman" w:cs="Times New Roman"/>
          <w:sz w:val="18"/>
          <w:szCs w:val="18"/>
          <w:lang w:val="fr-FR"/>
        </w:rPr>
        <w:t> : Société du Canal de Provence (</w:t>
      </w:r>
      <w:proofErr w:type="spellStart"/>
      <w:r w:rsidRPr="00D1306A">
        <w:rPr>
          <w:rFonts w:ascii="Times New Roman" w:hAnsi="Times New Roman" w:cs="Times New Roman"/>
          <w:sz w:val="18"/>
          <w:szCs w:val="18"/>
          <w:lang w:val="fr-FR"/>
        </w:rPr>
        <w:t>Marzo</w:t>
      </w:r>
      <w:proofErr w:type="spellEnd"/>
      <w:r w:rsidRPr="00D1306A">
        <w:rPr>
          <w:rFonts w:ascii="Times New Roman" w:hAnsi="Times New Roman" w:cs="Times New Roman"/>
          <w:sz w:val="18"/>
          <w:szCs w:val="18"/>
          <w:lang w:val="fr-FR"/>
        </w:rPr>
        <w:t xml:space="preserve"> 2013). </w:t>
      </w:r>
      <w:r w:rsidRPr="00D1306A">
        <w:rPr>
          <w:rFonts w:ascii="Times New Roman" w:hAnsi="Times New Roman" w:cs="Times New Roman"/>
          <w:i/>
          <w:sz w:val="18"/>
          <w:szCs w:val="18"/>
          <w:lang w:val="fr-FR"/>
        </w:rPr>
        <w:t>R</w:t>
      </w:r>
      <w:r w:rsidRPr="00D1306A">
        <w:rPr>
          <w:rFonts w:ascii="Times New Roman" w:hAnsi="Times New Roman" w:cs="Times New Roman"/>
          <w:bCs/>
          <w:i/>
          <w:sz w:val="18"/>
          <w:szCs w:val="18"/>
          <w:lang w:val="fr-FR"/>
        </w:rPr>
        <w:t>éforme du schéma institutionnel de la gestion de l’eau et des infrastructures du périmètre irrigué de la vallée de l’Artibonite – Phase 2 : Scénario proposé</w:t>
      </w:r>
      <w:r w:rsidRPr="00D1306A">
        <w:rPr>
          <w:rFonts w:ascii="Times New Roman" w:hAnsi="Times New Roman" w:cs="Times New Roman"/>
          <w:bCs/>
          <w:sz w:val="18"/>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305" w:rsidRPr="000934D9" w:rsidRDefault="00843305" w:rsidP="001A3480">
    <w:pPr>
      <w:pStyle w:val="Header"/>
      <w:tabs>
        <w:tab w:val="clear" w:pos="4252"/>
        <w:tab w:val="center" w:pos="6096"/>
      </w:tabs>
      <w:jc w:val="right"/>
      <w:rPr>
        <w:rFonts w:ascii="Times New Roman" w:hAnsi="Times New Roman" w:cs="Times New Roman"/>
        <w:color w:val="7F7F7F" w:themeColor="text1" w:themeTint="80"/>
        <w:lang w:val="es-ES_tradnl"/>
      </w:rPr>
    </w:pPr>
    <w:r w:rsidRPr="000934D9">
      <w:rPr>
        <w:lang w:val="es-ES_tradnl"/>
      </w:rPr>
      <w:t xml:space="preserve">   </w:t>
    </w:r>
    <w:r w:rsidRPr="000934D9">
      <w:rPr>
        <w:lang w:val="es-ES_tradnl"/>
      </w:rPr>
      <w:tab/>
    </w:r>
    <w:r w:rsidRPr="000934D9">
      <w:rPr>
        <w:lang w:val="es-ES_tradnl"/>
      </w:rPr>
      <w:tab/>
    </w:r>
    <w:r w:rsidRPr="000934D9">
      <w:rPr>
        <w:rFonts w:ascii="Times New Roman" w:hAnsi="Times New Roman" w:cs="Times New Roman"/>
        <w:color w:val="7F7F7F" w:themeColor="text1" w:themeTint="80"/>
        <w:lang w:val="es-ES_tradnl"/>
      </w:rPr>
      <w:t>HA-L108</w:t>
    </w:r>
    <w:r>
      <w:rPr>
        <w:rFonts w:ascii="Times New Roman" w:hAnsi="Times New Roman" w:cs="Times New Roman"/>
        <w:color w:val="7F7F7F" w:themeColor="text1" w:themeTint="80"/>
        <w:lang w:val="es-ES_tradnl"/>
      </w:rPr>
      <w:t>7</w:t>
    </w:r>
  </w:p>
  <w:p w:rsidR="00843305" w:rsidRPr="000934D9" w:rsidRDefault="00843305" w:rsidP="001A3480">
    <w:pPr>
      <w:pStyle w:val="Header"/>
      <w:jc w:val="right"/>
      <w:rPr>
        <w:lang w:val="es-ES_tradnl"/>
      </w:rPr>
    </w:pPr>
    <w:r>
      <w:rPr>
        <w:rFonts w:ascii="Times New Roman" w:hAnsi="Times New Roman" w:cs="Times New Roman"/>
        <w:color w:val="7F7F7F" w:themeColor="text1" w:themeTint="80"/>
        <w:sz w:val="20"/>
      </w:rPr>
      <w:t>Análisis</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Económico</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w:t>
    </w:r>
    <w:r>
      <w:rPr>
        <w:rFonts w:ascii="Times New Roman" w:hAnsi="Times New Roman" w:cs="Times New Roman"/>
        <w:color w:val="7F7F7F" w:themeColor="text1" w:themeTint="80"/>
        <w:sz w:val="20"/>
      </w:rPr>
      <w:t>Informe Final</w:t>
    </w:r>
  </w:p>
  <w:p w:rsidR="00843305" w:rsidRDefault="008433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305" w:rsidRPr="000934D9" w:rsidRDefault="00843305" w:rsidP="000129F8">
    <w:pPr>
      <w:pStyle w:val="Header"/>
      <w:tabs>
        <w:tab w:val="clear" w:pos="4252"/>
        <w:tab w:val="center" w:pos="6096"/>
      </w:tabs>
      <w:jc w:val="right"/>
      <w:rPr>
        <w:rFonts w:ascii="Times New Roman" w:hAnsi="Times New Roman" w:cs="Times New Roman"/>
        <w:color w:val="7F7F7F" w:themeColor="text1" w:themeTint="80"/>
        <w:lang w:val="es-ES_tradnl"/>
      </w:rPr>
    </w:pPr>
    <w:r w:rsidRPr="000934D9">
      <w:rPr>
        <w:rFonts w:ascii="Times New Roman" w:hAnsi="Times New Roman" w:cs="Times New Roman"/>
        <w:color w:val="7F7F7F" w:themeColor="text1" w:themeTint="80"/>
        <w:lang w:val="es-ES_tradnl"/>
      </w:rPr>
      <w:t>HA-L108</w:t>
    </w:r>
    <w:r>
      <w:rPr>
        <w:rFonts w:ascii="Times New Roman" w:hAnsi="Times New Roman" w:cs="Times New Roman"/>
        <w:color w:val="7F7F7F" w:themeColor="text1" w:themeTint="80"/>
        <w:lang w:val="es-ES_tradnl"/>
      </w:rPr>
      <w:t>7</w:t>
    </w:r>
  </w:p>
  <w:p w:rsidR="00843305" w:rsidRDefault="00843305" w:rsidP="000129F8">
    <w:pPr>
      <w:pStyle w:val="Header"/>
      <w:jc w:val="right"/>
    </w:pPr>
    <w:r>
      <w:rPr>
        <w:rFonts w:ascii="Times New Roman" w:hAnsi="Times New Roman" w:cs="Times New Roman"/>
        <w:color w:val="7F7F7F" w:themeColor="text1" w:themeTint="80"/>
        <w:sz w:val="20"/>
      </w:rPr>
      <w:t>Análisis</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Económico</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w:t>
    </w:r>
    <w:r>
      <w:rPr>
        <w:rFonts w:ascii="Times New Roman" w:hAnsi="Times New Roman" w:cs="Times New Roman"/>
        <w:color w:val="7F7F7F" w:themeColor="text1" w:themeTint="80"/>
        <w:sz w:val="20"/>
      </w:rPr>
      <w:t>Informe Final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7E10"/>
    <w:multiLevelType w:val="hybridMultilevel"/>
    <w:tmpl w:val="DD98CB7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8C0DE0"/>
    <w:multiLevelType w:val="multilevel"/>
    <w:tmpl w:val="FD543BE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BC94E24"/>
    <w:multiLevelType w:val="hybridMultilevel"/>
    <w:tmpl w:val="6354EF76"/>
    <w:lvl w:ilvl="0" w:tplc="CCDCBC4C">
      <w:start w:val="1"/>
      <w:numFmt w:val="upperLetter"/>
      <w:lvlText w:val="%1."/>
      <w:lvlJc w:val="left"/>
      <w:pPr>
        <w:ind w:left="720" w:hanging="360"/>
      </w:pPr>
      <w:rPr>
        <w:rFonts w:hint="default"/>
      </w:rPr>
    </w:lvl>
    <w:lvl w:ilvl="1" w:tplc="26086970" w:tentative="1">
      <w:start w:val="1"/>
      <w:numFmt w:val="lowerLetter"/>
      <w:lvlText w:val="%2."/>
      <w:lvlJc w:val="left"/>
      <w:pPr>
        <w:ind w:left="1440" w:hanging="360"/>
      </w:pPr>
    </w:lvl>
    <w:lvl w:ilvl="2" w:tplc="78DC016E" w:tentative="1">
      <w:start w:val="1"/>
      <w:numFmt w:val="lowerRoman"/>
      <w:lvlText w:val="%3."/>
      <w:lvlJc w:val="right"/>
      <w:pPr>
        <w:ind w:left="2160" w:hanging="180"/>
      </w:pPr>
    </w:lvl>
    <w:lvl w:ilvl="3" w:tplc="2EC80F68" w:tentative="1">
      <w:start w:val="1"/>
      <w:numFmt w:val="decimal"/>
      <w:lvlText w:val="%4."/>
      <w:lvlJc w:val="left"/>
      <w:pPr>
        <w:ind w:left="2880" w:hanging="360"/>
      </w:pPr>
    </w:lvl>
    <w:lvl w:ilvl="4" w:tplc="5AB07DA6" w:tentative="1">
      <w:start w:val="1"/>
      <w:numFmt w:val="lowerLetter"/>
      <w:lvlText w:val="%5."/>
      <w:lvlJc w:val="left"/>
      <w:pPr>
        <w:ind w:left="3600" w:hanging="360"/>
      </w:pPr>
    </w:lvl>
    <w:lvl w:ilvl="5" w:tplc="C49AC7FC" w:tentative="1">
      <w:start w:val="1"/>
      <w:numFmt w:val="lowerRoman"/>
      <w:lvlText w:val="%6."/>
      <w:lvlJc w:val="right"/>
      <w:pPr>
        <w:ind w:left="4320" w:hanging="180"/>
      </w:pPr>
    </w:lvl>
    <w:lvl w:ilvl="6" w:tplc="ADE0DDEC" w:tentative="1">
      <w:start w:val="1"/>
      <w:numFmt w:val="decimal"/>
      <w:lvlText w:val="%7."/>
      <w:lvlJc w:val="left"/>
      <w:pPr>
        <w:ind w:left="5040" w:hanging="360"/>
      </w:pPr>
    </w:lvl>
    <w:lvl w:ilvl="7" w:tplc="408A4DCC" w:tentative="1">
      <w:start w:val="1"/>
      <w:numFmt w:val="lowerLetter"/>
      <w:lvlText w:val="%8."/>
      <w:lvlJc w:val="left"/>
      <w:pPr>
        <w:ind w:left="5760" w:hanging="360"/>
      </w:pPr>
    </w:lvl>
    <w:lvl w:ilvl="8" w:tplc="FCBA264E" w:tentative="1">
      <w:start w:val="1"/>
      <w:numFmt w:val="lowerRoman"/>
      <w:lvlText w:val="%9."/>
      <w:lvlJc w:val="right"/>
      <w:pPr>
        <w:ind w:left="6480" w:hanging="180"/>
      </w:pPr>
    </w:lvl>
  </w:abstractNum>
  <w:abstractNum w:abstractNumId="3">
    <w:nsid w:val="0D867261"/>
    <w:multiLevelType w:val="hybridMultilevel"/>
    <w:tmpl w:val="AA0038DE"/>
    <w:lvl w:ilvl="0" w:tplc="3DDA23DE">
      <w:start w:val="1"/>
      <w:numFmt w:val="upperLetter"/>
      <w:lvlText w:val="%1."/>
      <w:lvlJc w:val="left"/>
      <w:pPr>
        <w:ind w:left="720" w:hanging="360"/>
      </w:pPr>
      <w:rPr>
        <w:rFonts w:hint="default"/>
      </w:rPr>
    </w:lvl>
    <w:lvl w:ilvl="1" w:tplc="4386DDA4">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4">
    <w:nsid w:val="11D3752F"/>
    <w:multiLevelType w:val="multilevel"/>
    <w:tmpl w:val="0B004A7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1CE64995"/>
    <w:multiLevelType w:val="hybridMultilevel"/>
    <w:tmpl w:val="ED0CAAC2"/>
    <w:lvl w:ilvl="0" w:tplc="A24266A6">
      <w:numFmt w:val="bullet"/>
      <w:lvlText w:val="-"/>
      <w:lvlJc w:val="left"/>
      <w:pPr>
        <w:ind w:left="720" w:hanging="360"/>
      </w:pPr>
      <w:rPr>
        <w:rFonts w:ascii="Calibri" w:eastAsiaTheme="minorHAnsi" w:hAnsi="Calibri" w:cs="Calibri" w:hint="default"/>
      </w:rPr>
    </w:lvl>
    <w:lvl w:ilvl="1" w:tplc="0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024462"/>
    <w:multiLevelType w:val="hybridMultilevel"/>
    <w:tmpl w:val="01D8F714"/>
    <w:lvl w:ilvl="0" w:tplc="369A0618">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45043A7"/>
    <w:multiLevelType w:val="hybridMultilevel"/>
    <w:tmpl w:val="4036BD20"/>
    <w:lvl w:ilvl="0" w:tplc="F8E2BA98">
      <w:start w:val="1"/>
      <w:numFmt w:val="bullet"/>
      <w:lvlText w:val="-"/>
      <w:lvlJc w:val="left"/>
      <w:pPr>
        <w:ind w:left="720" w:hanging="360"/>
      </w:pPr>
      <w:rPr>
        <w:rFonts w:ascii="Times New Roman" w:eastAsiaTheme="minorHAnsi" w:hAnsi="Times New Roman" w:cs="Times New Roman" w:hint="default"/>
      </w:rPr>
    </w:lvl>
    <w:lvl w:ilvl="1" w:tplc="EDD83D16" w:tentative="1">
      <w:start w:val="1"/>
      <w:numFmt w:val="bullet"/>
      <w:lvlText w:val="o"/>
      <w:lvlJc w:val="left"/>
      <w:pPr>
        <w:ind w:left="1440" w:hanging="360"/>
      </w:pPr>
      <w:rPr>
        <w:rFonts w:ascii="Courier New" w:hAnsi="Courier New" w:cs="Courier New" w:hint="default"/>
      </w:rPr>
    </w:lvl>
    <w:lvl w:ilvl="2" w:tplc="FCF26E96" w:tentative="1">
      <w:start w:val="1"/>
      <w:numFmt w:val="bullet"/>
      <w:lvlText w:val=""/>
      <w:lvlJc w:val="left"/>
      <w:pPr>
        <w:ind w:left="2160" w:hanging="360"/>
      </w:pPr>
      <w:rPr>
        <w:rFonts w:ascii="Wingdings" w:hAnsi="Wingdings" w:hint="default"/>
      </w:rPr>
    </w:lvl>
    <w:lvl w:ilvl="3" w:tplc="F3E2ABF0" w:tentative="1">
      <w:start w:val="1"/>
      <w:numFmt w:val="bullet"/>
      <w:lvlText w:val=""/>
      <w:lvlJc w:val="left"/>
      <w:pPr>
        <w:ind w:left="2880" w:hanging="360"/>
      </w:pPr>
      <w:rPr>
        <w:rFonts w:ascii="Symbol" w:hAnsi="Symbol" w:hint="default"/>
      </w:rPr>
    </w:lvl>
    <w:lvl w:ilvl="4" w:tplc="9AEAAECA" w:tentative="1">
      <w:start w:val="1"/>
      <w:numFmt w:val="bullet"/>
      <w:lvlText w:val="o"/>
      <w:lvlJc w:val="left"/>
      <w:pPr>
        <w:ind w:left="3600" w:hanging="360"/>
      </w:pPr>
      <w:rPr>
        <w:rFonts w:ascii="Courier New" w:hAnsi="Courier New" w:cs="Courier New" w:hint="default"/>
      </w:rPr>
    </w:lvl>
    <w:lvl w:ilvl="5" w:tplc="284A19DC" w:tentative="1">
      <w:start w:val="1"/>
      <w:numFmt w:val="bullet"/>
      <w:lvlText w:val=""/>
      <w:lvlJc w:val="left"/>
      <w:pPr>
        <w:ind w:left="4320" w:hanging="360"/>
      </w:pPr>
      <w:rPr>
        <w:rFonts w:ascii="Wingdings" w:hAnsi="Wingdings" w:hint="default"/>
      </w:rPr>
    </w:lvl>
    <w:lvl w:ilvl="6" w:tplc="7142530A" w:tentative="1">
      <w:start w:val="1"/>
      <w:numFmt w:val="bullet"/>
      <w:lvlText w:val=""/>
      <w:lvlJc w:val="left"/>
      <w:pPr>
        <w:ind w:left="5040" w:hanging="360"/>
      </w:pPr>
      <w:rPr>
        <w:rFonts w:ascii="Symbol" w:hAnsi="Symbol" w:hint="default"/>
      </w:rPr>
    </w:lvl>
    <w:lvl w:ilvl="7" w:tplc="112E6526" w:tentative="1">
      <w:start w:val="1"/>
      <w:numFmt w:val="bullet"/>
      <w:lvlText w:val="o"/>
      <w:lvlJc w:val="left"/>
      <w:pPr>
        <w:ind w:left="5760" w:hanging="360"/>
      </w:pPr>
      <w:rPr>
        <w:rFonts w:ascii="Courier New" w:hAnsi="Courier New" w:cs="Courier New" w:hint="default"/>
      </w:rPr>
    </w:lvl>
    <w:lvl w:ilvl="8" w:tplc="C6A66BB2" w:tentative="1">
      <w:start w:val="1"/>
      <w:numFmt w:val="bullet"/>
      <w:lvlText w:val=""/>
      <w:lvlJc w:val="left"/>
      <w:pPr>
        <w:ind w:left="6480" w:hanging="360"/>
      </w:pPr>
      <w:rPr>
        <w:rFonts w:ascii="Wingdings" w:hAnsi="Wingdings" w:hint="default"/>
      </w:rPr>
    </w:lvl>
  </w:abstractNum>
  <w:abstractNum w:abstractNumId="8">
    <w:nsid w:val="26CB0268"/>
    <w:multiLevelType w:val="multilevel"/>
    <w:tmpl w:val="0E16CD18"/>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273A1A35"/>
    <w:multiLevelType w:val="hybridMultilevel"/>
    <w:tmpl w:val="6354EF76"/>
    <w:lvl w:ilvl="0" w:tplc="CCDCBC4C">
      <w:start w:val="1"/>
      <w:numFmt w:val="upperLetter"/>
      <w:lvlText w:val="%1."/>
      <w:lvlJc w:val="left"/>
      <w:pPr>
        <w:ind w:left="720" w:hanging="360"/>
      </w:pPr>
      <w:rPr>
        <w:rFonts w:hint="default"/>
      </w:rPr>
    </w:lvl>
    <w:lvl w:ilvl="1" w:tplc="26086970" w:tentative="1">
      <w:start w:val="1"/>
      <w:numFmt w:val="lowerLetter"/>
      <w:lvlText w:val="%2."/>
      <w:lvlJc w:val="left"/>
      <w:pPr>
        <w:ind w:left="1440" w:hanging="360"/>
      </w:pPr>
    </w:lvl>
    <w:lvl w:ilvl="2" w:tplc="78DC016E" w:tentative="1">
      <w:start w:val="1"/>
      <w:numFmt w:val="lowerRoman"/>
      <w:lvlText w:val="%3."/>
      <w:lvlJc w:val="right"/>
      <w:pPr>
        <w:ind w:left="2160" w:hanging="180"/>
      </w:pPr>
    </w:lvl>
    <w:lvl w:ilvl="3" w:tplc="2EC80F68" w:tentative="1">
      <w:start w:val="1"/>
      <w:numFmt w:val="decimal"/>
      <w:lvlText w:val="%4."/>
      <w:lvlJc w:val="left"/>
      <w:pPr>
        <w:ind w:left="2880" w:hanging="360"/>
      </w:pPr>
    </w:lvl>
    <w:lvl w:ilvl="4" w:tplc="5AB07DA6" w:tentative="1">
      <w:start w:val="1"/>
      <w:numFmt w:val="lowerLetter"/>
      <w:lvlText w:val="%5."/>
      <w:lvlJc w:val="left"/>
      <w:pPr>
        <w:ind w:left="3600" w:hanging="360"/>
      </w:pPr>
    </w:lvl>
    <w:lvl w:ilvl="5" w:tplc="C49AC7FC" w:tentative="1">
      <w:start w:val="1"/>
      <w:numFmt w:val="lowerRoman"/>
      <w:lvlText w:val="%6."/>
      <w:lvlJc w:val="right"/>
      <w:pPr>
        <w:ind w:left="4320" w:hanging="180"/>
      </w:pPr>
    </w:lvl>
    <w:lvl w:ilvl="6" w:tplc="ADE0DDEC" w:tentative="1">
      <w:start w:val="1"/>
      <w:numFmt w:val="decimal"/>
      <w:lvlText w:val="%7."/>
      <w:lvlJc w:val="left"/>
      <w:pPr>
        <w:ind w:left="5040" w:hanging="360"/>
      </w:pPr>
    </w:lvl>
    <w:lvl w:ilvl="7" w:tplc="408A4DCC" w:tentative="1">
      <w:start w:val="1"/>
      <w:numFmt w:val="lowerLetter"/>
      <w:lvlText w:val="%8."/>
      <w:lvlJc w:val="left"/>
      <w:pPr>
        <w:ind w:left="5760" w:hanging="360"/>
      </w:pPr>
    </w:lvl>
    <w:lvl w:ilvl="8" w:tplc="FCBA264E" w:tentative="1">
      <w:start w:val="1"/>
      <w:numFmt w:val="lowerRoman"/>
      <w:lvlText w:val="%9."/>
      <w:lvlJc w:val="right"/>
      <w:pPr>
        <w:ind w:left="6480" w:hanging="180"/>
      </w:pPr>
    </w:lvl>
  </w:abstractNum>
  <w:abstractNum w:abstractNumId="10">
    <w:nsid w:val="28DA7F0C"/>
    <w:multiLevelType w:val="multilevel"/>
    <w:tmpl w:val="FD543BE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2A065F08"/>
    <w:multiLevelType w:val="hybridMultilevel"/>
    <w:tmpl w:val="ED6C0E9A"/>
    <w:lvl w:ilvl="0" w:tplc="CCDCBC4C">
      <w:numFmt w:val="bullet"/>
      <w:lvlText w:val="-"/>
      <w:lvlJc w:val="left"/>
      <w:pPr>
        <w:ind w:left="1440" w:hanging="360"/>
      </w:pPr>
      <w:rPr>
        <w:rFonts w:ascii="Times New Roman" w:eastAsia="Times New Roman" w:hAnsi="Times New Roman"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B4F29FE"/>
    <w:multiLevelType w:val="hybridMultilevel"/>
    <w:tmpl w:val="BC8863FC"/>
    <w:lvl w:ilvl="0" w:tplc="D8B092F4">
      <w:start w:val="1"/>
      <w:numFmt w:val="lowerRoman"/>
      <w:lvlText w:val="(%1)"/>
      <w:lvlJc w:val="left"/>
      <w:pPr>
        <w:ind w:left="1440" w:hanging="720"/>
      </w:pPr>
      <w:rPr>
        <w:rFonts w:hint="default"/>
      </w:rPr>
    </w:lvl>
    <w:lvl w:ilvl="1" w:tplc="0C0A0003" w:tentative="1">
      <w:start w:val="1"/>
      <w:numFmt w:val="lowerLetter"/>
      <w:lvlText w:val="%2."/>
      <w:lvlJc w:val="left"/>
      <w:pPr>
        <w:ind w:left="1800" w:hanging="360"/>
      </w:pPr>
    </w:lvl>
    <w:lvl w:ilvl="2" w:tplc="0C0A0005" w:tentative="1">
      <w:start w:val="1"/>
      <w:numFmt w:val="lowerRoman"/>
      <w:lvlText w:val="%3."/>
      <w:lvlJc w:val="right"/>
      <w:pPr>
        <w:ind w:left="2520" w:hanging="180"/>
      </w:pPr>
    </w:lvl>
    <w:lvl w:ilvl="3" w:tplc="0C0A0001" w:tentative="1">
      <w:start w:val="1"/>
      <w:numFmt w:val="decimal"/>
      <w:lvlText w:val="%4."/>
      <w:lvlJc w:val="left"/>
      <w:pPr>
        <w:ind w:left="3240" w:hanging="360"/>
      </w:pPr>
    </w:lvl>
    <w:lvl w:ilvl="4" w:tplc="0C0A0003" w:tentative="1">
      <w:start w:val="1"/>
      <w:numFmt w:val="lowerLetter"/>
      <w:lvlText w:val="%5."/>
      <w:lvlJc w:val="left"/>
      <w:pPr>
        <w:ind w:left="3960" w:hanging="360"/>
      </w:pPr>
    </w:lvl>
    <w:lvl w:ilvl="5" w:tplc="0C0A0005" w:tentative="1">
      <w:start w:val="1"/>
      <w:numFmt w:val="lowerRoman"/>
      <w:lvlText w:val="%6."/>
      <w:lvlJc w:val="right"/>
      <w:pPr>
        <w:ind w:left="4680" w:hanging="180"/>
      </w:pPr>
    </w:lvl>
    <w:lvl w:ilvl="6" w:tplc="0C0A0001" w:tentative="1">
      <w:start w:val="1"/>
      <w:numFmt w:val="decimal"/>
      <w:lvlText w:val="%7."/>
      <w:lvlJc w:val="left"/>
      <w:pPr>
        <w:ind w:left="5400" w:hanging="360"/>
      </w:pPr>
    </w:lvl>
    <w:lvl w:ilvl="7" w:tplc="0C0A0003" w:tentative="1">
      <w:start w:val="1"/>
      <w:numFmt w:val="lowerLetter"/>
      <w:lvlText w:val="%8."/>
      <w:lvlJc w:val="left"/>
      <w:pPr>
        <w:ind w:left="6120" w:hanging="360"/>
      </w:pPr>
    </w:lvl>
    <w:lvl w:ilvl="8" w:tplc="0C0A0005" w:tentative="1">
      <w:start w:val="1"/>
      <w:numFmt w:val="lowerRoman"/>
      <w:lvlText w:val="%9."/>
      <w:lvlJc w:val="right"/>
      <w:pPr>
        <w:ind w:left="6840" w:hanging="180"/>
      </w:pPr>
    </w:lvl>
  </w:abstractNum>
  <w:abstractNum w:abstractNumId="13">
    <w:nsid w:val="2C545C48"/>
    <w:multiLevelType w:val="hybridMultilevel"/>
    <w:tmpl w:val="6354EF76"/>
    <w:lvl w:ilvl="0" w:tplc="4C7E1468">
      <w:start w:val="1"/>
      <w:numFmt w:val="upperLetter"/>
      <w:lvlText w:val="%1."/>
      <w:lvlJc w:val="left"/>
      <w:pPr>
        <w:ind w:left="720" w:hanging="360"/>
      </w:pPr>
      <w:rPr>
        <w:rFonts w:hint="default"/>
      </w:rPr>
    </w:lvl>
    <w:lvl w:ilvl="1" w:tplc="52FE6CD0" w:tentative="1">
      <w:start w:val="1"/>
      <w:numFmt w:val="lowerLetter"/>
      <w:lvlText w:val="%2."/>
      <w:lvlJc w:val="left"/>
      <w:pPr>
        <w:ind w:left="1440" w:hanging="360"/>
      </w:pPr>
    </w:lvl>
    <w:lvl w:ilvl="2" w:tplc="05E45B7A" w:tentative="1">
      <w:start w:val="1"/>
      <w:numFmt w:val="lowerRoman"/>
      <w:lvlText w:val="%3."/>
      <w:lvlJc w:val="right"/>
      <w:pPr>
        <w:ind w:left="2160" w:hanging="180"/>
      </w:pPr>
    </w:lvl>
    <w:lvl w:ilvl="3" w:tplc="DDF20C88" w:tentative="1">
      <w:start w:val="1"/>
      <w:numFmt w:val="decimal"/>
      <w:lvlText w:val="%4."/>
      <w:lvlJc w:val="left"/>
      <w:pPr>
        <w:ind w:left="2880" w:hanging="360"/>
      </w:pPr>
    </w:lvl>
    <w:lvl w:ilvl="4" w:tplc="33F6E132" w:tentative="1">
      <w:start w:val="1"/>
      <w:numFmt w:val="lowerLetter"/>
      <w:lvlText w:val="%5."/>
      <w:lvlJc w:val="left"/>
      <w:pPr>
        <w:ind w:left="3600" w:hanging="360"/>
      </w:pPr>
    </w:lvl>
    <w:lvl w:ilvl="5" w:tplc="C29C81B8" w:tentative="1">
      <w:start w:val="1"/>
      <w:numFmt w:val="lowerRoman"/>
      <w:lvlText w:val="%6."/>
      <w:lvlJc w:val="right"/>
      <w:pPr>
        <w:ind w:left="4320" w:hanging="180"/>
      </w:pPr>
    </w:lvl>
    <w:lvl w:ilvl="6" w:tplc="068A36B8" w:tentative="1">
      <w:start w:val="1"/>
      <w:numFmt w:val="decimal"/>
      <w:lvlText w:val="%7."/>
      <w:lvlJc w:val="left"/>
      <w:pPr>
        <w:ind w:left="5040" w:hanging="360"/>
      </w:pPr>
    </w:lvl>
    <w:lvl w:ilvl="7" w:tplc="B0AAF0E4" w:tentative="1">
      <w:start w:val="1"/>
      <w:numFmt w:val="lowerLetter"/>
      <w:lvlText w:val="%8."/>
      <w:lvlJc w:val="left"/>
      <w:pPr>
        <w:ind w:left="5760" w:hanging="360"/>
      </w:pPr>
    </w:lvl>
    <w:lvl w:ilvl="8" w:tplc="05004890" w:tentative="1">
      <w:start w:val="1"/>
      <w:numFmt w:val="lowerRoman"/>
      <w:lvlText w:val="%9."/>
      <w:lvlJc w:val="right"/>
      <w:pPr>
        <w:ind w:left="6480" w:hanging="180"/>
      </w:pPr>
    </w:lvl>
  </w:abstractNum>
  <w:abstractNum w:abstractNumId="14">
    <w:nsid w:val="2DF53B02"/>
    <w:multiLevelType w:val="hybridMultilevel"/>
    <w:tmpl w:val="2C901148"/>
    <w:lvl w:ilvl="0" w:tplc="53BA91AA">
      <w:start w:val="1"/>
      <w:numFmt w:val="upperLetter"/>
      <w:lvlText w:val="%1-"/>
      <w:lvlJc w:val="left"/>
      <w:pPr>
        <w:ind w:left="720" w:hanging="360"/>
      </w:pPr>
      <w:rPr>
        <w:rFonts w:hint="default"/>
      </w:rPr>
    </w:lvl>
    <w:lvl w:ilvl="1" w:tplc="9C588B68" w:tentative="1">
      <w:start w:val="1"/>
      <w:numFmt w:val="lowerLetter"/>
      <w:lvlText w:val="%2."/>
      <w:lvlJc w:val="left"/>
      <w:pPr>
        <w:ind w:left="1440" w:hanging="360"/>
      </w:pPr>
    </w:lvl>
    <w:lvl w:ilvl="2" w:tplc="76A2C9D4" w:tentative="1">
      <w:start w:val="1"/>
      <w:numFmt w:val="lowerRoman"/>
      <w:lvlText w:val="%3."/>
      <w:lvlJc w:val="right"/>
      <w:pPr>
        <w:ind w:left="2160" w:hanging="180"/>
      </w:pPr>
    </w:lvl>
    <w:lvl w:ilvl="3" w:tplc="6D0A8EF2" w:tentative="1">
      <w:start w:val="1"/>
      <w:numFmt w:val="decimal"/>
      <w:lvlText w:val="%4."/>
      <w:lvlJc w:val="left"/>
      <w:pPr>
        <w:ind w:left="2880" w:hanging="360"/>
      </w:pPr>
    </w:lvl>
    <w:lvl w:ilvl="4" w:tplc="5A2CB8C8" w:tentative="1">
      <w:start w:val="1"/>
      <w:numFmt w:val="lowerLetter"/>
      <w:lvlText w:val="%5."/>
      <w:lvlJc w:val="left"/>
      <w:pPr>
        <w:ind w:left="3600" w:hanging="360"/>
      </w:pPr>
    </w:lvl>
    <w:lvl w:ilvl="5" w:tplc="7ECE1D3E" w:tentative="1">
      <w:start w:val="1"/>
      <w:numFmt w:val="lowerRoman"/>
      <w:lvlText w:val="%6."/>
      <w:lvlJc w:val="right"/>
      <w:pPr>
        <w:ind w:left="4320" w:hanging="180"/>
      </w:pPr>
    </w:lvl>
    <w:lvl w:ilvl="6" w:tplc="37D40D3A" w:tentative="1">
      <w:start w:val="1"/>
      <w:numFmt w:val="decimal"/>
      <w:lvlText w:val="%7."/>
      <w:lvlJc w:val="left"/>
      <w:pPr>
        <w:ind w:left="5040" w:hanging="360"/>
      </w:pPr>
    </w:lvl>
    <w:lvl w:ilvl="7" w:tplc="C14886A6" w:tentative="1">
      <w:start w:val="1"/>
      <w:numFmt w:val="lowerLetter"/>
      <w:lvlText w:val="%8."/>
      <w:lvlJc w:val="left"/>
      <w:pPr>
        <w:ind w:left="5760" w:hanging="360"/>
      </w:pPr>
    </w:lvl>
    <w:lvl w:ilvl="8" w:tplc="18B42412" w:tentative="1">
      <w:start w:val="1"/>
      <w:numFmt w:val="lowerRoman"/>
      <w:lvlText w:val="%9."/>
      <w:lvlJc w:val="right"/>
      <w:pPr>
        <w:ind w:left="6480" w:hanging="180"/>
      </w:pPr>
    </w:lvl>
  </w:abstractNum>
  <w:abstractNum w:abstractNumId="15">
    <w:nsid w:val="2F8E1A4F"/>
    <w:multiLevelType w:val="hybridMultilevel"/>
    <w:tmpl w:val="134EF91A"/>
    <w:lvl w:ilvl="0" w:tplc="39002436">
      <w:start w:val="1"/>
      <w:numFmt w:val="bullet"/>
      <w:lvlText w:val="-"/>
      <w:lvlJc w:val="left"/>
      <w:pPr>
        <w:ind w:left="720" w:hanging="360"/>
      </w:pPr>
      <w:rPr>
        <w:rFonts w:ascii="Times New Roman" w:eastAsiaTheme="minorHAnsi" w:hAnsi="Times New Roman" w:cs="Times New Roman" w:hint="default"/>
      </w:rPr>
    </w:lvl>
    <w:lvl w:ilvl="1" w:tplc="78385F02">
      <w:start w:val="1"/>
      <w:numFmt w:val="bullet"/>
      <w:lvlText w:val="o"/>
      <w:lvlJc w:val="left"/>
      <w:pPr>
        <w:ind w:left="1440" w:hanging="360"/>
      </w:pPr>
      <w:rPr>
        <w:rFonts w:ascii="Courier New" w:hAnsi="Courier New" w:cs="Courier New" w:hint="default"/>
      </w:rPr>
    </w:lvl>
    <w:lvl w:ilvl="2" w:tplc="487C0918" w:tentative="1">
      <w:start w:val="1"/>
      <w:numFmt w:val="bullet"/>
      <w:lvlText w:val=""/>
      <w:lvlJc w:val="left"/>
      <w:pPr>
        <w:ind w:left="2160" w:hanging="360"/>
      </w:pPr>
      <w:rPr>
        <w:rFonts w:ascii="Wingdings" w:hAnsi="Wingdings" w:hint="default"/>
      </w:rPr>
    </w:lvl>
    <w:lvl w:ilvl="3" w:tplc="515A6570" w:tentative="1">
      <w:start w:val="1"/>
      <w:numFmt w:val="bullet"/>
      <w:lvlText w:val=""/>
      <w:lvlJc w:val="left"/>
      <w:pPr>
        <w:ind w:left="2880" w:hanging="360"/>
      </w:pPr>
      <w:rPr>
        <w:rFonts w:ascii="Symbol" w:hAnsi="Symbol" w:hint="default"/>
      </w:rPr>
    </w:lvl>
    <w:lvl w:ilvl="4" w:tplc="E7F2DE02" w:tentative="1">
      <w:start w:val="1"/>
      <w:numFmt w:val="bullet"/>
      <w:lvlText w:val="o"/>
      <w:lvlJc w:val="left"/>
      <w:pPr>
        <w:ind w:left="3600" w:hanging="360"/>
      </w:pPr>
      <w:rPr>
        <w:rFonts w:ascii="Courier New" w:hAnsi="Courier New" w:cs="Courier New" w:hint="default"/>
      </w:rPr>
    </w:lvl>
    <w:lvl w:ilvl="5" w:tplc="B3CE8ECC" w:tentative="1">
      <w:start w:val="1"/>
      <w:numFmt w:val="bullet"/>
      <w:lvlText w:val=""/>
      <w:lvlJc w:val="left"/>
      <w:pPr>
        <w:ind w:left="4320" w:hanging="360"/>
      </w:pPr>
      <w:rPr>
        <w:rFonts w:ascii="Wingdings" w:hAnsi="Wingdings" w:hint="default"/>
      </w:rPr>
    </w:lvl>
    <w:lvl w:ilvl="6" w:tplc="C1D47AFA" w:tentative="1">
      <w:start w:val="1"/>
      <w:numFmt w:val="bullet"/>
      <w:lvlText w:val=""/>
      <w:lvlJc w:val="left"/>
      <w:pPr>
        <w:ind w:left="5040" w:hanging="360"/>
      </w:pPr>
      <w:rPr>
        <w:rFonts w:ascii="Symbol" w:hAnsi="Symbol" w:hint="default"/>
      </w:rPr>
    </w:lvl>
    <w:lvl w:ilvl="7" w:tplc="664E313A" w:tentative="1">
      <w:start w:val="1"/>
      <w:numFmt w:val="bullet"/>
      <w:lvlText w:val="o"/>
      <w:lvlJc w:val="left"/>
      <w:pPr>
        <w:ind w:left="5760" w:hanging="360"/>
      </w:pPr>
      <w:rPr>
        <w:rFonts w:ascii="Courier New" w:hAnsi="Courier New" w:cs="Courier New" w:hint="default"/>
      </w:rPr>
    </w:lvl>
    <w:lvl w:ilvl="8" w:tplc="02C0F904" w:tentative="1">
      <w:start w:val="1"/>
      <w:numFmt w:val="bullet"/>
      <w:lvlText w:val=""/>
      <w:lvlJc w:val="left"/>
      <w:pPr>
        <w:ind w:left="6480" w:hanging="360"/>
      </w:pPr>
      <w:rPr>
        <w:rFonts w:ascii="Wingdings" w:hAnsi="Wingdings" w:hint="default"/>
      </w:rPr>
    </w:lvl>
  </w:abstractNum>
  <w:abstractNum w:abstractNumId="16">
    <w:nsid w:val="379D430C"/>
    <w:multiLevelType w:val="hybridMultilevel"/>
    <w:tmpl w:val="6292D82A"/>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17">
    <w:nsid w:val="395B2622"/>
    <w:multiLevelType w:val="multilevel"/>
    <w:tmpl w:val="DFBCBB3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39E24BB2"/>
    <w:multiLevelType w:val="hybridMultilevel"/>
    <w:tmpl w:val="6354EF76"/>
    <w:lvl w:ilvl="0" w:tplc="0B4CA748">
      <w:start w:val="1"/>
      <w:numFmt w:val="upperLetter"/>
      <w:lvlText w:val="%1."/>
      <w:lvlJc w:val="left"/>
      <w:pPr>
        <w:ind w:left="720" w:hanging="360"/>
      </w:pPr>
      <w:rPr>
        <w:rFonts w:hint="default"/>
      </w:rPr>
    </w:lvl>
    <w:lvl w:ilvl="1" w:tplc="DEFC2D06" w:tentative="1">
      <w:start w:val="1"/>
      <w:numFmt w:val="lowerLetter"/>
      <w:lvlText w:val="%2."/>
      <w:lvlJc w:val="left"/>
      <w:pPr>
        <w:ind w:left="1440" w:hanging="360"/>
      </w:pPr>
    </w:lvl>
    <w:lvl w:ilvl="2" w:tplc="CB029DC8" w:tentative="1">
      <w:start w:val="1"/>
      <w:numFmt w:val="lowerRoman"/>
      <w:lvlText w:val="%3."/>
      <w:lvlJc w:val="right"/>
      <w:pPr>
        <w:ind w:left="2160" w:hanging="180"/>
      </w:pPr>
    </w:lvl>
    <w:lvl w:ilvl="3" w:tplc="93A2407C" w:tentative="1">
      <w:start w:val="1"/>
      <w:numFmt w:val="decimal"/>
      <w:lvlText w:val="%4."/>
      <w:lvlJc w:val="left"/>
      <w:pPr>
        <w:ind w:left="2880" w:hanging="360"/>
      </w:pPr>
    </w:lvl>
    <w:lvl w:ilvl="4" w:tplc="375E5E9E" w:tentative="1">
      <w:start w:val="1"/>
      <w:numFmt w:val="lowerLetter"/>
      <w:lvlText w:val="%5."/>
      <w:lvlJc w:val="left"/>
      <w:pPr>
        <w:ind w:left="3600" w:hanging="360"/>
      </w:pPr>
    </w:lvl>
    <w:lvl w:ilvl="5" w:tplc="2C4E0904" w:tentative="1">
      <w:start w:val="1"/>
      <w:numFmt w:val="lowerRoman"/>
      <w:lvlText w:val="%6."/>
      <w:lvlJc w:val="right"/>
      <w:pPr>
        <w:ind w:left="4320" w:hanging="180"/>
      </w:pPr>
    </w:lvl>
    <w:lvl w:ilvl="6" w:tplc="492C6D1E" w:tentative="1">
      <w:start w:val="1"/>
      <w:numFmt w:val="decimal"/>
      <w:lvlText w:val="%7."/>
      <w:lvlJc w:val="left"/>
      <w:pPr>
        <w:ind w:left="5040" w:hanging="360"/>
      </w:pPr>
    </w:lvl>
    <w:lvl w:ilvl="7" w:tplc="706E8458" w:tentative="1">
      <w:start w:val="1"/>
      <w:numFmt w:val="lowerLetter"/>
      <w:lvlText w:val="%8."/>
      <w:lvlJc w:val="left"/>
      <w:pPr>
        <w:ind w:left="5760" w:hanging="360"/>
      </w:pPr>
    </w:lvl>
    <w:lvl w:ilvl="8" w:tplc="B0C63B20" w:tentative="1">
      <w:start w:val="1"/>
      <w:numFmt w:val="lowerRoman"/>
      <w:lvlText w:val="%9."/>
      <w:lvlJc w:val="right"/>
      <w:pPr>
        <w:ind w:left="6480" w:hanging="180"/>
      </w:pPr>
    </w:lvl>
  </w:abstractNum>
  <w:abstractNum w:abstractNumId="19">
    <w:nsid w:val="3A977119"/>
    <w:multiLevelType w:val="hybridMultilevel"/>
    <w:tmpl w:val="A07413D4"/>
    <w:lvl w:ilvl="0" w:tplc="0018E662">
      <w:start w:val="1"/>
      <w:numFmt w:val="upperLetter"/>
      <w:lvlText w:val="%1."/>
      <w:lvlJc w:val="left"/>
      <w:pPr>
        <w:ind w:left="720" w:hanging="360"/>
      </w:pPr>
      <w:rPr>
        <w:rFonts w:hint="default"/>
        <w:b/>
      </w:rPr>
    </w:lvl>
    <w:lvl w:ilvl="1" w:tplc="FDBCC0D6" w:tentative="1">
      <w:start w:val="1"/>
      <w:numFmt w:val="lowerLetter"/>
      <w:lvlText w:val="%2."/>
      <w:lvlJc w:val="left"/>
      <w:pPr>
        <w:ind w:left="1440" w:hanging="360"/>
      </w:pPr>
    </w:lvl>
    <w:lvl w:ilvl="2" w:tplc="4C12A49C" w:tentative="1">
      <w:start w:val="1"/>
      <w:numFmt w:val="lowerRoman"/>
      <w:lvlText w:val="%3."/>
      <w:lvlJc w:val="right"/>
      <w:pPr>
        <w:ind w:left="2160" w:hanging="180"/>
      </w:pPr>
    </w:lvl>
    <w:lvl w:ilvl="3" w:tplc="6658CA5C" w:tentative="1">
      <w:start w:val="1"/>
      <w:numFmt w:val="decimal"/>
      <w:lvlText w:val="%4."/>
      <w:lvlJc w:val="left"/>
      <w:pPr>
        <w:ind w:left="2880" w:hanging="360"/>
      </w:pPr>
    </w:lvl>
    <w:lvl w:ilvl="4" w:tplc="E480A5C6" w:tentative="1">
      <w:start w:val="1"/>
      <w:numFmt w:val="lowerLetter"/>
      <w:lvlText w:val="%5."/>
      <w:lvlJc w:val="left"/>
      <w:pPr>
        <w:ind w:left="3600" w:hanging="360"/>
      </w:pPr>
    </w:lvl>
    <w:lvl w:ilvl="5" w:tplc="3A40FACE" w:tentative="1">
      <w:start w:val="1"/>
      <w:numFmt w:val="lowerRoman"/>
      <w:lvlText w:val="%6."/>
      <w:lvlJc w:val="right"/>
      <w:pPr>
        <w:ind w:left="4320" w:hanging="180"/>
      </w:pPr>
    </w:lvl>
    <w:lvl w:ilvl="6" w:tplc="3EC80A3C" w:tentative="1">
      <w:start w:val="1"/>
      <w:numFmt w:val="decimal"/>
      <w:lvlText w:val="%7."/>
      <w:lvlJc w:val="left"/>
      <w:pPr>
        <w:ind w:left="5040" w:hanging="360"/>
      </w:pPr>
    </w:lvl>
    <w:lvl w:ilvl="7" w:tplc="F0AA37C6" w:tentative="1">
      <w:start w:val="1"/>
      <w:numFmt w:val="lowerLetter"/>
      <w:lvlText w:val="%8."/>
      <w:lvlJc w:val="left"/>
      <w:pPr>
        <w:ind w:left="5760" w:hanging="360"/>
      </w:pPr>
    </w:lvl>
    <w:lvl w:ilvl="8" w:tplc="F03841D4" w:tentative="1">
      <w:start w:val="1"/>
      <w:numFmt w:val="lowerRoman"/>
      <w:lvlText w:val="%9."/>
      <w:lvlJc w:val="right"/>
      <w:pPr>
        <w:ind w:left="6480" w:hanging="180"/>
      </w:pPr>
    </w:lvl>
  </w:abstractNum>
  <w:abstractNum w:abstractNumId="20">
    <w:nsid w:val="3D2E55C1"/>
    <w:multiLevelType w:val="hybridMultilevel"/>
    <w:tmpl w:val="D82CA650"/>
    <w:lvl w:ilvl="0" w:tplc="EC564696">
      <w:start w:val="1"/>
      <w:numFmt w:val="lowerRoman"/>
      <w:lvlText w:val="(%1)"/>
      <w:lvlJc w:val="left"/>
      <w:pPr>
        <w:ind w:left="1080" w:hanging="720"/>
      </w:pPr>
      <w:rPr>
        <w:rFonts w:hint="default"/>
      </w:rPr>
    </w:lvl>
    <w:lvl w:ilvl="1" w:tplc="5B0EA722" w:tentative="1">
      <w:start w:val="1"/>
      <w:numFmt w:val="lowerLetter"/>
      <w:lvlText w:val="%2."/>
      <w:lvlJc w:val="left"/>
      <w:pPr>
        <w:ind w:left="1440" w:hanging="360"/>
      </w:pPr>
    </w:lvl>
    <w:lvl w:ilvl="2" w:tplc="45B8F8EE" w:tentative="1">
      <w:start w:val="1"/>
      <w:numFmt w:val="lowerRoman"/>
      <w:lvlText w:val="%3."/>
      <w:lvlJc w:val="right"/>
      <w:pPr>
        <w:ind w:left="2160" w:hanging="180"/>
      </w:pPr>
    </w:lvl>
    <w:lvl w:ilvl="3" w:tplc="453EB554" w:tentative="1">
      <w:start w:val="1"/>
      <w:numFmt w:val="decimal"/>
      <w:lvlText w:val="%4."/>
      <w:lvlJc w:val="left"/>
      <w:pPr>
        <w:ind w:left="2880" w:hanging="360"/>
      </w:pPr>
    </w:lvl>
    <w:lvl w:ilvl="4" w:tplc="E70E9E16" w:tentative="1">
      <w:start w:val="1"/>
      <w:numFmt w:val="lowerLetter"/>
      <w:lvlText w:val="%5."/>
      <w:lvlJc w:val="left"/>
      <w:pPr>
        <w:ind w:left="3600" w:hanging="360"/>
      </w:pPr>
    </w:lvl>
    <w:lvl w:ilvl="5" w:tplc="4B88EF5E" w:tentative="1">
      <w:start w:val="1"/>
      <w:numFmt w:val="lowerRoman"/>
      <w:lvlText w:val="%6."/>
      <w:lvlJc w:val="right"/>
      <w:pPr>
        <w:ind w:left="4320" w:hanging="180"/>
      </w:pPr>
    </w:lvl>
    <w:lvl w:ilvl="6" w:tplc="85AEC5C4" w:tentative="1">
      <w:start w:val="1"/>
      <w:numFmt w:val="decimal"/>
      <w:lvlText w:val="%7."/>
      <w:lvlJc w:val="left"/>
      <w:pPr>
        <w:ind w:left="5040" w:hanging="360"/>
      </w:pPr>
    </w:lvl>
    <w:lvl w:ilvl="7" w:tplc="A1E41EE4" w:tentative="1">
      <w:start w:val="1"/>
      <w:numFmt w:val="lowerLetter"/>
      <w:lvlText w:val="%8."/>
      <w:lvlJc w:val="left"/>
      <w:pPr>
        <w:ind w:left="5760" w:hanging="360"/>
      </w:pPr>
    </w:lvl>
    <w:lvl w:ilvl="8" w:tplc="5A9CAA20" w:tentative="1">
      <w:start w:val="1"/>
      <w:numFmt w:val="lowerRoman"/>
      <w:lvlText w:val="%9."/>
      <w:lvlJc w:val="right"/>
      <w:pPr>
        <w:ind w:left="6480" w:hanging="180"/>
      </w:pPr>
    </w:lvl>
  </w:abstractNum>
  <w:abstractNum w:abstractNumId="21">
    <w:nsid w:val="3E8E171E"/>
    <w:multiLevelType w:val="hybridMultilevel"/>
    <w:tmpl w:val="746A7988"/>
    <w:lvl w:ilvl="0" w:tplc="CCDCBC4C">
      <w:numFmt w:val="bullet"/>
      <w:lvlText w:val="-"/>
      <w:lvlJc w:val="left"/>
      <w:pPr>
        <w:ind w:left="720" w:hanging="360"/>
      </w:pPr>
      <w:rPr>
        <w:rFonts w:ascii="Times New Roman" w:eastAsia="Times New Roman" w:hAnsi="Times New Roman" w:cs="Times New Roman" w:hint="default"/>
      </w:rPr>
    </w:lvl>
    <w:lvl w:ilvl="1" w:tplc="26086970">
      <w:start w:val="1"/>
      <w:numFmt w:val="bullet"/>
      <w:lvlText w:val="o"/>
      <w:lvlJc w:val="left"/>
      <w:pPr>
        <w:ind w:left="1440" w:hanging="360"/>
      </w:pPr>
      <w:rPr>
        <w:rFonts w:ascii="Courier New" w:hAnsi="Courier New" w:cs="Courier New" w:hint="default"/>
      </w:rPr>
    </w:lvl>
    <w:lvl w:ilvl="2" w:tplc="78DC016E">
      <w:start w:val="1"/>
      <w:numFmt w:val="bullet"/>
      <w:lvlText w:val=""/>
      <w:lvlJc w:val="left"/>
      <w:pPr>
        <w:ind w:left="2160" w:hanging="360"/>
      </w:pPr>
      <w:rPr>
        <w:rFonts w:ascii="Wingdings" w:hAnsi="Wingdings" w:hint="default"/>
      </w:rPr>
    </w:lvl>
    <w:lvl w:ilvl="3" w:tplc="2EC80F68">
      <w:start w:val="1"/>
      <w:numFmt w:val="bullet"/>
      <w:lvlText w:val=""/>
      <w:lvlJc w:val="left"/>
      <w:pPr>
        <w:ind w:left="2880" w:hanging="360"/>
      </w:pPr>
      <w:rPr>
        <w:rFonts w:ascii="Symbol" w:hAnsi="Symbol" w:hint="default"/>
      </w:rPr>
    </w:lvl>
    <w:lvl w:ilvl="4" w:tplc="5AB07DA6" w:tentative="1">
      <w:start w:val="1"/>
      <w:numFmt w:val="bullet"/>
      <w:lvlText w:val="o"/>
      <w:lvlJc w:val="left"/>
      <w:pPr>
        <w:ind w:left="3600" w:hanging="360"/>
      </w:pPr>
      <w:rPr>
        <w:rFonts w:ascii="Courier New" w:hAnsi="Courier New" w:cs="Courier New" w:hint="default"/>
      </w:rPr>
    </w:lvl>
    <w:lvl w:ilvl="5" w:tplc="C49AC7FC" w:tentative="1">
      <w:start w:val="1"/>
      <w:numFmt w:val="bullet"/>
      <w:lvlText w:val=""/>
      <w:lvlJc w:val="left"/>
      <w:pPr>
        <w:ind w:left="4320" w:hanging="360"/>
      </w:pPr>
      <w:rPr>
        <w:rFonts w:ascii="Wingdings" w:hAnsi="Wingdings" w:hint="default"/>
      </w:rPr>
    </w:lvl>
    <w:lvl w:ilvl="6" w:tplc="ADE0DDEC" w:tentative="1">
      <w:start w:val="1"/>
      <w:numFmt w:val="bullet"/>
      <w:lvlText w:val=""/>
      <w:lvlJc w:val="left"/>
      <w:pPr>
        <w:ind w:left="5040" w:hanging="360"/>
      </w:pPr>
      <w:rPr>
        <w:rFonts w:ascii="Symbol" w:hAnsi="Symbol" w:hint="default"/>
      </w:rPr>
    </w:lvl>
    <w:lvl w:ilvl="7" w:tplc="408A4DCC" w:tentative="1">
      <w:start w:val="1"/>
      <w:numFmt w:val="bullet"/>
      <w:lvlText w:val="o"/>
      <w:lvlJc w:val="left"/>
      <w:pPr>
        <w:ind w:left="5760" w:hanging="360"/>
      </w:pPr>
      <w:rPr>
        <w:rFonts w:ascii="Courier New" w:hAnsi="Courier New" w:cs="Courier New" w:hint="default"/>
      </w:rPr>
    </w:lvl>
    <w:lvl w:ilvl="8" w:tplc="FCBA264E" w:tentative="1">
      <w:start w:val="1"/>
      <w:numFmt w:val="bullet"/>
      <w:lvlText w:val=""/>
      <w:lvlJc w:val="left"/>
      <w:pPr>
        <w:ind w:left="6480" w:hanging="360"/>
      </w:pPr>
      <w:rPr>
        <w:rFonts w:ascii="Wingdings" w:hAnsi="Wingdings" w:hint="default"/>
      </w:rPr>
    </w:lvl>
  </w:abstractNum>
  <w:abstractNum w:abstractNumId="22">
    <w:nsid w:val="41290615"/>
    <w:multiLevelType w:val="hybridMultilevel"/>
    <w:tmpl w:val="A07413D4"/>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63100D6"/>
    <w:multiLevelType w:val="hybridMultilevel"/>
    <w:tmpl w:val="AA143696"/>
    <w:lvl w:ilvl="0" w:tplc="753267A2">
      <w:start w:val="2012"/>
      <w:numFmt w:val="bullet"/>
      <w:lvlText w:val="-"/>
      <w:lvlJc w:val="left"/>
      <w:pPr>
        <w:ind w:left="1440" w:hanging="360"/>
      </w:pPr>
      <w:rPr>
        <w:rFonts w:ascii="Times New Roman" w:eastAsia="Times New Roman" w:hAnsi="Times New Roman" w:cs="Times New Roman" w:hint="default"/>
      </w:rPr>
    </w:lvl>
    <w:lvl w:ilvl="1" w:tplc="2B026400">
      <w:start w:val="1"/>
      <w:numFmt w:val="bullet"/>
      <w:lvlText w:val="o"/>
      <w:lvlJc w:val="left"/>
      <w:pPr>
        <w:ind w:left="2160" w:hanging="360"/>
      </w:pPr>
      <w:rPr>
        <w:rFonts w:ascii="Courier New" w:hAnsi="Courier New" w:cs="Courier New" w:hint="default"/>
      </w:rPr>
    </w:lvl>
    <w:lvl w:ilvl="2" w:tplc="C60C439E">
      <w:start w:val="1"/>
      <w:numFmt w:val="bullet"/>
      <w:lvlText w:val=""/>
      <w:lvlJc w:val="left"/>
      <w:pPr>
        <w:ind w:left="2880" w:hanging="360"/>
      </w:pPr>
      <w:rPr>
        <w:rFonts w:ascii="Wingdings" w:hAnsi="Wingdings" w:hint="default"/>
      </w:rPr>
    </w:lvl>
    <w:lvl w:ilvl="3" w:tplc="78442392">
      <w:start w:val="1"/>
      <w:numFmt w:val="bullet"/>
      <w:lvlText w:val=""/>
      <w:lvlJc w:val="left"/>
      <w:pPr>
        <w:ind w:left="3600" w:hanging="360"/>
      </w:pPr>
      <w:rPr>
        <w:rFonts w:ascii="Symbol" w:hAnsi="Symbol" w:hint="default"/>
      </w:rPr>
    </w:lvl>
    <w:lvl w:ilvl="4" w:tplc="F006D7A4" w:tentative="1">
      <w:start w:val="1"/>
      <w:numFmt w:val="bullet"/>
      <w:lvlText w:val="o"/>
      <w:lvlJc w:val="left"/>
      <w:pPr>
        <w:ind w:left="4320" w:hanging="360"/>
      </w:pPr>
      <w:rPr>
        <w:rFonts w:ascii="Courier New" w:hAnsi="Courier New" w:cs="Courier New" w:hint="default"/>
      </w:rPr>
    </w:lvl>
    <w:lvl w:ilvl="5" w:tplc="2E6A13A6" w:tentative="1">
      <w:start w:val="1"/>
      <w:numFmt w:val="bullet"/>
      <w:lvlText w:val=""/>
      <w:lvlJc w:val="left"/>
      <w:pPr>
        <w:ind w:left="5040" w:hanging="360"/>
      </w:pPr>
      <w:rPr>
        <w:rFonts w:ascii="Wingdings" w:hAnsi="Wingdings" w:hint="default"/>
      </w:rPr>
    </w:lvl>
    <w:lvl w:ilvl="6" w:tplc="3FDC4A5A" w:tentative="1">
      <w:start w:val="1"/>
      <w:numFmt w:val="bullet"/>
      <w:lvlText w:val=""/>
      <w:lvlJc w:val="left"/>
      <w:pPr>
        <w:ind w:left="5760" w:hanging="360"/>
      </w:pPr>
      <w:rPr>
        <w:rFonts w:ascii="Symbol" w:hAnsi="Symbol" w:hint="default"/>
      </w:rPr>
    </w:lvl>
    <w:lvl w:ilvl="7" w:tplc="D8749582" w:tentative="1">
      <w:start w:val="1"/>
      <w:numFmt w:val="bullet"/>
      <w:lvlText w:val="o"/>
      <w:lvlJc w:val="left"/>
      <w:pPr>
        <w:ind w:left="6480" w:hanging="360"/>
      </w:pPr>
      <w:rPr>
        <w:rFonts w:ascii="Courier New" w:hAnsi="Courier New" w:cs="Courier New" w:hint="default"/>
      </w:rPr>
    </w:lvl>
    <w:lvl w:ilvl="8" w:tplc="284AF3C4" w:tentative="1">
      <w:start w:val="1"/>
      <w:numFmt w:val="bullet"/>
      <w:lvlText w:val=""/>
      <w:lvlJc w:val="left"/>
      <w:pPr>
        <w:ind w:left="7200" w:hanging="360"/>
      </w:pPr>
      <w:rPr>
        <w:rFonts w:ascii="Wingdings" w:hAnsi="Wingdings" w:hint="default"/>
      </w:rPr>
    </w:lvl>
  </w:abstractNum>
  <w:abstractNum w:abstractNumId="24">
    <w:nsid w:val="46E92ACC"/>
    <w:multiLevelType w:val="hybridMultilevel"/>
    <w:tmpl w:val="8CDC68C6"/>
    <w:lvl w:ilvl="0" w:tplc="0CF08D9E">
      <w:start w:val="1"/>
      <w:numFmt w:val="upperLetter"/>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8BD2DCC"/>
    <w:multiLevelType w:val="multilevel"/>
    <w:tmpl w:val="6A4686E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6">
    <w:nsid w:val="49BB49F1"/>
    <w:multiLevelType w:val="hybridMultilevel"/>
    <w:tmpl w:val="ED961F76"/>
    <w:lvl w:ilvl="0" w:tplc="9A5AEF5E">
      <w:start w:val="1"/>
      <w:numFmt w:val="upperLetter"/>
      <w:lvlText w:val="%1."/>
      <w:lvlJc w:val="left"/>
      <w:pPr>
        <w:ind w:left="720" w:hanging="360"/>
      </w:pPr>
      <w:rPr>
        <w:rFonts w:hint="default"/>
      </w:rPr>
    </w:lvl>
    <w:lvl w:ilvl="1" w:tplc="9BBAC958" w:tentative="1">
      <w:start w:val="1"/>
      <w:numFmt w:val="lowerLetter"/>
      <w:lvlText w:val="%2."/>
      <w:lvlJc w:val="left"/>
      <w:pPr>
        <w:ind w:left="1440" w:hanging="360"/>
      </w:pPr>
    </w:lvl>
    <w:lvl w:ilvl="2" w:tplc="CFF44026" w:tentative="1">
      <w:start w:val="1"/>
      <w:numFmt w:val="lowerRoman"/>
      <w:lvlText w:val="%3."/>
      <w:lvlJc w:val="right"/>
      <w:pPr>
        <w:ind w:left="2160" w:hanging="180"/>
      </w:pPr>
    </w:lvl>
    <w:lvl w:ilvl="3" w:tplc="57F816F4" w:tentative="1">
      <w:start w:val="1"/>
      <w:numFmt w:val="decimal"/>
      <w:lvlText w:val="%4."/>
      <w:lvlJc w:val="left"/>
      <w:pPr>
        <w:ind w:left="2880" w:hanging="360"/>
      </w:pPr>
    </w:lvl>
    <w:lvl w:ilvl="4" w:tplc="015EAC24" w:tentative="1">
      <w:start w:val="1"/>
      <w:numFmt w:val="lowerLetter"/>
      <w:lvlText w:val="%5."/>
      <w:lvlJc w:val="left"/>
      <w:pPr>
        <w:ind w:left="3600" w:hanging="360"/>
      </w:pPr>
    </w:lvl>
    <w:lvl w:ilvl="5" w:tplc="4CD03A1E" w:tentative="1">
      <w:start w:val="1"/>
      <w:numFmt w:val="lowerRoman"/>
      <w:lvlText w:val="%6."/>
      <w:lvlJc w:val="right"/>
      <w:pPr>
        <w:ind w:left="4320" w:hanging="180"/>
      </w:pPr>
    </w:lvl>
    <w:lvl w:ilvl="6" w:tplc="11043B8A" w:tentative="1">
      <w:start w:val="1"/>
      <w:numFmt w:val="decimal"/>
      <w:lvlText w:val="%7."/>
      <w:lvlJc w:val="left"/>
      <w:pPr>
        <w:ind w:left="5040" w:hanging="360"/>
      </w:pPr>
    </w:lvl>
    <w:lvl w:ilvl="7" w:tplc="95B02B8C" w:tentative="1">
      <w:start w:val="1"/>
      <w:numFmt w:val="lowerLetter"/>
      <w:lvlText w:val="%8."/>
      <w:lvlJc w:val="left"/>
      <w:pPr>
        <w:ind w:left="5760" w:hanging="360"/>
      </w:pPr>
    </w:lvl>
    <w:lvl w:ilvl="8" w:tplc="DD70C7A0" w:tentative="1">
      <w:start w:val="1"/>
      <w:numFmt w:val="lowerRoman"/>
      <w:lvlText w:val="%9."/>
      <w:lvlJc w:val="right"/>
      <w:pPr>
        <w:ind w:left="6480" w:hanging="180"/>
      </w:pPr>
    </w:lvl>
  </w:abstractNum>
  <w:abstractNum w:abstractNumId="27">
    <w:nsid w:val="52EA0FAE"/>
    <w:multiLevelType w:val="hybridMultilevel"/>
    <w:tmpl w:val="25E2CDF0"/>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28">
    <w:nsid w:val="54A92725"/>
    <w:multiLevelType w:val="hybridMultilevel"/>
    <w:tmpl w:val="AD341D2A"/>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889434B"/>
    <w:multiLevelType w:val="hybridMultilevel"/>
    <w:tmpl w:val="C658C67A"/>
    <w:lvl w:ilvl="0" w:tplc="CCDCBC4C">
      <w:numFmt w:val="bullet"/>
      <w:lvlText w:val="-"/>
      <w:lvlJc w:val="left"/>
      <w:pPr>
        <w:ind w:left="1776" w:hanging="360"/>
      </w:pPr>
      <w:rPr>
        <w:rFonts w:ascii="Times New Roman" w:eastAsia="Times New Roman" w:hAnsi="Times New Roman" w:cs="Times New Roman"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30">
    <w:nsid w:val="590E2E0D"/>
    <w:multiLevelType w:val="hybridMultilevel"/>
    <w:tmpl w:val="A07413D4"/>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A1D623B"/>
    <w:multiLevelType w:val="hybridMultilevel"/>
    <w:tmpl w:val="087CC8D6"/>
    <w:lvl w:ilvl="0" w:tplc="E19A5AD0">
      <w:start w:val="5"/>
      <w:numFmt w:val="bullet"/>
      <w:lvlText w:val="-"/>
      <w:lvlJc w:val="left"/>
      <w:pPr>
        <w:ind w:left="1065" w:hanging="360"/>
      </w:pPr>
      <w:rPr>
        <w:rFonts w:ascii="Calibri" w:eastAsiaTheme="minorHAnsi" w:hAnsi="Calibri" w:cs="Calibri" w:hint="default"/>
      </w:rPr>
    </w:lvl>
    <w:lvl w:ilvl="1" w:tplc="5CC09F3C" w:tentative="1">
      <w:start w:val="1"/>
      <w:numFmt w:val="bullet"/>
      <w:lvlText w:val="o"/>
      <w:lvlJc w:val="left"/>
      <w:pPr>
        <w:ind w:left="1785" w:hanging="360"/>
      </w:pPr>
      <w:rPr>
        <w:rFonts w:ascii="Courier New" w:hAnsi="Courier New" w:cs="Courier New" w:hint="default"/>
      </w:rPr>
    </w:lvl>
    <w:lvl w:ilvl="2" w:tplc="2B20C5B6" w:tentative="1">
      <w:start w:val="1"/>
      <w:numFmt w:val="bullet"/>
      <w:lvlText w:val=""/>
      <w:lvlJc w:val="left"/>
      <w:pPr>
        <w:ind w:left="2505" w:hanging="360"/>
      </w:pPr>
      <w:rPr>
        <w:rFonts w:ascii="Wingdings" w:hAnsi="Wingdings" w:hint="default"/>
      </w:rPr>
    </w:lvl>
    <w:lvl w:ilvl="3" w:tplc="6D469692" w:tentative="1">
      <w:start w:val="1"/>
      <w:numFmt w:val="bullet"/>
      <w:lvlText w:val=""/>
      <w:lvlJc w:val="left"/>
      <w:pPr>
        <w:ind w:left="3225" w:hanging="360"/>
      </w:pPr>
      <w:rPr>
        <w:rFonts w:ascii="Symbol" w:hAnsi="Symbol" w:hint="default"/>
      </w:rPr>
    </w:lvl>
    <w:lvl w:ilvl="4" w:tplc="FB8A6D80" w:tentative="1">
      <w:start w:val="1"/>
      <w:numFmt w:val="bullet"/>
      <w:lvlText w:val="o"/>
      <w:lvlJc w:val="left"/>
      <w:pPr>
        <w:ind w:left="3945" w:hanging="360"/>
      </w:pPr>
      <w:rPr>
        <w:rFonts w:ascii="Courier New" w:hAnsi="Courier New" w:cs="Courier New" w:hint="default"/>
      </w:rPr>
    </w:lvl>
    <w:lvl w:ilvl="5" w:tplc="5A8C42A2" w:tentative="1">
      <w:start w:val="1"/>
      <w:numFmt w:val="bullet"/>
      <w:lvlText w:val=""/>
      <w:lvlJc w:val="left"/>
      <w:pPr>
        <w:ind w:left="4665" w:hanging="360"/>
      </w:pPr>
      <w:rPr>
        <w:rFonts w:ascii="Wingdings" w:hAnsi="Wingdings" w:hint="default"/>
      </w:rPr>
    </w:lvl>
    <w:lvl w:ilvl="6" w:tplc="8D882BE6" w:tentative="1">
      <w:start w:val="1"/>
      <w:numFmt w:val="bullet"/>
      <w:lvlText w:val=""/>
      <w:lvlJc w:val="left"/>
      <w:pPr>
        <w:ind w:left="5385" w:hanging="360"/>
      </w:pPr>
      <w:rPr>
        <w:rFonts w:ascii="Symbol" w:hAnsi="Symbol" w:hint="default"/>
      </w:rPr>
    </w:lvl>
    <w:lvl w:ilvl="7" w:tplc="5A806206" w:tentative="1">
      <w:start w:val="1"/>
      <w:numFmt w:val="bullet"/>
      <w:lvlText w:val="o"/>
      <w:lvlJc w:val="left"/>
      <w:pPr>
        <w:ind w:left="6105" w:hanging="360"/>
      </w:pPr>
      <w:rPr>
        <w:rFonts w:ascii="Courier New" w:hAnsi="Courier New" w:cs="Courier New" w:hint="default"/>
      </w:rPr>
    </w:lvl>
    <w:lvl w:ilvl="8" w:tplc="FF586F84" w:tentative="1">
      <w:start w:val="1"/>
      <w:numFmt w:val="bullet"/>
      <w:lvlText w:val=""/>
      <w:lvlJc w:val="left"/>
      <w:pPr>
        <w:ind w:left="6825" w:hanging="360"/>
      </w:pPr>
      <w:rPr>
        <w:rFonts w:ascii="Wingdings" w:hAnsi="Wingdings" w:hint="default"/>
      </w:rPr>
    </w:lvl>
  </w:abstractNum>
  <w:abstractNum w:abstractNumId="32">
    <w:nsid w:val="5A790E51"/>
    <w:multiLevelType w:val="hybridMultilevel"/>
    <w:tmpl w:val="6292D82A"/>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33">
    <w:nsid w:val="65BC19A0"/>
    <w:multiLevelType w:val="hybridMultilevel"/>
    <w:tmpl w:val="6360DCF2"/>
    <w:lvl w:ilvl="0" w:tplc="147ADE28">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75E3EB2"/>
    <w:multiLevelType w:val="hybridMultilevel"/>
    <w:tmpl w:val="6292D82A"/>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35">
    <w:nsid w:val="67D64B9C"/>
    <w:multiLevelType w:val="hybridMultilevel"/>
    <w:tmpl w:val="C9DA35EE"/>
    <w:lvl w:ilvl="0" w:tplc="06D091BE">
      <w:start w:val="1"/>
      <w:numFmt w:val="upperLetter"/>
      <w:lvlText w:val="%1."/>
      <w:lvlJc w:val="left"/>
      <w:pPr>
        <w:ind w:left="720" w:hanging="360"/>
      </w:pPr>
      <w:rPr>
        <w:rFonts w:hint="default"/>
      </w:rPr>
    </w:lvl>
    <w:lvl w:ilvl="1" w:tplc="BD2CE58C" w:tentative="1">
      <w:start w:val="1"/>
      <w:numFmt w:val="lowerLetter"/>
      <w:lvlText w:val="%2."/>
      <w:lvlJc w:val="left"/>
      <w:pPr>
        <w:ind w:left="1440" w:hanging="360"/>
      </w:pPr>
    </w:lvl>
    <w:lvl w:ilvl="2" w:tplc="B39841FA" w:tentative="1">
      <w:start w:val="1"/>
      <w:numFmt w:val="lowerRoman"/>
      <w:lvlText w:val="%3."/>
      <w:lvlJc w:val="right"/>
      <w:pPr>
        <w:ind w:left="2160" w:hanging="180"/>
      </w:pPr>
    </w:lvl>
    <w:lvl w:ilvl="3" w:tplc="61045C34" w:tentative="1">
      <w:start w:val="1"/>
      <w:numFmt w:val="decimal"/>
      <w:lvlText w:val="%4."/>
      <w:lvlJc w:val="left"/>
      <w:pPr>
        <w:ind w:left="2880" w:hanging="360"/>
      </w:pPr>
    </w:lvl>
    <w:lvl w:ilvl="4" w:tplc="B256FF3A" w:tentative="1">
      <w:start w:val="1"/>
      <w:numFmt w:val="lowerLetter"/>
      <w:lvlText w:val="%5."/>
      <w:lvlJc w:val="left"/>
      <w:pPr>
        <w:ind w:left="3600" w:hanging="360"/>
      </w:pPr>
    </w:lvl>
    <w:lvl w:ilvl="5" w:tplc="E6B445D4" w:tentative="1">
      <w:start w:val="1"/>
      <w:numFmt w:val="lowerRoman"/>
      <w:lvlText w:val="%6."/>
      <w:lvlJc w:val="right"/>
      <w:pPr>
        <w:ind w:left="4320" w:hanging="180"/>
      </w:pPr>
    </w:lvl>
    <w:lvl w:ilvl="6" w:tplc="312A961E" w:tentative="1">
      <w:start w:val="1"/>
      <w:numFmt w:val="decimal"/>
      <w:lvlText w:val="%7."/>
      <w:lvlJc w:val="left"/>
      <w:pPr>
        <w:ind w:left="5040" w:hanging="360"/>
      </w:pPr>
    </w:lvl>
    <w:lvl w:ilvl="7" w:tplc="98F09946" w:tentative="1">
      <w:start w:val="1"/>
      <w:numFmt w:val="lowerLetter"/>
      <w:lvlText w:val="%8."/>
      <w:lvlJc w:val="left"/>
      <w:pPr>
        <w:ind w:left="5760" w:hanging="360"/>
      </w:pPr>
    </w:lvl>
    <w:lvl w:ilvl="8" w:tplc="B46E527E" w:tentative="1">
      <w:start w:val="1"/>
      <w:numFmt w:val="lowerRoman"/>
      <w:lvlText w:val="%9."/>
      <w:lvlJc w:val="right"/>
      <w:pPr>
        <w:ind w:left="6480" w:hanging="180"/>
      </w:pPr>
    </w:lvl>
  </w:abstractNum>
  <w:abstractNum w:abstractNumId="36">
    <w:nsid w:val="67DD60AA"/>
    <w:multiLevelType w:val="hybridMultilevel"/>
    <w:tmpl w:val="57A0F00E"/>
    <w:lvl w:ilvl="0" w:tplc="CCDCBC4C">
      <w:start w:val="2"/>
      <w:numFmt w:val="bullet"/>
      <w:lvlText w:val="-"/>
      <w:lvlJc w:val="left"/>
      <w:pPr>
        <w:ind w:left="720" w:hanging="360"/>
      </w:pPr>
      <w:rPr>
        <w:rFonts w:ascii="Calibri" w:eastAsia="Calibri" w:hAnsi="Calibri" w:cs="Times New Roman" w:hint="default"/>
      </w:rPr>
    </w:lvl>
    <w:lvl w:ilvl="1" w:tplc="26086970">
      <w:start w:val="1"/>
      <w:numFmt w:val="bullet"/>
      <w:lvlText w:val="o"/>
      <w:lvlJc w:val="left"/>
      <w:pPr>
        <w:ind w:left="1440" w:hanging="360"/>
      </w:pPr>
      <w:rPr>
        <w:rFonts w:ascii="Courier New" w:hAnsi="Courier New" w:cs="Courier New" w:hint="default"/>
      </w:rPr>
    </w:lvl>
    <w:lvl w:ilvl="2" w:tplc="78DC016E">
      <w:start w:val="1"/>
      <w:numFmt w:val="bullet"/>
      <w:lvlText w:val=""/>
      <w:lvlJc w:val="left"/>
      <w:pPr>
        <w:ind w:left="2160" w:hanging="360"/>
      </w:pPr>
      <w:rPr>
        <w:rFonts w:ascii="Wingdings" w:hAnsi="Wingdings" w:hint="default"/>
      </w:rPr>
    </w:lvl>
    <w:lvl w:ilvl="3" w:tplc="2EC80F68">
      <w:start w:val="1"/>
      <w:numFmt w:val="bullet"/>
      <w:lvlText w:val=""/>
      <w:lvlJc w:val="left"/>
      <w:pPr>
        <w:ind w:left="2880" w:hanging="360"/>
      </w:pPr>
      <w:rPr>
        <w:rFonts w:ascii="Symbol" w:hAnsi="Symbol" w:hint="default"/>
      </w:rPr>
    </w:lvl>
    <w:lvl w:ilvl="4" w:tplc="5AB07DA6">
      <w:start w:val="1"/>
      <w:numFmt w:val="bullet"/>
      <w:lvlText w:val="o"/>
      <w:lvlJc w:val="left"/>
      <w:pPr>
        <w:ind w:left="3600" w:hanging="360"/>
      </w:pPr>
      <w:rPr>
        <w:rFonts w:ascii="Courier New" w:hAnsi="Courier New" w:cs="Courier New" w:hint="default"/>
      </w:rPr>
    </w:lvl>
    <w:lvl w:ilvl="5" w:tplc="C49AC7FC">
      <w:start w:val="1"/>
      <w:numFmt w:val="bullet"/>
      <w:lvlText w:val=""/>
      <w:lvlJc w:val="left"/>
      <w:pPr>
        <w:ind w:left="4320" w:hanging="360"/>
      </w:pPr>
      <w:rPr>
        <w:rFonts w:ascii="Wingdings" w:hAnsi="Wingdings" w:hint="default"/>
      </w:rPr>
    </w:lvl>
    <w:lvl w:ilvl="6" w:tplc="ADE0DDEC">
      <w:start w:val="1"/>
      <w:numFmt w:val="bullet"/>
      <w:lvlText w:val=""/>
      <w:lvlJc w:val="left"/>
      <w:pPr>
        <w:ind w:left="5040" w:hanging="360"/>
      </w:pPr>
      <w:rPr>
        <w:rFonts w:ascii="Symbol" w:hAnsi="Symbol" w:hint="default"/>
      </w:rPr>
    </w:lvl>
    <w:lvl w:ilvl="7" w:tplc="408A4DCC">
      <w:start w:val="1"/>
      <w:numFmt w:val="bullet"/>
      <w:lvlText w:val="o"/>
      <w:lvlJc w:val="left"/>
      <w:pPr>
        <w:ind w:left="5760" w:hanging="360"/>
      </w:pPr>
      <w:rPr>
        <w:rFonts w:ascii="Courier New" w:hAnsi="Courier New" w:cs="Courier New" w:hint="default"/>
      </w:rPr>
    </w:lvl>
    <w:lvl w:ilvl="8" w:tplc="FCBA264E">
      <w:start w:val="1"/>
      <w:numFmt w:val="bullet"/>
      <w:lvlText w:val=""/>
      <w:lvlJc w:val="left"/>
      <w:pPr>
        <w:ind w:left="6480" w:hanging="360"/>
      </w:pPr>
      <w:rPr>
        <w:rFonts w:ascii="Wingdings" w:hAnsi="Wingdings" w:hint="default"/>
      </w:rPr>
    </w:lvl>
  </w:abstractNum>
  <w:abstractNum w:abstractNumId="37">
    <w:nsid w:val="697C0E1D"/>
    <w:multiLevelType w:val="hybridMultilevel"/>
    <w:tmpl w:val="18C6CAA4"/>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BEF1141"/>
    <w:multiLevelType w:val="multilevel"/>
    <w:tmpl w:val="FD543BE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9">
    <w:nsid w:val="6EEA5DDA"/>
    <w:multiLevelType w:val="hybridMultilevel"/>
    <w:tmpl w:val="C9DA35EE"/>
    <w:lvl w:ilvl="0" w:tplc="0768686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74F5E3B"/>
    <w:multiLevelType w:val="hybridMultilevel"/>
    <w:tmpl w:val="6354EF76"/>
    <w:lvl w:ilvl="0" w:tplc="D8B092F4">
      <w:start w:val="1"/>
      <w:numFmt w:val="upperLetter"/>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41">
    <w:nsid w:val="77B11411"/>
    <w:multiLevelType w:val="multilevel"/>
    <w:tmpl w:val="FD543BE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2">
    <w:nsid w:val="793D7D03"/>
    <w:multiLevelType w:val="hybridMultilevel"/>
    <w:tmpl w:val="3FCCCA40"/>
    <w:lvl w:ilvl="0" w:tplc="06D091BE">
      <w:start w:val="2012"/>
      <w:numFmt w:val="bullet"/>
      <w:lvlText w:val="-"/>
      <w:lvlJc w:val="left"/>
      <w:pPr>
        <w:ind w:left="1428" w:hanging="360"/>
      </w:pPr>
      <w:rPr>
        <w:rFonts w:ascii="Times New Roman" w:eastAsia="Times New Roman" w:hAnsi="Times New Roman" w:cs="Times New Roman" w:hint="default"/>
      </w:rPr>
    </w:lvl>
    <w:lvl w:ilvl="1" w:tplc="BD2CE58C">
      <w:start w:val="1"/>
      <w:numFmt w:val="bullet"/>
      <w:lvlText w:val="o"/>
      <w:lvlJc w:val="left"/>
      <w:pPr>
        <w:ind w:left="2148" w:hanging="360"/>
      </w:pPr>
      <w:rPr>
        <w:rFonts w:ascii="Courier New" w:hAnsi="Courier New" w:cs="Courier New" w:hint="default"/>
      </w:rPr>
    </w:lvl>
    <w:lvl w:ilvl="2" w:tplc="B39841FA" w:tentative="1">
      <w:start w:val="1"/>
      <w:numFmt w:val="bullet"/>
      <w:lvlText w:val=""/>
      <w:lvlJc w:val="left"/>
      <w:pPr>
        <w:ind w:left="2868" w:hanging="360"/>
      </w:pPr>
      <w:rPr>
        <w:rFonts w:ascii="Wingdings" w:hAnsi="Wingdings" w:hint="default"/>
      </w:rPr>
    </w:lvl>
    <w:lvl w:ilvl="3" w:tplc="61045C34" w:tentative="1">
      <w:start w:val="1"/>
      <w:numFmt w:val="bullet"/>
      <w:lvlText w:val=""/>
      <w:lvlJc w:val="left"/>
      <w:pPr>
        <w:ind w:left="3588" w:hanging="360"/>
      </w:pPr>
      <w:rPr>
        <w:rFonts w:ascii="Symbol" w:hAnsi="Symbol" w:hint="default"/>
      </w:rPr>
    </w:lvl>
    <w:lvl w:ilvl="4" w:tplc="B256FF3A" w:tentative="1">
      <w:start w:val="1"/>
      <w:numFmt w:val="bullet"/>
      <w:lvlText w:val="o"/>
      <w:lvlJc w:val="left"/>
      <w:pPr>
        <w:ind w:left="4308" w:hanging="360"/>
      </w:pPr>
      <w:rPr>
        <w:rFonts w:ascii="Courier New" w:hAnsi="Courier New" w:cs="Courier New" w:hint="default"/>
      </w:rPr>
    </w:lvl>
    <w:lvl w:ilvl="5" w:tplc="E6B445D4" w:tentative="1">
      <w:start w:val="1"/>
      <w:numFmt w:val="bullet"/>
      <w:lvlText w:val=""/>
      <w:lvlJc w:val="left"/>
      <w:pPr>
        <w:ind w:left="5028" w:hanging="360"/>
      </w:pPr>
      <w:rPr>
        <w:rFonts w:ascii="Wingdings" w:hAnsi="Wingdings" w:hint="default"/>
      </w:rPr>
    </w:lvl>
    <w:lvl w:ilvl="6" w:tplc="312A961E" w:tentative="1">
      <w:start w:val="1"/>
      <w:numFmt w:val="bullet"/>
      <w:lvlText w:val=""/>
      <w:lvlJc w:val="left"/>
      <w:pPr>
        <w:ind w:left="5748" w:hanging="360"/>
      </w:pPr>
      <w:rPr>
        <w:rFonts w:ascii="Symbol" w:hAnsi="Symbol" w:hint="default"/>
      </w:rPr>
    </w:lvl>
    <w:lvl w:ilvl="7" w:tplc="98F09946" w:tentative="1">
      <w:start w:val="1"/>
      <w:numFmt w:val="bullet"/>
      <w:lvlText w:val="o"/>
      <w:lvlJc w:val="left"/>
      <w:pPr>
        <w:ind w:left="6468" w:hanging="360"/>
      </w:pPr>
      <w:rPr>
        <w:rFonts w:ascii="Courier New" w:hAnsi="Courier New" w:cs="Courier New" w:hint="default"/>
      </w:rPr>
    </w:lvl>
    <w:lvl w:ilvl="8" w:tplc="B46E527E" w:tentative="1">
      <w:start w:val="1"/>
      <w:numFmt w:val="bullet"/>
      <w:lvlText w:val=""/>
      <w:lvlJc w:val="left"/>
      <w:pPr>
        <w:ind w:left="7188" w:hanging="360"/>
      </w:pPr>
      <w:rPr>
        <w:rFonts w:ascii="Wingdings" w:hAnsi="Wingdings" w:hint="default"/>
      </w:rPr>
    </w:lvl>
  </w:abstractNum>
  <w:abstractNum w:abstractNumId="43">
    <w:nsid w:val="7ABA7CAD"/>
    <w:multiLevelType w:val="hybridMultilevel"/>
    <w:tmpl w:val="25E2CDF0"/>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44">
    <w:nsid w:val="7C412102"/>
    <w:multiLevelType w:val="hybridMultilevel"/>
    <w:tmpl w:val="D5EA058C"/>
    <w:lvl w:ilvl="0" w:tplc="9D6E2ABE">
      <w:start w:val="1"/>
      <w:numFmt w:val="bullet"/>
      <w:lvlText w:val=""/>
      <w:lvlJc w:val="left"/>
      <w:pPr>
        <w:ind w:left="1080" w:hanging="360"/>
      </w:pPr>
      <w:rPr>
        <w:rFonts w:ascii="Symbol" w:hAnsi="Symbol" w:hint="default"/>
      </w:rPr>
    </w:lvl>
    <w:lvl w:ilvl="1" w:tplc="3568313A">
      <w:start w:val="1"/>
      <w:numFmt w:val="bullet"/>
      <w:lvlText w:val="o"/>
      <w:lvlJc w:val="left"/>
      <w:pPr>
        <w:ind w:left="1800" w:hanging="360"/>
      </w:pPr>
      <w:rPr>
        <w:rFonts w:ascii="Courier New" w:hAnsi="Courier New" w:cs="Courier New" w:hint="default"/>
      </w:rPr>
    </w:lvl>
    <w:lvl w:ilvl="2" w:tplc="EB7ED9B0">
      <w:start w:val="27"/>
      <w:numFmt w:val="bullet"/>
      <w:lvlText w:val="-"/>
      <w:lvlJc w:val="left"/>
      <w:pPr>
        <w:ind w:left="2520" w:hanging="360"/>
      </w:pPr>
      <w:rPr>
        <w:rFonts w:ascii="Times New Roman" w:eastAsia="Times New Roman" w:hAnsi="Times New Roman" w:cs="Times New Roman" w:hint="default"/>
      </w:rPr>
    </w:lvl>
    <w:lvl w:ilvl="3" w:tplc="DD802C24">
      <w:start w:val="1"/>
      <w:numFmt w:val="bullet"/>
      <w:lvlText w:val=""/>
      <w:lvlJc w:val="left"/>
      <w:pPr>
        <w:ind w:left="3240" w:hanging="360"/>
      </w:pPr>
      <w:rPr>
        <w:rFonts w:ascii="Symbol" w:hAnsi="Symbol" w:hint="default"/>
      </w:rPr>
    </w:lvl>
    <w:lvl w:ilvl="4" w:tplc="CD944B96" w:tentative="1">
      <w:start w:val="1"/>
      <w:numFmt w:val="bullet"/>
      <w:lvlText w:val="o"/>
      <w:lvlJc w:val="left"/>
      <w:pPr>
        <w:ind w:left="3960" w:hanging="360"/>
      </w:pPr>
      <w:rPr>
        <w:rFonts w:ascii="Courier New" w:hAnsi="Courier New" w:cs="Courier New" w:hint="default"/>
      </w:rPr>
    </w:lvl>
    <w:lvl w:ilvl="5" w:tplc="173CDEB6" w:tentative="1">
      <w:start w:val="1"/>
      <w:numFmt w:val="bullet"/>
      <w:lvlText w:val=""/>
      <w:lvlJc w:val="left"/>
      <w:pPr>
        <w:ind w:left="4680" w:hanging="360"/>
      </w:pPr>
      <w:rPr>
        <w:rFonts w:ascii="Wingdings" w:hAnsi="Wingdings" w:hint="default"/>
      </w:rPr>
    </w:lvl>
    <w:lvl w:ilvl="6" w:tplc="8B18B62E" w:tentative="1">
      <w:start w:val="1"/>
      <w:numFmt w:val="bullet"/>
      <w:lvlText w:val=""/>
      <w:lvlJc w:val="left"/>
      <w:pPr>
        <w:ind w:left="5400" w:hanging="360"/>
      </w:pPr>
      <w:rPr>
        <w:rFonts w:ascii="Symbol" w:hAnsi="Symbol" w:hint="default"/>
      </w:rPr>
    </w:lvl>
    <w:lvl w:ilvl="7" w:tplc="AC3649F0" w:tentative="1">
      <w:start w:val="1"/>
      <w:numFmt w:val="bullet"/>
      <w:lvlText w:val="o"/>
      <w:lvlJc w:val="left"/>
      <w:pPr>
        <w:ind w:left="6120" w:hanging="360"/>
      </w:pPr>
      <w:rPr>
        <w:rFonts w:ascii="Courier New" w:hAnsi="Courier New" w:cs="Courier New" w:hint="default"/>
      </w:rPr>
    </w:lvl>
    <w:lvl w:ilvl="8" w:tplc="0C8E16D6" w:tentative="1">
      <w:start w:val="1"/>
      <w:numFmt w:val="bullet"/>
      <w:lvlText w:val=""/>
      <w:lvlJc w:val="left"/>
      <w:pPr>
        <w:ind w:left="6840" w:hanging="360"/>
      </w:pPr>
      <w:rPr>
        <w:rFonts w:ascii="Wingdings" w:hAnsi="Wingdings" w:hint="default"/>
      </w:rPr>
    </w:lvl>
  </w:abstractNum>
  <w:abstractNum w:abstractNumId="45">
    <w:nsid w:val="7E794F1F"/>
    <w:multiLevelType w:val="hybridMultilevel"/>
    <w:tmpl w:val="A07413D4"/>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1"/>
  </w:num>
  <w:num w:numId="2">
    <w:abstractNumId w:val="6"/>
  </w:num>
  <w:num w:numId="3">
    <w:abstractNumId w:val="12"/>
  </w:num>
  <w:num w:numId="4">
    <w:abstractNumId w:val="20"/>
  </w:num>
  <w:num w:numId="5">
    <w:abstractNumId w:val="15"/>
  </w:num>
  <w:num w:numId="6">
    <w:abstractNumId w:val="4"/>
  </w:num>
  <w:num w:numId="7">
    <w:abstractNumId w:val="5"/>
  </w:num>
  <w:num w:numId="8">
    <w:abstractNumId w:val="23"/>
  </w:num>
  <w:num w:numId="9">
    <w:abstractNumId w:val="44"/>
  </w:num>
  <w:num w:numId="10">
    <w:abstractNumId w:val="25"/>
  </w:num>
  <w:num w:numId="11">
    <w:abstractNumId w:val="19"/>
  </w:num>
  <w:num w:numId="12">
    <w:abstractNumId w:val="17"/>
  </w:num>
  <w:num w:numId="13">
    <w:abstractNumId w:val="21"/>
  </w:num>
  <w:num w:numId="14">
    <w:abstractNumId w:val="38"/>
  </w:num>
  <w:num w:numId="15">
    <w:abstractNumId w:val="10"/>
  </w:num>
  <w:num w:numId="16">
    <w:abstractNumId w:val="1"/>
  </w:num>
  <w:num w:numId="17">
    <w:abstractNumId w:val="41"/>
  </w:num>
  <w:num w:numId="18">
    <w:abstractNumId w:val="14"/>
  </w:num>
  <w:num w:numId="19">
    <w:abstractNumId w:val="0"/>
  </w:num>
  <w:num w:numId="20">
    <w:abstractNumId w:val="39"/>
  </w:num>
  <w:num w:numId="21">
    <w:abstractNumId w:val="26"/>
  </w:num>
  <w:num w:numId="22">
    <w:abstractNumId w:val="35"/>
  </w:num>
  <w:num w:numId="23">
    <w:abstractNumId w:val="42"/>
  </w:num>
  <w:num w:numId="24">
    <w:abstractNumId w:val="27"/>
  </w:num>
  <w:num w:numId="25">
    <w:abstractNumId w:val="36"/>
  </w:num>
  <w:num w:numId="26">
    <w:abstractNumId w:val="18"/>
  </w:num>
  <w:num w:numId="27">
    <w:abstractNumId w:val="13"/>
  </w:num>
  <w:num w:numId="28">
    <w:abstractNumId w:val="2"/>
  </w:num>
  <w:num w:numId="29">
    <w:abstractNumId w:val="7"/>
  </w:num>
  <w:num w:numId="30">
    <w:abstractNumId w:val="8"/>
  </w:num>
  <w:num w:numId="31">
    <w:abstractNumId w:val="40"/>
  </w:num>
  <w:num w:numId="32">
    <w:abstractNumId w:val="9"/>
  </w:num>
  <w:num w:numId="33">
    <w:abstractNumId w:val="16"/>
  </w:num>
  <w:num w:numId="34">
    <w:abstractNumId w:val="32"/>
  </w:num>
  <w:num w:numId="35">
    <w:abstractNumId w:val="30"/>
  </w:num>
  <w:num w:numId="36">
    <w:abstractNumId w:val="24"/>
  </w:num>
  <w:num w:numId="37">
    <w:abstractNumId w:val="45"/>
  </w:num>
  <w:num w:numId="38">
    <w:abstractNumId w:val="29"/>
  </w:num>
  <w:num w:numId="39">
    <w:abstractNumId w:val="22"/>
  </w:num>
  <w:num w:numId="40">
    <w:abstractNumId w:val="28"/>
  </w:num>
  <w:num w:numId="41">
    <w:abstractNumId w:val="37"/>
  </w:num>
  <w:num w:numId="42">
    <w:abstractNumId w:val="34"/>
  </w:num>
  <w:num w:numId="43">
    <w:abstractNumId w:val="3"/>
  </w:num>
  <w:num w:numId="44">
    <w:abstractNumId w:val="43"/>
  </w:num>
  <w:num w:numId="45">
    <w:abstractNumId w:val="1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E0"/>
    <w:rsid w:val="000009ED"/>
    <w:rsid w:val="000013E3"/>
    <w:rsid w:val="000030B0"/>
    <w:rsid w:val="00004359"/>
    <w:rsid w:val="00004B6E"/>
    <w:rsid w:val="0000578C"/>
    <w:rsid w:val="00006AF5"/>
    <w:rsid w:val="00011A94"/>
    <w:rsid w:val="000128DB"/>
    <w:rsid w:val="00012964"/>
    <w:rsid w:val="000129F8"/>
    <w:rsid w:val="00014B41"/>
    <w:rsid w:val="00014B9E"/>
    <w:rsid w:val="000150A6"/>
    <w:rsid w:val="000226D9"/>
    <w:rsid w:val="00023016"/>
    <w:rsid w:val="00027824"/>
    <w:rsid w:val="0003027E"/>
    <w:rsid w:val="000339B6"/>
    <w:rsid w:val="0003403E"/>
    <w:rsid w:val="000346C6"/>
    <w:rsid w:val="00040850"/>
    <w:rsid w:val="00040938"/>
    <w:rsid w:val="00041D8B"/>
    <w:rsid w:val="00042251"/>
    <w:rsid w:val="000454D5"/>
    <w:rsid w:val="000507E7"/>
    <w:rsid w:val="00051044"/>
    <w:rsid w:val="00052D34"/>
    <w:rsid w:val="000532AE"/>
    <w:rsid w:val="0005542B"/>
    <w:rsid w:val="00056972"/>
    <w:rsid w:val="0005772F"/>
    <w:rsid w:val="00061DCA"/>
    <w:rsid w:val="00065C59"/>
    <w:rsid w:val="000665A6"/>
    <w:rsid w:val="00075171"/>
    <w:rsid w:val="0007696E"/>
    <w:rsid w:val="00076E0E"/>
    <w:rsid w:val="000807F7"/>
    <w:rsid w:val="000815DB"/>
    <w:rsid w:val="00081917"/>
    <w:rsid w:val="0008324E"/>
    <w:rsid w:val="0008755A"/>
    <w:rsid w:val="00090562"/>
    <w:rsid w:val="000934D9"/>
    <w:rsid w:val="00094E6A"/>
    <w:rsid w:val="00096716"/>
    <w:rsid w:val="0009753A"/>
    <w:rsid w:val="000A0DB1"/>
    <w:rsid w:val="000A1BE6"/>
    <w:rsid w:val="000A6742"/>
    <w:rsid w:val="000B0646"/>
    <w:rsid w:val="000B096C"/>
    <w:rsid w:val="000B0C64"/>
    <w:rsid w:val="000B30FC"/>
    <w:rsid w:val="000B345B"/>
    <w:rsid w:val="000B3DA9"/>
    <w:rsid w:val="000B54F7"/>
    <w:rsid w:val="000B7EC4"/>
    <w:rsid w:val="000C4268"/>
    <w:rsid w:val="000C6335"/>
    <w:rsid w:val="000C6B7B"/>
    <w:rsid w:val="000C72D2"/>
    <w:rsid w:val="000C785D"/>
    <w:rsid w:val="000D44DB"/>
    <w:rsid w:val="000D6CC8"/>
    <w:rsid w:val="000D7913"/>
    <w:rsid w:val="000D79A2"/>
    <w:rsid w:val="000E36E6"/>
    <w:rsid w:val="000E51E7"/>
    <w:rsid w:val="000E686B"/>
    <w:rsid w:val="000F13B4"/>
    <w:rsid w:val="000F247B"/>
    <w:rsid w:val="000F24BC"/>
    <w:rsid w:val="000F40BC"/>
    <w:rsid w:val="000F587B"/>
    <w:rsid w:val="000F6C68"/>
    <w:rsid w:val="000F75FB"/>
    <w:rsid w:val="000F7E9B"/>
    <w:rsid w:val="000F7F5F"/>
    <w:rsid w:val="001009A5"/>
    <w:rsid w:val="00103CB4"/>
    <w:rsid w:val="0010766F"/>
    <w:rsid w:val="00110BB9"/>
    <w:rsid w:val="00110C1D"/>
    <w:rsid w:val="0011208A"/>
    <w:rsid w:val="00113252"/>
    <w:rsid w:val="00113D2B"/>
    <w:rsid w:val="001142D5"/>
    <w:rsid w:val="001143B1"/>
    <w:rsid w:val="0011546A"/>
    <w:rsid w:val="001175C0"/>
    <w:rsid w:val="001204D3"/>
    <w:rsid w:val="0012078D"/>
    <w:rsid w:val="00121633"/>
    <w:rsid w:val="00124D4F"/>
    <w:rsid w:val="00125DB2"/>
    <w:rsid w:val="00126A8F"/>
    <w:rsid w:val="00130995"/>
    <w:rsid w:val="00130D4B"/>
    <w:rsid w:val="001316BA"/>
    <w:rsid w:val="0013179C"/>
    <w:rsid w:val="00133E38"/>
    <w:rsid w:val="00133E7E"/>
    <w:rsid w:val="00135EE5"/>
    <w:rsid w:val="001367AC"/>
    <w:rsid w:val="001371C4"/>
    <w:rsid w:val="00142C9C"/>
    <w:rsid w:val="00143855"/>
    <w:rsid w:val="001468CD"/>
    <w:rsid w:val="00147B38"/>
    <w:rsid w:val="001504A8"/>
    <w:rsid w:val="001513D3"/>
    <w:rsid w:val="00152CCE"/>
    <w:rsid w:val="00154890"/>
    <w:rsid w:val="00157BCC"/>
    <w:rsid w:val="00160DBC"/>
    <w:rsid w:val="00162B2D"/>
    <w:rsid w:val="0016416B"/>
    <w:rsid w:val="001652B2"/>
    <w:rsid w:val="00166C8B"/>
    <w:rsid w:val="001670D2"/>
    <w:rsid w:val="00167EB1"/>
    <w:rsid w:val="0017041E"/>
    <w:rsid w:val="00174530"/>
    <w:rsid w:val="001746A5"/>
    <w:rsid w:val="001747AD"/>
    <w:rsid w:val="0017712D"/>
    <w:rsid w:val="001841A6"/>
    <w:rsid w:val="00184E5E"/>
    <w:rsid w:val="0018595D"/>
    <w:rsid w:val="001877AD"/>
    <w:rsid w:val="00190136"/>
    <w:rsid w:val="001927B1"/>
    <w:rsid w:val="00195033"/>
    <w:rsid w:val="00196199"/>
    <w:rsid w:val="001978B3"/>
    <w:rsid w:val="00197937"/>
    <w:rsid w:val="001A0CAD"/>
    <w:rsid w:val="001A1D1F"/>
    <w:rsid w:val="001A3480"/>
    <w:rsid w:val="001A633E"/>
    <w:rsid w:val="001B0753"/>
    <w:rsid w:val="001B303B"/>
    <w:rsid w:val="001B365B"/>
    <w:rsid w:val="001B4402"/>
    <w:rsid w:val="001B4507"/>
    <w:rsid w:val="001B46CF"/>
    <w:rsid w:val="001B5C39"/>
    <w:rsid w:val="001B7A42"/>
    <w:rsid w:val="001C298B"/>
    <w:rsid w:val="001C2FF9"/>
    <w:rsid w:val="001C37D1"/>
    <w:rsid w:val="001C3CC5"/>
    <w:rsid w:val="001C505E"/>
    <w:rsid w:val="001C723A"/>
    <w:rsid w:val="001C7508"/>
    <w:rsid w:val="001D0005"/>
    <w:rsid w:val="001D1D8E"/>
    <w:rsid w:val="001D51AE"/>
    <w:rsid w:val="001E0D94"/>
    <w:rsid w:val="001E2728"/>
    <w:rsid w:val="001E2D94"/>
    <w:rsid w:val="001E329A"/>
    <w:rsid w:val="001E3D8B"/>
    <w:rsid w:val="001F0F6C"/>
    <w:rsid w:val="001F21F9"/>
    <w:rsid w:val="001F2855"/>
    <w:rsid w:val="001F330A"/>
    <w:rsid w:val="001F5A9D"/>
    <w:rsid w:val="001F7F10"/>
    <w:rsid w:val="00201FA2"/>
    <w:rsid w:val="002033FB"/>
    <w:rsid w:val="00203E13"/>
    <w:rsid w:val="00206B40"/>
    <w:rsid w:val="002072E2"/>
    <w:rsid w:val="00211DCF"/>
    <w:rsid w:val="0021239E"/>
    <w:rsid w:val="002138FE"/>
    <w:rsid w:val="00215F0B"/>
    <w:rsid w:val="00216132"/>
    <w:rsid w:val="00221795"/>
    <w:rsid w:val="002225E6"/>
    <w:rsid w:val="00223BAD"/>
    <w:rsid w:val="002245C4"/>
    <w:rsid w:val="00225344"/>
    <w:rsid w:val="00230475"/>
    <w:rsid w:val="00230C79"/>
    <w:rsid w:val="00231BE6"/>
    <w:rsid w:val="0023278E"/>
    <w:rsid w:val="0023305A"/>
    <w:rsid w:val="002354B9"/>
    <w:rsid w:val="00237B79"/>
    <w:rsid w:val="00241557"/>
    <w:rsid w:val="002416FB"/>
    <w:rsid w:val="00242CFD"/>
    <w:rsid w:val="002439A9"/>
    <w:rsid w:val="00243E7A"/>
    <w:rsid w:val="0024401E"/>
    <w:rsid w:val="0024427E"/>
    <w:rsid w:val="00244B81"/>
    <w:rsid w:val="00245A68"/>
    <w:rsid w:val="00246B86"/>
    <w:rsid w:val="00247B28"/>
    <w:rsid w:val="002557BD"/>
    <w:rsid w:val="00256036"/>
    <w:rsid w:val="00257152"/>
    <w:rsid w:val="00260E5C"/>
    <w:rsid w:val="002614A0"/>
    <w:rsid w:val="00261AFC"/>
    <w:rsid w:val="002636D5"/>
    <w:rsid w:val="00265053"/>
    <w:rsid w:val="002675C5"/>
    <w:rsid w:val="0026799C"/>
    <w:rsid w:val="0027089F"/>
    <w:rsid w:val="002709CF"/>
    <w:rsid w:val="00272328"/>
    <w:rsid w:val="00272907"/>
    <w:rsid w:val="0027291F"/>
    <w:rsid w:val="002735A1"/>
    <w:rsid w:val="00274FB5"/>
    <w:rsid w:val="00274FF5"/>
    <w:rsid w:val="002806F4"/>
    <w:rsid w:val="00280BC7"/>
    <w:rsid w:val="00280D7C"/>
    <w:rsid w:val="002850B8"/>
    <w:rsid w:val="002850E0"/>
    <w:rsid w:val="0028528C"/>
    <w:rsid w:val="00290B0D"/>
    <w:rsid w:val="00291BE3"/>
    <w:rsid w:val="0029361E"/>
    <w:rsid w:val="00294F96"/>
    <w:rsid w:val="00295AE8"/>
    <w:rsid w:val="002974A0"/>
    <w:rsid w:val="00297775"/>
    <w:rsid w:val="002978B5"/>
    <w:rsid w:val="002A069A"/>
    <w:rsid w:val="002A19C2"/>
    <w:rsid w:val="002A1C70"/>
    <w:rsid w:val="002A4FCB"/>
    <w:rsid w:val="002A5B17"/>
    <w:rsid w:val="002A6A0F"/>
    <w:rsid w:val="002B0D62"/>
    <w:rsid w:val="002B0E06"/>
    <w:rsid w:val="002B2BD3"/>
    <w:rsid w:val="002B3024"/>
    <w:rsid w:val="002B3139"/>
    <w:rsid w:val="002B400E"/>
    <w:rsid w:val="002B4E45"/>
    <w:rsid w:val="002B5E0B"/>
    <w:rsid w:val="002B77F1"/>
    <w:rsid w:val="002C0022"/>
    <w:rsid w:val="002C1B88"/>
    <w:rsid w:val="002C3B20"/>
    <w:rsid w:val="002C3F20"/>
    <w:rsid w:val="002C6B2F"/>
    <w:rsid w:val="002D0CB7"/>
    <w:rsid w:val="002D19A6"/>
    <w:rsid w:val="002D1EFB"/>
    <w:rsid w:val="002D2493"/>
    <w:rsid w:val="002D3E3F"/>
    <w:rsid w:val="002D6902"/>
    <w:rsid w:val="002E2D03"/>
    <w:rsid w:val="002E2D6F"/>
    <w:rsid w:val="002E2DA8"/>
    <w:rsid w:val="002E36E1"/>
    <w:rsid w:val="002E5197"/>
    <w:rsid w:val="002E6246"/>
    <w:rsid w:val="002E71FA"/>
    <w:rsid w:val="002E7E00"/>
    <w:rsid w:val="002F037C"/>
    <w:rsid w:val="002F0951"/>
    <w:rsid w:val="002F1BB7"/>
    <w:rsid w:val="002F34E0"/>
    <w:rsid w:val="002F693C"/>
    <w:rsid w:val="002F7BF9"/>
    <w:rsid w:val="00301592"/>
    <w:rsid w:val="00301852"/>
    <w:rsid w:val="003055DE"/>
    <w:rsid w:val="00306397"/>
    <w:rsid w:val="00306EDE"/>
    <w:rsid w:val="00307E60"/>
    <w:rsid w:val="00310AF2"/>
    <w:rsid w:val="00312C39"/>
    <w:rsid w:val="00313F9E"/>
    <w:rsid w:val="00316293"/>
    <w:rsid w:val="003176D4"/>
    <w:rsid w:val="00317AE1"/>
    <w:rsid w:val="00317DFA"/>
    <w:rsid w:val="00323367"/>
    <w:rsid w:val="00324CDB"/>
    <w:rsid w:val="00333006"/>
    <w:rsid w:val="00334E6E"/>
    <w:rsid w:val="00335A9B"/>
    <w:rsid w:val="00337B94"/>
    <w:rsid w:val="0034184F"/>
    <w:rsid w:val="003419C7"/>
    <w:rsid w:val="00342D5E"/>
    <w:rsid w:val="00345C92"/>
    <w:rsid w:val="003460C5"/>
    <w:rsid w:val="00347035"/>
    <w:rsid w:val="003471F0"/>
    <w:rsid w:val="0035022B"/>
    <w:rsid w:val="003565D3"/>
    <w:rsid w:val="00356DD9"/>
    <w:rsid w:val="00356F13"/>
    <w:rsid w:val="003608D8"/>
    <w:rsid w:val="00360FEF"/>
    <w:rsid w:val="00361D37"/>
    <w:rsid w:val="003627E3"/>
    <w:rsid w:val="00365F85"/>
    <w:rsid w:val="00366479"/>
    <w:rsid w:val="00366F38"/>
    <w:rsid w:val="003712D5"/>
    <w:rsid w:val="00373BDA"/>
    <w:rsid w:val="0037552F"/>
    <w:rsid w:val="003770E6"/>
    <w:rsid w:val="00377AAE"/>
    <w:rsid w:val="00377CF8"/>
    <w:rsid w:val="003804C3"/>
    <w:rsid w:val="003835AC"/>
    <w:rsid w:val="00384B60"/>
    <w:rsid w:val="00385F49"/>
    <w:rsid w:val="00391AE6"/>
    <w:rsid w:val="00392FD3"/>
    <w:rsid w:val="00393706"/>
    <w:rsid w:val="0039377A"/>
    <w:rsid w:val="00394218"/>
    <w:rsid w:val="003947C2"/>
    <w:rsid w:val="00395A19"/>
    <w:rsid w:val="00396BF2"/>
    <w:rsid w:val="00397EB7"/>
    <w:rsid w:val="003A1C3B"/>
    <w:rsid w:val="003A3AFF"/>
    <w:rsid w:val="003A5DBF"/>
    <w:rsid w:val="003B2F86"/>
    <w:rsid w:val="003B4BB0"/>
    <w:rsid w:val="003B4D4D"/>
    <w:rsid w:val="003B5B86"/>
    <w:rsid w:val="003B7EA4"/>
    <w:rsid w:val="003B7F25"/>
    <w:rsid w:val="003C0C3D"/>
    <w:rsid w:val="003C1B3B"/>
    <w:rsid w:val="003C1EFF"/>
    <w:rsid w:val="003C2BCD"/>
    <w:rsid w:val="003C408C"/>
    <w:rsid w:val="003C49F4"/>
    <w:rsid w:val="003C4D12"/>
    <w:rsid w:val="003C4DEC"/>
    <w:rsid w:val="003C6C36"/>
    <w:rsid w:val="003C7618"/>
    <w:rsid w:val="003C7D3A"/>
    <w:rsid w:val="003C7DED"/>
    <w:rsid w:val="003D0A6F"/>
    <w:rsid w:val="003D14CF"/>
    <w:rsid w:val="003D2E15"/>
    <w:rsid w:val="003E016B"/>
    <w:rsid w:val="003E4A65"/>
    <w:rsid w:val="003E5D4A"/>
    <w:rsid w:val="003E5FFC"/>
    <w:rsid w:val="003F0573"/>
    <w:rsid w:val="003F0D8F"/>
    <w:rsid w:val="003F468F"/>
    <w:rsid w:val="003F6448"/>
    <w:rsid w:val="003F7468"/>
    <w:rsid w:val="003F7D3F"/>
    <w:rsid w:val="004000A3"/>
    <w:rsid w:val="00402699"/>
    <w:rsid w:val="00402D5C"/>
    <w:rsid w:val="0040329E"/>
    <w:rsid w:val="004033C6"/>
    <w:rsid w:val="00403723"/>
    <w:rsid w:val="00405A71"/>
    <w:rsid w:val="0041003A"/>
    <w:rsid w:val="004112C3"/>
    <w:rsid w:val="00411909"/>
    <w:rsid w:val="004138FF"/>
    <w:rsid w:val="00414225"/>
    <w:rsid w:val="0041665D"/>
    <w:rsid w:val="00417713"/>
    <w:rsid w:val="00423E34"/>
    <w:rsid w:val="00427465"/>
    <w:rsid w:val="00430907"/>
    <w:rsid w:val="0044062A"/>
    <w:rsid w:val="004417BB"/>
    <w:rsid w:val="00442517"/>
    <w:rsid w:val="0044343E"/>
    <w:rsid w:val="00444E7F"/>
    <w:rsid w:val="00444ECB"/>
    <w:rsid w:val="0045062E"/>
    <w:rsid w:val="00450DE5"/>
    <w:rsid w:val="00451702"/>
    <w:rsid w:val="00451E49"/>
    <w:rsid w:val="00452B73"/>
    <w:rsid w:val="0045327C"/>
    <w:rsid w:val="00453F7B"/>
    <w:rsid w:val="00454478"/>
    <w:rsid w:val="0045592A"/>
    <w:rsid w:val="00457AE5"/>
    <w:rsid w:val="00460878"/>
    <w:rsid w:val="00461588"/>
    <w:rsid w:val="004635F8"/>
    <w:rsid w:val="00463B4E"/>
    <w:rsid w:val="004643AA"/>
    <w:rsid w:val="00470E0F"/>
    <w:rsid w:val="004722F1"/>
    <w:rsid w:val="00473A6C"/>
    <w:rsid w:val="00473D5D"/>
    <w:rsid w:val="00474F7B"/>
    <w:rsid w:val="004754CA"/>
    <w:rsid w:val="00475536"/>
    <w:rsid w:val="00477B3E"/>
    <w:rsid w:val="00483897"/>
    <w:rsid w:val="00483F58"/>
    <w:rsid w:val="00485B28"/>
    <w:rsid w:val="0048662B"/>
    <w:rsid w:val="0049025B"/>
    <w:rsid w:val="00491564"/>
    <w:rsid w:val="004934FD"/>
    <w:rsid w:val="004935E4"/>
    <w:rsid w:val="00497670"/>
    <w:rsid w:val="004A06AC"/>
    <w:rsid w:val="004A1A5C"/>
    <w:rsid w:val="004A582D"/>
    <w:rsid w:val="004A75A1"/>
    <w:rsid w:val="004B160A"/>
    <w:rsid w:val="004B19ED"/>
    <w:rsid w:val="004B1EF5"/>
    <w:rsid w:val="004B45F3"/>
    <w:rsid w:val="004B49E3"/>
    <w:rsid w:val="004C3404"/>
    <w:rsid w:val="004C6E77"/>
    <w:rsid w:val="004C77C1"/>
    <w:rsid w:val="004D2BF2"/>
    <w:rsid w:val="004D36BF"/>
    <w:rsid w:val="004D3CA3"/>
    <w:rsid w:val="004D4275"/>
    <w:rsid w:val="004D4D73"/>
    <w:rsid w:val="004D5AD2"/>
    <w:rsid w:val="004D6E20"/>
    <w:rsid w:val="004E0AA7"/>
    <w:rsid w:val="004E1E24"/>
    <w:rsid w:val="004E2239"/>
    <w:rsid w:val="004E4E50"/>
    <w:rsid w:val="004F14C7"/>
    <w:rsid w:val="004F24CC"/>
    <w:rsid w:val="005013C7"/>
    <w:rsid w:val="00501738"/>
    <w:rsid w:val="005029C3"/>
    <w:rsid w:val="00503910"/>
    <w:rsid w:val="00505E58"/>
    <w:rsid w:val="005067CF"/>
    <w:rsid w:val="005079C2"/>
    <w:rsid w:val="00507C0A"/>
    <w:rsid w:val="00510EEF"/>
    <w:rsid w:val="005118BA"/>
    <w:rsid w:val="005135FA"/>
    <w:rsid w:val="0051489B"/>
    <w:rsid w:val="00515AF1"/>
    <w:rsid w:val="00516375"/>
    <w:rsid w:val="00516CD6"/>
    <w:rsid w:val="0052258B"/>
    <w:rsid w:val="005242FE"/>
    <w:rsid w:val="00527D9A"/>
    <w:rsid w:val="005305FD"/>
    <w:rsid w:val="00530627"/>
    <w:rsid w:val="0053131E"/>
    <w:rsid w:val="00531513"/>
    <w:rsid w:val="00532383"/>
    <w:rsid w:val="00533C0B"/>
    <w:rsid w:val="00534D44"/>
    <w:rsid w:val="00535A41"/>
    <w:rsid w:val="0053622A"/>
    <w:rsid w:val="005371F7"/>
    <w:rsid w:val="0054145F"/>
    <w:rsid w:val="00544E60"/>
    <w:rsid w:val="00546E4E"/>
    <w:rsid w:val="00547009"/>
    <w:rsid w:val="0054779B"/>
    <w:rsid w:val="00550C6D"/>
    <w:rsid w:val="00551097"/>
    <w:rsid w:val="005519F5"/>
    <w:rsid w:val="00551BF7"/>
    <w:rsid w:val="00555967"/>
    <w:rsid w:val="00555C92"/>
    <w:rsid w:val="00556A11"/>
    <w:rsid w:val="005570C4"/>
    <w:rsid w:val="00557EC4"/>
    <w:rsid w:val="00562E1A"/>
    <w:rsid w:val="00563AFD"/>
    <w:rsid w:val="0056454D"/>
    <w:rsid w:val="00564D26"/>
    <w:rsid w:val="005714D3"/>
    <w:rsid w:val="00572080"/>
    <w:rsid w:val="00572E35"/>
    <w:rsid w:val="005731CD"/>
    <w:rsid w:val="00573762"/>
    <w:rsid w:val="005739FD"/>
    <w:rsid w:val="00580174"/>
    <w:rsid w:val="0058175E"/>
    <w:rsid w:val="0058198C"/>
    <w:rsid w:val="00582299"/>
    <w:rsid w:val="0058230C"/>
    <w:rsid w:val="00582581"/>
    <w:rsid w:val="00582EEA"/>
    <w:rsid w:val="00582FA3"/>
    <w:rsid w:val="005842A6"/>
    <w:rsid w:val="00584E94"/>
    <w:rsid w:val="00585AF9"/>
    <w:rsid w:val="00586ECE"/>
    <w:rsid w:val="00591BA6"/>
    <w:rsid w:val="00594493"/>
    <w:rsid w:val="005960DA"/>
    <w:rsid w:val="00596649"/>
    <w:rsid w:val="005A0F00"/>
    <w:rsid w:val="005A1C36"/>
    <w:rsid w:val="005A1E80"/>
    <w:rsid w:val="005A2028"/>
    <w:rsid w:val="005A30F0"/>
    <w:rsid w:val="005A3115"/>
    <w:rsid w:val="005A3769"/>
    <w:rsid w:val="005A537E"/>
    <w:rsid w:val="005A57E2"/>
    <w:rsid w:val="005A64F5"/>
    <w:rsid w:val="005A7C08"/>
    <w:rsid w:val="005B0044"/>
    <w:rsid w:val="005B1121"/>
    <w:rsid w:val="005B3F22"/>
    <w:rsid w:val="005B5F6C"/>
    <w:rsid w:val="005C0560"/>
    <w:rsid w:val="005C17D1"/>
    <w:rsid w:val="005C2A6B"/>
    <w:rsid w:val="005C60A7"/>
    <w:rsid w:val="005C7599"/>
    <w:rsid w:val="005C7A6C"/>
    <w:rsid w:val="005C7FE0"/>
    <w:rsid w:val="005D0F18"/>
    <w:rsid w:val="005D4D15"/>
    <w:rsid w:val="005D5DF7"/>
    <w:rsid w:val="005D6687"/>
    <w:rsid w:val="005D6730"/>
    <w:rsid w:val="005D7503"/>
    <w:rsid w:val="005E0B18"/>
    <w:rsid w:val="005E33D7"/>
    <w:rsid w:val="005E3B5F"/>
    <w:rsid w:val="005E47B6"/>
    <w:rsid w:val="005E546F"/>
    <w:rsid w:val="005E5589"/>
    <w:rsid w:val="005E654C"/>
    <w:rsid w:val="005E7BFE"/>
    <w:rsid w:val="005E7D27"/>
    <w:rsid w:val="005F0D37"/>
    <w:rsid w:val="005F2CE7"/>
    <w:rsid w:val="005F2D0A"/>
    <w:rsid w:val="005F412C"/>
    <w:rsid w:val="005F4D4B"/>
    <w:rsid w:val="005F50DB"/>
    <w:rsid w:val="005F5E83"/>
    <w:rsid w:val="005F6882"/>
    <w:rsid w:val="00600643"/>
    <w:rsid w:val="00600C0D"/>
    <w:rsid w:val="00601E69"/>
    <w:rsid w:val="006021FD"/>
    <w:rsid w:val="00603855"/>
    <w:rsid w:val="0060456D"/>
    <w:rsid w:val="006049BC"/>
    <w:rsid w:val="006065BB"/>
    <w:rsid w:val="00607317"/>
    <w:rsid w:val="0061067C"/>
    <w:rsid w:val="006119D2"/>
    <w:rsid w:val="006156B1"/>
    <w:rsid w:val="006162B9"/>
    <w:rsid w:val="006169B2"/>
    <w:rsid w:val="0062194F"/>
    <w:rsid w:val="00623873"/>
    <w:rsid w:val="006241F3"/>
    <w:rsid w:val="0062589F"/>
    <w:rsid w:val="0062733A"/>
    <w:rsid w:val="00627DE6"/>
    <w:rsid w:val="00630CDD"/>
    <w:rsid w:val="00632A74"/>
    <w:rsid w:val="006338A0"/>
    <w:rsid w:val="006350B1"/>
    <w:rsid w:val="0063606C"/>
    <w:rsid w:val="00641C32"/>
    <w:rsid w:val="00644860"/>
    <w:rsid w:val="006477AB"/>
    <w:rsid w:val="0065137B"/>
    <w:rsid w:val="00651AC2"/>
    <w:rsid w:val="00652BDA"/>
    <w:rsid w:val="006551B8"/>
    <w:rsid w:val="0065651B"/>
    <w:rsid w:val="006578BC"/>
    <w:rsid w:val="00661D9D"/>
    <w:rsid w:val="00661DFD"/>
    <w:rsid w:val="0066227B"/>
    <w:rsid w:val="00663EBB"/>
    <w:rsid w:val="00666B1E"/>
    <w:rsid w:val="006679B4"/>
    <w:rsid w:val="006679F4"/>
    <w:rsid w:val="0067352C"/>
    <w:rsid w:val="0067661F"/>
    <w:rsid w:val="00677A9E"/>
    <w:rsid w:val="006821BE"/>
    <w:rsid w:val="00682F9F"/>
    <w:rsid w:val="00686B24"/>
    <w:rsid w:val="00690BCA"/>
    <w:rsid w:val="00691409"/>
    <w:rsid w:val="00691C7B"/>
    <w:rsid w:val="00694523"/>
    <w:rsid w:val="00695DDC"/>
    <w:rsid w:val="006968CB"/>
    <w:rsid w:val="00697193"/>
    <w:rsid w:val="006A2791"/>
    <w:rsid w:val="006A34A9"/>
    <w:rsid w:val="006A423A"/>
    <w:rsid w:val="006B0D30"/>
    <w:rsid w:val="006B0E90"/>
    <w:rsid w:val="006B13E9"/>
    <w:rsid w:val="006B2209"/>
    <w:rsid w:val="006B4B6E"/>
    <w:rsid w:val="006C5219"/>
    <w:rsid w:val="006C580D"/>
    <w:rsid w:val="006C6AF3"/>
    <w:rsid w:val="006D1264"/>
    <w:rsid w:val="006D1459"/>
    <w:rsid w:val="006D352D"/>
    <w:rsid w:val="006D3C70"/>
    <w:rsid w:val="006D3F51"/>
    <w:rsid w:val="006D54A8"/>
    <w:rsid w:val="006D555F"/>
    <w:rsid w:val="006D5A72"/>
    <w:rsid w:val="006E028A"/>
    <w:rsid w:val="006E1CF2"/>
    <w:rsid w:val="006E29AB"/>
    <w:rsid w:val="006E399F"/>
    <w:rsid w:val="006E7B9A"/>
    <w:rsid w:val="006E7F35"/>
    <w:rsid w:val="006F2176"/>
    <w:rsid w:val="006F2256"/>
    <w:rsid w:val="006F29F7"/>
    <w:rsid w:val="006F68CE"/>
    <w:rsid w:val="006F78C5"/>
    <w:rsid w:val="00703842"/>
    <w:rsid w:val="00705C2D"/>
    <w:rsid w:val="00705EF4"/>
    <w:rsid w:val="00706F6A"/>
    <w:rsid w:val="007071F2"/>
    <w:rsid w:val="00710155"/>
    <w:rsid w:val="00710C86"/>
    <w:rsid w:val="0071277F"/>
    <w:rsid w:val="00716A05"/>
    <w:rsid w:val="007177A6"/>
    <w:rsid w:val="007200BF"/>
    <w:rsid w:val="00720842"/>
    <w:rsid w:val="007228DC"/>
    <w:rsid w:val="007232DF"/>
    <w:rsid w:val="00723A7E"/>
    <w:rsid w:val="00725ABC"/>
    <w:rsid w:val="00726FD3"/>
    <w:rsid w:val="00730009"/>
    <w:rsid w:val="00732A9A"/>
    <w:rsid w:val="00733B6C"/>
    <w:rsid w:val="00734B22"/>
    <w:rsid w:val="00735D47"/>
    <w:rsid w:val="00735F8D"/>
    <w:rsid w:val="0074007D"/>
    <w:rsid w:val="00743423"/>
    <w:rsid w:val="00743DDF"/>
    <w:rsid w:val="00744CD0"/>
    <w:rsid w:val="00745E39"/>
    <w:rsid w:val="00745F58"/>
    <w:rsid w:val="00746F3A"/>
    <w:rsid w:val="007527ED"/>
    <w:rsid w:val="00752DD9"/>
    <w:rsid w:val="007536A7"/>
    <w:rsid w:val="00753C74"/>
    <w:rsid w:val="00754588"/>
    <w:rsid w:val="007545F9"/>
    <w:rsid w:val="007562C1"/>
    <w:rsid w:val="007570CD"/>
    <w:rsid w:val="00757DC8"/>
    <w:rsid w:val="00763480"/>
    <w:rsid w:val="00766086"/>
    <w:rsid w:val="00774A2B"/>
    <w:rsid w:val="007762F8"/>
    <w:rsid w:val="007771B6"/>
    <w:rsid w:val="00777ECE"/>
    <w:rsid w:val="00780140"/>
    <w:rsid w:val="0078258C"/>
    <w:rsid w:val="00783895"/>
    <w:rsid w:val="00786525"/>
    <w:rsid w:val="00790043"/>
    <w:rsid w:val="007905F7"/>
    <w:rsid w:val="00792822"/>
    <w:rsid w:val="00792E14"/>
    <w:rsid w:val="007932F4"/>
    <w:rsid w:val="00794298"/>
    <w:rsid w:val="007A01A9"/>
    <w:rsid w:val="007A0571"/>
    <w:rsid w:val="007A3D94"/>
    <w:rsid w:val="007A6DA1"/>
    <w:rsid w:val="007A7988"/>
    <w:rsid w:val="007A7F65"/>
    <w:rsid w:val="007B315C"/>
    <w:rsid w:val="007B4384"/>
    <w:rsid w:val="007B45FF"/>
    <w:rsid w:val="007B6033"/>
    <w:rsid w:val="007B7471"/>
    <w:rsid w:val="007C0962"/>
    <w:rsid w:val="007C4332"/>
    <w:rsid w:val="007C4FF0"/>
    <w:rsid w:val="007C5DDC"/>
    <w:rsid w:val="007D08BD"/>
    <w:rsid w:val="007D1B47"/>
    <w:rsid w:val="007D3BEB"/>
    <w:rsid w:val="007D5AF4"/>
    <w:rsid w:val="007E18BB"/>
    <w:rsid w:val="007E21E0"/>
    <w:rsid w:val="007E35BF"/>
    <w:rsid w:val="007E4520"/>
    <w:rsid w:val="007E4EF1"/>
    <w:rsid w:val="007F16E1"/>
    <w:rsid w:val="007F245F"/>
    <w:rsid w:val="007F43C0"/>
    <w:rsid w:val="007F4D1B"/>
    <w:rsid w:val="007F74D5"/>
    <w:rsid w:val="007F7C02"/>
    <w:rsid w:val="008012DE"/>
    <w:rsid w:val="008022A7"/>
    <w:rsid w:val="0080237B"/>
    <w:rsid w:val="008039E7"/>
    <w:rsid w:val="00804C85"/>
    <w:rsid w:val="0080520F"/>
    <w:rsid w:val="00807527"/>
    <w:rsid w:val="00807E15"/>
    <w:rsid w:val="0081026C"/>
    <w:rsid w:val="00810D78"/>
    <w:rsid w:val="0081224C"/>
    <w:rsid w:val="008134DF"/>
    <w:rsid w:val="00816F3D"/>
    <w:rsid w:val="00821102"/>
    <w:rsid w:val="008216E7"/>
    <w:rsid w:val="008229E4"/>
    <w:rsid w:val="00823D16"/>
    <w:rsid w:val="00824535"/>
    <w:rsid w:val="0082611C"/>
    <w:rsid w:val="00826B41"/>
    <w:rsid w:val="0082796B"/>
    <w:rsid w:val="00827D32"/>
    <w:rsid w:val="00833251"/>
    <w:rsid w:val="00834CAA"/>
    <w:rsid w:val="0083734E"/>
    <w:rsid w:val="008409CB"/>
    <w:rsid w:val="008413E5"/>
    <w:rsid w:val="00843305"/>
    <w:rsid w:val="00843AF4"/>
    <w:rsid w:val="00843B3E"/>
    <w:rsid w:val="00847342"/>
    <w:rsid w:val="008476FD"/>
    <w:rsid w:val="00847C3F"/>
    <w:rsid w:val="008540BB"/>
    <w:rsid w:val="008549E6"/>
    <w:rsid w:val="008551F8"/>
    <w:rsid w:val="00856074"/>
    <w:rsid w:val="008618B4"/>
    <w:rsid w:val="008654F8"/>
    <w:rsid w:val="00866A30"/>
    <w:rsid w:val="00866D19"/>
    <w:rsid w:val="00870CB7"/>
    <w:rsid w:val="0087141C"/>
    <w:rsid w:val="00873A26"/>
    <w:rsid w:val="00874239"/>
    <w:rsid w:val="00874BF7"/>
    <w:rsid w:val="0087686B"/>
    <w:rsid w:val="008779C8"/>
    <w:rsid w:val="00877EED"/>
    <w:rsid w:val="008800FC"/>
    <w:rsid w:val="0088122A"/>
    <w:rsid w:val="00882772"/>
    <w:rsid w:val="00882B94"/>
    <w:rsid w:val="00884BFD"/>
    <w:rsid w:val="00887549"/>
    <w:rsid w:val="00887B9F"/>
    <w:rsid w:val="008909C6"/>
    <w:rsid w:val="00890FEE"/>
    <w:rsid w:val="00892AC5"/>
    <w:rsid w:val="008933AF"/>
    <w:rsid w:val="00894A14"/>
    <w:rsid w:val="008A0238"/>
    <w:rsid w:val="008A1CDA"/>
    <w:rsid w:val="008A3838"/>
    <w:rsid w:val="008A604A"/>
    <w:rsid w:val="008A7454"/>
    <w:rsid w:val="008B2ED9"/>
    <w:rsid w:val="008B34D5"/>
    <w:rsid w:val="008B4003"/>
    <w:rsid w:val="008B70B0"/>
    <w:rsid w:val="008C0AB2"/>
    <w:rsid w:val="008C1524"/>
    <w:rsid w:val="008D0BB5"/>
    <w:rsid w:val="008D221A"/>
    <w:rsid w:val="008D2491"/>
    <w:rsid w:val="008D3C04"/>
    <w:rsid w:val="008D4555"/>
    <w:rsid w:val="008D5971"/>
    <w:rsid w:val="008D5F64"/>
    <w:rsid w:val="008E02CE"/>
    <w:rsid w:val="008E20E6"/>
    <w:rsid w:val="008E2677"/>
    <w:rsid w:val="008E33EF"/>
    <w:rsid w:val="008E5208"/>
    <w:rsid w:val="008E7F27"/>
    <w:rsid w:val="008F0511"/>
    <w:rsid w:val="008F1458"/>
    <w:rsid w:val="008F1F08"/>
    <w:rsid w:val="008F2152"/>
    <w:rsid w:val="008F4567"/>
    <w:rsid w:val="008F4B41"/>
    <w:rsid w:val="008F4EE5"/>
    <w:rsid w:val="008F60C4"/>
    <w:rsid w:val="008F7688"/>
    <w:rsid w:val="008F7899"/>
    <w:rsid w:val="00905200"/>
    <w:rsid w:val="00907A89"/>
    <w:rsid w:val="00910002"/>
    <w:rsid w:val="00911086"/>
    <w:rsid w:val="0091179F"/>
    <w:rsid w:val="00911E3F"/>
    <w:rsid w:val="00914BC2"/>
    <w:rsid w:val="00917F33"/>
    <w:rsid w:val="00920E8D"/>
    <w:rsid w:val="00922115"/>
    <w:rsid w:val="0092236A"/>
    <w:rsid w:val="00923553"/>
    <w:rsid w:val="009264E1"/>
    <w:rsid w:val="00926707"/>
    <w:rsid w:val="00932C96"/>
    <w:rsid w:val="00933EAD"/>
    <w:rsid w:val="0093710C"/>
    <w:rsid w:val="0093725F"/>
    <w:rsid w:val="00937D12"/>
    <w:rsid w:val="00942193"/>
    <w:rsid w:val="00942284"/>
    <w:rsid w:val="00943DD4"/>
    <w:rsid w:val="00946FE8"/>
    <w:rsid w:val="00947B95"/>
    <w:rsid w:val="00950886"/>
    <w:rsid w:val="00950931"/>
    <w:rsid w:val="00950D70"/>
    <w:rsid w:val="0095189E"/>
    <w:rsid w:val="00952132"/>
    <w:rsid w:val="00953B95"/>
    <w:rsid w:val="00954911"/>
    <w:rsid w:val="009556B5"/>
    <w:rsid w:val="00957B47"/>
    <w:rsid w:val="00960E49"/>
    <w:rsid w:val="009618F3"/>
    <w:rsid w:val="00961F54"/>
    <w:rsid w:val="00965C53"/>
    <w:rsid w:val="00976584"/>
    <w:rsid w:val="00980124"/>
    <w:rsid w:val="00981D24"/>
    <w:rsid w:val="0098397E"/>
    <w:rsid w:val="009847F3"/>
    <w:rsid w:val="00984CC7"/>
    <w:rsid w:val="00987838"/>
    <w:rsid w:val="00990249"/>
    <w:rsid w:val="00993726"/>
    <w:rsid w:val="00997CCD"/>
    <w:rsid w:val="009A10F0"/>
    <w:rsid w:val="009A15A0"/>
    <w:rsid w:val="009A51E2"/>
    <w:rsid w:val="009A647E"/>
    <w:rsid w:val="009A69C4"/>
    <w:rsid w:val="009B1494"/>
    <w:rsid w:val="009B5695"/>
    <w:rsid w:val="009B58BF"/>
    <w:rsid w:val="009C04C8"/>
    <w:rsid w:val="009C37DA"/>
    <w:rsid w:val="009C4EF9"/>
    <w:rsid w:val="009C5420"/>
    <w:rsid w:val="009C77D2"/>
    <w:rsid w:val="009C7B98"/>
    <w:rsid w:val="009D0327"/>
    <w:rsid w:val="009D2479"/>
    <w:rsid w:val="009D590C"/>
    <w:rsid w:val="009D60BC"/>
    <w:rsid w:val="009D6695"/>
    <w:rsid w:val="009E0E36"/>
    <w:rsid w:val="009E2019"/>
    <w:rsid w:val="009E37AA"/>
    <w:rsid w:val="009E3918"/>
    <w:rsid w:val="009E7736"/>
    <w:rsid w:val="009E79C7"/>
    <w:rsid w:val="009E7BBB"/>
    <w:rsid w:val="009F0249"/>
    <w:rsid w:val="009F0F3D"/>
    <w:rsid w:val="009F516E"/>
    <w:rsid w:val="009F68EC"/>
    <w:rsid w:val="009F768F"/>
    <w:rsid w:val="00A01665"/>
    <w:rsid w:val="00A01C24"/>
    <w:rsid w:val="00A02A07"/>
    <w:rsid w:val="00A03087"/>
    <w:rsid w:val="00A03C08"/>
    <w:rsid w:val="00A0554E"/>
    <w:rsid w:val="00A0620B"/>
    <w:rsid w:val="00A15A5D"/>
    <w:rsid w:val="00A15D63"/>
    <w:rsid w:val="00A22158"/>
    <w:rsid w:val="00A27F59"/>
    <w:rsid w:val="00A31277"/>
    <w:rsid w:val="00A3385E"/>
    <w:rsid w:val="00A3532F"/>
    <w:rsid w:val="00A36119"/>
    <w:rsid w:val="00A4172C"/>
    <w:rsid w:val="00A42ABC"/>
    <w:rsid w:val="00A45583"/>
    <w:rsid w:val="00A469A9"/>
    <w:rsid w:val="00A50FD8"/>
    <w:rsid w:val="00A521AE"/>
    <w:rsid w:val="00A5393C"/>
    <w:rsid w:val="00A53C28"/>
    <w:rsid w:val="00A53EF7"/>
    <w:rsid w:val="00A55E0B"/>
    <w:rsid w:val="00A606A8"/>
    <w:rsid w:val="00A616F0"/>
    <w:rsid w:val="00A617A1"/>
    <w:rsid w:val="00A61FED"/>
    <w:rsid w:val="00A6587C"/>
    <w:rsid w:val="00A65E06"/>
    <w:rsid w:val="00A714C6"/>
    <w:rsid w:val="00A72E1E"/>
    <w:rsid w:val="00A73D59"/>
    <w:rsid w:val="00A73E6A"/>
    <w:rsid w:val="00A7438C"/>
    <w:rsid w:val="00A75824"/>
    <w:rsid w:val="00A77A87"/>
    <w:rsid w:val="00A77F3B"/>
    <w:rsid w:val="00A81170"/>
    <w:rsid w:val="00A81514"/>
    <w:rsid w:val="00A8481C"/>
    <w:rsid w:val="00A86E66"/>
    <w:rsid w:val="00A9069F"/>
    <w:rsid w:val="00A906F6"/>
    <w:rsid w:val="00A90BD4"/>
    <w:rsid w:val="00A92339"/>
    <w:rsid w:val="00A925A1"/>
    <w:rsid w:val="00A9288D"/>
    <w:rsid w:val="00A93E67"/>
    <w:rsid w:val="00A9608F"/>
    <w:rsid w:val="00AA2CF7"/>
    <w:rsid w:val="00AA58CE"/>
    <w:rsid w:val="00AA5B3C"/>
    <w:rsid w:val="00AA6A16"/>
    <w:rsid w:val="00AA7F88"/>
    <w:rsid w:val="00AB2654"/>
    <w:rsid w:val="00AB26CA"/>
    <w:rsid w:val="00AB3EEB"/>
    <w:rsid w:val="00AB4327"/>
    <w:rsid w:val="00AB4527"/>
    <w:rsid w:val="00AB6A4D"/>
    <w:rsid w:val="00AB6A96"/>
    <w:rsid w:val="00AC742F"/>
    <w:rsid w:val="00AC7E8D"/>
    <w:rsid w:val="00AD089F"/>
    <w:rsid w:val="00AD3127"/>
    <w:rsid w:val="00AD49B0"/>
    <w:rsid w:val="00AD4BFC"/>
    <w:rsid w:val="00AD5C71"/>
    <w:rsid w:val="00AD5DE1"/>
    <w:rsid w:val="00AD607B"/>
    <w:rsid w:val="00AD6620"/>
    <w:rsid w:val="00AE157E"/>
    <w:rsid w:val="00AE2626"/>
    <w:rsid w:val="00AE54DF"/>
    <w:rsid w:val="00AE5671"/>
    <w:rsid w:val="00AE756F"/>
    <w:rsid w:val="00AE78A1"/>
    <w:rsid w:val="00AF02A1"/>
    <w:rsid w:val="00AF0C5C"/>
    <w:rsid w:val="00AF1912"/>
    <w:rsid w:val="00AF1ECC"/>
    <w:rsid w:val="00AF507A"/>
    <w:rsid w:val="00B0170D"/>
    <w:rsid w:val="00B0267C"/>
    <w:rsid w:val="00B03477"/>
    <w:rsid w:val="00B04491"/>
    <w:rsid w:val="00B04D0A"/>
    <w:rsid w:val="00B069E9"/>
    <w:rsid w:val="00B11005"/>
    <w:rsid w:val="00B12B4C"/>
    <w:rsid w:val="00B13F50"/>
    <w:rsid w:val="00B152E0"/>
    <w:rsid w:val="00B20ED8"/>
    <w:rsid w:val="00B2122C"/>
    <w:rsid w:val="00B21A6C"/>
    <w:rsid w:val="00B21E85"/>
    <w:rsid w:val="00B23ECF"/>
    <w:rsid w:val="00B24807"/>
    <w:rsid w:val="00B2715F"/>
    <w:rsid w:val="00B32831"/>
    <w:rsid w:val="00B328BC"/>
    <w:rsid w:val="00B358EF"/>
    <w:rsid w:val="00B35E25"/>
    <w:rsid w:val="00B3668D"/>
    <w:rsid w:val="00B370FF"/>
    <w:rsid w:val="00B37F30"/>
    <w:rsid w:val="00B407F0"/>
    <w:rsid w:val="00B42839"/>
    <w:rsid w:val="00B4753D"/>
    <w:rsid w:val="00B5069F"/>
    <w:rsid w:val="00B506BB"/>
    <w:rsid w:val="00B50E13"/>
    <w:rsid w:val="00B50FE6"/>
    <w:rsid w:val="00B52471"/>
    <w:rsid w:val="00B53209"/>
    <w:rsid w:val="00B543D6"/>
    <w:rsid w:val="00B54FA0"/>
    <w:rsid w:val="00B557F4"/>
    <w:rsid w:val="00B56229"/>
    <w:rsid w:val="00B62D2E"/>
    <w:rsid w:val="00B62DE3"/>
    <w:rsid w:val="00B63968"/>
    <w:rsid w:val="00B649FE"/>
    <w:rsid w:val="00B65BFA"/>
    <w:rsid w:val="00B665E9"/>
    <w:rsid w:val="00B667ED"/>
    <w:rsid w:val="00B66AC6"/>
    <w:rsid w:val="00B67A76"/>
    <w:rsid w:val="00B70AE6"/>
    <w:rsid w:val="00B70D7F"/>
    <w:rsid w:val="00B716BB"/>
    <w:rsid w:val="00B738DE"/>
    <w:rsid w:val="00B7402C"/>
    <w:rsid w:val="00B75074"/>
    <w:rsid w:val="00B75BAD"/>
    <w:rsid w:val="00B772EA"/>
    <w:rsid w:val="00B80AAF"/>
    <w:rsid w:val="00B810A0"/>
    <w:rsid w:val="00B81D0C"/>
    <w:rsid w:val="00B837E7"/>
    <w:rsid w:val="00B839A3"/>
    <w:rsid w:val="00B83E2A"/>
    <w:rsid w:val="00B963E6"/>
    <w:rsid w:val="00B974B2"/>
    <w:rsid w:val="00B9755F"/>
    <w:rsid w:val="00BA6280"/>
    <w:rsid w:val="00BB09A5"/>
    <w:rsid w:val="00BB3FA0"/>
    <w:rsid w:val="00BB44EB"/>
    <w:rsid w:val="00BB6A47"/>
    <w:rsid w:val="00BB6BAB"/>
    <w:rsid w:val="00BC55E6"/>
    <w:rsid w:val="00BC5F27"/>
    <w:rsid w:val="00BC710B"/>
    <w:rsid w:val="00BC7D95"/>
    <w:rsid w:val="00BD0516"/>
    <w:rsid w:val="00BD1626"/>
    <w:rsid w:val="00BD171C"/>
    <w:rsid w:val="00BD1989"/>
    <w:rsid w:val="00BD1FC9"/>
    <w:rsid w:val="00BD2A57"/>
    <w:rsid w:val="00BD3BA1"/>
    <w:rsid w:val="00BD47CE"/>
    <w:rsid w:val="00BD7011"/>
    <w:rsid w:val="00BE07B6"/>
    <w:rsid w:val="00BE2723"/>
    <w:rsid w:val="00BE3718"/>
    <w:rsid w:val="00BE3DFD"/>
    <w:rsid w:val="00BE69FA"/>
    <w:rsid w:val="00BE6C84"/>
    <w:rsid w:val="00BE6D53"/>
    <w:rsid w:val="00BF109D"/>
    <w:rsid w:val="00BF230B"/>
    <w:rsid w:val="00BF274A"/>
    <w:rsid w:val="00BF3CAF"/>
    <w:rsid w:val="00BF5010"/>
    <w:rsid w:val="00BF5D49"/>
    <w:rsid w:val="00C0039F"/>
    <w:rsid w:val="00C00A44"/>
    <w:rsid w:val="00C00EB3"/>
    <w:rsid w:val="00C042CC"/>
    <w:rsid w:val="00C04498"/>
    <w:rsid w:val="00C04AD9"/>
    <w:rsid w:val="00C04C2A"/>
    <w:rsid w:val="00C04FFD"/>
    <w:rsid w:val="00C052E0"/>
    <w:rsid w:val="00C0610D"/>
    <w:rsid w:val="00C06B6A"/>
    <w:rsid w:val="00C06C39"/>
    <w:rsid w:val="00C11333"/>
    <w:rsid w:val="00C12C61"/>
    <w:rsid w:val="00C13A2C"/>
    <w:rsid w:val="00C16F74"/>
    <w:rsid w:val="00C17788"/>
    <w:rsid w:val="00C177AF"/>
    <w:rsid w:val="00C213C8"/>
    <w:rsid w:val="00C21D84"/>
    <w:rsid w:val="00C21E04"/>
    <w:rsid w:val="00C25385"/>
    <w:rsid w:val="00C25834"/>
    <w:rsid w:val="00C2605C"/>
    <w:rsid w:val="00C26D90"/>
    <w:rsid w:val="00C36E55"/>
    <w:rsid w:val="00C37127"/>
    <w:rsid w:val="00C40B45"/>
    <w:rsid w:val="00C40B5E"/>
    <w:rsid w:val="00C4387D"/>
    <w:rsid w:val="00C43E0D"/>
    <w:rsid w:val="00C44946"/>
    <w:rsid w:val="00C4559B"/>
    <w:rsid w:val="00C45ABA"/>
    <w:rsid w:val="00C45D11"/>
    <w:rsid w:val="00C46609"/>
    <w:rsid w:val="00C47F7E"/>
    <w:rsid w:val="00C50B24"/>
    <w:rsid w:val="00C52278"/>
    <w:rsid w:val="00C54883"/>
    <w:rsid w:val="00C55000"/>
    <w:rsid w:val="00C57956"/>
    <w:rsid w:val="00C57BC4"/>
    <w:rsid w:val="00C57CFB"/>
    <w:rsid w:val="00C57E15"/>
    <w:rsid w:val="00C602FE"/>
    <w:rsid w:val="00C603E2"/>
    <w:rsid w:val="00C62E44"/>
    <w:rsid w:val="00C65C64"/>
    <w:rsid w:val="00C67BC0"/>
    <w:rsid w:val="00C67FD7"/>
    <w:rsid w:val="00C7009A"/>
    <w:rsid w:val="00C70673"/>
    <w:rsid w:val="00C70DB0"/>
    <w:rsid w:val="00C71F72"/>
    <w:rsid w:val="00C72B9B"/>
    <w:rsid w:val="00C73450"/>
    <w:rsid w:val="00C73C2E"/>
    <w:rsid w:val="00C75D3F"/>
    <w:rsid w:val="00C81B3E"/>
    <w:rsid w:val="00C81CA8"/>
    <w:rsid w:val="00C8222D"/>
    <w:rsid w:val="00C82E5C"/>
    <w:rsid w:val="00C83FE4"/>
    <w:rsid w:val="00C84EC4"/>
    <w:rsid w:val="00C87435"/>
    <w:rsid w:val="00C93431"/>
    <w:rsid w:val="00C949B8"/>
    <w:rsid w:val="00C95CFF"/>
    <w:rsid w:val="00C95F1C"/>
    <w:rsid w:val="00C96F38"/>
    <w:rsid w:val="00CA11EC"/>
    <w:rsid w:val="00CA21A9"/>
    <w:rsid w:val="00CA2410"/>
    <w:rsid w:val="00CA2FA0"/>
    <w:rsid w:val="00CA3E0E"/>
    <w:rsid w:val="00CA44E0"/>
    <w:rsid w:val="00CA5AA3"/>
    <w:rsid w:val="00CA7C98"/>
    <w:rsid w:val="00CB1DEA"/>
    <w:rsid w:val="00CB1F3B"/>
    <w:rsid w:val="00CB264E"/>
    <w:rsid w:val="00CB2F78"/>
    <w:rsid w:val="00CB3584"/>
    <w:rsid w:val="00CB442E"/>
    <w:rsid w:val="00CB6E3B"/>
    <w:rsid w:val="00CC0F13"/>
    <w:rsid w:val="00CC28B7"/>
    <w:rsid w:val="00CC4248"/>
    <w:rsid w:val="00CC4D63"/>
    <w:rsid w:val="00CC7541"/>
    <w:rsid w:val="00CC7905"/>
    <w:rsid w:val="00CC7F85"/>
    <w:rsid w:val="00CD768A"/>
    <w:rsid w:val="00CE1597"/>
    <w:rsid w:val="00CE2080"/>
    <w:rsid w:val="00CE4C72"/>
    <w:rsid w:val="00CE52FD"/>
    <w:rsid w:val="00CE63CA"/>
    <w:rsid w:val="00CF0A8C"/>
    <w:rsid w:val="00CF16C4"/>
    <w:rsid w:val="00CF2281"/>
    <w:rsid w:val="00CF4A3C"/>
    <w:rsid w:val="00CF671B"/>
    <w:rsid w:val="00CF69CD"/>
    <w:rsid w:val="00CF7BFD"/>
    <w:rsid w:val="00D00130"/>
    <w:rsid w:val="00D0210D"/>
    <w:rsid w:val="00D052CD"/>
    <w:rsid w:val="00D053D3"/>
    <w:rsid w:val="00D0632A"/>
    <w:rsid w:val="00D0640B"/>
    <w:rsid w:val="00D0710F"/>
    <w:rsid w:val="00D11F98"/>
    <w:rsid w:val="00D12091"/>
    <w:rsid w:val="00D1306A"/>
    <w:rsid w:val="00D16DD7"/>
    <w:rsid w:val="00D240DF"/>
    <w:rsid w:val="00D245CA"/>
    <w:rsid w:val="00D24E6E"/>
    <w:rsid w:val="00D25B12"/>
    <w:rsid w:val="00D25CFB"/>
    <w:rsid w:val="00D26553"/>
    <w:rsid w:val="00D27FF8"/>
    <w:rsid w:val="00D315C2"/>
    <w:rsid w:val="00D327D1"/>
    <w:rsid w:val="00D32E5D"/>
    <w:rsid w:val="00D34733"/>
    <w:rsid w:val="00D34FDB"/>
    <w:rsid w:val="00D367E5"/>
    <w:rsid w:val="00D41917"/>
    <w:rsid w:val="00D427FF"/>
    <w:rsid w:val="00D42F0C"/>
    <w:rsid w:val="00D42F1A"/>
    <w:rsid w:val="00D438A3"/>
    <w:rsid w:val="00D43B73"/>
    <w:rsid w:val="00D4441C"/>
    <w:rsid w:val="00D44606"/>
    <w:rsid w:val="00D447B9"/>
    <w:rsid w:val="00D450E3"/>
    <w:rsid w:val="00D50719"/>
    <w:rsid w:val="00D5448C"/>
    <w:rsid w:val="00D56369"/>
    <w:rsid w:val="00D578C5"/>
    <w:rsid w:val="00D62264"/>
    <w:rsid w:val="00D64296"/>
    <w:rsid w:val="00D64C1A"/>
    <w:rsid w:val="00D65BA0"/>
    <w:rsid w:val="00D65DC3"/>
    <w:rsid w:val="00D67A1F"/>
    <w:rsid w:val="00D7126A"/>
    <w:rsid w:val="00D72CAF"/>
    <w:rsid w:val="00D730DF"/>
    <w:rsid w:val="00D73B02"/>
    <w:rsid w:val="00D774F5"/>
    <w:rsid w:val="00D81C37"/>
    <w:rsid w:val="00D81FE0"/>
    <w:rsid w:val="00D84020"/>
    <w:rsid w:val="00D840B0"/>
    <w:rsid w:val="00D86127"/>
    <w:rsid w:val="00D863E7"/>
    <w:rsid w:val="00D904F5"/>
    <w:rsid w:val="00D90713"/>
    <w:rsid w:val="00D91D9B"/>
    <w:rsid w:val="00D92B6B"/>
    <w:rsid w:val="00D94BB5"/>
    <w:rsid w:val="00D95216"/>
    <w:rsid w:val="00D95F53"/>
    <w:rsid w:val="00D964A1"/>
    <w:rsid w:val="00D97979"/>
    <w:rsid w:val="00DA200E"/>
    <w:rsid w:val="00DA3968"/>
    <w:rsid w:val="00DA54E2"/>
    <w:rsid w:val="00DA6D58"/>
    <w:rsid w:val="00DB2ACB"/>
    <w:rsid w:val="00DB3028"/>
    <w:rsid w:val="00DB438C"/>
    <w:rsid w:val="00DC15B4"/>
    <w:rsid w:val="00DC1C20"/>
    <w:rsid w:val="00DC7CC3"/>
    <w:rsid w:val="00DD24DA"/>
    <w:rsid w:val="00DD2B48"/>
    <w:rsid w:val="00DD51B4"/>
    <w:rsid w:val="00DD712E"/>
    <w:rsid w:val="00DE230F"/>
    <w:rsid w:val="00DE4F18"/>
    <w:rsid w:val="00DE5AFD"/>
    <w:rsid w:val="00DF0824"/>
    <w:rsid w:val="00DF2DE2"/>
    <w:rsid w:val="00DF3482"/>
    <w:rsid w:val="00DF4359"/>
    <w:rsid w:val="00DF5AB2"/>
    <w:rsid w:val="00DF7ED9"/>
    <w:rsid w:val="00E000C2"/>
    <w:rsid w:val="00E00737"/>
    <w:rsid w:val="00E02A97"/>
    <w:rsid w:val="00E0388A"/>
    <w:rsid w:val="00E045E3"/>
    <w:rsid w:val="00E04884"/>
    <w:rsid w:val="00E04F13"/>
    <w:rsid w:val="00E10883"/>
    <w:rsid w:val="00E122FE"/>
    <w:rsid w:val="00E132B4"/>
    <w:rsid w:val="00E14926"/>
    <w:rsid w:val="00E17314"/>
    <w:rsid w:val="00E17981"/>
    <w:rsid w:val="00E200BC"/>
    <w:rsid w:val="00E20151"/>
    <w:rsid w:val="00E20265"/>
    <w:rsid w:val="00E21E5C"/>
    <w:rsid w:val="00E2205A"/>
    <w:rsid w:val="00E23673"/>
    <w:rsid w:val="00E23885"/>
    <w:rsid w:val="00E24B2A"/>
    <w:rsid w:val="00E274CF"/>
    <w:rsid w:val="00E31427"/>
    <w:rsid w:val="00E32A57"/>
    <w:rsid w:val="00E33FFB"/>
    <w:rsid w:val="00E360DC"/>
    <w:rsid w:val="00E366CD"/>
    <w:rsid w:val="00E366CF"/>
    <w:rsid w:val="00E36B7A"/>
    <w:rsid w:val="00E36C23"/>
    <w:rsid w:val="00E42F7A"/>
    <w:rsid w:val="00E45DDD"/>
    <w:rsid w:val="00E45E68"/>
    <w:rsid w:val="00E50C6C"/>
    <w:rsid w:val="00E510AE"/>
    <w:rsid w:val="00E53C1D"/>
    <w:rsid w:val="00E5709E"/>
    <w:rsid w:val="00E570E7"/>
    <w:rsid w:val="00E57285"/>
    <w:rsid w:val="00E60020"/>
    <w:rsid w:val="00E610C2"/>
    <w:rsid w:val="00E6152F"/>
    <w:rsid w:val="00E6511D"/>
    <w:rsid w:val="00E666F9"/>
    <w:rsid w:val="00E706E4"/>
    <w:rsid w:val="00E711C0"/>
    <w:rsid w:val="00E7347E"/>
    <w:rsid w:val="00E7392A"/>
    <w:rsid w:val="00E76879"/>
    <w:rsid w:val="00E81037"/>
    <w:rsid w:val="00E84F90"/>
    <w:rsid w:val="00E85A36"/>
    <w:rsid w:val="00E91FD7"/>
    <w:rsid w:val="00E927D6"/>
    <w:rsid w:val="00E96733"/>
    <w:rsid w:val="00E970DA"/>
    <w:rsid w:val="00E975B1"/>
    <w:rsid w:val="00EA1B3F"/>
    <w:rsid w:val="00EA48E7"/>
    <w:rsid w:val="00EA5904"/>
    <w:rsid w:val="00EA6D2E"/>
    <w:rsid w:val="00EB0287"/>
    <w:rsid w:val="00EB1D60"/>
    <w:rsid w:val="00EB2A74"/>
    <w:rsid w:val="00EB4DB9"/>
    <w:rsid w:val="00EB68AC"/>
    <w:rsid w:val="00EC091B"/>
    <w:rsid w:val="00EC1408"/>
    <w:rsid w:val="00EC14B7"/>
    <w:rsid w:val="00EC1BF2"/>
    <w:rsid w:val="00EC4BCA"/>
    <w:rsid w:val="00EC6096"/>
    <w:rsid w:val="00EC71FA"/>
    <w:rsid w:val="00EC78E2"/>
    <w:rsid w:val="00EC7931"/>
    <w:rsid w:val="00EC7A4A"/>
    <w:rsid w:val="00ED1E83"/>
    <w:rsid w:val="00ED2348"/>
    <w:rsid w:val="00EE0DFF"/>
    <w:rsid w:val="00EE1708"/>
    <w:rsid w:val="00EE1B52"/>
    <w:rsid w:val="00EE1FB5"/>
    <w:rsid w:val="00EE20F6"/>
    <w:rsid w:val="00EE2C89"/>
    <w:rsid w:val="00EE4B85"/>
    <w:rsid w:val="00EE56CB"/>
    <w:rsid w:val="00EE607B"/>
    <w:rsid w:val="00EF05C7"/>
    <w:rsid w:val="00EF3501"/>
    <w:rsid w:val="00EF56FC"/>
    <w:rsid w:val="00F00F1B"/>
    <w:rsid w:val="00F01D64"/>
    <w:rsid w:val="00F03CDE"/>
    <w:rsid w:val="00F053A7"/>
    <w:rsid w:val="00F05DBE"/>
    <w:rsid w:val="00F071EE"/>
    <w:rsid w:val="00F12220"/>
    <w:rsid w:val="00F15DEE"/>
    <w:rsid w:val="00F15F12"/>
    <w:rsid w:val="00F165AA"/>
    <w:rsid w:val="00F174DE"/>
    <w:rsid w:val="00F2047A"/>
    <w:rsid w:val="00F20B9D"/>
    <w:rsid w:val="00F20EBB"/>
    <w:rsid w:val="00F25409"/>
    <w:rsid w:val="00F264F2"/>
    <w:rsid w:val="00F26E5D"/>
    <w:rsid w:val="00F26EFC"/>
    <w:rsid w:val="00F3273D"/>
    <w:rsid w:val="00F3443B"/>
    <w:rsid w:val="00F358BA"/>
    <w:rsid w:val="00F373A3"/>
    <w:rsid w:val="00F37D72"/>
    <w:rsid w:val="00F37E78"/>
    <w:rsid w:val="00F4094B"/>
    <w:rsid w:val="00F40FB3"/>
    <w:rsid w:val="00F41D68"/>
    <w:rsid w:val="00F41E96"/>
    <w:rsid w:val="00F44C4C"/>
    <w:rsid w:val="00F451F5"/>
    <w:rsid w:val="00F51726"/>
    <w:rsid w:val="00F53C99"/>
    <w:rsid w:val="00F5490E"/>
    <w:rsid w:val="00F552E6"/>
    <w:rsid w:val="00F55ED7"/>
    <w:rsid w:val="00F60B7F"/>
    <w:rsid w:val="00F61E6C"/>
    <w:rsid w:val="00F641A5"/>
    <w:rsid w:val="00F66CA2"/>
    <w:rsid w:val="00F7188D"/>
    <w:rsid w:val="00F723AF"/>
    <w:rsid w:val="00F729B6"/>
    <w:rsid w:val="00F75469"/>
    <w:rsid w:val="00F7547F"/>
    <w:rsid w:val="00F768D5"/>
    <w:rsid w:val="00F8210D"/>
    <w:rsid w:val="00F82A00"/>
    <w:rsid w:val="00F830FD"/>
    <w:rsid w:val="00F83750"/>
    <w:rsid w:val="00F84743"/>
    <w:rsid w:val="00F847CD"/>
    <w:rsid w:val="00F84B5A"/>
    <w:rsid w:val="00F851F2"/>
    <w:rsid w:val="00F85C96"/>
    <w:rsid w:val="00F874E3"/>
    <w:rsid w:val="00F904B7"/>
    <w:rsid w:val="00F91061"/>
    <w:rsid w:val="00F929FE"/>
    <w:rsid w:val="00F92B4D"/>
    <w:rsid w:val="00F9334A"/>
    <w:rsid w:val="00F95689"/>
    <w:rsid w:val="00FA16F0"/>
    <w:rsid w:val="00FA171A"/>
    <w:rsid w:val="00FA2821"/>
    <w:rsid w:val="00FA3A56"/>
    <w:rsid w:val="00FA420E"/>
    <w:rsid w:val="00FA4F02"/>
    <w:rsid w:val="00FB0218"/>
    <w:rsid w:val="00FB3D5D"/>
    <w:rsid w:val="00FB44E4"/>
    <w:rsid w:val="00FB56A5"/>
    <w:rsid w:val="00FB6BD6"/>
    <w:rsid w:val="00FB781A"/>
    <w:rsid w:val="00FB7888"/>
    <w:rsid w:val="00FB7B70"/>
    <w:rsid w:val="00FC029A"/>
    <w:rsid w:val="00FC075F"/>
    <w:rsid w:val="00FC248E"/>
    <w:rsid w:val="00FC45C4"/>
    <w:rsid w:val="00FC5011"/>
    <w:rsid w:val="00FC5363"/>
    <w:rsid w:val="00FC577A"/>
    <w:rsid w:val="00FC75EF"/>
    <w:rsid w:val="00FC7CBF"/>
    <w:rsid w:val="00FD0232"/>
    <w:rsid w:val="00FD0BC3"/>
    <w:rsid w:val="00FD2C47"/>
    <w:rsid w:val="00FD2F81"/>
    <w:rsid w:val="00FD4C44"/>
    <w:rsid w:val="00FD7251"/>
    <w:rsid w:val="00FE0C7E"/>
    <w:rsid w:val="00FE112E"/>
    <w:rsid w:val="00FE1466"/>
    <w:rsid w:val="00FE1F97"/>
    <w:rsid w:val="00FE2096"/>
    <w:rsid w:val="00FE2AE2"/>
    <w:rsid w:val="00FE32A2"/>
    <w:rsid w:val="00FE49F9"/>
    <w:rsid w:val="00FE5F66"/>
    <w:rsid w:val="00FE65C7"/>
    <w:rsid w:val="00FF59C8"/>
    <w:rsid w:val="00FF69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semiHidden/>
    <w:unhideWhenUsed/>
    <w:qFormat/>
    <w:rsid w:val="005135F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D97979"/>
    <w:pPr>
      <w:widowControl w:val="0"/>
      <w:suppressAutoHyphens/>
      <w:autoSpaceDN w:val="0"/>
      <w:spacing w:line="240" w:lineRule="auto"/>
      <w:textAlignment w:val="baseline"/>
    </w:pPr>
    <w:rPr>
      <w:rFonts w:ascii="Liberation Serif" w:eastAsia="DejaVu Sans" w:hAnsi="Liberation Serif" w:cs="DejaVu Sans"/>
      <w:kern w:val="3"/>
      <w:sz w:val="24"/>
      <w:szCs w:val="24"/>
      <w:lang w:val="pt-BR" w:eastAsia="zh-CN" w:bidi="hi-IN"/>
    </w:rPr>
  </w:style>
  <w:style w:type="paragraph" w:styleId="TOCHeading">
    <w:name w:val="TOC Heading"/>
    <w:basedOn w:val="Heading1"/>
    <w:next w:val="Normal"/>
    <w:uiPriority w:val="39"/>
    <w:semiHidden/>
    <w:unhideWhenUsed/>
    <w:qFormat/>
    <w:rsid w:val="00463B4E"/>
    <w:pPr>
      <w:outlineLvl w:val="9"/>
    </w:pPr>
  </w:style>
  <w:style w:type="paragraph" w:styleId="TOC1">
    <w:name w:val="toc 1"/>
    <w:basedOn w:val="Normal"/>
    <w:next w:val="Normal"/>
    <w:autoRedefine/>
    <w:uiPriority w:val="39"/>
    <w:unhideWhenUsed/>
    <w:rsid w:val="00463B4E"/>
    <w:pPr>
      <w:tabs>
        <w:tab w:val="left" w:pos="567"/>
        <w:tab w:val="right" w:leader="dot" w:pos="8494"/>
      </w:tabs>
      <w:spacing w:after="100"/>
    </w:pPr>
  </w:style>
  <w:style w:type="paragraph" w:styleId="TOC2">
    <w:name w:val="toc 2"/>
    <w:basedOn w:val="Normal"/>
    <w:next w:val="Normal"/>
    <w:autoRedefine/>
    <w:uiPriority w:val="39"/>
    <w:unhideWhenUsed/>
    <w:rsid w:val="00463B4E"/>
    <w:pPr>
      <w:spacing w:after="100"/>
      <w:ind w:left="220"/>
    </w:pPr>
  </w:style>
  <w:style w:type="character" w:styleId="Hyperlink">
    <w:name w:val="Hyperlink"/>
    <w:basedOn w:val="DefaultParagraphFont"/>
    <w:uiPriority w:val="99"/>
    <w:unhideWhenUsed/>
    <w:rsid w:val="00463B4E"/>
    <w:rPr>
      <w:color w:val="0000FF" w:themeColor="hyperlink"/>
      <w:u w:val="single"/>
    </w:rPr>
  </w:style>
  <w:style w:type="paragraph" w:styleId="Caption">
    <w:name w:val="caption"/>
    <w:basedOn w:val="Normal"/>
    <w:next w:val="Normal"/>
    <w:unhideWhenUsed/>
    <w:qFormat/>
    <w:rsid w:val="00FB0218"/>
    <w:pPr>
      <w:spacing w:line="240" w:lineRule="auto"/>
    </w:pPr>
    <w:rPr>
      <w:rFonts w:ascii="Times New Roman" w:eastAsia="Times New Roman" w:hAnsi="Times New Roman" w:cs="Times New Roman"/>
      <w:b/>
      <w:bCs/>
      <w:sz w:val="20"/>
      <w:szCs w:val="20"/>
      <w:lang w:val="es-ES_tradnl" w:eastAsia="es-ES_tradnl"/>
    </w:rPr>
  </w:style>
  <w:style w:type="paragraph" w:styleId="DocumentMap">
    <w:name w:val="Document Map"/>
    <w:basedOn w:val="Normal"/>
    <w:link w:val="DocumentMapChar"/>
    <w:uiPriority w:val="99"/>
    <w:semiHidden/>
    <w:unhideWhenUsed/>
    <w:rsid w:val="00AD49B0"/>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D49B0"/>
    <w:rPr>
      <w:rFonts w:ascii="Tahoma" w:hAnsi="Tahoma" w:cs="Tahoma"/>
      <w:sz w:val="16"/>
      <w:szCs w:val="16"/>
    </w:rPr>
  </w:style>
  <w:style w:type="paragraph" w:styleId="TableofFigures">
    <w:name w:val="table of figures"/>
    <w:basedOn w:val="Normal"/>
    <w:next w:val="Normal"/>
    <w:uiPriority w:val="99"/>
    <w:unhideWhenUsed/>
    <w:rsid w:val="00B70AE6"/>
  </w:style>
  <w:style w:type="paragraph" w:styleId="NoSpacing">
    <w:name w:val="No Spacing"/>
    <w:uiPriority w:val="1"/>
    <w:qFormat/>
    <w:rsid w:val="00EC4BCA"/>
    <w:pPr>
      <w:spacing w:line="240" w:lineRule="auto"/>
    </w:pPr>
    <w:rPr>
      <w:rFonts w:eastAsiaTheme="minorEastAsia"/>
      <w:lang w:val="fr-FR" w:eastAsia="fr-FR"/>
    </w:rPr>
  </w:style>
  <w:style w:type="character" w:customStyle="1" w:styleId="Heading9Char">
    <w:name w:val="Heading 9 Char"/>
    <w:basedOn w:val="DefaultParagraphFont"/>
    <w:link w:val="Heading9"/>
    <w:uiPriority w:val="9"/>
    <w:semiHidden/>
    <w:rsid w:val="005135FA"/>
    <w:rPr>
      <w:rFonts w:asciiTheme="majorHAnsi" w:eastAsiaTheme="majorEastAsia" w:hAnsiTheme="majorHAnsi" w:cstheme="majorBidi"/>
      <w:i/>
      <w:iCs/>
      <w:color w:val="404040" w:themeColor="text1" w:themeTint="BF"/>
      <w:sz w:val="20"/>
      <w:szCs w:val="20"/>
    </w:rPr>
  </w:style>
  <w:style w:type="paragraph" w:styleId="Revision">
    <w:name w:val="Revision"/>
    <w:hidden/>
    <w:uiPriority w:val="99"/>
    <w:semiHidden/>
    <w:rsid w:val="00395A19"/>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semiHidden/>
    <w:unhideWhenUsed/>
    <w:qFormat/>
    <w:rsid w:val="005135F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D97979"/>
    <w:pPr>
      <w:widowControl w:val="0"/>
      <w:suppressAutoHyphens/>
      <w:autoSpaceDN w:val="0"/>
      <w:spacing w:line="240" w:lineRule="auto"/>
      <w:textAlignment w:val="baseline"/>
    </w:pPr>
    <w:rPr>
      <w:rFonts w:ascii="Liberation Serif" w:eastAsia="DejaVu Sans" w:hAnsi="Liberation Serif" w:cs="DejaVu Sans"/>
      <w:kern w:val="3"/>
      <w:sz w:val="24"/>
      <w:szCs w:val="24"/>
      <w:lang w:val="pt-BR" w:eastAsia="zh-CN" w:bidi="hi-IN"/>
    </w:rPr>
  </w:style>
  <w:style w:type="paragraph" w:styleId="TOCHeading">
    <w:name w:val="TOC Heading"/>
    <w:basedOn w:val="Heading1"/>
    <w:next w:val="Normal"/>
    <w:uiPriority w:val="39"/>
    <w:semiHidden/>
    <w:unhideWhenUsed/>
    <w:qFormat/>
    <w:rsid w:val="00463B4E"/>
    <w:pPr>
      <w:outlineLvl w:val="9"/>
    </w:pPr>
  </w:style>
  <w:style w:type="paragraph" w:styleId="TOC1">
    <w:name w:val="toc 1"/>
    <w:basedOn w:val="Normal"/>
    <w:next w:val="Normal"/>
    <w:autoRedefine/>
    <w:uiPriority w:val="39"/>
    <w:unhideWhenUsed/>
    <w:rsid w:val="00463B4E"/>
    <w:pPr>
      <w:tabs>
        <w:tab w:val="left" w:pos="567"/>
        <w:tab w:val="right" w:leader="dot" w:pos="8494"/>
      </w:tabs>
      <w:spacing w:after="100"/>
    </w:pPr>
  </w:style>
  <w:style w:type="paragraph" w:styleId="TOC2">
    <w:name w:val="toc 2"/>
    <w:basedOn w:val="Normal"/>
    <w:next w:val="Normal"/>
    <w:autoRedefine/>
    <w:uiPriority w:val="39"/>
    <w:unhideWhenUsed/>
    <w:rsid w:val="00463B4E"/>
    <w:pPr>
      <w:spacing w:after="100"/>
      <w:ind w:left="220"/>
    </w:pPr>
  </w:style>
  <w:style w:type="character" w:styleId="Hyperlink">
    <w:name w:val="Hyperlink"/>
    <w:basedOn w:val="DefaultParagraphFont"/>
    <w:uiPriority w:val="99"/>
    <w:unhideWhenUsed/>
    <w:rsid w:val="00463B4E"/>
    <w:rPr>
      <w:color w:val="0000FF" w:themeColor="hyperlink"/>
      <w:u w:val="single"/>
    </w:rPr>
  </w:style>
  <w:style w:type="paragraph" w:styleId="Caption">
    <w:name w:val="caption"/>
    <w:basedOn w:val="Normal"/>
    <w:next w:val="Normal"/>
    <w:unhideWhenUsed/>
    <w:qFormat/>
    <w:rsid w:val="00FB0218"/>
    <w:pPr>
      <w:spacing w:line="240" w:lineRule="auto"/>
    </w:pPr>
    <w:rPr>
      <w:rFonts w:ascii="Times New Roman" w:eastAsia="Times New Roman" w:hAnsi="Times New Roman" w:cs="Times New Roman"/>
      <w:b/>
      <w:bCs/>
      <w:sz w:val="20"/>
      <w:szCs w:val="20"/>
      <w:lang w:val="es-ES_tradnl" w:eastAsia="es-ES_tradnl"/>
    </w:rPr>
  </w:style>
  <w:style w:type="paragraph" w:styleId="DocumentMap">
    <w:name w:val="Document Map"/>
    <w:basedOn w:val="Normal"/>
    <w:link w:val="DocumentMapChar"/>
    <w:uiPriority w:val="99"/>
    <w:semiHidden/>
    <w:unhideWhenUsed/>
    <w:rsid w:val="00AD49B0"/>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D49B0"/>
    <w:rPr>
      <w:rFonts w:ascii="Tahoma" w:hAnsi="Tahoma" w:cs="Tahoma"/>
      <w:sz w:val="16"/>
      <w:szCs w:val="16"/>
    </w:rPr>
  </w:style>
  <w:style w:type="paragraph" w:styleId="TableofFigures">
    <w:name w:val="table of figures"/>
    <w:basedOn w:val="Normal"/>
    <w:next w:val="Normal"/>
    <w:uiPriority w:val="99"/>
    <w:unhideWhenUsed/>
    <w:rsid w:val="00B70AE6"/>
  </w:style>
  <w:style w:type="paragraph" w:styleId="NoSpacing">
    <w:name w:val="No Spacing"/>
    <w:uiPriority w:val="1"/>
    <w:qFormat/>
    <w:rsid w:val="00EC4BCA"/>
    <w:pPr>
      <w:spacing w:line="240" w:lineRule="auto"/>
    </w:pPr>
    <w:rPr>
      <w:rFonts w:eastAsiaTheme="minorEastAsia"/>
      <w:lang w:val="fr-FR" w:eastAsia="fr-FR"/>
    </w:rPr>
  </w:style>
  <w:style w:type="character" w:customStyle="1" w:styleId="Heading9Char">
    <w:name w:val="Heading 9 Char"/>
    <w:basedOn w:val="DefaultParagraphFont"/>
    <w:link w:val="Heading9"/>
    <w:uiPriority w:val="9"/>
    <w:semiHidden/>
    <w:rsid w:val="005135FA"/>
    <w:rPr>
      <w:rFonts w:asciiTheme="majorHAnsi" w:eastAsiaTheme="majorEastAsia" w:hAnsiTheme="majorHAnsi" w:cstheme="majorBidi"/>
      <w:i/>
      <w:iCs/>
      <w:color w:val="404040" w:themeColor="text1" w:themeTint="BF"/>
      <w:sz w:val="20"/>
      <w:szCs w:val="20"/>
    </w:rPr>
  </w:style>
  <w:style w:type="paragraph" w:styleId="Revision">
    <w:name w:val="Revision"/>
    <w:hidden/>
    <w:uiPriority w:val="99"/>
    <w:semiHidden/>
    <w:rsid w:val="00395A1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018">
      <w:bodyDiv w:val="1"/>
      <w:marLeft w:val="0"/>
      <w:marRight w:val="0"/>
      <w:marTop w:val="0"/>
      <w:marBottom w:val="0"/>
      <w:divBdr>
        <w:top w:val="none" w:sz="0" w:space="0" w:color="auto"/>
        <w:left w:val="none" w:sz="0" w:space="0" w:color="auto"/>
        <w:bottom w:val="none" w:sz="0" w:space="0" w:color="auto"/>
        <w:right w:val="none" w:sz="0" w:space="0" w:color="auto"/>
      </w:divBdr>
    </w:div>
    <w:div w:id="84694556">
      <w:bodyDiv w:val="1"/>
      <w:marLeft w:val="0"/>
      <w:marRight w:val="0"/>
      <w:marTop w:val="0"/>
      <w:marBottom w:val="0"/>
      <w:divBdr>
        <w:top w:val="none" w:sz="0" w:space="0" w:color="auto"/>
        <w:left w:val="none" w:sz="0" w:space="0" w:color="auto"/>
        <w:bottom w:val="none" w:sz="0" w:space="0" w:color="auto"/>
        <w:right w:val="none" w:sz="0" w:space="0" w:color="auto"/>
      </w:divBdr>
    </w:div>
    <w:div w:id="85227279">
      <w:bodyDiv w:val="1"/>
      <w:marLeft w:val="0"/>
      <w:marRight w:val="0"/>
      <w:marTop w:val="0"/>
      <w:marBottom w:val="0"/>
      <w:divBdr>
        <w:top w:val="none" w:sz="0" w:space="0" w:color="auto"/>
        <w:left w:val="none" w:sz="0" w:space="0" w:color="auto"/>
        <w:bottom w:val="none" w:sz="0" w:space="0" w:color="auto"/>
        <w:right w:val="none" w:sz="0" w:space="0" w:color="auto"/>
      </w:divBdr>
    </w:div>
    <w:div w:id="248735755">
      <w:bodyDiv w:val="1"/>
      <w:marLeft w:val="0"/>
      <w:marRight w:val="0"/>
      <w:marTop w:val="0"/>
      <w:marBottom w:val="0"/>
      <w:divBdr>
        <w:top w:val="none" w:sz="0" w:space="0" w:color="auto"/>
        <w:left w:val="none" w:sz="0" w:space="0" w:color="auto"/>
        <w:bottom w:val="none" w:sz="0" w:space="0" w:color="auto"/>
        <w:right w:val="none" w:sz="0" w:space="0" w:color="auto"/>
      </w:divBdr>
    </w:div>
    <w:div w:id="336006715">
      <w:bodyDiv w:val="1"/>
      <w:marLeft w:val="0"/>
      <w:marRight w:val="0"/>
      <w:marTop w:val="0"/>
      <w:marBottom w:val="0"/>
      <w:divBdr>
        <w:top w:val="none" w:sz="0" w:space="0" w:color="auto"/>
        <w:left w:val="none" w:sz="0" w:space="0" w:color="auto"/>
        <w:bottom w:val="none" w:sz="0" w:space="0" w:color="auto"/>
        <w:right w:val="none" w:sz="0" w:space="0" w:color="auto"/>
      </w:divBdr>
    </w:div>
    <w:div w:id="522010708">
      <w:bodyDiv w:val="1"/>
      <w:marLeft w:val="0"/>
      <w:marRight w:val="0"/>
      <w:marTop w:val="0"/>
      <w:marBottom w:val="0"/>
      <w:divBdr>
        <w:top w:val="none" w:sz="0" w:space="0" w:color="auto"/>
        <w:left w:val="none" w:sz="0" w:space="0" w:color="auto"/>
        <w:bottom w:val="none" w:sz="0" w:space="0" w:color="auto"/>
        <w:right w:val="none" w:sz="0" w:space="0" w:color="auto"/>
      </w:divBdr>
    </w:div>
    <w:div w:id="609968707">
      <w:bodyDiv w:val="1"/>
      <w:marLeft w:val="0"/>
      <w:marRight w:val="0"/>
      <w:marTop w:val="0"/>
      <w:marBottom w:val="0"/>
      <w:divBdr>
        <w:top w:val="none" w:sz="0" w:space="0" w:color="auto"/>
        <w:left w:val="none" w:sz="0" w:space="0" w:color="auto"/>
        <w:bottom w:val="none" w:sz="0" w:space="0" w:color="auto"/>
        <w:right w:val="none" w:sz="0" w:space="0" w:color="auto"/>
      </w:divBdr>
    </w:div>
    <w:div w:id="699472346">
      <w:bodyDiv w:val="1"/>
      <w:marLeft w:val="0"/>
      <w:marRight w:val="0"/>
      <w:marTop w:val="0"/>
      <w:marBottom w:val="0"/>
      <w:divBdr>
        <w:top w:val="none" w:sz="0" w:space="0" w:color="auto"/>
        <w:left w:val="none" w:sz="0" w:space="0" w:color="auto"/>
        <w:bottom w:val="none" w:sz="0" w:space="0" w:color="auto"/>
        <w:right w:val="none" w:sz="0" w:space="0" w:color="auto"/>
      </w:divBdr>
    </w:div>
    <w:div w:id="897980481">
      <w:bodyDiv w:val="1"/>
      <w:marLeft w:val="0"/>
      <w:marRight w:val="0"/>
      <w:marTop w:val="0"/>
      <w:marBottom w:val="0"/>
      <w:divBdr>
        <w:top w:val="none" w:sz="0" w:space="0" w:color="auto"/>
        <w:left w:val="none" w:sz="0" w:space="0" w:color="auto"/>
        <w:bottom w:val="none" w:sz="0" w:space="0" w:color="auto"/>
        <w:right w:val="none" w:sz="0" w:space="0" w:color="auto"/>
      </w:divBdr>
    </w:div>
    <w:div w:id="1009674210">
      <w:bodyDiv w:val="1"/>
      <w:marLeft w:val="0"/>
      <w:marRight w:val="0"/>
      <w:marTop w:val="0"/>
      <w:marBottom w:val="0"/>
      <w:divBdr>
        <w:top w:val="none" w:sz="0" w:space="0" w:color="auto"/>
        <w:left w:val="none" w:sz="0" w:space="0" w:color="auto"/>
        <w:bottom w:val="none" w:sz="0" w:space="0" w:color="auto"/>
        <w:right w:val="none" w:sz="0" w:space="0" w:color="auto"/>
      </w:divBdr>
    </w:div>
    <w:div w:id="1149326593">
      <w:bodyDiv w:val="1"/>
      <w:marLeft w:val="0"/>
      <w:marRight w:val="0"/>
      <w:marTop w:val="0"/>
      <w:marBottom w:val="0"/>
      <w:divBdr>
        <w:top w:val="none" w:sz="0" w:space="0" w:color="auto"/>
        <w:left w:val="none" w:sz="0" w:space="0" w:color="auto"/>
        <w:bottom w:val="none" w:sz="0" w:space="0" w:color="auto"/>
        <w:right w:val="none" w:sz="0" w:space="0" w:color="auto"/>
      </w:divBdr>
    </w:div>
    <w:div w:id="1152063066">
      <w:bodyDiv w:val="1"/>
      <w:marLeft w:val="0"/>
      <w:marRight w:val="0"/>
      <w:marTop w:val="0"/>
      <w:marBottom w:val="0"/>
      <w:divBdr>
        <w:top w:val="none" w:sz="0" w:space="0" w:color="auto"/>
        <w:left w:val="none" w:sz="0" w:space="0" w:color="auto"/>
        <w:bottom w:val="none" w:sz="0" w:space="0" w:color="auto"/>
        <w:right w:val="none" w:sz="0" w:space="0" w:color="auto"/>
      </w:divBdr>
    </w:div>
    <w:div w:id="1157378080">
      <w:bodyDiv w:val="1"/>
      <w:marLeft w:val="0"/>
      <w:marRight w:val="0"/>
      <w:marTop w:val="0"/>
      <w:marBottom w:val="0"/>
      <w:divBdr>
        <w:top w:val="none" w:sz="0" w:space="0" w:color="auto"/>
        <w:left w:val="none" w:sz="0" w:space="0" w:color="auto"/>
        <w:bottom w:val="none" w:sz="0" w:space="0" w:color="auto"/>
        <w:right w:val="none" w:sz="0" w:space="0" w:color="auto"/>
      </w:divBdr>
    </w:div>
    <w:div w:id="1198588065">
      <w:bodyDiv w:val="1"/>
      <w:marLeft w:val="0"/>
      <w:marRight w:val="0"/>
      <w:marTop w:val="0"/>
      <w:marBottom w:val="0"/>
      <w:divBdr>
        <w:top w:val="none" w:sz="0" w:space="0" w:color="auto"/>
        <w:left w:val="none" w:sz="0" w:space="0" w:color="auto"/>
        <w:bottom w:val="none" w:sz="0" w:space="0" w:color="auto"/>
        <w:right w:val="none" w:sz="0" w:space="0" w:color="auto"/>
      </w:divBdr>
    </w:div>
    <w:div w:id="1284462869">
      <w:bodyDiv w:val="1"/>
      <w:marLeft w:val="0"/>
      <w:marRight w:val="0"/>
      <w:marTop w:val="0"/>
      <w:marBottom w:val="0"/>
      <w:divBdr>
        <w:top w:val="none" w:sz="0" w:space="0" w:color="auto"/>
        <w:left w:val="none" w:sz="0" w:space="0" w:color="auto"/>
        <w:bottom w:val="none" w:sz="0" w:space="0" w:color="auto"/>
        <w:right w:val="none" w:sz="0" w:space="0" w:color="auto"/>
      </w:divBdr>
    </w:div>
    <w:div w:id="1299340556">
      <w:bodyDiv w:val="1"/>
      <w:marLeft w:val="0"/>
      <w:marRight w:val="0"/>
      <w:marTop w:val="0"/>
      <w:marBottom w:val="0"/>
      <w:divBdr>
        <w:top w:val="none" w:sz="0" w:space="0" w:color="auto"/>
        <w:left w:val="none" w:sz="0" w:space="0" w:color="auto"/>
        <w:bottom w:val="none" w:sz="0" w:space="0" w:color="auto"/>
        <w:right w:val="none" w:sz="0" w:space="0" w:color="auto"/>
      </w:divBdr>
    </w:div>
    <w:div w:id="1356732390">
      <w:bodyDiv w:val="1"/>
      <w:marLeft w:val="0"/>
      <w:marRight w:val="0"/>
      <w:marTop w:val="0"/>
      <w:marBottom w:val="0"/>
      <w:divBdr>
        <w:top w:val="none" w:sz="0" w:space="0" w:color="auto"/>
        <w:left w:val="none" w:sz="0" w:space="0" w:color="auto"/>
        <w:bottom w:val="none" w:sz="0" w:space="0" w:color="auto"/>
        <w:right w:val="none" w:sz="0" w:space="0" w:color="auto"/>
      </w:divBdr>
    </w:div>
    <w:div w:id="1550074230">
      <w:bodyDiv w:val="1"/>
      <w:marLeft w:val="0"/>
      <w:marRight w:val="0"/>
      <w:marTop w:val="0"/>
      <w:marBottom w:val="0"/>
      <w:divBdr>
        <w:top w:val="none" w:sz="0" w:space="0" w:color="auto"/>
        <w:left w:val="none" w:sz="0" w:space="0" w:color="auto"/>
        <w:bottom w:val="none" w:sz="0" w:space="0" w:color="auto"/>
        <w:right w:val="none" w:sz="0" w:space="0" w:color="auto"/>
      </w:divBdr>
    </w:div>
    <w:div w:id="1617253740">
      <w:bodyDiv w:val="1"/>
      <w:marLeft w:val="0"/>
      <w:marRight w:val="0"/>
      <w:marTop w:val="0"/>
      <w:marBottom w:val="0"/>
      <w:divBdr>
        <w:top w:val="none" w:sz="0" w:space="0" w:color="auto"/>
        <w:left w:val="none" w:sz="0" w:space="0" w:color="auto"/>
        <w:bottom w:val="none" w:sz="0" w:space="0" w:color="auto"/>
        <w:right w:val="none" w:sz="0" w:space="0" w:color="auto"/>
      </w:divBdr>
    </w:div>
    <w:div w:id="1686202393">
      <w:bodyDiv w:val="1"/>
      <w:marLeft w:val="0"/>
      <w:marRight w:val="0"/>
      <w:marTop w:val="0"/>
      <w:marBottom w:val="0"/>
      <w:divBdr>
        <w:top w:val="none" w:sz="0" w:space="0" w:color="auto"/>
        <w:left w:val="none" w:sz="0" w:space="0" w:color="auto"/>
        <w:bottom w:val="none" w:sz="0" w:space="0" w:color="auto"/>
        <w:right w:val="none" w:sz="0" w:space="0" w:color="auto"/>
      </w:divBdr>
    </w:div>
    <w:div w:id="1728184974">
      <w:bodyDiv w:val="1"/>
      <w:marLeft w:val="0"/>
      <w:marRight w:val="0"/>
      <w:marTop w:val="0"/>
      <w:marBottom w:val="0"/>
      <w:divBdr>
        <w:top w:val="none" w:sz="0" w:space="0" w:color="auto"/>
        <w:left w:val="none" w:sz="0" w:space="0" w:color="auto"/>
        <w:bottom w:val="none" w:sz="0" w:space="0" w:color="auto"/>
        <w:right w:val="none" w:sz="0" w:space="0" w:color="auto"/>
      </w:divBdr>
    </w:div>
    <w:div w:id="1733431678">
      <w:bodyDiv w:val="1"/>
      <w:marLeft w:val="0"/>
      <w:marRight w:val="0"/>
      <w:marTop w:val="0"/>
      <w:marBottom w:val="0"/>
      <w:divBdr>
        <w:top w:val="none" w:sz="0" w:space="0" w:color="auto"/>
        <w:left w:val="none" w:sz="0" w:space="0" w:color="auto"/>
        <w:bottom w:val="none" w:sz="0" w:space="0" w:color="auto"/>
        <w:right w:val="none" w:sz="0" w:space="0" w:color="auto"/>
      </w:divBdr>
    </w:div>
    <w:div w:id="1906380774">
      <w:bodyDiv w:val="1"/>
      <w:marLeft w:val="0"/>
      <w:marRight w:val="0"/>
      <w:marTop w:val="0"/>
      <w:marBottom w:val="0"/>
      <w:divBdr>
        <w:top w:val="none" w:sz="0" w:space="0" w:color="auto"/>
        <w:left w:val="none" w:sz="0" w:space="0" w:color="auto"/>
        <w:bottom w:val="none" w:sz="0" w:space="0" w:color="auto"/>
        <w:right w:val="none" w:sz="0" w:space="0" w:color="auto"/>
      </w:divBdr>
    </w:div>
    <w:div w:id="1933320890">
      <w:bodyDiv w:val="1"/>
      <w:marLeft w:val="0"/>
      <w:marRight w:val="0"/>
      <w:marTop w:val="0"/>
      <w:marBottom w:val="0"/>
      <w:divBdr>
        <w:top w:val="none" w:sz="0" w:space="0" w:color="auto"/>
        <w:left w:val="none" w:sz="0" w:space="0" w:color="auto"/>
        <w:bottom w:val="none" w:sz="0" w:space="0" w:color="auto"/>
        <w:right w:val="none" w:sz="0" w:space="0" w:color="auto"/>
      </w:divBdr>
    </w:div>
    <w:div w:id="209539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4.emf"/><Relationship Id="rId21" Type="http://schemas.openxmlformats.org/officeDocument/2006/relationships/image" Target="media/image11.emf"/><Relationship Id="rId34" Type="http://schemas.openxmlformats.org/officeDocument/2006/relationships/footer" Target="footer2.xml"/><Relationship Id="rId42" Type="http://schemas.openxmlformats.org/officeDocument/2006/relationships/image" Target="media/image27.emf"/><Relationship Id="rId47" Type="http://schemas.openxmlformats.org/officeDocument/2006/relationships/customXml" Target="../customXml/item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oleObject" Target="embeddings/oleObject1.bin"/><Relationship Id="rId24" Type="http://schemas.openxmlformats.org/officeDocument/2006/relationships/image" Target="media/image14.emf"/><Relationship Id="rId32" Type="http://schemas.openxmlformats.org/officeDocument/2006/relationships/footer" Target="footer1.xml"/><Relationship Id="rId37" Type="http://schemas.openxmlformats.org/officeDocument/2006/relationships/image" Target="media/image22.emf"/><Relationship Id="rId40" Type="http://schemas.openxmlformats.org/officeDocument/2006/relationships/image" Target="media/image25.emf"/><Relationship Id="rId45" Type="http://schemas.openxmlformats.org/officeDocument/2006/relationships/customXml" Target="../customXml/item3.xml"/><Relationship Id="rId5" Type="http://schemas.microsoft.com/office/2007/relationships/stylesWithEffects" Target="stylesWithEffect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1.emf"/><Relationship Id="rId49" Type="http://schemas.openxmlformats.org/officeDocument/2006/relationships/customXml" Target="../customXml/item7.xml"/><Relationship Id="rId10" Type="http://schemas.openxmlformats.org/officeDocument/2006/relationships/image" Target="media/image1.wmf"/><Relationship Id="rId19" Type="http://schemas.openxmlformats.org/officeDocument/2006/relationships/image" Target="media/image9.emf"/><Relationship Id="rId31" Type="http://schemas.openxmlformats.org/officeDocument/2006/relationships/header" Target="header1.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hyperlink" Target="http://www.brh.net" TargetMode="External"/><Relationship Id="rId35" Type="http://schemas.openxmlformats.org/officeDocument/2006/relationships/image" Target="media/image20.emf"/><Relationship Id="rId43" Type="http://schemas.openxmlformats.org/officeDocument/2006/relationships/fontTable" Target="fontTable.xml"/><Relationship Id="rId48" Type="http://schemas.openxmlformats.org/officeDocument/2006/relationships/customXml" Target="../customXml/item6.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header" Target="header2.xml"/><Relationship Id="rId38" Type="http://schemas.openxmlformats.org/officeDocument/2006/relationships/image" Target="media/image23.emf"/><Relationship Id="rId46" Type="http://schemas.openxmlformats.org/officeDocument/2006/relationships/customXml" Target="../customXml/item4.xml"/><Relationship Id="rId20" Type="http://schemas.openxmlformats.org/officeDocument/2006/relationships/image" Target="media/image10.emf"/><Relationship Id="rId41"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rh.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7074238963FC4BB51844B67A1E614D" ma:contentTypeVersion="0" ma:contentTypeDescription="A content type to manage public (operations) IDB documents" ma:contentTypeScope="" ma:versionID="b9501afcdc79f5e3aabb0278da3c32e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pe:Receivers xmlns:spe="http://schemas.microsoft.com/sharepoint/event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38136444</IDBDocs_x0020_Number>
    <Document_x0020_Author xmlns="9c571b2f-e523-4ab2-ba2e-09e151a03ef4">Corderi Novoa, David</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1721257-A23B-4F11-BA12-BFB115EE6DEA}"/>
</file>

<file path=customXml/itemProps2.xml><?xml version="1.0" encoding="utf-8"?>
<ds:datastoreItem xmlns:ds="http://schemas.openxmlformats.org/officeDocument/2006/customXml" ds:itemID="{EA08AE80-C310-48F5-B46D-B0B7D4F5F555}"/>
</file>

<file path=customXml/itemProps3.xml><?xml version="1.0" encoding="utf-8"?>
<ds:datastoreItem xmlns:ds="http://schemas.openxmlformats.org/officeDocument/2006/customXml" ds:itemID="{86CC500F-0764-4838-AC0A-759565FCC989}"/>
</file>

<file path=customXml/itemProps4.xml><?xml version="1.0" encoding="utf-8"?>
<ds:datastoreItem xmlns:ds="http://schemas.openxmlformats.org/officeDocument/2006/customXml" ds:itemID="{0B4414C0-27E6-4BEB-BE2A-5D086C83B553}"/>
</file>

<file path=customXml/itemProps5.xml><?xml version="1.0" encoding="utf-8"?>
<ds:datastoreItem xmlns:ds="http://schemas.openxmlformats.org/officeDocument/2006/customXml" ds:itemID="{2A861ACF-2B18-4AA1-BC43-2A0AD411D6AB}"/>
</file>

<file path=customXml/itemProps6.xml><?xml version="1.0" encoding="utf-8"?>
<ds:datastoreItem xmlns:ds="http://schemas.openxmlformats.org/officeDocument/2006/customXml" ds:itemID="{1C5D217E-E39A-4092-A004-39A1CE031332}"/>
</file>

<file path=customXml/itemProps7.xml><?xml version="1.0" encoding="utf-8"?>
<ds:datastoreItem xmlns:ds="http://schemas.openxmlformats.org/officeDocument/2006/customXml" ds:itemID="{9A187A42-8334-4965-B25E-0F9C5BFD5CEA}"/>
</file>

<file path=docProps/app.xml><?xml version="1.0" encoding="utf-8"?>
<Properties xmlns="http://schemas.openxmlformats.org/officeDocument/2006/extended-properties" xmlns:vt="http://schemas.openxmlformats.org/officeDocument/2006/docPropsVTypes">
  <Template>Normal.dotm</Template>
  <TotalTime>0</TotalTime>
  <Pages>40</Pages>
  <Words>8827</Words>
  <Characters>50317</Characters>
  <Application>Microsoft Office Word</Application>
  <DocSecurity>4</DocSecurity>
  <Lines>419</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Economic Analysis (HA-L1087) </dc:title>
  <dc:creator>Alexis</dc:creator>
  <cp:lastModifiedBy>Inter-American Development Bank</cp:lastModifiedBy>
  <cp:revision>2</cp:revision>
  <cp:lastPrinted>2013-09-29T17:02:00Z</cp:lastPrinted>
  <dcterms:created xsi:type="dcterms:W3CDTF">2013-10-11T20:36:00Z</dcterms:created>
  <dcterms:modified xsi:type="dcterms:W3CDTF">2013-10-11T20:36:00Z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0x01010046CF21643EE8D14686A648AA6DAD089200B47074238963FC4BB51844B67A1E614D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