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docProps/core.xml" ContentType="application/vnd.openxmlformats-package.core-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customXml/itemProps7.xml" ContentType="application/vnd.openxmlformats-officedocument.customXmlProperties+xml"/>
  <Override PartName="/word/fontTable.xml" ContentType="application/vnd.openxmlformats-officedocument.wordprocessingml.fontTable+xml"/>
  <Override PartName="/docProps/custom.xml" ContentType="application/vnd.openxmlformats-officedocument.custom-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47CD" w:rsidRPr="00DB7D7A" w:rsidRDefault="008C05BD" w:rsidP="00ED0C79">
      <w:pPr>
        <w:rPr>
          <w:rFonts w:asciiTheme="minorHAnsi" w:hAnsiTheme="minorHAnsi" w:cstheme="minorHAnsi"/>
          <w:color w:val="0070C0"/>
          <w:sz w:val="22"/>
          <w:szCs w:val="22"/>
        </w:rPr>
      </w:pPr>
      <w:r w:rsidRPr="00B945A3">
        <w:rPr>
          <w:rFonts w:asciiTheme="minorHAnsi" w:hAnsiTheme="minorHAnsi" w:cstheme="minorHAnsi"/>
          <w:color w:val="4F81BD" w:themeColor="accent1"/>
          <w:sz w:val="22"/>
          <w:szCs w:val="22"/>
          <w:highlight w:val="yellow"/>
        </w:rPr>
        <w:t>Proceso de selección #::::::::</w:t>
      </w:r>
      <w:sdt>
        <w:sdtPr>
          <w:rPr>
            <w:rFonts w:asciiTheme="minorHAnsi" w:hAnsiTheme="minorHAnsi" w:cstheme="minorHAnsi"/>
            <w:sz w:val="22"/>
            <w:szCs w:val="22"/>
            <w:highlight w:val="yellow"/>
          </w:rPr>
          <w:id w:val="1237895371"/>
          <w:docPartObj>
            <w:docPartGallery w:val="Watermarks"/>
            <w:docPartUnique/>
          </w:docPartObj>
        </w:sdtPr>
        <w:sdtEndPr/>
        <w:sdtContent/>
      </w:sdt>
    </w:p>
    <w:p w:rsidR="005247CD" w:rsidRPr="00DB7D7A" w:rsidRDefault="005247CD" w:rsidP="00ED0C79">
      <w:pPr>
        <w:rPr>
          <w:rFonts w:asciiTheme="minorHAnsi" w:hAnsiTheme="minorHAnsi" w:cstheme="minorHAnsi"/>
          <w:b/>
          <w:sz w:val="22"/>
          <w:szCs w:val="22"/>
          <w:u w:val="single"/>
        </w:rPr>
      </w:pPr>
    </w:p>
    <w:p w:rsidR="005247CD" w:rsidRPr="00DB7D7A" w:rsidRDefault="008C05BD" w:rsidP="00ED0C79">
      <w:pPr>
        <w:pStyle w:val="Heading1"/>
        <w:jc w:val="center"/>
        <w:rPr>
          <w:rFonts w:asciiTheme="minorHAnsi" w:hAnsiTheme="minorHAnsi" w:cstheme="minorHAnsi"/>
          <w:b/>
          <w:sz w:val="22"/>
          <w:szCs w:val="22"/>
        </w:rPr>
      </w:pPr>
      <w:r w:rsidRPr="00DB7D7A">
        <w:rPr>
          <w:rFonts w:asciiTheme="minorHAnsi" w:hAnsiTheme="minorHAnsi" w:cstheme="minorHAnsi"/>
          <w:b/>
          <w:sz w:val="22"/>
          <w:szCs w:val="22"/>
        </w:rPr>
        <w:t>TÉRMINOS DE REFERENCIA</w:t>
      </w:r>
    </w:p>
    <w:p w:rsidR="005247CD" w:rsidRPr="00DB7D7A" w:rsidRDefault="005247CD" w:rsidP="00ED0C79">
      <w:pPr>
        <w:rPr>
          <w:rFonts w:asciiTheme="minorHAnsi" w:hAnsiTheme="minorHAnsi" w:cstheme="minorHAnsi"/>
          <w:sz w:val="22"/>
          <w:szCs w:val="22"/>
        </w:rPr>
      </w:pPr>
    </w:p>
    <w:p w:rsidR="005247CD" w:rsidRPr="00DB7D7A" w:rsidRDefault="007445B1" w:rsidP="00ED0C79">
      <w:pPr>
        <w:jc w:val="center"/>
        <w:rPr>
          <w:rFonts w:asciiTheme="minorHAnsi" w:hAnsiTheme="minorHAnsi" w:cstheme="minorHAnsi"/>
          <w:b/>
          <w:sz w:val="22"/>
          <w:szCs w:val="22"/>
        </w:rPr>
      </w:pPr>
      <w:r w:rsidRPr="00DB7D7A">
        <w:rPr>
          <w:rFonts w:asciiTheme="minorHAnsi" w:hAnsiTheme="minorHAnsi" w:cstheme="minorHAnsi"/>
          <w:b/>
          <w:sz w:val="22"/>
          <w:szCs w:val="22"/>
        </w:rPr>
        <w:t>“</w:t>
      </w:r>
      <w:r w:rsidR="00B267E8" w:rsidRPr="00B267E8">
        <w:rPr>
          <w:rFonts w:asciiTheme="minorHAnsi" w:hAnsiTheme="minorHAnsi" w:cstheme="minorHAnsi"/>
          <w:b/>
          <w:sz w:val="22"/>
          <w:szCs w:val="22"/>
        </w:rPr>
        <w:t xml:space="preserve">CONSULTORÍA PARA LA ELABORACIÓN DEL ESTUDIO </w:t>
      </w:r>
      <w:r w:rsidR="00127D68">
        <w:rPr>
          <w:rFonts w:asciiTheme="minorHAnsi" w:hAnsiTheme="minorHAnsi" w:cstheme="minorHAnsi"/>
          <w:b/>
          <w:sz w:val="22"/>
          <w:szCs w:val="22"/>
        </w:rPr>
        <w:t xml:space="preserve">DEL DISEÑO </w:t>
      </w:r>
      <w:r w:rsidR="00B267E8" w:rsidRPr="00B267E8">
        <w:rPr>
          <w:rFonts w:asciiTheme="minorHAnsi" w:hAnsiTheme="minorHAnsi" w:cstheme="minorHAnsi"/>
          <w:b/>
          <w:sz w:val="22"/>
          <w:szCs w:val="22"/>
        </w:rPr>
        <w:t>TÉCNICO</w:t>
      </w:r>
      <w:r w:rsidR="00127D68">
        <w:rPr>
          <w:rFonts w:asciiTheme="minorHAnsi" w:hAnsiTheme="minorHAnsi" w:cstheme="minorHAnsi"/>
          <w:b/>
          <w:sz w:val="22"/>
          <w:szCs w:val="22"/>
        </w:rPr>
        <w:t xml:space="preserve"> DE PREINVERSIÓN </w:t>
      </w:r>
      <w:r w:rsidR="00B267E8" w:rsidRPr="00B267E8">
        <w:rPr>
          <w:rFonts w:asciiTheme="minorHAnsi" w:hAnsiTheme="minorHAnsi" w:cstheme="minorHAnsi"/>
          <w:b/>
          <w:sz w:val="22"/>
          <w:szCs w:val="22"/>
        </w:rPr>
        <w:t xml:space="preserve">PARA </w:t>
      </w:r>
      <w:r w:rsidR="00A40C4A" w:rsidRPr="00A40C4A">
        <w:rPr>
          <w:rFonts w:asciiTheme="minorHAnsi" w:hAnsiTheme="minorHAnsi" w:cstheme="minorHAnsi"/>
          <w:b/>
          <w:sz w:val="22"/>
          <w:szCs w:val="22"/>
        </w:rPr>
        <w:t xml:space="preserve"> LA AMPLIACIÓN </w:t>
      </w:r>
      <w:r w:rsidR="00A40C4A">
        <w:rPr>
          <w:rFonts w:asciiTheme="minorHAnsi" w:hAnsiTheme="minorHAnsi" w:cstheme="minorHAnsi"/>
          <w:b/>
          <w:sz w:val="22"/>
          <w:szCs w:val="22"/>
        </w:rPr>
        <w:t xml:space="preserve">DE LA </w:t>
      </w:r>
      <w:r w:rsidR="00A40C4A" w:rsidRPr="00A40C4A">
        <w:rPr>
          <w:rFonts w:asciiTheme="minorHAnsi" w:hAnsiTheme="minorHAnsi" w:cstheme="minorHAnsi"/>
          <w:b/>
          <w:sz w:val="22"/>
          <w:szCs w:val="22"/>
        </w:rPr>
        <w:t>PLANTA POTABILIZADORA PAMPAHASI</w:t>
      </w:r>
      <w:r w:rsidRPr="00DB7D7A">
        <w:rPr>
          <w:rFonts w:asciiTheme="minorHAnsi" w:hAnsiTheme="minorHAnsi" w:cstheme="minorHAnsi"/>
          <w:b/>
          <w:sz w:val="22"/>
          <w:szCs w:val="22"/>
        </w:rPr>
        <w:t>”</w:t>
      </w:r>
    </w:p>
    <w:p w:rsidR="00B64401" w:rsidRPr="00DB7D7A" w:rsidRDefault="00B64401" w:rsidP="00ED0C79">
      <w:pPr>
        <w:suppressAutoHyphens/>
        <w:rPr>
          <w:rFonts w:asciiTheme="minorHAnsi" w:hAnsiTheme="minorHAnsi" w:cstheme="minorHAnsi"/>
          <w:sz w:val="22"/>
          <w:szCs w:val="22"/>
        </w:rPr>
      </w:pPr>
    </w:p>
    <w:p w:rsidR="00ED0C79" w:rsidRPr="00DB7D7A" w:rsidRDefault="00ED0C79" w:rsidP="00B64401">
      <w:pPr>
        <w:tabs>
          <w:tab w:val="left" w:pos="7080"/>
        </w:tabs>
        <w:jc w:val="both"/>
        <w:rPr>
          <w:rFonts w:asciiTheme="minorHAnsi" w:hAnsiTheme="minorHAnsi" w:cstheme="minorHAnsi"/>
          <w:sz w:val="22"/>
          <w:szCs w:val="22"/>
        </w:rPr>
      </w:pPr>
    </w:p>
    <w:p w:rsidR="005247CD" w:rsidRPr="00DB7D7A" w:rsidRDefault="008C05BD">
      <w:pPr>
        <w:widowControl w:val="0"/>
        <w:numPr>
          <w:ilvl w:val="0"/>
          <w:numId w:val="1"/>
        </w:numPr>
        <w:contextualSpacing/>
        <w:rPr>
          <w:rFonts w:asciiTheme="minorHAnsi" w:eastAsiaTheme="minorHAnsi" w:hAnsiTheme="minorHAnsi" w:cstheme="minorHAnsi"/>
          <w:b/>
          <w:sz w:val="22"/>
          <w:szCs w:val="22"/>
          <w:u w:val="single"/>
        </w:rPr>
      </w:pPr>
      <w:r w:rsidRPr="00DB7D7A">
        <w:rPr>
          <w:rFonts w:asciiTheme="minorHAnsi" w:eastAsiaTheme="minorHAnsi" w:hAnsiTheme="minorHAnsi" w:cstheme="minorHAnsi"/>
          <w:b/>
          <w:sz w:val="22"/>
          <w:szCs w:val="22"/>
          <w:u w:val="single"/>
        </w:rPr>
        <w:t>Antecedentes y Justificación</w:t>
      </w:r>
    </w:p>
    <w:p w:rsidR="005247CD" w:rsidRPr="00DB7D7A" w:rsidRDefault="005247CD">
      <w:pPr>
        <w:ind w:left="792"/>
        <w:contextualSpacing/>
        <w:jc w:val="both"/>
        <w:rPr>
          <w:rFonts w:asciiTheme="minorHAnsi" w:eastAsiaTheme="minorHAnsi" w:hAnsiTheme="minorHAnsi" w:cstheme="minorHAnsi"/>
          <w:sz w:val="22"/>
          <w:szCs w:val="22"/>
        </w:rPr>
      </w:pPr>
    </w:p>
    <w:p w:rsidR="00B32ED0" w:rsidRDefault="005614D2" w:rsidP="005614D2">
      <w:pPr>
        <w:pStyle w:val="ListParagraph"/>
        <w:widowControl w:val="0"/>
        <w:numPr>
          <w:ilvl w:val="1"/>
          <w:numId w:val="1"/>
        </w:numPr>
        <w:jc w:val="both"/>
        <w:rPr>
          <w:rFonts w:asciiTheme="minorHAnsi" w:eastAsiaTheme="minorHAnsi" w:hAnsiTheme="minorHAnsi" w:cstheme="minorHAnsi"/>
          <w:sz w:val="22"/>
          <w:szCs w:val="22"/>
        </w:rPr>
      </w:pPr>
      <w:r w:rsidRPr="005614D2">
        <w:rPr>
          <w:rFonts w:asciiTheme="minorHAnsi" w:eastAsiaTheme="minorHAnsi" w:hAnsiTheme="minorHAnsi" w:cstheme="minorHAnsi"/>
          <w:sz w:val="22"/>
          <w:szCs w:val="22"/>
        </w:rPr>
        <w:t>De acuerdo al Censo Nacional de Vivienda y Población 2012, la población total de Bolivia era de 10.059.856 habitantes (hab), y se habían alcanzado coberturas de Agua Potable (AP) y Saneamiento (SA) del 80,8% y del 52,7% respectivamente. El Plan Sectorial de Desarrollo en Saneamiento Básico 2016-2020 (PSDSB  2016-2020), proyectó para 2015, una población total de 10.825.013 hab, con 7.403.841 pertenecientes a áreas urbanas (mayores a 2.000 hab) y 3.421.172 a áreas rurales, y considerando las inversiones realizadas en dicho período, los porcentajes de cobertura se han elevado al 84,7% y 57,1% respectivamente. La distribución entre áreas urbanas y rurales, presenta una cobertura de AP del 93,3% en poblaciones con más de 2.000 habitantes frente al 66,1% en localidades menores a esa cifra, mientras que en SA las coberturas son 63,7% y 42,6% respectivamente. La cobertura de tratamiento de aguas residuales (TAR) sigue siendo baja y alcanza al 31%</w:t>
      </w:r>
      <w:r w:rsidR="00B32ED0" w:rsidRPr="005614D2">
        <w:rPr>
          <w:rFonts w:asciiTheme="minorHAnsi" w:eastAsiaTheme="minorHAnsi" w:hAnsiTheme="minorHAnsi" w:cstheme="minorHAnsi"/>
          <w:sz w:val="22"/>
          <w:szCs w:val="22"/>
        </w:rPr>
        <w:t>.</w:t>
      </w:r>
    </w:p>
    <w:p w:rsidR="005614D2" w:rsidRDefault="005614D2" w:rsidP="005614D2">
      <w:pPr>
        <w:pStyle w:val="ListParagraph"/>
        <w:widowControl w:val="0"/>
        <w:ind w:left="792"/>
        <w:jc w:val="both"/>
        <w:rPr>
          <w:rFonts w:asciiTheme="minorHAnsi" w:eastAsiaTheme="minorHAnsi" w:hAnsiTheme="minorHAnsi" w:cstheme="minorHAnsi"/>
          <w:sz w:val="22"/>
          <w:szCs w:val="22"/>
        </w:rPr>
      </w:pPr>
    </w:p>
    <w:p w:rsidR="00B32ED0" w:rsidRPr="005614D2" w:rsidRDefault="005614D2" w:rsidP="005614D2">
      <w:pPr>
        <w:pStyle w:val="ListParagraph"/>
        <w:widowControl w:val="0"/>
        <w:numPr>
          <w:ilvl w:val="1"/>
          <w:numId w:val="1"/>
        </w:numPr>
        <w:jc w:val="both"/>
        <w:rPr>
          <w:rFonts w:asciiTheme="minorHAnsi" w:eastAsiaTheme="minorHAnsi" w:hAnsiTheme="minorHAnsi" w:cstheme="minorHAnsi"/>
          <w:sz w:val="22"/>
          <w:szCs w:val="22"/>
        </w:rPr>
      </w:pPr>
      <w:r w:rsidRPr="005614D2">
        <w:rPr>
          <w:rFonts w:asciiTheme="minorHAnsi" w:eastAsiaTheme="minorHAnsi" w:hAnsiTheme="minorHAnsi" w:cstheme="minorHAnsi"/>
          <w:sz w:val="22"/>
          <w:szCs w:val="22"/>
        </w:rPr>
        <w:t>Las metas planteadas por el gobierno en el PSDSB 2016-2020 son: 95% de cobertura urbana de AP y 80% en el área rural, y 70% de cobertura urbana de SA y 60% en el área rural, lo que implica en dicho periodo incorporar alrededor de 1.350.000 habitantes a servicios de AP y 1.600.000 habitantes a servicios de SA</w:t>
      </w:r>
    </w:p>
    <w:p w:rsidR="00B64401" w:rsidRPr="00DB7D7A" w:rsidRDefault="00B64401" w:rsidP="00B64401">
      <w:pPr>
        <w:widowControl w:val="0"/>
        <w:contextualSpacing/>
        <w:jc w:val="center"/>
        <w:rPr>
          <w:rFonts w:asciiTheme="minorHAnsi" w:eastAsiaTheme="minorHAnsi" w:hAnsiTheme="minorHAnsi" w:cstheme="minorHAnsi"/>
          <w:sz w:val="22"/>
          <w:szCs w:val="22"/>
        </w:rPr>
      </w:pPr>
    </w:p>
    <w:p w:rsidR="00B32ED0" w:rsidRPr="005614D2" w:rsidRDefault="005614D2" w:rsidP="005614D2">
      <w:pPr>
        <w:pStyle w:val="ListParagraph"/>
        <w:widowControl w:val="0"/>
        <w:numPr>
          <w:ilvl w:val="1"/>
          <w:numId w:val="1"/>
        </w:numPr>
        <w:jc w:val="both"/>
        <w:rPr>
          <w:rFonts w:asciiTheme="minorHAnsi" w:eastAsiaTheme="minorHAnsi" w:hAnsiTheme="minorHAnsi" w:cstheme="minorHAnsi"/>
          <w:sz w:val="22"/>
          <w:szCs w:val="22"/>
        </w:rPr>
      </w:pPr>
      <w:r w:rsidRPr="005614D2">
        <w:rPr>
          <w:rFonts w:asciiTheme="minorHAnsi" w:eastAsiaTheme="minorHAnsi" w:hAnsiTheme="minorHAnsi" w:cstheme="minorHAnsi"/>
          <w:sz w:val="22"/>
          <w:szCs w:val="22"/>
        </w:rPr>
        <w:t>El Banco ha apoyado al sector en las áreas periurbanas a través del financiamiento de los programas: (i) 2199/BL-BO y GRT/WS-11830-BO Programa de Agua y Alcantarillado Periurbano, Fase I, US$63 millones; (ii) 3091/BL-BO BO-l1087 Programa de Agua y Alcantarillado Periurbano, Fase II, US$60 millones, financiamiento BID y</w:t>
      </w:r>
      <w:r>
        <w:rPr>
          <w:rFonts w:asciiTheme="minorHAnsi" w:eastAsiaTheme="minorHAnsi" w:hAnsiTheme="minorHAnsi" w:cstheme="minorHAnsi"/>
          <w:sz w:val="22"/>
          <w:szCs w:val="22"/>
        </w:rPr>
        <w:t xml:space="preserve"> </w:t>
      </w:r>
      <w:r w:rsidRPr="005614D2">
        <w:rPr>
          <w:rFonts w:asciiTheme="minorHAnsi" w:eastAsiaTheme="minorHAnsi" w:hAnsiTheme="minorHAnsi" w:cstheme="minorHAnsi"/>
          <w:sz w:val="22"/>
          <w:szCs w:val="22"/>
        </w:rPr>
        <w:t>US$24 millones aporte local; y (iii) 3599/BL-BO BO-L1080 Programa Multipropósito de Agua Potable y Riego para los Municipios de Batallas, Pucarani y el Alto, US$ 62 millones, financiamiento BID, US$ 42.5 millones Fondo Estratégico sobre el Clima (no reembolsable), US$ 4.37 millones Fondo Nórdico del Desarrollo, y US$ 24.15 millones aporte local</w:t>
      </w:r>
      <w:r w:rsidR="00B32ED0" w:rsidRPr="005614D2">
        <w:rPr>
          <w:rFonts w:asciiTheme="minorHAnsi" w:eastAsiaTheme="minorHAnsi" w:hAnsiTheme="minorHAnsi" w:cstheme="minorHAnsi"/>
          <w:sz w:val="22"/>
          <w:szCs w:val="22"/>
        </w:rPr>
        <w:t xml:space="preserve">.  </w:t>
      </w:r>
    </w:p>
    <w:p w:rsidR="00B64401" w:rsidRPr="00DB7D7A" w:rsidRDefault="00B64401" w:rsidP="00B64401">
      <w:pPr>
        <w:widowControl w:val="0"/>
        <w:ind w:left="792"/>
        <w:contextualSpacing/>
        <w:jc w:val="both"/>
        <w:rPr>
          <w:rFonts w:asciiTheme="minorHAnsi" w:eastAsiaTheme="minorHAnsi" w:hAnsiTheme="minorHAnsi" w:cstheme="minorHAnsi"/>
          <w:sz w:val="22"/>
          <w:szCs w:val="22"/>
        </w:rPr>
      </w:pPr>
    </w:p>
    <w:p w:rsidR="005614D2" w:rsidRPr="005614D2" w:rsidRDefault="005614D2" w:rsidP="005614D2">
      <w:pPr>
        <w:pStyle w:val="ListParagraph"/>
        <w:widowControl w:val="0"/>
        <w:numPr>
          <w:ilvl w:val="1"/>
          <w:numId w:val="1"/>
        </w:numPr>
        <w:jc w:val="both"/>
        <w:rPr>
          <w:rFonts w:asciiTheme="minorHAnsi" w:eastAsiaTheme="minorHAnsi" w:hAnsiTheme="minorHAnsi" w:cstheme="minorHAnsi"/>
          <w:sz w:val="22"/>
          <w:szCs w:val="22"/>
        </w:rPr>
      </w:pPr>
      <w:r w:rsidRPr="005614D2">
        <w:rPr>
          <w:rFonts w:asciiTheme="minorHAnsi" w:eastAsiaTheme="minorHAnsi" w:hAnsiTheme="minorHAnsi" w:cstheme="minorHAnsi"/>
          <w:sz w:val="22"/>
          <w:szCs w:val="22"/>
        </w:rPr>
        <w:t>Debido al déficit de precipitaciones acumuladas durante el 2016 en las ciudades de La Paz, El Alto, Oruro, Cochabamba, Sucre y Potosí se produjo una crisis de abastecimiento de agua potable, que llevó al Gobierno de Bolivia (GdB) a declarar la emergencia nacional</w:t>
      </w:r>
      <w:r w:rsidRPr="005614D2">
        <w:rPr>
          <w:rFonts w:asciiTheme="minorHAnsi" w:eastAsiaTheme="minorHAnsi" w:hAnsiTheme="minorHAnsi" w:cstheme="minorHAnsi"/>
          <w:szCs w:val="22"/>
        </w:rPr>
        <w:footnoteReference w:id="1"/>
      </w:r>
      <w:r w:rsidRPr="005614D2">
        <w:rPr>
          <w:rFonts w:asciiTheme="minorHAnsi" w:eastAsiaTheme="minorHAnsi" w:hAnsiTheme="minorHAnsi" w:cstheme="minorHAnsi"/>
          <w:sz w:val="22"/>
          <w:szCs w:val="22"/>
        </w:rPr>
        <w:t>. Estos escenarios de oferta de agua insuficiente ya habían sido identificados en los Planes Maestros Metropolitanos</w:t>
      </w:r>
      <w:r w:rsidRPr="005614D2">
        <w:rPr>
          <w:rFonts w:asciiTheme="minorHAnsi" w:eastAsiaTheme="minorHAnsi" w:hAnsiTheme="minorHAnsi" w:cstheme="minorHAnsi"/>
          <w:szCs w:val="22"/>
        </w:rPr>
        <w:footnoteReference w:id="2"/>
      </w:r>
      <w:r w:rsidRPr="005614D2">
        <w:rPr>
          <w:rFonts w:asciiTheme="minorHAnsi" w:eastAsiaTheme="minorHAnsi" w:hAnsiTheme="minorHAnsi" w:cstheme="minorHAnsi"/>
          <w:sz w:val="22"/>
          <w:szCs w:val="22"/>
        </w:rPr>
        <w:t xml:space="preserve">, lo cual permite establecer acciones para mitigar este riesgo y dar soluciones a los impactos progresivos debido al incremento de la demanda y al cambio climático. </w:t>
      </w:r>
    </w:p>
    <w:p w:rsidR="005614D2" w:rsidRDefault="005614D2" w:rsidP="005614D2">
      <w:pPr>
        <w:pStyle w:val="ListParagraph"/>
        <w:widowControl w:val="0"/>
        <w:ind w:left="792"/>
        <w:jc w:val="both"/>
        <w:rPr>
          <w:rFonts w:asciiTheme="minorHAnsi" w:eastAsiaTheme="minorHAnsi" w:hAnsiTheme="minorHAnsi" w:cstheme="minorHAnsi"/>
          <w:sz w:val="22"/>
          <w:szCs w:val="22"/>
        </w:rPr>
      </w:pPr>
    </w:p>
    <w:p w:rsidR="005614D2" w:rsidRDefault="005614D2" w:rsidP="005614D2">
      <w:pPr>
        <w:pStyle w:val="ListParagraph"/>
        <w:widowControl w:val="0"/>
        <w:numPr>
          <w:ilvl w:val="1"/>
          <w:numId w:val="1"/>
        </w:numPr>
        <w:rPr>
          <w:rFonts w:asciiTheme="minorHAnsi" w:eastAsiaTheme="minorHAnsi" w:hAnsiTheme="minorHAnsi" w:cstheme="minorHAnsi"/>
          <w:sz w:val="22"/>
          <w:szCs w:val="22"/>
        </w:rPr>
      </w:pPr>
      <w:r w:rsidRPr="005614D2">
        <w:rPr>
          <w:rFonts w:asciiTheme="minorHAnsi" w:eastAsiaTheme="minorHAnsi" w:hAnsiTheme="minorHAnsi" w:cstheme="minorHAnsi"/>
          <w:sz w:val="22"/>
          <w:szCs w:val="22"/>
        </w:rPr>
        <w:t xml:space="preserve">Por otra parte, los sistemas de AP de las ciudades mencionadas requieren inversiones que permitan mejorar la eficiencia de los operadores, </w:t>
      </w:r>
      <w:r>
        <w:rPr>
          <w:rFonts w:asciiTheme="minorHAnsi" w:eastAsiaTheme="minorHAnsi" w:hAnsiTheme="minorHAnsi" w:cstheme="minorHAnsi"/>
          <w:sz w:val="22"/>
          <w:szCs w:val="22"/>
        </w:rPr>
        <w:t xml:space="preserve"> </w:t>
      </w:r>
      <w:r w:rsidRPr="005614D2">
        <w:rPr>
          <w:rFonts w:asciiTheme="minorHAnsi" w:eastAsiaTheme="minorHAnsi" w:hAnsiTheme="minorHAnsi" w:cstheme="minorHAnsi"/>
          <w:sz w:val="22"/>
          <w:szCs w:val="22"/>
        </w:rPr>
        <w:t xml:space="preserve">tanto en infraestructura básica como en fortalecimiento en la gestión </w:t>
      </w:r>
      <w:r>
        <w:rPr>
          <w:rFonts w:asciiTheme="minorHAnsi" w:eastAsiaTheme="minorHAnsi" w:hAnsiTheme="minorHAnsi" w:cstheme="minorHAnsi"/>
          <w:sz w:val="22"/>
          <w:szCs w:val="22"/>
        </w:rPr>
        <w:t xml:space="preserve"> </w:t>
      </w:r>
      <w:r w:rsidRPr="005614D2">
        <w:rPr>
          <w:rFonts w:asciiTheme="minorHAnsi" w:eastAsiaTheme="minorHAnsi" w:hAnsiTheme="minorHAnsi" w:cstheme="minorHAnsi"/>
          <w:sz w:val="22"/>
          <w:szCs w:val="22"/>
        </w:rPr>
        <w:t>de la oferta y la demanda.</w:t>
      </w:r>
    </w:p>
    <w:p w:rsidR="005614D2" w:rsidRPr="005614D2" w:rsidRDefault="005614D2" w:rsidP="005614D2">
      <w:pPr>
        <w:widowControl w:val="0"/>
        <w:ind w:left="360"/>
        <w:jc w:val="both"/>
        <w:rPr>
          <w:rFonts w:asciiTheme="minorHAnsi" w:eastAsiaTheme="minorHAnsi" w:hAnsiTheme="minorHAnsi" w:cstheme="minorHAnsi"/>
          <w:sz w:val="22"/>
          <w:szCs w:val="22"/>
        </w:rPr>
      </w:pPr>
    </w:p>
    <w:p w:rsidR="005247CD" w:rsidRPr="005614D2" w:rsidRDefault="005247CD" w:rsidP="007445B1">
      <w:pPr>
        <w:ind w:left="360"/>
        <w:rPr>
          <w:rFonts w:asciiTheme="minorHAnsi" w:eastAsiaTheme="minorHAnsi" w:hAnsiTheme="minorHAnsi" w:cstheme="minorHAnsi"/>
          <w:sz w:val="22"/>
          <w:szCs w:val="22"/>
          <w:u w:val="single"/>
          <w:lang w:val="es-AR"/>
        </w:rPr>
      </w:pPr>
    </w:p>
    <w:p w:rsidR="005247CD" w:rsidRPr="00DB7D7A" w:rsidRDefault="008C05BD" w:rsidP="007445B1">
      <w:pPr>
        <w:widowControl w:val="0"/>
        <w:numPr>
          <w:ilvl w:val="0"/>
          <w:numId w:val="1"/>
        </w:numPr>
        <w:rPr>
          <w:rFonts w:asciiTheme="minorHAnsi" w:eastAsiaTheme="minorHAnsi" w:hAnsiTheme="minorHAnsi" w:cstheme="minorHAnsi"/>
          <w:b/>
          <w:sz w:val="22"/>
          <w:szCs w:val="22"/>
          <w:u w:val="single"/>
        </w:rPr>
      </w:pPr>
      <w:r w:rsidRPr="00DB7D7A">
        <w:rPr>
          <w:rFonts w:asciiTheme="minorHAnsi" w:eastAsiaTheme="minorHAnsi" w:hAnsiTheme="minorHAnsi" w:cstheme="minorHAnsi"/>
          <w:b/>
          <w:sz w:val="22"/>
          <w:szCs w:val="22"/>
          <w:u w:val="single"/>
        </w:rPr>
        <w:t>Objetivos</w:t>
      </w:r>
    </w:p>
    <w:p w:rsidR="005247CD" w:rsidRPr="00DB7D7A" w:rsidRDefault="008C05BD" w:rsidP="007445B1">
      <w:pPr>
        <w:ind w:left="360"/>
        <w:rPr>
          <w:rFonts w:asciiTheme="minorHAnsi" w:eastAsiaTheme="minorHAnsi" w:hAnsiTheme="minorHAnsi" w:cstheme="minorHAnsi"/>
          <w:sz w:val="22"/>
          <w:szCs w:val="22"/>
          <w:u w:val="single"/>
        </w:rPr>
      </w:pPr>
      <w:r w:rsidRPr="00DB7D7A">
        <w:rPr>
          <w:rFonts w:asciiTheme="minorHAnsi" w:eastAsiaTheme="minorHAnsi" w:hAnsiTheme="minorHAnsi" w:cstheme="minorHAnsi"/>
          <w:sz w:val="22"/>
          <w:szCs w:val="22"/>
          <w:u w:val="single"/>
        </w:rPr>
        <w:t xml:space="preserve"> </w:t>
      </w:r>
    </w:p>
    <w:p w:rsidR="00B32ED0" w:rsidRPr="00C76344" w:rsidRDefault="00C76344" w:rsidP="00DB7D7A">
      <w:pPr>
        <w:widowControl w:val="0"/>
        <w:numPr>
          <w:ilvl w:val="1"/>
          <w:numId w:val="1"/>
        </w:numPr>
        <w:contextualSpacing/>
        <w:jc w:val="both"/>
        <w:rPr>
          <w:rFonts w:asciiTheme="minorHAnsi" w:eastAsiaTheme="minorHAnsi" w:hAnsiTheme="minorHAnsi" w:cstheme="minorHAnsi"/>
          <w:sz w:val="22"/>
          <w:szCs w:val="22"/>
        </w:rPr>
      </w:pPr>
      <w:r w:rsidRPr="00C76344">
        <w:rPr>
          <w:rFonts w:asciiTheme="minorHAnsi" w:eastAsiaTheme="minorHAnsi" w:hAnsiTheme="minorHAnsi" w:cstheme="minorHAnsi"/>
          <w:sz w:val="22"/>
          <w:szCs w:val="22"/>
        </w:rPr>
        <w:t xml:space="preserve">Realizar </w:t>
      </w:r>
      <w:r w:rsidR="00A40C4A" w:rsidRPr="00A40C4A">
        <w:rPr>
          <w:rFonts w:asciiTheme="minorHAnsi" w:eastAsiaTheme="minorHAnsi" w:hAnsiTheme="minorHAnsi" w:cstheme="minorHAnsi"/>
          <w:sz w:val="22"/>
          <w:szCs w:val="22"/>
        </w:rPr>
        <w:t xml:space="preserve">el estudio del diseño técnico de preinversión </w:t>
      </w:r>
      <w:r w:rsidR="00525486" w:rsidRPr="00A40C4A">
        <w:rPr>
          <w:rFonts w:asciiTheme="minorHAnsi" w:eastAsiaTheme="minorHAnsi" w:hAnsiTheme="minorHAnsi" w:cstheme="minorHAnsi"/>
          <w:sz w:val="22"/>
          <w:szCs w:val="22"/>
        </w:rPr>
        <w:t>para la</w:t>
      </w:r>
      <w:r w:rsidR="00A40C4A" w:rsidRPr="00A40C4A">
        <w:rPr>
          <w:rFonts w:asciiTheme="minorHAnsi" w:eastAsiaTheme="minorHAnsi" w:hAnsiTheme="minorHAnsi" w:cstheme="minorHAnsi"/>
          <w:sz w:val="22"/>
          <w:szCs w:val="22"/>
        </w:rPr>
        <w:t xml:space="preserve"> ampliación de la planta potabilizadora Pampahasi</w:t>
      </w:r>
      <w:r w:rsidR="00525486">
        <w:rPr>
          <w:rFonts w:asciiTheme="minorHAnsi" w:eastAsiaTheme="minorHAnsi" w:hAnsiTheme="minorHAnsi" w:cstheme="minorHAnsi"/>
          <w:sz w:val="22"/>
          <w:szCs w:val="22"/>
        </w:rPr>
        <w:t>, cumpliendo con lo requerimientos del Reglamento de Preinversion del VIPFE</w:t>
      </w:r>
      <w:r w:rsidRPr="00C76344">
        <w:rPr>
          <w:rFonts w:asciiTheme="minorHAnsi" w:eastAsiaTheme="minorHAnsi" w:hAnsiTheme="minorHAnsi" w:cstheme="minorHAnsi"/>
          <w:sz w:val="22"/>
          <w:szCs w:val="22"/>
        </w:rPr>
        <w:t xml:space="preserve">. </w:t>
      </w:r>
    </w:p>
    <w:p w:rsidR="00B32ED0" w:rsidRPr="00DB7D7A" w:rsidRDefault="00B32ED0" w:rsidP="00B32ED0">
      <w:pPr>
        <w:widowControl w:val="0"/>
        <w:contextualSpacing/>
        <w:jc w:val="both"/>
        <w:rPr>
          <w:rFonts w:asciiTheme="minorHAnsi" w:eastAsiaTheme="minorHAnsi" w:hAnsiTheme="minorHAnsi" w:cstheme="minorHAnsi"/>
          <w:sz w:val="22"/>
          <w:szCs w:val="22"/>
        </w:rPr>
      </w:pPr>
    </w:p>
    <w:p w:rsidR="005247CD" w:rsidRDefault="00C76344">
      <w:pPr>
        <w:widowControl w:val="0"/>
        <w:numPr>
          <w:ilvl w:val="0"/>
          <w:numId w:val="1"/>
        </w:numPr>
        <w:contextualSpacing/>
        <w:rPr>
          <w:rFonts w:asciiTheme="minorHAnsi" w:eastAsiaTheme="minorHAnsi" w:hAnsiTheme="minorHAnsi" w:cstheme="minorHAnsi"/>
          <w:b/>
          <w:sz w:val="22"/>
          <w:szCs w:val="22"/>
          <w:u w:val="single"/>
        </w:rPr>
      </w:pPr>
      <w:r>
        <w:rPr>
          <w:rFonts w:asciiTheme="minorHAnsi" w:eastAsiaTheme="minorHAnsi" w:hAnsiTheme="minorHAnsi" w:cstheme="minorHAnsi"/>
          <w:b/>
          <w:sz w:val="22"/>
          <w:szCs w:val="22"/>
          <w:u w:val="single"/>
        </w:rPr>
        <w:t>Descripción de</w:t>
      </w:r>
      <w:r w:rsidR="008C05BD" w:rsidRPr="00DB7D7A">
        <w:rPr>
          <w:rFonts w:asciiTheme="minorHAnsi" w:eastAsiaTheme="minorHAnsi" w:hAnsiTheme="minorHAnsi" w:cstheme="minorHAnsi"/>
          <w:b/>
          <w:sz w:val="22"/>
          <w:szCs w:val="22"/>
          <w:u w:val="single"/>
        </w:rPr>
        <w:t xml:space="preserve"> los Servicios</w:t>
      </w:r>
    </w:p>
    <w:p w:rsidR="005247CD" w:rsidRPr="00DB7D7A" w:rsidRDefault="005247CD">
      <w:pPr>
        <w:ind w:left="792"/>
        <w:contextualSpacing/>
        <w:jc w:val="both"/>
        <w:rPr>
          <w:rFonts w:asciiTheme="minorHAnsi" w:eastAsiaTheme="minorHAnsi" w:hAnsiTheme="minorHAnsi" w:cstheme="minorHAnsi"/>
          <w:b/>
          <w:color w:val="006600"/>
          <w:sz w:val="22"/>
          <w:szCs w:val="22"/>
        </w:rPr>
      </w:pPr>
    </w:p>
    <w:p w:rsidR="00A412A0" w:rsidRPr="00A412A0" w:rsidRDefault="00A412A0" w:rsidP="00A412A0">
      <w:pPr>
        <w:pStyle w:val="ListParagraph"/>
        <w:numPr>
          <w:ilvl w:val="1"/>
          <w:numId w:val="1"/>
        </w:numPr>
        <w:spacing w:before="120" w:after="200"/>
        <w:ind w:left="794" w:hanging="369"/>
        <w:contextualSpacing w:val="0"/>
        <w:jc w:val="both"/>
        <w:rPr>
          <w:rFonts w:asciiTheme="minorHAnsi" w:hAnsiTheme="minorHAnsi" w:cstheme="minorHAnsi"/>
          <w:sz w:val="22"/>
          <w:szCs w:val="22"/>
        </w:rPr>
      </w:pPr>
      <w:r w:rsidRPr="00A412A0">
        <w:rPr>
          <w:rFonts w:asciiTheme="minorHAnsi" w:hAnsiTheme="minorHAnsi" w:cstheme="minorHAnsi"/>
          <w:sz w:val="22"/>
          <w:szCs w:val="22"/>
        </w:rPr>
        <w:t>Acorde a los resultados del Diagnóstico de la Infraestructura Existente – Fase I realizado por el PMM, la actual PTAP Pampahasi de 705 l/s de capacidad instalada, equivalente a 60.912 m3/día, está trabajando a un 88% de esta capacidad, la misma que será rebasada en los próximos años a corto plazo, razón por la cual es necesario su ampliación.</w:t>
      </w:r>
    </w:p>
    <w:p w:rsidR="00A412A0" w:rsidRPr="00A412A0" w:rsidRDefault="00525486" w:rsidP="00A412A0">
      <w:pPr>
        <w:pStyle w:val="ListParagraph"/>
        <w:numPr>
          <w:ilvl w:val="1"/>
          <w:numId w:val="1"/>
        </w:numPr>
        <w:spacing w:before="120" w:after="200"/>
        <w:ind w:left="794" w:hanging="369"/>
        <w:contextualSpacing w:val="0"/>
        <w:jc w:val="both"/>
        <w:rPr>
          <w:rFonts w:asciiTheme="minorHAnsi" w:hAnsiTheme="minorHAnsi" w:cstheme="minorHAnsi"/>
          <w:sz w:val="22"/>
          <w:szCs w:val="22"/>
        </w:rPr>
      </w:pPr>
      <w:r w:rsidRPr="00A412A0">
        <w:rPr>
          <w:rFonts w:asciiTheme="minorHAnsi" w:hAnsiTheme="minorHAnsi" w:cstheme="minorHAnsi"/>
          <w:sz w:val="22"/>
          <w:szCs w:val="22"/>
        </w:rPr>
        <w:t>Asimismo,</w:t>
      </w:r>
      <w:r w:rsidR="00A412A0" w:rsidRPr="00A412A0">
        <w:rPr>
          <w:rFonts w:asciiTheme="minorHAnsi" w:hAnsiTheme="minorHAnsi" w:cstheme="minorHAnsi"/>
          <w:sz w:val="22"/>
          <w:szCs w:val="22"/>
        </w:rPr>
        <w:t xml:space="preserve"> los tanques de regulación y almacenamiento en servicio se ubican en la planta Pampahasi, tienen una capacidad de 7500 m3. La capacidad de almacenamiento no es suficiente para la demanda futura del sistema y se requiere duplicar esta capacidad. </w:t>
      </w:r>
    </w:p>
    <w:p w:rsidR="00A412A0" w:rsidRDefault="00A412A0" w:rsidP="00A412A0">
      <w:pPr>
        <w:pStyle w:val="ListParagraph"/>
        <w:numPr>
          <w:ilvl w:val="1"/>
          <w:numId w:val="1"/>
        </w:numPr>
        <w:spacing w:before="120" w:after="200"/>
        <w:ind w:left="794" w:hanging="369"/>
        <w:contextualSpacing w:val="0"/>
        <w:jc w:val="both"/>
        <w:rPr>
          <w:rFonts w:asciiTheme="minorHAnsi" w:hAnsiTheme="minorHAnsi" w:cstheme="minorHAnsi"/>
          <w:sz w:val="22"/>
          <w:szCs w:val="22"/>
        </w:rPr>
      </w:pPr>
      <w:r w:rsidRPr="00A412A0">
        <w:rPr>
          <w:rFonts w:asciiTheme="minorHAnsi" w:hAnsiTheme="minorHAnsi" w:cstheme="minorHAnsi"/>
          <w:sz w:val="22"/>
          <w:szCs w:val="22"/>
        </w:rPr>
        <w:t>Por tanto con la oferta total al año 2036 de 1.000,00 l/s proveniente de las fuentes o las cuencas Hampaturi y Palcoma, para el sistema Pampahasi. Sin embargo la capacidad a ampliar de la nueva planta será de 400 l/s (1.105,00 – 705,00 l/s).</w:t>
      </w:r>
    </w:p>
    <w:p w:rsidR="00A412A0" w:rsidRDefault="00A412A0" w:rsidP="00A412A0">
      <w:pPr>
        <w:pStyle w:val="ListParagraph"/>
        <w:numPr>
          <w:ilvl w:val="1"/>
          <w:numId w:val="1"/>
        </w:numPr>
        <w:spacing w:before="120" w:after="200"/>
        <w:ind w:left="794" w:hanging="369"/>
        <w:contextualSpacing w:val="0"/>
        <w:jc w:val="both"/>
        <w:rPr>
          <w:rFonts w:asciiTheme="minorHAnsi" w:hAnsiTheme="minorHAnsi" w:cstheme="minorHAnsi"/>
          <w:sz w:val="22"/>
          <w:szCs w:val="22"/>
        </w:rPr>
      </w:pPr>
      <w:r w:rsidRPr="00A412A0">
        <w:rPr>
          <w:rFonts w:asciiTheme="minorHAnsi" w:hAnsiTheme="minorHAnsi" w:cstheme="minorHAnsi"/>
          <w:sz w:val="22"/>
          <w:szCs w:val="22"/>
        </w:rPr>
        <w:t>La Firma consultora adjudicada deberá desarrollar el estudio considerando el contenido señalado a continuación en cumplimiento de los objetivos establecidos en los presentes términos de referencia.</w:t>
      </w:r>
    </w:p>
    <w:p w:rsidR="00B32ED0" w:rsidRPr="00DB7D7A" w:rsidRDefault="00B32ED0" w:rsidP="00B32ED0">
      <w:pPr>
        <w:pStyle w:val="ListParagraph"/>
        <w:ind w:left="360"/>
        <w:rPr>
          <w:rFonts w:asciiTheme="minorHAnsi" w:hAnsiTheme="minorHAnsi" w:cstheme="minorHAnsi"/>
          <w:b/>
          <w:sz w:val="22"/>
          <w:szCs w:val="22"/>
        </w:rPr>
      </w:pPr>
    </w:p>
    <w:p w:rsidR="00B32ED0" w:rsidRPr="00B267E8" w:rsidRDefault="00B32ED0" w:rsidP="00B267E8">
      <w:pPr>
        <w:widowControl w:val="0"/>
        <w:numPr>
          <w:ilvl w:val="0"/>
          <w:numId w:val="1"/>
        </w:numPr>
        <w:contextualSpacing/>
        <w:rPr>
          <w:rFonts w:asciiTheme="minorHAnsi" w:eastAsiaTheme="minorHAnsi" w:hAnsiTheme="minorHAnsi" w:cstheme="minorHAnsi"/>
          <w:b/>
          <w:sz w:val="22"/>
          <w:szCs w:val="22"/>
          <w:u w:val="single"/>
        </w:rPr>
      </w:pPr>
      <w:r w:rsidRPr="00B267E8">
        <w:rPr>
          <w:rFonts w:asciiTheme="minorHAnsi" w:eastAsiaTheme="minorHAnsi" w:hAnsiTheme="minorHAnsi" w:cstheme="minorHAnsi"/>
          <w:b/>
          <w:sz w:val="22"/>
          <w:szCs w:val="22"/>
          <w:u w:val="single"/>
        </w:rPr>
        <w:t xml:space="preserve">Metodología Indicativa </w:t>
      </w:r>
    </w:p>
    <w:p w:rsidR="00FD4A01" w:rsidRPr="00B267E8" w:rsidRDefault="00FD4A01" w:rsidP="00B267E8"/>
    <w:p w:rsidR="009C75EE" w:rsidRPr="009C75EE" w:rsidRDefault="009C75EE" w:rsidP="009C75EE">
      <w:pPr>
        <w:pStyle w:val="ListParagraph"/>
        <w:numPr>
          <w:ilvl w:val="1"/>
          <w:numId w:val="1"/>
        </w:numPr>
        <w:jc w:val="both"/>
        <w:rPr>
          <w:rFonts w:asciiTheme="minorHAnsi" w:hAnsiTheme="minorHAnsi" w:cstheme="minorHAnsi"/>
          <w:sz w:val="22"/>
          <w:szCs w:val="22"/>
        </w:rPr>
      </w:pPr>
      <w:r w:rsidRPr="009C75EE">
        <w:rPr>
          <w:rFonts w:asciiTheme="minorHAnsi" w:hAnsiTheme="minorHAnsi" w:cstheme="minorHAnsi"/>
          <w:sz w:val="22"/>
          <w:szCs w:val="22"/>
        </w:rPr>
        <w:t>Visi</w:t>
      </w:r>
      <w:r>
        <w:rPr>
          <w:rFonts w:asciiTheme="minorHAnsi" w:hAnsiTheme="minorHAnsi" w:cstheme="minorHAnsi"/>
          <w:sz w:val="22"/>
          <w:szCs w:val="22"/>
        </w:rPr>
        <w:t>tas de inspección a la zonas</w:t>
      </w:r>
      <w:r w:rsidRPr="009C75EE">
        <w:rPr>
          <w:rFonts w:asciiTheme="minorHAnsi" w:hAnsiTheme="minorHAnsi" w:cstheme="minorHAnsi"/>
          <w:sz w:val="22"/>
          <w:szCs w:val="22"/>
        </w:rPr>
        <w:t xml:space="preserve"> del proyecto para confirmar los datos de partida y complementar la información disponible con los estudios y campañas de campo que sean necesarios.</w:t>
      </w:r>
    </w:p>
    <w:p w:rsidR="009C75EE" w:rsidRPr="009C75EE" w:rsidRDefault="009C75EE" w:rsidP="009C75EE">
      <w:pPr>
        <w:pStyle w:val="ListParagraph"/>
        <w:numPr>
          <w:ilvl w:val="1"/>
          <w:numId w:val="1"/>
        </w:numPr>
        <w:jc w:val="both"/>
        <w:rPr>
          <w:rFonts w:asciiTheme="minorHAnsi" w:hAnsiTheme="minorHAnsi" w:cstheme="minorHAnsi"/>
          <w:sz w:val="22"/>
          <w:szCs w:val="22"/>
        </w:rPr>
      </w:pPr>
      <w:r w:rsidRPr="009C75EE">
        <w:rPr>
          <w:rFonts w:asciiTheme="minorHAnsi" w:hAnsiTheme="minorHAnsi" w:cstheme="minorHAnsi"/>
          <w:sz w:val="22"/>
          <w:szCs w:val="22"/>
        </w:rPr>
        <w:t>Trabajo en gabinete para proponer al menos dos (2) alternativas técnicas y realizar un análisis costo-beneficio con los principales criterios técnicos, sociales, financieros, institucionales y ambientales adoptados.</w:t>
      </w:r>
    </w:p>
    <w:p w:rsidR="009C75EE" w:rsidRPr="009C75EE" w:rsidRDefault="009C75EE" w:rsidP="009C75EE">
      <w:pPr>
        <w:pStyle w:val="ListParagraph"/>
        <w:numPr>
          <w:ilvl w:val="1"/>
          <w:numId w:val="1"/>
        </w:numPr>
        <w:jc w:val="both"/>
        <w:rPr>
          <w:rFonts w:asciiTheme="minorHAnsi" w:hAnsiTheme="minorHAnsi" w:cstheme="minorHAnsi"/>
          <w:sz w:val="22"/>
          <w:szCs w:val="22"/>
        </w:rPr>
      </w:pPr>
      <w:r w:rsidRPr="009C75EE">
        <w:rPr>
          <w:rFonts w:asciiTheme="minorHAnsi" w:hAnsiTheme="minorHAnsi" w:cstheme="minorHAnsi"/>
          <w:sz w:val="22"/>
          <w:szCs w:val="22"/>
        </w:rPr>
        <w:t>Elaboración de los estudios y diseños a nivel ejecutivo de la solución óptima, así como de los planes de sostenibilidad de los componentes de desarrollo comunitario y fortalecimiento institucional (DESCOM-FI), asistencia técnica y fortalecimiento institucional a la EPSA para la fase de preinversión.</w:t>
      </w:r>
    </w:p>
    <w:p w:rsidR="009C75EE" w:rsidRPr="009C75EE" w:rsidRDefault="009C75EE" w:rsidP="009C75EE">
      <w:pPr>
        <w:pStyle w:val="ListParagraph"/>
        <w:numPr>
          <w:ilvl w:val="1"/>
          <w:numId w:val="1"/>
        </w:numPr>
        <w:jc w:val="both"/>
        <w:rPr>
          <w:rFonts w:asciiTheme="minorHAnsi" w:hAnsiTheme="minorHAnsi" w:cstheme="minorHAnsi"/>
          <w:sz w:val="22"/>
          <w:szCs w:val="22"/>
        </w:rPr>
      </w:pPr>
      <w:r w:rsidRPr="009C75EE">
        <w:rPr>
          <w:rFonts w:asciiTheme="minorHAnsi" w:hAnsiTheme="minorHAnsi" w:cstheme="minorHAnsi"/>
          <w:sz w:val="22"/>
          <w:szCs w:val="22"/>
        </w:rPr>
        <w:t>Realizar una identificación, cuantificación y evaluación de la disposición final de excretas y aguas grises de viviendas.</w:t>
      </w:r>
    </w:p>
    <w:p w:rsidR="009C75EE" w:rsidRPr="009C75EE" w:rsidRDefault="009C75EE" w:rsidP="009C75EE">
      <w:pPr>
        <w:pStyle w:val="ListParagraph"/>
        <w:numPr>
          <w:ilvl w:val="1"/>
          <w:numId w:val="1"/>
        </w:numPr>
        <w:jc w:val="both"/>
        <w:rPr>
          <w:rFonts w:asciiTheme="minorHAnsi" w:hAnsiTheme="minorHAnsi" w:cstheme="minorHAnsi"/>
          <w:sz w:val="22"/>
          <w:szCs w:val="22"/>
        </w:rPr>
      </w:pPr>
      <w:r w:rsidRPr="009C75EE">
        <w:rPr>
          <w:rFonts w:asciiTheme="minorHAnsi" w:hAnsiTheme="minorHAnsi" w:cstheme="minorHAnsi"/>
          <w:sz w:val="22"/>
          <w:szCs w:val="22"/>
        </w:rPr>
        <w:t>Evaluación del o los cuerpos receptores del efluente, en calidad, caudales, niveles freáticos, máximos y mínimos, desniveles y distancias aproximadas respecto a la posible ubicación de la PTA</w:t>
      </w:r>
      <w:r>
        <w:rPr>
          <w:rFonts w:asciiTheme="minorHAnsi" w:hAnsiTheme="minorHAnsi" w:cstheme="minorHAnsi"/>
          <w:sz w:val="22"/>
          <w:szCs w:val="22"/>
        </w:rPr>
        <w:t>P y su interconexión con la planta actual</w:t>
      </w:r>
      <w:r w:rsidRPr="009C75EE">
        <w:rPr>
          <w:rFonts w:asciiTheme="minorHAnsi" w:hAnsiTheme="minorHAnsi" w:cstheme="minorHAnsi"/>
          <w:sz w:val="22"/>
          <w:szCs w:val="22"/>
        </w:rPr>
        <w:t xml:space="preserve">. </w:t>
      </w:r>
    </w:p>
    <w:p w:rsidR="009C75EE" w:rsidRPr="009C75EE" w:rsidRDefault="009C75EE" w:rsidP="009C75EE">
      <w:pPr>
        <w:pStyle w:val="ListParagraph"/>
        <w:numPr>
          <w:ilvl w:val="1"/>
          <w:numId w:val="1"/>
        </w:numPr>
        <w:jc w:val="both"/>
        <w:rPr>
          <w:rFonts w:asciiTheme="minorHAnsi" w:hAnsiTheme="minorHAnsi" w:cstheme="minorHAnsi"/>
          <w:sz w:val="22"/>
          <w:szCs w:val="22"/>
        </w:rPr>
      </w:pPr>
      <w:r w:rsidRPr="009C75EE">
        <w:rPr>
          <w:rFonts w:asciiTheme="minorHAnsi" w:hAnsiTheme="minorHAnsi" w:cstheme="minorHAnsi"/>
          <w:sz w:val="22"/>
          <w:szCs w:val="22"/>
        </w:rPr>
        <w:t>Realizar la identificación, evaluación y análisis de alternativas en los aspectos técnico, económica, tarifario, social, ambiental y legal, de solución a la recolección y tratamiento de aguas residuales en el área de influencia del proyecto, considerando la topografía y la estratigrafía de la zona.</w:t>
      </w:r>
    </w:p>
    <w:p w:rsidR="009C75EE" w:rsidRPr="009C75EE" w:rsidRDefault="009C75EE" w:rsidP="009C75EE">
      <w:pPr>
        <w:pStyle w:val="ListParagraph"/>
        <w:numPr>
          <w:ilvl w:val="1"/>
          <w:numId w:val="1"/>
        </w:numPr>
        <w:jc w:val="both"/>
        <w:rPr>
          <w:rFonts w:asciiTheme="minorHAnsi" w:hAnsiTheme="minorHAnsi" w:cstheme="minorHAnsi"/>
          <w:sz w:val="22"/>
          <w:szCs w:val="22"/>
        </w:rPr>
      </w:pPr>
      <w:r w:rsidRPr="009C75EE">
        <w:rPr>
          <w:rFonts w:asciiTheme="minorHAnsi" w:hAnsiTheme="minorHAnsi" w:cstheme="minorHAnsi"/>
          <w:sz w:val="22"/>
          <w:szCs w:val="22"/>
        </w:rPr>
        <w:t>Realizar el diseño de ingeniería completo para la alternativa seleccionada en el trazado de la red de colectores principales, secundarios y la PTA</w:t>
      </w:r>
      <w:r>
        <w:rPr>
          <w:rFonts w:asciiTheme="minorHAnsi" w:hAnsiTheme="minorHAnsi" w:cstheme="minorHAnsi"/>
          <w:sz w:val="22"/>
          <w:szCs w:val="22"/>
        </w:rPr>
        <w:t>P</w:t>
      </w:r>
      <w:r w:rsidRPr="009C75EE">
        <w:rPr>
          <w:rFonts w:asciiTheme="minorHAnsi" w:hAnsiTheme="minorHAnsi" w:cstheme="minorHAnsi"/>
          <w:sz w:val="22"/>
          <w:szCs w:val="22"/>
        </w:rPr>
        <w:t>.</w:t>
      </w:r>
    </w:p>
    <w:p w:rsidR="009C75EE" w:rsidRPr="009C75EE" w:rsidRDefault="009C75EE" w:rsidP="009C75EE">
      <w:pPr>
        <w:pStyle w:val="ListParagraph"/>
        <w:numPr>
          <w:ilvl w:val="1"/>
          <w:numId w:val="1"/>
        </w:numPr>
        <w:jc w:val="both"/>
        <w:rPr>
          <w:rFonts w:asciiTheme="minorHAnsi" w:hAnsiTheme="minorHAnsi" w:cstheme="minorHAnsi"/>
          <w:sz w:val="22"/>
          <w:szCs w:val="22"/>
        </w:rPr>
      </w:pPr>
      <w:r w:rsidRPr="009C75EE">
        <w:rPr>
          <w:rFonts w:asciiTheme="minorHAnsi" w:hAnsiTheme="minorHAnsi" w:cstheme="minorHAnsi"/>
          <w:sz w:val="22"/>
          <w:szCs w:val="22"/>
        </w:rPr>
        <w:t>Comprobar la coherencia y la veracidad de la información presentada en los documentos y que su presentación este acorde al Reglamento de Presentación de Proyectos de Agua y Saneamiento.</w:t>
      </w:r>
    </w:p>
    <w:p w:rsidR="009C75EE" w:rsidRDefault="009C75EE" w:rsidP="009C75EE">
      <w:pPr>
        <w:pStyle w:val="ListParagraph"/>
        <w:numPr>
          <w:ilvl w:val="1"/>
          <w:numId w:val="1"/>
        </w:numPr>
        <w:jc w:val="both"/>
        <w:rPr>
          <w:rFonts w:asciiTheme="minorHAnsi" w:hAnsiTheme="minorHAnsi" w:cstheme="minorHAnsi"/>
          <w:sz w:val="22"/>
          <w:szCs w:val="22"/>
        </w:rPr>
      </w:pPr>
      <w:r w:rsidRPr="009C75EE">
        <w:rPr>
          <w:rFonts w:asciiTheme="minorHAnsi" w:hAnsiTheme="minorHAnsi" w:cstheme="minorHAnsi"/>
          <w:sz w:val="22"/>
          <w:szCs w:val="22"/>
        </w:rPr>
        <w:t>Acreditar que los estudios de preinversión cumplan con lo establecido en el Reglamento Básico de Preinversión del Ministerio de Planificación del Desarrollo (VIPFE) y en el Reglamento de Presentación de Proyectos de Agua y Saneamiento del MMAyA.</w:t>
      </w:r>
    </w:p>
    <w:p w:rsidR="009C75EE" w:rsidRDefault="009C75EE" w:rsidP="009C75EE">
      <w:pPr>
        <w:pStyle w:val="ListParagraph"/>
        <w:numPr>
          <w:ilvl w:val="1"/>
          <w:numId w:val="1"/>
        </w:numPr>
        <w:jc w:val="both"/>
        <w:rPr>
          <w:rFonts w:asciiTheme="minorHAnsi" w:hAnsiTheme="minorHAnsi" w:cstheme="minorHAnsi"/>
          <w:sz w:val="22"/>
          <w:szCs w:val="22"/>
        </w:rPr>
      </w:pPr>
      <w:r w:rsidRPr="009C75EE">
        <w:rPr>
          <w:rFonts w:asciiTheme="minorHAnsi" w:hAnsiTheme="minorHAnsi" w:cstheme="minorHAnsi"/>
          <w:sz w:val="22"/>
          <w:szCs w:val="22"/>
        </w:rPr>
        <w:t>Elaborar el Estudio de Impacto Ambiental y todo lo requerido conforme a la Ley 1333 para obtener la licencia ambiental de la autoridad ambiental competente, complementando el estudio con la presentación del PPM y PASA (Programa de Prevención y Mitigación y Plan de Aplicación y Seguimiento Ambiental).</w:t>
      </w:r>
    </w:p>
    <w:p w:rsidR="00FD4A01" w:rsidRPr="00FD4A01" w:rsidRDefault="00FD4A01" w:rsidP="00B267E8"/>
    <w:p w:rsidR="005247CD" w:rsidRPr="00DB7D7A" w:rsidRDefault="005247CD">
      <w:pPr>
        <w:ind w:left="1224"/>
        <w:contextualSpacing/>
        <w:jc w:val="both"/>
        <w:rPr>
          <w:rFonts w:asciiTheme="minorHAnsi" w:eastAsiaTheme="minorHAnsi" w:hAnsiTheme="minorHAnsi" w:cstheme="minorHAnsi"/>
          <w:sz w:val="22"/>
          <w:szCs w:val="22"/>
        </w:rPr>
      </w:pPr>
    </w:p>
    <w:p w:rsidR="005247CD" w:rsidRPr="005216E6" w:rsidRDefault="008C05BD" w:rsidP="005216E6">
      <w:pPr>
        <w:pStyle w:val="ListParagraph"/>
        <w:widowControl w:val="0"/>
        <w:numPr>
          <w:ilvl w:val="0"/>
          <w:numId w:val="8"/>
        </w:numPr>
        <w:rPr>
          <w:rFonts w:asciiTheme="minorHAnsi" w:eastAsiaTheme="minorHAnsi" w:hAnsiTheme="minorHAnsi" w:cstheme="minorHAnsi"/>
          <w:b/>
          <w:sz w:val="22"/>
          <w:szCs w:val="22"/>
          <w:u w:val="single"/>
        </w:rPr>
      </w:pPr>
      <w:r w:rsidRPr="005216E6">
        <w:rPr>
          <w:rFonts w:asciiTheme="minorHAnsi" w:eastAsiaTheme="minorHAnsi" w:hAnsiTheme="minorHAnsi" w:cstheme="minorHAnsi"/>
          <w:b/>
          <w:sz w:val="22"/>
          <w:szCs w:val="22"/>
          <w:u w:val="single"/>
        </w:rPr>
        <w:t>Resultados y Productos Esperados</w:t>
      </w:r>
    </w:p>
    <w:p w:rsidR="00B32ED0" w:rsidRPr="00DB7D7A" w:rsidRDefault="00B32ED0" w:rsidP="00B32ED0">
      <w:pPr>
        <w:pStyle w:val="ListParagraph"/>
        <w:jc w:val="both"/>
        <w:rPr>
          <w:rFonts w:asciiTheme="minorHAnsi" w:hAnsiTheme="minorHAnsi" w:cstheme="minorHAnsi"/>
          <w:sz w:val="22"/>
          <w:szCs w:val="22"/>
        </w:rPr>
      </w:pPr>
    </w:p>
    <w:p w:rsidR="00B32ED0" w:rsidRPr="005216E6" w:rsidRDefault="00A40C4A" w:rsidP="005216E6">
      <w:pPr>
        <w:pStyle w:val="ListParagraph"/>
        <w:numPr>
          <w:ilvl w:val="1"/>
          <w:numId w:val="8"/>
        </w:numPr>
        <w:spacing w:after="200"/>
        <w:jc w:val="both"/>
        <w:rPr>
          <w:rFonts w:asciiTheme="minorHAnsi" w:hAnsiTheme="minorHAnsi" w:cstheme="minorHAnsi"/>
          <w:sz w:val="22"/>
          <w:szCs w:val="22"/>
        </w:rPr>
      </w:pPr>
      <w:r w:rsidRPr="00A40C4A">
        <w:rPr>
          <w:rFonts w:asciiTheme="minorHAnsi" w:hAnsiTheme="minorHAnsi" w:cstheme="minorHAnsi"/>
          <w:sz w:val="22"/>
          <w:szCs w:val="22"/>
        </w:rPr>
        <w:t>Estudio del diseño técnico de preinversión para  la ampliación de la planta potabilizadora Pampahasi</w:t>
      </w:r>
      <w:r w:rsidR="00B945A3">
        <w:rPr>
          <w:rFonts w:asciiTheme="minorHAnsi" w:hAnsiTheme="minorHAnsi" w:cstheme="minorHAnsi"/>
          <w:sz w:val="22"/>
          <w:szCs w:val="22"/>
        </w:rPr>
        <w:t xml:space="preserve">, </w:t>
      </w:r>
      <w:r w:rsidR="00B32ED0" w:rsidRPr="005216E6">
        <w:rPr>
          <w:rFonts w:asciiTheme="minorHAnsi" w:hAnsiTheme="minorHAnsi" w:cstheme="minorHAnsi"/>
          <w:sz w:val="22"/>
          <w:szCs w:val="22"/>
        </w:rPr>
        <w:t xml:space="preserve">que cuente mínimamente con el contenido </w:t>
      </w:r>
      <w:r>
        <w:rPr>
          <w:rFonts w:asciiTheme="minorHAnsi" w:hAnsiTheme="minorHAnsi" w:cstheme="minorHAnsi"/>
          <w:sz w:val="22"/>
          <w:szCs w:val="22"/>
        </w:rPr>
        <w:t>detallado en puntos anteriores.</w:t>
      </w:r>
    </w:p>
    <w:p w:rsidR="00B32ED0" w:rsidRDefault="00B32ED0" w:rsidP="00B32ED0">
      <w:pPr>
        <w:jc w:val="both"/>
        <w:rPr>
          <w:rFonts w:asciiTheme="minorHAnsi" w:hAnsiTheme="minorHAnsi" w:cstheme="minorHAnsi"/>
          <w:sz w:val="22"/>
          <w:szCs w:val="22"/>
        </w:rPr>
      </w:pPr>
      <w:r w:rsidRPr="00DB7D7A">
        <w:rPr>
          <w:rFonts w:asciiTheme="minorHAnsi" w:hAnsiTheme="minorHAnsi" w:cstheme="minorHAnsi"/>
          <w:sz w:val="22"/>
          <w:szCs w:val="22"/>
        </w:rPr>
        <w:t>De manera específica los productos a obtenerse en el marco del Estudio son los siguientes:</w:t>
      </w:r>
    </w:p>
    <w:p w:rsidR="00016E77" w:rsidRDefault="00016E77" w:rsidP="00B32ED0">
      <w:pPr>
        <w:jc w:val="both"/>
        <w:rPr>
          <w:rFonts w:asciiTheme="minorHAnsi" w:hAnsiTheme="minorHAnsi" w:cstheme="minorHAnsi"/>
          <w:sz w:val="22"/>
          <w:szCs w:val="22"/>
        </w:rPr>
      </w:pPr>
    </w:p>
    <w:p w:rsidR="00016E77" w:rsidRPr="00DB7D7A" w:rsidRDefault="00016E77" w:rsidP="00016E77">
      <w:pPr>
        <w:pStyle w:val="NoSpacing"/>
        <w:rPr>
          <w:rFonts w:cstheme="minorHAnsi"/>
          <w:b/>
        </w:rPr>
      </w:pPr>
      <w:bookmarkStart w:id="0" w:name="_Toc413235832"/>
      <w:r>
        <w:rPr>
          <w:rFonts w:cstheme="minorHAnsi"/>
          <w:b/>
        </w:rPr>
        <w:t>Informe de Avance 1 – Plan de Trabajo</w:t>
      </w:r>
      <w:bookmarkEnd w:id="0"/>
    </w:p>
    <w:p w:rsidR="00642DAC" w:rsidRPr="00642DAC" w:rsidRDefault="00642DAC" w:rsidP="00642DAC">
      <w:pPr>
        <w:pStyle w:val="NoSpacing"/>
        <w:jc w:val="both"/>
        <w:rPr>
          <w:rFonts w:cstheme="minorHAnsi"/>
        </w:rPr>
      </w:pPr>
      <w:r w:rsidRPr="00642DAC">
        <w:rPr>
          <w:rFonts w:cstheme="minorHAnsi"/>
        </w:rPr>
        <w:t>Que contempla el Plan de trabajo y cronograma para el desarrollo de la consultoría. Este informe, deberá ser presentado a los siete (7) días calendario de emitida la orden de proceder</w:t>
      </w:r>
    </w:p>
    <w:p w:rsidR="00642DAC" w:rsidRPr="00642DAC" w:rsidRDefault="00642DAC" w:rsidP="00642DAC">
      <w:pPr>
        <w:pStyle w:val="NoSpacing"/>
        <w:jc w:val="both"/>
        <w:rPr>
          <w:rFonts w:cstheme="minorHAnsi"/>
        </w:rPr>
      </w:pPr>
    </w:p>
    <w:p w:rsidR="00B32ED0" w:rsidRPr="00016E77" w:rsidRDefault="00016E77" w:rsidP="00016E77">
      <w:pPr>
        <w:rPr>
          <w:rFonts w:asciiTheme="minorHAnsi" w:hAnsiTheme="minorHAnsi" w:cstheme="minorHAnsi"/>
          <w:b/>
          <w:sz w:val="22"/>
          <w:szCs w:val="22"/>
        </w:rPr>
      </w:pPr>
      <w:r w:rsidRPr="00016E77">
        <w:rPr>
          <w:rFonts w:asciiTheme="minorHAnsi" w:hAnsiTheme="minorHAnsi" w:cstheme="minorHAnsi"/>
          <w:b/>
          <w:sz w:val="22"/>
          <w:szCs w:val="22"/>
        </w:rPr>
        <w:t xml:space="preserve">Informe de avance 2 - </w:t>
      </w:r>
      <w:r w:rsidR="00B32ED0" w:rsidRPr="00016E77">
        <w:rPr>
          <w:rFonts w:asciiTheme="minorHAnsi" w:hAnsiTheme="minorHAnsi" w:cstheme="minorHAnsi"/>
          <w:b/>
          <w:sz w:val="22"/>
          <w:szCs w:val="22"/>
        </w:rPr>
        <w:t>ETAPA 1 - DIAGNOSTICO DE LA SITUACION ACTUAL</w:t>
      </w:r>
      <w:r w:rsidR="00642DAC">
        <w:rPr>
          <w:rFonts w:asciiTheme="minorHAnsi" w:hAnsiTheme="minorHAnsi" w:cstheme="minorHAnsi"/>
          <w:b/>
          <w:sz w:val="22"/>
          <w:szCs w:val="22"/>
        </w:rPr>
        <w:t>,</w:t>
      </w:r>
      <w:r w:rsidR="00642DAC" w:rsidRPr="00642DAC">
        <w:rPr>
          <w:rFonts w:asciiTheme="minorHAnsi" w:hAnsiTheme="minorHAnsi" w:cstheme="minorHAnsi"/>
          <w:b/>
          <w:sz w:val="22"/>
          <w:szCs w:val="22"/>
        </w:rPr>
        <w:t xml:space="preserve"> </w:t>
      </w:r>
      <w:r w:rsidR="00642DAC" w:rsidRPr="00016E77">
        <w:rPr>
          <w:rFonts w:asciiTheme="minorHAnsi" w:hAnsiTheme="minorHAnsi" w:cstheme="minorHAnsi"/>
          <w:b/>
          <w:sz w:val="22"/>
          <w:szCs w:val="22"/>
        </w:rPr>
        <w:t>ANALISIS DE ALTERNATIVAS, SELECCIÓN Y DISEÑO DE LA PROPUESTA</w:t>
      </w:r>
    </w:p>
    <w:p w:rsidR="006C1685" w:rsidRPr="00642DAC" w:rsidRDefault="00642DAC" w:rsidP="00642DAC">
      <w:pPr>
        <w:pStyle w:val="NoSpacing"/>
        <w:jc w:val="both"/>
        <w:rPr>
          <w:rFonts w:cstheme="minorHAnsi"/>
        </w:rPr>
      </w:pPr>
      <w:r w:rsidRPr="00642DAC">
        <w:rPr>
          <w:rFonts w:cstheme="minorHAnsi"/>
        </w:rPr>
        <w:t>Diagnostico técnico y social y ambiental, análisis de alternativas y selección de la mejor opción técnica y económica, Acta</w:t>
      </w:r>
      <w:r>
        <w:rPr>
          <w:rFonts w:cstheme="minorHAnsi"/>
        </w:rPr>
        <w:t>s</w:t>
      </w:r>
      <w:r w:rsidRPr="00642DAC">
        <w:rPr>
          <w:rFonts w:cstheme="minorHAnsi"/>
        </w:rPr>
        <w:t xml:space="preserve"> de </w:t>
      </w:r>
      <w:r>
        <w:rPr>
          <w:rFonts w:cstheme="minorHAnsi"/>
        </w:rPr>
        <w:t>reunión con los operadores del sistema actual</w:t>
      </w:r>
      <w:r w:rsidRPr="00642DAC">
        <w:rPr>
          <w:rFonts w:cstheme="minorHAnsi"/>
        </w:rPr>
        <w:t>, definición de estructura del Análisis de Precios Unitarios, Análisis de precios de materiales  y mano de obra regionalizado, incluyendo análisis de costos de transporte de centro urbano más cercano al lugar de proyecto.</w:t>
      </w:r>
    </w:p>
    <w:p w:rsidR="00642DAC" w:rsidRDefault="00642DAC" w:rsidP="00016E77">
      <w:pPr>
        <w:rPr>
          <w:rFonts w:asciiTheme="minorHAnsi" w:hAnsiTheme="minorHAnsi" w:cstheme="minorHAnsi"/>
          <w:b/>
          <w:sz w:val="22"/>
          <w:szCs w:val="22"/>
          <w:lang w:val="es-ES"/>
        </w:rPr>
      </w:pPr>
    </w:p>
    <w:p w:rsidR="00B32ED0" w:rsidRPr="00016E77" w:rsidRDefault="00016E77" w:rsidP="00016E77">
      <w:pPr>
        <w:rPr>
          <w:rFonts w:asciiTheme="minorHAnsi" w:hAnsiTheme="minorHAnsi" w:cstheme="minorHAnsi"/>
          <w:b/>
          <w:sz w:val="22"/>
          <w:szCs w:val="22"/>
        </w:rPr>
      </w:pPr>
      <w:r w:rsidRPr="00016E77">
        <w:rPr>
          <w:rFonts w:asciiTheme="minorHAnsi" w:hAnsiTheme="minorHAnsi" w:cstheme="minorHAnsi"/>
          <w:b/>
          <w:sz w:val="22"/>
          <w:szCs w:val="22"/>
        </w:rPr>
        <w:t xml:space="preserve">Informe </w:t>
      </w:r>
      <w:r w:rsidR="00642DAC">
        <w:rPr>
          <w:rFonts w:asciiTheme="minorHAnsi" w:hAnsiTheme="minorHAnsi" w:cstheme="minorHAnsi"/>
          <w:b/>
          <w:sz w:val="22"/>
          <w:szCs w:val="22"/>
        </w:rPr>
        <w:t>Final</w:t>
      </w:r>
      <w:r w:rsidR="00B32ED0" w:rsidRPr="00016E77">
        <w:rPr>
          <w:rFonts w:asciiTheme="minorHAnsi" w:hAnsiTheme="minorHAnsi" w:cstheme="minorHAnsi"/>
          <w:b/>
          <w:sz w:val="22"/>
          <w:szCs w:val="22"/>
        </w:rPr>
        <w:t xml:space="preserve"> </w:t>
      </w:r>
    </w:p>
    <w:p w:rsidR="00642DAC" w:rsidRPr="00642DAC" w:rsidRDefault="00642DAC" w:rsidP="00642DAC">
      <w:pPr>
        <w:pStyle w:val="NoSpacing"/>
        <w:jc w:val="both"/>
        <w:rPr>
          <w:rFonts w:cstheme="minorHAnsi"/>
        </w:rPr>
      </w:pPr>
      <w:bookmarkStart w:id="1" w:name="_Toc413235835"/>
      <w:r w:rsidRPr="00642DAC">
        <w:rPr>
          <w:rFonts w:cstheme="minorHAnsi"/>
        </w:rPr>
        <w:t>Diseño definitivo a nivel técnico de Pre inversión de</w:t>
      </w:r>
      <w:r>
        <w:rPr>
          <w:rFonts w:cstheme="minorHAnsi"/>
        </w:rPr>
        <w:t xml:space="preserve"> </w:t>
      </w:r>
      <w:r w:rsidRPr="00642DAC">
        <w:rPr>
          <w:rFonts w:cstheme="minorHAnsi"/>
        </w:rPr>
        <w:t>l</w:t>
      </w:r>
      <w:r>
        <w:rPr>
          <w:rFonts w:cstheme="minorHAnsi"/>
        </w:rPr>
        <w:t>a PTAP.</w:t>
      </w:r>
    </w:p>
    <w:bookmarkEnd w:id="1"/>
    <w:p w:rsidR="006C1685" w:rsidRPr="00DB7D7A" w:rsidRDefault="006C1685" w:rsidP="006C1685">
      <w:pPr>
        <w:pStyle w:val="NoSpacing"/>
        <w:ind w:left="709"/>
        <w:rPr>
          <w:rFonts w:cstheme="minorHAnsi"/>
        </w:rPr>
      </w:pPr>
    </w:p>
    <w:p w:rsidR="00B32ED0" w:rsidRPr="00DB7D7A" w:rsidRDefault="00B32ED0" w:rsidP="00B32ED0">
      <w:pPr>
        <w:pStyle w:val="ListParagraph"/>
        <w:numPr>
          <w:ilvl w:val="0"/>
          <w:numId w:val="8"/>
        </w:numPr>
        <w:spacing w:after="200"/>
        <w:rPr>
          <w:rFonts w:asciiTheme="minorHAnsi" w:hAnsiTheme="minorHAnsi" w:cstheme="minorHAnsi"/>
          <w:b/>
          <w:sz w:val="22"/>
          <w:szCs w:val="22"/>
        </w:rPr>
      </w:pPr>
      <w:bookmarkStart w:id="2" w:name="_Toc413235831"/>
      <w:r w:rsidRPr="00DB7D7A">
        <w:rPr>
          <w:rFonts w:asciiTheme="minorHAnsi" w:hAnsiTheme="minorHAnsi" w:cstheme="minorHAnsi"/>
          <w:b/>
          <w:sz w:val="22"/>
          <w:szCs w:val="22"/>
        </w:rPr>
        <w:t xml:space="preserve">Informes </w:t>
      </w:r>
      <w:bookmarkEnd w:id="2"/>
      <w:r w:rsidR="00016E77">
        <w:rPr>
          <w:rFonts w:asciiTheme="minorHAnsi" w:hAnsiTheme="minorHAnsi" w:cstheme="minorHAnsi"/>
          <w:b/>
          <w:sz w:val="22"/>
          <w:szCs w:val="22"/>
        </w:rPr>
        <w:t>Especiales</w:t>
      </w:r>
    </w:p>
    <w:p w:rsidR="00B32ED0" w:rsidRPr="00DB7D7A" w:rsidRDefault="00B32ED0" w:rsidP="00016E77">
      <w:pPr>
        <w:pStyle w:val="NoSpacing"/>
        <w:jc w:val="both"/>
        <w:rPr>
          <w:rFonts w:cstheme="minorHAnsi"/>
        </w:rPr>
      </w:pPr>
      <w:r w:rsidRPr="00DB7D7A">
        <w:rPr>
          <w:rFonts w:cstheme="minorHAnsi"/>
        </w:rPr>
        <w:t xml:space="preserve">La entidad contratante, en el momento que juzgue necesario solicitará a la Firma consultora, de manera escrita, la presentación de informes especiales, respecto de temas de importancia que juzgue conveniente. </w:t>
      </w:r>
    </w:p>
    <w:p w:rsidR="00B32ED0" w:rsidRPr="00DB7D7A" w:rsidRDefault="00B32ED0" w:rsidP="00971B82">
      <w:pPr>
        <w:pStyle w:val="NoSpacing"/>
        <w:ind w:left="1134"/>
        <w:jc w:val="both"/>
        <w:rPr>
          <w:rFonts w:cstheme="minorHAnsi"/>
        </w:rPr>
      </w:pPr>
    </w:p>
    <w:p w:rsidR="00B32ED0" w:rsidRPr="00DB7D7A" w:rsidRDefault="00B32ED0" w:rsidP="00016E77">
      <w:pPr>
        <w:pStyle w:val="NoSpacing"/>
        <w:jc w:val="both"/>
        <w:rPr>
          <w:rFonts w:cstheme="minorHAnsi"/>
        </w:rPr>
      </w:pPr>
      <w:r w:rsidRPr="00DB7D7A">
        <w:rPr>
          <w:rFonts w:cstheme="minorHAnsi"/>
        </w:rPr>
        <w:t>Se solicitará información complementaria a este informe especial en caso de considerarlo necesario y mediante nota expresa, quien en un plazo de diez (10) días hábiles de recibida la nota deberá presentar la información solicitada.</w:t>
      </w:r>
    </w:p>
    <w:p w:rsidR="00B32ED0" w:rsidRPr="00DB7D7A" w:rsidRDefault="00B32ED0" w:rsidP="00971B82">
      <w:pPr>
        <w:pStyle w:val="NoSpacing"/>
        <w:ind w:left="1134"/>
        <w:jc w:val="both"/>
        <w:rPr>
          <w:rFonts w:cstheme="minorHAnsi"/>
        </w:rPr>
      </w:pPr>
    </w:p>
    <w:p w:rsidR="00B32ED0" w:rsidRPr="00DB7D7A" w:rsidRDefault="00B32ED0" w:rsidP="00971B82">
      <w:pPr>
        <w:pStyle w:val="NoSpacing"/>
        <w:numPr>
          <w:ilvl w:val="1"/>
          <w:numId w:val="8"/>
        </w:numPr>
        <w:jc w:val="both"/>
        <w:rPr>
          <w:rFonts w:cstheme="minorHAnsi"/>
        </w:rPr>
      </w:pPr>
      <w:r w:rsidRPr="00DB7D7A">
        <w:rPr>
          <w:rFonts w:cstheme="minorHAnsi"/>
        </w:rPr>
        <w:t xml:space="preserve">Si existieran observaciones la Firma Consultora deberá corregir las mismas dentro del plazo máximo de diez (15) días calendario. </w:t>
      </w:r>
    </w:p>
    <w:p w:rsidR="00B32ED0" w:rsidRPr="00DB7D7A" w:rsidRDefault="00B32ED0" w:rsidP="00B32ED0">
      <w:pPr>
        <w:pStyle w:val="NoSpacing"/>
        <w:ind w:left="720"/>
        <w:jc w:val="both"/>
        <w:rPr>
          <w:rFonts w:cstheme="minorHAnsi"/>
        </w:rPr>
      </w:pPr>
    </w:p>
    <w:p w:rsidR="00B32ED0" w:rsidRPr="00DB7D7A" w:rsidRDefault="00B32ED0" w:rsidP="00971B82">
      <w:pPr>
        <w:pStyle w:val="NoSpacing"/>
        <w:numPr>
          <w:ilvl w:val="1"/>
          <w:numId w:val="8"/>
        </w:numPr>
        <w:jc w:val="both"/>
        <w:rPr>
          <w:rFonts w:cstheme="minorHAnsi"/>
        </w:rPr>
      </w:pPr>
      <w:r w:rsidRPr="00DB7D7A">
        <w:rPr>
          <w:rFonts w:cstheme="minorHAnsi"/>
        </w:rPr>
        <w:t>El informe final será aprobado una vez se hayan subsanado todas las observaciones y/o correcciones solicitadas a satisfacción del contratante.</w:t>
      </w:r>
    </w:p>
    <w:p w:rsidR="00B32ED0" w:rsidRPr="00DB7D7A" w:rsidRDefault="00B32ED0" w:rsidP="00B32ED0">
      <w:pPr>
        <w:widowControl w:val="0"/>
        <w:autoSpaceDE w:val="0"/>
        <w:autoSpaceDN w:val="0"/>
        <w:adjustRightInd w:val="0"/>
        <w:jc w:val="both"/>
        <w:rPr>
          <w:rFonts w:asciiTheme="minorHAnsi" w:hAnsiTheme="minorHAnsi" w:cstheme="minorHAnsi"/>
          <w:sz w:val="22"/>
          <w:szCs w:val="22"/>
        </w:rPr>
      </w:pPr>
    </w:p>
    <w:p w:rsidR="00B32ED0" w:rsidRPr="00AA6939" w:rsidRDefault="00B32ED0" w:rsidP="00B32ED0">
      <w:pPr>
        <w:pStyle w:val="ListParagraph"/>
        <w:numPr>
          <w:ilvl w:val="0"/>
          <w:numId w:val="8"/>
        </w:numPr>
        <w:spacing w:after="200"/>
        <w:rPr>
          <w:rFonts w:asciiTheme="minorHAnsi" w:hAnsiTheme="minorHAnsi" w:cstheme="minorHAnsi"/>
          <w:b/>
          <w:sz w:val="22"/>
          <w:szCs w:val="22"/>
          <w:u w:val="single"/>
        </w:rPr>
      </w:pPr>
      <w:r w:rsidRPr="00AA6939">
        <w:rPr>
          <w:rFonts w:asciiTheme="minorHAnsi" w:hAnsiTheme="minorHAnsi" w:cstheme="minorHAnsi"/>
          <w:b/>
          <w:sz w:val="22"/>
          <w:szCs w:val="22"/>
          <w:u w:val="single"/>
        </w:rPr>
        <w:t>Duración de la consultoría</w:t>
      </w:r>
    </w:p>
    <w:p w:rsidR="00AA6939" w:rsidRPr="00DB7D7A" w:rsidRDefault="00AA6939" w:rsidP="00AA6939">
      <w:pPr>
        <w:pStyle w:val="ListParagraph"/>
        <w:spacing w:after="200"/>
        <w:ind w:left="360"/>
        <w:rPr>
          <w:rFonts w:asciiTheme="minorHAnsi" w:hAnsiTheme="minorHAnsi" w:cstheme="minorHAnsi"/>
          <w:b/>
          <w:sz w:val="22"/>
          <w:szCs w:val="22"/>
        </w:rPr>
      </w:pPr>
    </w:p>
    <w:p w:rsidR="00B32ED0" w:rsidRPr="00AA6939" w:rsidRDefault="00B32ED0" w:rsidP="00AA6939">
      <w:pPr>
        <w:pStyle w:val="ListParagraph"/>
        <w:numPr>
          <w:ilvl w:val="1"/>
          <w:numId w:val="8"/>
        </w:numPr>
        <w:jc w:val="both"/>
        <w:rPr>
          <w:rFonts w:asciiTheme="minorHAnsi" w:hAnsiTheme="minorHAnsi" w:cstheme="minorHAnsi"/>
          <w:sz w:val="22"/>
          <w:szCs w:val="22"/>
        </w:rPr>
      </w:pPr>
      <w:r w:rsidRPr="00AA6939">
        <w:rPr>
          <w:rFonts w:asciiTheme="minorHAnsi" w:hAnsiTheme="minorHAnsi" w:cstheme="minorHAnsi"/>
          <w:sz w:val="22"/>
          <w:szCs w:val="22"/>
        </w:rPr>
        <w:t>La Consultoría se desarrollará en los municipios que forman parte de la Cuenca Katari y tendrá una duración de</w:t>
      </w:r>
      <w:r w:rsidR="00971B82">
        <w:rPr>
          <w:rFonts w:asciiTheme="minorHAnsi" w:hAnsiTheme="minorHAnsi" w:cstheme="minorHAnsi"/>
          <w:sz w:val="22"/>
          <w:szCs w:val="22"/>
        </w:rPr>
        <w:t xml:space="preserve"> </w:t>
      </w:r>
      <w:r w:rsidR="00E62585">
        <w:rPr>
          <w:rFonts w:asciiTheme="minorHAnsi" w:hAnsiTheme="minorHAnsi" w:cstheme="minorHAnsi"/>
          <w:sz w:val="22"/>
          <w:szCs w:val="22"/>
        </w:rPr>
        <w:t>Seis</w:t>
      </w:r>
      <w:r w:rsidR="00971B82">
        <w:rPr>
          <w:rFonts w:asciiTheme="minorHAnsi" w:hAnsiTheme="minorHAnsi" w:cstheme="minorHAnsi"/>
          <w:sz w:val="22"/>
          <w:szCs w:val="22"/>
        </w:rPr>
        <w:t xml:space="preserve"> (</w:t>
      </w:r>
      <w:r w:rsidR="00E62585">
        <w:rPr>
          <w:rFonts w:asciiTheme="minorHAnsi" w:hAnsiTheme="minorHAnsi" w:cstheme="minorHAnsi"/>
          <w:sz w:val="22"/>
          <w:szCs w:val="22"/>
        </w:rPr>
        <w:t>6</w:t>
      </w:r>
      <w:r w:rsidR="00971B82">
        <w:rPr>
          <w:rFonts w:asciiTheme="minorHAnsi" w:hAnsiTheme="minorHAnsi" w:cstheme="minorHAnsi"/>
          <w:sz w:val="22"/>
          <w:szCs w:val="22"/>
        </w:rPr>
        <w:t>) meses.</w:t>
      </w:r>
    </w:p>
    <w:p w:rsidR="005247CD" w:rsidRPr="00DB7D7A" w:rsidRDefault="005247CD" w:rsidP="00AA6939">
      <w:pPr>
        <w:widowControl w:val="0"/>
        <w:contextualSpacing/>
        <w:jc w:val="both"/>
        <w:rPr>
          <w:rFonts w:asciiTheme="minorHAnsi" w:eastAsiaTheme="minorHAnsi" w:hAnsiTheme="minorHAnsi" w:cstheme="minorHAnsi"/>
          <w:sz w:val="22"/>
          <w:szCs w:val="22"/>
        </w:rPr>
      </w:pPr>
    </w:p>
    <w:p w:rsidR="005247CD" w:rsidRPr="00AA6939" w:rsidRDefault="008C05BD" w:rsidP="00AA6939">
      <w:pPr>
        <w:pStyle w:val="ListParagraph"/>
        <w:widowControl w:val="0"/>
        <w:numPr>
          <w:ilvl w:val="0"/>
          <w:numId w:val="8"/>
        </w:numPr>
        <w:rPr>
          <w:rFonts w:asciiTheme="minorHAnsi" w:eastAsiaTheme="minorHAnsi" w:hAnsiTheme="minorHAnsi" w:cstheme="minorHAnsi"/>
          <w:b/>
          <w:sz w:val="22"/>
          <w:szCs w:val="22"/>
          <w:u w:val="single"/>
        </w:rPr>
      </w:pPr>
      <w:r w:rsidRPr="00AA6939">
        <w:rPr>
          <w:rFonts w:asciiTheme="minorHAnsi" w:eastAsiaTheme="minorHAnsi" w:hAnsiTheme="minorHAnsi" w:cstheme="minorHAnsi"/>
          <w:b/>
          <w:sz w:val="22"/>
          <w:szCs w:val="22"/>
          <w:u w:val="single"/>
        </w:rPr>
        <w:t>Calendario del Proyecto e Hitos</w:t>
      </w:r>
    </w:p>
    <w:p w:rsidR="005247CD" w:rsidRPr="00DB7D7A" w:rsidRDefault="005247CD">
      <w:pPr>
        <w:ind w:left="360"/>
        <w:contextualSpacing/>
        <w:rPr>
          <w:rFonts w:asciiTheme="minorHAnsi" w:eastAsiaTheme="minorHAnsi" w:hAnsiTheme="minorHAnsi" w:cstheme="minorHAnsi"/>
          <w:b/>
          <w:sz w:val="22"/>
          <w:szCs w:val="22"/>
          <w:u w:val="single"/>
        </w:rPr>
      </w:pPr>
    </w:p>
    <w:p w:rsidR="005247CD" w:rsidRDefault="00971B82" w:rsidP="00971B82">
      <w:pPr>
        <w:pStyle w:val="ListParagraph"/>
        <w:numPr>
          <w:ilvl w:val="1"/>
          <w:numId w:val="8"/>
        </w:numPr>
        <w:jc w:val="both"/>
        <w:rPr>
          <w:rFonts w:asciiTheme="minorHAnsi" w:eastAsiaTheme="minorHAnsi" w:hAnsiTheme="minorHAnsi" w:cstheme="minorHAnsi"/>
          <w:sz w:val="22"/>
          <w:szCs w:val="22"/>
        </w:rPr>
      </w:pPr>
      <w:r>
        <w:rPr>
          <w:rFonts w:asciiTheme="minorHAnsi" w:eastAsiaTheme="minorHAnsi" w:hAnsiTheme="minorHAnsi" w:cstheme="minorHAnsi"/>
          <w:sz w:val="22"/>
          <w:szCs w:val="22"/>
        </w:rPr>
        <w:t>La Consultoría se desarrollará de acuerdo al siguiente cuadro:</w:t>
      </w:r>
    </w:p>
    <w:p w:rsidR="00971B82" w:rsidRDefault="00971B82" w:rsidP="00971B82">
      <w:pPr>
        <w:widowControl w:val="0"/>
        <w:tabs>
          <w:tab w:val="left" w:pos="900"/>
        </w:tabs>
        <w:contextualSpacing/>
        <w:jc w:val="both"/>
        <w:rPr>
          <w:rFonts w:asciiTheme="minorHAnsi" w:eastAsiaTheme="minorHAnsi" w:hAnsiTheme="minorHAnsi" w:cstheme="minorHAnsi"/>
          <w:sz w:val="22"/>
          <w:szCs w:val="22"/>
        </w:rPr>
      </w:pPr>
    </w:p>
    <w:p w:rsidR="00971B82" w:rsidRPr="00DB7D7A" w:rsidRDefault="00642DAC" w:rsidP="00971B82">
      <w:pPr>
        <w:widowControl w:val="0"/>
        <w:tabs>
          <w:tab w:val="left" w:pos="900"/>
        </w:tabs>
        <w:contextualSpacing/>
        <w:jc w:val="both"/>
        <w:rPr>
          <w:rFonts w:asciiTheme="minorHAnsi" w:eastAsiaTheme="minorHAnsi" w:hAnsiTheme="minorHAnsi" w:cstheme="minorHAnsi"/>
          <w:sz w:val="22"/>
          <w:szCs w:val="22"/>
        </w:rPr>
      </w:pPr>
      <w:r w:rsidRPr="00642DAC">
        <w:rPr>
          <w:rFonts w:eastAsiaTheme="minorHAnsi"/>
          <w:noProof/>
          <w:szCs w:val="22"/>
          <w:lang w:val="en-US"/>
        </w:rPr>
        <w:drawing>
          <wp:inline distT="0" distB="0" distL="0" distR="0">
            <wp:extent cx="5462546" cy="1753734"/>
            <wp:effectExtent l="19050" t="0" r="4804"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5464957" cy="1754508"/>
                    </a:xfrm>
                    <a:prstGeom prst="rect">
                      <a:avLst/>
                    </a:prstGeom>
                    <a:noFill/>
                    <a:ln w="9525">
                      <a:noFill/>
                      <a:miter lim="800000"/>
                      <a:headEnd/>
                      <a:tailEnd/>
                    </a:ln>
                  </pic:spPr>
                </pic:pic>
              </a:graphicData>
            </a:graphic>
          </wp:inline>
        </w:drawing>
      </w:r>
      <w:r w:rsidRPr="00642DAC">
        <w:rPr>
          <w:rFonts w:eastAsiaTheme="minorHAnsi"/>
          <w:szCs w:val="22"/>
        </w:rPr>
        <w:t xml:space="preserve"> </w:t>
      </w:r>
    </w:p>
    <w:p w:rsidR="005247CD" w:rsidRPr="00DB7D7A" w:rsidRDefault="005247CD">
      <w:pPr>
        <w:ind w:left="360"/>
        <w:contextualSpacing/>
        <w:rPr>
          <w:rFonts w:asciiTheme="minorHAnsi" w:eastAsiaTheme="minorHAnsi" w:hAnsiTheme="minorHAnsi" w:cstheme="minorHAnsi"/>
          <w:b/>
          <w:sz w:val="22"/>
          <w:szCs w:val="22"/>
          <w:u w:val="single"/>
        </w:rPr>
      </w:pPr>
    </w:p>
    <w:p w:rsidR="005247CD" w:rsidRPr="00DB7D7A" w:rsidRDefault="008C05BD" w:rsidP="00AA6939">
      <w:pPr>
        <w:widowControl w:val="0"/>
        <w:numPr>
          <w:ilvl w:val="0"/>
          <w:numId w:val="8"/>
        </w:numPr>
        <w:contextualSpacing/>
        <w:rPr>
          <w:rFonts w:asciiTheme="minorHAnsi" w:eastAsiaTheme="minorHAnsi" w:hAnsiTheme="minorHAnsi" w:cstheme="minorHAnsi"/>
          <w:b/>
          <w:sz w:val="22"/>
          <w:szCs w:val="22"/>
          <w:u w:val="single"/>
        </w:rPr>
      </w:pPr>
      <w:r w:rsidRPr="00DB7D7A">
        <w:rPr>
          <w:rFonts w:asciiTheme="minorHAnsi" w:eastAsiaTheme="minorHAnsi" w:hAnsiTheme="minorHAnsi" w:cstheme="minorHAnsi"/>
          <w:b/>
          <w:sz w:val="22"/>
          <w:szCs w:val="22"/>
          <w:u w:val="single"/>
        </w:rPr>
        <w:t>Criterios de aceptación</w:t>
      </w:r>
    </w:p>
    <w:p w:rsidR="005247CD" w:rsidRPr="00DB7D7A" w:rsidRDefault="005247CD">
      <w:pPr>
        <w:shd w:val="clear" w:color="auto" w:fill="FFFFFF"/>
        <w:rPr>
          <w:rFonts w:asciiTheme="minorHAnsi" w:hAnsiTheme="minorHAnsi" w:cstheme="minorHAnsi"/>
          <w:color w:val="008800"/>
          <w:sz w:val="22"/>
          <w:szCs w:val="22"/>
        </w:rPr>
      </w:pPr>
    </w:p>
    <w:p w:rsidR="00AA50A9" w:rsidRPr="00AA50A9" w:rsidRDefault="00AA50A9" w:rsidP="00AA50A9">
      <w:pPr>
        <w:widowControl w:val="0"/>
        <w:numPr>
          <w:ilvl w:val="1"/>
          <w:numId w:val="8"/>
        </w:numPr>
        <w:shd w:val="clear" w:color="auto" w:fill="FFFFFF"/>
        <w:tabs>
          <w:tab w:val="left" w:pos="990"/>
        </w:tabs>
        <w:contextualSpacing/>
        <w:jc w:val="both"/>
        <w:rPr>
          <w:rFonts w:asciiTheme="minorHAnsi" w:eastAsiaTheme="minorHAnsi" w:hAnsiTheme="minorHAnsi" w:cstheme="minorHAnsi"/>
          <w:sz w:val="22"/>
          <w:szCs w:val="22"/>
        </w:rPr>
      </w:pPr>
      <w:r w:rsidRPr="00AA50A9">
        <w:rPr>
          <w:rFonts w:asciiTheme="minorHAnsi" w:eastAsiaTheme="minorHAnsi" w:hAnsiTheme="minorHAnsi" w:cstheme="minorHAnsi"/>
          <w:sz w:val="22"/>
          <w:szCs w:val="22"/>
        </w:rPr>
        <w:t xml:space="preserve">El Ministerio de Medio Ambiente y Agua a través de la </w:t>
      </w:r>
      <w:r w:rsidR="0003426E">
        <w:rPr>
          <w:rFonts w:asciiTheme="minorHAnsi" w:eastAsiaTheme="minorHAnsi" w:hAnsiTheme="minorHAnsi" w:cstheme="minorHAnsi"/>
          <w:sz w:val="22"/>
          <w:szCs w:val="22"/>
        </w:rPr>
        <w:t>Entidad Ejecutora de Medio ambiente y Agua EMAGUA</w:t>
      </w:r>
      <w:r w:rsidRPr="00AA50A9">
        <w:rPr>
          <w:rFonts w:asciiTheme="minorHAnsi" w:eastAsiaTheme="minorHAnsi" w:hAnsiTheme="minorHAnsi" w:cstheme="minorHAnsi"/>
          <w:sz w:val="22"/>
          <w:szCs w:val="22"/>
        </w:rPr>
        <w:t xml:space="preserve"> tendrá el rol de fiscalizador, debiendo otorgar su Visto Bueno a los informes y documentos elaborados por la Firma Consultora, previa aprobación de los mismos por parte de la Supervisión.</w:t>
      </w:r>
    </w:p>
    <w:p w:rsidR="005247CD" w:rsidRPr="00DB7D7A" w:rsidRDefault="005247CD">
      <w:pPr>
        <w:shd w:val="clear" w:color="auto" w:fill="FFFFFF"/>
        <w:rPr>
          <w:rFonts w:asciiTheme="minorHAnsi" w:hAnsiTheme="minorHAnsi" w:cstheme="minorHAnsi"/>
          <w:color w:val="008800"/>
          <w:sz w:val="22"/>
          <w:szCs w:val="22"/>
        </w:rPr>
      </w:pPr>
    </w:p>
    <w:p w:rsidR="005247CD" w:rsidRPr="00DB7D7A" w:rsidRDefault="008C05BD" w:rsidP="00AA6939">
      <w:pPr>
        <w:widowControl w:val="0"/>
        <w:numPr>
          <w:ilvl w:val="0"/>
          <w:numId w:val="8"/>
        </w:numPr>
        <w:contextualSpacing/>
        <w:rPr>
          <w:rFonts w:asciiTheme="minorHAnsi" w:eastAsiaTheme="minorHAnsi" w:hAnsiTheme="minorHAnsi" w:cstheme="minorHAnsi"/>
          <w:b/>
          <w:sz w:val="22"/>
          <w:szCs w:val="22"/>
          <w:u w:val="single"/>
        </w:rPr>
      </w:pPr>
      <w:r w:rsidRPr="00DB7D7A">
        <w:rPr>
          <w:rFonts w:asciiTheme="minorHAnsi" w:eastAsiaTheme="minorHAnsi" w:hAnsiTheme="minorHAnsi" w:cstheme="minorHAnsi"/>
          <w:b/>
          <w:sz w:val="22"/>
          <w:szCs w:val="22"/>
        </w:rPr>
        <w:t xml:space="preserve"> </w:t>
      </w:r>
      <w:r w:rsidRPr="00DB7D7A">
        <w:rPr>
          <w:rFonts w:asciiTheme="minorHAnsi" w:eastAsiaTheme="minorHAnsi" w:hAnsiTheme="minorHAnsi" w:cstheme="minorHAnsi"/>
          <w:b/>
          <w:sz w:val="22"/>
          <w:szCs w:val="22"/>
          <w:u w:val="single"/>
        </w:rPr>
        <w:t>Supervisión e Informes</w:t>
      </w:r>
    </w:p>
    <w:p w:rsidR="005247CD" w:rsidRPr="00DB7D7A" w:rsidRDefault="005247CD">
      <w:pPr>
        <w:widowControl w:val="0"/>
        <w:ind w:left="360"/>
        <w:contextualSpacing/>
        <w:rPr>
          <w:rFonts w:asciiTheme="minorHAnsi" w:eastAsiaTheme="minorHAnsi" w:hAnsiTheme="minorHAnsi" w:cstheme="minorHAnsi"/>
          <w:b/>
          <w:sz w:val="22"/>
          <w:szCs w:val="22"/>
          <w:u w:val="single"/>
        </w:rPr>
      </w:pPr>
    </w:p>
    <w:p w:rsidR="00B32ED0" w:rsidRPr="00AA6939" w:rsidRDefault="008C05BD" w:rsidP="00AA6939">
      <w:pPr>
        <w:widowControl w:val="0"/>
        <w:numPr>
          <w:ilvl w:val="1"/>
          <w:numId w:val="8"/>
        </w:numPr>
        <w:shd w:val="clear" w:color="auto" w:fill="FFFFFF"/>
        <w:tabs>
          <w:tab w:val="left" w:pos="990"/>
        </w:tabs>
        <w:contextualSpacing/>
        <w:jc w:val="both"/>
        <w:rPr>
          <w:rFonts w:asciiTheme="minorHAnsi" w:eastAsiaTheme="minorHAnsi" w:hAnsiTheme="minorHAnsi" w:cstheme="minorHAnsi"/>
          <w:sz w:val="22"/>
          <w:szCs w:val="22"/>
        </w:rPr>
      </w:pPr>
      <w:r w:rsidRPr="00AA6939">
        <w:rPr>
          <w:rFonts w:asciiTheme="minorHAnsi" w:eastAsiaTheme="minorHAnsi" w:hAnsiTheme="minorHAnsi" w:cstheme="minorHAnsi"/>
          <w:sz w:val="22"/>
          <w:szCs w:val="22"/>
        </w:rPr>
        <w:t xml:space="preserve"> </w:t>
      </w:r>
      <w:r w:rsidR="00B32ED0" w:rsidRPr="00AA6939">
        <w:rPr>
          <w:rFonts w:asciiTheme="minorHAnsi" w:eastAsiaTheme="minorHAnsi" w:hAnsiTheme="minorHAnsi" w:cstheme="minorHAnsi"/>
          <w:sz w:val="22"/>
          <w:szCs w:val="22"/>
        </w:rPr>
        <w:t xml:space="preserve">La supervisión será contratada por la Entidad Ejecutora y será comunicada a la Firma Consultora al momento de la firma de contrato. </w:t>
      </w:r>
    </w:p>
    <w:p w:rsidR="005247CD" w:rsidRPr="00DB7D7A" w:rsidRDefault="005247CD">
      <w:pPr>
        <w:ind w:right="-10"/>
        <w:jc w:val="both"/>
        <w:rPr>
          <w:rFonts w:asciiTheme="minorHAnsi" w:hAnsiTheme="minorHAnsi" w:cstheme="minorHAnsi"/>
          <w:b/>
          <w:sz w:val="22"/>
          <w:szCs w:val="22"/>
        </w:rPr>
      </w:pPr>
    </w:p>
    <w:p w:rsidR="005247CD" w:rsidRPr="00691430" w:rsidRDefault="008C05BD" w:rsidP="00D12786">
      <w:pPr>
        <w:pStyle w:val="ListParagraph"/>
        <w:numPr>
          <w:ilvl w:val="0"/>
          <w:numId w:val="8"/>
        </w:numPr>
        <w:ind w:right="-10"/>
        <w:rPr>
          <w:rFonts w:asciiTheme="minorHAnsi" w:hAnsiTheme="minorHAnsi" w:cstheme="minorHAnsi"/>
          <w:b/>
          <w:sz w:val="22"/>
          <w:szCs w:val="22"/>
          <w:u w:val="single"/>
        </w:rPr>
      </w:pPr>
      <w:r w:rsidRPr="00691430">
        <w:rPr>
          <w:rFonts w:asciiTheme="minorHAnsi" w:hAnsiTheme="minorHAnsi" w:cstheme="minorHAnsi"/>
          <w:b/>
          <w:sz w:val="22"/>
          <w:szCs w:val="22"/>
          <w:u w:val="single"/>
        </w:rPr>
        <w:t>Calendario de Pagos</w:t>
      </w:r>
    </w:p>
    <w:p w:rsidR="005247CD" w:rsidRPr="00DB7D7A" w:rsidRDefault="005247CD">
      <w:pPr>
        <w:pStyle w:val="ListParagraph"/>
        <w:ind w:left="360" w:right="-10"/>
        <w:jc w:val="both"/>
        <w:rPr>
          <w:rFonts w:asciiTheme="minorHAnsi" w:hAnsiTheme="minorHAnsi" w:cstheme="minorHAnsi"/>
          <w:b/>
          <w:sz w:val="22"/>
          <w:szCs w:val="22"/>
        </w:rPr>
      </w:pPr>
    </w:p>
    <w:p w:rsidR="00D12786" w:rsidRPr="00D12786" w:rsidRDefault="00B32ED0" w:rsidP="006B74DF">
      <w:pPr>
        <w:pStyle w:val="BodyTextIndent3"/>
        <w:numPr>
          <w:ilvl w:val="1"/>
          <w:numId w:val="8"/>
        </w:numPr>
        <w:tabs>
          <w:tab w:val="left" w:pos="1080"/>
        </w:tabs>
        <w:suppressAutoHyphens/>
        <w:ind w:left="992"/>
        <w:jc w:val="both"/>
        <w:textAlignment w:val="baseline"/>
        <w:rPr>
          <w:rFonts w:asciiTheme="minorHAnsi" w:eastAsiaTheme="minorHAnsi" w:hAnsiTheme="minorHAnsi" w:cstheme="minorHAnsi"/>
          <w:b/>
          <w:color w:val="auto"/>
          <w:sz w:val="22"/>
          <w:szCs w:val="22"/>
        </w:rPr>
      </w:pPr>
      <w:r w:rsidRPr="00D12786">
        <w:rPr>
          <w:rFonts w:asciiTheme="minorHAnsi" w:eastAsiaTheme="minorHAnsi" w:hAnsiTheme="minorHAnsi" w:cstheme="minorHAnsi"/>
          <w:color w:val="auto"/>
          <w:sz w:val="22"/>
          <w:szCs w:val="22"/>
        </w:rPr>
        <w:t xml:space="preserve">La modalidad de pago será la siguiente: </w:t>
      </w:r>
    </w:p>
    <w:tbl>
      <w:tblPr>
        <w:tblStyle w:val="LightGrid-Accent1"/>
        <w:tblW w:w="8125" w:type="dxa"/>
        <w:jc w:val="center"/>
        <w:tblLook w:val="04A0" w:firstRow="1" w:lastRow="0" w:firstColumn="1" w:lastColumn="0" w:noHBand="0" w:noVBand="1"/>
      </w:tblPr>
      <w:tblGrid>
        <w:gridCol w:w="1555"/>
        <w:gridCol w:w="5436"/>
        <w:gridCol w:w="1134"/>
      </w:tblGrid>
      <w:tr w:rsidR="00D12786" w:rsidRPr="00DB7D7A" w:rsidTr="00977117">
        <w:trPr>
          <w:cnfStyle w:val="100000000000" w:firstRow="1" w:lastRow="0" w:firstColumn="0" w:lastColumn="0" w:oddVBand="0" w:evenVBand="0" w:oddHBand="0" w:evenHBand="0" w:firstRowFirstColumn="0" w:firstRowLastColumn="0" w:lastRowFirstColumn="0" w:lastRowLastColumn="0"/>
          <w:trHeight w:val="295"/>
          <w:jc w:val="center"/>
        </w:trPr>
        <w:tc>
          <w:tcPr>
            <w:cnfStyle w:val="001000000000" w:firstRow="0" w:lastRow="0" w:firstColumn="1" w:lastColumn="0" w:oddVBand="0" w:evenVBand="0" w:oddHBand="0" w:evenHBand="0" w:firstRowFirstColumn="0" w:firstRowLastColumn="0" w:lastRowFirstColumn="0" w:lastRowLastColumn="0"/>
            <w:tcW w:w="8125" w:type="dxa"/>
            <w:gridSpan w:val="3"/>
          </w:tcPr>
          <w:p w:rsidR="00D12786" w:rsidRPr="00691430" w:rsidRDefault="00D12786" w:rsidP="006B74DF">
            <w:pPr>
              <w:pStyle w:val="ListParagraph"/>
              <w:ind w:left="0" w:right="-10"/>
              <w:contextualSpacing w:val="0"/>
              <w:jc w:val="center"/>
              <w:rPr>
                <w:rFonts w:asciiTheme="minorHAnsi" w:hAnsiTheme="minorHAnsi" w:cstheme="minorHAnsi"/>
                <w:b w:val="0"/>
                <w:sz w:val="22"/>
                <w:szCs w:val="22"/>
              </w:rPr>
            </w:pPr>
            <w:r>
              <w:rPr>
                <w:rFonts w:asciiTheme="minorHAnsi" w:hAnsiTheme="minorHAnsi" w:cstheme="minorHAnsi"/>
                <w:sz w:val="22"/>
                <w:szCs w:val="22"/>
              </w:rPr>
              <w:t>PLAN DE PAGOS</w:t>
            </w:r>
          </w:p>
        </w:tc>
      </w:tr>
      <w:tr w:rsidR="00D12786" w:rsidRPr="00DB7D7A" w:rsidTr="00977117">
        <w:trPr>
          <w:cnfStyle w:val="000000100000" w:firstRow="0" w:lastRow="0" w:firstColumn="0" w:lastColumn="0" w:oddVBand="0" w:evenVBand="0" w:oddHBand="1" w:evenHBand="0" w:firstRowFirstColumn="0" w:firstRowLastColumn="0" w:lastRowFirstColumn="0" w:lastRowLastColumn="0"/>
          <w:trHeight w:val="299"/>
          <w:jc w:val="center"/>
        </w:trPr>
        <w:tc>
          <w:tcPr>
            <w:cnfStyle w:val="001000000000" w:firstRow="0" w:lastRow="0" w:firstColumn="1" w:lastColumn="0" w:oddVBand="0" w:evenVBand="0" w:oddHBand="0" w:evenHBand="0" w:firstRowFirstColumn="0" w:firstRowLastColumn="0" w:lastRowFirstColumn="0" w:lastRowLastColumn="0"/>
            <w:tcW w:w="1555" w:type="dxa"/>
          </w:tcPr>
          <w:p w:rsidR="00D12786" w:rsidRPr="00D12786" w:rsidRDefault="00D12786" w:rsidP="006B74DF">
            <w:pPr>
              <w:pStyle w:val="ListParagraph"/>
              <w:ind w:left="34" w:right="-11"/>
              <w:contextualSpacing w:val="0"/>
              <w:rPr>
                <w:rFonts w:asciiTheme="minorHAnsi" w:hAnsiTheme="minorHAnsi" w:cstheme="minorHAnsi"/>
                <w:b w:val="0"/>
                <w:sz w:val="22"/>
                <w:szCs w:val="22"/>
                <w:lang w:val="es-ES"/>
              </w:rPr>
            </w:pPr>
            <w:r>
              <w:rPr>
                <w:rFonts w:asciiTheme="minorHAnsi" w:hAnsiTheme="minorHAnsi" w:cstheme="minorHAnsi"/>
                <w:sz w:val="22"/>
                <w:szCs w:val="22"/>
                <w:lang w:val="es-ES"/>
              </w:rPr>
              <w:t># Pago</w:t>
            </w:r>
          </w:p>
        </w:tc>
        <w:tc>
          <w:tcPr>
            <w:tcW w:w="5436" w:type="dxa"/>
          </w:tcPr>
          <w:p w:rsidR="00D12786" w:rsidRPr="00691430" w:rsidRDefault="00D12786" w:rsidP="006B74DF">
            <w:pPr>
              <w:pStyle w:val="ListParagraph"/>
              <w:ind w:left="-8" w:right="-10"/>
              <w:contextualSpacing w:val="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2"/>
                <w:szCs w:val="22"/>
              </w:rPr>
            </w:pPr>
            <w:r w:rsidRPr="00691430">
              <w:rPr>
                <w:rFonts w:asciiTheme="minorHAnsi" w:hAnsiTheme="minorHAnsi" w:cstheme="minorHAnsi"/>
                <w:b/>
                <w:sz w:val="22"/>
                <w:szCs w:val="22"/>
              </w:rPr>
              <w:t>Entregables</w:t>
            </w:r>
          </w:p>
        </w:tc>
        <w:tc>
          <w:tcPr>
            <w:tcW w:w="1134" w:type="dxa"/>
          </w:tcPr>
          <w:p w:rsidR="00D12786" w:rsidRPr="00691430" w:rsidRDefault="00D12786" w:rsidP="006B74DF">
            <w:pPr>
              <w:pStyle w:val="ListParagraph"/>
              <w:ind w:left="0" w:right="-10"/>
              <w:contextualSpacing w:val="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2"/>
                <w:szCs w:val="22"/>
              </w:rPr>
            </w:pPr>
            <w:r w:rsidRPr="00691430">
              <w:rPr>
                <w:rFonts w:asciiTheme="minorHAnsi" w:hAnsiTheme="minorHAnsi" w:cstheme="minorHAnsi"/>
                <w:b/>
                <w:sz w:val="22"/>
                <w:szCs w:val="22"/>
              </w:rPr>
              <w:t>%</w:t>
            </w:r>
          </w:p>
        </w:tc>
      </w:tr>
      <w:tr w:rsidR="00D12786" w:rsidRPr="00DB7D7A" w:rsidTr="00977117">
        <w:trPr>
          <w:cnfStyle w:val="000000010000" w:firstRow="0" w:lastRow="0" w:firstColumn="0" w:lastColumn="0" w:oddVBand="0" w:evenVBand="0" w:oddHBand="0" w:evenHBand="1" w:firstRowFirstColumn="0" w:firstRowLastColumn="0" w:lastRowFirstColumn="0" w:lastRowLastColumn="0"/>
          <w:trHeight w:val="357"/>
          <w:jc w:val="center"/>
        </w:trPr>
        <w:tc>
          <w:tcPr>
            <w:cnfStyle w:val="001000000000" w:firstRow="0" w:lastRow="0" w:firstColumn="1" w:lastColumn="0" w:oddVBand="0" w:evenVBand="0" w:oddHBand="0" w:evenHBand="0" w:firstRowFirstColumn="0" w:firstRowLastColumn="0" w:lastRowFirstColumn="0" w:lastRowLastColumn="0"/>
            <w:tcW w:w="1555" w:type="dxa"/>
          </w:tcPr>
          <w:p w:rsidR="00D12786" w:rsidRPr="00691430" w:rsidRDefault="00D12786" w:rsidP="006B74DF">
            <w:pPr>
              <w:ind w:left="34" w:right="-11"/>
              <w:rPr>
                <w:rFonts w:asciiTheme="minorHAnsi" w:hAnsiTheme="minorHAnsi" w:cstheme="minorHAnsi"/>
                <w:noProof/>
                <w:sz w:val="22"/>
                <w:szCs w:val="22"/>
                <w:lang w:val="es-ES" w:eastAsia="es-ES"/>
              </w:rPr>
            </w:pPr>
            <w:r>
              <w:rPr>
                <w:rFonts w:asciiTheme="minorHAnsi" w:hAnsiTheme="minorHAnsi" w:cstheme="minorHAnsi"/>
                <w:noProof/>
                <w:sz w:val="22"/>
                <w:szCs w:val="22"/>
                <w:lang w:val="es-ES" w:eastAsia="es-ES"/>
              </w:rPr>
              <w:t>Primer Pago</w:t>
            </w:r>
          </w:p>
        </w:tc>
        <w:tc>
          <w:tcPr>
            <w:tcW w:w="5436" w:type="dxa"/>
          </w:tcPr>
          <w:p w:rsidR="00D12786" w:rsidRPr="00D12786" w:rsidRDefault="00033269" w:rsidP="006B74DF">
            <w:pPr>
              <w:ind w:right="-10"/>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2"/>
                <w:szCs w:val="22"/>
              </w:rPr>
            </w:pPr>
            <w:r>
              <w:rPr>
                <w:noProof/>
                <w:lang w:val="es-ES" w:eastAsia="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37" o:spid="_x0000_s1026" type="#_x0000_t75" style="position:absolute;margin-left:149.25pt;margin-top:8.55pt;width:1.7pt;height:1.95pt;z-index:251659264;visibility:visible;mso-position-horizontal-relative:text;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">
                  <v:imagedata r:id="rId15" o:title=""/>
                </v:shape>
              </w:pict>
            </w:r>
            <w:r w:rsidR="00D12786" w:rsidRPr="00D12786">
              <w:rPr>
                <w:rFonts w:asciiTheme="minorHAnsi" w:eastAsiaTheme="minorHAnsi" w:hAnsiTheme="minorHAnsi" w:cstheme="minorHAnsi"/>
                <w:sz w:val="22"/>
                <w:szCs w:val="22"/>
              </w:rPr>
              <w:t>A la entrega y aprobación del Informe Inicial de Avance Nro. 1. (a los 7 días)</w:t>
            </w:r>
          </w:p>
        </w:tc>
        <w:tc>
          <w:tcPr>
            <w:tcW w:w="1134" w:type="dxa"/>
          </w:tcPr>
          <w:p w:rsidR="00D12786" w:rsidRPr="00D12786" w:rsidRDefault="00D12786" w:rsidP="006B74DF">
            <w:pPr>
              <w:pStyle w:val="ListParagraph"/>
              <w:ind w:left="0" w:right="-10"/>
              <w:contextualSpacing w:val="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2"/>
                <w:szCs w:val="22"/>
              </w:rPr>
            </w:pPr>
            <w:r w:rsidRPr="00D12786">
              <w:rPr>
                <w:rFonts w:asciiTheme="minorHAnsi" w:hAnsiTheme="minorHAnsi" w:cstheme="minorHAnsi"/>
                <w:sz w:val="22"/>
                <w:szCs w:val="22"/>
              </w:rPr>
              <w:t>20%</w:t>
            </w:r>
          </w:p>
        </w:tc>
      </w:tr>
      <w:tr w:rsidR="00D12786" w:rsidRPr="00DB7D7A" w:rsidTr="00977117">
        <w:trPr>
          <w:cnfStyle w:val="000000100000" w:firstRow="0" w:lastRow="0" w:firstColumn="0" w:lastColumn="0" w:oddVBand="0" w:evenVBand="0" w:oddHBand="1" w:evenHBand="0"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1555" w:type="dxa"/>
          </w:tcPr>
          <w:p w:rsidR="00D12786" w:rsidRPr="00691430" w:rsidRDefault="00D12786" w:rsidP="006B74DF">
            <w:pPr>
              <w:ind w:left="34" w:right="-11"/>
              <w:rPr>
                <w:rFonts w:asciiTheme="minorHAnsi" w:hAnsiTheme="minorHAnsi" w:cstheme="minorHAnsi"/>
                <w:sz w:val="22"/>
                <w:szCs w:val="22"/>
              </w:rPr>
            </w:pPr>
            <w:r>
              <w:rPr>
                <w:rFonts w:asciiTheme="minorHAnsi" w:hAnsiTheme="minorHAnsi" w:cstheme="minorHAnsi"/>
                <w:sz w:val="22"/>
                <w:szCs w:val="22"/>
              </w:rPr>
              <w:t>Segundo Pago</w:t>
            </w:r>
          </w:p>
        </w:tc>
        <w:tc>
          <w:tcPr>
            <w:tcW w:w="5436" w:type="dxa"/>
          </w:tcPr>
          <w:p w:rsidR="00D12786" w:rsidRPr="00D12786" w:rsidRDefault="00D12786" w:rsidP="00977117">
            <w:pPr>
              <w:ind w:right="-1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D12786">
              <w:rPr>
                <w:rFonts w:asciiTheme="minorHAnsi" w:eastAsiaTheme="minorHAnsi" w:hAnsiTheme="minorHAnsi" w:cstheme="minorHAnsi"/>
                <w:sz w:val="22"/>
                <w:szCs w:val="22"/>
              </w:rPr>
              <w:t xml:space="preserve">A la entrega y aprobación del Informe de Avance Nro. 2 que incluye la Etapa 1 Diagnostico de la Situación Actual (a los </w:t>
            </w:r>
            <w:r w:rsidR="00977117">
              <w:rPr>
                <w:rFonts w:asciiTheme="minorHAnsi" w:eastAsiaTheme="minorHAnsi" w:hAnsiTheme="minorHAnsi" w:cstheme="minorHAnsi"/>
                <w:sz w:val="22"/>
                <w:szCs w:val="22"/>
              </w:rPr>
              <w:t>12</w:t>
            </w:r>
            <w:r w:rsidRPr="00D12786">
              <w:rPr>
                <w:rFonts w:asciiTheme="minorHAnsi" w:eastAsiaTheme="minorHAnsi" w:hAnsiTheme="minorHAnsi" w:cstheme="minorHAnsi"/>
                <w:sz w:val="22"/>
                <w:szCs w:val="22"/>
              </w:rPr>
              <w:t>0 días)</w:t>
            </w:r>
          </w:p>
        </w:tc>
        <w:tc>
          <w:tcPr>
            <w:tcW w:w="1134" w:type="dxa"/>
          </w:tcPr>
          <w:p w:rsidR="00D12786" w:rsidRPr="00D12786" w:rsidRDefault="00977117" w:rsidP="00977117">
            <w:pPr>
              <w:pStyle w:val="ListParagraph"/>
              <w:ind w:left="0" w:right="-10"/>
              <w:contextualSpacing w:val="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t>4</w:t>
            </w:r>
            <w:r w:rsidR="00D12786" w:rsidRPr="00D12786">
              <w:rPr>
                <w:rFonts w:asciiTheme="minorHAnsi" w:hAnsiTheme="minorHAnsi" w:cstheme="minorHAnsi"/>
                <w:sz w:val="22"/>
                <w:szCs w:val="22"/>
              </w:rPr>
              <w:t>0%</w:t>
            </w:r>
          </w:p>
        </w:tc>
      </w:tr>
      <w:tr w:rsidR="00D12786" w:rsidRPr="00DB7D7A" w:rsidTr="00977117">
        <w:trPr>
          <w:cnfStyle w:val="000000010000" w:firstRow="0" w:lastRow="0" w:firstColumn="0" w:lastColumn="0" w:oddVBand="0" w:evenVBand="0" w:oddHBand="0" w:evenHBand="1" w:firstRowFirstColumn="0" w:firstRowLastColumn="0" w:lastRowFirstColumn="0" w:lastRowLastColumn="0"/>
          <w:trHeight w:val="158"/>
          <w:jc w:val="center"/>
        </w:trPr>
        <w:tc>
          <w:tcPr>
            <w:cnfStyle w:val="001000000000" w:firstRow="0" w:lastRow="0" w:firstColumn="1" w:lastColumn="0" w:oddVBand="0" w:evenVBand="0" w:oddHBand="0" w:evenHBand="0" w:firstRowFirstColumn="0" w:firstRowLastColumn="0" w:lastRowFirstColumn="0" w:lastRowLastColumn="0"/>
            <w:tcW w:w="1555" w:type="dxa"/>
          </w:tcPr>
          <w:p w:rsidR="00D12786" w:rsidRPr="00691430" w:rsidRDefault="00977117" w:rsidP="00977117">
            <w:pPr>
              <w:ind w:left="34" w:right="-11"/>
              <w:rPr>
                <w:rFonts w:asciiTheme="minorHAnsi" w:hAnsiTheme="minorHAnsi" w:cstheme="minorHAnsi"/>
                <w:sz w:val="22"/>
                <w:szCs w:val="22"/>
              </w:rPr>
            </w:pPr>
            <w:r>
              <w:rPr>
                <w:rFonts w:asciiTheme="minorHAnsi" w:hAnsiTheme="minorHAnsi" w:cstheme="minorHAnsi"/>
                <w:sz w:val="22"/>
                <w:szCs w:val="22"/>
              </w:rPr>
              <w:t>Tercer</w:t>
            </w:r>
            <w:r w:rsidR="00D12786">
              <w:rPr>
                <w:rFonts w:asciiTheme="minorHAnsi" w:hAnsiTheme="minorHAnsi" w:cstheme="minorHAnsi"/>
                <w:sz w:val="22"/>
                <w:szCs w:val="22"/>
              </w:rPr>
              <w:t xml:space="preserve"> Pago</w:t>
            </w:r>
          </w:p>
        </w:tc>
        <w:tc>
          <w:tcPr>
            <w:tcW w:w="5436" w:type="dxa"/>
          </w:tcPr>
          <w:p w:rsidR="00D12786" w:rsidRPr="00D12786" w:rsidRDefault="00D12786" w:rsidP="00977117">
            <w:pPr>
              <w:ind w:right="-10"/>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2"/>
                <w:szCs w:val="22"/>
              </w:rPr>
            </w:pPr>
            <w:r w:rsidRPr="00D12786">
              <w:rPr>
                <w:rFonts w:asciiTheme="minorHAnsi" w:eastAsiaTheme="minorHAnsi" w:hAnsiTheme="minorHAnsi" w:cstheme="minorHAnsi"/>
                <w:sz w:val="22"/>
                <w:szCs w:val="22"/>
              </w:rPr>
              <w:t xml:space="preserve">A la entrega y aprobación del Informe Final que incluye los productos anteriores consolidados además de los manuales, económicos financieros y demás productos definidos en el numeral </w:t>
            </w:r>
            <w:r w:rsidR="00977117">
              <w:rPr>
                <w:rFonts w:asciiTheme="minorHAnsi" w:eastAsiaTheme="minorHAnsi" w:hAnsiTheme="minorHAnsi" w:cstheme="minorHAnsi"/>
                <w:sz w:val="22"/>
                <w:szCs w:val="22"/>
              </w:rPr>
              <w:t>5</w:t>
            </w:r>
            <w:r w:rsidRPr="00D12786">
              <w:rPr>
                <w:rFonts w:asciiTheme="minorHAnsi" w:eastAsiaTheme="minorHAnsi" w:hAnsiTheme="minorHAnsi" w:cstheme="minorHAnsi"/>
                <w:sz w:val="22"/>
                <w:szCs w:val="22"/>
              </w:rPr>
              <w:t xml:space="preserve">. (a los </w:t>
            </w:r>
            <w:r w:rsidR="00977117">
              <w:rPr>
                <w:rFonts w:asciiTheme="minorHAnsi" w:eastAsiaTheme="minorHAnsi" w:hAnsiTheme="minorHAnsi" w:cstheme="minorHAnsi"/>
                <w:sz w:val="22"/>
                <w:szCs w:val="22"/>
              </w:rPr>
              <w:t>180</w:t>
            </w:r>
            <w:r w:rsidRPr="00D12786">
              <w:rPr>
                <w:rFonts w:asciiTheme="minorHAnsi" w:eastAsiaTheme="minorHAnsi" w:hAnsiTheme="minorHAnsi" w:cstheme="minorHAnsi"/>
                <w:sz w:val="22"/>
                <w:szCs w:val="22"/>
              </w:rPr>
              <w:t xml:space="preserve"> días)</w:t>
            </w:r>
          </w:p>
        </w:tc>
        <w:tc>
          <w:tcPr>
            <w:tcW w:w="1134" w:type="dxa"/>
          </w:tcPr>
          <w:p w:rsidR="00D12786" w:rsidRPr="00D12786" w:rsidRDefault="00977117" w:rsidP="00977117">
            <w:pPr>
              <w:pStyle w:val="ListParagraph"/>
              <w:ind w:left="0" w:right="-10"/>
              <w:contextualSpacing w:val="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t>4</w:t>
            </w:r>
            <w:r w:rsidR="00D12786" w:rsidRPr="00D12786">
              <w:rPr>
                <w:rFonts w:asciiTheme="minorHAnsi" w:hAnsiTheme="minorHAnsi" w:cstheme="minorHAnsi"/>
                <w:sz w:val="22"/>
                <w:szCs w:val="22"/>
              </w:rPr>
              <w:t>0%</w:t>
            </w:r>
          </w:p>
        </w:tc>
      </w:tr>
      <w:tr w:rsidR="00D12786" w:rsidRPr="00DB7D7A" w:rsidTr="00977117">
        <w:trPr>
          <w:cnfStyle w:val="000000100000" w:firstRow="0" w:lastRow="0" w:firstColumn="0" w:lastColumn="0" w:oddVBand="0" w:evenVBand="0" w:oddHBand="1" w:evenHBand="0" w:firstRowFirstColumn="0" w:firstRowLastColumn="0" w:lastRowFirstColumn="0" w:lastRowLastColumn="0"/>
          <w:trHeight w:val="158"/>
          <w:jc w:val="center"/>
        </w:trPr>
        <w:tc>
          <w:tcPr>
            <w:cnfStyle w:val="001000000000" w:firstRow="0" w:lastRow="0" w:firstColumn="1" w:lastColumn="0" w:oddVBand="0" w:evenVBand="0" w:oddHBand="0" w:evenHBand="0" w:firstRowFirstColumn="0" w:firstRowLastColumn="0" w:lastRowFirstColumn="0" w:lastRowLastColumn="0"/>
            <w:tcW w:w="1555" w:type="dxa"/>
          </w:tcPr>
          <w:p w:rsidR="00D12786" w:rsidRPr="00691430" w:rsidRDefault="00D12786" w:rsidP="006B74DF">
            <w:pPr>
              <w:pStyle w:val="ListParagraph"/>
              <w:ind w:left="0" w:right="-10"/>
              <w:jc w:val="right"/>
              <w:rPr>
                <w:rFonts w:asciiTheme="minorHAnsi" w:hAnsiTheme="minorHAnsi" w:cstheme="minorHAnsi"/>
                <w:b w:val="0"/>
                <w:sz w:val="22"/>
                <w:szCs w:val="22"/>
              </w:rPr>
            </w:pPr>
          </w:p>
        </w:tc>
        <w:tc>
          <w:tcPr>
            <w:tcW w:w="5436" w:type="dxa"/>
          </w:tcPr>
          <w:p w:rsidR="00D12786" w:rsidRPr="00D12786" w:rsidRDefault="00D12786" w:rsidP="006B74DF">
            <w:pPr>
              <w:pStyle w:val="ListParagraph"/>
              <w:ind w:left="0" w:right="-10"/>
              <w:contextualSpacing w:val="0"/>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D12786">
              <w:rPr>
                <w:rFonts w:asciiTheme="minorHAnsi" w:hAnsiTheme="minorHAnsi" w:cstheme="minorHAnsi"/>
                <w:sz w:val="22"/>
                <w:szCs w:val="22"/>
              </w:rPr>
              <w:t>TOTAL</w:t>
            </w:r>
          </w:p>
        </w:tc>
        <w:tc>
          <w:tcPr>
            <w:tcW w:w="1134" w:type="dxa"/>
          </w:tcPr>
          <w:p w:rsidR="00D12786" w:rsidRPr="00D12786" w:rsidRDefault="00D12786" w:rsidP="006B74DF">
            <w:pPr>
              <w:pStyle w:val="ListParagraph"/>
              <w:ind w:left="0" w:right="-10"/>
              <w:contextualSpacing w:val="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D12786">
              <w:rPr>
                <w:rFonts w:asciiTheme="minorHAnsi" w:hAnsiTheme="minorHAnsi" w:cstheme="minorHAnsi"/>
                <w:sz w:val="22"/>
                <w:szCs w:val="22"/>
              </w:rPr>
              <w:t>100%</w:t>
            </w:r>
          </w:p>
        </w:tc>
      </w:tr>
    </w:tbl>
    <w:p w:rsidR="00D12786" w:rsidRDefault="00D12786" w:rsidP="00691430">
      <w:pPr>
        <w:pStyle w:val="BodyTextIndent3"/>
        <w:tabs>
          <w:tab w:val="left" w:pos="1080"/>
        </w:tabs>
        <w:suppressAutoHyphens/>
        <w:ind w:left="992"/>
        <w:jc w:val="both"/>
        <w:textAlignment w:val="baseline"/>
        <w:rPr>
          <w:rFonts w:asciiTheme="minorHAnsi" w:eastAsiaTheme="minorHAnsi" w:hAnsiTheme="minorHAnsi" w:cstheme="minorHAnsi"/>
          <w:b/>
          <w:color w:val="auto"/>
          <w:sz w:val="22"/>
          <w:szCs w:val="22"/>
        </w:rPr>
      </w:pPr>
    </w:p>
    <w:p w:rsidR="00B32ED0" w:rsidRPr="00691430" w:rsidRDefault="00B32ED0" w:rsidP="00691430">
      <w:pPr>
        <w:pStyle w:val="BodyTextIndent3"/>
        <w:numPr>
          <w:ilvl w:val="1"/>
          <w:numId w:val="8"/>
        </w:numPr>
        <w:tabs>
          <w:tab w:val="left" w:pos="1080"/>
        </w:tabs>
        <w:suppressAutoHyphens/>
        <w:jc w:val="both"/>
        <w:textAlignment w:val="baseline"/>
        <w:rPr>
          <w:rFonts w:asciiTheme="minorHAnsi" w:eastAsiaTheme="minorHAnsi" w:hAnsiTheme="minorHAnsi" w:cstheme="minorHAnsi"/>
          <w:color w:val="auto"/>
          <w:sz w:val="22"/>
          <w:szCs w:val="22"/>
        </w:rPr>
      </w:pPr>
      <w:r w:rsidRPr="00DB7D7A">
        <w:rPr>
          <w:rFonts w:asciiTheme="minorHAnsi" w:eastAsiaTheme="minorHAnsi" w:hAnsiTheme="minorHAnsi" w:cstheme="minorHAnsi"/>
          <w:color w:val="auto"/>
          <w:sz w:val="22"/>
          <w:szCs w:val="22"/>
        </w:rPr>
        <w:t>Cada pago estará sujeto a la revisión y aprobación de los informes por la supervisión.</w:t>
      </w:r>
    </w:p>
    <w:p w:rsidR="005247CD" w:rsidRPr="00DB7D7A" w:rsidRDefault="008C05BD" w:rsidP="00691430">
      <w:pPr>
        <w:pStyle w:val="BodyTextIndent3"/>
        <w:numPr>
          <w:ilvl w:val="1"/>
          <w:numId w:val="8"/>
        </w:numPr>
        <w:tabs>
          <w:tab w:val="left" w:pos="1080"/>
        </w:tabs>
        <w:suppressAutoHyphens/>
        <w:jc w:val="both"/>
        <w:textAlignment w:val="baseline"/>
        <w:rPr>
          <w:rFonts w:asciiTheme="minorHAnsi" w:eastAsiaTheme="minorHAnsi" w:hAnsiTheme="minorHAnsi" w:cstheme="minorHAnsi"/>
          <w:color w:val="auto"/>
          <w:sz w:val="22"/>
          <w:szCs w:val="22"/>
        </w:rPr>
      </w:pPr>
      <w:r w:rsidRPr="00DB7D7A">
        <w:rPr>
          <w:rFonts w:asciiTheme="minorHAnsi" w:eastAsiaTheme="minorHAnsi" w:hAnsiTheme="minorHAnsi" w:cstheme="minorHAnsi"/>
          <w:color w:val="auto"/>
          <w:sz w:val="22"/>
          <w:szCs w:val="22"/>
        </w:rPr>
        <w:t xml:space="preserve">Las condiciones de pago se basarán en los hitos o entregables del proyecto.  El Banco no espera hacer pagos por adelantado en virtud de contratos de consultoría a menos que se requiera una cantidad significativa de viajes.  </w:t>
      </w:r>
      <w:r w:rsidRPr="00DB7D7A">
        <w:rPr>
          <w:rFonts w:asciiTheme="minorHAnsi" w:eastAsiaTheme="minorHAnsi" w:hAnsiTheme="minorHAnsi" w:cstheme="minorHAnsi"/>
          <w:sz w:val="22"/>
          <w:szCs w:val="22"/>
        </w:rPr>
        <w:t>El Banco desea recibir la propuesta de costos más competitiva para los servicios descritos en el presente documento.</w:t>
      </w:r>
    </w:p>
    <w:p w:rsidR="005247CD" w:rsidRPr="00D12786" w:rsidRDefault="008C05BD" w:rsidP="006B74DF">
      <w:pPr>
        <w:pStyle w:val="BodyTextIndent3"/>
        <w:numPr>
          <w:ilvl w:val="1"/>
          <w:numId w:val="8"/>
        </w:numPr>
        <w:tabs>
          <w:tab w:val="left" w:pos="1080"/>
        </w:tabs>
        <w:suppressAutoHyphens/>
        <w:jc w:val="both"/>
        <w:textAlignment w:val="baseline"/>
        <w:rPr>
          <w:rFonts w:asciiTheme="minorHAnsi" w:hAnsiTheme="minorHAnsi" w:cstheme="minorHAnsi"/>
          <w:sz w:val="22"/>
          <w:szCs w:val="22"/>
        </w:rPr>
      </w:pPr>
      <w:r w:rsidRPr="00D12786">
        <w:rPr>
          <w:rFonts w:asciiTheme="minorHAnsi" w:eastAsiaTheme="minorHAnsi" w:hAnsiTheme="minorHAnsi" w:cstheme="minorHAnsi"/>
          <w:color w:val="auto"/>
          <w:sz w:val="22"/>
          <w:szCs w:val="22"/>
        </w:rPr>
        <w:t xml:space="preserve">La Tasa de Cambios Oficial del BID indicada en el SDP se aplicará para las conversiones necesarias de los pagos en moneda local. </w:t>
      </w:r>
    </w:p>
    <w:p w:rsidR="00B32ED0" w:rsidRPr="00DB7D7A" w:rsidRDefault="00B32ED0">
      <w:pPr>
        <w:rPr>
          <w:rFonts w:asciiTheme="minorHAnsi" w:hAnsiTheme="minorHAnsi" w:cstheme="minorHAnsi"/>
          <w:sz w:val="22"/>
          <w:szCs w:val="22"/>
        </w:rPr>
      </w:pPr>
    </w:p>
    <w:p w:rsidR="00B32ED0" w:rsidRPr="00D12786" w:rsidRDefault="00B32ED0" w:rsidP="00AA6939">
      <w:pPr>
        <w:pStyle w:val="ListParagraph"/>
        <w:numPr>
          <w:ilvl w:val="0"/>
          <w:numId w:val="8"/>
        </w:numPr>
        <w:rPr>
          <w:rFonts w:asciiTheme="minorHAnsi" w:hAnsiTheme="minorHAnsi" w:cstheme="minorHAnsi"/>
          <w:b/>
          <w:sz w:val="22"/>
          <w:szCs w:val="22"/>
          <w:u w:val="single"/>
        </w:rPr>
      </w:pPr>
      <w:r w:rsidRPr="00D12786">
        <w:rPr>
          <w:rFonts w:asciiTheme="minorHAnsi" w:hAnsiTheme="minorHAnsi" w:cstheme="minorHAnsi"/>
          <w:b/>
          <w:sz w:val="22"/>
          <w:szCs w:val="22"/>
          <w:u w:val="single"/>
        </w:rPr>
        <w:t>Propiedad Intelectual y Confidencial</w:t>
      </w:r>
    </w:p>
    <w:p w:rsidR="00D12786" w:rsidRPr="00DB7D7A" w:rsidRDefault="00D12786" w:rsidP="00D12786">
      <w:pPr>
        <w:pStyle w:val="ListParagraph"/>
        <w:ind w:left="360"/>
        <w:rPr>
          <w:rFonts w:asciiTheme="minorHAnsi" w:hAnsiTheme="minorHAnsi" w:cstheme="minorHAnsi"/>
          <w:sz w:val="22"/>
          <w:szCs w:val="22"/>
        </w:rPr>
      </w:pPr>
    </w:p>
    <w:p w:rsidR="00B32ED0" w:rsidRDefault="00B32ED0" w:rsidP="00AA50A9">
      <w:pPr>
        <w:pStyle w:val="BodyTextIndent3"/>
        <w:numPr>
          <w:ilvl w:val="1"/>
          <w:numId w:val="8"/>
        </w:numPr>
        <w:tabs>
          <w:tab w:val="left" w:pos="1080"/>
        </w:tabs>
        <w:suppressAutoHyphens/>
        <w:jc w:val="both"/>
        <w:textAlignment w:val="baseline"/>
        <w:rPr>
          <w:rFonts w:asciiTheme="minorHAnsi" w:hAnsiTheme="minorHAnsi" w:cstheme="minorHAnsi"/>
          <w:sz w:val="22"/>
          <w:szCs w:val="22"/>
        </w:rPr>
      </w:pPr>
      <w:bookmarkStart w:id="3" w:name="_Toc413235841"/>
      <w:r w:rsidRPr="00D12786">
        <w:rPr>
          <w:rFonts w:asciiTheme="minorHAnsi" w:hAnsiTheme="minorHAnsi" w:cstheme="minorHAnsi"/>
          <w:bCs/>
          <w:sz w:val="22"/>
          <w:szCs w:val="22"/>
        </w:rPr>
        <w:t>Queda establecido en los presentes términos de referencia, que toda la documentación o producción intelectual resultante del trabajo realizado</w:t>
      </w:r>
      <w:r w:rsidRPr="00D12786">
        <w:rPr>
          <w:rFonts w:asciiTheme="minorHAnsi" w:hAnsiTheme="minorHAnsi" w:cstheme="minorHAnsi"/>
          <w:sz w:val="22"/>
          <w:szCs w:val="22"/>
        </w:rPr>
        <w:t xml:space="preserve"> por la Firma </w:t>
      </w:r>
      <w:r w:rsidR="00D12786" w:rsidRPr="00D12786">
        <w:rPr>
          <w:rFonts w:asciiTheme="minorHAnsi" w:hAnsiTheme="minorHAnsi" w:cstheme="minorHAnsi"/>
          <w:sz w:val="22"/>
          <w:szCs w:val="22"/>
        </w:rPr>
        <w:t>Consultora,</w:t>
      </w:r>
      <w:r w:rsidRPr="00D12786">
        <w:rPr>
          <w:rFonts w:asciiTheme="minorHAnsi" w:hAnsiTheme="minorHAnsi" w:cstheme="minorHAnsi"/>
          <w:bCs/>
          <w:sz w:val="22"/>
          <w:szCs w:val="22"/>
        </w:rPr>
        <w:t xml:space="preserve"> así como los informes que emita y toda otra información complementaria será considerada desde su elaboración como propiedad del contratante,</w:t>
      </w:r>
      <w:r w:rsidRPr="00D12786">
        <w:rPr>
          <w:rFonts w:asciiTheme="minorHAnsi" w:hAnsiTheme="minorHAnsi" w:cstheme="minorHAnsi"/>
          <w:sz w:val="22"/>
          <w:szCs w:val="22"/>
        </w:rPr>
        <w:t xml:space="preserve"> el cual tendrá los derechos exclusivos para publicar, modificar o difundir los mismos. Este derecho continuará vigente aún concluida la relación contractual entre partes.</w:t>
      </w:r>
    </w:p>
    <w:p w:rsidR="00D12786" w:rsidRPr="00D12786" w:rsidRDefault="00D12786" w:rsidP="00D12786">
      <w:pPr>
        <w:pStyle w:val="ListParagraph"/>
        <w:ind w:left="792"/>
        <w:jc w:val="both"/>
        <w:rPr>
          <w:rFonts w:asciiTheme="minorHAnsi" w:hAnsiTheme="minorHAnsi" w:cstheme="minorHAnsi"/>
          <w:sz w:val="22"/>
          <w:szCs w:val="22"/>
        </w:rPr>
      </w:pPr>
    </w:p>
    <w:p w:rsidR="00B32ED0" w:rsidRDefault="00B32ED0" w:rsidP="00AA50A9">
      <w:pPr>
        <w:pStyle w:val="BodyTextIndent3"/>
        <w:numPr>
          <w:ilvl w:val="1"/>
          <w:numId w:val="8"/>
        </w:numPr>
        <w:tabs>
          <w:tab w:val="left" w:pos="1080"/>
        </w:tabs>
        <w:suppressAutoHyphens/>
        <w:jc w:val="both"/>
        <w:textAlignment w:val="baseline"/>
        <w:rPr>
          <w:rFonts w:asciiTheme="minorHAnsi" w:hAnsiTheme="minorHAnsi" w:cstheme="minorHAnsi"/>
          <w:sz w:val="22"/>
          <w:szCs w:val="22"/>
        </w:rPr>
      </w:pPr>
      <w:r w:rsidRPr="00D12786">
        <w:rPr>
          <w:rFonts w:asciiTheme="minorHAnsi" w:hAnsiTheme="minorHAnsi" w:cstheme="minorHAnsi"/>
          <w:sz w:val="22"/>
          <w:szCs w:val="22"/>
        </w:rPr>
        <w:t>Los materiales producidos por la Firma consultora, así como la información a la que este tuviere acceso, durante o después de la ejecución del presente contrato, tendrá carácter confidencial, quedando prohibida su divulgación a terceros, exceptuando los casos en que el contratante emita un pronunciamiento escrito estableciendo lo contrario.</w:t>
      </w:r>
    </w:p>
    <w:p w:rsidR="00D12786" w:rsidRPr="00D12786" w:rsidRDefault="00D12786" w:rsidP="00D12786">
      <w:pPr>
        <w:jc w:val="both"/>
        <w:rPr>
          <w:rFonts w:asciiTheme="minorHAnsi" w:hAnsiTheme="minorHAnsi" w:cstheme="minorHAnsi"/>
          <w:sz w:val="22"/>
          <w:szCs w:val="22"/>
        </w:rPr>
      </w:pPr>
    </w:p>
    <w:bookmarkEnd w:id="3"/>
    <w:p w:rsidR="00B32ED0" w:rsidRPr="00D7741A" w:rsidRDefault="00B32ED0" w:rsidP="00B32ED0">
      <w:pPr>
        <w:pStyle w:val="ListParagraph"/>
        <w:numPr>
          <w:ilvl w:val="0"/>
          <w:numId w:val="8"/>
        </w:numPr>
        <w:spacing w:after="200"/>
        <w:rPr>
          <w:rFonts w:asciiTheme="minorHAnsi" w:hAnsiTheme="minorHAnsi" w:cstheme="minorHAnsi"/>
          <w:b/>
          <w:sz w:val="22"/>
          <w:szCs w:val="22"/>
          <w:u w:val="single"/>
        </w:rPr>
      </w:pPr>
      <w:r w:rsidRPr="00D7741A">
        <w:rPr>
          <w:rFonts w:asciiTheme="minorHAnsi" w:hAnsiTheme="minorHAnsi" w:cstheme="minorHAnsi"/>
          <w:b/>
          <w:sz w:val="22"/>
          <w:szCs w:val="22"/>
          <w:u w:val="single"/>
        </w:rPr>
        <w:t>Proponentes elegibles</w:t>
      </w:r>
    </w:p>
    <w:p w:rsidR="00D12786" w:rsidRPr="00DB7D7A" w:rsidRDefault="00D12786" w:rsidP="00D12786">
      <w:pPr>
        <w:pStyle w:val="ListParagraph"/>
        <w:spacing w:after="200"/>
        <w:ind w:left="360"/>
        <w:rPr>
          <w:rFonts w:asciiTheme="minorHAnsi" w:hAnsiTheme="minorHAnsi" w:cstheme="minorHAnsi"/>
          <w:b/>
          <w:sz w:val="22"/>
          <w:szCs w:val="22"/>
        </w:rPr>
      </w:pPr>
    </w:p>
    <w:p w:rsidR="00B32ED0" w:rsidRDefault="00B32ED0" w:rsidP="00AA50A9">
      <w:pPr>
        <w:pStyle w:val="BodyTextIndent3"/>
        <w:numPr>
          <w:ilvl w:val="1"/>
          <w:numId w:val="8"/>
        </w:numPr>
        <w:tabs>
          <w:tab w:val="left" w:pos="1080"/>
        </w:tabs>
        <w:suppressAutoHyphens/>
        <w:jc w:val="both"/>
        <w:textAlignment w:val="baseline"/>
        <w:rPr>
          <w:rFonts w:asciiTheme="minorHAnsi" w:hAnsiTheme="minorHAnsi" w:cstheme="minorHAnsi"/>
          <w:sz w:val="22"/>
          <w:szCs w:val="22"/>
        </w:rPr>
      </w:pPr>
      <w:r w:rsidRPr="00D12786">
        <w:rPr>
          <w:rFonts w:asciiTheme="minorHAnsi" w:hAnsiTheme="minorHAnsi" w:cstheme="minorHAnsi"/>
          <w:sz w:val="22"/>
          <w:szCs w:val="22"/>
        </w:rPr>
        <w:t>En esta convocatoria podrán participar empresas consultoras legalmente constituidas, en forma independiente o como asociaciones accidentales, así como Organismos No Gubernamentales.</w:t>
      </w:r>
    </w:p>
    <w:p w:rsidR="00D12786" w:rsidRPr="00D12786" w:rsidRDefault="00D12786" w:rsidP="00D12786">
      <w:pPr>
        <w:pStyle w:val="ListParagraph"/>
        <w:ind w:left="792"/>
        <w:jc w:val="both"/>
        <w:rPr>
          <w:rFonts w:asciiTheme="minorHAnsi" w:hAnsiTheme="minorHAnsi" w:cstheme="minorHAnsi"/>
          <w:sz w:val="22"/>
          <w:szCs w:val="22"/>
        </w:rPr>
      </w:pPr>
    </w:p>
    <w:p w:rsidR="00B32ED0" w:rsidRPr="00D7741A" w:rsidRDefault="00B32ED0" w:rsidP="00D7741A">
      <w:pPr>
        <w:pStyle w:val="BodyTextIndent3"/>
        <w:numPr>
          <w:ilvl w:val="1"/>
          <w:numId w:val="8"/>
        </w:numPr>
        <w:tabs>
          <w:tab w:val="left" w:pos="1080"/>
        </w:tabs>
        <w:suppressAutoHyphens/>
        <w:jc w:val="both"/>
        <w:textAlignment w:val="baseline"/>
        <w:rPr>
          <w:rFonts w:asciiTheme="minorHAnsi" w:hAnsiTheme="minorHAnsi" w:cstheme="minorHAnsi"/>
          <w:b/>
          <w:sz w:val="22"/>
          <w:szCs w:val="22"/>
        </w:rPr>
      </w:pPr>
      <w:bookmarkStart w:id="4" w:name="_Toc413235842"/>
      <w:r w:rsidRPr="00D7741A">
        <w:rPr>
          <w:rFonts w:asciiTheme="minorHAnsi" w:hAnsiTheme="minorHAnsi" w:cstheme="minorHAnsi"/>
          <w:b/>
          <w:sz w:val="22"/>
          <w:szCs w:val="22"/>
        </w:rPr>
        <w:t>Requisitos de la empresa</w:t>
      </w:r>
    </w:p>
    <w:p w:rsidR="00B32ED0" w:rsidRPr="00306569" w:rsidRDefault="00B32ED0" w:rsidP="00B32ED0">
      <w:pPr>
        <w:pStyle w:val="ListParagraph"/>
        <w:numPr>
          <w:ilvl w:val="2"/>
          <w:numId w:val="8"/>
        </w:numPr>
        <w:spacing w:after="200"/>
        <w:rPr>
          <w:rFonts w:asciiTheme="minorHAnsi" w:hAnsiTheme="minorHAnsi" w:cstheme="minorHAnsi"/>
          <w:sz w:val="22"/>
          <w:szCs w:val="22"/>
        </w:rPr>
      </w:pPr>
      <w:r w:rsidRPr="00306569">
        <w:rPr>
          <w:rFonts w:asciiTheme="minorHAnsi" w:hAnsiTheme="minorHAnsi" w:cstheme="minorHAnsi"/>
          <w:sz w:val="22"/>
          <w:szCs w:val="22"/>
        </w:rPr>
        <w:t>Experiencia General</w:t>
      </w:r>
      <w:bookmarkEnd w:id="4"/>
      <w:r w:rsidRPr="00306569">
        <w:rPr>
          <w:rFonts w:asciiTheme="minorHAnsi" w:hAnsiTheme="minorHAnsi" w:cstheme="minorHAnsi"/>
          <w:sz w:val="22"/>
          <w:szCs w:val="22"/>
        </w:rPr>
        <w:t xml:space="preserve"> de la Firma Consultora</w:t>
      </w:r>
    </w:p>
    <w:p w:rsidR="00B32ED0" w:rsidRPr="00306569" w:rsidRDefault="00B32ED0" w:rsidP="00B32ED0">
      <w:pPr>
        <w:pStyle w:val="NoSpacing"/>
        <w:ind w:left="556"/>
        <w:jc w:val="both"/>
        <w:rPr>
          <w:rFonts w:cstheme="minorHAnsi"/>
        </w:rPr>
      </w:pPr>
      <w:r w:rsidRPr="00DB7D7A">
        <w:rPr>
          <w:rFonts w:cstheme="minorHAnsi"/>
        </w:rPr>
        <w:t xml:space="preserve">La empresa proponente deberá contar con una experiencia general de diez (10) años, que deberán </w:t>
      </w:r>
      <w:r w:rsidRPr="00306569">
        <w:rPr>
          <w:rFonts w:cstheme="minorHAnsi"/>
        </w:rPr>
        <w:t>ser acreditados con el Certificado de Cumplimiento de Contrato o su equivalente.</w:t>
      </w:r>
    </w:p>
    <w:p w:rsidR="00B32ED0" w:rsidRPr="00306569" w:rsidRDefault="00B32ED0" w:rsidP="00B32ED0">
      <w:pPr>
        <w:tabs>
          <w:tab w:val="left" w:pos="-1418"/>
        </w:tabs>
        <w:ind w:left="141"/>
        <w:jc w:val="both"/>
        <w:rPr>
          <w:rFonts w:asciiTheme="minorHAnsi" w:hAnsiTheme="minorHAnsi" w:cstheme="minorHAnsi"/>
          <w:sz w:val="22"/>
          <w:szCs w:val="22"/>
        </w:rPr>
      </w:pPr>
    </w:p>
    <w:p w:rsidR="00B32ED0" w:rsidRPr="00306569" w:rsidRDefault="00B32ED0" w:rsidP="00B32ED0">
      <w:pPr>
        <w:pStyle w:val="ListParagraph"/>
        <w:numPr>
          <w:ilvl w:val="2"/>
          <w:numId w:val="8"/>
        </w:numPr>
        <w:spacing w:after="200"/>
        <w:rPr>
          <w:rFonts w:asciiTheme="minorHAnsi" w:hAnsiTheme="minorHAnsi" w:cstheme="minorHAnsi"/>
          <w:sz w:val="22"/>
          <w:szCs w:val="22"/>
        </w:rPr>
      </w:pPr>
      <w:bookmarkStart w:id="5" w:name="_Toc413235843"/>
      <w:r w:rsidRPr="00306569">
        <w:rPr>
          <w:rFonts w:asciiTheme="minorHAnsi" w:hAnsiTheme="minorHAnsi" w:cstheme="minorHAnsi"/>
          <w:sz w:val="22"/>
          <w:szCs w:val="22"/>
        </w:rPr>
        <w:t>Experiencia Específica</w:t>
      </w:r>
      <w:bookmarkEnd w:id="5"/>
      <w:r w:rsidRPr="00306569">
        <w:rPr>
          <w:rFonts w:asciiTheme="minorHAnsi" w:hAnsiTheme="minorHAnsi" w:cstheme="minorHAnsi"/>
          <w:sz w:val="22"/>
          <w:szCs w:val="22"/>
        </w:rPr>
        <w:t xml:space="preserve"> de la Firma Consultora</w:t>
      </w:r>
    </w:p>
    <w:p w:rsidR="00B32ED0" w:rsidRPr="00DB7D7A" w:rsidRDefault="00B32ED0" w:rsidP="00B32ED0">
      <w:pPr>
        <w:pStyle w:val="NoSpacing"/>
        <w:ind w:left="556"/>
        <w:jc w:val="both"/>
        <w:rPr>
          <w:rFonts w:cstheme="minorHAnsi"/>
        </w:rPr>
      </w:pPr>
      <w:r w:rsidRPr="00DB7D7A">
        <w:rPr>
          <w:rFonts w:cstheme="minorHAnsi"/>
        </w:rPr>
        <w:t xml:space="preserve">La empresa proponente deberá contar con una experiencia específica en Estudios en el sector </w:t>
      </w:r>
      <w:r w:rsidR="0003426E">
        <w:rPr>
          <w:rFonts w:cstheme="minorHAnsi"/>
        </w:rPr>
        <w:t xml:space="preserve">de agua potable y </w:t>
      </w:r>
      <w:r w:rsidRPr="00DB7D7A">
        <w:rPr>
          <w:rFonts w:cstheme="minorHAnsi"/>
        </w:rPr>
        <w:t>saneamiento básico como se detalla a continuación:</w:t>
      </w:r>
    </w:p>
    <w:p w:rsidR="00B32ED0" w:rsidRPr="00DB7D7A" w:rsidRDefault="00B32ED0" w:rsidP="00B32ED0">
      <w:pPr>
        <w:pStyle w:val="NoSpacing"/>
        <w:ind w:left="556"/>
        <w:jc w:val="both"/>
        <w:rPr>
          <w:rFonts w:cstheme="minorHAnsi"/>
        </w:rPr>
      </w:pPr>
    </w:p>
    <w:p w:rsidR="00B32ED0" w:rsidRPr="00DB7D7A" w:rsidRDefault="00B32ED0" w:rsidP="00B32ED0">
      <w:pPr>
        <w:pStyle w:val="NoSpacing"/>
        <w:numPr>
          <w:ilvl w:val="0"/>
          <w:numId w:val="9"/>
        </w:numPr>
        <w:jc w:val="both"/>
        <w:rPr>
          <w:rFonts w:cstheme="minorHAnsi"/>
        </w:rPr>
      </w:pPr>
      <w:r w:rsidRPr="00DB7D7A">
        <w:rPr>
          <w:rFonts w:cstheme="minorHAnsi"/>
        </w:rPr>
        <w:t xml:space="preserve">Experiencia especifica mínima de </w:t>
      </w:r>
      <w:r w:rsidR="00977117">
        <w:rPr>
          <w:rFonts w:cstheme="minorHAnsi"/>
        </w:rPr>
        <w:t>2</w:t>
      </w:r>
      <w:r w:rsidRPr="00DB7D7A">
        <w:rPr>
          <w:rFonts w:cstheme="minorHAnsi"/>
        </w:rPr>
        <w:t xml:space="preserve"> estudios en </w:t>
      </w:r>
      <w:r w:rsidR="0003426E">
        <w:rPr>
          <w:rFonts w:cstheme="minorHAnsi"/>
        </w:rPr>
        <w:t>Diseño de P</w:t>
      </w:r>
      <w:r w:rsidR="00977117">
        <w:rPr>
          <w:rFonts w:cstheme="minorHAnsi"/>
        </w:rPr>
        <w:t>lantas de tratamiento de agua potable.</w:t>
      </w:r>
    </w:p>
    <w:p w:rsidR="00B32ED0" w:rsidRPr="00DB7D7A" w:rsidRDefault="00B32ED0" w:rsidP="00B32ED0">
      <w:pPr>
        <w:pStyle w:val="NoSpacing"/>
        <w:ind w:left="556"/>
        <w:jc w:val="both"/>
        <w:rPr>
          <w:rFonts w:cstheme="minorHAnsi"/>
        </w:rPr>
      </w:pPr>
    </w:p>
    <w:p w:rsidR="00B32ED0" w:rsidRPr="00DB7D7A" w:rsidRDefault="00B32ED0" w:rsidP="00B32ED0">
      <w:pPr>
        <w:pStyle w:val="NoSpacing"/>
        <w:numPr>
          <w:ilvl w:val="0"/>
          <w:numId w:val="9"/>
        </w:numPr>
        <w:jc w:val="both"/>
        <w:rPr>
          <w:rFonts w:cstheme="minorHAnsi"/>
        </w:rPr>
      </w:pPr>
      <w:r w:rsidRPr="00DB7D7A">
        <w:rPr>
          <w:rFonts w:cstheme="minorHAnsi"/>
        </w:rPr>
        <w:t xml:space="preserve">Experiencia especifica mínima de </w:t>
      </w:r>
      <w:r w:rsidR="00977117">
        <w:rPr>
          <w:rFonts w:cstheme="minorHAnsi"/>
        </w:rPr>
        <w:t>2</w:t>
      </w:r>
      <w:r w:rsidRPr="00DB7D7A">
        <w:rPr>
          <w:rFonts w:cstheme="minorHAnsi"/>
        </w:rPr>
        <w:t xml:space="preserve"> estudios en diseño de </w:t>
      </w:r>
      <w:r w:rsidR="0003426E">
        <w:rPr>
          <w:rFonts w:cstheme="minorHAnsi"/>
        </w:rPr>
        <w:t>sistemas de agua potable y aducciones.</w:t>
      </w:r>
    </w:p>
    <w:p w:rsidR="00B32ED0" w:rsidRPr="00DB7D7A" w:rsidRDefault="00B32ED0" w:rsidP="00B32ED0">
      <w:pPr>
        <w:pStyle w:val="NoSpacing"/>
        <w:ind w:left="556"/>
        <w:jc w:val="both"/>
        <w:rPr>
          <w:rFonts w:cstheme="minorHAnsi"/>
        </w:rPr>
      </w:pPr>
    </w:p>
    <w:p w:rsidR="00B32ED0" w:rsidRPr="00DB7D7A" w:rsidRDefault="00B32ED0" w:rsidP="00B32ED0">
      <w:pPr>
        <w:pStyle w:val="NoSpacing"/>
        <w:ind w:left="556"/>
        <w:jc w:val="both"/>
        <w:rPr>
          <w:rFonts w:cstheme="minorHAnsi"/>
        </w:rPr>
      </w:pPr>
      <w:r w:rsidRPr="00DB7D7A">
        <w:rPr>
          <w:rFonts w:cstheme="minorHAnsi"/>
        </w:rPr>
        <w:t>En los casos de Asociación Accidental, la experiencia general y específica, serán la suma de las experiencias individualmente demostradas por las empresas que integran la Asociación.</w:t>
      </w:r>
    </w:p>
    <w:p w:rsidR="00B32ED0" w:rsidRPr="00DB7D7A" w:rsidRDefault="00B32ED0" w:rsidP="00B32ED0">
      <w:pPr>
        <w:pStyle w:val="NoSpacing"/>
        <w:ind w:left="976"/>
        <w:jc w:val="both"/>
        <w:rPr>
          <w:rFonts w:cstheme="minorHAnsi"/>
        </w:rPr>
      </w:pPr>
    </w:p>
    <w:p w:rsidR="00B32ED0" w:rsidRPr="00DB7D7A" w:rsidRDefault="00B32ED0" w:rsidP="00B32ED0">
      <w:pPr>
        <w:pStyle w:val="NoSpacing"/>
        <w:ind w:left="556"/>
        <w:jc w:val="both"/>
        <w:rPr>
          <w:rFonts w:cstheme="minorHAnsi"/>
        </w:rPr>
      </w:pPr>
      <w:r w:rsidRPr="00DB7D7A">
        <w:rPr>
          <w:rFonts w:cstheme="minorHAnsi"/>
        </w:rPr>
        <w:t xml:space="preserve">La experiencia general es el conjunto de consultorías realizadas y la experiencia específica es el conjunto de consultorías similares a la consultoría objeto de la contratación. </w:t>
      </w:r>
    </w:p>
    <w:p w:rsidR="00B32ED0" w:rsidRPr="00DB7D7A" w:rsidRDefault="00B32ED0" w:rsidP="00B32ED0">
      <w:pPr>
        <w:pStyle w:val="NoSpacing"/>
        <w:ind w:left="976"/>
        <w:jc w:val="both"/>
        <w:rPr>
          <w:rFonts w:cstheme="minorHAnsi"/>
        </w:rPr>
      </w:pPr>
    </w:p>
    <w:p w:rsidR="00B32ED0" w:rsidRPr="00DB7D7A" w:rsidRDefault="00B32ED0" w:rsidP="00B32ED0">
      <w:pPr>
        <w:pStyle w:val="NoSpacing"/>
        <w:ind w:left="556"/>
        <w:jc w:val="both"/>
        <w:rPr>
          <w:rFonts w:cstheme="minorHAnsi"/>
        </w:rPr>
      </w:pPr>
      <w:r w:rsidRPr="00DB7D7A">
        <w:rPr>
          <w:rFonts w:cstheme="minorHAnsi"/>
        </w:rPr>
        <w:t>La experiencia específica es parte de la experiencia general, pero no viceversa, consiguientemente, las consultorías similares pueden ser incluidas en el requerimiento de experiencia general.</w:t>
      </w:r>
    </w:p>
    <w:p w:rsidR="00B32ED0" w:rsidRPr="00DB7D7A" w:rsidRDefault="00B32ED0" w:rsidP="00B32ED0">
      <w:pPr>
        <w:tabs>
          <w:tab w:val="left" w:pos="-1418"/>
        </w:tabs>
        <w:ind w:left="141"/>
        <w:jc w:val="both"/>
        <w:rPr>
          <w:rFonts w:asciiTheme="minorHAnsi" w:hAnsiTheme="minorHAnsi" w:cstheme="minorHAnsi"/>
          <w:b/>
          <w:sz w:val="22"/>
          <w:szCs w:val="22"/>
        </w:rPr>
      </w:pPr>
    </w:p>
    <w:p w:rsidR="00B32ED0" w:rsidRPr="00DB7D7A" w:rsidRDefault="00B32ED0" w:rsidP="00B32ED0">
      <w:pPr>
        <w:pStyle w:val="ListParagraph"/>
        <w:numPr>
          <w:ilvl w:val="1"/>
          <w:numId w:val="8"/>
        </w:numPr>
        <w:spacing w:after="200"/>
        <w:rPr>
          <w:rFonts w:asciiTheme="minorHAnsi" w:hAnsiTheme="minorHAnsi" w:cstheme="minorHAnsi"/>
          <w:b/>
          <w:sz w:val="22"/>
          <w:szCs w:val="22"/>
        </w:rPr>
      </w:pPr>
      <w:r w:rsidRPr="00DB7D7A">
        <w:rPr>
          <w:rFonts w:asciiTheme="minorHAnsi" w:hAnsiTheme="minorHAnsi" w:cstheme="minorHAnsi"/>
          <w:b/>
          <w:sz w:val="22"/>
          <w:szCs w:val="22"/>
        </w:rPr>
        <w:t>Requisitos del personal</w:t>
      </w:r>
    </w:p>
    <w:p w:rsidR="00B32ED0" w:rsidRDefault="00B32ED0" w:rsidP="00DA7B8B">
      <w:pPr>
        <w:pStyle w:val="NoSpacing"/>
        <w:numPr>
          <w:ilvl w:val="2"/>
          <w:numId w:val="8"/>
        </w:numPr>
        <w:jc w:val="both"/>
        <w:rPr>
          <w:rFonts w:cstheme="minorHAnsi"/>
        </w:rPr>
      </w:pPr>
      <w:r w:rsidRPr="00DB7D7A">
        <w:rPr>
          <w:rFonts w:cstheme="minorHAnsi"/>
        </w:rPr>
        <w:t>A continuación, se detalla las características del personal clave solicitado para el servicio de consultoría el cual no podrá ser sustituido durante la vigencia de la consultoría, salvo por motivos de fuerza mayor debidamente justificados y aprobados por el contratante.</w:t>
      </w:r>
    </w:p>
    <w:p w:rsidR="00B32ED0" w:rsidRPr="00DB7D7A" w:rsidRDefault="00B32ED0" w:rsidP="00B32ED0">
      <w:pPr>
        <w:pStyle w:val="NoSpacing"/>
        <w:ind w:left="573"/>
        <w:jc w:val="both"/>
        <w:rPr>
          <w:rFonts w:cstheme="minorHAnsi"/>
        </w:rPr>
      </w:pPr>
    </w:p>
    <w:p w:rsidR="00B32ED0" w:rsidRDefault="00977117" w:rsidP="00977117">
      <w:pPr>
        <w:pStyle w:val="NoSpacing"/>
        <w:ind w:left="573"/>
        <w:jc w:val="center"/>
        <w:rPr>
          <w:rFonts w:cstheme="minorHAnsi"/>
        </w:rPr>
      </w:pPr>
      <w:r w:rsidRPr="00977117">
        <w:rPr>
          <w:noProof/>
          <w:lang w:val="en-US"/>
        </w:rPr>
        <w:drawing>
          <wp:inline distT="0" distB="0" distL="0" distR="0">
            <wp:extent cx="4017645" cy="2248225"/>
            <wp:effectExtent l="19050" t="0" r="1905" b="0"/>
            <wp:docPr id="3"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srcRect/>
                    <a:stretch>
                      <a:fillRect/>
                    </a:stretch>
                  </pic:blipFill>
                  <pic:spPr bwMode="auto">
                    <a:xfrm>
                      <a:off x="0" y="0"/>
                      <a:ext cx="4020773" cy="2249975"/>
                    </a:xfrm>
                    <a:prstGeom prst="rect">
                      <a:avLst/>
                    </a:prstGeom>
                    <a:noFill/>
                    <a:ln w="9525">
                      <a:noFill/>
                      <a:miter lim="800000"/>
                      <a:headEnd/>
                      <a:tailEnd/>
                    </a:ln>
                  </pic:spPr>
                </pic:pic>
              </a:graphicData>
            </a:graphic>
          </wp:inline>
        </w:drawing>
      </w:r>
    </w:p>
    <w:p w:rsidR="00181E46" w:rsidRPr="00DB7D7A" w:rsidRDefault="00181E46" w:rsidP="00B32ED0">
      <w:pPr>
        <w:pStyle w:val="NoSpacing"/>
        <w:ind w:left="573"/>
        <w:jc w:val="both"/>
        <w:rPr>
          <w:rFonts w:cstheme="minorHAnsi"/>
        </w:rPr>
      </w:pPr>
    </w:p>
    <w:p w:rsidR="00B32ED0" w:rsidRPr="00DB7D7A" w:rsidRDefault="00B32ED0" w:rsidP="00866F4C">
      <w:pPr>
        <w:pStyle w:val="NoSpacing"/>
        <w:numPr>
          <w:ilvl w:val="2"/>
          <w:numId w:val="8"/>
        </w:numPr>
        <w:rPr>
          <w:rFonts w:cstheme="minorHAnsi"/>
          <w:b/>
        </w:rPr>
      </w:pPr>
      <w:r w:rsidRPr="00DB7D7A">
        <w:rPr>
          <w:rFonts w:cstheme="minorHAnsi"/>
          <w:b/>
        </w:rPr>
        <w:t>Experiencia general y específica del personal clave</w:t>
      </w:r>
    </w:p>
    <w:p w:rsidR="00B32ED0" w:rsidRPr="00DB7D7A" w:rsidRDefault="00B32ED0" w:rsidP="00B32ED0">
      <w:pPr>
        <w:pStyle w:val="NoSpacing"/>
        <w:ind w:left="1080"/>
        <w:rPr>
          <w:rFonts w:cstheme="minorHAnsi"/>
        </w:rPr>
      </w:pPr>
    </w:p>
    <w:p w:rsidR="00B32ED0" w:rsidRPr="00DB7D7A" w:rsidRDefault="00B32ED0" w:rsidP="00866F4C">
      <w:pPr>
        <w:pStyle w:val="NoSpacing"/>
        <w:ind w:left="709"/>
        <w:jc w:val="both"/>
        <w:rPr>
          <w:rFonts w:cstheme="minorHAnsi"/>
        </w:rPr>
      </w:pPr>
      <w:r w:rsidRPr="00DB7D7A">
        <w:rPr>
          <w:rFonts w:cstheme="minorHAnsi"/>
        </w:rPr>
        <w:t xml:space="preserve">La experiencia del personal clave será computada considerando el conjunto de contratos en los cuales el profesional ha desempeñado cargos similares o superiores al requerido por la entidad convocante, que podrán ser acreditados con certificado suscrito por la empresa o entidad para la cual ha desempeñado el cargo declarado u otros documentos que avalen esta participación. </w:t>
      </w:r>
    </w:p>
    <w:p w:rsidR="00B32ED0" w:rsidRPr="00DB7D7A" w:rsidRDefault="00B32ED0" w:rsidP="00866F4C">
      <w:pPr>
        <w:pStyle w:val="NoSpacing"/>
        <w:ind w:left="709"/>
        <w:jc w:val="both"/>
        <w:rPr>
          <w:rFonts w:cstheme="minorHAnsi"/>
        </w:rPr>
      </w:pPr>
    </w:p>
    <w:p w:rsidR="00B32ED0" w:rsidRPr="00DB7D7A" w:rsidRDefault="00B32ED0" w:rsidP="00866F4C">
      <w:pPr>
        <w:pStyle w:val="NoSpacing"/>
        <w:ind w:left="709"/>
        <w:jc w:val="both"/>
        <w:rPr>
          <w:rFonts w:cstheme="minorHAnsi"/>
        </w:rPr>
      </w:pPr>
      <w:r w:rsidRPr="00DB7D7A">
        <w:rPr>
          <w:rFonts w:cstheme="minorHAnsi"/>
        </w:rPr>
        <w:t>La experiencia general es el conjunto de consultorías en general y la experiencia específica es el conjunto de consultorías similares al objeto de la contratación.</w:t>
      </w:r>
    </w:p>
    <w:p w:rsidR="00B32ED0" w:rsidRPr="00DB7D7A" w:rsidRDefault="00B32ED0" w:rsidP="00866F4C">
      <w:pPr>
        <w:pStyle w:val="NoSpacing"/>
        <w:ind w:left="709"/>
        <w:jc w:val="both"/>
        <w:rPr>
          <w:rFonts w:cstheme="minorHAnsi"/>
        </w:rPr>
      </w:pPr>
    </w:p>
    <w:p w:rsidR="00B32ED0" w:rsidRPr="00DB7D7A" w:rsidRDefault="00B32ED0" w:rsidP="00866F4C">
      <w:pPr>
        <w:pStyle w:val="NoSpacing"/>
        <w:ind w:left="709"/>
        <w:jc w:val="both"/>
        <w:rPr>
          <w:rFonts w:cstheme="minorHAnsi"/>
        </w:rPr>
      </w:pPr>
      <w:r w:rsidRPr="00DB7D7A">
        <w:rPr>
          <w:rFonts w:cstheme="minorHAnsi"/>
        </w:rPr>
        <w:t>La experiencia específica es parte de la experiencia general, pero no viceversa. Esto quiere decir que los cargos en consultorías similares pueden ser incluidos en el requerimiento de experiencia general; sin embargo, los cargos en consultorías en general no pueden ser incluidos como experiencia específica.</w:t>
      </w:r>
    </w:p>
    <w:p w:rsidR="00B32ED0" w:rsidRPr="00DB7D7A" w:rsidRDefault="00B32ED0" w:rsidP="00866F4C">
      <w:pPr>
        <w:pStyle w:val="NoSpacing"/>
        <w:ind w:left="709"/>
        <w:jc w:val="both"/>
        <w:rPr>
          <w:rFonts w:cstheme="minorHAnsi"/>
        </w:rPr>
      </w:pPr>
    </w:p>
    <w:p w:rsidR="00B32ED0" w:rsidRPr="00DB7D7A" w:rsidRDefault="00B32ED0" w:rsidP="00866F4C">
      <w:pPr>
        <w:pStyle w:val="NoSpacing"/>
        <w:ind w:left="709"/>
        <w:jc w:val="both"/>
        <w:rPr>
          <w:rFonts w:cstheme="minorHAnsi"/>
        </w:rPr>
      </w:pPr>
      <w:r w:rsidRPr="00DB7D7A">
        <w:rPr>
          <w:rFonts w:cstheme="minorHAnsi"/>
        </w:rPr>
        <w:t>La valoración de Experiencia Específica mínima requerida para el personal clave deberá efectuarse considerando las condiciones de formación, cargo a desempeñar, áreas de especialización y experiencia específica requeridas, para el personal clave, en el presente Término de Referencia.</w:t>
      </w:r>
    </w:p>
    <w:p w:rsidR="00B32ED0" w:rsidRPr="00DB7D7A" w:rsidRDefault="00B32ED0" w:rsidP="00866F4C">
      <w:pPr>
        <w:pStyle w:val="NoSpacing"/>
        <w:ind w:left="709"/>
        <w:jc w:val="both"/>
        <w:rPr>
          <w:rFonts w:cstheme="minorHAnsi"/>
        </w:rPr>
      </w:pPr>
    </w:p>
    <w:p w:rsidR="00B32ED0" w:rsidRPr="00DB7D7A" w:rsidRDefault="00B32ED0" w:rsidP="00866F4C">
      <w:pPr>
        <w:pStyle w:val="NoSpacing"/>
        <w:ind w:left="709"/>
        <w:jc w:val="both"/>
        <w:rPr>
          <w:rFonts w:cstheme="minorHAnsi"/>
        </w:rPr>
      </w:pPr>
      <w:r w:rsidRPr="00DB7D7A">
        <w:rPr>
          <w:rFonts w:cstheme="minorHAnsi"/>
        </w:rPr>
        <w:t>La empresa proponente deberá adjuntar en su propuesta una fotocopia simple del título académico y certificados, títulos o documentación que acredite la especialidad y los conocimientos requeridos para el personal clave.</w:t>
      </w:r>
    </w:p>
    <w:p w:rsidR="00B32ED0" w:rsidRPr="00DB7D7A" w:rsidRDefault="00B32ED0" w:rsidP="00866F4C">
      <w:pPr>
        <w:pStyle w:val="NoSpacing"/>
        <w:ind w:left="709"/>
        <w:rPr>
          <w:rFonts w:cstheme="minorHAnsi"/>
        </w:rPr>
      </w:pPr>
    </w:p>
    <w:p w:rsidR="00B32ED0" w:rsidRPr="00DB7D7A" w:rsidRDefault="00B32ED0" w:rsidP="00B32ED0">
      <w:pPr>
        <w:pStyle w:val="NoSpacing"/>
        <w:jc w:val="both"/>
        <w:rPr>
          <w:rFonts w:cstheme="minorHAnsi"/>
        </w:rPr>
      </w:pPr>
    </w:p>
    <w:p w:rsidR="00B32ED0" w:rsidRPr="00EE6BEF" w:rsidRDefault="00B32ED0" w:rsidP="00B32ED0">
      <w:pPr>
        <w:pStyle w:val="ListParagraph"/>
        <w:numPr>
          <w:ilvl w:val="0"/>
          <w:numId w:val="8"/>
        </w:numPr>
        <w:spacing w:after="200"/>
        <w:rPr>
          <w:rFonts w:asciiTheme="minorHAnsi" w:hAnsiTheme="minorHAnsi" w:cstheme="minorHAnsi"/>
          <w:b/>
          <w:sz w:val="22"/>
          <w:szCs w:val="22"/>
          <w:u w:val="single"/>
        </w:rPr>
      </w:pPr>
      <w:r w:rsidRPr="00EE6BEF">
        <w:rPr>
          <w:rFonts w:asciiTheme="minorHAnsi" w:hAnsiTheme="minorHAnsi" w:cstheme="minorHAnsi"/>
          <w:b/>
          <w:sz w:val="22"/>
          <w:szCs w:val="22"/>
          <w:u w:val="single"/>
        </w:rPr>
        <w:t>Propuesta técnica y económica</w:t>
      </w:r>
    </w:p>
    <w:p w:rsidR="002B2F73" w:rsidRPr="00DB7D7A" w:rsidRDefault="002B2F73" w:rsidP="002B2F73">
      <w:pPr>
        <w:pStyle w:val="ListParagraph"/>
        <w:spacing w:after="200"/>
        <w:ind w:left="360"/>
        <w:rPr>
          <w:rFonts w:asciiTheme="minorHAnsi" w:hAnsiTheme="minorHAnsi" w:cstheme="minorHAnsi"/>
          <w:b/>
          <w:sz w:val="22"/>
          <w:szCs w:val="22"/>
        </w:rPr>
      </w:pPr>
    </w:p>
    <w:p w:rsidR="00B32ED0" w:rsidRPr="00DB7D7A" w:rsidRDefault="00B32ED0" w:rsidP="00B32ED0">
      <w:pPr>
        <w:pStyle w:val="ListParagraph"/>
        <w:numPr>
          <w:ilvl w:val="0"/>
          <w:numId w:val="7"/>
        </w:numPr>
        <w:contextualSpacing w:val="0"/>
        <w:rPr>
          <w:rFonts w:asciiTheme="minorHAnsi" w:hAnsiTheme="minorHAnsi" w:cstheme="minorHAnsi"/>
          <w:b/>
          <w:vanish/>
          <w:sz w:val="22"/>
          <w:szCs w:val="22"/>
          <w:lang w:val="es-BO"/>
        </w:rPr>
      </w:pPr>
    </w:p>
    <w:p w:rsidR="00B32ED0" w:rsidRPr="00DB7D7A" w:rsidRDefault="00B32ED0" w:rsidP="00B32ED0">
      <w:pPr>
        <w:pStyle w:val="ListParagraph"/>
        <w:numPr>
          <w:ilvl w:val="0"/>
          <w:numId w:val="7"/>
        </w:numPr>
        <w:contextualSpacing w:val="0"/>
        <w:rPr>
          <w:rFonts w:asciiTheme="minorHAnsi" w:hAnsiTheme="minorHAnsi" w:cstheme="minorHAnsi"/>
          <w:b/>
          <w:vanish/>
          <w:sz w:val="22"/>
          <w:szCs w:val="22"/>
          <w:lang w:val="es-BO"/>
        </w:rPr>
      </w:pPr>
    </w:p>
    <w:p w:rsidR="00B32ED0" w:rsidRPr="00DB7D7A" w:rsidRDefault="00B32ED0" w:rsidP="00B32ED0">
      <w:pPr>
        <w:pStyle w:val="ListParagraph"/>
        <w:numPr>
          <w:ilvl w:val="0"/>
          <w:numId w:val="7"/>
        </w:numPr>
        <w:contextualSpacing w:val="0"/>
        <w:rPr>
          <w:rFonts w:asciiTheme="minorHAnsi" w:hAnsiTheme="minorHAnsi" w:cstheme="minorHAnsi"/>
          <w:b/>
          <w:vanish/>
          <w:sz w:val="22"/>
          <w:szCs w:val="22"/>
          <w:lang w:val="es-BO"/>
        </w:rPr>
      </w:pPr>
    </w:p>
    <w:p w:rsidR="00B32ED0" w:rsidRPr="00DB7D7A" w:rsidRDefault="00B32ED0" w:rsidP="00B32ED0">
      <w:pPr>
        <w:pStyle w:val="ListParagraph"/>
        <w:numPr>
          <w:ilvl w:val="0"/>
          <w:numId w:val="7"/>
        </w:numPr>
        <w:contextualSpacing w:val="0"/>
        <w:rPr>
          <w:rFonts w:asciiTheme="minorHAnsi" w:hAnsiTheme="minorHAnsi" w:cstheme="minorHAnsi"/>
          <w:b/>
          <w:vanish/>
          <w:sz w:val="22"/>
          <w:szCs w:val="22"/>
          <w:lang w:val="es-BO"/>
        </w:rPr>
      </w:pPr>
    </w:p>
    <w:p w:rsidR="00B32ED0" w:rsidRPr="00DB7D7A" w:rsidRDefault="00B32ED0" w:rsidP="00B32ED0">
      <w:pPr>
        <w:pStyle w:val="ListParagraph"/>
        <w:numPr>
          <w:ilvl w:val="0"/>
          <w:numId w:val="7"/>
        </w:numPr>
        <w:contextualSpacing w:val="0"/>
        <w:rPr>
          <w:rFonts w:asciiTheme="minorHAnsi" w:hAnsiTheme="minorHAnsi" w:cstheme="minorHAnsi"/>
          <w:b/>
          <w:vanish/>
          <w:sz w:val="22"/>
          <w:szCs w:val="22"/>
          <w:lang w:val="es-BO"/>
        </w:rPr>
      </w:pPr>
    </w:p>
    <w:p w:rsidR="00B32ED0" w:rsidRPr="00DB7D7A" w:rsidRDefault="00B32ED0" w:rsidP="00B32ED0">
      <w:pPr>
        <w:pStyle w:val="ListParagraph"/>
        <w:numPr>
          <w:ilvl w:val="0"/>
          <w:numId w:val="7"/>
        </w:numPr>
        <w:contextualSpacing w:val="0"/>
        <w:rPr>
          <w:rFonts w:asciiTheme="minorHAnsi" w:hAnsiTheme="minorHAnsi" w:cstheme="minorHAnsi"/>
          <w:b/>
          <w:vanish/>
          <w:sz w:val="22"/>
          <w:szCs w:val="22"/>
          <w:lang w:val="es-BO"/>
        </w:rPr>
      </w:pPr>
    </w:p>
    <w:p w:rsidR="00B32ED0" w:rsidRPr="00DB7D7A" w:rsidRDefault="00B32ED0" w:rsidP="00B32ED0">
      <w:pPr>
        <w:pStyle w:val="ListParagraph"/>
        <w:numPr>
          <w:ilvl w:val="0"/>
          <w:numId w:val="7"/>
        </w:numPr>
        <w:contextualSpacing w:val="0"/>
        <w:rPr>
          <w:rFonts w:asciiTheme="minorHAnsi" w:hAnsiTheme="minorHAnsi" w:cstheme="minorHAnsi"/>
          <w:b/>
          <w:vanish/>
          <w:sz w:val="22"/>
          <w:szCs w:val="22"/>
          <w:lang w:val="es-BO"/>
        </w:rPr>
      </w:pPr>
    </w:p>
    <w:p w:rsidR="00B32ED0" w:rsidRPr="00DB7D7A" w:rsidRDefault="00B32ED0" w:rsidP="00B32ED0">
      <w:pPr>
        <w:pStyle w:val="ListParagraph"/>
        <w:numPr>
          <w:ilvl w:val="0"/>
          <w:numId w:val="7"/>
        </w:numPr>
        <w:contextualSpacing w:val="0"/>
        <w:rPr>
          <w:rFonts w:asciiTheme="minorHAnsi" w:hAnsiTheme="minorHAnsi" w:cstheme="minorHAnsi"/>
          <w:b/>
          <w:vanish/>
          <w:sz w:val="22"/>
          <w:szCs w:val="22"/>
          <w:lang w:val="es-BO"/>
        </w:rPr>
      </w:pPr>
    </w:p>
    <w:p w:rsidR="00B32ED0" w:rsidRPr="00DB7D7A" w:rsidRDefault="00B32ED0" w:rsidP="00B32ED0">
      <w:pPr>
        <w:pStyle w:val="ListParagraph"/>
        <w:numPr>
          <w:ilvl w:val="0"/>
          <w:numId w:val="7"/>
        </w:numPr>
        <w:contextualSpacing w:val="0"/>
        <w:rPr>
          <w:rFonts w:asciiTheme="minorHAnsi" w:hAnsiTheme="minorHAnsi" w:cstheme="minorHAnsi"/>
          <w:b/>
          <w:vanish/>
          <w:sz w:val="22"/>
          <w:szCs w:val="22"/>
          <w:lang w:val="es-BO"/>
        </w:rPr>
      </w:pPr>
    </w:p>
    <w:p w:rsidR="00B32ED0" w:rsidRPr="00DB7D7A" w:rsidRDefault="00B32ED0" w:rsidP="00B32ED0">
      <w:pPr>
        <w:pStyle w:val="ListParagraph"/>
        <w:numPr>
          <w:ilvl w:val="0"/>
          <w:numId w:val="7"/>
        </w:numPr>
        <w:contextualSpacing w:val="0"/>
        <w:rPr>
          <w:rFonts w:asciiTheme="minorHAnsi" w:hAnsiTheme="minorHAnsi" w:cstheme="minorHAnsi"/>
          <w:b/>
          <w:vanish/>
          <w:sz w:val="22"/>
          <w:szCs w:val="22"/>
          <w:lang w:val="es-BO"/>
        </w:rPr>
      </w:pPr>
    </w:p>
    <w:p w:rsidR="00B32ED0" w:rsidRPr="00DB7D7A" w:rsidRDefault="00B32ED0" w:rsidP="00B32ED0">
      <w:pPr>
        <w:pStyle w:val="ListParagraph"/>
        <w:numPr>
          <w:ilvl w:val="0"/>
          <w:numId w:val="7"/>
        </w:numPr>
        <w:contextualSpacing w:val="0"/>
        <w:rPr>
          <w:rFonts w:asciiTheme="minorHAnsi" w:hAnsiTheme="minorHAnsi" w:cstheme="minorHAnsi"/>
          <w:b/>
          <w:vanish/>
          <w:sz w:val="22"/>
          <w:szCs w:val="22"/>
          <w:lang w:val="es-BO"/>
        </w:rPr>
      </w:pPr>
    </w:p>
    <w:p w:rsidR="00B32ED0" w:rsidRPr="00DB7D7A" w:rsidRDefault="00B32ED0" w:rsidP="00B32ED0">
      <w:pPr>
        <w:pStyle w:val="ListParagraph"/>
        <w:numPr>
          <w:ilvl w:val="0"/>
          <w:numId w:val="7"/>
        </w:numPr>
        <w:contextualSpacing w:val="0"/>
        <w:rPr>
          <w:rFonts w:asciiTheme="minorHAnsi" w:hAnsiTheme="minorHAnsi" w:cstheme="minorHAnsi"/>
          <w:b/>
          <w:vanish/>
          <w:sz w:val="22"/>
          <w:szCs w:val="22"/>
          <w:lang w:val="es-BO"/>
        </w:rPr>
      </w:pPr>
    </w:p>
    <w:p w:rsidR="00B32ED0" w:rsidRPr="00DB7D7A" w:rsidRDefault="00B32ED0" w:rsidP="00B32ED0">
      <w:pPr>
        <w:pStyle w:val="ListParagraph"/>
        <w:numPr>
          <w:ilvl w:val="0"/>
          <w:numId w:val="7"/>
        </w:numPr>
        <w:contextualSpacing w:val="0"/>
        <w:rPr>
          <w:rFonts w:asciiTheme="minorHAnsi" w:hAnsiTheme="minorHAnsi" w:cstheme="minorHAnsi"/>
          <w:b/>
          <w:vanish/>
          <w:sz w:val="22"/>
          <w:szCs w:val="22"/>
          <w:lang w:val="es-BO"/>
        </w:rPr>
      </w:pPr>
    </w:p>
    <w:p w:rsidR="00B32ED0" w:rsidRPr="00DB7D7A" w:rsidRDefault="00B32ED0" w:rsidP="00B32ED0">
      <w:pPr>
        <w:pStyle w:val="ListParagraph"/>
        <w:numPr>
          <w:ilvl w:val="0"/>
          <w:numId w:val="7"/>
        </w:numPr>
        <w:contextualSpacing w:val="0"/>
        <w:rPr>
          <w:rFonts w:asciiTheme="minorHAnsi" w:hAnsiTheme="minorHAnsi" w:cstheme="minorHAnsi"/>
          <w:b/>
          <w:vanish/>
          <w:sz w:val="22"/>
          <w:szCs w:val="22"/>
          <w:lang w:val="es-BO"/>
        </w:rPr>
      </w:pPr>
    </w:p>
    <w:p w:rsidR="00B32ED0" w:rsidRPr="00DB7D7A" w:rsidRDefault="00B32ED0" w:rsidP="00B32ED0">
      <w:pPr>
        <w:pStyle w:val="ListParagraph"/>
        <w:numPr>
          <w:ilvl w:val="0"/>
          <w:numId w:val="7"/>
        </w:numPr>
        <w:contextualSpacing w:val="0"/>
        <w:rPr>
          <w:rFonts w:asciiTheme="minorHAnsi" w:hAnsiTheme="minorHAnsi" w:cstheme="minorHAnsi"/>
          <w:b/>
          <w:vanish/>
          <w:sz w:val="22"/>
          <w:szCs w:val="22"/>
          <w:lang w:val="es-BO"/>
        </w:rPr>
      </w:pPr>
    </w:p>
    <w:p w:rsidR="00B32ED0" w:rsidRPr="00DB7D7A" w:rsidRDefault="00B32ED0" w:rsidP="00B32ED0">
      <w:pPr>
        <w:pStyle w:val="ListParagraph"/>
        <w:numPr>
          <w:ilvl w:val="0"/>
          <w:numId w:val="7"/>
        </w:numPr>
        <w:contextualSpacing w:val="0"/>
        <w:rPr>
          <w:rFonts w:asciiTheme="minorHAnsi" w:hAnsiTheme="minorHAnsi" w:cstheme="minorHAnsi"/>
          <w:b/>
          <w:vanish/>
          <w:sz w:val="22"/>
          <w:szCs w:val="22"/>
          <w:lang w:val="es-BO"/>
        </w:rPr>
      </w:pPr>
    </w:p>
    <w:p w:rsidR="00B32ED0" w:rsidRDefault="00B32ED0" w:rsidP="00B32ED0">
      <w:pPr>
        <w:pStyle w:val="ListParagraph"/>
        <w:numPr>
          <w:ilvl w:val="1"/>
          <w:numId w:val="8"/>
        </w:numPr>
        <w:spacing w:after="200"/>
        <w:rPr>
          <w:rFonts w:asciiTheme="minorHAnsi" w:hAnsiTheme="minorHAnsi" w:cstheme="minorHAnsi"/>
          <w:b/>
          <w:sz w:val="22"/>
          <w:szCs w:val="22"/>
        </w:rPr>
      </w:pPr>
      <w:r w:rsidRPr="00DB7D7A">
        <w:rPr>
          <w:rFonts w:asciiTheme="minorHAnsi" w:hAnsiTheme="minorHAnsi" w:cstheme="minorHAnsi"/>
          <w:b/>
          <w:sz w:val="22"/>
          <w:szCs w:val="22"/>
        </w:rPr>
        <w:t>Propuesta técnica</w:t>
      </w:r>
    </w:p>
    <w:p w:rsidR="00EE6BEF" w:rsidRPr="00DB7D7A" w:rsidRDefault="00EE6BEF" w:rsidP="00EE6BEF">
      <w:pPr>
        <w:pStyle w:val="ListParagraph"/>
        <w:spacing w:after="200"/>
        <w:ind w:left="792"/>
        <w:rPr>
          <w:rFonts w:asciiTheme="minorHAnsi" w:hAnsiTheme="minorHAnsi" w:cstheme="minorHAnsi"/>
          <w:b/>
          <w:sz w:val="22"/>
          <w:szCs w:val="22"/>
        </w:rPr>
      </w:pPr>
    </w:p>
    <w:p w:rsidR="00B32ED0" w:rsidRDefault="00B32ED0" w:rsidP="00EE6BEF">
      <w:pPr>
        <w:pStyle w:val="ListParagraph"/>
        <w:numPr>
          <w:ilvl w:val="2"/>
          <w:numId w:val="8"/>
        </w:numPr>
        <w:jc w:val="both"/>
        <w:rPr>
          <w:rFonts w:asciiTheme="minorHAnsi" w:hAnsiTheme="minorHAnsi" w:cstheme="minorHAnsi"/>
          <w:sz w:val="22"/>
          <w:szCs w:val="22"/>
        </w:rPr>
      </w:pPr>
      <w:r w:rsidRPr="00EE6BEF">
        <w:rPr>
          <w:rFonts w:asciiTheme="minorHAnsi" w:hAnsiTheme="minorHAnsi" w:cstheme="minorHAnsi"/>
          <w:sz w:val="22"/>
          <w:szCs w:val="22"/>
        </w:rPr>
        <w:t>La propuesta técnica debe estar de acuerdo a los presentes Términos de Referencia y contemplar los siguientes aspectos:</w:t>
      </w:r>
    </w:p>
    <w:p w:rsidR="00EE6BEF" w:rsidRPr="00EE6BEF" w:rsidRDefault="00EE6BEF" w:rsidP="00EE6BEF">
      <w:pPr>
        <w:pStyle w:val="ListParagraph"/>
        <w:ind w:left="1224"/>
        <w:jc w:val="both"/>
        <w:rPr>
          <w:rFonts w:asciiTheme="minorHAnsi" w:hAnsiTheme="minorHAnsi" w:cstheme="minorHAnsi"/>
          <w:sz w:val="22"/>
          <w:szCs w:val="22"/>
        </w:rPr>
      </w:pPr>
    </w:p>
    <w:p w:rsidR="00B32ED0" w:rsidRPr="00DB7D7A" w:rsidRDefault="00B32ED0" w:rsidP="00EE6BEF">
      <w:pPr>
        <w:pStyle w:val="ListParagraph"/>
        <w:numPr>
          <w:ilvl w:val="0"/>
          <w:numId w:val="6"/>
        </w:numPr>
        <w:ind w:left="2268"/>
        <w:jc w:val="both"/>
        <w:rPr>
          <w:rFonts w:asciiTheme="minorHAnsi" w:hAnsiTheme="minorHAnsi" w:cstheme="minorHAnsi"/>
          <w:sz w:val="22"/>
          <w:szCs w:val="22"/>
        </w:rPr>
      </w:pPr>
      <w:r w:rsidRPr="00DB7D7A">
        <w:rPr>
          <w:rFonts w:asciiTheme="minorHAnsi" w:hAnsiTheme="minorHAnsi" w:cstheme="minorHAnsi"/>
          <w:sz w:val="22"/>
          <w:szCs w:val="22"/>
        </w:rPr>
        <w:t>Enfoque.</w:t>
      </w:r>
    </w:p>
    <w:p w:rsidR="00B32ED0" w:rsidRPr="00DB7D7A" w:rsidRDefault="00B32ED0" w:rsidP="00EE6BEF">
      <w:pPr>
        <w:pStyle w:val="ListParagraph"/>
        <w:numPr>
          <w:ilvl w:val="0"/>
          <w:numId w:val="6"/>
        </w:numPr>
        <w:ind w:left="2268"/>
        <w:jc w:val="both"/>
        <w:rPr>
          <w:rFonts w:asciiTheme="minorHAnsi" w:hAnsiTheme="minorHAnsi" w:cstheme="minorHAnsi"/>
          <w:sz w:val="22"/>
          <w:szCs w:val="22"/>
        </w:rPr>
      </w:pPr>
      <w:r w:rsidRPr="00DB7D7A">
        <w:rPr>
          <w:rFonts w:asciiTheme="minorHAnsi" w:hAnsiTheme="minorHAnsi" w:cstheme="minorHAnsi"/>
          <w:sz w:val="22"/>
          <w:szCs w:val="22"/>
        </w:rPr>
        <w:t xml:space="preserve">Objetivo y Alcance del trabajo. </w:t>
      </w:r>
    </w:p>
    <w:p w:rsidR="00B32ED0" w:rsidRPr="00DB7D7A" w:rsidRDefault="00B32ED0" w:rsidP="00EE6BEF">
      <w:pPr>
        <w:pStyle w:val="ListParagraph"/>
        <w:numPr>
          <w:ilvl w:val="0"/>
          <w:numId w:val="6"/>
        </w:numPr>
        <w:ind w:left="2268"/>
        <w:jc w:val="both"/>
        <w:rPr>
          <w:rFonts w:asciiTheme="minorHAnsi" w:hAnsiTheme="minorHAnsi" w:cstheme="minorHAnsi"/>
          <w:sz w:val="22"/>
          <w:szCs w:val="22"/>
        </w:rPr>
      </w:pPr>
      <w:r w:rsidRPr="00DB7D7A">
        <w:rPr>
          <w:rFonts w:asciiTheme="minorHAnsi" w:hAnsiTheme="minorHAnsi" w:cstheme="minorHAnsi"/>
          <w:sz w:val="22"/>
          <w:szCs w:val="22"/>
        </w:rPr>
        <w:t>Metodología.</w:t>
      </w:r>
    </w:p>
    <w:p w:rsidR="00B32ED0" w:rsidRPr="00DB7D7A" w:rsidRDefault="00B32ED0" w:rsidP="00EE6BEF">
      <w:pPr>
        <w:pStyle w:val="ListParagraph"/>
        <w:numPr>
          <w:ilvl w:val="0"/>
          <w:numId w:val="6"/>
        </w:numPr>
        <w:ind w:left="2268"/>
        <w:jc w:val="both"/>
        <w:rPr>
          <w:rFonts w:asciiTheme="minorHAnsi" w:hAnsiTheme="minorHAnsi" w:cstheme="minorHAnsi"/>
          <w:sz w:val="22"/>
          <w:szCs w:val="22"/>
        </w:rPr>
      </w:pPr>
      <w:r w:rsidRPr="00DB7D7A">
        <w:rPr>
          <w:rFonts w:asciiTheme="minorHAnsi" w:hAnsiTheme="minorHAnsi" w:cstheme="minorHAnsi"/>
          <w:sz w:val="22"/>
          <w:szCs w:val="22"/>
        </w:rPr>
        <w:t xml:space="preserve">Plan de Trabajo. </w:t>
      </w:r>
    </w:p>
    <w:p w:rsidR="00B32ED0" w:rsidRPr="00DB7D7A" w:rsidRDefault="00B32ED0" w:rsidP="00EE6BEF">
      <w:pPr>
        <w:pStyle w:val="ListParagraph"/>
        <w:numPr>
          <w:ilvl w:val="0"/>
          <w:numId w:val="6"/>
        </w:numPr>
        <w:ind w:left="2268"/>
        <w:jc w:val="both"/>
        <w:rPr>
          <w:rFonts w:asciiTheme="minorHAnsi" w:hAnsiTheme="minorHAnsi" w:cstheme="minorHAnsi"/>
          <w:sz w:val="22"/>
          <w:szCs w:val="22"/>
        </w:rPr>
      </w:pPr>
      <w:r w:rsidRPr="00DB7D7A">
        <w:rPr>
          <w:rFonts w:asciiTheme="minorHAnsi" w:hAnsiTheme="minorHAnsi" w:cstheme="minorHAnsi"/>
          <w:sz w:val="22"/>
          <w:szCs w:val="22"/>
        </w:rPr>
        <w:t>Cronograma de Trabajo.</w:t>
      </w:r>
    </w:p>
    <w:p w:rsidR="00B32ED0" w:rsidRPr="00DB7D7A" w:rsidRDefault="00B32ED0" w:rsidP="00B32ED0">
      <w:pPr>
        <w:pStyle w:val="NoSpacing"/>
        <w:rPr>
          <w:rFonts w:cstheme="minorHAnsi"/>
          <w:b/>
        </w:rPr>
      </w:pPr>
    </w:p>
    <w:p w:rsidR="00B32ED0" w:rsidRPr="00EE6BEF" w:rsidRDefault="00B32ED0" w:rsidP="00B32ED0">
      <w:pPr>
        <w:pStyle w:val="ListParagraph"/>
        <w:numPr>
          <w:ilvl w:val="1"/>
          <w:numId w:val="8"/>
        </w:numPr>
        <w:spacing w:after="200"/>
        <w:rPr>
          <w:rFonts w:asciiTheme="minorHAnsi" w:hAnsiTheme="minorHAnsi" w:cstheme="minorHAnsi"/>
          <w:b/>
          <w:sz w:val="22"/>
          <w:szCs w:val="22"/>
        </w:rPr>
      </w:pPr>
      <w:r w:rsidRPr="00EE6BEF">
        <w:rPr>
          <w:rFonts w:asciiTheme="minorHAnsi" w:hAnsiTheme="minorHAnsi" w:cstheme="minorHAnsi"/>
          <w:b/>
          <w:sz w:val="22"/>
          <w:szCs w:val="22"/>
        </w:rPr>
        <w:t>Propuesta económica</w:t>
      </w:r>
    </w:p>
    <w:p w:rsidR="00B32ED0" w:rsidRPr="00DB7D7A" w:rsidRDefault="00B32ED0" w:rsidP="00EE6BEF">
      <w:pPr>
        <w:pStyle w:val="NoSpacing"/>
        <w:numPr>
          <w:ilvl w:val="2"/>
          <w:numId w:val="8"/>
        </w:numPr>
        <w:jc w:val="both"/>
        <w:rPr>
          <w:rFonts w:cstheme="minorHAnsi"/>
        </w:rPr>
      </w:pPr>
      <w:r w:rsidRPr="00DB7D7A">
        <w:rPr>
          <w:rFonts w:cstheme="minorHAnsi"/>
        </w:rPr>
        <w:t>Los documentos de la propuesta económica, deben incluir todos los impuestos de ley, así como, todo lo requerido para realizar satisfactoriamente la consultoría, como oficinas, equipos de oficina y de comunicación, transporte, estudios de laboratorio, suelos, topografía, equipos de medición, vehículos, pasajes, viáticos y otros gastos necesarios.</w:t>
      </w:r>
    </w:p>
    <w:p w:rsidR="00B32ED0" w:rsidRPr="00DB7D7A" w:rsidRDefault="00B32ED0" w:rsidP="00B32ED0">
      <w:pPr>
        <w:pStyle w:val="NoSpacing"/>
        <w:ind w:left="720"/>
        <w:jc w:val="both"/>
        <w:rPr>
          <w:rFonts w:cstheme="minorHAnsi"/>
        </w:rPr>
      </w:pPr>
    </w:p>
    <w:p w:rsidR="00B32ED0" w:rsidRPr="00DB7D7A" w:rsidRDefault="00B32ED0" w:rsidP="00EE6BEF">
      <w:pPr>
        <w:pStyle w:val="NoSpacing"/>
        <w:numPr>
          <w:ilvl w:val="2"/>
          <w:numId w:val="8"/>
        </w:numPr>
        <w:jc w:val="both"/>
        <w:rPr>
          <w:rFonts w:cstheme="minorHAnsi"/>
        </w:rPr>
      </w:pPr>
      <w:r w:rsidRPr="00DB7D7A">
        <w:rPr>
          <w:rFonts w:cstheme="minorHAnsi"/>
        </w:rPr>
        <w:t>La propuesta económica se habilita para aquellos proponentes que hayan cumplido con los requerimientos exigidos en la propuesta técnica.</w:t>
      </w:r>
    </w:p>
    <w:p w:rsidR="00B32ED0" w:rsidRPr="00DB7D7A" w:rsidRDefault="00B32ED0" w:rsidP="00B32ED0">
      <w:pPr>
        <w:tabs>
          <w:tab w:val="left" w:pos="709"/>
        </w:tabs>
        <w:ind w:left="142"/>
        <w:jc w:val="both"/>
        <w:rPr>
          <w:rFonts w:asciiTheme="minorHAnsi" w:hAnsiTheme="minorHAnsi" w:cstheme="minorHAnsi"/>
          <w:b/>
          <w:sz w:val="22"/>
          <w:szCs w:val="22"/>
        </w:rPr>
      </w:pPr>
    </w:p>
    <w:p w:rsidR="00B32ED0" w:rsidRPr="00310B42" w:rsidRDefault="00B32ED0" w:rsidP="00B32ED0">
      <w:pPr>
        <w:pStyle w:val="ListParagraph"/>
        <w:numPr>
          <w:ilvl w:val="0"/>
          <w:numId w:val="8"/>
        </w:numPr>
        <w:spacing w:after="200"/>
        <w:rPr>
          <w:rFonts w:asciiTheme="minorHAnsi" w:hAnsiTheme="minorHAnsi" w:cstheme="minorHAnsi"/>
          <w:b/>
          <w:sz w:val="22"/>
          <w:szCs w:val="22"/>
          <w:u w:val="single"/>
        </w:rPr>
      </w:pPr>
      <w:r w:rsidRPr="00310B42">
        <w:rPr>
          <w:rFonts w:asciiTheme="minorHAnsi" w:hAnsiTheme="minorHAnsi" w:cstheme="minorHAnsi"/>
          <w:b/>
          <w:sz w:val="22"/>
          <w:szCs w:val="22"/>
          <w:u w:val="single"/>
        </w:rPr>
        <w:t>Responsabilidad profesional de la Firma consultora adjudicada</w:t>
      </w:r>
    </w:p>
    <w:p w:rsidR="00B32ED0" w:rsidRPr="00DB7D7A" w:rsidRDefault="00B32ED0" w:rsidP="002B2F73">
      <w:pPr>
        <w:pStyle w:val="NoSpacing"/>
        <w:numPr>
          <w:ilvl w:val="1"/>
          <w:numId w:val="8"/>
        </w:numPr>
        <w:jc w:val="both"/>
        <w:rPr>
          <w:rFonts w:cstheme="minorHAnsi"/>
        </w:rPr>
      </w:pPr>
      <w:r w:rsidRPr="00DB7D7A">
        <w:rPr>
          <w:rFonts w:cstheme="minorHAnsi"/>
        </w:rPr>
        <w:t>La Firma consultora adjudica asume absolutamente la responsabilidad técnica, de los servicios profesionales prestados, conforme lo establecido en los presentes Términos de Referencia y Propuesta Técnico - Económica, por lo que deberá desarrollar su trabajo conforme a las más altas normas técnicas de competencia profesional, conforme a las leyes, normas de conducta y costumbres locales, por lo que en caso de ser requerida su presencia por escrito, para cualquier aclaración, de forma posterior a la liquidación del contrato, se compromete a no negar su participación.</w:t>
      </w:r>
    </w:p>
    <w:p w:rsidR="00B32ED0" w:rsidRPr="00DB7D7A" w:rsidRDefault="00B32ED0" w:rsidP="00B32ED0">
      <w:pPr>
        <w:pStyle w:val="NoSpacing"/>
        <w:jc w:val="both"/>
        <w:rPr>
          <w:rFonts w:cstheme="minorHAnsi"/>
        </w:rPr>
      </w:pPr>
    </w:p>
    <w:p w:rsidR="00B32ED0" w:rsidRPr="00DB7D7A" w:rsidRDefault="00B32ED0" w:rsidP="002B2F73">
      <w:pPr>
        <w:pStyle w:val="NoSpacing"/>
        <w:numPr>
          <w:ilvl w:val="1"/>
          <w:numId w:val="8"/>
        </w:numPr>
        <w:jc w:val="both"/>
        <w:rPr>
          <w:rFonts w:cstheme="minorHAnsi"/>
        </w:rPr>
      </w:pPr>
      <w:r w:rsidRPr="00DB7D7A">
        <w:rPr>
          <w:rFonts w:cstheme="minorHAnsi"/>
        </w:rPr>
        <w:t>En caso de no responder favorablemente a dicho requerimiento se hará conocer su negativa al Órgano Rector (Ministerio de Hacienda) para efectos de información y a la Contraloría General de la República, para los efectos legales pertinentes, en razón de que el servicio ha sido prestado bajo un contrato administrativo, por lo cual la Firma consultora adjudicada es responsable ante el Estado.</w:t>
      </w:r>
    </w:p>
    <w:p w:rsidR="00B32ED0" w:rsidRPr="00DB7D7A" w:rsidRDefault="00B32ED0" w:rsidP="00B32ED0">
      <w:pPr>
        <w:pStyle w:val="NoSpacing"/>
        <w:jc w:val="both"/>
        <w:rPr>
          <w:rFonts w:cstheme="minorHAnsi"/>
        </w:rPr>
      </w:pPr>
    </w:p>
    <w:p w:rsidR="00B32ED0" w:rsidRPr="00DB7D7A" w:rsidRDefault="00B32ED0" w:rsidP="002B2F73">
      <w:pPr>
        <w:pStyle w:val="NoSpacing"/>
        <w:numPr>
          <w:ilvl w:val="1"/>
          <w:numId w:val="8"/>
        </w:numPr>
        <w:jc w:val="both"/>
        <w:rPr>
          <w:rFonts w:cstheme="minorHAnsi"/>
        </w:rPr>
      </w:pPr>
      <w:r w:rsidRPr="00DB7D7A">
        <w:rPr>
          <w:rFonts w:cstheme="minorHAnsi"/>
        </w:rPr>
        <w:t xml:space="preserve">La Firma consultora adjudicada, no deberá tener vinculación alguna con empresas, organizaciones, funcionarios públicos o personas que puedan potencialmente </w:t>
      </w:r>
      <w:r w:rsidR="002B2F73" w:rsidRPr="00DB7D7A">
        <w:rPr>
          <w:rFonts w:cstheme="minorHAnsi"/>
        </w:rPr>
        <w:t>o,</w:t>
      </w:r>
      <w:r w:rsidRPr="00DB7D7A">
        <w:rPr>
          <w:rFonts w:cstheme="minorHAnsi"/>
        </w:rPr>
        <w:t xml:space="preserve"> de hecho, derivar beneficio comercial del servicio encomendado. Bajo esta responsabilidad se establece que la Firma consultora adjudicada, se hará pasible a las sanciones legales pertinentes, cuando se haya establecido su incumplimiento a estas disposiciones, por la vía legal correspondiente.</w:t>
      </w:r>
    </w:p>
    <w:p w:rsidR="00B32ED0" w:rsidRPr="00DB7D7A" w:rsidRDefault="00B32ED0" w:rsidP="00B32ED0">
      <w:pPr>
        <w:ind w:left="-284"/>
        <w:jc w:val="both"/>
        <w:rPr>
          <w:rFonts w:asciiTheme="minorHAnsi" w:hAnsiTheme="minorHAnsi" w:cstheme="minorHAnsi"/>
          <w:sz w:val="22"/>
          <w:szCs w:val="22"/>
        </w:rPr>
      </w:pPr>
    </w:p>
    <w:p w:rsidR="00B32ED0" w:rsidRPr="00310B42" w:rsidRDefault="00B32ED0" w:rsidP="002B2F73">
      <w:pPr>
        <w:pStyle w:val="ListParagraph"/>
        <w:numPr>
          <w:ilvl w:val="0"/>
          <w:numId w:val="8"/>
        </w:numPr>
        <w:contextualSpacing w:val="0"/>
        <w:rPr>
          <w:rFonts w:asciiTheme="minorHAnsi" w:hAnsiTheme="minorHAnsi" w:cstheme="minorHAnsi"/>
          <w:b/>
          <w:sz w:val="22"/>
          <w:szCs w:val="22"/>
          <w:u w:val="single"/>
        </w:rPr>
      </w:pPr>
      <w:r w:rsidRPr="00310B42">
        <w:rPr>
          <w:rFonts w:asciiTheme="minorHAnsi" w:hAnsiTheme="minorHAnsi" w:cstheme="minorHAnsi"/>
          <w:b/>
          <w:sz w:val="22"/>
          <w:szCs w:val="22"/>
          <w:u w:val="single"/>
        </w:rPr>
        <w:t>Reajuste de precios y controversias</w:t>
      </w:r>
    </w:p>
    <w:p w:rsidR="002B2F73" w:rsidRPr="00DB7D7A" w:rsidRDefault="002B2F73" w:rsidP="002B2F73">
      <w:pPr>
        <w:pStyle w:val="ListParagraph"/>
        <w:ind w:left="360"/>
        <w:contextualSpacing w:val="0"/>
        <w:rPr>
          <w:rFonts w:asciiTheme="minorHAnsi" w:hAnsiTheme="minorHAnsi" w:cstheme="minorHAnsi"/>
          <w:b/>
          <w:sz w:val="22"/>
          <w:szCs w:val="22"/>
        </w:rPr>
      </w:pPr>
    </w:p>
    <w:p w:rsidR="00B32ED0" w:rsidRPr="00DB7D7A" w:rsidRDefault="00B32ED0" w:rsidP="002B2F73">
      <w:pPr>
        <w:pStyle w:val="NoSpacing"/>
        <w:numPr>
          <w:ilvl w:val="1"/>
          <w:numId w:val="8"/>
        </w:numPr>
        <w:jc w:val="both"/>
        <w:rPr>
          <w:rFonts w:cstheme="minorHAnsi"/>
        </w:rPr>
      </w:pPr>
      <w:r w:rsidRPr="00DB7D7A">
        <w:rPr>
          <w:rFonts w:cstheme="minorHAnsi"/>
        </w:rPr>
        <w:t>Dadas las características del servicio, no corresponde el reajuste de precios por ninguna causa, puesto que el presupuesto deberá considerar posibles variaciones de tipo económico a lo largo del periodo de prestación del servicio, por lo que la propuesta deberá prever todos los insumos e imprevistos correspondientes.</w:t>
      </w:r>
    </w:p>
    <w:p w:rsidR="00B32ED0" w:rsidRPr="00DB7D7A" w:rsidRDefault="00B32ED0" w:rsidP="002B2F73">
      <w:pPr>
        <w:pStyle w:val="NoSpacing"/>
        <w:jc w:val="both"/>
        <w:rPr>
          <w:rFonts w:cstheme="minorHAnsi"/>
        </w:rPr>
      </w:pPr>
    </w:p>
    <w:p w:rsidR="002B2F73" w:rsidRPr="002B2F73" w:rsidRDefault="00B32ED0" w:rsidP="002B2F73">
      <w:pPr>
        <w:pStyle w:val="NoSpacing"/>
        <w:numPr>
          <w:ilvl w:val="1"/>
          <w:numId w:val="8"/>
        </w:numPr>
        <w:jc w:val="both"/>
        <w:rPr>
          <w:rFonts w:cstheme="minorHAnsi"/>
        </w:rPr>
      </w:pPr>
      <w:r w:rsidRPr="00DB7D7A">
        <w:rPr>
          <w:rFonts w:cstheme="minorHAnsi"/>
        </w:rPr>
        <w:t>En caso de surgir controversias a causa del producto del servicio de consultoría contratado, que no puedan ser solucionadas, las partes están facultadas para acudir a la vía judicial, bajo la Jurisdicción Coactiva.</w:t>
      </w:r>
    </w:p>
    <w:p w:rsidR="00B32ED0" w:rsidRPr="00DB7D7A" w:rsidRDefault="00B32ED0" w:rsidP="002B2F73">
      <w:pPr>
        <w:pStyle w:val="NoSpacing"/>
        <w:rPr>
          <w:rFonts w:cstheme="minorHAnsi"/>
          <w:b/>
        </w:rPr>
      </w:pPr>
    </w:p>
    <w:p w:rsidR="00B32ED0" w:rsidRPr="00310B42" w:rsidRDefault="00B32ED0" w:rsidP="002B2F73">
      <w:pPr>
        <w:pStyle w:val="ListParagraph"/>
        <w:numPr>
          <w:ilvl w:val="0"/>
          <w:numId w:val="8"/>
        </w:numPr>
        <w:contextualSpacing w:val="0"/>
        <w:rPr>
          <w:rFonts w:asciiTheme="minorHAnsi" w:hAnsiTheme="minorHAnsi" w:cstheme="minorHAnsi"/>
          <w:b/>
          <w:sz w:val="22"/>
          <w:szCs w:val="22"/>
          <w:u w:val="single"/>
        </w:rPr>
      </w:pPr>
      <w:r w:rsidRPr="00310B42">
        <w:rPr>
          <w:rFonts w:asciiTheme="minorHAnsi" w:hAnsiTheme="minorHAnsi" w:cstheme="minorHAnsi"/>
          <w:b/>
          <w:sz w:val="22"/>
          <w:szCs w:val="22"/>
          <w:u w:val="single"/>
        </w:rPr>
        <w:t>Localización y/o base de operaciones</w:t>
      </w:r>
    </w:p>
    <w:p w:rsidR="002B2F73" w:rsidRPr="00DB7D7A" w:rsidRDefault="002B2F73" w:rsidP="002B2F73">
      <w:pPr>
        <w:pStyle w:val="ListParagraph"/>
        <w:ind w:left="360"/>
        <w:contextualSpacing w:val="0"/>
        <w:rPr>
          <w:rFonts w:asciiTheme="minorHAnsi" w:hAnsiTheme="minorHAnsi" w:cstheme="minorHAnsi"/>
          <w:b/>
          <w:sz w:val="22"/>
          <w:szCs w:val="22"/>
        </w:rPr>
      </w:pPr>
    </w:p>
    <w:p w:rsidR="00B32ED0" w:rsidRPr="00DB7D7A" w:rsidRDefault="00B32ED0" w:rsidP="002B2F73">
      <w:pPr>
        <w:pStyle w:val="NoSpacing"/>
        <w:numPr>
          <w:ilvl w:val="1"/>
          <w:numId w:val="8"/>
        </w:numPr>
        <w:jc w:val="both"/>
        <w:rPr>
          <w:rFonts w:cstheme="minorHAnsi"/>
        </w:rPr>
      </w:pPr>
      <w:r w:rsidRPr="00DB7D7A">
        <w:rPr>
          <w:rFonts w:cstheme="minorHAnsi"/>
        </w:rPr>
        <w:t xml:space="preserve">El trabajo se desarrollará en </w:t>
      </w:r>
      <w:r w:rsidR="00B91081">
        <w:rPr>
          <w:rFonts w:cstheme="minorHAnsi"/>
        </w:rPr>
        <w:t>la ciudad de La Paz, con los trabajos de campo que sean necesarios en el sitio de emplazamiento de la obra.</w:t>
      </w:r>
    </w:p>
    <w:p w:rsidR="00B32ED0" w:rsidRPr="00DB7D7A" w:rsidRDefault="00B32ED0" w:rsidP="002B2F73">
      <w:pPr>
        <w:pStyle w:val="NoSpacing"/>
        <w:ind w:left="708"/>
        <w:jc w:val="both"/>
        <w:rPr>
          <w:rFonts w:cstheme="minorHAnsi"/>
          <w:b/>
        </w:rPr>
      </w:pPr>
    </w:p>
    <w:p w:rsidR="00B32ED0" w:rsidRDefault="00B32ED0" w:rsidP="002B2F73">
      <w:pPr>
        <w:pStyle w:val="ListParagraph"/>
        <w:numPr>
          <w:ilvl w:val="0"/>
          <w:numId w:val="8"/>
        </w:numPr>
        <w:contextualSpacing w:val="0"/>
        <w:rPr>
          <w:rFonts w:asciiTheme="minorHAnsi" w:hAnsiTheme="minorHAnsi" w:cstheme="minorHAnsi"/>
          <w:b/>
          <w:sz w:val="22"/>
          <w:szCs w:val="22"/>
          <w:u w:val="single"/>
        </w:rPr>
      </w:pPr>
      <w:r w:rsidRPr="002B2F73">
        <w:rPr>
          <w:rFonts w:asciiTheme="minorHAnsi" w:hAnsiTheme="minorHAnsi" w:cstheme="minorHAnsi"/>
          <w:b/>
          <w:sz w:val="22"/>
          <w:szCs w:val="22"/>
          <w:u w:val="single"/>
        </w:rPr>
        <w:t>Normativa aplicable al proceso de contratación</w:t>
      </w:r>
    </w:p>
    <w:p w:rsidR="002B2F73" w:rsidRPr="002B2F73" w:rsidRDefault="002B2F73" w:rsidP="002B2F73">
      <w:pPr>
        <w:pStyle w:val="ListParagraph"/>
        <w:ind w:left="360"/>
        <w:contextualSpacing w:val="0"/>
        <w:rPr>
          <w:rFonts w:asciiTheme="minorHAnsi" w:hAnsiTheme="minorHAnsi" w:cstheme="minorHAnsi"/>
          <w:b/>
          <w:sz w:val="22"/>
          <w:szCs w:val="22"/>
          <w:u w:val="single"/>
        </w:rPr>
      </w:pPr>
    </w:p>
    <w:p w:rsidR="00B32ED0" w:rsidRDefault="00B32ED0" w:rsidP="002B2F73">
      <w:pPr>
        <w:pStyle w:val="ListParagraph"/>
        <w:numPr>
          <w:ilvl w:val="1"/>
          <w:numId w:val="8"/>
        </w:numPr>
        <w:contextualSpacing w:val="0"/>
        <w:jc w:val="both"/>
        <w:rPr>
          <w:rFonts w:asciiTheme="minorHAnsi" w:hAnsiTheme="minorHAnsi" w:cstheme="minorHAnsi"/>
          <w:sz w:val="22"/>
          <w:szCs w:val="22"/>
        </w:rPr>
      </w:pPr>
      <w:r w:rsidRPr="002B2F73">
        <w:rPr>
          <w:rFonts w:asciiTheme="minorHAnsi" w:hAnsiTheme="minorHAnsi" w:cstheme="minorHAnsi"/>
          <w:sz w:val="22"/>
          <w:szCs w:val="22"/>
        </w:rPr>
        <w:t xml:space="preserve">El proceso de contratación de servicios de consultoría, para Firmas consultoras, se rige por el Decreto Supremo N° 0181, de 28 de junio de 2009, de las Normas Básicas del Sistema de Administración de Bienes y Servicios (NB-SABS), sus modificaciones y el presente Documento Base de Contratación (DBC), y bajo la Política de Contrataciones y Adquisiciones del banco Interamericano de Desarrollo (BID). </w:t>
      </w:r>
    </w:p>
    <w:p w:rsidR="002B2F73" w:rsidRPr="002B2F73" w:rsidRDefault="002B2F73" w:rsidP="002B2F73">
      <w:pPr>
        <w:pStyle w:val="ListParagraph"/>
        <w:ind w:left="792"/>
        <w:contextualSpacing w:val="0"/>
        <w:jc w:val="both"/>
        <w:rPr>
          <w:rFonts w:asciiTheme="minorHAnsi" w:hAnsiTheme="minorHAnsi" w:cstheme="minorHAnsi"/>
          <w:sz w:val="22"/>
          <w:szCs w:val="22"/>
        </w:rPr>
      </w:pPr>
    </w:p>
    <w:p w:rsidR="00B32ED0" w:rsidRDefault="00B32ED0" w:rsidP="002B2F73">
      <w:pPr>
        <w:pStyle w:val="ListParagraph"/>
        <w:numPr>
          <w:ilvl w:val="0"/>
          <w:numId w:val="8"/>
        </w:numPr>
        <w:contextualSpacing w:val="0"/>
        <w:rPr>
          <w:rFonts w:asciiTheme="minorHAnsi" w:hAnsiTheme="minorHAnsi" w:cstheme="minorHAnsi"/>
          <w:b/>
          <w:sz w:val="22"/>
          <w:szCs w:val="22"/>
          <w:u w:val="single"/>
        </w:rPr>
      </w:pPr>
      <w:r w:rsidRPr="002B2F73">
        <w:rPr>
          <w:rFonts w:asciiTheme="minorHAnsi" w:hAnsiTheme="minorHAnsi" w:cstheme="minorHAnsi"/>
          <w:b/>
          <w:sz w:val="22"/>
          <w:szCs w:val="22"/>
          <w:u w:val="single"/>
        </w:rPr>
        <w:t>Criterios de evaluación</w:t>
      </w:r>
    </w:p>
    <w:p w:rsidR="002B2F73" w:rsidRPr="002B2F73" w:rsidRDefault="002B2F73" w:rsidP="002B2F73">
      <w:pPr>
        <w:pStyle w:val="ListParagraph"/>
        <w:ind w:left="360"/>
        <w:contextualSpacing w:val="0"/>
        <w:rPr>
          <w:rFonts w:asciiTheme="minorHAnsi" w:hAnsiTheme="minorHAnsi" w:cstheme="minorHAnsi"/>
          <w:b/>
          <w:sz w:val="22"/>
          <w:szCs w:val="22"/>
          <w:u w:val="single"/>
        </w:rPr>
      </w:pPr>
    </w:p>
    <w:p w:rsidR="00B32ED0" w:rsidRDefault="00B32ED0" w:rsidP="002B2F73">
      <w:pPr>
        <w:pStyle w:val="NoSpacing"/>
        <w:numPr>
          <w:ilvl w:val="1"/>
          <w:numId w:val="8"/>
        </w:numPr>
        <w:jc w:val="both"/>
        <w:rPr>
          <w:rFonts w:cstheme="minorHAnsi"/>
        </w:rPr>
      </w:pPr>
      <w:r w:rsidRPr="00DB7D7A">
        <w:rPr>
          <w:rFonts w:cstheme="minorHAnsi"/>
        </w:rPr>
        <w:t>La evaluación de la propuesta técnica presentada por la Firma Consultora proponente, y los profesionales que forman parte de ella, se realizara aplicando el Artículo 23 de las NB-SABS, para la evaluación según el Método Calidad, Propuesta Técnica y Costo.</w:t>
      </w:r>
    </w:p>
    <w:p w:rsidR="002B2F73" w:rsidRPr="00DB7D7A" w:rsidRDefault="002B2F73" w:rsidP="002B2F73">
      <w:pPr>
        <w:pStyle w:val="NoSpacing"/>
        <w:ind w:left="792"/>
        <w:jc w:val="both"/>
        <w:rPr>
          <w:rFonts w:cstheme="minorHAnsi"/>
        </w:rPr>
      </w:pPr>
    </w:p>
    <w:p w:rsidR="002B2F73" w:rsidRDefault="00B32ED0" w:rsidP="002B2F73">
      <w:pPr>
        <w:pStyle w:val="Heading1"/>
        <w:keepLines/>
        <w:numPr>
          <w:ilvl w:val="0"/>
          <w:numId w:val="8"/>
        </w:numPr>
        <w:jc w:val="both"/>
        <w:rPr>
          <w:rFonts w:asciiTheme="minorHAnsi" w:eastAsiaTheme="minorHAnsi" w:hAnsiTheme="minorHAnsi" w:cstheme="minorHAnsi"/>
          <w:b/>
          <w:sz w:val="22"/>
          <w:szCs w:val="22"/>
          <w:u w:val="single"/>
          <w:lang w:val="es-ES"/>
        </w:rPr>
      </w:pPr>
      <w:bookmarkStart w:id="6" w:name="_Toc430963706"/>
      <w:bookmarkStart w:id="7" w:name="_Toc431389018"/>
      <w:r w:rsidRPr="002B2F73">
        <w:rPr>
          <w:rFonts w:asciiTheme="minorHAnsi" w:eastAsiaTheme="minorHAnsi" w:hAnsiTheme="minorHAnsi" w:cstheme="minorHAnsi"/>
          <w:b/>
          <w:sz w:val="22"/>
          <w:szCs w:val="22"/>
          <w:u w:val="single"/>
          <w:lang w:val="es-ES"/>
        </w:rPr>
        <w:t>M</w:t>
      </w:r>
      <w:bookmarkEnd w:id="6"/>
      <w:bookmarkEnd w:id="7"/>
      <w:r w:rsidRPr="002B2F73">
        <w:rPr>
          <w:rFonts w:asciiTheme="minorHAnsi" w:eastAsiaTheme="minorHAnsi" w:hAnsiTheme="minorHAnsi" w:cstheme="minorHAnsi"/>
          <w:b/>
          <w:sz w:val="22"/>
          <w:szCs w:val="22"/>
          <w:u w:val="single"/>
          <w:lang w:val="es-ES"/>
        </w:rPr>
        <w:t>ultas</w:t>
      </w:r>
    </w:p>
    <w:p w:rsidR="002B2F73" w:rsidRPr="002B2F73" w:rsidRDefault="002B2F73" w:rsidP="002B2F73">
      <w:pPr>
        <w:rPr>
          <w:rFonts w:eastAsiaTheme="minorHAnsi"/>
          <w:lang w:val="es-ES"/>
        </w:rPr>
      </w:pPr>
    </w:p>
    <w:p w:rsidR="00B32ED0" w:rsidRDefault="00B32ED0" w:rsidP="002B2F73">
      <w:pPr>
        <w:pStyle w:val="Default"/>
        <w:numPr>
          <w:ilvl w:val="1"/>
          <w:numId w:val="8"/>
        </w:numPr>
        <w:jc w:val="both"/>
        <w:rPr>
          <w:rFonts w:asciiTheme="minorHAnsi" w:hAnsiTheme="minorHAnsi" w:cstheme="minorHAnsi"/>
          <w:color w:val="auto"/>
          <w:sz w:val="22"/>
          <w:szCs w:val="22"/>
        </w:rPr>
      </w:pPr>
      <w:r w:rsidRPr="00DB7D7A">
        <w:rPr>
          <w:rFonts w:asciiTheme="minorHAnsi" w:hAnsiTheme="minorHAnsi" w:cstheme="minorHAnsi"/>
          <w:color w:val="auto"/>
          <w:sz w:val="22"/>
          <w:szCs w:val="22"/>
        </w:rPr>
        <w:t xml:space="preserve">La firma consultora se obliga a cumplir con el cronograma y el plazo de entrega de los productos establecidos en el numeral (10 y 11) del presente documento, caso contrario será multado con el 0.5% del monto de contrato por día de retraso. </w:t>
      </w:r>
    </w:p>
    <w:p w:rsidR="002B2F73" w:rsidRPr="00DB7D7A" w:rsidRDefault="002B2F73" w:rsidP="002B2F73">
      <w:pPr>
        <w:pStyle w:val="Default"/>
        <w:ind w:left="792"/>
        <w:jc w:val="both"/>
        <w:rPr>
          <w:rFonts w:asciiTheme="minorHAnsi" w:hAnsiTheme="minorHAnsi" w:cstheme="minorHAnsi"/>
          <w:color w:val="auto"/>
          <w:sz w:val="22"/>
          <w:szCs w:val="22"/>
        </w:rPr>
      </w:pPr>
    </w:p>
    <w:p w:rsidR="00B32ED0" w:rsidRPr="00DB7D7A" w:rsidRDefault="00B32ED0" w:rsidP="002B2F73">
      <w:pPr>
        <w:pStyle w:val="Default"/>
        <w:numPr>
          <w:ilvl w:val="1"/>
          <w:numId w:val="8"/>
        </w:numPr>
        <w:jc w:val="both"/>
        <w:rPr>
          <w:rFonts w:asciiTheme="minorHAnsi" w:hAnsiTheme="minorHAnsi" w:cstheme="minorHAnsi"/>
          <w:sz w:val="22"/>
          <w:szCs w:val="22"/>
          <w:lang w:val="es-BO"/>
        </w:rPr>
      </w:pPr>
      <w:r w:rsidRPr="00DB7D7A">
        <w:rPr>
          <w:rFonts w:asciiTheme="minorHAnsi" w:hAnsiTheme="minorHAnsi" w:cstheme="minorHAnsi"/>
          <w:color w:val="auto"/>
          <w:sz w:val="22"/>
          <w:szCs w:val="22"/>
        </w:rPr>
        <w:t>La suma de las multas no podrá exceder en ningún caso el veinte por cien (20%) del monto total del contrato sin perjuicio de resolver el mismo.</w:t>
      </w:r>
    </w:p>
    <w:p w:rsidR="00B32ED0" w:rsidRPr="00DB7D7A" w:rsidRDefault="00B32ED0" w:rsidP="00B32ED0">
      <w:pPr>
        <w:pStyle w:val="ListParagraph"/>
        <w:ind w:left="360"/>
        <w:rPr>
          <w:rFonts w:asciiTheme="minorHAnsi" w:hAnsiTheme="minorHAnsi" w:cstheme="minorHAnsi"/>
          <w:sz w:val="22"/>
          <w:szCs w:val="22"/>
        </w:rPr>
      </w:pPr>
    </w:p>
    <w:sectPr w:rsidR="00B32ED0" w:rsidRPr="00DB7D7A" w:rsidSect="007445B1">
      <w:headerReference w:type="even" r:id="rId17"/>
      <w:headerReference w:type="default" r:id="rId18"/>
      <w:footerReference w:type="even" r:id="rId19"/>
      <w:footerReference w:type="default" r:id="rId20"/>
      <w:headerReference w:type="first" r:id="rId21"/>
      <w:footerReference w:type="first" r:id="rId22"/>
      <w:pgSz w:w="12240" w:h="15840"/>
      <w:pgMar w:top="1440" w:right="1440" w:bottom="127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3269" w:rsidRDefault="00033269">
      <w:r>
        <w:separator/>
      </w:r>
    </w:p>
  </w:endnote>
  <w:endnote w:type="continuationSeparator" w:id="0">
    <w:p w:rsidR="00033269" w:rsidRDefault="000332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charset w:val="00"/>
    <w:family w:val="roman"/>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14D2" w:rsidRDefault="005614D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9860735"/>
      <w:docPartObj>
        <w:docPartGallery w:val="Page Numbers (Bottom of Page)"/>
        <w:docPartUnique/>
      </w:docPartObj>
    </w:sdtPr>
    <w:sdtEndPr>
      <w:rPr>
        <w:noProof/>
      </w:rPr>
    </w:sdtEndPr>
    <w:sdtContent>
      <w:p w:rsidR="005614D2" w:rsidRDefault="005614D2">
        <w:pPr>
          <w:pStyle w:val="Footer"/>
          <w:jc w:val="right"/>
        </w:pPr>
        <w:r>
          <w:t xml:space="preserve">Página  </w:t>
        </w:r>
        <w:r w:rsidR="000B12F2">
          <w:fldChar w:fldCharType="begin"/>
        </w:r>
        <w:r w:rsidR="000B12F2">
          <w:instrText xml:space="preserve"> PAGE   \* MERGEFORMAT </w:instrText>
        </w:r>
        <w:r w:rsidR="000B12F2">
          <w:fldChar w:fldCharType="separate"/>
        </w:r>
        <w:r w:rsidR="00525486">
          <w:rPr>
            <w:noProof/>
          </w:rPr>
          <w:t>1</w:t>
        </w:r>
        <w:r w:rsidR="000B12F2">
          <w:rPr>
            <w:noProof/>
          </w:rPr>
          <w:fldChar w:fldCharType="end"/>
        </w:r>
        <w:r>
          <w:t xml:space="preserve"> de los Términos de Referencia</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14D2" w:rsidRDefault="005614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3269" w:rsidRDefault="00033269">
      <w:r>
        <w:separator/>
      </w:r>
    </w:p>
  </w:footnote>
  <w:footnote w:type="continuationSeparator" w:id="0">
    <w:p w:rsidR="00033269" w:rsidRDefault="00033269">
      <w:r>
        <w:continuationSeparator/>
      </w:r>
    </w:p>
  </w:footnote>
  <w:footnote w:id="1">
    <w:p w:rsidR="005614D2" w:rsidRPr="002342DA" w:rsidRDefault="005614D2" w:rsidP="005614D2">
      <w:pPr>
        <w:pStyle w:val="FootnoteText"/>
        <w:tabs>
          <w:tab w:val="left" w:pos="360"/>
        </w:tabs>
        <w:jc w:val="both"/>
        <w:rPr>
          <w:sz w:val="18"/>
          <w:szCs w:val="18"/>
          <w:lang w:val="es-ES_tradnl"/>
        </w:rPr>
      </w:pPr>
      <w:r w:rsidRPr="002342DA">
        <w:rPr>
          <w:rStyle w:val="FootnoteReference"/>
          <w:sz w:val="18"/>
          <w:szCs w:val="18"/>
        </w:rPr>
        <w:footnoteRef/>
      </w:r>
      <w:r>
        <w:rPr>
          <w:sz w:val="18"/>
          <w:szCs w:val="18"/>
          <w:lang w:val="es-ES_tradnl"/>
        </w:rPr>
        <w:tab/>
      </w:r>
      <w:r w:rsidRPr="002342DA">
        <w:rPr>
          <w:sz w:val="18"/>
          <w:szCs w:val="18"/>
          <w:lang w:val="es-ES_tradnl"/>
        </w:rPr>
        <w:t>Decreto Supremo N°2987, 21</w:t>
      </w:r>
      <w:r>
        <w:rPr>
          <w:sz w:val="18"/>
          <w:szCs w:val="18"/>
          <w:lang w:val="es-ES_tradnl"/>
        </w:rPr>
        <w:t>/nov/</w:t>
      </w:r>
      <w:r w:rsidRPr="002342DA">
        <w:rPr>
          <w:sz w:val="18"/>
          <w:szCs w:val="18"/>
          <w:lang w:val="es-ES_tradnl"/>
        </w:rPr>
        <w:t>2016</w:t>
      </w:r>
    </w:p>
  </w:footnote>
  <w:footnote w:id="2">
    <w:p w:rsidR="005614D2" w:rsidRPr="002342DA" w:rsidRDefault="005614D2" w:rsidP="005614D2">
      <w:pPr>
        <w:pStyle w:val="FootnoteText"/>
        <w:ind w:left="360" w:hanging="360"/>
        <w:jc w:val="both"/>
        <w:rPr>
          <w:sz w:val="18"/>
          <w:szCs w:val="18"/>
          <w:lang w:val="es-ES_tradnl"/>
        </w:rPr>
      </w:pPr>
      <w:r w:rsidRPr="002342DA">
        <w:rPr>
          <w:rStyle w:val="FootnoteReference"/>
          <w:sz w:val="18"/>
          <w:szCs w:val="18"/>
        </w:rPr>
        <w:footnoteRef/>
      </w:r>
      <w:r>
        <w:rPr>
          <w:sz w:val="18"/>
          <w:szCs w:val="18"/>
          <w:lang w:val="es-ES_tradnl"/>
        </w:rPr>
        <w:tab/>
      </w:r>
      <w:r w:rsidRPr="002342DA">
        <w:rPr>
          <w:sz w:val="18"/>
          <w:szCs w:val="18"/>
          <w:lang w:val="es-ES_tradnl"/>
        </w:rPr>
        <w:t>Resolución Ministerial Nº604 MMAyA, 16</w:t>
      </w:r>
      <w:r>
        <w:rPr>
          <w:sz w:val="18"/>
          <w:szCs w:val="18"/>
          <w:lang w:val="es-ES_tradnl"/>
        </w:rPr>
        <w:t>/dic/</w:t>
      </w:r>
      <w:r w:rsidRPr="002342DA">
        <w:rPr>
          <w:sz w:val="18"/>
          <w:szCs w:val="18"/>
          <w:lang w:val="es-ES_tradnl"/>
        </w:rPr>
        <w:t>2014 “Planes Maestros Metropolitanos de Agua Potable y Saneamiento de La Paz-El Alto, Cochabamba, Santa Cruz y Tarija”</w:t>
      </w:r>
      <w:r>
        <w:rPr>
          <w:sz w:val="18"/>
          <w:szCs w:val="18"/>
          <w:lang w:val="es-ES_tradn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14D2" w:rsidRDefault="005614D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14D2" w:rsidRDefault="005614D2">
    <w:pPr>
      <w:pStyle w:val="Header"/>
    </w:pPr>
    <w:r>
      <w:rPr>
        <w:noProof/>
        <w:lang w:val="en-US"/>
      </w:rPr>
      <w:drawing>
        <wp:inline distT="0" distB="0" distL="0" distR="0">
          <wp:extent cx="1476375" cy="374495"/>
          <wp:effectExtent l="0" t="0" r="0" b="6985"/>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484183" cy="376476"/>
                  </a:xfrm>
                  <a:prstGeom prst="rect">
                    <a:avLst/>
                  </a:prstGeom>
                </pic:spPr>
              </pic:pic>
            </a:graphicData>
          </a:graphic>
        </wp:inline>
      </w:drawing>
    </w:r>
    <w:r>
      <w:rPr>
        <w:i/>
        <w:color w:val="4F81BD" w:themeColor="accent1"/>
      </w:rPr>
      <w:t xml:space="preserve">                                                                                 </w:t>
    </w:r>
  </w:p>
  <w:p w:rsidR="005614D2" w:rsidRDefault="005614D2">
    <w:pPr>
      <w:pStyle w:val="Header"/>
      <w:rPr>
        <w:i/>
      </w:rPr>
    </w:pP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14D2" w:rsidRDefault="005614D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A7E72"/>
    <w:multiLevelType w:val="hybridMultilevel"/>
    <w:tmpl w:val="83860C80"/>
    <w:lvl w:ilvl="0" w:tplc="400A0019">
      <w:start w:val="3"/>
      <w:numFmt w:val="bullet"/>
      <w:lvlText w:val="-"/>
      <w:lvlJc w:val="left"/>
      <w:pPr>
        <w:ind w:left="720" w:hanging="360"/>
      </w:pPr>
      <w:rPr>
        <w:rFonts w:ascii="Times New Roman" w:hAnsi="Times New Roman" w:cs="Times New Roman" w:hint="default"/>
        <w:b/>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4364B74"/>
    <w:multiLevelType w:val="hybridMultilevel"/>
    <w:tmpl w:val="DC7E5380"/>
    <w:lvl w:ilvl="0" w:tplc="400A0019">
      <w:start w:val="3"/>
      <w:numFmt w:val="bullet"/>
      <w:lvlText w:val="-"/>
      <w:lvlJc w:val="left"/>
      <w:pPr>
        <w:ind w:left="1778" w:hanging="360"/>
      </w:pPr>
      <w:rPr>
        <w:rFonts w:ascii="Times New Roman" w:hAnsi="Times New Roman" w:cs="Times New Roman" w:hint="default"/>
        <w:b/>
      </w:rPr>
    </w:lvl>
    <w:lvl w:ilvl="1" w:tplc="FCBC4D50" w:tentative="1">
      <w:start w:val="1"/>
      <w:numFmt w:val="bullet"/>
      <w:lvlText w:val="o"/>
      <w:lvlJc w:val="left"/>
      <w:pPr>
        <w:ind w:left="2498" w:hanging="360"/>
      </w:pPr>
      <w:rPr>
        <w:rFonts w:ascii="Courier New" w:hAnsi="Courier New" w:cs="Courier New" w:hint="default"/>
      </w:rPr>
    </w:lvl>
    <w:lvl w:ilvl="2" w:tplc="5FF80FBE" w:tentative="1">
      <w:start w:val="1"/>
      <w:numFmt w:val="bullet"/>
      <w:lvlText w:val=""/>
      <w:lvlJc w:val="left"/>
      <w:pPr>
        <w:ind w:left="3218" w:hanging="360"/>
      </w:pPr>
      <w:rPr>
        <w:rFonts w:ascii="Wingdings" w:hAnsi="Wingdings" w:hint="default"/>
      </w:rPr>
    </w:lvl>
    <w:lvl w:ilvl="3" w:tplc="380C9D26" w:tentative="1">
      <w:start w:val="1"/>
      <w:numFmt w:val="bullet"/>
      <w:lvlText w:val=""/>
      <w:lvlJc w:val="left"/>
      <w:pPr>
        <w:ind w:left="3938" w:hanging="360"/>
      </w:pPr>
      <w:rPr>
        <w:rFonts w:ascii="Symbol" w:hAnsi="Symbol" w:hint="default"/>
      </w:rPr>
    </w:lvl>
    <w:lvl w:ilvl="4" w:tplc="61A8F4EE" w:tentative="1">
      <w:start w:val="1"/>
      <w:numFmt w:val="bullet"/>
      <w:lvlText w:val="o"/>
      <w:lvlJc w:val="left"/>
      <w:pPr>
        <w:ind w:left="4658" w:hanging="360"/>
      </w:pPr>
      <w:rPr>
        <w:rFonts w:ascii="Courier New" w:hAnsi="Courier New" w:cs="Courier New" w:hint="default"/>
      </w:rPr>
    </w:lvl>
    <w:lvl w:ilvl="5" w:tplc="EF42441C" w:tentative="1">
      <w:start w:val="1"/>
      <w:numFmt w:val="bullet"/>
      <w:lvlText w:val=""/>
      <w:lvlJc w:val="left"/>
      <w:pPr>
        <w:ind w:left="5378" w:hanging="360"/>
      </w:pPr>
      <w:rPr>
        <w:rFonts w:ascii="Wingdings" w:hAnsi="Wingdings" w:hint="default"/>
      </w:rPr>
    </w:lvl>
    <w:lvl w:ilvl="6" w:tplc="54D4DF3E" w:tentative="1">
      <w:start w:val="1"/>
      <w:numFmt w:val="bullet"/>
      <w:lvlText w:val=""/>
      <w:lvlJc w:val="left"/>
      <w:pPr>
        <w:ind w:left="6098" w:hanging="360"/>
      </w:pPr>
      <w:rPr>
        <w:rFonts w:ascii="Symbol" w:hAnsi="Symbol" w:hint="default"/>
      </w:rPr>
    </w:lvl>
    <w:lvl w:ilvl="7" w:tplc="CE10B840" w:tentative="1">
      <w:start w:val="1"/>
      <w:numFmt w:val="bullet"/>
      <w:lvlText w:val="o"/>
      <w:lvlJc w:val="left"/>
      <w:pPr>
        <w:ind w:left="6818" w:hanging="360"/>
      </w:pPr>
      <w:rPr>
        <w:rFonts w:ascii="Courier New" w:hAnsi="Courier New" w:cs="Courier New" w:hint="default"/>
      </w:rPr>
    </w:lvl>
    <w:lvl w:ilvl="8" w:tplc="183CF6D6" w:tentative="1">
      <w:start w:val="1"/>
      <w:numFmt w:val="bullet"/>
      <w:lvlText w:val=""/>
      <w:lvlJc w:val="left"/>
      <w:pPr>
        <w:ind w:left="7538" w:hanging="360"/>
      </w:pPr>
      <w:rPr>
        <w:rFonts w:ascii="Wingdings" w:hAnsi="Wingdings" w:hint="default"/>
      </w:rPr>
    </w:lvl>
  </w:abstractNum>
  <w:abstractNum w:abstractNumId="2" w15:restartNumberingAfterBreak="0">
    <w:nsid w:val="05314B58"/>
    <w:multiLevelType w:val="hybridMultilevel"/>
    <w:tmpl w:val="DD280126"/>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7405128"/>
    <w:multiLevelType w:val="hybridMultilevel"/>
    <w:tmpl w:val="0ABC14A0"/>
    <w:lvl w:ilvl="0" w:tplc="AEFA339A">
      <w:start w:val="1"/>
      <w:numFmt w:val="decimal"/>
      <w:lvlText w:val="%1."/>
      <w:lvlJc w:val="left"/>
      <w:pPr>
        <w:ind w:left="786" w:hanging="360"/>
      </w:pPr>
      <w:rPr>
        <w:rFonts w:hint="default"/>
      </w:rPr>
    </w:lvl>
    <w:lvl w:ilvl="1" w:tplc="0C0A0019" w:tentative="1">
      <w:start w:val="1"/>
      <w:numFmt w:val="lowerLetter"/>
      <w:lvlText w:val="%2."/>
      <w:lvlJc w:val="left"/>
      <w:pPr>
        <w:ind w:left="1506" w:hanging="360"/>
      </w:pPr>
    </w:lvl>
    <w:lvl w:ilvl="2" w:tplc="0C0A001B" w:tentative="1">
      <w:start w:val="1"/>
      <w:numFmt w:val="lowerRoman"/>
      <w:lvlText w:val="%3."/>
      <w:lvlJc w:val="right"/>
      <w:pPr>
        <w:ind w:left="2226" w:hanging="180"/>
      </w:pPr>
    </w:lvl>
    <w:lvl w:ilvl="3" w:tplc="0C0A000F" w:tentative="1">
      <w:start w:val="1"/>
      <w:numFmt w:val="decimal"/>
      <w:lvlText w:val="%4."/>
      <w:lvlJc w:val="left"/>
      <w:pPr>
        <w:ind w:left="2946" w:hanging="360"/>
      </w:pPr>
    </w:lvl>
    <w:lvl w:ilvl="4" w:tplc="0C0A0019" w:tentative="1">
      <w:start w:val="1"/>
      <w:numFmt w:val="lowerLetter"/>
      <w:lvlText w:val="%5."/>
      <w:lvlJc w:val="left"/>
      <w:pPr>
        <w:ind w:left="3666" w:hanging="360"/>
      </w:pPr>
    </w:lvl>
    <w:lvl w:ilvl="5" w:tplc="0C0A001B" w:tentative="1">
      <w:start w:val="1"/>
      <w:numFmt w:val="lowerRoman"/>
      <w:lvlText w:val="%6."/>
      <w:lvlJc w:val="right"/>
      <w:pPr>
        <w:ind w:left="4386" w:hanging="180"/>
      </w:pPr>
    </w:lvl>
    <w:lvl w:ilvl="6" w:tplc="0C0A000F" w:tentative="1">
      <w:start w:val="1"/>
      <w:numFmt w:val="decimal"/>
      <w:lvlText w:val="%7."/>
      <w:lvlJc w:val="left"/>
      <w:pPr>
        <w:ind w:left="5106" w:hanging="360"/>
      </w:pPr>
    </w:lvl>
    <w:lvl w:ilvl="7" w:tplc="0C0A0019" w:tentative="1">
      <w:start w:val="1"/>
      <w:numFmt w:val="lowerLetter"/>
      <w:lvlText w:val="%8."/>
      <w:lvlJc w:val="left"/>
      <w:pPr>
        <w:ind w:left="5826" w:hanging="360"/>
      </w:pPr>
    </w:lvl>
    <w:lvl w:ilvl="8" w:tplc="0C0A001B" w:tentative="1">
      <w:start w:val="1"/>
      <w:numFmt w:val="lowerRoman"/>
      <w:lvlText w:val="%9."/>
      <w:lvlJc w:val="right"/>
      <w:pPr>
        <w:ind w:left="6546" w:hanging="180"/>
      </w:pPr>
    </w:lvl>
  </w:abstractNum>
  <w:abstractNum w:abstractNumId="4" w15:restartNumberingAfterBreak="0">
    <w:nsid w:val="0CCA4D97"/>
    <w:multiLevelType w:val="hybridMultilevel"/>
    <w:tmpl w:val="5E5C49BE"/>
    <w:lvl w:ilvl="0" w:tplc="ABB24ED2">
      <w:start w:val="1"/>
      <w:numFmt w:val="decimal"/>
      <w:lvlText w:val="%1."/>
      <w:lvlJc w:val="left"/>
      <w:pPr>
        <w:ind w:left="720" w:hanging="360"/>
      </w:pPr>
      <w:rPr>
        <w:rFonts w:ascii="Times New Roman" w:hAnsi="Times New Roman" w:hint="default"/>
        <w:b w:val="0"/>
        <w:sz w:val="24"/>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15:restartNumberingAfterBreak="0">
    <w:nsid w:val="143A2B2B"/>
    <w:multiLevelType w:val="hybridMultilevel"/>
    <w:tmpl w:val="C9E4E708"/>
    <w:lvl w:ilvl="0" w:tplc="DE027994">
      <w:start w:val="1"/>
      <w:numFmt w:val="lowerLetter"/>
      <w:lvlText w:val="%1)"/>
      <w:lvlJc w:val="left"/>
      <w:pPr>
        <w:ind w:left="786" w:hanging="360"/>
      </w:pPr>
      <w:rPr>
        <w:rFonts w:hint="default"/>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6" w15:restartNumberingAfterBreak="0">
    <w:nsid w:val="163F1AFD"/>
    <w:multiLevelType w:val="hybridMultilevel"/>
    <w:tmpl w:val="1896B0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7E55028"/>
    <w:multiLevelType w:val="hybridMultilevel"/>
    <w:tmpl w:val="B68A77AE"/>
    <w:lvl w:ilvl="0" w:tplc="1DB409FA">
      <w:start w:val="8"/>
      <w:numFmt w:val="bullet"/>
      <w:lvlText w:val="-"/>
      <w:lvlJc w:val="left"/>
      <w:pPr>
        <w:ind w:left="1080" w:hanging="360"/>
      </w:pPr>
      <w:rPr>
        <w:rFonts w:ascii="Arial" w:eastAsia="Calibri" w:hAnsi="Arial" w:cs="Arial"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8" w15:restartNumberingAfterBreak="0">
    <w:nsid w:val="17E90236"/>
    <w:multiLevelType w:val="hybridMultilevel"/>
    <w:tmpl w:val="065425A6"/>
    <w:lvl w:ilvl="0" w:tplc="0C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9" w15:restartNumberingAfterBreak="0">
    <w:nsid w:val="1C675264"/>
    <w:multiLevelType w:val="hybridMultilevel"/>
    <w:tmpl w:val="308E1262"/>
    <w:lvl w:ilvl="0" w:tplc="400A0001">
      <w:start w:val="1"/>
      <w:numFmt w:val="bullet"/>
      <w:lvlText w:val=""/>
      <w:lvlJc w:val="left"/>
      <w:pPr>
        <w:ind w:left="720" w:hanging="360"/>
      </w:pPr>
      <w:rPr>
        <w:rFonts w:ascii="Symbol" w:hAnsi="Symbol" w:hint="default"/>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0" w15:restartNumberingAfterBreak="0">
    <w:nsid w:val="20E77350"/>
    <w:multiLevelType w:val="hybridMultilevel"/>
    <w:tmpl w:val="3788CDB2"/>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37F6797"/>
    <w:multiLevelType w:val="hybridMultilevel"/>
    <w:tmpl w:val="C5F83F70"/>
    <w:lvl w:ilvl="0" w:tplc="0C0A000D">
      <w:start w:val="1"/>
      <w:numFmt w:val="bullet"/>
      <w:lvlText w:val=""/>
      <w:lvlJc w:val="left"/>
      <w:pPr>
        <w:ind w:left="1778" w:hanging="360"/>
      </w:pPr>
      <w:rPr>
        <w:rFonts w:ascii="Wingdings" w:hAnsi="Wingdings" w:hint="default"/>
      </w:rPr>
    </w:lvl>
    <w:lvl w:ilvl="1" w:tplc="0C0A000D">
      <w:start w:val="1"/>
      <w:numFmt w:val="bullet"/>
      <w:lvlText w:val=""/>
      <w:lvlJc w:val="left"/>
      <w:pPr>
        <w:ind w:left="2498" w:hanging="360"/>
      </w:pPr>
      <w:rPr>
        <w:rFonts w:ascii="Wingdings" w:hAnsi="Wingdings" w:hint="default"/>
      </w:rPr>
    </w:lvl>
    <w:lvl w:ilvl="2" w:tplc="0C0A001B" w:tentative="1">
      <w:start w:val="1"/>
      <w:numFmt w:val="lowerRoman"/>
      <w:lvlText w:val="%3."/>
      <w:lvlJc w:val="right"/>
      <w:pPr>
        <w:ind w:left="3218" w:hanging="180"/>
      </w:pPr>
    </w:lvl>
    <w:lvl w:ilvl="3" w:tplc="0C0A000F" w:tentative="1">
      <w:start w:val="1"/>
      <w:numFmt w:val="decimal"/>
      <w:lvlText w:val="%4."/>
      <w:lvlJc w:val="left"/>
      <w:pPr>
        <w:ind w:left="3938" w:hanging="360"/>
      </w:pPr>
    </w:lvl>
    <w:lvl w:ilvl="4" w:tplc="0C0A0019" w:tentative="1">
      <w:start w:val="1"/>
      <w:numFmt w:val="lowerLetter"/>
      <w:lvlText w:val="%5."/>
      <w:lvlJc w:val="left"/>
      <w:pPr>
        <w:ind w:left="4658" w:hanging="360"/>
      </w:pPr>
    </w:lvl>
    <w:lvl w:ilvl="5" w:tplc="0C0A001B" w:tentative="1">
      <w:start w:val="1"/>
      <w:numFmt w:val="lowerRoman"/>
      <w:lvlText w:val="%6."/>
      <w:lvlJc w:val="right"/>
      <w:pPr>
        <w:ind w:left="5378" w:hanging="180"/>
      </w:pPr>
    </w:lvl>
    <w:lvl w:ilvl="6" w:tplc="0C0A000F" w:tentative="1">
      <w:start w:val="1"/>
      <w:numFmt w:val="decimal"/>
      <w:lvlText w:val="%7."/>
      <w:lvlJc w:val="left"/>
      <w:pPr>
        <w:ind w:left="6098" w:hanging="360"/>
      </w:pPr>
    </w:lvl>
    <w:lvl w:ilvl="7" w:tplc="0C0A0019" w:tentative="1">
      <w:start w:val="1"/>
      <w:numFmt w:val="lowerLetter"/>
      <w:lvlText w:val="%8."/>
      <w:lvlJc w:val="left"/>
      <w:pPr>
        <w:ind w:left="6818" w:hanging="360"/>
      </w:pPr>
    </w:lvl>
    <w:lvl w:ilvl="8" w:tplc="0C0A001B" w:tentative="1">
      <w:start w:val="1"/>
      <w:numFmt w:val="lowerRoman"/>
      <w:lvlText w:val="%9."/>
      <w:lvlJc w:val="right"/>
      <w:pPr>
        <w:ind w:left="7538" w:hanging="180"/>
      </w:pPr>
    </w:lvl>
  </w:abstractNum>
  <w:abstractNum w:abstractNumId="12" w15:restartNumberingAfterBreak="0">
    <w:nsid w:val="24726FEE"/>
    <w:multiLevelType w:val="hybridMultilevel"/>
    <w:tmpl w:val="8CCA9C6C"/>
    <w:lvl w:ilvl="0" w:tplc="1DB409FA">
      <w:start w:val="8"/>
      <w:numFmt w:val="bullet"/>
      <w:lvlText w:val="-"/>
      <w:lvlJc w:val="left"/>
      <w:pPr>
        <w:ind w:left="-282" w:hanging="360"/>
      </w:pPr>
      <w:rPr>
        <w:rFonts w:ascii="Arial" w:eastAsiaTheme="minorHAnsi" w:hAnsi="Arial" w:cs="Arial" w:hint="default"/>
      </w:rPr>
    </w:lvl>
    <w:lvl w:ilvl="1" w:tplc="0C0A0003">
      <w:start w:val="1"/>
      <w:numFmt w:val="bullet"/>
      <w:lvlText w:val="o"/>
      <w:lvlJc w:val="left"/>
      <w:pPr>
        <w:ind w:left="438" w:hanging="360"/>
      </w:pPr>
      <w:rPr>
        <w:rFonts w:ascii="Courier New" w:hAnsi="Courier New" w:cs="Courier New" w:hint="default"/>
      </w:rPr>
    </w:lvl>
    <w:lvl w:ilvl="2" w:tplc="0C0A0005" w:tentative="1">
      <w:start w:val="1"/>
      <w:numFmt w:val="bullet"/>
      <w:lvlText w:val=""/>
      <w:lvlJc w:val="left"/>
      <w:pPr>
        <w:ind w:left="1158" w:hanging="360"/>
      </w:pPr>
      <w:rPr>
        <w:rFonts w:ascii="Wingdings" w:hAnsi="Wingdings" w:hint="default"/>
      </w:rPr>
    </w:lvl>
    <w:lvl w:ilvl="3" w:tplc="0C0A0001" w:tentative="1">
      <w:start w:val="1"/>
      <w:numFmt w:val="bullet"/>
      <w:lvlText w:val=""/>
      <w:lvlJc w:val="left"/>
      <w:pPr>
        <w:ind w:left="1878" w:hanging="360"/>
      </w:pPr>
      <w:rPr>
        <w:rFonts w:ascii="Symbol" w:hAnsi="Symbol" w:hint="default"/>
      </w:rPr>
    </w:lvl>
    <w:lvl w:ilvl="4" w:tplc="0C0A0003" w:tentative="1">
      <w:start w:val="1"/>
      <w:numFmt w:val="bullet"/>
      <w:lvlText w:val="o"/>
      <w:lvlJc w:val="left"/>
      <w:pPr>
        <w:ind w:left="2598" w:hanging="360"/>
      </w:pPr>
      <w:rPr>
        <w:rFonts w:ascii="Courier New" w:hAnsi="Courier New" w:cs="Courier New" w:hint="default"/>
      </w:rPr>
    </w:lvl>
    <w:lvl w:ilvl="5" w:tplc="0C0A0005" w:tentative="1">
      <w:start w:val="1"/>
      <w:numFmt w:val="bullet"/>
      <w:lvlText w:val=""/>
      <w:lvlJc w:val="left"/>
      <w:pPr>
        <w:ind w:left="3318" w:hanging="360"/>
      </w:pPr>
      <w:rPr>
        <w:rFonts w:ascii="Wingdings" w:hAnsi="Wingdings" w:hint="default"/>
      </w:rPr>
    </w:lvl>
    <w:lvl w:ilvl="6" w:tplc="0C0A0001" w:tentative="1">
      <w:start w:val="1"/>
      <w:numFmt w:val="bullet"/>
      <w:lvlText w:val=""/>
      <w:lvlJc w:val="left"/>
      <w:pPr>
        <w:ind w:left="4038" w:hanging="360"/>
      </w:pPr>
      <w:rPr>
        <w:rFonts w:ascii="Symbol" w:hAnsi="Symbol" w:hint="default"/>
      </w:rPr>
    </w:lvl>
    <w:lvl w:ilvl="7" w:tplc="0C0A0003" w:tentative="1">
      <w:start w:val="1"/>
      <w:numFmt w:val="bullet"/>
      <w:lvlText w:val="o"/>
      <w:lvlJc w:val="left"/>
      <w:pPr>
        <w:ind w:left="4758" w:hanging="360"/>
      </w:pPr>
      <w:rPr>
        <w:rFonts w:ascii="Courier New" w:hAnsi="Courier New" w:cs="Courier New" w:hint="default"/>
      </w:rPr>
    </w:lvl>
    <w:lvl w:ilvl="8" w:tplc="0C0A0005" w:tentative="1">
      <w:start w:val="1"/>
      <w:numFmt w:val="bullet"/>
      <w:lvlText w:val=""/>
      <w:lvlJc w:val="left"/>
      <w:pPr>
        <w:ind w:left="5478" w:hanging="360"/>
      </w:pPr>
      <w:rPr>
        <w:rFonts w:ascii="Wingdings" w:hAnsi="Wingdings" w:hint="default"/>
      </w:rPr>
    </w:lvl>
  </w:abstractNum>
  <w:abstractNum w:abstractNumId="13" w15:restartNumberingAfterBreak="0">
    <w:nsid w:val="2816134B"/>
    <w:multiLevelType w:val="hybridMultilevel"/>
    <w:tmpl w:val="054CB336"/>
    <w:lvl w:ilvl="0" w:tplc="400A0019">
      <w:start w:val="1"/>
      <w:numFmt w:val="lowerLetter"/>
      <w:lvlText w:val="%1)"/>
      <w:lvlJc w:val="left"/>
      <w:pPr>
        <w:ind w:left="360" w:hanging="360"/>
      </w:pPr>
      <w:rPr>
        <w:rFonts w:hint="default"/>
      </w:rPr>
    </w:lvl>
    <w:lvl w:ilvl="1" w:tplc="0C0A0003" w:tentative="1">
      <w:start w:val="1"/>
      <w:numFmt w:val="lowerLetter"/>
      <w:lvlText w:val="%2."/>
      <w:lvlJc w:val="left"/>
      <w:pPr>
        <w:ind w:left="1080" w:hanging="360"/>
      </w:pPr>
    </w:lvl>
    <w:lvl w:ilvl="2" w:tplc="0C0A0005" w:tentative="1">
      <w:start w:val="1"/>
      <w:numFmt w:val="lowerRoman"/>
      <w:lvlText w:val="%3."/>
      <w:lvlJc w:val="right"/>
      <w:pPr>
        <w:ind w:left="1800" w:hanging="180"/>
      </w:pPr>
    </w:lvl>
    <w:lvl w:ilvl="3" w:tplc="0C0A0001" w:tentative="1">
      <w:start w:val="1"/>
      <w:numFmt w:val="decimal"/>
      <w:lvlText w:val="%4."/>
      <w:lvlJc w:val="left"/>
      <w:pPr>
        <w:ind w:left="2520" w:hanging="360"/>
      </w:pPr>
    </w:lvl>
    <w:lvl w:ilvl="4" w:tplc="0C0A0003" w:tentative="1">
      <w:start w:val="1"/>
      <w:numFmt w:val="lowerLetter"/>
      <w:lvlText w:val="%5."/>
      <w:lvlJc w:val="left"/>
      <w:pPr>
        <w:ind w:left="3240" w:hanging="360"/>
      </w:pPr>
    </w:lvl>
    <w:lvl w:ilvl="5" w:tplc="0C0A0005" w:tentative="1">
      <w:start w:val="1"/>
      <w:numFmt w:val="lowerRoman"/>
      <w:lvlText w:val="%6."/>
      <w:lvlJc w:val="right"/>
      <w:pPr>
        <w:ind w:left="3960" w:hanging="180"/>
      </w:pPr>
    </w:lvl>
    <w:lvl w:ilvl="6" w:tplc="0C0A0001" w:tentative="1">
      <w:start w:val="1"/>
      <w:numFmt w:val="decimal"/>
      <w:lvlText w:val="%7."/>
      <w:lvlJc w:val="left"/>
      <w:pPr>
        <w:ind w:left="4680" w:hanging="360"/>
      </w:pPr>
    </w:lvl>
    <w:lvl w:ilvl="7" w:tplc="0C0A0003" w:tentative="1">
      <w:start w:val="1"/>
      <w:numFmt w:val="lowerLetter"/>
      <w:lvlText w:val="%8."/>
      <w:lvlJc w:val="left"/>
      <w:pPr>
        <w:ind w:left="5400" w:hanging="360"/>
      </w:pPr>
    </w:lvl>
    <w:lvl w:ilvl="8" w:tplc="0C0A0005" w:tentative="1">
      <w:start w:val="1"/>
      <w:numFmt w:val="lowerRoman"/>
      <w:lvlText w:val="%9."/>
      <w:lvlJc w:val="right"/>
      <w:pPr>
        <w:ind w:left="6120" w:hanging="180"/>
      </w:pPr>
    </w:lvl>
  </w:abstractNum>
  <w:abstractNum w:abstractNumId="14" w15:restartNumberingAfterBreak="0">
    <w:nsid w:val="283F426D"/>
    <w:multiLevelType w:val="hybridMultilevel"/>
    <w:tmpl w:val="49C46206"/>
    <w:lvl w:ilvl="0" w:tplc="0C0A000D">
      <w:start w:val="1"/>
      <w:numFmt w:val="bullet"/>
      <w:lvlText w:val=""/>
      <w:lvlJc w:val="left"/>
      <w:pPr>
        <w:ind w:left="360" w:hanging="360"/>
      </w:pPr>
      <w:rPr>
        <w:rFonts w:ascii="Wingdings" w:hAnsi="Wingdings"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5" w15:restartNumberingAfterBreak="0">
    <w:nsid w:val="2A066173"/>
    <w:multiLevelType w:val="hybridMultilevel"/>
    <w:tmpl w:val="D32279B6"/>
    <w:lvl w:ilvl="0" w:tplc="95A8B77E">
      <w:start w:val="1"/>
      <w:numFmt w:val="lowerLetter"/>
      <w:lvlText w:val="%1)"/>
      <w:lvlJc w:val="left"/>
      <w:pPr>
        <w:ind w:left="1713" w:hanging="360"/>
      </w:pPr>
      <w:rPr>
        <w:rFonts w:hint="default"/>
      </w:rPr>
    </w:lvl>
    <w:lvl w:ilvl="1" w:tplc="0C0A0019" w:tentative="1">
      <w:start w:val="1"/>
      <w:numFmt w:val="lowerLetter"/>
      <w:lvlText w:val="%2."/>
      <w:lvlJc w:val="left"/>
      <w:pPr>
        <w:ind w:left="2433" w:hanging="360"/>
      </w:pPr>
    </w:lvl>
    <w:lvl w:ilvl="2" w:tplc="0C0A001B" w:tentative="1">
      <w:start w:val="1"/>
      <w:numFmt w:val="lowerRoman"/>
      <w:lvlText w:val="%3."/>
      <w:lvlJc w:val="right"/>
      <w:pPr>
        <w:ind w:left="3153" w:hanging="180"/>
      </w:pPr>
    </w:lvl>
    <w:lvl w:ilvl="3" w:tplc="0C0A000F" w:tentative="1">
      <w:start w:val="1"/>
      <w:numFmt w:val="decimal"/>
      <w:lvlText w:val="%4."/>
      <w:lvlJc w:val="left"/>
      <w:pPr>
        <w:ind w:left="3873" w:hanging="360"/>
      </w:pPr>
    </w:lvl>
    <w:lvl w:ilvl="4" w:tplc="0C0A0019" w:tentative="1">
      <w:start w:val="1"/>
      <w:numFmt w:val="lowerLetter"/>
      <w:lvlText w:val="%5."/>
      <w:lvlJc w:val="left"/>
      <w:pPr>
        <w:ind w:left="4593" w:hanging="360"/>
      </w:pPr>
    </w:lvl>
    <w:lvl w:ilvl="5" w:tplc="0C0A001B" w:tentative="1">
      <w:start w:val="1"/>
      <w:numFmt w:val="lowerRoman"/>
      <w:lvlText w:val="%6."/>
      <w:lvlJc w:val="right"/>
      <w:pPr>
        <w:ind w:left="5313" w:hanging="180"/>
      </w:pPr>
    </w:lvl>
    <w:lvl w:ilvl="6" w:tplc="0C0A000F" w:tentative="1">
      <w:start w:val="1"/>
      <w:numFmt w:val="decimal"/>
      <w:lvlText w:val="%7."/>
      <w:lvlJc w:val="left"/>
      <w:pPr>
        <w:ind w:left="6033" w:hanging="360"/>
      </w:pPr>
    </w:lvl>
    <w:lvl w:ilvl="7" w:tplc="0C0A0019" w:tentative="1">
      <w:start w:val="1"/>
      <w:numFmt w:val="lowerLetter"/>
      <w:lvlText w:val="%8."/>
      <w:lvlJc w:val="left"/>
      <w:pPr>
        <w:ind w:left="6753" w:hanging="360"/>
      </w:pPr>
    </w:lvl>
    <w:lvl w:ilvl="8" w:tplc="0C0A001B" w:tentative="1">
      <w:start w:val="1"/>
      <w:numFmt w:val="lowerRoman"/>
      <w:lvlText w:val="%9."/>
      <w:lvlJc w:val="right"/>
      <w:pPr>
        <w:ind w:left="7473" w:hanging="180"/>
      </w:pPr>
    </w:lvl>
  </w:abstractNum>
  <w:abstractNum w:abstractNumId="16" w15:restartNumberingAfterBreak="0">
    <w:nsid w:val="2A8A2B0F"/>
    <w:multiLevelType w:val="multilevel"/>
    <w:tmpl w:val="18B41F16"/>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7" w15:restartNumberingAfterBreak="0">
    <w:nsid w:val="324F48B6"/>
    <w:multiLevelType w:val="hybridMultilevel"/>
    <w:tmpl w:val="521A16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3F3C2C5F"/>
    <w:multiLevelType w:val="hybridMultilevel"/>
    <w:tmpl w:val="CE2048E0"/>
    <w:lvl w:ilvl="0" w:tplc="400A0019">
      <w:start w:val="3"/>
      <w:numFmt w:val="bullet"/>
      <w:lvlText w:val="-"/>
      <w:lvlJc w:val="left"/>
      <w:pPr>
        <w:ind w:left="1778" w:hanging="360"/>
      </w:pPr>
      <w:rPr>
        <w:rFonts w:ascii="Times New Roman" w:hAnsi="Times New Roman" w:cs="Times New Roman" w:hint="default"/>
        <w:b/>
      </w:rPr>
    </w:lvl>
    <w:lvl w:ilvl="1" w:tplc="FCBC4D50" w:tentative="1">
      <w:start w:val="1"/>
      <w:numFmt w:val="bullet"/>
      <w:lvlText w:val="o"/>
      <w:lvlJc w:val="left"/>
      <w:pPr>
        <w:ind w:left="2498" w:hanging="360"/>
      </w:pPr>
      <w:rPr>
        <w:rFonts w:ascii="Courier New" w:hAnsi="Courier New" w:cs="Courier New" w:hint="default"/>
      </w:rPr>
    </w:lvl>
    <w:lvl w:ilvl="2" w:tplc="5FF80FBE" w:tentative="1">
      <w:start w:val="1"/>
      <w:numFmt w:val="bullet"/>
      <w:lvlText w:val=""/>
      <w:lvlJc w:val="left"/>
      <w:pPr>
        <w:ind w:left="3218" w:hanging="360"/>
      </w:pPr>
      <w:rPr>
        <w:rFonts w:ascii="Wingdings" w:hAnsi="Wingdings" w:hint="default"/>
      </w:rPr>
    </w:lvl>
    <w:lvl w:ilvl="3" w:tplc="380C9D26" w:tentative="1">
      <w:start w:val="1"/>
      <w:numFmt w:val="bullet"/>
      <w:lvlText w:val=""/>
      <w:lvlJc w:val="left"/>
      <w:pPr>
        <w:ind w:left="3938" w:hanging="360"/>
      </w:pPr>
      <w:rPr>
        <w:rFonts w:ascii="Symbol" w:hAnsi="Symbol" w:hint="default"/>
      </w:rPr>
    </w:lvl>
    <w:lvl w:ilvl="4" w:tplc="61A8F4EE" w:tentative="1">
      <w:start w:val="1"/>
      <w:numFmt w:val="bullet"/>
      <w:lvlText w:val="o"/>
      <w:lvlJc w:val="left"/>
      <w:pPr>
        <w:ind w:left="4658" w:hanging="360"/>
      </w:pPr>
      <w:rPr>
        <w:rFonts w:ascii="Courier New" w:hAnsi="Courier New" w:cs="Courier New" w:hint="default"/>
      </w:rPr>
    </w:lvl>
    <w:lvl w:ilvl="5" w:tplc="EF42441C" w:tentative="1">
      <w:start w:val="1"/>
      <w:numFmt w:val="bullet"/>
      <w:lvlText w:val=""/>
      <w:lvlJc w:val="left"/>
      <w:pPr>
        <w:ind w:left="5378" w:hanging="360"/>
      </w:pPr>
      <w:rPr>
        <w:rFonts w:ascii="Wingdings" w:hAnsi="Wingdings" w:hint="default"/>
      </w:rPr>
    </w:lvl>
    <w:lvl w:ilvl="6" w:tplc="54D4DF3E" w:tentative="1">
      <w:start w:val="1"/>
      <w:numFmt w:val="bullet"/>
      <w:lvlText w:val=""/>
      <w:lvlJc w:val="left"/>
      <w:pPr>
        <w:ind w:left="6098" w:hanging="360"/>
      </w:pPr>
      <w:rPr>
        <w:rFonts w:ascii="Symbol" w:hAnsi="Symbol" w:hint="default"/>
      </w:rPr>
    </w:lvl>
    <w:lvl w:ilvl="7" w:tplc="CE10B840" w:tentative="1">
      <w:start w:val="1"/>
      <w:numFmt w:val="bullet"/>
      <w:lvlText w:val="o"/>
      <w:lvlJc w:val="left"/>
      <w:pPr>
        <w:ind w:left="6818" w:hanging="360"/>
      </w:pPr>
      <w:rPr>
        <w:rFonts w:ascii="Courier New" w:hAnsi="Courier New" w:cs="Courier New" w:hint="default"/>
      </w:rPr>
    </w:lvl>
    <w:lvl w:ilvl="8" w:tplc="183CF6D6" w:tentative="1">
      <w:start w:val="1"/>
      <w:numFmt w:val="bullet"/>
      <w:lvlText w:val=""/>
      <w:lvlJc w:val="left"/>
      <w:pPr>
        <w:ind w:left="7538" w:hanging="360"/>
      </w:pPr>
      <w:rPr>
        <w:rFonts w:ascii="Wingdings" w:hAnsi="Wingdings" w:hint="default"/>
      </w:rPr>
    </w:lvl>
  </w:abstractNum>
  <w:abstractNum w:abstractNumId="19" w15:restartNumberingAfterBreak="0">
    <w:nsid w:val="4C910F4D"/>
    <w:multiLevelType w:val="hybridMultilevel"/>
    <w:tmpl w:val="66D8EEDE"/>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0" w15:restartNumberingAfterBreak="0">
    <w:nsid w:val="4F5379FE"/>
    <w:multiLevelType w:val="hybridMultilevel"/>
    <w:tmpl w:val="11CADA12"/>
    <w:lvl w:ilvl="0" w:tplc="0C0A000D">
      <w:start w:val="1"/>
      <w:numFmt w:val="bullet"/>
      <w:lvlText w:val=""/>
      <w:lvlJc w:val="left"/>
      <w:pPr>
        <w:ind w:left="1068" w:hanging="360"/>
      </w:pPr>
      <w:rPr>
        <w:rFonts w:ascii="Wingdings" w:hAnsi="Wingdings" w:hint="default"/>
      </w:rPr>
    </w:lvl>
    <w:lvl w:ilvl="1" w:tplc="16F8A096">
      <w:numFmt w:val="bullet"/>
      <w:lvlText w:val="•"/>
      <w:lvlJc w:val="left"/>
      <w:pPr>
        <w:ind w:left="1788" w:hanging="360"/>
      </w:pPr>
      <w:rPr>
        <w:rFonts w:ascii="Arial" w:eastAsiaTheme="minorHAnsi" w:hAnsi="Arial" w:cs="Arial"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21" w15:restartNumberingAfterBreak="0">
    <w:nsid w:val="5212441B"/>
    <w:multiLevelType w:val="hybridMultilevel"/>
    <w:tmpl w:val="E72E907A"/>
    <w:lvl w:ilvl="0" w:tplc="1DB409FA">
      <w:start w:val="8"/>
      <w:numFmt w:val="bullet"/>
      <w:lvlText w:val="-"/>
      <w:lvlJc w:val="left"/>
      <w:pPr>
        <w:ind w:left="1977" w:hanging="360"/>
      </w:pPr>
      <w:rPr>
        <w:rFonts w:ascii="Arial" w:eastAsiaTheme="minorHAnsi" w:hAnsi="Arial" w:cs="Arial" w:hint="default"/>
      </w:rPr>
    </w:lvl>
    <w:lvl w:ilvl="1" w:tplc="0C0A0003">
      <w:start w:val="1"/>
      <w:numFmt w:val="bullet"/>
      <w:lvlText w:val="o"/>
      <w:lvlJc w:val="left"/>
      <w:pPr>
        <w:ind w:left="2697" w:hanging="360"/>
      </w:pPr>
      <w:rPr>
        <w:rFonts w:ascii="Courier New" w:hAnsi="Courier New" w:cs="Courier New" w:hint="default"/>
      </w:rPr>
    </w:lvl>
    <w:lvl w:ilvl="2" w:tplc="0C0A0005">
      <w:start w:val="1"/>
      <w:numFmt w:val="bullet"/>
      <w:lvlText w:val=""/>
      <w:lvlJc w:val="left"/>
      <w:pPr>
        <w:ind w:left="3417" w:hanging="360"/>
      </w:pPr>
      <w:rPr>
        <w:rFonts w:ascii="Wingdings" w:hAnsi="Wingdings" w:hint="default"/>
      </w:rPr>
    </w:lvl>
    <w:lvl w:ilvl="3" w:tplc="0C0A0001" w:tentative="1">
      <w:start w:val="1"/>
      <w:numFmt w:val="bullet"/>
      <w:lvlText w:val=""/>
      <w:lvlJc w:val="left"/>
      <w:pPr>
        <w:ind w:left="4137" w:hanging="360"/>
      </w:pPr>
      <w:rPr>
        <w:rFonts w:ascii="Symbol" w:hAnsi="Symbol" w:hint="default"/>
      </w:rPr>
    </w:lvl>
    <w:lvl w:ilvl="4" w:tplc="0C0A0003" w:tentative="1">
      <w:start w:val="1"/>
      <w:numFmt w:val="bullet"/>
      <w:lvlText w:val="o"/>
      <w:lvlJc w:val="left"/>
      <w:pPr>
        <w:ind w:left="4857" w:hanging="360"/>
      </w:pPr>
      <w:rPr>
        <w:rFonts w:ascii="Courier New" w:hAnsi="Courier New" w:cs="Courier New" w:hint="default"/>
      </w:rPr>
    </w:lvl>
    <w:lvl w:ilvl="5" w:tplc="0C0A0005" w:tentative="1">
      <w:start w:val="1"/>
      <w:numFmt w:val="bullet"/>
      <w:lvlText w:val=""/>
      <w:lvlJc w:val="left"/>
      <w:pPr>
        <w:ind w:left="5577" w:hanging="360"/>
      </w:pPr>
      <w:rPr>
        <w:rFonts w:ascii="Wingdings" w:hAnsi="Wingdings" w:hint="default"/>
      </w:rPr>
    </w:lvl>
    <w:lvl w:ilvl="6" w:tplc="0C0A0001" w:tentative="1">
      <w:start w:val="1"/>
      <w:numFmt w:val="bullet"/>
      <w:lvlText w:val=""/>
      <w:lvlJc w:val="left"/>
      <w:pPr>
        <w:ind w:left="6297" w:hanging="360"/>
      </w:pPr>
      <w:rPr>
        <w:rFonts w:ascii="Symbol" w:hAnsi="Symbol" w:hint="default"/>
      </w:rPr>
    </w:lvl>
    <w:lvl w:ilvl="7" w:tplc="0C0A0003" w:tentative="1">
      <w:start w:val="1"/>
      <w:numFmt w:val="bullet"/>
      <w:lvlText w:val="o"/>
      <w:lvlJc w:val="left"/>
      <w:pPr>
        <w:ind w:left="7017" w:hanging="360"/>
      </w:pPr>
      <w:rPr>
        <w:rFonts w:ascii="Courier New" w:hAnsi="Courier New" w:cs="Courier New" w:hint="default"/>
      </w:rPr>
    </w:lvl>
    <w:lvl w:ilvl="8" w:tplc="0C0A0005" w:tentative="1">
      <w:start w:val="1"/>
      <w:numFmt w:val="bullet"/>
      <w:lvlText w:val=""/>
      <w:lvlJc w:val="left"/>
      <w:pPr>
        <w:ind w:left="7737" w:hanging="360"/>
      </w:pPr>
      <w:rPr>
        <w:rFonts w:ascii="Wingdings" w:hAnsi="Wingdings" w:hint="default"/>
      </w:rPr>
    </w:lvl>
  </w:abstractNum>
  <w:abstractNum w:abstractNumId="22" w15:restartNumberingAfterBreak="0">
    <w:nsid w:val="52886602"/>
    <w:multiLevelType w:val="hybridMultilevel"/>
    <w:tmpl w:val="6F5CB4F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530688A"/>
    <w:multiLevelType w:val="hybridMultilevel"/>
    <w:tmpl w:val="8EFC066C"/>
    <w:lvl w:ilvl="0" w:tplc="0C0A000D">
      <w:start w:val="1"/>
      <w:numFmt w:val="bullet"/>
      <w:lvlText w:val=""/>
      <w:lvlJc w:val="left"/>
      <w:pPr>
        <w:ind w:left="1428" w:hanging="360"/>
      </w:pPr>
      <w:rPr>
        <w:rFonts w:ascii="Wingdings" w:hAnsi="Wingdings"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4" w15:restartNumberingAfterBreak="0">
    <w:nsid w:val="569905A8"/>
    <w:multiLevelType w:val="multilevel"/>
    <w:tmpl w:val="B98812A2"/>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1386"/>
        </w:tabs>
        <w:ind w:left="1386" w:hanging="1296"/>
      </w:pPr>
      <w:rPr>
        <w:rFonts w:ascii="Arial" w:hAnsi="Arial" w:cs="Arial" w:hint="default"/>
        <w:b w:val="0"/>
        <w:i w:val="0"/>
        <w:sz w:val="22"/>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25" w15:restartNumberingAfterBreak="0">
    <w:nsid w:val="59B83919"/>
    <w:multiLevelType w:val="hybridMultilevel"/>
    <w:tmpl w:val="84F8B770"/>
    <w:lvl w:ilvl="0" w:tplc="1804C520">
      <w:start w:val="1"/>
      <w:numFmt w:val="bullet"/>
      <w:lvlText w:val=""/>
      <w:lvlJc w:val="left"/>
      <w:pPr>
        <w:ind w:left="1996" w:hanging="360"/>
      </w:pPr>
      <w:rPr>
        <w:rFonts w:ascii="Wingdings" w:hAnsi="Wingdings" w:hint="default"/>
      </w:rPr>
    </w:lvl>
    <w:lvl w:ilvl="1" w:tplc="068A470C" w:tentative="1">
      <w:start w:val="1"/>
      <w:numFmt w:val="bullet"/>
      <w:lvlText w:val="o"/>
      <w:lvlJc w:val="left"/>
      <w:pPr>
        <w:ind w:left="2716" w:hanging="360"/>
      </w:pPr>
      <w:rPr>
        <w:rFonts w:ascii="Courier New" w:hAnsi="Courier New" w:cs="Courier New" w:hint="default"/>
      </w:rPr>
    </w:lvl>
    <w:lvl w:ilvl="2" w:tplc="2550E9D6" w:tentative="1">
      <w:start w:val="1"/>
      <w:numFmt w:val="bullet"/>
      <w:lvlText w:val=""/>
      <w:lvlJc w:val="left"/>
      <w:pPr>
        <w:ind w:left="3436" w:hanging="360"/>
      </w:pPr>
      <w:rPr>
        <w:rFonts w:ascii="Wingdings" w:hAnsi="Wingdings" w:hint="default"/>
      </w:rPr>
    </w:lvl>
    <w:lvl w:ilvl="3" w:tplc="3530F032" w:tentative="1">
      <w:start w:val="1"/>
      <w:numFmt w:val="bullet"/>
      <w:lvlText w:val=""/>
      <w:lvlJc w:val="left"/>
      <w:pPr>
        <w:ind w:left="4156" w:hanging="360"/>
      </w:pPr>
      <w:rPr>
        <w:rFonts w:ascii="Symbol" w:hAnsi="Symbol" w:hint="default"/>
      </w:rPr>
    </w:lvl>
    <w:lvl w:ilvl="4" w:tplc="6D2A5062" w:tentative="1">
      <w:start w:val="1"/>
      <w:numFmt w:val="bullet"/>
      <w:lvlText w:val="o"/>
      <w:lvlJc w:val="left"/>
      <w:pPr>
        <w:ind w:left="4876" w:hanging="360"/>
      </w:pPr>
      <w:rPr>
        <w:rFonts w:ascii="Courier New" w:hAnsi="Courier New" w:cs="Courier New" w:hint="default"/>
      </w:rPr>
    </w:lvl>
    <w:lvl w:ilvl="5" w:tplc="14F2C9B4" w:tentative="1">
      <w:start w:val="1"/>
      <w:numFmt w:val="bullet"/>
      <w:lvlText w:val=""/>
      <w:lvlJc w:val="left"/>
      <w:pPr>
        <w:ind w:left="5596" w:hanging="360"/>
      </w:pPr>
      <w:rPr>
        <w:rFonts w:ascii="Wingdings" w:hAnsi="Wingdings" w:hint="default"/>
      </w:rPr>
    </w:lvl>
    <w:lvl w:ilvl="6" w:tplc="920E8C84" w:tentative="1">
      <w:start w:val="1"/>
      <w:numFmt w:val="bullet"/>
      <w:lvlText w:val=""/>
      <w:lvlJc w:val="left"/>
      <w:pPr>
        <w:ind w:left="6316" w:hanging="360"/>
      </w:pPr>
      <w:rPr>
        <w:rFonts w:ascii="Symbol" w:hAnsi="Symbol" w:hint="default"/>
      </w:rPr>
    </w:lvl>
    <w:lvl w:ilvl="7" w:tplc="187223BE" w:tentative="1">
      <w:start w:val="1"/>
      <w:numFmt w:val="bullet"/>
      <w:lvlText w:val="o"/>
      <w:lvlJc w:val="left"/>
      <w:pPr>
        <w:ind w:left="7036" w:hanging="360"/>
      </w:pPr>
      <w:rPr>
        <w:rFonts w:ascii="Courier New" w:hAnsi="Courier New" w:cs="Courier New" w:hint="default"/>
      </w:rPr>
    </w:lvl>
    <w:lvl w:ilvl="8" w:tplc="9CEA5E7A" w:tentative="1">
      <w:start w:val="1"/>
      <w:numFmt w:val="bullet"/>
      <w:lvlText w:val=""/>
      <w:lvlJc w:val="left"/>
      <w:pPr>
        <w:ind w:left="7756" w:hanging="360"/>
      </w:pPr>
      <w:rPr>
        <w:rFonts w:ascii="Wingdings" w:hAnsi="Wingdings" w:hint="default"/>
      </w:rPr>
    </w:lvl>
  </w:abstractNum>
  <w:abstractNum w:abstractNumId="26" w15:restartNumberingAfterBreak="0">
    <w:nsid w:val="5BB8601F"/>
    <w:multiLevelType w:val="hybridMultilevel"/>
    <w:tmpl w:val="B7CA4F32"/>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7" w15:restartNumberingAfterBreak="0">
    <w:nsid w:val="5C8D5EE0"/>
    <w:multiLevelType w:val="hybridMultilevel"/>
    <w:tmpl w:val="B62098C2"/>
    <w:lvl w:ilvl="0" w:tplc="400A000D">
      <w:start w:val="1"/>
      <w:numFmt w:val="bullet"/>
      <w:lvlText w:val=""/>
      <w:lvlJc w:val="left"/>
      <w:pPr>
        <w:ind w:left="720" w:hanging="360"/>
      </w:pPr>
      <w:rPr>
        <w:rFonts w:ascii="Wingdings" w:hAnsi="Wingdings" w:hint="default"/>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8" w15:restartNumberingAfterBreak="0">
    <w:nsid w:val="5DBD5C21"/>
    <w:multiLevelType w:val="hybridMultilevel"/>
    <w:tmpl w:val="3258BEB6"/>
    <w:lvl w:ilvl="0" w:tplc="3A2C283C">
      <w:start w:val="3"/>
      <w:numFmt w:val="bullet"/>
      <w:lvlText w:val="-"/>
      <w:lvlJc w:val="left"/>
      <w:pPr>
        <w:ind w:left="1778" w:hanging="360"/>
      </w:pPr>
      <w:rPr>
        <w:rFonts w:ascii="Times New Roman" w:hAnsi="Times New Roman" w:cs="Times New Roman" w:hint="default"/>
        <w:b/>
      </w:rPr>
    </w:lvl>
    <w:lvl w:ilvl="1" w:tplc="FB56CE20" w:tentative="1">
      <w:start w:val="1"/>
      <w:numFmt w:val="bullet"/>
      <w:lvlText w:val="o"/>
      <w:lvlJc w:val="left"/>
      <w:pPr>
        <w:ind w:left="2498" w:hanging="360"/>
      </w:pPr>
      <w:rPr>
        <w:rFonts w:ascii="Courier New" w:hAnsi="Courier New" w:cs="Courier New" w:hint="default"/>
      </w:rPr>
    </w:lvl>
    <w:lvl w:ilvl="2" w:tplc="5F9E8BDE" w:tentative="1">
      <w:start w:val="1"/>
      <w:numFmt w:val="bullet"/>
      <w:lvlText w:val=""/>
      <w:lvlJc w:val="left"/>
      <w:pPr>
        <w:ind w:left="3218" w:hanging="360"/>
      </w:pPr>
      <w:rPr>
        <w:rFonts w:ascii="Wingdings" w:hAnsi="Wingdings" w:hint="default"/>
      </w:rPr>
    </w:lvl>
    <w:lvl w:ilvl="3" w:tplc="37DE94CE" w:tentative="1">
      <w:start w:val="1"/>
      <w:numFmt w:val="bullet"/>
      <w:lvlText w:val=""/>
      <w:lvlJc w:val="left"/>
      <w:pPr>
        <w:ind w:left="3938" w:hanging="360"/>
      </w:pPr>
      <w:rPr>
        <w:rFonts w:ascii="Symbol" w:hAnsi="Symbol" w:hint="default"/>
      </w:rPr>
    </w:lvl>
    <w:lvl w:ilvl="4" w:tplc="3AC88A0C" w:tentative="1">
      <w:start w:val="1"/>
      <w:numFmt w:val="bullet"/>
      <w:lvlText w:val="o"/>
      <w:lvlJc w:val="left"/>
      <w:pPr>
        <w:ind w:left="4658" w:hanging="360"/>
      </w:pPr>
      <w:rPr>
        <w:rFonts w:ascii="Courier New" w:hAnsi="Courier New" w:cs="Courier New" w:hint="default"/>
      </w:rPr>
    </w:lvl>
    <w:lvl w:ilvl="5" w:tplc="78C0F602" w:tentative="1">
      <w:start w:val="1"/>
      <w:numFmt w:val="bullet"/>
      <w:lvlText w:val=""/>
      <w:lvlJc w:val="left"/>
      <w:pPr>
        <w:ind w:left="5378" w:hanging="360"/>
      </w:pPr>
      <w:rPr>
        <w:rFonts w:ascii="Wingdings" w:hAnsi="Wingdings" w:hint="default"/>
      </w:rPr>
    </w:lvl>
    <w:lvl w:ilvl="6" w:tplc="71EA92EE" w:tentative="1">
      <w:start w:val="1"/>
      <w:numFmt w:val="bullet"/>
      <w:lvlText w:val=""/>
      <w:lvlJc w:val="left"/>
      <w:pPr>
        <w:ind w:left="6098" w:hanging="360"/>
      </w:pPr>
      <w:rPr>
        <w:rFonts w:ascii="Symbol" w:hAnsi="Symbol" w:hint="default"/>
      </w:rPr>
    </w:lvl>
    <w:lvl w:ilvl="7" w:tplc="23668AFE" w:tentative="1">
      <w:start w:val="1"/>
      <w:numFmt w:val="bullet"/>
      <w:lvlText w:val="o"/>
      <w:lvlJc w:val="left"/>
      <w:pPr>
        <w:ind w:left="6818" w:hanging="360"/>
      </w:pPr>
      <w:rPr>
        <w:rFonts w:ascii="Courier New" w:hAnsi="Courier New" w:cs="Courier New" w:hint="default"/>
      </w:rPr>
    </w:lvl>
    <w:lvl w:ilvl="8" w:tplc="C576D0EC" w:tentative="1">
      <w:start w:val="1"/>
      <w:numFmt w:val="bullet"/>
      <w:lvlText w:val=""/>
      <w:lvlJc w:val="left"/>
      <w:pPr>
        <w:ind w:left="7538" w:hanging="360"/>
      </w:pPr>
      <w:rPr>
        <w:rFonts w:ascii="Wingdings" w:hAnsi="Wingdings" w:hint="default"/>
      </w:rPr>
    </w:lvl>
  </w:abstractNum>
  <w:abstractNum w:abstractNumId="29" w15:restartNumberingAfterBreak="0">
    <w:nsid w:val="5E983589"/>
    <w:multiLevelType w:val="multilevel"/>
    <w:tmpl w:val="18B41F16"/>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0" w15:restartNumberingAfterBreak="0">
    <w:nsid w:val="63C65F78"/>
    <w:multiLevelType w:val="multilevel"/>
    <w:tmpl w:val="44F0F6BC"/>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59F5C3B"/>
    <w:multiLevelType w:val="multilevel"/>
    <w:tmpl w:val="128261B2"/>
    <w:lvl w:ilvl="0">
      <w:start w:val="1"/>
      <w:numFmt w:val="decimal"/>
      <w:lvlText w:val="%1."/>
      <w:lvlJc w:val="left"/>
      <w:pPr>
        <w:ind w:left="1146" w:hanging="360"/>
      </w:pPr>
    </w:lvl>
    <w:lvl w:ilvl="1">
      <w:start w:val="6"/>
      <w:numFmt w:val="decimal"/>
      <w:isLgl/>
      <w:lvlText w:val="%1.%2."/>
      <w:lvlJc w:val="left"/>
      <w:pPr>
        <w:ind w:left="1146" w:hanging="360"/>
      </w:pPr>
      <w:rPr>
        <w:rFonts w:hint="default"/>
      </w:rPr>
    </w:lvl>
    <w:lvl w:ilvl="2">
      <w:start w:val="1"/>
      <w:numFmt w:val="decimal"/>
      <w:isLgl/>
      <w:lvlText w:val="%1.%2.%3."/>
      <w:lvlJc w:val="left"/>
      <w:pPr>
        <w:ind w:left="1506" w:hanging="720"/>
      </w:pPr>
      <w:rPr>
        <w:rFonts w:hint="default"/>
      </w:rPr>
    </w:lvl>
    <w:lvl w:ilvl="3">
      <w:start w:val="1"/>
      <w:numFmt w:val="decimal"/>
      <w:isLgl/>
      <w:lvlText w:val="%1.%2.%3.%4."/>
      <w:lvlJc w:val="left"/>
      <w:pPr>
        <w:ind w:left="1506" w:hanging="720"/>
      </w:pPr>
      <w:rPr>
        <w:rFonts w:hint="default"/>
      </w:rPr>
    </w:lvl>
    <w:lvl w:ilvl="4">
      <w:start w:val="1"/>
      <w:numFmt w:val="decimal"/>
      <w:isLgl/>
      <w:lvlText w:val="%1.%2.%3.%4.%5."/>
      <w:lvlJc w:val="left"/>
      <w:pPr>
        <w:ind w:left="1866" w:hanging="1080"/>
      </w:pPr>
      <w:rPr>
        <w:rFonts w:hint="default"/>
      </w:rPr>
    </w:lvl>
    <w:lvl w:ilvl="5">
      <w:start w:val="1"/>
      <w:numFmt w:val="decimal"/>
      <w:isLgl/>
      <w:lvlText w:val="%1.%2.%3.%4.%5.%6."/>
      <w:lvlJc w:val="left"/>
      <w:pPr>
        <w:ind w:left="1866" w:hanging="1080"/>
      </w:pPr>
      <w:rPr>
        <w:rFonts w:hint="default"/>
      </w:rPr>
    </w:lvl>
    <w:lvl w:ilvl="6">
      <w:start w:val="1"/>
      <w:numFmt w:val="decimal"/>
      <w:isLgl/>
      <w:lvlText w:val="%1.%2.%3.%4.%5.%6.%7."/>
      <w:lvlJc w:val="left"/>
      <w:pPr>
        <w:ind w:left="2226" w:hanging="1440"/>
      </w:pPr>
      <w:rPr>
        <w:rFonts w:hint="default"/>
      </w:rPr>
    </w:lvl>
    <w:lvl w:ilvl="7">
      <w:start w:val="1"/>
      <w:numFmt w:val="decimal"/>
      <w:isLgl/>
      <w:lvlText w:val="%1.%2.%3.%4.%5.%6.%7.%8."/>
      <w:lvlJc w:val="left"/>
      <w:pPr>
        <w:ind w:left="2226" w:hanging="1440"/>
      </w:pPr>
      <w:rPr>
        <w:rFonts w:hint="default"/>
      </w:rPr>
    </w:lvl>
    <w:lvl w:ilvl="8">
      <w:start w:val="1"/>
      <w:numFmt w:val="decimal"/>
      <w:isLgl/>
      <w:lvlText w:val="%1.%2.%3.%4.%5.%6.%7.%8.%9."/>
      <w:lvlJc w:val="left"/>
      <w:pPr>
        <w:ind w:left="2586" w:hanging="1800"/>
      </w:pPr>
      <w:rPr>
        <w:rFonts w:hint="default"/>
      </w:rPr>
    </w:lvl>
  </w:abstractNum>
  <w:abstractNum w:abstractNumId="32" w15:restartNumberingAfterBreak="0">
    <w:nsid w:val="67E6204E"/>
    <w:multiLevelType w:val="hybridMultilevel"/>
    <w:tmpl w:val="0C580674"/>
    <w:lvl w:ilvl="0" w:tplc="0C0A0003">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6A5160C2"/>
    <w:multiLevelType w:val="hybridMultilevel"/>
    <w:tmpl w:val="61987F6A"/>
    <w:lvl w:ilvl="0" w:tplc="400A0001">
      <w:start w:val="1"/>
      <w:numFmt w:val="bullet"/>
      <w:lvlText w:val=""/>
      <w:lvlJc w:val="left"/>
      <w:pPr>
        <w:ind w:left="1276" w:hanging="360"/>
      </w:pPr>
      <w:rPr>
        <w:rFonts w:ascii="Symbol" w:hAnsi="Symbol" w:hint="default"/>
      </w:rPr>
    </w:lvl>
    <w:lvl w:ilvl="1" w:tplc="400A0003" w:tentative="1">
      <w:start w:val="1"/>
      <w:numFmt w:val="bullet"/>
      <w:lvlText w:val="o"/>
      <w:lvlJc w:val="left"/>
      <w:pPr>
        <w:ind w:left="1996" w:hanging="360"/>
      </w:pPr>
      <w:rPr>
        <w:rFonts w:ascii="Courier New" w:hAnsi="Courier New" w:cs="Courier New" w:hint="default"/>
      </w:rPr>
    </w:lvl>
    <w:lvl w:ilvl="2" w:tplc="400A0005" w:tentative="1">
      <w:start w:val="1"/>
      <w:numFmt w:val="bullet"/>
      <w:lvlText w:val=""/>
      <w:lvlJc w:val="left"/>
      <w:pPr>
        <w:ind w:left="2716" w:hanging="360"/>
      </w:pPr>
      <w:rPr>
        <w:rFonts w:ascii="Wingdings" w:hAnsi="Wingdings" w:hint="default"/>
      </w:rPr>
    </w:lvl>
    <w:lvl w:ilvl="3" w:tplc="400A0001" w:tentative="1">
      <w:start w:val="1"/>
      <w:numFmt w:val="bullet"/>
      <w:lvlText w:val=""/>
      <w:lvlJc w:val="left"/>
      <w:pPr>
        <w:ind w:left="3436" w:hanging="360"/>
      </w:pPr>
      <w:rPr>
        <w:rFonts w:ascii="Symbol" w:hAnsi="Symbol" w:hint="default"/>
      </w:rPr>
    </w:lvl>
    <w:lvl w:ilvl="4" w:tplc="400A0003" w:tentative="1">
      <w:start w:val="1"/>
      <w:numFmt w:val="bullet"/>
      <w:lvlText w:val="o"/>
      <w:lvlJc w:val="left"/>
      <w:pPr>
        <w:ind w:left="4156" w:hanging="360"/>
      </w:pPr>
      <w:rPr>
        <w:rFonts w:ascii="Courier New" w:hAnsi="Courier New" w:cs="Courier New" w:hint="default"/>
      </w:rPr>
    </w:lvl>
    <w:lvl w:ilvl="5" w:tplc="400A0005" w:tentative="1">
      <w:start w:val="1"/>
      <w:numFmt w:val="bullet"/>
      <w:lvlText w:val=""/>
      <w:lvlJc w:val="left"/>
      <w:pPr>
        <w:ind w:left="4876" w:hanging="360"/>
      </w:pPr>
      <w:rPr>
        <w:rFonts w:ascii="Wingdings" w:hAnsi="Wingdings" w:hint="default"/>
      </w:rPr>
    </w:lvl>
    <w:lvl w:ilvl="6" w:tplc="400A0001" w:tentative="1">
      <w:start w:val="1"/>
      <w:numFmt w:val="bullet"/>
      <w:lvlText w:val=""/>
      <w:lvlJc w:val="left"/>
      <w:pPr>
        <w:ind w:left="5596" w:hanging="360"/>
      </w:pPr>
      <w:rPr>
        <w:rFonts w:ascii="Symbol" w:hAnsi="Symbol" w:hint="default"/>
      </w:rPr>
    </w:lvl>
    <w:lvl w:ilvl="7" w:tplc="400A0003" w:tentative="1">
      <w:start w:val="1"/>
      <w:numFmt w:val="bullet"/>
      <w:lvlText w:val="o"/>
      <w:lvlJc w:val="left"/>
      <w:pPr>
        <w:ind w:left="6316" w:hanging="360"/>
      </w:pPr>
      <w:rPr>
        <w:rFonts w:ascii="Courier New" w:hAnsi="Courier New" w:cs="Courier New" w:hint="default"/>
      </w:rPr>
    </w:lvl>
    <w:lvl w:ilvl="8" w:tplc="400A0005" w:tentative="1">
      <w:start w:val="1"/>
      <w:numFmt w:val="bullet"/>
      <w:lvlText w:val=""/>
      <w:lvlJc w:val="left"/>
      <w:pPr>
        <w:ind w:left="7036" w:hanging="360"/>
      </w:pPr>
      <w:rPr>
        <w:rFonts w:ascii="Wingdings" w:hAnsi="Wingdings" w:hint="default"/>
      </w:rPr>
    </w:lvl>
  </w:abstractNum>
  <w:abstractNum w:abstractNumId="34" w15:restartNumberingAfterBreak="0">
    <w:nsid w:val="6AD24D32"/>
    <w:multiLevelType w:val="hybridMultilevel"/>
    <w:tmpl w:val="788E4FD8"/>
    <w:lvl w:ilvl="0" w:tplc="0C0A000D">
      <w:start w:val="3"/>
      <w:numFmt w:val="bullet"/>
      <w:lvlText w:val="-"/>
      <w:lvlJc w:val="left"/>
      <w:pPr>
        <w:ind w:left="720" w:hanging="360"/>
      </w:pPr>
      <w:rPr>
        <w:rFonts w:ascii="Times New Roman" w:hAnsi="Times New Roman" w:cs="Times New Roman" w:hint="default"/>
        <w:b/>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15:restartNumberingAfterBreak="0">
    <w:nsid w:val="6D040D46"/>
    <w:multiLevelType w:val="hybridMultilevel"/>
    <w:tmpl w:val="F08A7D44"/>
    <w:lvl w:ilvl="0" w:tplc="400A0019">
      <w:start w:val="1"/>
      <w:numFmt w:val="bullet"/>
      <w:lvlText w:val=""/>
      <w:lvlJc w:val="left"/>
      <w:pPr>
        <w:ind w:left="1068" w:hanging="360"/>
      </w:pPr>
      <w:rPr>
        <w:rFonts w:ascii="Wingdings" w:hAnsi="Wingdings" w:hint="default"/>
      </w:rPr>
    </w:lvl>
    <w:lvl w:ilvl="1" w:tplc="0C0A0003">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36" w15:restartNumberingAfterBreak="0">
    <w:nsid w:val="6D8C65FA"/>
    <w:multiLevelType w:val="hybridMultilevel"/>
    <w:tmpl w:val="06960D4C"/>
    <w:lvl w:ilvl="0" w:tplc="98BE4462">
      <w:start w:val="4"/>
      <w:numFmt w:val="decimal"/>
      <w:lvlText w:val="%1.2"/>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E9B022E"/>
    <w:multiLevelType w:val="hybridMultilevel"/>
    <w:tmpl w:val="6714050E"/>
    <w:lvl w:ilvl="0" w:tplc="EFEE384E">
      <w:numFmt w:val="bullet"/>
      <w:lvlText w:val=""/>
      <w:lvlJc w:val="left"/>
      <w:pPr>
        <w:ind w:left="720" w:hanging="360"/>
      </w:pPr>
      <w:rPr>
        <w:rFonts w:ascii="Symbol" w:eastAsiaTheme="minorHAnsi" w:hAnsi="Symbol" w:cs="Aria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8" w15:restartNumberingAfterBreak="0">
    <w:nsid w:val="6F4C7474"/>
    <w:multiLevelType w:val="hybridMultilevel"/>
    <w:tmpl w:val="8FC02334"/>
    <w:lvl w:ilvl="0" w:tplc="0C0A0001">
      <w:start w:val="1"/>
      <w:numFmt w:val="bullet"/>
      <w:lvlText w:val=""/>
      <w:lvlJc w:val="left"/>
      <w:pPr>
        <w:ind w:left="1429" w:hanging="360"/>
      </w:pPr>
      <w:rPr>
        <w:rFonts w:ascii="Symbol" w:hAnsi="Symbol"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39" w15:restartNumberingAfterBreak="0">
    <w:nsid w:val="6F4E635C"/>
    <w:multiLevelType w:val="hybridMultilevel"/>
    <w:tmpl w:val="B824F5DA"/>
    <w:lvl w:ilvl="0" w:tplc="9AB45B82">
      <w:start w:val="1"/>
      <w:numFmt w:val="bullet"/>
      <w:lvlText w:val=""/>
      <w:lvlJc w:val="left"/>
      <w:pPr>
        <w:ind w:left="6598" w:hanging="360"/>
      </w:pPr>
      <w:rPr>
        <w:rFonts w:ascii="Wingdings" w:hAnsi="Wingdings" w:hint="default"/>
      </w:rPr>
    </w:lvl>
    <w:lvl w:ilvl="1" w:tplc="080A0019" w:tentative="1">
      <w:start w:val="1"/>
      <w:numFmt w:val="bullet"/>
      <w:lvlText w:val="o"/>
      <w:lvlJc w:val="left"/>
      <w:pPr>
        <w:ind w:left="1440" w:hanging="360"/>
      </w:pPr>
      <w:rPr>
        <w:rFonts w:ascii="Courier New" w:hAnsi="Courier New" w:cs="Courier New" w:hint="default"/>
      </w:rPr>
    </w:lvl>
    <w:lvl w:ilvl="2" w:tplc="080A001B" w:tentative="1">
      <w:start w:val="1"/>
      <w:numFmt w:val="bullet"/>
      <w:lvlText w:val=""/>
      <w:lvlJc w:val="left"/>
      <w:pPr>
        <w:ind w:left="2160" w:hanging="360"/>
      </w:pPr>
      <w:rPr>
        <w:rFonts w:ascii="Wingdings" w:hAnsi="Wingdings" w:hint="default"/>
      </w:rPr>
    </w:lvl>
    <w:lvl w:ilvl="3" w:tplc="080A000F" w:tentative="1">
      <w:start w:val="1"/>
      <w:numFmt w:val="bullet"/>
      <w:lvlText w:val=""/>
      <w:lvlJc w:val="left"/>
      <w:pPr>
        <w:ind w:left="2880" w:hanging="360"/>
      </w:pPr>
      <w:rPr>
        <w:rFonts w:ascii="Symbol" w:hAnsi="Symbol" w:hint="default"/>
      </w:rPr>
    </w:lvl>
    <w:lvl w:ilvl="4" w:tplc="080A0019" w:tentative="1">
      <w:start w:val="1"/>
      <w:numFmt w:val="bullet"/>
      <w:lvlText w:val="o"/>
      <w:lvlJc w:val="left"/>
      <w:pPr>
        <w:ind w:left="3600" w:hanging="360"/>
      </w:pPr>
      <w:rPr>
        <w:rFonts w:ascii="Courier New" w:hAnsi="Courier New" w:cs="Courier New" w:hint="default"/>
      </w:rPr>
    </w:lvl>
    <w:lvl w:ilvl="5" w:tplc="080A001B" w:tentative="1">
      <w:start w:val="1"/>
      <w:numFmt w:val="bullet"/>
      <w:lvlText w:val=""/>
      <w:lvlJc w:val="left"/>
      <w:pPr>
        <w:ind w:left="4320" w:hanging="360"/>
      </w:pPr>
      <w:rPr>
        <w:rFonts w:ascii="Wingdings" w:hAnsi="Wingdings" w:hint="default"/>
      </w:rPr>
    </w:lvl>
    <w:lvl w:ilvl="6" w:tplc="080A000F" w:tentative="1">
      <w:start w:val="1"/>
      <w:numFmt w:val="bullet"/>
      <w:lvlText w:val=""/>
      <w:lvlJc w:val="left"/>
      <w:pPr>
        <w:ind w:left="5040" w:hanging="360"/>
      </w:pPr>
      <w:rPr>
        <w:rFonts w:ascii="Symbol" w:hAnsi="Symbol" w:hint="default"/>
      </w:rPr>
    </w:lvl>
    <w:lvl w:ilvl="7" w:tplc="080A0019" w:tentative="1">
      <w:start w:val="1"/>
      <w:numFmt w:val="bullet"/>
      <w:lvlText w:val="o"/>
      <w:lvlJc w:val="left"/>
      <w:pPr>
        <w:ind w:left="5760" w:hanging="360"/>
      </w:pPr>
      <w:rPr>
        <w:rFonts w:ascii="Courier New" w:hAnsi="Courier New" w:cs="Courier New" w:hint="default"/>
      </w:rPr>
    </w:lvl>
    <w:lvl w:ilvl="8" w:tplc="080A001B" w:tentative="1">
      <w:start w:val="1"/>
      <w:numFmt w:val="bullet"/>
      <w:lvlText w:val=""/>
      <w:lvlJc w:val="left"/>
      <w:pPr>
        <w:ind w:left="6480" w:hanging="360"/>
      </w:pPr>
      <w:rPr>
        <w:rFonts w:ascii="Wingdings" w:hAnsi="Wingdings" w:hint="default"/>
      </w:rPr>
    </w:lvl>
  </w:abstractNum>
  <w:abstractNum w:abstractNumId="40" w15:restartNumberingAfterBreak="0">
    <w:nsid w:val="741B6E1A"/>
    <w:multiLevelType w:val="hybridMultilevel"/>
    <w:tmpl w:val="60447DA6"/>
    <w:lvl w:ilvl="0" w:tplc="400A0001">
      <w:start w:val="1"/>
      <w:numFmt w:val="bullet"/>
      <w:lvlText w:val=""/>
      <w:lvlJc w:val="left"/>
      <w:pPr>
        <w:ind w:left="720" w:hanging="360"/>
      </w:pPr>
      <w:rPr>
        <w:rFonts w:ascii="Symbol" w:hAnsi="Symbol" w:hint="default"/>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1" w15:restartNumberingAfterBreak="0">
    <w:nsid w:val="77346214"/>
    <w:multiLevelType w:val="hybridMultilevel"/>
    <w:tmpl w:val="E2A6AEB4"/>
    <w:lvl w:ilvl="0" w:tplc="87FC6F4C">
      <w:start w:val="1"/>
      <w:numFmt w:val="bullet"/>
      <w:lvlText w:val=""/>
      <w:lvlJc w:val="left"/>
      <w:pPr>
        <w:ind w:left="1146" w:hanging="360"/>
      </w:pPr>
      <w:rPr>
        <w:rFonts w:ascii="Wingdings" w:hAnsi="Wingdings" w:hint="default"/>
      </w:rPr>
    </w:lvl>
    <w:lvl w:ilvl="1" w:tplc="56B00730">
      <w:start w:val="1"/>
      <w:numFmt w:val="bullet"/>
      <w:lvlText w:val="o"/>
      <w:lvlJc w:val="left"/>
      <w:pPr>
        <w:ind w:left="1866" w:hanging="360"/>
      </w:pPr>
      <w:rPr>
        <w:rFonts w:ascii="Courier New" w:hAnsi="Courier New" w:cs="Courier New" w:hint="default"/>
      </w:rPr>
    </w:lvl>
    <w:lvl w:ilvl="2" w:tplc="3C3E7BB0" w:tentative="1">
      <w:start w:val="1"/>
      <w:numFmt w:val="bullet"/>
      <w:lvlText w:val=""/>
      <w:lvlJc w:val="left"/>
      <w:pPr>
        <w:ind w:left="2586" w:hanging="360"/>
      </w:pPr>
      <w:rPr>
        <w:rFonts w:ascii="Wingdings" w:hAnsi="Wingdings" w:hint="default"/>
      </w:rPr>
    </w:lvl>
    <w:lvl w:ilvl="3" w:tplc="894239CA" w:tentative="1">
      <w:start w:val="1"/>
      <w:numFmt w:val="bullet"/>
      <w:lvlText w:val=""/>
      <w:lvlJc w:val="left"/>
      <w:pPr>
        <w:ind w:left="3306" w:hanging="360"/>
      </w:pPr>
      <w:rPr>
        <w:rFonts w:ascii="Symbol" w:hAnsi="Symbol" w:hint="default"/>
      </w:rPr>
    </w:lvl>
    <w:lvl w:ilvl="4" w:tplc="47F868CA" w:tentative="1">
      <w:start w:val="1"/>
      <w:numFmt w:val="bullet"/>
      <w:lvlText w:val="o"/>
      <w:lvlJc w:val="left"/>
      <w:pPr>
        <w:ind w:left="4026" w:hanging="360"/>
      </w:pPr>
      <w:rPr>
        <w:rFonts w:ascii="Courier New" w:hAnsi="Courier New" w:cs="Courier New" w:hint="default"/>
      </w:rPr>
    </w:lvl>
    <w:lvl w:ilvl="5" w:tplc="7DD0F522" w:tentative="1">
      <w:start w:val="1"/>
      <w:numFmt w:val="bullet"/>
      <w:lvlText w:val=""/>
      <w:lvlJc w:val="left"/>
      <w:pPr>
        <w:ind w:left="4746" w:hanging="360"/>
      </w:pPr>
      <w:rPr>
        <w:rFonts w:ascii="Wingdings" w:hAnsi="Wingdings" w:hint="default"/>
      </w:rPr>
    </w:lvl>
    <w:lvl w:ilvl="6" w:tplc="9C46B5C4" w:tentative="1">
      <w:start w:val="1"/>
      <w:numFmt w:val="bullet"/>
      <w:lvlText w:val=""/>
      <w:lvlJc w:val="left"/>
      <w:pPr>
        <w:ind w:left="5466" w:hanging="360"/>
      </w:pPr>
      <w:rPr>
        <w:rFonts w:ascii="Symbol" w:hAnsi="Symbol" w:hint="default"/>
      </w:rPr>
    </w:lvl>
    <w:lvl w:ilvl="7" w:tplc="BCCA28FE" w:tentative="1">
      <w:start w:val="1"/>
      <w:numFmt w:val="bullet"/>
      <w:lvlText w:val="o"/>
      <w:lvlJc w:val="left"/>
      <w:pPr>
        <w:ind w:left="6186" w:hanging="360"/>
      </w:pPr>
      <w:rPr>
        <w:rFonts w:ascii="Courier New" w:hAnsi="Courier New" w:cs="Courier New" w:hint="default"/>
      </w:rPr>
    </w:lvl>
    <w:lvl w:ilvl="8" w:tplc="16528552" w:tentative="1">
      <w:start w:val="1"/>
      <w:numFmt w:val="bullet"/>
      <w:lvlText w:val=""/>
      <w:lvlJc w:val="left"/>
      <w:pPr>
        <w:ind w:left="6906" w:hanging="360"/>
      </w:pPr>
      <w:rPr>
        <w:rFonts w:ascii="Wingdings" w:hAnsi="Wingdings" w:hint="default"/>
      </w:rPr>
    </w:lvl>
  </w:abstractNum>
  <w:abstractNum w:abstractNumId="42" w15:restartNumberingAfterBreak="0">
    <w:nsid w:val="7B082634"/>
    <w:multiLevelType w:val="multilevel"/>
    <w:tmpl w:val="0578316A"/>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E402479"/>
    <w:multiLevelType w:val="hybridMultilevel"/>
    <w:tmpl w:val="D130AA94"/>
    <w:lvl w:ilvl="0" w:tplc="0C0A000D">
      <w:start w:val="1"/>
      <w:numFmt w:val="bullet"/>
      <w:lvlText w:val=""/>
      <w:lvlJc w:val="left"/>
      <w:pPr>
        <w:ind w:left="928" w:hanging="360"/>
      </w:pPr>
      <w:rPr>
        <w:rFonts w:ascii="Wingdings" w:hAnsi="Wingdings" w:hint="default"/>
      </w:rPr>
    </w:lvl>
    <w:lvl w:ilvl="1" w:tplc="B312676E" w:tentative="1">
      <w:start w:val="1"/>
      <w:numFmt w:val="bullet"/>
      <w:lvlText w:val="o"/>
      <w:lvlJc w:val="left"/>
      <w:pPr>
        <w:ind w:left="1648" w:hanging="360"/>
      </w:pPr>
      <w:rPr>
        <w:rFonts w:ascii="Courier New" w:hAnsi="Courier New" w:cs="Courier New" w:hint="default"/>
      </w:rPr>
    </w:lvl>
    <w:lvl w:ilvl="2" w:tplc="7CBCB366" w:tentative="1">
      <w:start w:val="1"/>
      <w:numFmt w:val="bullet"/>
      <w:lvlText w:val=""/>
      <w:lvlJc w:val="left"/>
      <w:pPr>
        <w:ind w:left="2368" w:hanging="360"/>
      </w:pPr>
      <w:rPr>
        <w:rFonts w:ascii="Wingdings" w:hAnsi="Wingdings" w:hint="default"/>
      </w:rPr>
    </w:lvl>
    <w:lvl w:ilvl="3" w:tplc="C1600F5A" w:tentative="1">
      <w:start w:val="1"/>
      <w:numFmt w:val="bullet"/>
      <w:lvlText w:val=""/>
      <w:lvlJc w:val="left"/>
      <w:pPr>
        <w:ind w:left="3088" w:hanging="360"/>
      </w:pPr>
      <w:rPr>
        <w:rFonts w:ascii="Symbol" w:hAnsi="Symbol" w:hint="default"/>
      </w:rPr>
    </w:lvl>
    <w:lvl w:ilvl="4" w:tplc="509604C8" w:tentative="1">
      <w:start w:val="1"/>
      <w:numFmt w:val="bullet"/>
      <w:lvlText w:val="o"/>
      <w:lvlJc w:val="left"/>
      <w:pPr>
        <w:ind w:left="3808" w:hanging="360"/>
      </w:pPr>
      <w:rPr>
        <w:rFonts w:ascii="Courier New" w:hAnsi="Courier New" w:cs="Courier New" w:hint="default"/>
      </w:rPr>
    </w:lvl>
    <w:lvl w:ilvl="5" w:tplc="CD248AE0" w:tentative="1">
      <w:start w:val="1"/>
      <w:numFmt w:val="bullet"/>
      <w:lvlText w:val=""/>
      <w:lvlJc w:val="left"/>
      <w:pPr>
        <w:ind w:left="4528" w:hanging="360"/>
      </w:pPr>
      <w:rPr>
        <w:rFonts w:ascii="Wingdings" w:hAnsi="Wingdings" w:hint="default"/>
      </w:rPr>
    </w:lvl>
    <w:lvl w:ilvl="6" w:tplc="2FEA692C" w:tentative="1">
      <w:start w:val="1"/>
      <w:numFmt w:val="bullet"/>
      <w:lvlText w:val=""/>
      <w:lvlJc w:val="left"/>
      <w:pPr>
        <w:ind w:left="5248" w:hanging="360"/>
      </w:pPr>
      <w:rPr>
        <w:rFonts w:ascii="Symbol" w:hAnsi="Symbol" w:hint="default"/>
      </w:rPr>
    </w:lvl>
    <w:lvl w:ilvl="7" w:tplc="1F36D5DA" w:tentative="1">
      <w:start w:val="1"/>
      <w:numFmt w:val="bullet"/>
      <w:lvlText w:val="o"/>
      <w:lvlJc w:val="left"/>
      <w:pPr>
        <w:ind w:left="5968" w:hanging="360"/>
      </w:pPr>
      <w:rPr>
        <w:rFonts w:ascii="Courier New" w:hAnsi="Courier New" w:cs="Courier New" w:hint="default"/>
      </w:rPr>
    </w:lvl>
    <w:lvl w:ilvl="8" w:tplc="A30A2E40" w:tentative="1">
      <w:start w:val="1"/>
      <w:numFmt w:val="bullet"/>
      <w:lvlText w:val=""/>
      <w:lvlJc w:val="left"/>
      <w:pPr>
        <w:ind w:left="6688" w:hanging="360"/>
      </w:pPr>
      <w:rPr>
        <w:rFonts w:ascii="Wingdings" w:hAnsi="Wingdings" w:hint="default"/>
      </w:rPr>
    </w:lvl>
  </w:abstractNum>
  <w:abstractNum w:abstractNumId="44" w15:restartNumberingAfterBreak="0">
    <w:nsid w:val="7F890D4C"/>
    <w:multiLevelType w:val="multilevel"/>
    <w:tmpl w:val="8C74A998"/>
    <w:lvl w:ilvl="0">
      <w:start w:val="1"/>
      <w:numFmt w:val="upperRoman"/>
      <w:lvlText w:val="%1."/>
      <w:lvlJc w:val="right"/>
      <w:pPr>
        <w:ind w:left="1146" w:hanging="360"/>
      </w:pPr>
    </w:lvl>
    <w:lvl w:ilvl="1">
      <w:start w:val="6"/>
      <w:numFmt w:val="decimal"/>
      <w:isLgl/>
      <w:lvlText w:val="%1.%2."/>
      <w:lvlJc w:val="left"/>
      <w:pPr>
        <w:ind w:left="1146" w:hanging="360"/>
      </w:pPr>
      <w:rPr>
        <w:rFonts w:hint="default"/>
      </w:rPr>
    </w:lvl>
    <w:lvl w:ilvl="2">
      <w:start w:val="1"/>
      <w:numFmt w:val="decimal"/>
      <w:isLgl/>
      <w:lvlText w:val="%1.%2.%3."/>
      <w:lvlJc w:val="left"/>
      <w:pPr>
        <w:ind w:left="1506" w:hanging="720"/>
      </w:pPr>
      <w:rPr>
        <w:rFonts w:hint="default"/>
      </w:rPr>
    </w:lvl>
    <w:lvl w:ilvl="3">
      <w:start w:val="1"/>
      <w:numFmt w:val="decimal"/>
      <w:isLgl/>
      <w:lvlText w:val="%1.%2.%3.%4."/>
      <w:lvlJc w:val="left"/>
      <w:pPr>
        <w:ind w:left="1506" w:hanging="720"/>
      </w:pPr>
      <w:rPr>
        <w:rFonts w:hint="default"/>
      </w:rPr>
    </w:lvl>
    <w:lvl w:ilvl="4">
      <w:start w:val="1"/>
      <w:numFmt w:val="decimal"/>
      <w:isLgl/>
      <w:lvlText w:val="%1.%2.%3.%4.%5."/>
      <w:lvlJc w:val="left"/>
      <w:pPr>
        <w:ind w:left="1866" w:hanging="1080"/>
      </w:pPr>
      <w:rPr>
        <w:rFonts w:hint="default"/>
      </w:rPr>
    </w:lvl>
    <w:lvl w:ilvl="5">
      <w:start w:val="1"/>
      <w:numFmt w:val="decimal"/>
      <w:isLgl/>
      <w:lvlText w:val="%1.%2.%3.%4.%5.%6."/>
      <w:lvlJc w:val="left"/>
      <w:pPr>
        <w:ind w:left="1866" w:hanging="1080"/>
      </w:pPr>
      <w:rPr>
        <w:rFonts w:hint="default"/>
      </w:rPr>
    </w:lvl>
    <w:lvl w:ilvl="6">
      <w:start w:val="1"/>
      <w:numFmt w:val="decimal"/>
      <w:isLgl/>
      <w:lvlText w:val="%1.%2.%3.%4.%5.%6.%7."/>
      <w:lvlJc w:val="left"/>
      <w:pPr>
        <w:ind w:left="2226" w:hanging="1440"/>
      </w:pPr>
      <w:rPr>
        <w:rFonts w:hint="default"/>
      </w:rPr>
    </w:lvl>
    <w:lvl w:ilvl="7">
      <w:start w:val="1"/>
      <w:numFmt w:val="decimal"/>
      <w:isLgl/>
      <w:lvlText w:val="%1.%2.%3.%4.%5.%6.%7.%8."/>
      <w:lvlJc w:val="left"/>
      <w:pPr>
        <w:ind w:left="2226" w:hanging="1440"/>
      </w:pPr>
      <w:rPr>
        <w:rFonts w:hint="default"/>
      </w:rPr>
    </w:lvl>
    <w:lvl w:ilvl="8">
      <w:start w:val="1"/>
      <w:numFmt w:val="decimal"/>
      <w:isLgl/>
      <w:lvlText w:val="%1.%2.%3.%4.%5.%6.%7.%8.%9."/>
      <w:lvlJc w:val="left"/>
      <w:pPr>
        <w:ind w:left="2586" w:hanging="1800"/>
      </w:pPr>
      <w:rPr>
        <w:rFonts w:hint="default"/>
      </w:rPr>
    </w:lvl>
  </w:abstractNum>
  <w:num w:numId="1">
    <w:abstractNumId w:val="30"/>
  </w:num>
  <w:num w:numId="2">
    <w:abstractNumId w:val="4"/>
  </w:num>
  <w:num w:numId="3">
    <w:abstractNumId w:val="36"/>
  </w:num>
  <w:num w:numId="4">
    <w:abstractNumId w:val="26"/>
  </w:num>
  <w:num w:numId="5">
    <w:abstractNumId w:val="32"/>
  </w:num>
  <w:num w:numId="6">
    <w:abstractNumId w:val="19"/>
  </w:num>
  <w:num w:numId="7">
    <w:abstractNumId w:val="16"/>
  </w:num>
  <w:num w:numId="8">
    <w:abstractNumId w:val="42"/>
  </w:num>
  <w:num w:numId="9">
    <w:abstractNumId w:val="33"/>
  </w:num>
  <w:num w:numId="10">
    <w:abstractNumId w:val="11"/>
  </w:num>
  <w:num w:numId="11">
    <w:abstractNumId w:val="17"/>
  </w:num>
  <w:num w:numId="12">
    <w:abstractNumId w:val="40"/>
  </w:num>
  <w:num w:numId="13">
    <w:abstractNumId w:val="9"/>
  </w:num>
  <w:num w:numId="14">
    <w:abstractNumId w:val="14"/>
  </w:num>
  <w:num w:numId="15">
    <w:abstractNumId w:val="37"/>
  </w:num>
  <w:num w:numId="16">
    <w:abstractNumId w:val="29"/>
  </w:num>
  <w:num w:numId="17">
    <w:abstractNumId w:val="12"/>
  </w:num>
  <w:num w:numId="18">
    <w:abstractNumId w:val="20"/>
  </w:num>
  <w:num w:numId="19">
    <w:abstractNumId w:val="21"/>
  </w:num>
  <w:num w:numId="20">
    <w:abstractNumId w:val="15"/>
  </w:num>
  <w:num w:numId="21">
    <w:abstractNumId w:val="41"/>
  </w:num>
  <w:num w:numId="22">
    <w:abstractNumId w:val="10"/>
  </w:num>
  <w:num w:numId="23">
    <w:abstractNumId w:val="39"/>
  </w:num>
  <w:num w:numId="24">
    <w:abstractNumId w:val="18"/>
  </w:num>
  <w:num w:numId="25">
    <w:abstractNumId w:val="34"/>
  </w:num>
  <w:num w:numId="26">
    <w:abstractNumId w:val="28"/>
  </w:num>
  <w:num w:numId="27">
    <w:abstractNumId w:val="0"/>
  </w:num>
  <w:num w:numId="28">
    <w:abstractNumId w:val="1"/>
  </w:num>
  <w:num w:numId="29">
    <w:abstractNumId w:val="2"/>
  </w:num>
  <w:num w:numId="30">
    <w:abstractNumId w:val="25"/>
  </w:num>
  <w:num w:numId="31">
    <w:abstractNumId w:val="35"/>
  </w:num>
  <w:num w:numId="32">
    <w:abstractNumId w:val="43"/>
  </w:num>
  <w:num w:numId="33">
    <w:abstractNumId w:val="7"/>
  </w:num>
  <w:num w:numId="34">
    <w:abstractNumId w:val="8"/>
  </w:num>
  <w:num w:numId="35">
    <w:abstractNumId w:val="22"/>
  </w:num>
  <w:num w:numId="36">
    <w:abstractNumId w:val="5"/>
  </w:num>
  <w:num w:numId="37">
    <w:abstractNumId w:val="13"/>
  </w:num>
  <w:num w:numId="38">
    <w:abstractNumId w:val="23"/>
  </w:num>
  <w:num w:numId="39">
    <w:abstractNumId w:val="38"/>
  </w:num>
  <w:num w:numId="40">
    <w:abstractNumId w:val="27"/>
  </w:num>
  <w:num w:numId="41">
    <w:abstractNumId w:val="31"/>
  </w:num>
  <w:num w:numId="42">
    <w:abstractNumId w:val="3"/>
  </w:num>
  <w:num w:numId="43">
    <w:abstractNumId w:val="44"/>
  </w:num>
  <w:num w:numId="44">
    <w:abstractNumId w:val="24"/>
  </w:num>
  <w:num w:numId="4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27784"/>
    <w:rsid w:val="00016E77"/>
    <w:rsid w:val="00033269"/>
    <w:rsid w:val="0003426E"/>
    <w:rsid w:val="00061314"/>
    <w:rsid w:val="00076BFB"/>
    <w:rsid w:val="000B12F2"/>
    <w:rsid w:val="000B208B"/>
    <w:rsid w:val="00123CA3"/>
    <w:rsid w:val="00127D68"/>
    <w:rsid w:val="001433FE"/>
    <w:rsid w:val="00181E46"/>
    <w:rsid w:val="001A2541"/>
    <w:rsid w:val="001B53A2"/>
    <w:rsid w:val="002B2F73"/>
    <w:rsid w:val="002D5AFE"/>
    <w:rsid w:val="00306569"/>
    <w:rsid w:val="00307BA3"/>
    <w:rsid w:val="00310B42"/>
    <w:rsid w:val="003277B0"/>
    <w:rsid w:val="00343123"/>
    <w:rsid w:val="00366507"/>
    <w:rsid w:val="003701D0"/>
    <w:rsid w:val="003C3BDD"/>
    <w:rsid w:val="004A406C"/>
    <w:rsid w:val="004B77EF"/>
    <w:rsid w:val="00506992"/>
    <w:rsid w:val="005216E6"/>
    <w:rsid w:val="005247CD"/>
    <w:rsid w:val="00525486"/>
    <w:rsid w:val="005614D2"/>
    <w:rsid w:val="00596614"/>
    <w:rsid w:val="005972FF"/>
    <w:rsid w:val="005C5C96"/>
    <w:rsid w:val="005F2BF2"/>
    <w:rsid w:val="00615112"/>
    <w:rsid w:val="00635C92"/>
    <w:rsid w:val="00642DAC"/>
    <w:rsid w:val="0066187B"/>
    <w:rsid w:val="0066497A"/>
    <w:rsid w:val="00691430"/>
    <w:rsid w:val="006A2CD4"/>
    <w:rsid w:val="006B74DF"/>
    <w:rsid w:val="006C1685"/>
    <w:rsid w:val="006E62D9"/>
    <w:rsid w:val="00706759"/>
    <w:rsid w:val="00714CC8"/>
    <w:rsid w:val="007445B1"/>
    <w:rsid w:val="00745A92"/>
    <w:rsid w:val="007979AF"/>
    <w:rsid w:val="007D005C"/>
    <w:rsid w:val="007D4C37"/>
    <w:rsid w:val="00827AF9"/>
    <w:rsid w:val="00860D70"/>
    <w:rsid w:val="008644F0"/>
    <w:rsid w:val="00864F4E"/>
    <w:rsid w:val="00866F4C"/>
    <w:rsid w:val="008A1676"/>
    <w:rsid w:val="008B058F"/>
    <w:rsid w:val="008C05BD"/>
    <w:rsid w:val="00971B82"/>
    <w:rsid w:val="00977117"/>
    <w:rsid w:val="009A44E0"/>
    <w:rsid w:val="009C75EE"/>
    <w:rsid w:val="00A07BD6"/>
    <w:rsid w:val="00A27784"/>
    <w:rsid w:val="00A40C4A"/>
    <w:rsid w:val="00A412A0"/>
    <w:rsid w:val="00A97466"/>
    <w:rsid w:val="00AA50A9"/>
    <w:rsid w:val="00AA59E8"/>
    <w:rsid w:val="00AA6939"/>
    <w:rsid w:val="00AB2A95"/>
    <w:rsid w:val="00AC4CD6"/>
    <w:rsid w:val="00AF3C2B"/>
    <w:rsid w:val="00B06F6C"/>
    <w:rsid w:val="00B23A67"/>
    <w:rsid w:val="00B267E8"/>
    <w:rsid w:val="00B32ED0"/>
    <w:rsid w:val="00B47990"/>
    <w:rsid w:val="00B64401"/>
    <w:rsid w:val="00B91081"/>
    <w:rsid w:val="00B945A3"/>
    <w:rsid w:val="00BE1FDB"/>
    <w:rsid w:val="00BF70B0"/>
    <w:rsid w:val="00C01F12"/>
    <w:rsid w:val="00C37BB9"/>
    <w:rsid w:val="00C76344"/>
    <w:rsid w:val="00C7742F"/>
    <w:rsid w:val="00C85466"/>
    <w:rsid w:val="00C93768"/>
    <w:rsid w:val="00CE56BB"/>
    <w:rsid w:val="00D06011"/>
    <w:rsid w:val="00D12786"/>
    <w:rsid w:val="00D56936"/>
    <w:rsid w:val="00D76321"/>
    <w:rsid w:val="00D7741A"/>
    <w:rsid w:val="00D82956"/>
    <w:rsid w:val="00D82C8B"/>
    <w:rsid w:val="00D97C56"/>
    <w:rsid w:val="00DA7B8B"/>
    <w:rsid w:val="00DA7C9D"/>
    <w:rsid w:val="00DB7D7A"/>
    <w:rsid w:val="00E62585"/>
    <w:rsid w:val="00ED0C79"/>
    <w:rsid w:val="00EE6BEF"/>
    <w:rsid w:val="00F3128A"/>
    <w:rsid w:val="00F46664"/>
    <w:rsid w:val="00F476F6"/>
    <w:rsid w:val="00FB7332"/>
    <w:rsid w:val="00FD4A01"/>
    <w:rsid w:val="00FF126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06C016"/>
  <w15:docId w15:val="{76EB2B92-65CC-4A89-B3B5-99D688F93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A27784"/>
    <w:pPr>
      <w:spacing w:after="0" w:line="240" w:lineRule="auto"/>
    </w:pPr>
    <w:rPr>
      <w:rFonts w:ascii="Arial" w:eastAsia="Times New Roman" w:hAnsi="Arial" w:cs="Times New Roman"/>
      <w:sz w:val="20"/>
      <w:szCs w:val="20"/>
    </w:rPr>
  </w:style>
  <w:style w:type="paragraph" w:styleId="Heading1">
    <w:name w:val="heading 1"/>
    <w:basedOn w:val="Normal"/>
    <w:next w:val="Normal"/>
    <w:link w:val="Heading1Char"/>
    <w:qFormat/>
    <w:rsid w:val="00A27784"/>
    <w:pPr>
      <w:keepNext/>
      <w:outlineLvl w:val="0"/>
    </w:pPr>
    <w:rPr>
      <w:rFonts w:ascii="Times New Roman" w:hAnsi="Times New Roman"/>
      <w:sz w:val="32"/>
    </w:rPr>
  </w:style>
  <w:style w:type="paragraph" w:styleId="Heading3">
    <w:name w:val="heading 3"/>
    <w:basedOn w:val="Normal"/>
    <w:next w:val="Normal"/>
    <w:link w:val="Heading3Char"/>
    <w:uiPriority w:val="9"/>
    <w:unhideWhenUsed/>
    <w:qFormat/>
    <w:rsid w:val="00AA59E8"/>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27784"/>
    <w:rPr>
      <w:rFonts w:ascii="Times New Roman" w:eastAsia="Times New Roman" w:hAnsi="Times New Roman" w:cs="Times New Roman"/>
      <w:sz w:val="32"/>
      <w:szCs w:val="20"/>
    </w:rPr>
  </w:style>
  <w:style w:type="table" w:styleId="TableGrid">
    <w:name w:val="Table Grid"/>
    <w:basedOn w:val="TableNormal"/>
    <w:rsid w:val="00A27784"/>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titulo 5"/>
    <w:basedOn w:val="Normal"/>
    <w:link w:val="ListParagraphChar"/>
    <w:uiPriority w:val="34"/>
    <w:qFormat/>
    <w:rsid w:val="00A27784"/>
    <w:pPr>
      <w:ind w:left="720"/>
      <w:contextualSpacing/>
    </w:pPr>
    <w:rPr>
      <w:rFonts w:ascii="Times New Roman" w:hAnsi="Times New Roman"/>
    </w:rPr>
  </w:style>
  <w:style w:type="paragraph" w:styleId="Header">
    <w:name w:val="header"/>
    <w:basedOn w:val="Normal"/>
    <w:link w:val="HeaderChar"/>
    <w:uiPriority w:val="99"/>
    <w:unhideWhenUsed/>
    <w:rsid w:val="00A27784"/>
    <w:pPr>
      <w:tabs>
        <w:tab w:val="center" w:pos="4680"/>
        <w:tab w:val="right" w:pos="9360"/>
      </w:tabs>
    </w:pPr>
  </w:style>
  <w:style w:type="character" w:customStyle="1" w:styleId="HeaderChar">
    <w:name w:val="Header Char"/>
    <w:basedOn w:val="DefaultParagraphFont"/>
    <w:link w:val="Header"/>
    <w:uiPriority w:val="99"/>
    <w:rsid w:val="00A27784"/>
    <w:rPr>
      <w:rFonts w:ascii="Arial" w:eastAsia="Times New Roman" w:hAnsi="Arial" w:cs="Times New Roman"/>
      <w:sz w:val="20"/>
      <w:szCs w:val="20"/>
    </w:rPr>
  </w:style>
  <w:style w:type="paragraph" w:styleId="Footer">
    <w:name w:val="footer"/>
    <w:basedOn w:val="Normal"/>
    <w:link w:val="FooterChar"/>
    <w:uiPriority w:val="99"/>
    <w:unhideWhenUsed/>
    <w:rsid w:val="00A27784"/>
    <w:pPr>
      <w:tabs>
        <w:tab w:val="center" w:pos="4680"/>
        <w:tab w:val="right" w:pos="9360"/>
      </w:tabs>
    </w:pPr>
  </w:style>
  <w:style w:type="character" w:customStyle="1" w:styleId="FooterChar">
    <w:name w:val="Footer Char"/>
    <w:basedOn w:val="DefaultParagraphFont"/>
    <w:link w:val="Footer"/>
    <w:uiPriority w:val="99"/>
    <w:rsid w:val="00A27784"/>
    <w:rPr>
      <w:rFonts w:ascii="Arial" w:eastAsia="Times New Roman" w:hAnsi="Arial" w:cs="Times New Roman"/>
      <w:sz w:val="20"/>
      <w:szCs w:val="20"/>
    </w:rPr>
  </w:style>
  <w:style w:type="character" w:styleId="CommentReference">
    <w:name w:val="annotation reference"/>
    <w:basedOn w:val="DefaultParagraphFont"/>
    <w:uiPriority w:val="99"/>
    <w:semiHidden/>
    <w:unhideWhenUsed/>
    <w:rsid w:val="00AA59E8"/>
    <w:rPr>
      <w:sz w:val="16"/>
      <w:szCs w:val="16"/>
    </w:rPr>
  </w:style>
  <w:style w:type="paragraph" w:styleId="CommentText">
    <w:name w:val="annotation text"/>
    <w:basedOn w:val="Normal"/>
    <w:link w:val="CommentTextChar"/>
    <w:uiPriority w:val="99"/>
    <w:semiHidden/>
    <w:unhideWhenUsed/>
    <w:rsid w:val="00AA59E8"/>
  </w:style>
  <w:style w:type="character" w:customStyle="1" w:styleId="CommentTextChar">
    <w:name w:val="Comment Text Char"/>
    <w:basedOn w:val="DefaultParagraphFont"/>
    <w:link w:val="CommentText"/>
    <w:uiPriority w:val="99"/>
    <w:semiHidden/>
    <w:rsid w:val="00AA59E8"/>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AA59E8"/>
    <w:rPr>
      <w:b/>
      <w:bCs/>
    </w:rPr>
  </w:style>
  <w:style w:type="character" w:customStyle="1" w:styleId="CommentSubjectChar">
    <w:name w:val="Comment Subject Char"/>
    <w:basedOn w:val="CommentTextChar"/>
    <w:link w:val="CommentSubject"/>
    <w:uiPriority w:val="99"/>
    <w:semiHidden/>
    <w:rsid w:val="00AA59E8"/>
    <w:rPr>
      <w:rFonts w:ascii="Arial" w:eastAsia="Times New Roman" w:hAnsi="Arial" w:cs="Times New Roman"/>
      <w:b/>
      <w:bCs/>
      <w:sz w:val="20"/>
      <w:szCs w:val="20"/>
    </w:rPr>
  </w:style>
  <w:style w:type="paragraph" w:styleId="BalloonText">
    <w:name w:val="Balloon Text"/>
    <w:basedOn w:val="Normal"/>
    <w:link w:val="BalloonTextChar"/>
    <w:uiPriority w:val="99"/>
    <w:semiHidden/>
    <w:unhideWhenUsed/>
    <w:rsid w:val="00AA59E8"/>
    <w:rPr>
      <w:rFonts w:ascii="Tahoma" w:hAnsi="Tahoma" w:cs="Tahoma"/>
      <w:sz w:val="16"/>
      <w:szCs w:val="16"/>
    </w:rPr>
  </w:style>
  <w:style w:type="character" w:customStyle="1" w:styleId="BalloonTextChar">
    <w:name w:val="Balloon Text Char"/>
    <w:basedOn w:val="DefaultParagraphFont"/>
    <w:link w:val="BalloonText"/>
    <w:uiPriority w:val="99"/>
    <w:semiHidden/>
    <w:rsid w:val="00AA59E8"/>
    <w:rPr>
      <w:rFonts w:ascii="Tahoma" w:eastAsia="Times New Roman" w:hAnsi="Tahoma" w:cs="Tahoma"/>
      <w:sz w:val="16"/>
      <w:szCs w:val="16"/>
    </w:rPr>
  </w:style>
  <w:style w:type="character" w:customStyle="1" w:styleId="Heading3Char">
    <w:name w:val="Heading 3 Char"/>
    <w:basedOn w:val="DefaultParagraphFont"/>
    <w:link w:val="Heading3"/>
    <w:uiPriority w:val="9"/>
    <w:rsid w:val="00AA59E8"/>
    <w:rPr>
      <w:rFonts w:asciiTheme="majorHAnsi" w:eastAsiaTheme="majorEastAsia" w:hAnsiTheme="majorHAnsi" w:cstheme="majorBidi"/>
      <w:b/>
      <w:bCs/>
      <w:color w:val="4F81BD" w:themeColor="accent1"/>
      <w:sz w:val="20"/>
      <w:szCs w:val="20"/>
    </w:rPr>
  </w:style>
  <w:style w:type="paragraph" w:styleId="BodyTextIndent3">
    <w:name w:val="Body Text Indent 3"/>
    <w:basedOn w:val="Normal"/>
    <w:link w:val="BodyTextIndent3Char"/>
    <w:unhideWhenUsed/>
    <w:rsid w:val="008A1676"/>
    <w:pPr>
      <w:widowControl w:val="0"/>
      <w:autoSpaceDE w:val="0"/>
      <w:autoSpaceDN w:val="0"/>
      <w:adjustRightInd w:val="0"/>
      <w:spacing w:after="120"/>
      <w:ind w:left="360"/>
    </w:pPr>
    <w:rPr>
      <w:rFonts w:eastAsiaTheme="minorEastAsia" w:cs="Arial"/>
      <w:color w:val="000000"/>
      <w:sz w:val="16"/>
      <w:szCs w:val="16"/>
      <w:lang w:val="es-AR" w:eastAsia="es-AR"/>
    </w:rPr>
  </w:style>
  <w:style w:type="character" w:customStyle="1" w:styleId="BodyTextIndent3Char">
    <w:name w:val="Body Text Indent 3 Char"/>
    <w:basedOn w:val="DefaultParagraphFont"/>
    <w:link w:val="BodyTextIndent3"/>
    <w:rsid w:val="008A1676"/>
    <w:rPr>
      <w:rFonts w:ascii="Arial" w:eastAsiaTheme="minorEastAsia" w:hAnsi="Arial" w:cs="Arial"/>
      <w:color w:val="000000"/>
      <w:sz w:val="16"/>
      <w:szCs w:val="16"/>
      <w:lang w:val="es-AR" w:eastAsia="es-AR"/>
    </w:rPr>
  </w:style>
  <w:style w:type="paragraph" w:styleId="BodyText">
    <w:name w:val="Body Text"/>
    <w:basedOn w:val="Normal"/>
    <w:link w:val="BodyTextChar"/>
    <w:uiPriority w:val="99"/>
    <w:semiHidden/>
    <w:unhideWhenUsed/>
    <w:rsid w:val="008644F0"/>
    <w:pPr>
      <w:spacing w:after="120"/>
    </w:pPr>
  </w:style>
  <w:style w:type="character" w:customStyle="1" w:styleId="BodyTextChar">
    <w:name w:val="Body Text Char"/>
    <w:basedOn w:val="DefaultParagraphFont"/>
    <w:link w:val="BodyText"/>
    <w:uiPriority w:val="99"/>
    <w:semiHidden/>
    <w:rsid w:val="008644F0"/>
    <w:rPr>
      <w:rFonts w:ascii="Arial" w:eastAsia="Times New Roman" w:hAnsi="Arial" w:cs="Times New Roman"/>
      <w:sz w:val="20"/>
      <w:szCs w:val="20"/>
    </w:rPr>
  </w:style>
  <w:style w:type="paragraph" w:styleId="BodyTextIndent">
    <w:name w:val="Body Text Indent"/>
    <w:basedOn w:val="Normal"/>
    <w:link w:val="BodyTextIndentChar"/>
    <w:uiPriority w:val="99"/>
    <w:semiHidden/>
    <w:unhideWhenUsed/>
    <w:rsid w:val="00615112"/>
    <w:pPr>
      <w:spacing w:after="120"/>
      <w:ind w:left="360"/>
    </w:pPr>
  </w:style>
  <w:style w:type="character" w:customStyle="1" w:styleId="BodyTextIndentChar">
    <w:name w:val="Body Text Indent Char"/>
    <w:basedOn w:val="DefaultParagraphFont"/>
    <w:link w:val="BodyTextIndent"/>
    <w:uiPriority w:val="99"/>
    <w:semiHidden/>
    <w:rsid w:val="00615112"/>
    <w:rPr>
      <w:rFonts w:ascii="Arial" w:eastAsia="Times New Roman" w:hAnsi="Arial" w:cs="Times New Roman"/>
      <w:sz w:val="20"/>
      <w:szCs w:val="20"/>
    </w:rPr>
  </w:style>
  <w:style w:type="character" w:customStyle="1" w:styleId="ListParagraphChar">
    <w:name w:val="List Paragraph Char"/>
    <w:aliases w:val="titulo 5 Char"/>
    <w:link w:val="ListParagraph"/>
    <w:uiPriority w:val="34"/>
    <w:locked/>
    <w:rsid w:val="00706759"/>
    <w:rPr>
      <w:rFonts w:ascii="Times New Roman" w:eastAsia="Times New Roman" w:hAnsi="Times New Roman" w:cs="Times New Roman"/>
      <w:sz w:val="20"/>
      <w:szCs w:val="20"/>
    </w:rPr>
  </w:style>
  <w:style w:type="paragraph" w:styleId="NormalWeb">
    <w:name w:val="Normal (Web)"/>
    <w:basedOn w:val="Normal"/>
    <w:uiPriority w:val="99"/>
    <w:semiHidden/>
    <w:unhideWhenUsed/>
    <w:rsid w:val="005972FF"/>
    <w:pPr>
      <w:spacing w:before="100" w:beforeAutospacing="1" w:after="100" w:afterAutospacing="1"/>
    </w:pPr>
    <w:rPr>
      <w:rFonts w:ascii="Times New Roman" w:eastAsiaTheme="minorEastAsia" w:hAnsi="Times New Roman"/>
      <w:sz w:val="24"/>
      <w:szCs w:val="24"/>
    </w:rPr>
  </w:style>
  <w:style w:type="paragraph" w:styleId="NoSpacing">
    <w:name w:val="No Spacing"/>
    <w:link w:val="NoSpacingChar"/>
    <w:uiPriority w:val="1"/>
    <w:qFormat/>
    <w:rsid w:val="00B32ED0"/>
    <w:pPr>
      <w:spacing w:after="0" w:line="240" w:lineRule="auto"/>
    </w:pPr>
    <w:rPr>
      <w:lang w:val="es-ES"/>
    </w:rPr>
  </w:style>
  <w:style w:type="character" w:customStyle="1" w:styleId="NoSpacingChar">
    <w:name w:val="No Spacing Char"/>
    <w:link w:val="NoSpacing"/>
    <w:uiPriority w:val="1"/>
    <w:rsid w:val="00B32ED0"/>
    <w:rPr>
      <w:lang w:val="es-ES"/>
    </w:rPr>
  </w:style>
  <w:style w:type="paragraph" w:customStyle="1" w:styleId="Default">
    <w:name w:val="Default"/>
    <w:rsid w:val="00B32ED0"/>
    <w:pPr>
      <w:autoSpaceDE w:val="0"/>
      <w:autoSpaceDN w:val="0"/>
      <w:adjustRightInd w:val="0"/>
      <w:spacing w:after="0" w:line="240" w:lineRule="auto"/>
    </w:pPr>
    <w:rPr>
      <w:rFonts w:ascii="Arial" w:hAnsi="Arial" w:cs="Arial"/>
      <w:color w:val="000000"/>
      <w:sz w:val="24"/>
      <w:szCs w:val="24"/>
      <w:lang w:val="es-ES"/>
    </w:rPr>
  </w:style>
  <w:style w:type="paragraph" w:styleId="Title">
    <w:name w:val="Title"/>
    <w:basedOn w:val="Normal"/>
    <w:link w:val="TitleChar"/>
    <w:qFormat/>
    <w:rsid w:val="00ED0C79"/>
    <w:pPr>
      <w:jc w:val="center"/>
    </w:pPr>
    <w:rPr>
      <w:rFonts w:ascii="CG Times" w:hAnsi="CG Times"/>
      <w:b/>
      <w:sz w:val="22"/>
      <w:u w:val="single"/>
      <w:lang w:val="es-ES_tradnl"/>
    </w:rPr>
  </w:style>
  <w:style w:type="character" w:customStyle="1" w:styleId="TitleChar">
    <w:name w:val="Title Char"/>
    <w:basedOn w:val="DefaultParagraphFont"/>
    <w:link w:val="Title"/>
    <w:rsid w:val="00ED0C79"/>
    <w:rPr>
      <w:rFonts w:ascii="CG Times" w:eastAsia="Times New Roman" w:hAnsi="CG Times" w:cs="Times New Roman"/>
      <w:b/>
      <w:szCs w:val="20"/>
      <w:u w:val="single"/>
      <w:lang w:val="es-ES_tradnl"/>
    </w:rPr>
  </w:style>
  <w:style w:type="paragraph" w:styleId="DocumentMap">
    <w:name w:val="Document Map"/>
    <w:basedOn w:val="Normal"/>
    <w:link w:val="DocumentMapChar"/>
    <w:uiPriority w:val="99"/>
    <w:semiHidden/>
    <w:unhideWhenUsed/>
    <w:rsid w:val="005614D2"/>
    <w:rPr>
      <w:rFonts w:ascii="Tahoma" w:hAnsi="Tahoma" w:cs="Tahoma"/>
      <w:sz w:val="16"/>
      <w:szCs w:val="16"/>
    </w:rPr>
  </w:style>
  <w:style w:type="character" w:customStyle="1" w:styleId="DocumentMapChar">
    <w:name w:val="Document Map Char"/>
    <w:basedOn w:val="DefaultParagraphFont"/>
    <w:link w:val="DocumentMap"/>
    <w:uiPriority w:val="99"/>
    <w:semiHidden/>
    <w:rsid w:val="005614D2"/>
    <w:rPr>
      <w:rFonts w:ascii="Tahoma" w:eastAsia="Times New Roman" w:hAnsi="Tahoma" w:cs="Tahoma"/>
      <w:sz w:val="16"/>
      <w:szCs w:val="16"/>
    </w:rPr>
  </w:style>
  <w:style w:type="paragraph" w:customStyle="1" w:styleId="Chapter">
    <w:name w:val="Chapter"/>
    <w:basedOn w:val="Normal"/>
    <w:next w:val="Normal"/>
    <w:rsid w:val="005614D2"/>
    <w:pPr>
      <w:numPr>
        <w:numId w:val="44"/>
      </w:numPr>
      <w:tabs>
        <w:tab w:val="left" w:pos="1440"/>
      </w:tabs>
      <w:spacing w:before="240" w:after="240"/>
      <w:jc w:val="center"/>
    </w:pPr>
    <w:rPr>
      <w:rFonts w:ascii="Times New Roman" w:hAnsi="Times New Roman"/>
      <w:b/>
      <w:smallCaps/>
      <w:sz w:val="24"/>
      <w:lang w:val="es-ES_tradnl"/>
    </w:rPr>
  </w:style>
  <w:style w:type="paragraph" w:customStyle="1" w:styleId="Paragraph">
    <w:name w:val="Paragraph"/>
    <w:aliases w:val="paragraph,p,PARAGRAPH,PG,pa,at"/>
    <w:basedOn w:val="BodyTextIndent"/>
    <w:link w:val="ParagraphChar"/>
    <w:qFormat/>
    <w:rsid w:val="005614D2"/>
    <w:pPr>
      <w:numPr>
        <w:ilvl w:val="1"/>
        <w:numId w:val="44"/>
      </w:numPr>
      <w:tabs>
        <w:tab w:val="clear" w:pos="1386"/>
      </w:tabs>
      <w:ind w:left="360" w:firstLine="0"/>
    </w:pPr>
  </w:style>
  <w:style w:type="paragraph" w:customStyle="1" w:styleId="subpar">
    <w:name w:val="subpar"/>
    <w:basedOn w:val="BodyTextIndent3"/>
    <w:rsid w:val="005614D2"/>
    <w:pPr>
      <w:widowControl/>
      <w:numPr>
        <w:ilvl w:val="2"/>
        <w:numId w:val="44"/>
      </w:numPr>
      <w:tabs>
        <w:tab w:val="clear" w:pos="2304"/>
      </w:tabs>
      <w:autoSpaceDE/>
      <w:autoSpaceDN/>
      <w:adjustRightInd/>
      <w:spacing w:before="120"/>
      <w:ind w:left="864"/>
      <w:jc w:val="both"/>
      <w:outlineLvl w:val="2"/>
    </w:pPr>
    <w:rPr>
      <w:rFonts w:ascii="Times New Roman" w:eastAsia="Times New Roman" w:hAnsi="Times New Roman" w:cs="Times New Roman"/>
      <w:color w:val="auto"/>
      <w:sz w:val="24"/>
      <w:lang w:val="es-ES_tradnl" w:eastAsia="en-US"/>
    </w:rPr>
  </w:style>
  <w:style w:type="paragraph" w:customStyle="1" w:styleId="SubSubPar">
    <w:name w:val="SubSubPar"/>
    <w:basedOn w:val="subpar"/>
    <w:uiPriority w:val="99"/>
    <w:rsid w:val="005614D2"/>
    <w:pPr>
      <w:numPr>
        <w:ilvl w:val="3"/>
      </w:numPr>
      <w:tabs>
        <w:tab w:val="clear" w:pos="2736"/>
        <w:tab w:val="left" w:pos="0"/>
        <w:tab w:val="num" w:pos="1296"/>
      </w:tabs>
      <w:ind w:left="1296"/>
    </w:pPr>
  </w:style>
  <w:style w:type="paragraph" w:styleId="FootnoteText">
    <w:name w:val="footnote text"/>
    <w:aliases w:val="fn,Footnote Text Char Char Char Char Char Char,Footnote Text Char Char,Footnote Text1 Char,Footnote Text Char Char Char Char,single space,FOOTNOTES,Fußnotentextr,Char,foottextfra,texto de nota al pie,Footnote Text Char1 Char Char,Geneva 9"/>
    <w:basedOn w:val="Normal"/>
    <w:link w:val="FootnoteTextChar"/>
    <w:uiPriority w:val="99"/>
    <w:unhideWhenUsed/>
    <w:qFormat/>
    <w:rsid w:val="005614D2"/>
    <w:pPr>
      <w:widowControl w:val="0"/>
    </w:pPr>
    <w:rPr>
      <w:rFonts w:eastAsia="Arial" w:cs="Arial"/>
      <w:lang w:val="en-US"/>
    </w:rPr>
  </w:style>
  <w:style w:type="character" w:customStyle="1" w:styleId="FootnoteTextChar">
    <w:name w:val="Footnote Text Char"/>
    <w:aliases w:val="fn Char,Footnote Text Char Char Char Char Char Char Char,Footnote Text Char Char Char,Footnote Text1 Char Char,Footnote Text Char Char Char Char Char,single space Char,FOOTNOTES Char,Fußnotentextr Char,Char Char,foottextfra Char"/>
    <w:basedOn w:val="DefaultParagraphFont"/>
    <w:link w:val="FootnoteText"/>
    <w:uiPriority w:val="99"/>
    <w:rsid w:val="005614D2"/>
    <w:rPr>
      <w:rFonts w:ascii="Arial" w:eastAsia="Arial" w:hAnsi="Arial" w:cs="Arial"/>
      <w:sz w:val="20"/>
      <w:szCs w:val="20"/>
      <w:lang w:val="en-US"/>
    </w:rPr>
  </w:style>
  <w:style w:type="character" w:styleId="FootnoteReference">
    <w:name w:val="footnote reference"/>
    <w:aliases w:val="referencia nota al pie,Fußnotenzeichen DISS,16 Point,Superscript 6 Point,ftref,FC,Style 24,titulo 2,pie pddes,Ref. de nota al pie.,(Ref. de nota al pie),Referência a notas de rodapé"/>
    <w:basedOn w:val="DefaultParagraphFont"/>
    <w:uiPriority w:val="99"/>
    <w:unhideWhenUsed/>
    <w:qFormat/>
    <w:rsid w:val="005614D2"/>
    <w:rPr>
      <w:vertAlign w:val="superscript"/>
    </w:rPr>
  </w:style>
  <w:style w:type="character" w:customStyle="1" w:styleId="ParagraphChar">
    <w:name w:val="Paragraph Char"/>
    <w:link w:val="Paragraph"/>
    <w:locked/>
    <w:rsid w:val="005614D2"/>
    <w:rPr>
      <w:rFonts w:ascii="Arial" w:eastAsia="Times New Roman" w:hAnsi="Arial" w:cs="Times New Roman"/>
      <w:sz w:val="20"/>
      <w:szCs w:val="20"/>
    </w:rPr>
  </w:style>
  <w:style w:type="table" w:styleId="LightGrid-Accent1">
    <w:name w:val="Light Grid Accent 1"/>
    <w:basedOn w:val="TableNormal"/>
    <w:uiPriority w:val="62"/>
    <w:rsid w:val="00B9108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1.xml"/><Relationship Id="rId25" Type="http://schemas.openxmlformats.org/officeDocument/2006/relationships/customXml" Target="../customXml/item8.xml"/><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footer" Target="footer2.xml"/><Relationship Id="rId1" Type="http://schemas.openxmlformats.org/officeDocument/2006/relationships/customXml" Target="../customXml/item1.xml"/><Relationship Id="rId24" Type="http://schemas.openxmlformats.org/officeDocument/2006/relationships/theme" Target="theme/theme1.xml"/><Relationship Id="rId11" Type="http://schemas.openxmlformats.org/officeDocument/2006/relationships/webSettings" Target="webSettings.xml"/><Relationship Id="rId23" Type="http://schemas.openxmlformats.org/officeDocument/2006/relationships/fontTable" Target="fontTable.xml"/><Relationship Id="rId15" Type="http://schemas.openxmlformats.org/officeDocument/2006/relationships/image" Target="media/image2.png"/><Relationship Id="rId10" Type="http://schemas.openxmlformats.org/officeDocument/2006/relationships/settings" Target="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emf"/><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IDBDocs_x0020_Number xmlns="cdc7663a-08f0-4737-9e8c-148ce897a09c" xsi:nil="tru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Bolivia</TermName>
          <TermId xmlns="http://schemas.microsoft.com/office/infopath/2007/PartnerControls">6445a937-aea4-4907-9f24-bff96a7c61c8</TermId>
        </TermInfo>
      </Terms>
    </ic46d7e087fd4a108fb86518ca413cc6>
    <Division_x0020_or_x0020_Unit xmlns="cdc7663a-08f0-4737-9e8c-148ce897a09c">INE/WSA</Division_x0020_or_x0020_Unit>
    <Fiscal_x0020_Year_x0020_IDB xmlns="cdc7663a-08f0-4737-9e8c-148ce897a09c">2018</Fiscal_x0020_Year_x0020_IDB>
    <Other_x0020_Author xmlns="cdc7663a-08f0-4737-9e8c-148ce897a09c" xsi:nil="true"/>
    <Migration_x0020_Info xmlns="cdc7663a-08f0-4737-9e8c-148ce897a09c" xsi:nil="true"/>
    <Document_x0020_Author xmlns="cdc7663a-08f0-4737-9e8c-148ce897a09c">Guerrero Rivera, Marilyn Ivette</Document_x0020_Author>
    <Document_x0020_Language_x0020_IDB xmlns="cdc7663a-08f0-4737-9e8c-148ce897a09c">Spanish</Document_x0020_Language_x0020_IDB>
    <TaxCatchAll xmlns="cdc7663a-08f0-4737-9e8c-148ce897a09c">
      <Value>34</Value>
      <Value>33</Value>
      <Value>3</Value>
      <Value>31</Value>
      <Value>141</Value>
    </TaxCatchAll>
    <Identifier xmlns="cdc7663a-08f0-4737-9e8c-148ce897a09c" xsi:nil="true"/>
    <_dlc_DocId xmlns="cdc7663a-08f0-4737-9e8c-148ce897a09c">EZSHARE-381181156-13</_dlc_DocId>
    <_dlc_DocIdUrl xmlns="cdc7663a-08f0-4737-9e8c-148ce897a09c">
      <Url>https://idbg.sharepoint.com/teams/EZ-BO-TCP/BO-T1301/_layouts/15/DocIdRedir.aspx?ID=EZSHARE-381181156-13</Url>
      <Description>EZSHARE-381181156-13</Description>
    </_dlc_DocIdUrl>
    <b26cdb1da78c4bb4b1c1bac2f6ac5911 xmlns="cdc7663a-08f0-4737-9e8c-148ce897a09c">
      <Terms xmlns="http://schemas.microsoft.com/office/infopath/2007/PartnerControls"/>
    </b26cdb1da78c4bb4b1c1bac2f6ac5911>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Approval_x0020_Number xmlns="cdc7663a-08f0-4737-9e8c-148ce897a09c">ATN/OC-16304-BO;ATN/OC-16305-BO;</Approval_x0020_Number>
    <Phase xmlns="cdc7663a-08f0-4737-9e8c-148ce897a09c">ACTIVE</Phas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WATER SUPPLY URBAN</TermName>
          <TermId xmlns="http://schemas.microsoft.com/office/infopath/2007/PartnerControls">28df1b5d-8f50-49f8-b50a-8bcbae67d2a4</TermId>
        </TermInfo>
      </Terms>
    </b2ec7cfb18674cb8803df6b262e8b107>
    <Business_x0020_Area xmlns="cdc7663a-08f0-4737-9e8c-148ce897a09c">Life Cycle</Business_x0020_Area>
    <Key_x0020_Document xmlns="cdc7663a-08f0-4737-9e8c-148ce897a09c">false</Key_x0020_Document>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Operation_x0020_Type xmlns="cdc7663a-08f0-4737-9e8c-148ce897a09c">Technical Cooperation</Operation_x0020_Type>
    <Package_x0020_Code xmlns="cdc7663a-08f0-4737-9e8c-148ce897a09c" xsi:nil="true"/>
    <Project_x0020_Number xmlns="cdc7663a-08f0-4737-9e8c-148ce897a09c">BO-T1301</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ba6b63cd-e402-47cb-9357-08149f7ce046</TermId>
        </TermInfo>
      </Terms>
    </nddeef1749674d76abdbe4b239a70bc6>
    <Record_x0020_Number xmlns="cdc7663a-08f0-4737-9e8c-148ce897a09c">R0000577065</Record_x0020_Number>
    <Related_x0020_SisCor_x0020_Number xmlns="cdc7663a-08f0-4737-9e8c-148ce897a09c" xsi:nil="true"/>
    <Disclosure_x0020_Activity xmlns="cdc7663a-08f0-4737-9e8c-148ce897a09c">Approved 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_catalogs/masterpage/ECMForms/CorporateCT/View.aspx</Display>
  <Edit>_catalogs/masterpage/ECMForms/CorporateCT/Edit.aspx</Edit>
</FormUrls>
</file>

<file path=customXml/item6.xml><?xml version="1.0" encoding="utf-8"?>
<?mso-contentType ?>
<SharedContentType xmlns="Microsoft.SharePoint.Taxonomy.ContentTypeSync" SourceId="ae61f9b1-e23d-4f49-b3d7-56b991556c4b" ContentTypeId="0x010100ACF722E9F6B0B149B0CD8BE2560A6672" PreviousValue="false"/>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6FD68D7C1955E745B075977F4FC56B1A" ma:contentTypeVersion="28" ma:contentTypeDescription="A content type to manage public (operations) IDB documents" ma:contentTypeScope="" ma:versionID="2b35d1f7f795645db9b4bfedfdb6924e">
  <xsd:schema xmlns:xsd="http://www.w3.org/2001/XMLSchema" xmlns:xs="http://www.w3.org/2001/XMLSchema" xmlns:p="http://schemas.microsoft.com/office/2006/metadata/properties" xmlns:ns2="cdc7663a-08f0-4737-9e8c-148ce897a09c" targetNamespace="http://schemas.microsoft.com/office/2006/metadata/properties" ma:root="true" ma:fieldsID="64bd6ee3ded6c6c96d29ad80b003489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7323D86-6307-4B8A-8575-BFF203519652}"/>
</file>

<file path=customXml/itemProps2.xml><?xml version="1.0" encoding="utf-8"?>
<ds:datastoreItem xmlns:ds="http://schemas.openxmlformats.org/officeDocument/2006/customXml" ds:itemID="{8084EE2F-B02A-4C67-97A9-A44EAF592659}">
  <ds:schemaRefs>
    <ds:schemaRef ds:uri="http://schemas.microsoft.com/office/2006/metadata/properties"/>
    <ds:schemaRef ds:uri="http://schemas.microsoft.com/office/infopath/2007/PartnerControls"/>
    <ds:schemaRef ds:uri="cdc7663a-08f0-4737-9e8c-148ce897a09c"/>
  </ds:schemaRefs>
</ds:datastoreItem>
</file>

<file path=customXml/itemProps3.xml><?xml version="1.0" encoding="utf-8"?>
<ds:datastoreItem xmlns:ds="http://schemas.openxmlformats.org/officeDocument/2006/customXml" ds:itemID="{2D025D2D-4087-4AB9-9881-59E407D71553}">
  <ds:schemaRefs>
    <ds:schemaRef ds:uri="http://schemas.microsoft.com/sharepoint/events"/>
  </ds:schemaRefs>
</ds:datastoreItem>
</file>

<file path=customXml/itemProps4.xml><?xml version="1.0" encoding="utf-8"?>
<ds:datastoreItem xmlns:ds="http://schemas.openxmlformats.org/officeDocument/2006/customXml" ds:itemID="{3C5CA636-023D-4104-8E05-5260DBC45A6A}">
  <ds:schemaRefs>
    <ds:schemaRef ds:uri="http://schemas.microsoft.com/sharepoint/v3/contenttype/forms"/>
  </ds:schemaRefs>
</ds:datastoreItem>
</file>

<file path=customXml/itemProps5.xml><?xml version="1.0" encoding="utf-8"?>
<ds:datastoreItem xmlns:ds="http://schemas.openxmlformats.org/officeDocument/2006/customXml" ds:itemID="{5B741F01-AEA7-4922-AF04-F670FB07D5E7}">
  <ds:schemaRefs>
    <ds:schemaRef ds:uri="http://schemas.microsoft.com/sharepoint/v3/contenttype/forms/url"/>
  </ds:schemaRefs>
</ds:datastoreItem>
</file>

<file path=customXml/itemProps6.xml><?xml version="1.0" encoding="utf-8"?>
<ds:datastoreItem xmlns:ds="http://schemas.openxmlformats.org/officeDocument/2006/customXml" ds:itemID="{8C5087E1-CDBD-4B51-B650-7732431513BD}"/>
</file>

<file path=customXml/itemProps7.xml><?xml version="1.0" encoding="utf-8"?>
<ds:datastoreItem xmlns:ds="http://schemas.openxmlformats.org/officeDocument/2006/customXml" ds:itemID="{26B20958-D30A-45B7-B928-3F060A122DDE}">
  <ds:schemaRefs>
    <ds:schemaRef ds:uri="http://schemas.openxmlformats.org/officeDocument/2006/bibliography"/>
  </ds:schemaRefs>
</ds:datastoreItem>
</file>

<file path=customXml/itemProps8.xml><?xml version="1.0" encoding="utf-8"?>
<ds:datastoreItem xmlns:ds="http://schemas.openxmlformats.org/officeDocument/2006/customXml" ds:itemID="{B748B22F-B56B-4704-8B5D-9A6874F8E512}"/>
</file>

<file path=docProps/app.xml><?xml version="1.0" encoding="utf-8"?>
<Properties xmlns="http://schemas.openxmlformats.org/officeDocument/2006/extended-properties" xmlns:vt="http://schemas.openxmlformats.org/officeDocument/2006/docPropsVTypes">
  <Template>Normal.dotm</Template>
  <TotalTime>36</TotalTime>
  <Pages>1</Pages>
  <Words>2741</Words>
  <Characters>15626</Characters>
  <Application>Microsoft Office Word</Application>
  <DocSecurity>0</DocSecurity>
  <Lines>130</Lines>
  <Paragraphs>36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18331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keywords/>
  <cp:lastModifiedBy>Pelaez Gunther, Georgia</cp:lastModifiedBy>
  <cp:revision>6</cp:revision>
  <dcterms:created xsi:type="dcterms:W3CDTF">2017-05-31T14:47:00Z</dcterms:created>
  <dcterms:modified xsi:type="dcterms:W3CDTF">2017-06-01T18:29:00Z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eries Corporate IDB">
    <vt:lpwstr>83;#Template|b2485199-60dd-4e3d-8f72-826e396676bc</vt:lpwstr>
  </property>
  <property fmtid="{D5CDD505-2E9C-101B-9397-08002B2CF9AE}" pid="5" name="Function Corporate IDB">
    <vt:lpwstr>2;#Guideline, Standard and Policy|55052825-ede1-4fc0-9b73-7b2230e7239d</vt:lpwstr>
  </property>
  <property fmtid="{D5CDD505-2E9C-101B-9397-08002B2CF9AE}" pid="6" name="TaxKeywordTaxHTField">
    <vt:lpwstr/>
  </property>
  <property fmtid="{D5CDD505-2E9C-101B-9397-08002B2CF9AE}" pid="7" name="Country">
    <vt:lpwstr>33;#Bolivia|6445a937-aea4-4907-9f24-bff96a7c61c8</vt:lpwstr>
  </property>
  <property fmtid="{D5CDD505-2E9C-101B-9397-08002B2CF9AE}" pid="8" name="_dlc_DocIdItemGuid">
    <vt:lpwstr>cbfc7404-1693-45cd-b819-a04d9c1ebf10</vt:lpwstr>
  </property>
  <property fmtid="{D5CDD505-2E9C-101B-9397-08002B2CF9AE}" pid="9" name="SharedWithUsers">
    <vt:lpwstr>1906;#Arvizu Machado, Carina;#2713;#Suarez Vazquez, Gines;#3003;#Esquivel Gallegos, Maricarmen</vt:lpwstr>
  </property>
  <property fmtid="{D5CDD505-2E9C-101B-9397-08002B2CF9AE}" pid="10" name="Series Operations IDB">
    <vt:lpwstr/>
  </property>
  <property fmtid="{D5CDD505-2E9C-101B-9397-08002B2CF9AE}" pid="11" name="Sub-Sector">
    <vt:lpwstr>141;#WATER SUPPLY URBAN|28df1b5d-8f50-49f8-b50a-8bcbae67d2a4</vt:lpwstr>
  </property>
  <property fmtid="{D5CDD505-2E9C-101B-9397-08002B2CF9AE}" pid="12" name="Fund IDB">
    <vt:lpwstr>31;#TBD|d62f6e05-3e80-4abd-9bb4-5f10b4906ff6</vt:lpwstr>
  </property>
  <property fmtid="{D5CDD505-2E9C-101B-9397-08002B2CF9AE}" pid="13" name="Sector IDB">
    <vt:lpwstr>34;#WATER AND SANITATION|ba6b63cd-e402-47cb-9357-08149f7ce046</vt:lpwstr>
  </property>
  <property fmtid="{D5CDD505-2E9C-101B-9397-08002B2CF9AE}" pid="14" name="Function Operations IDB">
    <vt:lpwstr>3;#Monitoring and Reporting|df3c2aa1-d63e-41aa-b1f5-bb15dee691ca</vt:lpwstr>
  </property>
  <property fmtid="{D5CDD505-2E9C-101B-9397-08002B2CF9AE}" pid="15" name="RecordPoint_ActiveItemMoved">
    <vt:lpwstr>/teams/EZ-BO-TCP/BO-T1301/15 LifeCycle Milestones/Draft Area/12.TDR PLANTA.docx</vt:lpwstr>
  </property>
  <property fmtid="{D5CDD505-2E9C-101B-9397-08002B2CF9AE}" pid="16" name="RecordStorageActiveId">
    <vt:lpwstr>19bec348-36b5-480b-92a8-b77b341f4bfd</vt:lpwstr>
  </property>
  <property fmtid="{D5CDD505-2E9C-101B-9397-08002B2CF9AE}" pid="17" name="Disclosure Activity">
    <vt:lpwstr>Approved TC document</vt:lpwstr>
  </property>
  <property fmtid="{D5CDD505-2E9C-101B-9397-08002B2CF9AE}" pid="18" name="ContentTypeId">
    <vt:lpwstr>0x0101001A458A224826124E8B45B1D613300CFC006FD68D7C1955E745B075977F4FC56B1A</vt:lpwstr>
  </property>
</Properties>
</file>