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DA" w:rsidRPr="00C607CD" w:rsidRDefault="00AE2BDA" w:rsidP="001E1BC0">
      <w:pPr>
        <w:pStyle w:val="Heading1"/>
        <w:rPr>
          <w:rFonts w:ascii="Arial" w:hAnsi="Arial" w:cs="Arial"/>
          <w:b/>
          <w:bCs/>
          <w:sz w:val="22"/>
          <w:szCs w:val="22"/>
          <w:u w:val="none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ANEX</w:t>
      </w:r>
      <w:r w:rsidR="00930FFF"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O</w:t>
      </w:r>
      <w:r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 xml:space="preserve"> A</w:t>
      </w:r>
    </w:p>
    <w:p w:rsidR="00AE2BDA" w:rsidRPr="00C607CD" w:rsidRDefault="00AE2BDA" w:rsidP="001E1BC0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BOLIVIA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INE/WSA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C607CD" w:rsidP="009D78AE">
      <w:pPr>
        <w:shd w:val="clear" w:color="auto" w:fill="FFFFFF"/>
        <w:ind w:right="10"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APOYO TÉCNICO PARA LA PREPARACION DEL PROGRAMA </w:t>
      </w:r>
      <w:r w:rsidRPr="00C607CD">
        <w:rPr>
          <w:rFonts w:ascii="Arial" w:hAnsi="Arial" w:cs="Arial"/>
          <w:b/>
          <w:bCs/>
          <w:sz w:val="22"/>
          <w:szCs w:val="22"/>
          <w:lang w:val="es-ES"/>
        </w:rPr>
        <w:t>PROGRAMA DE AMPLIACIÓN Y MEJORA PARA ABASTECIMIENTO SOSTENIBLE Y RESILIENTE DE AGUA A CIUDADES I</w:t>
      </w:r>
      <w:r w:rsidRPr="00C607CD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BO-L1191 </w:t>
      </w:r>
    </w:p>
    <w:p w:rsidR="009D78AE" w:rsidRPr="00C607CD" w:rsidRDefault="009D78AE" w:rsidP="009D78A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  <w:bookmarkStart w:id="0" w:name="_GoBack"/>
      <w:bookmarkEnd w:id="0"/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:rsidR="00C607CD" w:rsidRPr="00C607CD" w:rsidRDefault="009D78AE" w:rsidP="00C607CD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El Estado Plurinacional de Bolivia ha suscrito varios contratos de préstamo con el Banco Interamericano de Desarrollo (BID), mismos que permiten financiar programas en el sector de agua y saneamiento ubicados en distintas zonas geográficas del país de manera estratégica. </w:t>
      </w:r>
    </w:p>
    <w:p w:rsidR="00C607CD" w:rsidRPr="00C607CD" w:rsidRDefault="00C607CD" w:rsidP="00C607CD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4157A4" w:rsidRPr="00C607CD" w:rsidRDefault="00B83AD4" w:rsidP="00B83AD4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Adicionalmente en el marco del Decreto Supremo No2987 del 21 de noviembre de 2016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>, que declara emergencia a nivel nacional por Sequia y Déficit Hídrico,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157A4" w:rsidRPr="00C607CD">
        <w:rPr>
          <w:rFonts w:ascii="Arial" w:hAnsi="Arial" w:cs="Arial"/>
          <w:sz w:val="22"/>
          <w:szCs w:val="22"/>
          <w:lang w:val="es-ES_tradnl"/>
        </w:rPr>
        <w:t>el Ministerio de Medio Ambiente y Agua ha solicitado al Ban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co apoyo para la conformación </w:t>
      </w:r>
      <w:r w:rsidR="004157A4" w:rsidRPr="00C607CD">
        <w:rPr>
          <w:rFonts w:ascii="Arial" w:hAnsi="Arial" w:cs="Arial"/>
          <w:sz w:val="22"/>
          <w:szCs w:val="22"/>
          <w:lang w:val="es-ES_tradnl"/>
        </w:rPr>
        <w:t xml:space="preserve">del equipo de Emergencias para hacer frente 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a la gestión de la emergencia, y se ha aprobado la operación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 xml:space="preserve">Programa de Ampliación y Mejora para Abastecimiento Sostenible y Resiliente de Agua a Ciudades I 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(BO-L1191) para la gestión 2017. El Contractual realizara las tareas de apoyo al Banco y al Ministerio para la preparación del Programa BO-L1191, tanto en el componente de inversiones como de gestión de demanda, así como seguimiento de las consultorías y acciones que se programen para su aprobación. </w:t>
      </w:r>
    </w:p>
    <w:p w:rsidR="00B83AD4" w:rsidRPr="00C607CD" w:rsidRDefault="00B83AD4" w:rsidP="009D78AE">
      <w:pPr>
        <w:widowControl w:val="0"/>
        <w:shd w:val="clear" w:color="auto" w:fill="FFFFFF"/>
        <w:tabs>
          <w:tab w:val="left" w:pos="706"/>
          <w:tab w:val="left" w:pos="4253"/>
        </w:tabs>
        <w:autoSpaceDE w:val="0"/>
        <w:autoSpaceDN w:val="0"/>
        <w:adjustRightInd w:val="0"/>
        <w:ind w:right="5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El objetivo de la consultoría es prestar apoyo técnico al Especialista Sectorial de la División de Agua y Saneamiento (WSA/CBO) en Bolivia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 xml:space="preserve"> y al Ministerio de Medio Ambiente y Agua (MMAyA)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, para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 xml:space="preserve">la preparación y aprobación de la operación BO-L1191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>Programa de Ampliación y Mejora para Abastecimiento Sostenible y Resiliente de Agua a Ciudades I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, con el fin de aportar al desarrollo de productos y consecuentes resultados previstos por cada Programa. </w:t>
      </w: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Específicamente el contractual realizará </w:t>
      </w:r>
      <w:r w:rsidR="00F70CBC" w:rsidRPr="00C607CD">
        <w:rPr>
          <w:rFonts w:ascii="Arial" w:hAnsi="Arial" w:cs="Arial"/>
          <w:sz w:val="22"/>
          <w:szCs w:val="22"/>
          <w:lang w:val="es-ES_tradnl"/>
        </w:rPr>
        <w:t xml:space="preserve">la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elaboración de documentos de identificación y programación que se requieran, revisión de productos de consultoría</w:t>
      </w:r>
      <w:r w:rsidR="00F70CBC" w:rsidRPr="00C607CD">
        <w:rPr>
          <w:rFonts w:ascii="Arial" w:hAnsi="Arial" w:cs="Arial"/>
          <w:sz w:val="22"/>
          <w:szCs w:val="22"/>
          <w:lang w:val="es-ES_tradnl"/>
        </w:rPr>
        <w:t xml:space="preserve"> y </w:t>
      </w:r>
      <w:r w:rsidRPr="00C607CD">
        <w:rPr>
          <w:rFonts w:ascii="Arial" w:hAnsi="Arial" w:cs="Arial"/>
          <w:sz w:val="22"/>
          <w:szCs w:val="22"/>
          <w:lang w:val="es-ES_tradnl"/>
        </w:rPr>
        <w:t>seguimiento en campo a proyectos seleccionados junto con el equipo técnico de la Unidad Ejecutora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, el Ministerio de Medio Ambiente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y del Banco, detectando dificultades y proponiendo planes de acción para corregir los problemas que se presenten.</w:t>
      </w: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ind w:firstLine="1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Las actividades que desarrollará el contractual, sin tener éstas carácter limitativo, serán las que a continuación se indican:</w:t>
      </w:r>
    </w:p>
    <w:p w:rsidR="009D78AE" w:rsidRPr="00C607CD" w:rsidRDefault="009D78AE" w:rsidP="009D78AE">
      <w:pPr>
        <w:shd w:val="clear" w:color="auto" w:fill="FFFFFF"/>
        <w:ind w:firstLine="1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1A20DD" w:rsidRPr="00C607CD" w:rsidRDefault="001A20DD" w:rsidP="009D78AE">
      <w:pPr>
        <w:shd w:val="clear" w:color="auto" w:fill="FFFFFF"/>
        <w:ind w:firstLine="10"/>
        <w:jc w:val="both"/>
        <w:rPr>
          <w:rFonts w:ascii="Arial" w:hAnsi="Arial" w:cs="Arial"/>
          <w:i/>
          <w:sz w:val="22"/>
          <w:szCs w:val="22"/>
          <w:lang w:val="es-ES_tradnl"/>
        </w:rPr>
      </w:pPr>
      <w:r w:rsidRPr="00C607CD">
        <w:rPr>
          <w:rFonts w:ascii="Arial" w:hAnsi="Arial" w:cs="Arial"/>
          <w:i/>
          <w:sz w:val="22"/>
          <w:szCs w:val="22"/>
          <w:lang w:val="es-ES_tradnl"/>
        </w:rPr>
        <w:t>Programa de Agua y Saneamiento para Ciudades BO-L1191</w:t>
      </w:r>
    </w:p>
    <w:p w:rsidR="001A20DD" w:rsidRPr="00C607CD" w:rsidRDefault="001A20DD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Apoyar al Banco y al MMAyA en las tareas de </w:t>
      </w:r>
      <w:r w:rsidR="00517483" w:rsidRPr="00C607CD">
        <w:rPr>
          <w:rFonts w:ascii="Arial" w:hAnsi="Arial" w:cs="Arial"/>
          <w:sz w:val="22"/>
          <w:szCs w:val="22"/>
          <w:lang w:val="es-ES_tradnl"/>
        </w:rPr>
        <w:t>coordinación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y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gestión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 la emergencia declarada mediante Decreto Supremo No2987 del 21 de noviembre de 2016.</w:t>
      </w:r>
    </w:p>
    <w:p w:rsidR="00F70CBC" w:rsidRPr="00C607CD" w:rsidRDefault="00F70CBC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Revisar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Términos de Referencia y P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roductos de las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consultorías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 xml:space="preserve">programadas y 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en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ejecución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C607CD">
        <w:rPr>
          <w:rFonts w:ascii="Arial" w:hAnsi="Arial" w:cs="Arial"/>
          <w:sz w:val="22"/>
          <w:szCs w:val="22"/>
          <w:lang w:val="es-ES_tradnl"/>
        </w:rPr>
        <w:lastRenderedPageBreak/>
        <w:t xml:space="preserve">para la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preparación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del programa de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Agua y Saneamiento para Ciudades BO-L1191</w:t>
      </w:r>
      <w:r w:rsidR="001A20DD" w:rsidRPr="00C607CD">
        <w:rPr>
          <w:rFonts w:ascii="Arial" w:hAnsi="Arial" w:cs="Arial"/>
          <w:sz w:val="22"/>
          <w:szCs w:val="22"/>
          <w:lang w:val="es-ES_tradnl"/>
        </w:rPr>
        <w:t>, de acuerdo al Plan de Trabajo.</w:t>
      </w:r>
    </w:p>
    <w:p w:rsidR="001A20DD" w:rsidRPr="00C607CD" w:rsidRDefault="001A20DD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Participar en las misiones y reuniones para la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preparación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del proyecto a requerimiento del Banco y/o MMAyA.</w:t>
      </w:r>
    </w:p>
    <w:p w:rsidR="009D78AE" w:rsidRPr="00C607CD" w:rsidRDefault="009D78AE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Comprobar el cumplimiento</w:t>
      </w:r>
      <w:r w:rsidRPr="00C607CD">
        <w:rPr>
          <w:rFonts w:ascii="Arial" w:hAnsi="Arial" w:cs="Arial"/>
          <w:sz w:val="22"/>
          <w:szCs w:val="22"/>
          <w:lang w:val="es-ES"/>
        </w:rPr>
        <w:t xml:space="preserve"> de </w:t>
      </w:r>
      <w:r w:rsidRPr="00C607CD">
        <w:rPr>
          <w:rFonts w:ascii="Arial" w:hAnsi="Arial" w:cs="Arial"/>
          <w:sz w:val="22"/>
          <w:szCs w:val="22"/>
          <w:lang w:val="es-ES_tradnl"/>
        </w:rPr>
        <w:t>las especificaciones técnicas, ambientales y sociales de los proyectos elaborados a nivel ejecutivo.</w:t>
      </w:r>
    </w:p>
    <w:p w:rsidR="004A5CA7" w:rsidRPr="00C607CD" w:rsidRDefault="004A5CA7" w:rsidP="004A5CA7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4A5CA7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Otras actividades inherentes a la consultoría.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INFORMES / ENTREGABLES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tabs>
          <w:tab w:val="left" w:pos="696"/>
        </w:tabs>
        <w:ind w:left="696" w:right="14" w:hanging="691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pacing w:val="-1"/>
          <w:sz w:val="22"/>
          <w:szCs w:val="22"/>
          <w:lang w:val="es-ES_tradnl"/>
        </w:rPr>
        <w:t xml:space="preserve">El contractual deberá presentar los siguientes informes, que deberán ser recibidos a satisfacción del </w:t>
      </w:r>
      <w:r w:rsidRPr="00C607CD">
        <w:rPr>
          <w:rFonts w:ascii="Arial" w:hAnsi="Arial" w:cs="Arial"/>
          <w:sz w:val="22"/>
          <w:szCs w:val="22"/>
          <w:lang w:val="es-ES_tradnl"/>
        </w:rPr>
        <w:t>BID:</w:t>
      </w:r>
    </w:p>
    <w:p w:rsidR="009D78AE" w:rsidRPr="00C607CD" w:rsidRDefault="009D78AE" w:rsidP="009D78AE">
      <w:pPr>
        <w:shd w:val="clear" w:color="auto" w:fill="FFFFFF"/>
        <w:tabs>
          <w:tab w:val="left" w:pos="696"/>
        </w:tabs>
        <w:ind w:left="696" w:right="14" w:hanging="691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Primer Informe</w:t>
      </w:r>
      <w:r w:rsidRPr="00C607CD"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9D78AE" w:rsidRPr="00C607CD" w:rsidRDefault="009D78AE" w:rsidP="00D232F4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Conteniendo el plan de trabajo y un cronograma</w:t>
      </w:r>
      <w:r w:rsidR="00D232F4" w:rsidRPr="00C607CD">
        <w:rPr>
          <w:rFonts w:ascii="Arial" w:hAnsi="Arial" w:cs="Arial"/>
          <w:bCs/>
          <w:sz w:val="22"/>
          <w:szCs w:val="22"/>
          <w:lang w:val="es-ES"/>
        </w:rPr>
        <w:t xml:space="preserve"> cinco</w:t>
      </w: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 (</w:t>
      </w:r>
      <w:r w:rsidR="00D232F4" w:rsidRPr="00C607CD">
        <w:rPr>
          <w:rFonts w:ascii="Arial" w:hAnsi="Arial" w:cs="Arial"/>
          <w:bCs/>
          <w:sz w:val="22"/>
          <w:szCs w:val="22"/>
          <w:lang w:val="es-ES"/>
        </w:rPr>
        <w:t>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) días posteriores a la firma del contrato.</w:t>
      </w:r>
    </w:p>
    <w:p w:rsidR="009D78AE" w:rsidRPr="00C607CD" w:rsidRDefault="00F70CBC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Informe Final</w:t>
      </w:r>
      <w:r w:rsidR="009D78AE" w:rsidRPr="00C607CD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:rsidR="009D78AE" w:rsidRPr="00C607CD" w:rsidRDefault="00517483" w:rsidP="00C607CD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Informe sobre las actividades y productos del periodo realizados para la preparacion del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 xml:space="preserve">Programa de Ampliación y Mejora para Abastecimiento Sostenible y Resiliente de Agua a Ciudades I </w:t>
      </w:r>
      <w:r w:rsidRPr="00C607CD">
        <w:rPr>
          <w:rFonts w:ascii="Arial" w:hAnsi="Arial" w:cs="Arial"/>
          <w:bCs/>
          <w:sz w:val="22"/>
          <w:szCs w:val="22"/>
          <w:lang w:val="es-ES"/>
        </w:rPr>
        <w:t>BO-L1191, con los respaldos de las reuniones realizadas (ayuda memoria de reunión).</w:t>
      </w:r>
    </w:p>
    <w:p w:rsidR="009D78AE" w:rsidRPr="00C607CD" w:rsidRDefault="009D78AE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Informes especiales o Ayuda Memorias de cada reunión de seguimiento y visita técnica a proyectos, a ser presentados dentro de los cinco (5) días siguientes de cada reunión o visita, con un formato previamente acordado con el Banco.</w:t>
      </w:r>
    </w:p>
    <w:p w:rsidR="009D78AE" w:rsidRPr="00C607CD" w:rsidRDefault="009D78AE" w:rsidP="009D78AE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El plazo para la aprobación de informes será de cinco (5) días; si transcurrido este tiempo el supervisor de la consultoría no emite ninguna observación, el informe será considerado aprobado. </w:t>
      </w:r>
    </w:p>
    <w:p w:rsidR="009D78AE" w:rsidRPr="00C607CD" w:rsidRDefault="009D78AE" w:rsidP="009D78AE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right="14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Todo informe debe ser sometido al Banco en un archivo electrónico. El informe debe incluir una carátula, documento principal, y todos los anexos, todos ellos en formato editable que incluya los respaldos, cálculos, dimensionamiento, referencias, archivo fotográfico, y otros. Archivos en formato Zip no serán aceptados como informes finales debido a los reglamentos de la Sección de Administración de Archivos.</w:t>
      </w:r>
    </w:p>
    <w:p w:rsidR="009D78AE" w:rsidRPr="00C607CD" w:rsidRDefault="009D78AE" w:rsidP="009D78A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P</w:t>
      </w:r>
      <w:r w:rsidR="00517483" w:rsidRPr="00C607CD">
        <w:rPr>
          <w:rFonts w:ascii="Arial" w:hAnsi="Arial" w:cs="Arial"/>
          <w:bCs/>
          <w:sz w:val="22"/>
          <w:szCs w:val="22"/>
          <w:lang w:val="es-ES"/>
        </w:rPr>
        <w:t>rimer pago correspondiente al 35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% del monto total del contrato, a la aprobación del Primer Informe: Plan de trabajo y cronograma de la consultoría, indicado en el inciso (a) del subtítulo Informes/Entregables del presente documento.</w:t>
      </w:r>
    </w:p>
    <w:p w:rsidR="009D78AE" w:rsidRPr="00C607CD" w:rsidRDefault="009D78AE" w:rsidP="009D78A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Se</w:t>
      </w:r>
      <w:r w:rsidR="00517483" w:rsidRPr="00C607CD">
        <w:rPr>
          <w:rFonts w:ascii="Arial" w:hAnsi="Arial" w:cs="Arial"/>
          <w:bCs/>
          <w:sz w:val="22"/>
          <w:szCs w:val="22"/>
          <w:lang w:val="es-ES"/>
        </w:rPr>
        <w:t>gundo pago correspondiente al 65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% del monto total del contrato, a la aprobación del Informe</w:t>
      </w:r>
      <w:r w:rsidR="00F96DA3" w:rsidRPr="00C607CD">
        <w:rPr>
          <w:rFonts w:ascii="Arial" w:hAnsi="Arial" w:cs="Arial"/>
          <w:bCs/>
          <w:sz w:val="22"/>
          <w:szCs w:val="22"/>
          <w:lang w:val="es-ES"/>
        </w:rPr>
        <w:t xml:space="preserve"> Final</w:t>
      </w: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 indicado en el inciso (b) del subtítulo Informes/Entregables del presente documento.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9D78AE" w:rsidRPr="00C607CD" w:rsidRDefault="009D78AE" w:rsidP="009D78AE">
      <w:pPr>
        <w:pStyle w:val="ListParagraph"/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Grado Académico: Título/Nivel Académico </w:t>
      </w:r>
      <w:r w:rsidRPr="00C607CD">
        <w:rPr>
          <w:rFonts w:ascii="Arial" w:hAnsi="Arial" w:cs="Arial"/>
          <w:sz w:val="22"/>
          <w:szCs w:val="22"/>
          <w:lang w:val="es-ES_tradnl"/>
        </w:rPr>
        <w:t>con grado de licenciatura en Ingeniería Civil, con maestría en ingeniería sanitaria o similar.</w:t>
      </w:r>
    </w:p>
    <w:p w:rsidR="009D78AE" w:rsidRPr="00C607CD" w:rsidRDefault="009D78AE" w:rsidP="009D78A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Idiomas: </w:t>
      </w:r>
      <w:r w:rsidR="004A5CA7" w:rsidRPr="00C607CD">
        <w:rPr>
          <w:rFonts w:ascii="Arial" w:hAnsi="Arial" w:cs="Arial"/>
          <w:sz w:val="22"/>
          <w:szCs w:val="22"/>
          <w:lang w:val="es-ES"/>
        </w:rPr>
        <w:t>español</w:t>
      </w:r>
      <w:r w:rsidRPr="00C607CD">
        <w:rPr>
          <w:rFonts w:ascii="Arial" w:hAnsi="Arial" w:cs="Arial"/>
          <w:sz w:val="22"/>
          <w:szCs w:val="22"/>
          <w:lang w:val="es-ES"/>
        </w:rPr>
        <w:t>.</w:t>
      </w:r>
    </w:p>
    <w:p w:rsidR="00D232F4" w:rsidRPr="00C607CD" w:rsidRDefault="009D78AE" w:rsidP="009D78AE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Área de Especialización. El postulante deberá acreditar al menos cinco (5) años de </w:t>
      </w:r>
      <w:r w:rsidRPr="00C607CD">
        <w:rPr>
          <w:rFonts w:ascii="Arial" w:hAnsi="Arial" w:cs="Arial"/>
          <w:sz w:val="22"/>
          <w:szCs w:val="22"/>
          <w:lang w:val="es-ES_tradnl"/>
        </w:rPr>
        <w:lastRenderedPageBreak/>
        <w:t>experiencia en seguimiento y monitoreo de programas de agua potable y saneamiento en organismos internacionales y/o en Diseño, Dirección, Supervisión o Fiscalización de programas o proyectos de agua potable y saneamiento.</w:t>
      </w:r>
    </w:p>
    <w:p w:rsidR="00D232F4" w:rsidRPr="00C607CD" w:rsidRDefault="00D232F4" w:rsidP="009D78AE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Categoría y Modalidad de la Consultoría: Contractual de Productos y Servicios Externos, Suma Alzada (PEC) y el pago incluye honorarios, viajes, viáticos, impuestos y seguros de viaje a cargo del Contractual. El precio total convenido será cancelado en bolivianos. 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="00517483" w:rsidRPr="00C607CD">
        <w:rPr>
          <w:rFonts w:ascii="Arial" w:hAnsi="Arial" w:cs="Arial"/>
          <w:sz w:val="22"/>
          <w:szCs w:val="22"/>
          <w:lang w:val="es-ES"/>
        </w:rPr>
        <w:t>dos</w:t>
      </w:r>
      <w:r w:rsidR="00D232F4" w:rsidRPr="00C607CD">
        <w:rPr>
          <w:rFonts w:ascii="Arial" w:hAnsi="Arial" w:cs="Arial"/>
          <w:sz w:val="22"/>
          <w:szCs w:val="22"/>
          <w:lang w:val="es-ES"/>
        </w:rPr>
        <w:t xml:space="preserve"> mes</w:t>
      </w:r>
      <w:r w:rsidR="00517483" w:rsidRPr="00C607CD">
        <w:rPr>
          <w:rFonts w:ascii="Arial" w:hAnsi="Arial" w:cs="Arial"/>
          <w:sz w:val="22"/>
          <w:szCs w:val="22"/>
          <w:lang w:val="es-ES"/>
        </w:rPr>
        <w:t>es con 26</w:t>
      </w:r>
      <w:r w:rsidRPr="00C607CD">
        <w:rPr>
          <w:rFonts w:ascii="Arial" w:hAnsi="Arial" w:cs="Arial"/>
          <w:sz w:val="22"/>
          <w:szCs w:val="22"/>
          <w:lang w:val="es-ES"/>
        </w:rPr>
        <w:t xml:space="preserve"> días efectivos de trabajo, </w:t>
      </w:r>
      <w:r w:rsidR="00517483" w:rsidRPr="00C607CD">
        <w:rPr>
          <w:rFonts w:ascii="Arial" w:hAnsi="Arial" w:cs="Arial"/>
          <w:sz w:val="22"/>
          <w:szCs w:val="22"/>
          <w:lang w:val="es-ES"/>
        </w:rPr>
        <w:t>incluye al menos una visita de campo según Plan de Trabajo</w:t>
      </w:r>
      <w:r w:rsidRPr="00C607CD">
        <w:rPr>
          <w:rFonts w:ascii="Arial" w:hAnsi="Arial" w:cs="Arial"/>
          <w:sz w:val="22"/>
          <w:szCs w:val="22"/>
          <w:lang w:val="es-ES"/>
        </w:rPr>
        <w:t>.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>Lugar(es) de trabajo: Consultoría externa.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>Líder de División o Coordinador: La responsabilidad principal de la consultoría será del Banco Interamericano de Desarrollo, por medio de Omar Garzonio, Especialista Sectorial Sr. en WSA/CBO (e-mail: omarg@iadb.org Teléfono 591-2-2177740), o su delegado.</w:t>
      </w:r>
    </w:p>
    <w:p w:rsidR="009D78AE" w:rsidRPr="00C607CD" w:rsidRDefault="009D78AE" w:rsidP="009D78AE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 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07CD">
        <w:rPr>
          <w:rFonts w:ascii="Arial" w:hAnsi="Arial" w:cs="Arial"/>
          <w:sz w:val="22"/>
          <w:szCs w:val="22"/>
          <w:lang w:val="es-ES"/>
        </w:rPr>
        <w:t>conyugue</w:t>
      </w:r>
      <w:r w:rsidRPr="00C607CD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 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07CD">
        <w:rPr>
          <w:rFonts w:ascii="Arial" w:hAnsi="Arial" w:cs="Arial"/>
          <w:sz w:val="22"/>
          <w:szCs w:val="22"/>
          <w:lang w:val="es-ES"/>
        </w:rPr>
        <w:t>está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D232F4" w:rsidRPr="00C607CD" w:rsidRDefault="00D232F4" w:rsidP="00D232F4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_tradnl"/>
        </w:rPr>
      </w:pPr>
    </w:p>
    <w:p w:rsidR="00E76A62" w:rsidRPr="00D232F4" w:rsidRDefault="00E76A62" w:rsidP="00D232F4">
      <w:pPr>
        <w:autoSpaceDE w:val="0"/>
        <w:autoSpaceDN w:val="0"/>
        <w:jc w:val="both"/>
        <w:rPr>
          <w:sz w:val="22"/>
          <w:szCs w:val="22"/>
          <w:lang w:val="es-US"/>
        </w:rPr>
      </w:pPr>
    </w:p>
    <w:sectPr w:rsidR="00E76A62" w:rsidRPr="00D232F4" w:rsidSect="00D02132">
      <w:pgSz w:w="12240" w:h="15840" w:code="1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7E2" w:rsidRDefault="001867E2">
      <w:r>
        <w:separator/>
      </w:r>
    </w:p>
  </w:endnote>
  <w:endnote w:type="continuationSeparator" w:id="0">
    <w:p w:rsidR="001867E2" w:rsidRDefault="0018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7E2" w:rsidRDefault="001867E2">
      <w:r>
        <w:separator/>
      </w:r>
    </w:p>
  </w:footnote>
  <w:footnote w:type="continuationSeparator" w:id="0">
    <w:p w:rsidR="001867E2" w:rsidRDefault="00186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552565"/>
    <w:multiLevelType w:val="hybridMultilevel"/>
    <w:tmpl w:val="7820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6DD4FB6"/>
    <w:multiLevelType w:val="hybridMultilevel"/>
    <w:tmpl w:val="C09EEBD4"/>
    <w:lvl w:ilvl="0" w:tplc="366AF2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F6982"/>
    <w:multiLevelType w:val="multilevel"/>
    <w:tmpl w:val="F0F209E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61770"/>
    <w:multiLevelType w:val="hybridMultilevel"/>
    <w:tmpl w:val="E1D43396"/>
    <w:lvl w:ilvl="0" w:tplc="05B8DC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E8B72A5"/>
    <w:multiLevelType w:val="hybridMultilevel"/>
    <w:tmpl w:val="9626BEC4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93523B"/>
    <w:multiLevelType w:val="hybridMultilevel"/>
    <w:tmpl w:val="C178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25C3B"/>
    <w:multiLevelType w:val="hybridMultilevel"/>
    <w:tmpl w:val="014C21C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62B03AE9"/>
    <w:multiLevelType w:val="singleLevel"/>
    <w:tmpl w:val="5C161F90"/>
    <w:lvl w:ilvl="0">
      <w:start w:val="2"/>
      <w:numFmt w:val="decimal"/>
      <w:lvlText w:val="7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7AC6EC5"/>
    <w:multiLevelType w:val="hybridMultilevel"/>
    <w:tmpl w:val="7F94F14E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67370"/>
    <w:multiLevelType w:val="hybridMultilevel"/>
    <w:tmpl w:val="E460C54E"/>
    <w:lvl w:ilvl="0" w:tplc="05B8DC7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DAD"/>
    <w:multiLevelType w:val="singleLevel"/>
    <w:tmpl w:val="487AEDB4"/>
    <w:lvl w:ilvl="0">
      <w:start w:val="1"/>
      <w:numFmt w:val="decimal"/>
      <w:lvlText w:val="2.1.%1."/>
      <w:lvlJc w:val="left"/>
      <w:pPr>
        <w:ind w:left="360" w:hanging="360"/>
      </w:pPr>
      <w:rPr>
        <w:rFonts w:ascii="Calibri" w:hAnsi="Calibri" w:cs="Times New Roman" w:hint="default"/>
      </w:rPr>
    </w:lvl>
  </w:abstractNum>
  <w:abstractNum w:abstractNumId="19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4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19"/>
  </w:num>
  <w:num w:numId="10">
    <w:abstractNumId w:val="18"/>
    <w:lvlOverride w:ilvl="0">
      <w:startOverride w:val="1"/>
    </w:lvlOverride>
  </w:num>
  <w:num w:numId="11">
    <w:abstractNumId w:val="12"/>
  </w:num>
  <w:num w:numId="12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2"/>
    </w:lvlOverride>
  </w:num>
  <w:num w:numId="14">
    <w:abstractNumId w:val="6"/>
  </w:num>
  <w:num w:numId="15">
    <w:abstractNumId w:val="17"/>
  </w:num>
  <w:num w:numId="16">
    <w:abstractNumId w:val="3"/>
  </w:num>
  <w:num w:numId="17">
    <w:abstractNumId w:val="13"/>
  </w:num>
  <w:num w:numId="18">
    <w:abstractNumId w:val="16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215DB"/>
    <w:rsid w:val="00042B1A"/>
    <w:rsid w:val="00056986"/>
    <w:rsid w:val="00056E1A"/>
    <w:rsid w:val="00086701"/>
    <w:rsid w:val="00092300"/>
    <w:rsid w:val="00094998"/>
    <w:rsid w:val="000A13F8"/>
    <w:rsid w:val="000D4ABE"/>
    <w:rsid w:val="000E352A"/>
    <w:rsid w:val="000E5978"/>
    <w:rsid w:val="001173C4"/>
    <w:rsid w:val="00173297"/>
    <w:rsid w:val="001867E2"/>
    <w:rsid w:val="001A0B27"/>
    <w:rsid w:val="001A20DD"/>
    <w:rsid w:val="001C6DE7"/>
    <w:rsid w:val="001D64D4"/>
    <w:rsid w:val="001D768D"/>
    <w:rsid w:val="001E1BC0"/>
    <w:rsid w:val="001E7892"/>
    <w:rsid w:val="00202CC0"/>
    <w:rsid w:val="00253D5A"/>
    <w:rsid w:val="00260FD3"/>
    <w:rsid w:val="00263584"/>
    <w:rsid w:val="00281738"/>
    <w:rsid w:val="002B411D"/>
    <w:rsid w:val="002E398B"/>
    <w:rsid w:val="002F1096"/>
    <w:rsid w:val="002F6CCD"/>
    <w:rsid w:val="0033576B"/>
    <w:rsid w:val="00347D85"/>
    <w:rsid w:val="0036557D"/>
    <w:rsid w:val="00381358"/>
    <w:rsid w:val="00387C6A"/>
    <w:rsid w:val="003967CE"/>
    <w:rsid w:val="00397DC5"/>
    <w:rsid w:val="003B1C23"/>
    <w:rsid w:val="003C1DB6"/>
    <w:rsid w:val="003C6E41"/>
    <w:rsid w:val="003D33B3"/>
    <w:rsid w:val="004003C7"/>
    <w:rsid w:val="00413E30"/>
    <w:rsid w:val="004157A4"/>
    <w:rsid w:val="00440F69"/>
    <w:rsid w:val="00452A7C"/>
    <w:rsid w:val="00462B8C"/>
    <w:rsid w:val="00481545"/>
    <w:rsid w:val="00486D92"/>
    <w:rsid w:val="004A5CA7"/>
    <w:rsid w:val="004A6B83"/>
    <w:rsid w:val="004D0DBB"/>
    <w:rsid w:val="004F2393"/>
    <w:rsid w:val="00513939"/>
    <w:rsid w:val="00517483"/>
    <w:rsid w:val="00524C44"/>
    <w:rsid w:val="00562D0B"/>
    <w:rsid w:val="005907C2"/>
    <w:rsid w:val="005A173C"/>
    <w:rsid w:val="005B3DCE"/>
    <w:rsid w:val="005B7F25"/>
    <w:rsid w:val="0060047A"/>
    <w:rsid w:val="00612A13"/>
    <w:rsid w:val="00620D13"/>
    <w:rsid w:val="00621CA7"/>
    <w:rsid w:val="0063338D"/>
    <w:rsid w:val="0066453D"/>
    <w:rsid w:val="00675AB5"/>
    <w:rsid w:val="006B2D6E"/>
    <w:rsid w:val="006E11F4"/>
    <w:rsid w:val="00702F04"/>
    <w:rsid w:val="007046B9"/>
    <w:rsid w:val="00706BB2"/>
    <w:rsid w:val="00752A29"/>
    <w:rsid w:val="00764B5C"/>
    <w:rsid w:val="007721D9"/>
    <w:rsid w:val="00785690"/>
    <w:rsid w:val="00797B59"/>
    <w:rsid w:val="007A6140"/>
    <w:rsid w:val="007D7B6B"/>
    <w:rsid w:val="007F4968"/>
    <w:rsid w:val="00802418"/>
    <w:rsid w:val="008233BA"/>
    <w:rsid w:val="00832EC5"/>
    <w:rsid w:val="00845F3C"/>
    <w:rsid w:val="00861EA7"/>
    <w:rsid w:val="00864492"/>
    <w:rsid w:val="00864FA2"/>
    <w:rsid w:val="00867C2F"/>
    <w:rsid w:val="00870BA1"/>
    <w:rsid w:val="0087491E"/>
    <w:rsid w:val="008C7724"/>
    <w:rsid w:val="008E6681"/>
    <w:rsid w:val="008F5BBF"/>
    <w:rsid w:val="00912AF0"/>
    <w:rsid w:val="00915E6D"/>
    <w:rsid w:val="00927777"/>
    <w:rsid w:val="00930FFF"/>
    <w:rsid w:val="00956A97"/>
    <w:rsid w:val="00976EF3"/>
    <w:rsid w:val="00993F1D"/>
    <w:rsid w:val="009C3E3B"/>
    <w:rsid w:val="009C6AD6"/>
    <w:rsid w:val="009D78AE"/>
    <w:rsid w:val="009E3A88"/>
    <w:rsid w:val="009F673F"/>
    <w:rsid w:val="00A03A43"/>
    <w:rsid w:val="00A066FE"/>
    <w:rsid w:val="00A1438C"/>
    <w:rsid w:val="00A25633"/>
    <w:rsid w:val="00A41A85"/>
    <w:rsid w:val="00A44B2E"/>
    <w:rsid w:val="00A50C64"/>
    <w:rsid w:val="00AC4428"/>
    <w:rsid w:val="00AC6FD5"/>
    <w:rsid w:val="00AD1A7C"/>
    <w:rsid w:val="00AE2BDA"/>
    <w:rsid w:val="00AF2A8D"/>
    <w:rsid w:val="00B0449F"/>
    <w:rsid w:val="00B10C07"/>
    <w:rsid w:val="00B1391C"/>
    <w:rsid w:val="00B3122D"/>
    <w:rsid w:val="00B83AD4"/>
    <w:rsid w:val="00BA09BB"/>
    <w:rsid w:val="00BA5AEC"/>
    <w:rsid w:val="00BE5595"/>
    <w:rsid w:val="00BE7919"/>
    <w:rsid w:val="00C21F73"/>
    <w:rsid w:val="00C27A69"/>
    <w:rsid w:val="00C3494C"/>
    <w:rsid w:val="00C40FA3"/>
    <w:rsid w:val="00C607CD"/>
    <w:rsid w:val="00C8083C"/>
    <w:rsid w:val="00CA4E33"/>
    <w:rsid w:val="00CB53D9"/>
    <w:rsid w:val="00CC1938"/>
    <w:rsid w:val="00CC1F84"/>
    <w:rsid w:val="00CC6D1D"/>
    <w:rsid w:val="00CD1A4E"/>
    <w:rsid w:val="00CE4BEE"/>
    <w:rsid w:val="00CE6999"/>
    <w:rsid w:val="00D002F6"/>
    <w:rsid w:val="00D02132"/>
    <w:rsid w:val="00D07C90"/>
    <w:rsid w:val="00D232F4"/>
    <w:rsid w:val="00D26EE3"/>
    <w:rsid w:val="00D428CE"/>
    <w:rsid w:val="00D4452D"/>
    <w:rsid w:val="00D50C96"/>
    <w:rsid w:val="00D73FEB"/>
    <w:rsid w:val="00D75EE8"/>
    <w:rsid w:val="00D956AD"/>
    <w:rsid w:val="00D96EF8"/>
    <w:rsid w:val="00DE13F0"/>
    <w:rsid w:val="00DF4CD8"/>
    <w:rsid w:val="00E357B9"/>
    <w:rsid w:val="00E35E1A"/>
    <w:rsid w:val="00E36B37"/>
    <w:rsid w:val="00E40559"/>
    <w:rsid w:val="00E44930"/>
    <w:rsid w:val="00E46264"/>
    <w:rsid w:val="00E56820"/>
    <w:rsid w:val="00E76A62"/>
    <w:rsid w:val="00E931B4"/>
    <w:rsid w:val="00E951D6"/>
    <w:rsid w:val="00EA1589"/>
    <w:rsid w:val="00EB5F2B"/>
    <w:rsid w:val="00EB7525"/>
    <w:rsid w:val="00EC7845"/>
    <w:rsid w:val="00ED772E"/>
    <w:rsid w:val="00F117A8"/>
    <w:rsid w:val="00F20565"/>
    <w:rsid w:val="00F30F6E"/>
    <w:rsid w:val="00F35F75"/>
    <w:rsid w:val="00F70CBC"/>
    <w:rsid w:val="00F80A78"/>
    <w:rsid w:val="00F96DA3"/>
    <w:rsid w:val="00FA2245"/>
    <w:rsid w:val="00FB547C"/>
    <w:rsid w:val="00FD7C1E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8709C1"/>
  <w15:docId w15:val="{5D7D678B-B421-4E85-8C4A-2DFA9595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D4"/>
    <w:rPr>
      <w:rFonts w:ascii="Arial" w:hAnsi="Arial" w:cs="Arial"/>
    </w:rPr>
  </w:style>
  <w:style w:type="character" w:styleId="FootnoteReference">
    <w:name w:val="footnote reference"/>
    <w:uiPriority w:val="99"/>
    <w:semiHidden/>
    <w:unhideWhenUsed/>
    <w:rsid w:val="001D64D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4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7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ATN/OC-16304-BO;ATN/OC-16305-BO;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34</Value>
      <Value>33</Value>
      <Value>3</Value>
      <Value>31</Value>
      <Value>141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R0000577169</Record_x0020_Number>
    <_dlc_DocId xmlns="cdc7663a-08f0-4737-9e8c-148ce897a09c">EZSHARE-381181156-6</_dlc_DocId>
    <_dlc_DocIdUrl xmlns="cdc7663a-08f0-4737-9e8c-148ce897a09c">
      <Url>https://idbg.sharepoint.com/teams/EZ-BO-TCP/BO-T1301/_layouts/15/DocIdRedir.aspx?ID=EZSHARE-381181156-6</Url>
      <Description>EZSHARE-381181156-6</Description>
    </_dlc_DocIdUrl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FD68D7C1955E745B075977F4FC56B1A" ma:contentTypeVersion="28" ma:contentTypeDescription="A content type to manage public (operations) IDB documents" ma:contentTypeScope="" ma:versionID="2b35d1f7f795645db9b4bfedfdb692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64D59-263E-40BB-82CA-55102EF872A9}"/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620CBE-2256-439F-AB74-E42CE4133A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4E1061-A18D-47CA-999F-C3BD3813E802}"/>
</file>

<file path=customXml/itemProps6.xml><?xml version="1.0" encoding="utf-8"?>
<ds:datastoreItem xmlns:ds="http://schemas.openxmlformats.org/officeDocument/2006/customXml" ds:itemID="{F0739F7D-A962-4F07-A7D6-F8FDEE08D9B6}"/>
</file>

<file path=customXml/itemProps7.xml><?xml version="1.0" encoding="utf-8"?>
<ds:datastoreItem xmlns:ds="http://schemas.openxmlformats.org/officeDocument/2006/customXml" ds:itemID="{F46860AC-2725-4E33-9C37-970ECE5F4D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Pelaez Gunther, Georgia</cp:lastModifiedBy>
  <cp:revision>6</cp:revision>
  <cp:lastPrinted>2016-03-04T14:04:00Z</cp:lastPrinted>
  <dcterms:created xsi:type="dcterms:W3CDTF">2017-03-16T13:37:00Z</dcterms:created>
  <dcterms:modified xsi:type="dcterms:W3CDTF">2017-06-01T18:07:00Z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141;#WATER SUPPLY URBAN|28df1b5d-8f50-49f8-b50a-8bcbae67d2a4</vt:lpwstr>
  </property>
  <property fmtid="{D5CDD505-2E9C-101B-9397-08002B2CF9AE}" pid="7" name="Fund IDB">
    <vt:lpwstr>31;#TBD|d62f6e05-3e80-4abd-9bb4-5f10b4906ff6</vt:lpwstr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34;#WATER AND SANITATION|ba6b63cd-e402-47cb-9357-08149f7ce046</vt:lpwstr>
  </property>
  <property fmtid="{D5CDD505-2E9C-101B-9397-08002B2CF9AE}" pid="10" name="Function Operations IDB">
    <vt:lpwstr>3;#Monitoring and Reporting|df3c2aa1-d63e-41aa-b1f5-bb15dee691ca</vt:lpwstr>
  </property>
  <property fmtid="{D5CDD505-2E9C-101B-9397-08002B2CF9AE}" pid="11" name="_dlc_DocIdItemGuid">
    <vt:lpwstr>06c502de-a68f-46eb-b7c9-f918cc187b7d</vt:lpwstr>
  </property>
  <property fmtid="{D5CDD505-2E9C-101B-9397-08002B2CF9AE}" pid="12" name="RecordPoint_ActiveItemMoved">
    <vt:lpwstr>/teams/EZ-BO-TCP/BO-T1301/15 LifeCycle Milestones/Draft Area/5. Consultor Apoyo MMAyA 1.docx</vt:lpwstr>
  </property>
  <property fmtid="{D5CDD505-2E9C-101B-9397-08002B2CF9AE}" pid="13" name="RecordStorageActiveId">
    <vt:lpwstr>d7c70ce3-5870-4080-ad70-618be778d91e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0x0101001A458A224826124E8B45B1D613300CFC006FD68D7C1955E745B075977F4FC56B1A</vt:lpwstr>
  </property>
</Properties>
</file>