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8C0F0B" w14:textId="77777777" w:rsidR="00EB3481" w:rsidRPr="00B41222" w:rsidRDefault="00EB3481" w:rsidP="005A1D18">
      <w:pPr>
        <w:spacing w:line="240" w:lineRule="auto"/>
        <w:jc w:val="center"/>
        <w:rPr>
          <w:rFonts w:ascii="Arial" w:hAnsi="Arial" w:cs="Arial"/>
          <w:b/>
          <w:smallCaps/>
          <w:sz w:val="24"/>
          <w:szCs w:val="24"/>
          <w:lang w:val="es-ES"/>
        </w:rPr>
      </w:pPr>
      <w:bookmarkStart w:id="0" w:name="_GoBack"/>
      <w:bookmarkEnd w:id="0"/>
      <w:r w:rsidRPr="00B41222">
        <w:rPr>
          <w:rFonts w:ascii="Arial" w:hAnsi="Arial" w:cs="Arial"/>
          <w:b/>
          <w:smallCaps/>
          <w:sz w:val="24"/>
          <w:szCs w:val="24"/>
          <w:lang w:val="es-ES"/>
        </w:rPr>
        <w:t>MATRIZ COMPARATIVA</w:t>
      </w:r>
    </w:p>
    <w:p w14:paraId="658C0F0C" w14:textId="77777777" w:rsidR="00F74396" w:rsidRPr="00B41222" w:rsidRDefault="007B249E" w:rsidP="005A1D18">
      <w:pPr>
        <w:spacing w:line="240" w:lineRule="auto"/>
        <w:jc w:val="center"/>
        <w:rPr>
          <w:rFonts w:ascii="Arial" w:hAnsi="Arial" w:cs="Arial"/>
          <w:b/>
          <w:smallCaps/>
          <w:sz w:val="24"/>
          <w:szCs w:val="24"/>
          <w:lang w:val="es-ES"/>
        </w:rPr>
      </w:pPr>
      <w:r w:rsidRPr="00B41222">
        <w:rPr>
          <w:rFonts w:ascii="Arial" w:hAnsi="Arial" w:cs="Arial"/>
          <w:b/>
          <w:smallCaps/>
          <w:sz w:val="24"/>
          <w:szCs w:val="24"/>
          <w:lang w:val="es-ES"/>
        </w:rPr>
        <w:t xml:space="preserve">Condiciones </w:t>
      </w:r>
      <w:r w:rsidR="00F11D01">
        <w:rPr>
          <w:rFonts w:ascii="Arial" w:hAnsi="Arial" w:cs="Arial"/>
          <w:b/>
          <w:smallCaps/>
          <w:sz w:val="24"/>
          <w:szCs w:val="24"/>
          <w:lang w:val="es-ES"/>
        </w:rPr>
        <w:t>definitivas de</w:t>
      </w:r>
      <w:r w:rsidRPr="00B41222">
        <w:rPr>
          <w:rFonts w:ascii="Arial" w:hAnsi="Arial" w:cs="Arial"/>
          <w:b/>
          <w:smallCaps/>
          <w:sz w:val="24"/>
          <w:szCs w:val="24"/>
          <w:lang w:val="es-ES"/>
        </w:rPr>
        <w:t xml:space="preserve"> la </w:t>
      </w:r>
      <w:r w:rsidR="00AD733B">
        <w:rPr>
          <w:rFonts w:ascii="Arial" w:hAnsi="Arial" w:cs="Arial"/>
          <w:b/>
          <w:smallCaps/>
          <w:sz w:val="24"/>
          <w:szCs w:val="24"/>
          <w:lang w:val="es-ES"/>
        </w:rPr>
        <w:t xml:space="preserve">tercera </w:t>
      </w:r>
      <w:r w:rsidRPr="00B41222">
        <w:rPr>
          <w:rFonts w:ascii="Arial" w:hAnsi="Arial" w:cs="Arial"/>
          <w:b/>
          <w:smallCaps/>
          <w:sz w:val="24"/>
          <w:szCs w:val="24"/>
          <w:lang w:val="es-ES"/>
        </w:rPr>
        <w:t xml:space="preserve">operación vs. condiciones acordadas </w:t>
      </w:r>
      <w:r w:rsidR="00F11D01">
        <w:rPr>
          <w:rFonts w:ascii="Arial" w:hAnsi="Arial" w:cs="Arial"/>
          <w:b/>
          <w:smallCaps/>
          <w:sz w:val="24"/>
          <w:szCs w:val="24"/>
          <w:lang w:val="es-ES"/>
        </w:rPr>
        <w:t xml:space="preserve">para la tercera operación </w:t>
      </w:r>
      <w:r w:rsidRPr="00B41222">
        <w:rPr>
          <w:rFonts w:ascii="Arial" w:hAnsi="Arial" w:cs="Arial"/>
          <w:b/>
          <w:smallCaps/>
          <w:sz w:val="24"/>
          <w:szCs w:val="24"/>
          <w:lang w:val="es-ES"/>
        </w:rPr>
        <w:t xml:space="preserve">en la propuesta de </w:t>
      </w:r>
      <w:r w:rsidR="001945FB" w:rsidRPr="00B41222">
        <w:rPr>
          <w:rFonts w:ascii="Arial" w:hAnsi="Arial" w:cs="Arial"/>
          <w:b/>
          <w:smallCaps/>
          <w:sz w:val="24"/>
          <w:szCs w:val="24"/>
          <w:lang w:val="es-ES"/>
        </w:rPr>
        <w:t>préstamo</w:t>
      </w:r>
      <w:r w:rsidRPr="00B41222">
        <w:rPr>
          <w:rFonts w:ascii="Arial" w:hAnsi="Arial" w:cs="Arial"/>
          <w:b/>
          <w:smallCaps/>
          <w:sz w:val="24"/>
          <w:szCs w:val="24"/>
          <w:lang w:val="es-ES"/>
        </w:rPr>
        <w:t xml:space="preserve"> de la </w:t>
      </w:r>
      <w:r w:rsidR="00AD733B">
        <w:rPr>
          <w:rFonts w:ascii="Arial" w:hAnsi="Arial" w:cs="Arial"/>
          <w:b/>
          <w:smallCaps/>
          <w:sz w:val="24"/>
          <w:szCs w:val="24"/>
          <w:lang w:val="es-ES"/>
        </w:rPr>
        <w:t>segunda</w:t>
      </w:r>
      <w:r w:rsidRPr="00B41222">
        <w:rPr>
          <w:rFonts w:ascii="Arial" w:hAnsi="Arial" w:cs="Arial"/>
          <w:b/>
          <w:smallCaps/>
          <w:sz w:val="24"/>
          <w:szCs w:val="24"/>
          <w:lang w:val="es-ES"/>
        </w:rPr>
        <w:t xml:space="preserve"> operación del PB</w:t>
      </w:r>
      <w:r w:rsidR="00961D99" w:rsidRPr="00B41222">
        <w:rPr>
          <w:rFonts w:ascii="Arial" w:hAnsi="Arial" w:cs="Arial"/>
          <w:b/>
          <w:smallCaps/>
          <w:sz w:val="24"/>
          <w:szCs w:val="24"/>
          <w:lang w:val="es-ES"/>
        </w:rPr>
        <w:t>L</w:t>
      </w:r>
      <w:r w:rsidRPr="00B41222">
        <w:rPr>
          <w:rFonts w:ascii="Arial" w:hAnsi="Arial" w:cs="Arial"/>
          <w:b/>
          <w:smallCaps/>
          <w:sz w:val="24"/>
          <w:szCs w:val="24"/>
          <w:lang w:val="es-ES"/>
        </w:rPr>
        <w:t xml:space="preserve"> </w:t>
      </w:r>
    </w:p>
    <w:tbl>
      <w:tblPr>
        <w:tblW w:w="136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01"/>
        <w:gridCol w:w="3544"/>
        <w:gridCol w:w="3543"/>
        <w:gridCol w:w="3669"/>
      </w:tblGrid>
      <w:tr w:rsidR="00AD7AAD" w:rsidRPr="00B41222" w14:paraId="658C0F11" w14:textId="77777777" w:rsidTr="005B2562">
        <w:trPr>
          <w:trHeight w:val="461"/>
          <w:tblHeader/>
          <w:jc w:val="center"/>
        </w:trPr>
        <w:tc>
          <w:tcPr>
            <w:tcW w:w="2901"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658C0F0D" w14:textId="77777777" w:rsidR="00AD7AAD" w:rsidRPr="00B41222" w:rsidRDefault="00AD7AAD" w:rsidP="005B2562">
            <w:pPr>
              <w:spacing w:after="0" w:line="240" w:lineRule="auto"/>
              <w:jc w:val="center"/>
              <w:rPr>
                <w:rFonts w:ascii="Arial" w:hAnsi="Arial" w:cs="Arial"/>
                <w:b/>
                <w:sz w:val="18"/>
                <w:szCs w:val="18"/>
                <w:lang w:val="es-ES"/>
              </w:rPr>
            </w:pPr>
            <w:r w:rsidRPr="00B41222">
              <w:rPr>
                <w:rFonts w:ascii="Arial" w:hAnsi="Arial" w:cs="Arial"/>
                <w:b/>
                <w:sz w:val="18"/>
                <w:szCs w:val="18"/>
                <w:lang w:val="es-ES"/>
              </w:rPr>
              <w:t xml:space="preserve">Componente y </w:t>
            </w:r>
            <w:r w:rsidR="00846D33" w:rsidRPr="00B41222">
              <w:rPr>
                <w:rFonts w:ascii="Arial" w:hAnsi="Arial" w:cs="Arial"/>
                <w:b/>
                <w:sz w:val="18"/>
                <w:szCs w:val="18"/>
                <w:lang w:val="es-ES"/>
              </w:rPr>
              <w:t>Resultado buscado</w:t>
            </w:r>
          </w:p>
        </w:tc>
        <w:tc>
          <w:tcPr>
            <w:tcW w:w="3544"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658C0F0E" w14:textId="77777777" w:rsidR="00AD7AAD" w:rsidRPr="00B41222" w:rsidRDefault="00846D33" w:rsidP="005B2562">
            <w:pPr>
              <w:spacing w:after="0" w:line="240" w:lineRule="auto"/>
              <w:jc w:val="center"/>
              <w:rPr>
                <w:rFonts w:ascii="Arial" w:hAnsi="Arial" w:cs="Arial"/>
                <w:b/>
                <w:sz w:val="18"/>
                <w:szCs w:val="18"/>
                <w:lang w:val="es-ES"/>
              </w:rPr>
            </w:pPr>
            <w:r w:rsidRPr="00B41222">
              <w:rPr>
                <w:rFonts w:ascii="Arial" w:hAnsi="Arial" w:cs="Arial"/>
                <w:b/>
                <w:sz w:val="18"/>
                <w:szCs w:val="18"/>
                <w:lang w:val="es-ES"/>
              </w:rPr>
              <w:t>Desencadenantes</w:t>
            </w:r>
            <w:r w:rsidR="00AD7AAD" w:rsidRPr="00B41222">
              <w:rPr>
                <w:rFonts w:ascii="Arial" w:hAnsi="Arial" w:cs="Arial"/>
                <w:b/>
                <w:sz w:val="18"/>
                <w:szCs w:val="18"/>
                <w:lang w:val="es-ES"/>
              </w:rPr>
              <w:t xml:space="preserve"> </w:t>
            </w:r>
            <w:r w:rsidR="001945FB" w:rsidRPr="00B41222">
              <w:rPr>
                <w:rFonts w:ascii="Arial" w:hAnsi="Arial" w:cs="Arial"/>
                <w:b/>
                <w:sz w:val="18"/>
                <w:szCs w:val="18"/>
                <w:lang w:val="es-ES"/>
              </w:rPr>
              <w:t xml:space="preserve">para la </w:t>
            </w:r>
            <w:r w:rsidR="00AD733B">
              <w:rPr>
                <w:rFonts w:ascii="Arial" w:hAnsi="Arial" w:cs="Arial"/>
                <w:b/>
                <w:sz w:val="18"/>
                <w:szCs w:val="18"/>
                <w:lang w:val="es-ES"/>
              </w:rPr>
              <w:t>tercera</w:t>
            </w:r>
            <w:r w:rsidR="001945FB" w:rsidRPr="00B41222">
              <w:rPr>
                <w:rFonts w:ascii="Arial" w:hAnsi="Arial" w:cs="Arial"/>
                <w:b/>
                <w:sz w:val="18"/>
                <w:szCs w:val="18"/>
                <w:lang w:val="es-ES"/>
              </w:rPr>
              <w:t xml:space="preserve"> operación establecidas en la Propuesta de Préstamo del </w:t>
            </w:r>
            <w:r w:rsidR="00AD733B">
              <w:rPr>
                <w:rFonts w:ascii="Arial" w:hAnsi="Arial" w:cs="Arial"/>
                <w:b/>
                <w:sz w:val="18"/>
                <w:szCs w:val="18"/>
                <w:lang w:val="es-ES"/>
              </w:rPr>
              <w:t>segundo</w:t>
            </w:r>
            <w:r w:rsidR="001945FB" w:rsidRPr="00B41222">
              <w:rPr>
                <w:rFonts w:ascii="Arial" w:hAnsi="Arial" w:cs="Arial"/>
                <w:b/>
                <w:sz w:val="18"/>
                <w:szCs w:val="18"/>
                <w:lang w:val="es-ES"/>
              </w:rPr>
              <w:t xml:space="preserve"> PB</w:t>
            </w:r>
            <w:r w:rsidR="00961D99" w:rsidRPr="00B41222">
              <w:rPr>
                <w:rFonts w:ascii="Arial" w:hAnsi="Arial" w:cs="Arial"/>
                <w:b/>
                <w:sz w:val="18"/>
                <w:szCs w:val="18"/>
                <w:lang w:val="es-ES"/>
              </w:rPr>
              <w:t>L</w:t>
            </w:r>
          </w:p>
        </w:tc>
        <w:tc>
          <w:tcPr>
            <w:tcW w:w="3543"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658C0F0F" w14:textId="77777777" w:rsidR="00AD7AAD" w:rsidRPr="00B41222" w:rsidRDefault="00AD7AAD" w:rsidP="005B2562">
            <w:pPr>
              <w:spacing w:after="0" w:line="240" w:lineRule="auto"/>
              <w:jc w:val="center"/>
              <w:rPr>
                <w:rFonts w:ascii="Arial" w:hAnsi="Arial" w:cs="Arial"/>
                <w:b/>
                <w:sz w:val="18"/>
                <w:szCs w:val="18"/>
                <w:lang w:val="es-ES"/>
              </w:rPr>
            </w:pPr>
            <w:r w:rsidRPr="00B41222">
              <w:rPr>
                <w:rFonts w:ascii="Arial" w:hAnsi="Arial" w:cs="Arial"/>
                <w:b/>
                <w:sz w:val="18"/>
                <w:szCs w:val="18"/>
                <w:lang w:val="es-ES"/>
              </w:rPr>
              <w:t xml:space="preserve">Condiciones </w:t>
            </w:r>
            <w:r w:rsidR="001945FB" w:rsidRPr="00B41222">
              <w:rPr>
                <w:rFonts w:ascii="Arial" w:hAnsi="Arial" w:cs="Arial"/>
                <w:b/>
                <w:sz w:val="18"/>
                <w:szCs w:val="18"/>
                <w:lang w:val="es-ES"/>
              </w:rPr>
              <w:t xml:space="preserve">revisadas y acordadas para la </w:t>
            </w:r>
            <w:r w:rsidR="00AD733B">
              <w:rPr>
                <w:rFonts w:ascii="Arial" w:hAnsi="Arial" w:cs="Arial"/>
                <w:b/>
                <w:sz w:val="18"/>
                <w:szCs w:val="18"/>
                <w:lang w:val="es-ES"/>
              </w:rPr>
              <w:t>tercera</w:t>
            </w:r>
            <w:r w:rsidR="001945FB" w:rsidRPr="00B41222">
              <w:rPr>
                <w:rFonts w:ascii="Arial" w:hAnsi="Arial" w:cs="Arial"/>
                <w:b/>
                <w:sz w:val="18"/>
                <w:szCs w:val="18"/>
                <w:lang w:val="es-ES"/>
              </w:rPr>
              <w:t xml:space="preserve"> operación</w:t>
            </w:r>
          </w:p>
        </w:tc>
        <w:tc>
          <w:tcPr>
            <w:tcW w:w="3669"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658C0F10" w14:textId="77777777" w:rsidR="00AD7AAD" w:rsidRPr="00B41222" w:rsidRDefault="001945FB" w:rsidP="005B2562">
            <w:pPr>
              <w:spacing w:after="0" w:line="240" w:lineRule="auto"/>
              <w:jc w:val="center"/>
              <w:rPr>
                <w:rFonts w:ascii="Arial" w:hAnsi="Arial" w:cs="Arial"/>
                <w:b/>
                <w:sz w:val="18"/>
                <w:szCs w:val="18"/>
                <w:lang w:val="es-ES"/>
              </w:rPr>
            </w:pPr>
            <w:r w:rsidRPr="00B41222">
              <w:rPr>
                <w:rFonts w:ascii="Arial" w:hAnsi="Arial" w:cs="Arial"/>
                <w:b/>
                <w:sz w:val="18"/>
                <w:szCs w:val="18"/>
                <w:lang w:val="es-ES"/>
              </w:rPr>
              <w:t>Comentarios</w:t>
            </w:r>
          </w:p>
        </w:tc>
      </w:tr>
      <w:tr w:rsidR="00970BBB" w:rsidRPr="00B41222" w14:paraId="658C0F13" w14:textId="77777777" w:rsidTr="005B2562">
        <w:trPr>
          <w:trHeight w:val="331"/>
          <w:jc w:val="center"/>
        </w:trPr>
        <w:tc>
          <w:tcPr>
            <w:tcW w:w="13657"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58C0F12" w14:textId="77777777" w:rsidR="00755A5F" w:rsidRPr="00B41222" w:rsidRDefault="00961D99" w:rsidP="005B2562">
            <w:pPr>
              <w:pStyle w:val="ListParagraph"/>
              <w:spacing w:after="0" w:line="240" w:lineRule="auto"/>
              <w:ind w:left="0"/>
              <w:jc w:val="center"/>
              <w:rPr>
                <w:rFonts w:ascii="Arial" w:hAnsi="Arial" w:cs="Arial"/>
                <w:sz w:val="18"/>
                <w:szCs w:val="18"/>
                <w:lang w:val="es-ES"/>
              </w:rPr>
            </w:pPr>
            <w:r w:rsidRPr="00B41222">
              <w:rPr>
                <w:rFonts w:ascii="Arial" w:hAnsi="Arial" w:cs="Arial"/>
                <w:b/>
                <w:sz w:val="18"/>
                <w:szCs w:val="18"/>
                <w:lang w:val="es-ES"/>
              </w:rPr>
              <w:t xml:space="preserve">Componente I. </w:t>
            </w:r>
            <w:r w:rsidR="003E7F33" w:rsidRPr="00B41222">
              <w:rPr>
                <w:rFonts w:ascii="Arial" w:hAnsi="Arial" w:cs="Arial"/>
                <w:b/>
                <w:sz w:val="18"/>
                <w:szCs w:val="18"/>
                <w:lang w:val="es-ES"/>
              </w:rPr>
              <w:t>Estabilidad macroeconómica</w:t>
            </w:r>
          </w:p>
        </w:tc>
      </w:tr>
      <w:tr w:rsidR="00601E37" w:rsidRPr="00B41222" w14:paraId="658C0F18" w14:textId="77777777" w:rsidTr="00F11D01">
        <w:trPr>
          <w:trHeight w:val="688"/>
          <w:jc w:val="center"/>
        </w:trPr>
        <w:tc>
          <w:tcPr>
            <w:tcW w:w="2901" w:type="dxa"/>
            <w:tcBorders>
              <w:top w:val="single" w:sz="4" w:space="0" w:color="auto"/>
              <w:left w:val="single" w:sz="4" w:space="0" w:color="auto"/>
              <w:bottom w:val="single" w:sz="4" w:space="0" w:color="auto"/>
              <w:right w:val="single" w:sz="4" w:space="0" w:color="auto"/>
            </w:tcBorders>
            <w:vAlign w:val="center"/>
            <w:hideMark/>
          </w:tcPr>
          <w:p w14:paraId="658C0F14" w14:textId="77777777" w:rsidR="00601E37" w:rsidRPr="00B41222" w:rsidRDefault="003E7F33" w:rsidP="00F11D01">
            <w:pPr>
              <w:spacing w:after="0" w:line="240" w:lineRule="auto"/>
              <w:rPr>
                <w:rFonts w:ascii="Arial" w:hAnsi="Arial" w:cs="Arial"/>
                <w:b/>
                <w:sz w:val="18"/>
                <w:szCs w:val="18"/>
                <w:lang w:val="es-ES"/>
              </w:rPr>
            </w:pPr>
            <w:r w:rsidRPr="00B41222">
              <w:rPr>
                <w:rFonts w:ascii="Arial" w:hAnsi="Arial" w:cs="Arial"/>
                <w:sz w:val="18"/>
                <w:szCs w:val="18"/>
                <w:lang w:val="es-ES"/>
              </w:rPr>
              <w:t xml:space="preserve">1. </w:t>
            </w:r>
            <w:r w:rsidR="00846D33" w:rsidRPr="00B41222">
              <w:rPr>
                <w:rFonts w:ascii="Arial" w:hAnsi="Arial" w:cs="Arial"/>
                <w:sz w:val="18"/>
                <w:szCs w:val="18"/>
                <w:lang w:val="es-ES"/>
              </w:rPr>
              <w:t>Marco de política macroeconómica adecuado</w:t>
            </w:r>
            <w:r w:rsidR="00961D99" w:rsidRPr="00B41222">
              <w:rPr>
                <w:rFonts w:ascii="Arial" w:hAnsi="Arial" w:cs="Arial"/>
                <w:b/>
                <w:sz w:val="18"/>
                <w:szCs w:val="18"/>
                <w:lang w:val="es-ES"/>
              </w:rPr>
              <w:t>.</w:t>
            </w:r>
          </w:p>
        </w:tc>
        <w:tc>
          <w:tcPr>
            <w:tcW w:w="3544" w:type="dxa"/>
            <w:tcBorders>
              <w:top w:val="single" w:sz="4" w:space="0" w:color="auto"/>
              <w:left w:val="single" w:sz="4" w:space="0" w:color="auto"/>
              <w:bottom w:val="single" w:sz="4" w:space="0" w:color="auto"/>
              <w:right w:val="single" w:sz="4" w:space="0" w:color="auto"/>
            </w:tcBorders>
            <w:vAlign w:val="center"/>
            <w:hideMark/>
          </w:tcPr>
          <w:p w14:paraId="658C0F15" w14:textId="77777777" w:rsidR="00601E37" w:rsidRPr="00B41222" w:rsidRDefault="003E7F33" w:rsidP="00F11D01">
            <w:pPr>
              <w:spacing w:after="0" w:line="240" w:lineRule="auto"/>
              <w:rPr>
                <w:rFonts w:ascii="Arial" w:hAnsi="Arial" w:cs="Arial"/>
                <w:sz w:val="18"/>
                <w:szCs w:val="18"/>
                <w:lang w:val="es-ES"/>
              </w:rPr>
            </w:pPr>
            <w:r w:rsidRPr="00B41222">
              <w:rPr>
                <w:rFonts w:ascii="Arial" w:hAnsi="Arial" w:cs="Arial"/>
                <w:spacing w:val="-2"/>
                <w:sz w:val="18"/>
                <w:szCs w:val="18"/>
                <w:lang w:val="es-AR"/>
              </w:rPr>
              <w:t xml:space="preserve">1. </w:t>
            </w:r>
            <w:r w:rsidR="00AD733B" w:rsidRPr="009E24F6">
              <w:rPr>
                <w:rFonts w:ascii="Arial" w:hAnsi="Arial" w:cs="Arial"/>
                <w:spacing w:val="-2"/>
                <w:sz w:val="18"/>
                <w:szCs w:val="18"/>
                <w:lang w:val="es-AR"/>
              </w:rPr>
              <w:t>El marco macroeconómico del prestatario es estable y consistente con los objetivos del programa y la Carta de Política Sectorial</w:t>
            </w:r>
            <w:r w:rsidRPr="00B41222">
              <w:rPr>
                <w:rFonts w:ascii="Arial" w:hAnsi="Arial" w:cs="Arial"/>
                <w:spacing w:val="-2"/>
                <w:sz w:val="18"/>
                <w:szCs w:val="18"/>
                <w:lang w:val="es-AR"/>
              </w:rPr>
              <w:t>.</w:t>
            </w:r>
          </w:p>
        </w:tc>
        <w:tc>
          <w:tcPr>
            <w:tcW w:w="3543" w:type="dxa"/>
            <w:tcBorders>
              <w:top w:val="single" w:sz="4" w:space="0" w:color="auto"/>
              <w:left w:val="single" w:sz="4" w:space="0" w:color="auto"/>
              <w:bottom w:val="single" w:sz="4" w:space="0" w:color="auto"/>
              <w:right w:val="single" w:sz="4" w:space="0" w:color="auto"/>
            </w:tcBorders>
            <w:vAlign w:val="center"/>
          </w:tcPr>
          <w:p w14:paraId="658C0F16" w14:textId="77777777" w:rsidR="00601E37" w:rsidRPr="00B41222" w:rsidRDefault="00E90F99" w:rsidP="00F11D01">
            <w:pPr>
              <w:spacing w:after="0" w:line="240" w:lineRule="auto"/>
              <w:rPr>
                <w:rFonts w:ascii="Arial" w:hAnsi="Arial" w:cs="Arial"/>
                <w:sz w:val="18"/>
                <w:szCs w:val="18"/>
                <w:lang w:val="es-ES"/>
              </w:rPr>
            </w:pPr>
            <w:r>
              <w:rPr>
                <w:rFonts w:ascii="Arial" w:hAnsi="Arial" w:cs="Arial"/>
                <w:sz w:val="18"/>
                <w:szCs w:val="18"/>
                <w:lang w:val="es-ES"/>
              </w:rPr>
              <w:t>Sin cambios</w:t>
            </w:r>
          </w:p>
        </w:tc>
        <w:tc>
          <w:tcPr>
            <w:tcW w:w="3669" w:type="dxa"/>
            <w:tcBorders>
              <w:top w:val="single" w:sz="4" w:space="0" w:color="auto"/>
              <w:left w:val="single" w:sz="4" w:space="0" w:color="auto"/>
              <w:bottom w:val="single" w:sz="4" w:space="0" w:color="auto"/>
              <w:right w:val="single" w:sz="4" w:space="0" w:color="auto"/>
            </w:tcBorders>
            <w:vAlign w:val="center"/>
          </w:tcPr>
          <w:p w14:paraId="658C0F17" w14:textId="77777777" w:rsidR="00601E37" w:rsidRPr="00B41222" w:rsidRDefault="00601E37" w:rsidP="00F11D01">
            <w:pPr>
              <w:spacing w:after="0" w:line="240" w:lineRule="auto"/>
              <w:rPr>
                <w:rFonts w:ascii="Arial" w:hAnsi="Arial" w:cs="Arial"/>
                <w:sz w:val="18"/>
                <w:szCs w:val="18"/>
                <w:lang w:val="es-ES"/>
              </w:rPr>
            </w:pPr>
          </w:p>
        </w:tc>
      </w:tr>
      <w:tr w:rsidR="00755A5F" w:rsidRPr="00265D46" w14:paraId="658C0F1A" w14:textId="77777777" w:rsidTr="00F11D01">
        <w:trPr>
          <w:trHeight w:val="288"/>
          <w:jc w:val="center"/>
        </w:trPr>
        <w:tc>
          <w:tcPr>
            <w:tcW w:w="13657"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58C0F19" w14:textId="190B9D01" w:rsidR="00755A5F" w:rsidRPr="00B41222" w:rsidRDefault="00961D99" w:rsidP="00F11D01">
            <w:pPr>
              <w:pStyle w:val="ListParagraph"/>
              <w:spacing w:after="0" w:line="240" w:lineRule="auto"/>
              <w:ind w:left="0"/>
              <w:rPr>
                <w:rFonts w:ascii="Arial" w:hAnsi="Arial" w:cs="Arial"/>
                <w:sz w:val="18"/>
                <w:szCs w:val="18"/>
                <w:lang w:val="es-ES"/>
              </w:rPr>
            </w:pPr>
            <w:r w:rsidRPr="00B41222">
              <w:rPr>
                <w:rFonts w:ascii="Arial" w:hAnsi="Arial" w:cs="Arial"/>
                <w:b/>
                <w:sz w:val="18"/>
                <w:szCs w:val="18"/>
                <w:lang w:val="es-ES"/>
              </w:rPr>
              <w:t xml:space="preserve">Componente II. </w:t>
            </w:r>
            <w:r w:rsidR="001B5ECC">
              <w:rPr>
                <w:rFonts w:ascii="Arial" w:hAnsi="Arial" w:cs="Arial"/>
                <w:b/>
                <w:sz w:val="18"/>
                <w:szCs w:val="18"/>
                <w:lang w:val="es-ES"/>
              </w:rPr>
              <w:t>M</w:t>
            </w:r>
            <w:r w:rsidR="001A2352" w:rsidRPr="00B41222">
              <w:rPr>
                <w:rFonts w:ascii="Arial" w:hAnsi="Arial" w:cs="Arial"/>
                <w:b/>
                <w:sz w:val="18"/>
                <w:szCs w:val="18"/>
                <w:lang w:val="es-ES"/>
              </w:rPr>
              <w:t>arco normativo e institucional de logística</w:t>
            </w:r>
            <w:r w:rsidR="001B5ECC">
              <w:rPr>
                <w:rFonts w:ascii="Arial" w:hAnsi="Arial" w:cs="Arial"/>
                <w:b/>
                <w:sz w:val="18"/>
                <w:szCs w:val="18"/>
                <w:lang w:val="es-ES"/>
              </w:rPr>
              <w:t xml:space="preserve"> y transporte</w:t>
            </w:r>
          </w:p>
        </w:tc>
      </w:tr>
      <w:tr w:rsidR="003E7F33" w:rsidRPr="001B5ECC" w14:paraId="658C0F1C" w14:textId="77777777" w:rsidTr="00F11D01">
        <w:trPr>
          <w:trHeight w:val="265"/>
          <w:jc w:val="center"/>
        </w:trPr>
        <w:tc>
          <w:tcPr>
            <w:tcW w:w="13657"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58C0F1B" w14:textId="3B1195DE" w:rsidR="003E7F33" w:rsidRPr="00B41222" w:rsidRDefault="00961D99" w:rsidP="00F11D01">
            <w:pPr>
              <w:spacing w:after="0" w:line="240" w:lineRule="auto"/>
              <w:rPr>
                <w:rFonts w:ascii="Arial" w:hAnsi="Arial" w:cs="Arial"/>
                <w:b/>
                <w:sz w:val="18"/>
                <w:szCs w:val="18"/>
                <w:lang w:val="es-ES"/>
              </w:rPr>
            </w:pPr>
            <w:r w:rsidRPr="00B41222">
              <w:rPr>
                <w:rFonts w:ascii="Arial" w:hAnsi="Arial" w:cs="Arial"/>
                <w:b/>
                <w:sz w:val="18"/>
                <w:szCs w:val="18"/>
                <w:lang w:val="es-ES"/>
              </w:rPr>
              <w:t xml:space="preserve">Subcomponente </w:t>
            </w:r>
            <w:r w:rsidR="003E7F33" w:rsidRPr="00B41222">
              <w:rPr>
                <w:rFonts w:ascii="Arial" w:hAnsi="Arial" w:cs="Arial"/>
                <w:b/>
                <w:sz w:val="18"/>
                <w:szCs w:val="18"/>
                <w:lang w:val="es-ES"/>
              </w:rPr>
              <w:t xml:space="preserve">II.1 </w:t>
            </w:r>
            <w:r w:rsidR="00874C06">
              <w:rPr>
                <w:rFonts w:ascii="Arial" w:hAnsi="Arial" w:cs="Arial"/>
                <w:b/>
                <w:sz w:val="18"/>
                <w:szCs w:val="18"/>
                <w:lang w:val="es-ES"/>
              </w:rPr>
              <w:t>M</w:t>
            </w:r>
            <w:r w:rsidR="003E7F33" w:rsidRPr="00B41222">
              <w:rPr>
                <w:rFonts w:ascii="Arial" w:hAnsi="Arial" w:cs="Arial"/>
                <w:b/>
                <w:sz w:val="18"/>
                <w:szCs w:val="18"/>
                <w:lang w:val="es-ES"/>
              </w:rPr>
              <w:t>arco normativo de logística</w:t>
            </w:r>
          </w:p>
        </w:tc>
      </w:tr>
      <w:tr w:rsidR="00DD0035" w:rsidRPr="001B5ECC" w14:paraId="658C0F24" w14:textId="77777777" w:rsidTr="00F11D01">
        <w:trPr>
          <w:cantSplit/>
          <w:trHeight w:val="2934"/>
          <w:jc w:val="center"/>
        </w:trPr>
        <w:tc>
          <w:tcPr>
            <w:tcW w:w="2901" w:type="dxa"/>
            <w:tcBorders>
              <w:top w:val="single" w:sz="4" w:space="0" w:color="auto"/>
              <w:left w:val="single" w:sz="4" w:space="0" w:color="auto"/>
              <w:right w:val="single" w:sz="4" w:space="0" w:color="auto"/>
            </w:tcBorders>
            <w:vAlign w:val="center"/>
          </w:tcPr>
          <w:p w14:paraId="658C0F1D" w14:textId="77777777" w:rsidR="00DD0035" w:rsidRPr="00B41222" w:rsidRDefault="00DD0035" w:rsidP="00F11D01">
            <w:pPr>
              <w:suppressAutoHyphens/>
              <w:spacing w:after="0" w:line="240" w:lineRule="auto"/>
              <w:rPr>
                <w:rFonts w:ascii="Arial" w:hAnsi="Arial" w:cs="Arial"/>
                <w:sz w:val="18"/>
                <w:szCs w:val="18"/>
                <w:lang w:val="es-ES"/>
              </w:rPr>
            </w:pPr>
            <w:r w:rsidRPr="00B41222">
              <w:rPr>
                <w:rFonts w:ascii="Arial" w:hAnsi="Arial" w:cs="Arial"/>
                <w:sz w:val="18"/>
                <w:szCs w:val="18"/>
                <w:lang w:val="es-ES"/>
              </w:rPr>
              <w:t>2. Marco normativo de logística consolidado, que introduzca una visión de largo plazo y establezca los lineamientos del sector, incluyendo tres niveles:</w:t>
            </w:r>
          </w:p>
          <w:p w14:paraId="658C0F1E" w14:textId="77777777" w:rsidR="00DD0035" w:rsidRPr="00B41222" w:rsidRDefault="00DD0035" w:rsidP="00F11D01">
            <w:pPr>
              <w:pStyle w:val="ListParagraph"/>
              <w:numPr>
                <w:ilvl w:val="0"/>
                <w:numId w:val="19"/>
              </w:numPr>
              <w:suppressAutoHyphens/>
              <w:spacing w:after="0" w:line="240" w:lineRule="auto"/>
              <w:ind w:left="176" w:hanging="142"/>
              <w:contextualSpacing w:val="0"/>
              <w:rPr>
                <w:rFonts w:ascii="Arial" w:hAnsi="Arial" w:cs="Arial"/>
                <w:sz w:val="18"/>
                <w:szCs w:val="18"/>
                <w:lang w:val="es-ES"/>
              </w:rPr>
            </w:pPr>
            <w:r w:rsidRPr="00B41222">
              <w:rPr>
                <w:rFonts w:ascii="Arial" w:hAnsi="Arial" w:cs="Arial"/>
                <w:sz w:val="18"/>
                <w:szCs w:val="18"/>
                <w:lang w:val="es-ES"/>
              </w:rPr>
              <w:t>Objetivos, programas y proyectos;</w:t>
            </w:r>
          </w:p>
          <w:p w14:paraId="658C0F1F" w14:textId="77777777" w:rsidR="00DD0035" w:rsidRPr="00B41222" w:rsidRDefault="00DD0035" w:rsidP="00F11D01">
            <w:pPr>
              <w:pStyle w:val="ListParagraph"/>
              <w:numPr>
                <w:ilvl w:val="0"/>
                <w:numId w:val="19"/>
              </w:numPr>
              <w:suppressAutoHyphens/>
              <w:spacing w:after="0" w:line="240" w:lineRule="auto"/>
              <w:ind w:left="176" w:hanging="142"/>
              <w:contextualSpacing w:val="0"/>
              <w:rPr>
                <w:rFonts w:ascii="Arial" w:hAnsi="Arial" w:cs="Arial"/>
                <w:sz w:val="18"/>
                <w:szCs w:val="18"/>
                <w:lang w:val="es-ES"/>
              </w:rPr>
            </w:pPr>
            <w:r w:rsidRPr="00B41222">
              <w:rPr>
                <w:rFonts w:ascii="Arial" w:hAnsi="Arial" w:cs="Arial"/>
                <w:sz w:val="18"/>
                <w:szCs w:val="18"/>
                <w:lang w:val="es-ES"/>
              </w:rPr>
              <w:t>Visión de largo plazo, estrategia de abordaje y sistema de monitoreo;</w:t>
            </w:r>
          </w:p>
          <w:p w14:paraId="658C0F20" w14:textId="2CAF39F2" w:rsidR="00DD0035" w:rsidRPr="00B41222" w:rsidRDefault="00DD0035" w:rsidP="00F11D01">
            <w:pPr>
              <w:pStyle w:val="ListParagraph"/>
              <w:numPr>
                <w:ilvl w:val="0"/>
                <w:numId w:val="19"/>
              </w:numPr>
              <w:tabs>
                <w:tab w:val="num" w:pos="216"/>
              </w:tabs>
              <w:spacing w:after="0" w:line="240" w:lineRule="auto"/>
              <w:ind w:left="176" w:hanging="142"/>
              <w:rPr>
                <w:rFonts w:ascii="Arial" w:hAnsi="Arial" w:cs="Arial"/>
                <w:sz w:val="18"/>
                <w:szCs w:val="18"/>
                <w:lang w:val="es-ES"/>
              </w:rPr>
            </w:pPr>
            <w:r w:rsidRPr="00B41222">
              <w:rPr>
                <w:rFonts w:ascii="Arial" w:hAnsi="Arial" w:cs="Arial"/>
                <w:sz w:val="18"/>
                <w:szCs w:val="18"/>
                <w:lang w:val="es-ES"/>
              </w:rPr>
              <w:t>Lineamientos de políticas, elementos fundamentales del sector de logística y competencias institucionales.</w:t>
            </w:r>
          </w:p>
        </w:tc>
        <w:tc>
          <w:tcPr>
            <w:tcW w:w="3544" w:type="dxa"/>
            <w:tcBorders>
              <w:top w:val="single" w:sz="4" w:space="0" w:color="auto"/>
              <w:left w:val="single" w:sz="4" w:space="0" w:color="auto"/>
              <w:right w:val="single" w:sz="4" w:space="0" w:color="auto"/>
            </w:tcBorders>
            <w:vAlign w:val="center"/>
          </w:tcPr>
          <w:p w14:paraId="658C0F21" w14:textId="77777777" w:rsidR="00DD0035" w:rsidRPr="00B41222" w:rsidRDefault="00DD0035" w:rsidP="00F11D01">
            <w:pPr>
              <w:spacing w:after="0" w:line="240" w:lineRule="auto"/>
              <w:rPr>
                <w:rFonts w:ascii="Arial" w:hAnsi="Arial" w:cs="Arial"/>
                <w:sz w:val="18"/>
                <w:szCs w:val="18"/>
                <w:lang w:val="es-ES"/>
              </w:rPr>
            </w:pPr>
            <w:r w:rsidRPr="00B41222">
              <w:rPr>
                <w:rFonts w:ascii="Arial" w:hAnsi="Arial" w:cs="Arial"/>
                <w:sz w:val="18"/>
                <w:szCs w:val="18"/>
                <w:lang w:val="es-ES"/>
              </w:rPr>
              <w:t xml:space="preserve">2.1 </w:t>
            </w:r>
            <w:r w:rsidRPr="009E24F6">
              <w:rPr>
                <w:rFonts w:ascii="Arial" w:hAnsi="Arial" w:cs="Arial"/>
                <w:spacing w:val="-2"/>
                <w:sz w:val="18"/>
                <w:szCs w:val="18"/>
                <w:lang w:val="es-AR"/>
              </w:rPr>
              <w:t>Aprobación</w:t>
            </w:r>
            <w:r w:rsidRPr="009E24F6">
              <w:rPr>
                <w:rFonts w:ascii="Arial" w:hAnsi="Arial" w:cs="Arial"/>
                <w:spacing w:val="-2"/>
                <w:sz w:val="18"/>
                <w:szCs w:val="18"/>
                <w:lang w:val="es-ES_tradnl"/>
              </w:rPr>
              <w:t xml:space="preserve"> por el GL y envío al Consejo de Gabinete del proyecto de Ley Nacional de Logística incluyendo los </w:t>
            </w:r>
            <w:r w:rsidRPr="00AD733B">
              <w:rPr>
                <w:rFonts w:ascii="Arial" w:hAnsi="Arial" w:cs="Arial"/>
                <w:spacing w:val="-2"/>
                <w:sz w:val="18"/>
                <w:szCs w:val="18"/>
                <w:lang w:val="es-ES_tradnl"/>
              </w:rPr>
              <w:t>lineamientos de políticas, elementos fundamentales del sector y competencias institucionales</w:t>
            </w:r>
            <w:r w:rsidRPr="00B41222">
              <w:rPr>
                <w:rFonts w:ascii="Arial" w:hAnsi="Arial" w:cs="Arial"/>
                <w:spacing w:val="-2"/>
                <w:sz w:val="18"/>
                <w:szCs w:val="18"/>
                <w:lang w:val="es-ES_tradnl"/>
              </w:rPr>
              <w:t>.</w:t>
            </w:r>
          </w:p>
        </w:tc>
        <w:tc>
          <w:tcPr>
            <w:tcW w:w="3543" w:type="dxa"/>
            <w:tcBorders>
              <w:top w:val="single" w:sz="4" w:space="0" w:color="auto"/>
              <w:left w:val="single" w:sz="4" w:space="0" w:color="auto"/>
              <w:right w:val="single" w:sz="4" w:space="0" w:color="auto"/>
            </w:tcBorders>
            <w:vAlign w:val="center"/>
          </w:tcPr>
          <w:p w14:paraId="658C0F22" w14:textId="77777777" w:rsidR="00DD0035" w:rsidRPr="00B41222" w:rsidRDefault="00535EF5" w:rsidP="00F11D01">
            <w:pPr>
              <w:spacing w:after="0" w:line="240" w:lineRule="auto"/>
              <w:rPr>
                <w:rFonts w:ascii="Arial" w:hAnsi="Arial" w:cs="Arial"/>
                <w:sz w:val="18"/>
                <w:szCs w:val="18"/>
                <w:lang w:val="es-DO"/>
              </w:rPr>
            </w:pPr>
            <w:r w:rsidRPr="7FBDDA1D">
              <w:rPr>
                <w:rFonts w:ascii="Arial" w:hAnsi="Arial" w:cs="Arial"/>
                <w:spacing w:val="-2"/>
                <w:sz w:val="18"/>
                <w:szCs w:val="18"/>
                <w:lang w:val="es-ES"/>
              </w:rPr>
              <w:t xml:space="preserve">2.1. </w:t>
            </w:r>
            <w:r w:rsidRPr="008D6058">
              <w:rPr>
                <w:rFonts w:ascii="Arial" w:hAnsi="Arial" w:cs="Arial"/>
                <w:spacing w:val="-2"/>
                <w:sz w:val="18"/>
                <w:szCs w:val="18"/>
                <w:lang w:val="es-AR"/>
              </w:rPr>
              <w:t>Aprobación</w:t>
            </w:r>
            <w:r w:rsidRPr="7FBDDA1D">
              <w:rPr>
                <w:rFonts w:ascii="Arial" w:hAnsi="Arial" w:cs="Arial"/>
                <w:spacing w:val="-2"/>
                <w:sz w:val="18"/>
                <w:szCs w:val="18"/>
                <w:lang w:val="es-ES"/>
              </w:rPr>
              <w:t xml:space="preserve"> </w:t>
            </w:r>
            <w:r>
              <w:rPr>
                <w:rFonts w:ascii="Arial" w:hAnsi="Arial" w:cs="Arial"/>
                <w:spacing w:val="-2"/>
                <w:sz w:val="18"/>
                <w:szCs w:val="18"/>
                <w:lang w:val="es-ES"/>
              </w:rPr>
              <w:t xml:space="preserve">del Poder Ejecutivo de un marco estratégico de logística que </w:t>
            </w:r>
            <w:r w:rsidRPr="7FBDDA1D">
              <w:rPr>
                <w:rFonts w:ascii="Arial" w:hAnsi="Arial" w:cs="Arial"/>
                <w:spacing w:val="-2"/>
                <w:sz w:val="18"/>
                <w:szCs w:val="18"/>
                <w:lang w:val="es-ES"/>
              </w:rPr>
              <w:t>incluy</w:t>
            </w:r>
            <w:r>
              <w:rPr>
                <w:rFonts w:ascii="Arial" w:hAnsi="Arial" w:cs="Arial"/>
                <w:spacing w:val="-2"/>
                <w:sz w:val="18"/>
                <w:szCs w:val="18"/>
                <w:lang w:val="es-ES"/>
              </w:rPr>
              <w:t xml:space="preserve">a – en su texto ordenado- </w:t>
            </w:r>
            <w:r w:rsidRPr="7FBDDA1D">
              <w:rPr>
                <w:rFonts w:ascii="Arial" w:hAnsi="Arial" w:cs="Arial"/>
                <w:spacing w:val="-2"/>
                <w:sz w:val="18"/>
                <w:szCs w:val="18"/>
                <w:lang w:val="es-ES"/>
              </w:rPr>
              <w:t xml:space="preserve"> los lineamientos de políticas, elementos fundamentales del sector y competencias institucionales.</w:t>
            </w:r>
          </w:p>
        </w:tc>
        <w:tc>
          <w:tcPr>
            <w:tcW w:w="3669" w:type="dxa"/>
            <w:tcBorders>
              <w:top w:val="single" w:sz="4" w:space="0" w:color="auto"/>
              <w:left w:val="single" w:sz="4" w:space="0" w:color="auto"/>
              <w:right w:val="single" w:sz="4" w:space="0" w:color="auto"/>
            </w:tcBorders>
            <w:vAlign w:val="center"/>
          </w:tcPr>
          <w:p w14:paraId="658C0F23" w14:textId="77777777" w:rsidR="00DD0035" w:rsidRPr="00B41222" w:rsidRDefault="00B328D1" w:rsidP="00F11D01">
            <w:pPr>
              <w:spacing w:after="0" w:line="240" w:lineRule="auto"/>
              <w:rPr>
                <w:rFonts w:ascii="Arial" w:hAnsi="Arial" w:cs="Arial"/>
                <w:spacing w:val="-2"/>
                <w:sz w:val="18"/>
                <w:szCs w:val="18"/>
                <w:lang w:val="es-ES_tradnl"/>
              </w:rPr>
            </w:pPr>
            <w:r>
              <w:rPr>
                <w:rFonts w:ascii="Arial" w:hAnsi="Arial" w:cs="Arial"/>
                <w:spacing w:val="-2"/>
                <w:sz w:val="18"/>
                <w:szCs w:val="18"/>
                <w:lang w:val="es-ES_tradnl"/>
              </w:rPr>
              <w:t>El marco normativo de Panamá en materia de logística se ha conformado de serie de decretos los cuales han de consolidarse en un decreto cuyo texto ordenado armonice los anteriores. En consecuencia y conforme ha asesorado la Dirección de Asuntos Jurídicos de la Presidencia de Panamá</w:t>
            </w:r>
            <w:r w:rsidR="00535EF5">
              <w:rPr>
                <w:rFonts w:ascii="Arial" w:hAnsi="Arial" w:cs="Arial"/>
                <w:spacing w:val="-2"/>
                <w:sz w:val="18"/>
                <w:szCs w:val="18"/>
                <w:lang w:val="es-ES_tradnl"/>
              </w:rPr>
              <w:t xml:space="preserve"> </w:t>
            </w:r>
            <w:r>
              <w:rPr>
                <w:rFonts w:ascii="Arial" w:hAnsi="Arial" w:cs="Arial"/>
                <w:spacing w:val="-2"/>
                <w:sz w:val="18"/>
                <w:szCs w:val="18"/>
                <w:lang w:val="es-ES_tradnl"/>
              </w:rPr>
              <w:t xml:space="preserve">un Decreto de Poder Ejecutivo que ordene la normativa prevalece por sobre la conveniencia jurídico - institucional de una Ley. El Decreto </w:t>
            </w:r>
            <w:r>
              <w:rPr>
                <w:rFonts w:ascii="Arial" w:hAnsi="Arial" w:cs="Arial"/>
                <w:spacing w:val="-2"/>
                <w:sz w:val="18"/>
                <w:szCs w:val="18"/>
                <w:lang w:val="es-ES"/>
              </w:rPr>
              <w:t xml:space="preserve">del Poder Ejecutivo de un marco estratégico de logística que </w:t>
            </w:r>
            <w:r w:rsidRPr="7FBDDA1D">
              <w:rPr>
                <w:rFonts w:ascii="Arial" w:hAnsi="Arial" w:cs="Arial"/>
                <w:spacing w:val="-2"/>
                <w:sz w:val="18"/>
                <w:szCs w:val="18"/>
                <w:lang w:val="es-ES"/>
              </w:rPr>
              <w:t>incluy</w:t>
            </w:r>
            <w:r>
              <w:rPr>
                <w:rFonts w:ascii="Arial" w:hAnsi="Arial" w:cs="Arial"/>
                <w:spacing w:val="-2"/>
                <w:sz w:val="18"/>
                <w:szCs w:val="18"/>
                <w:lang w:val="es-ES"/>
              </w:rPr>
              <w:t xml:space="preserve">a – en su texto ordenado- </w:t>
            </w:r>
            <w:r w:rsidRPr="7FBDDA1D">
              <w:rPr>
                <w:rFonts w:ascii="Arial" w:hAnsi="Arial" w:cs="Arial"/>
                <w:spacing w:val="-2"/>
                <w:sz w:val="18"/>
                <w:szCs w:val="18"/>
                <w:lang w:val="es-ES"/>
              </w:rPr>
              <w:t>los lineamientos de políticas, elementos fundamentales del sector y competencias institucionales</w:t>
            </w:r>
            <w:r>
              <w:rPr>
                <w:rFonts w:ascii="Arial" w:hAnsi="Arial" w:cs="Arial"/>
                <w:spacing w:val="-2"/>
                <w:sz w:val="18"/>
                <w:szCs w:val="18"/>
                <w:lang w:val="es-ES"/>
              </w:rPr>
              <w:t xml:space="preserve"> cumple con el objetivo de la medida de política. </w:t>
            </w:r>
          </w:p>
        </w:tc>
      </w:tr>
      <w:tr w:rsidR="00BC7B93" w:rsidRPr="00DD0035" w14:paraId="658C0F29" w14:textId="77777777" w:rsidTr="00F11D01">
        <w:trPr>
          <w:cantSplit/>
          <w:trHeight w:val="1007"/>
          <w:jc w:val="center"/>
        </w:trPr>
        <w:tc>
          <w:tcPr>
            <w:tcW w:w="2901" w:type="dxa"/>
            <w:tcBorders>
              <w:top w:val="single" w:sz="4" w:space="0" w:color="auto"/>
              <w:left w:val="single" w:sz="4" w:space="0" w:color="auto"/>
              <w:right w:val="single" w:sz="4" w:space="0" w:color="auto"/>
            </w:tcBorders>
            <w:vAlign w:val="center"/>
          </w:tcPr>
          <w:p w14:paraId="658C0F25" w14:textId="77777777" w:rsidR="00BC7B93" w:rsidRPr="00B41222" w:rsidRDefault="00446B3E" w:rsidP="00F11D01">
            <w:pPr>
              <w:suppressAutoHyphens/>
              <w:spacing w:after="0" w:line="240" w:lineRule="auto"/>
              <w:rPr>
                <w:rFonts w:ascii="Arial" w:hAnsi="Arial" w:cs="Arial"/>
                <w:sz w:val="18"/>
                <w:szCs w:val="18"/>
                <w:lang w:val="es-ES"/>
              </w:rPr>
            </w:pPr>
            <w:r w:rsidRPr="00B41222">
              <w:rPr>
                <w:rFonts w:ascii="Arial" w:hAnsi="Arial" w:cs="Arial"/>
                <w:sz w:val="18"/>
                <w:szCs w:val="18"/>
                <w:lang w:val="es-ES"/>
              </w:rPr>
              <w:t>3. Marco legal aduanero reformado a fin de dar cumplimiento al protocolo de integración de Panamá a la Secretaría de Integración Económica Centroamericana (SIECA) y armonizarlo con el código aduanero regional (CAUCA, RECAUCA).</w:t>
            </w:r>
          </w:p>
        </w:tc>
        <w:tc>
          <w:tcPr>
            <w:tcW w:w="3544" w:type="dxa"/>
            <w:tcBorders>
              <w:top w:val="single" w:sz="4" w:space="0" w:color="auto"/>
              <w:left w:val="single" w:sz="4" w:space="0" w:color="auto"/>
              <w:right w:val="single" w:sz="4" w:space="0" w:color="auto"/>
            </w:tcBorders>
            <w:vAlign w:val="center"/>
          </w:tcPr>
          <w:p w14:paraId="658C0F26" w14:textId="77777777" w:rsidR="00FF3D42" w:rsidRPr="00AD733B" w:rsidRDefault="00FF3D42" w:rsidP="00F11D01">
            <w:pPr>
              <w:spacing w:after="0" w:line="240" w:lineRule="auto"/>
              <w:rPr>
                <w:rFonts w:ascii="Arial" w:hAnsi="Arial" w:cs="Arial"/>
                <w:spacing w:val="-2"/>
                <w:sz w:val="18"/>
                <w:szCs w:val="18"/>
                <w:lang w:val="es-ES_tradnl"/>
              </w:rPr>
            </w:pPr>
            <w:r w:rsidRPr="00B41222">
              <w:rPr>
                <w:rFonts w:ascii="Arial" w:hAnsi="Arial" w:cs="Arial"/>
                <w:spacing w:val="-2"/>
                <w:sz w:val="18"/>
                <w:szCs w:val="18"/>
                <w:lang w:val="es-ES_tradnl"/>
              </w:rPr>
              <w:t>3.</w:t>
            </w:r>
            <w:r w:rsidR="00DC495B">
              <w:rPr>
                <w:rFonts w:ascii="Arial" w:hAnsi="Arial" w:cs="Arial"/>
                <w:spacing w:val="-2"/>
                <w:sz w:val="18"/>
                <w:szCs w:val="18"/>
                <w:lang w:val="es-ES_tradnl"/>
              </w:rPr>
              <w:t>1</w:t>
            </w:r>
            <w:r w:rsidRPr="00B41222">
              <w:rPr>
                <w:rFonts w:ascii="Arial" w:hAnsi="Arial" w:cs="Arial"/>
                <w:spacing w:val="-2"/>
                <w:sz w:val="18"/>
                <w:szCs w:val="18"/>
                <w:lang w:val="es-ES_tradnl"/>
              </w:rPr>
              <w:t xml:space="preserve"> </w:t>
            </w:r>
            <w:r w:rsidR="00AD733B" w:rsidRPr="009E24F6">
              <w:rPr>
                <w:rFonts w:ascii="Arial" w:hAnsi="Arial" w:cs="Arial"/>
                <w:spacing w:val="-2"/>
                <w:sz w:val="18"/>
                <w:szCs w:val="18"/>
                <w:lang w:val="es-ES_tradnl"/>
              </w:rPr>
              <w:t xml:space="preserve">Aprobación de la reglamentación </w:t>
            </w:r>
            <w:r w:rsidR="00AD733B">
              <w:rPr>
                <w:rFonts w:ascii="Arial" w:hAnsi="Arial" w:cs="Arial"/>
                <w:spacing w:val="-2"/>
                <w:sz w:val="18"/>
                <w:szCs w:val="18"/>
                <w:lang w:val="es-ES_tradnl"/>
              </w:rPr>
              <w:t>del nuevo marco legal aduanero</w:t>
            </w:r>
            <w:r w:rsidR="00AD733B" w:rsidRPr="00AD733B">
              <w:rPr>
                <w:rFonts w:ascii="Arial" w:hAnsi="Arial" w:cs="Arial"/>
                <w:spacing w:val="-2"/>
                <w:sz w:val="18"/>
                <w:szCs w:val="18"/>
                <w:lang w:val="es-ES_tradnl"/>
              </w:rPr>
              <w:t xml:space="preserve"> que permite la armonización con el código aduanero regional de Centroamérica, incluyendo, entre otros la simplificación de trámites aduaneros, la facilitación de procesos, y la creación del Tribunal Penal Aduanero y la Defensoría de Oficio</w:t>
            </w:r>
          </w:p>
        </w:tc>
        <w:tc>
          <w:tcPr>
            <w:tcW w:w="3543" w:type="dxa"/>
            <w:tcBorders>
              <w:top w:val="single" w:sz="4" w:space="0" w:color="auto"/>
              <w:left w:val="single" w:sz="4" w:space="0" w:color="auto"/>
              <w:bottom w:val="single" w:sz="4" w:space="0" w:color="auto"/>
              <w:right w:val="single" w:sz="4" w:space="0" w:color="auto"/>
            </w:tcBorders>
            <w:vAlign w:val="center"/>
          </w:tcPr>
          <w:p w14:paraId="658C0F27" w14:textId="77777777" w:rsidR="00BC7B93" w:rsidRPr="00B41222" w:rsidRDefault="00DD0035" w:rsidP="00F11D01">
            <w:pPr>
              <w:spacing w:after="0" w:line="240" w:lineRule="auto"/>
              <w:rPr>
                <w:rFonts w:ascii="Arial" w:hAnsi="Arial" w:cs="Arial"/>
                <w:spacing w:val="-2"/>
                <w:sz w:val="18"/>
                <w:szCs w:val="18"/>
                <w:lang w:val="es-ES_tradnl"/>
              </w:rPr>
            </w:pPr>
            <w:r>
              <w:rPr>
                <w:rFonts w:ascii="Arial" w:hAnsi="Arial" w:cs="Arial"/>
                <w:spacing w:val="-2"/>
                <w:sz w:val="18"/>
                <w:szCs w:val="18"/>
                <w:lang w:val="es-ES_tradnl"/>
              </w:rPr>
              <w:t>Sin cambios</w:t>
            </w:r>
          </w:p>
        </w:tc>
        <w:tc>
          <w:tcPr>
            <w:tcW w:w="3669" w:type="dxa"/>
            <w:tcBorders>
              <w:top w:val="single" w:sz="4" w:space="0" w:color="auto"/>
              <w:left w:val="single" w:sz="4" w:space="0" w:color="auto"/>
              <w:bottom w:val="single" w:sz="4" w:space="0" w:color="auto"/>
              <w:right w:val="single" w:sz="4" w:space="0" w:color="auto"/>
            </w:tcBorders>
            <w:vAlign w:val="center"/>
          </w:tcPr>
          <w:p w14:paraId="658C0F28" w14:textId="77777777" w:rsidR="00BC7B93" w:rsidRPr="00B41222" w:rsidRDefault="00BC7B93" w:rsidP="00F11D01">
            <w:pPr>
              <w:spacing w:after="0" w:line="240" w:lineRule="auto"/>
              <w:rPr>
                <w:rFonts w:ascii="Arial" w:hAnsi="Arial" w:cs="Arial"/>
                <w:spacing w:val="-2"/>
                <w:sz w:val="18"/>
                <w:szCs w:val="18"/>
                <w:lang w:val="es-ES_tradnl"/>
              </w:rPr>
            </w:pPr>
          </w:p>
        </w:tc>
      </w:tr>
      <w:tr w:rsidR="00A82041" w:rsidRPr="00DD0035" w14:paraId="658C0F2E" w14:textId="77777777" w:rsidTr="00F11D01">
        <w:trPr>
          <w:cantSplit/>
          <w:trHeight w:val="1007"/>
          <w:jc w:val="center"/>
        </w:trPr>
        <w:tc>
          <w:tcPr>
            <w:tcW w:w="2901" w:type="dxa"/>
            <w:tcBorders>
              <w:top w:val="single" w:sz="4" w:space="0" w:color="auto"/>
              <w:left w:val="single" w:sz="4" w:space="0" w:color="auto"/>
              <w:right w:val="single" w:sz="4" w:space="0" w:color="auto"/>
            </w:tcBorders>
            <w:vAlign w:val="center"/>
          </w:tcPr>
          <w:p w14:paraId="658C0F2A" w14:textId="77777777" w:rsidR="00A82041" w:rsidRPr="00B41222" w:rsidRDefault="00A82041" w:rsidP="00F11D01">
            <w:pPr>
              <w:suppressAutoHyphens/>
              <w:spacing w:after="0" w:line="240" w:lineRule="auto"/>
              <w:rPr>
                <w:rFonts w:ascii="Arial" w:hAnsi="Arial" w:cs="Arial"/>
                <w:sz w:val="18"/>
                <w:szCs w:val="18"/>
                <w:lang w:val="es-ES"/>
              </w:rPr>
            </w:pPr>
            <w:r w:rsidRPr="00B41222">
              <w:rPr>
                <w:rFonts w:ascii="Arial" w:hAnsi="Arial" w:cs="Arial"/>
                <w:sz w:val="18"/>
                <w:szCs w:val="18"/>
                <w:lang w:val="es-ES"/>
              </w:rPr>
              <w:lastRenderedPageBreak/>
              <w:t xml:space="preserve">4. Marco legal de servicios marítimos modificado con el objetivo de </w:t>
            </w:r>
            <w:r w:rsidR="00FF3D42" w:rsidRPr="00B41222">
              <w:rPr>
                <w:rFonts w:ascii="Arial" w:hAnsi="Arial" w:cs="Arial"/>
                <w:sz w:val="18"/>
                <w:szCs w:val="18"/>
                <w:lang w:val="es-ES"/>
              </w:rPr>
              <w:t>estimular la i</w:t>
            </w:r>
            <w:r w:rsidRPr="00B41222">
              <w:rPr>
                <w:rFonts w:ascii="Arial" w:hAnsi="Arial" w:cs="Arial"/>
                <w:sz w:val="18"/>
                <w:szCs w:val="18"/>
                <w:lang w:val="es-ES"/>
              </w:rPr>
              <w:t>nversión directa extranjera</w:t>
            </w:r>
            <w:r w:rsidR="00FF3D42" w:rsidRPr="00B41222">
              <w:rPr>
                <w:rFonts w:ascii="Arial" w:hAnsi="Arial" w:cs="Arial"/>
                <w:sz w:val="18"/>
                <w:szCs w:val="18"/>
                <w:lang w:val="es-ES"/>
              </w:rPr>
              <w:t xml:space="preserve"> (IED)</w:t>
            </w:r>
            <w:r w:rsidRPr="00B41222">
              <w:rPr>
                <w:rFonts w:ascii="Arial" w:hAnsi="Arial" w:cs="Arial"/>
                <w:sz w:val="18"/>
                <w:szCs w:val="18"/>
                <w:lang w:val="es-ES"/>
              </w:rPr>
              <w:t xml:space="preserve"> en el subsector de servicios marítimos auxiliares.</w:t>
            </w:r>
          </w:p>
        </w:tc>
        <w:tc>
          <w:tcPr>
            <w:tcW w:w="3544" w:type="dxa"/>
            <w:tcBorders>
              <w:top w:val="single" w:sz="4" w:space="0" w:color="auto"/>
              <w:left w:val="single" w:sz="4" w:space="0" w:color="auto"/>
              <w:right w:val="single" w:sz="4" w:space="0" w:color="auto"/>
            </w:tcBorders>
            <w:vAlign w:val="center"/>
          </w:tcPr>
          <w:p w14:paraId="658C0F2B" w14:textId="77777777" w:rsidR="00A82041" w:rsidRPr="00B41222" w:rsidRDefault="00A82041" w:rsidP="00F11D01">
            <w:pPr>
              <w:spacing w:after="0" w:line="240" w:lineRule="auto"/>
              <w:rPr>
                <w:rFonts w:ascii="Arial" w:hAnsi="Arial" w:cs="Arial"/>
                <w:spacing w:val="-2"/>
                <w:sz w:val="18"/>
                <w:szCs w:val="18"/>
                <w:lang w:val="es-ES_tradnl"/>
              </w:rPr>
            </w:pPr>
            <w:r w:rsidRPr="00B41222">
              <w:rPr>
                <w:rFonts w:ascii="Arial" w:hAnsi="Arial" w:cs="Arial"/>
                <w:sz w:val="18"/>
                <w:szCs w:val="18"/>
                <w:lang w:val="es-ES"/>
              </w:rPr>
              <w:t>4.</w:t>
            </w:r>
            <w:r w:rsidR="00DC495B">
              <w:rPr>
                <w:rFonts w:ascii="Arial" w:hAnsi="Arial" w:cs="Arial"/>
                <w:sz w:val="18"/>
                <w:szCs w:val="18"/>
                <w:lang w:val="es-ES"/>
              </w:rPr>
              <w:t>1</w:t>
            </w:r>
            <w:r w:rsidRPr="00B41222">
              <w:rPr>
                <w:rFonts w:ascii="Arial" w:hAnsi="Arial" w:cs="Arial"/>
                <w:sz w:val="18"/>
                <w:szCs w:val="18"/>
                <w:lang w:val="es-ES"/>
              </w:rPr>
              <w:t xml:space="preserve"> </w:t>
            </w:r>
            <w:r w:rsidR="00AD733B" w:rsidRPr="00AD733B">
              <w:rPr>
                <w:rFonts w:ascii="Arial" w:hAnsi="Arial" w:cs="Arial"/>
                <w:spacing w:val="-2"/>
                <w:sz w:val="18"/>
                <w:szCs w:val="18"/>
                <w:lang w:val="es-ES_tradnl"/>
              </w:rPr>
              <w:t xml:space="preserve">Evaluación de las acciones </w:t>
            </w:r>
            <w:proofErr w:type="gramStart"/>
            <w:r w:rsidR="00AD733B" w:rsidRPr="00AD733B">
              <w:rPr>
                <w:rFonts w:ascii="Arial" w:hAnsi="Arial" w:cs="Arial"/>
                <w:spacing w:val="-2"/>
                <w:sz w:val="18"/>
                <w:szCs w:val="18"/>
                <w:lang w:val="es-ES_tradnl"/>
              </w:rPr>
              <w:t>y  resultados</w:t>
            </w:r>
            <w:proofErr w:type="gramEnd"/>
            <w:r w:rsidR="00AD733B" w:rsidRPr="00AD733B">
              <w:rPr>
                <w:rFonts w:ascii="Arial" w:hAnsi="Arial" w:cs="Arial"/>
                <w:spacing w:val="-2"/>
                <w:sz w:val="18"/>
                <w:szCs w:val="18"/>
                <w:lang w:val="es-ES_tradnl"/>
              </w:rPr>
              <w:t xml:space="preserve"> del Plan de Desarrollo de IED en servicios marítimos auxiliares.</w:t>
            </w:r>
          </w:p>
        </w:tc>
        <w:tc>
          <w:tcPr>
            <w:tcW w:w="3543" w:type="dxa"/>
            <w:tcBorders>
              <w:top w:val="single" w:sz="4" w:space="0" w:color="auto"/>
              <w:left w:val="single" w:sz="4" w:space="0" w:color="auto"/>
              <w:bottom w:val="single" w:sz="4" w:space="0" w:color="auto"/>
              <w:right w:val="single" w:sz="4" w:space="0" w:color="auto"/>
            </w:tcBorders>
            <w:vAlign w:val="center"/>
          </w:tcPr>
          <w:p w14:paraId="658C0F2C" w14:textId="77777777" w:rsidR="00A82041" w:rsidRPr="00B41222" w:rsidRDefault="00DD0035" w:rsidP="00F11D01">
            <w:pPr>
              <w:spacing w:after="0" w:line="240" w:lineRule="auto"/>
              <w:rPr>
                <w:rFonts w:ascii="Arial" w:hAnsi="Arial" w:cs="Arial"/>
                <w:spacing w:val="-2"/>
                <w:sz w:val="18"/>
                <w:szCs w:val="18"/>
                <w:lang w:val="es-ES_tradnl"/>
              </w:rPr>
            </w:pPr>
            <w:r>
              <w:rPr>
                <w:rFonts w:ascii="Arial" w:hAnsi="Arial" w:cs="Arial"/>
                <w:spacing w:val="-2"/>
                <w:sz w:val="18"/>
                <w:szCs w:val="18"/>
                <w:lang w:val="es-ES_tradnl"/>
              </w:rPr>
              <w:t>Sin cambios</w:t>
            </w:r>
          </w:p>
        </w:tc>
        <w:tc>
          <w:tcPr>
            <w:tcW w:w="3669" w:type="dxa"/>
            <w:tcBorders>
              <w:top w:val="single" w:sz="4" w:space="0" w:color="auto"/>
              <w:left w:val="single" w:sz="4" w:space="0" w:color="auto"/>
              <w:bottom w:val="single" w:sz="4" w:space="0" w:color="auto"/>
              <w:right w:val="single" w:sz="4" w:space="0" w:color="auto"/>
            </w:tcBorders>
            <w:vAlign w:val="center"/>
          </w:tcPr>
          <w:p w14:paraId="658C0F2D" w14:textId="77777777" w:rsidR="00A82041" w:rsidRPr="00B41222" w:rsidRDefault="00A82041" w:rsidP="00F11D01">
            <w:pPr>
              <w:spacing w:after="0" w:line="240" w:lineRule="auto"/>
              <w:rPr>
                <w:rFonts w:ascii="Arial" w:hAnsi="Arial" w:cs="Arial"/>
                <w:spacing w:val="-2"/>
                <w:sz w:val="18"/>
                <w:szCs w:val="18"/>
                <w:lang w:val="es-ES_tradnl"/>
              </w:rPr>
            </w:pPr>
          </w:p>
        </w:tc>
      </w:tr>
      <w:tr w:rsidR="001A2352" w:rsidRPr="001B5ECC" w14:paraId="658C0F30" w14:textId="77777777" w:rsidTr="00F11D01">
        <w:trPr>
          <w:cantSplit/>
          <w:trHeight w:val="340"/>
          <w:jc w:val="center"/>
        </w:trPr>
        <w:tc>
          <w:tcPr>
            <w:tcW w:w="13657" w:type="dxa"/>
            <w:gridSpan w:val="4"/>
            <w:tcBorders>
              <w:top w:val="single" w:sz="4" w:space="0" w:color="auto"/>
              <w:left w:val="single" w:sz="4" w:space="0" w:color="auto"/>
              <w:right w:val="single" w:sz="4" w:space="0" w:color="auto"/>
            </w:tcBorders>
            <w:shd w:val="clear" w:color="auto" w:fill="F2F2F2" w:themeFill="background1" w:themeFillShade="F2"/>
            <w:vAlign w:val="center"/>
          </w:tcPr>
          <w:p w14:paraId="658C0F2F" w14:textId="594EB9A7" w:rsidR="001A2352" w:rsidRPr="00B41222" w:rsidRDefault="005A1D18" w:rsidP="00F11D01">
            <w:pPr>
              <w:spacing w:after="0" w:line="240" w:lineRule="auto"/>
              <w:rPr>
                <w:rFonts w:ascii="Arial" w:hAnsi="Arial" w:cs="Arial"/>
                <w:sz w:val="18"/>
                <w:szCs w:val="18"/>
                <w:lang w:val="es-ES"/>
              </w:rPr>
            </w:pPr>
            <w:r w:rsidRPr="00B41222">
              <w:rPr>
                <w:rFonts w:ascii="Arial" w:hAnsi="Arial" w:cs="Arial"/>
                <w:b/>
                <w:sz w:val="18"/>
                <w:szCs w:val="18"/>
                <w:lang w:val="es-ES"/>
              </w:rPr>
              <w:t xml:space="preserve">Subcomponente </w:t>
            </w:r>
            <w:r w:rsidR="001A2352" w:rsidRPr="00B41222">
              <w:rPr>
                <w:rFonts w:ascii="Arial" w:hAnsi="Arial" w:cs="Arial"/>
                <w:b/>
                <w:sz w:val="18"/>
                <w:szCs w:val="18"/>
                <w:lang w:val="es-ES"/>
              </w:rPr>
              <w:t xml:space="preserve">II.2 </w:t>
            </w:r>
            <w:r w:rsidR="00EC5C71">
              <w:rPr>
                <w:rFonts w:ascii="Arial" w:hAnsi="Arial" w:cs="Arial"/>
                <w:b/>
                <w:sz w:val="18"/>
                <w:szCs w:val="18"/>
                <w:lang w:val="es-ES"/>
              </w:rPr>
              <w:t>Marco</w:t>
            </w:r>
            <w:r w:rsidR="001A2352" w:rsidRPr="00B41222">
              <w:rPr>
                <w:rFonts w:ascii="Arial" w:hAnsi="Arial" w:cs="Arial"/>
                <w:b/>
                <w:sz w:val="18"/>
                <w:szCs w:val="18"/>
                <w:lang w:val="es-ES"/>
              </w:rPr>
              <w:t xml:space="preserve"> institucional de logística y transporte</w:t>
            </w:r>
          </w:p>
        </w:tc>
      </w:tr>
      <w:tr w:rsidR="00DD0035" w:rsidRPr="00DD0035" w14:paraId="658C0F35" w14:textId="77777777" w:rsidTr="00F11D01">
        <w:trPr>
          <w:cantSplit/>
          <w:trHeight w:val="1007"/>
          <w:jc w:val="center"/>
        </w:trPr>
        <w:tc>
          <w:tcPr>
            <w:tcW w:w="2901" w:type="dxa"/>
            <w:vMerge w:val="restart"/>
            <w:tcBorders>
              <w:top w:val="single" w:sz="4" w:space="0" w:color="auto"/>
              <w:left w:val="single" w:sz="4" w:space="0" w:color="auto"/>
              <w:right w:val="single" w:sz="4" w:space="0" w:color="auto"/>
            </w:tcBorders>
            <w:vAlign w:val="center"/>
          </w:tcPr>
          <w:p w14:paraId="658C0F31" w14:textId="77777777" w:rsidR="00DD0035" w:rsidRPr="00B41222" w:rsidRDefault="00DD0035" w:rsidP="00F11D01">
            <w:pPr>
              <w:suppressAutoHyphens/>
              <w:spacing w:after="0" w:line="240" w:lineRule="auto"/>
              <w:rPr>
                <w:rFonts w:ascii="Arial" w:hAnsi="Arial" w:cs="Arial"/>
                <w:sz w:val="18"/>
                <w:szCs w:val="18"/>
                <w:lang w:val="es-ES"/>
              </w:rPr>
            </w:pPr>
            <w:r w:rsidRPr="00B41222">
              <w:rPr>
                <w:rFonts w:ascii="Arial" w:hAnsi="Arial" w:cs="Arial"/>
                <w:sz w:val="18"/>
                <w:szCs w:val="18"/>
                <w:lang w:val="es-ES"/>
              </w:rPr>
              <w:t xml:space="preserve">5. Marco organizacional y el contexto institucional fortalecido, con el propósito de consolidar una instancia interinstitucional </w:t>
            </w:r>
            <w:proofErr w:type="gramStart"/>
            <w:r w:rsidRPr="00B41222">
              <w:rPr>
                <w:rFonts w:ascii="Arial" w:hAnsi="Arial" w:cs="Arial"/>
                <w:sz w:val="18"/>
                <w:szCs w:val="18"/>
                <w:lang w:val="es-ES"/>
              </w:rPr>
              <w:t>al  más</w:t>
            </w:r>
            <w:proofErr w:type="gramEnd"/>
            <w:r w:rsidRPr="00B41222">
              <w:rPr>
                <w:rFonts w:ascii="Arial" w:hAnsi="Arial" w:cs="Arial"/>
                <w:sz w:val="18"/>
                <w:szCs w:val="18"/>
                <w:lang w:val="es-ES"/>
              </w:rPr>
              <w:t xml:space="preserve"> alto nivel de Gobierno que facilite la coordinación y la toma de decisiones en materia de logística integrando el sector privado.</w:t>
            </w:r>
          </w:p>
        </w:tc>
        <w:tc>
          <w:tcPr>
            <w:tcW w:w="3544" w:type="dxa"/>
            <w:tcBorders>
              <w:left w:val="single" w:sz="4" w:space="0" w:color="auto"/>
              <w:bottom w:val="single" w:sz="4" w:space="0" w:color="auto"/>
              <w:right w:val="single" w:sz="4" w:space="0" w:color="auto"/>
            </w:tcBorders>
            <w:vAlign w:val="center"/>
          </w:tcPr>
          <w:p w14:paraId="658C0F32" w14:textId="3C35131C" w:rsidR="00DD0035" w:rsidRPr="00B41222" w:rsidRDefault="00DD0035" w:rsidP="00F11D01">
            <w:pPr>
              <w:suppressAutoHyphens/>
              <w:spacing w:after="0" w:line="240" w:lineRule="auto"/>
              <w:rPr>
                <w:rFonts w:ascii="Arial" w:hAnsi="Arial" w:cs="Arial"/>
                <w:sz w:val="18"/>
                <w:szCs w:val="18"/>
                <w:lang w:val="es-ES"/>
              </w:rPr>
            </w:pPr>
            <w:r w:rsidRPr="00B41222">
              <w:rPr>
                <w:rFonts w:ascii="Arial" w:hAnsi="Arial" w:cs="Arial"/>
                <w:sz w:val="18"/>
                <w:szCs w:val="18"/>
                <w:lang w:val="es-ES"/>
              </w:rPr>
              <w:t>5.</w:t>
            </w:r>
            <w:r>
              <w:rPr>
                <w:rFonts w:ascii="Arial" w:hAnsi="Arial" w:cs="Arial"/>
                <w:sz w:val="18"/>
                <w:szCs w:val="18"/>
                <w:lang w:val="es-ES"/>
              </w:rPr>
              <w:t>1</w:t>
            </w:r>
            <w:r w:rsidRPr="00B41222">
              <w:rPr>
                <w:rFonts w:ascii="Arial" w:hAnsi="Arial" w:cs="Arial"/>
                <w:sz w:val="18"/>
                <w:szCs w:val="18"/>
                <w:lang w:val="es-ES"/>
              </w:rPr>
              <w:t xml:space="preserve"> </w:t>
            </w:r>
            <w:r w:rsidRPr="009E24F6">
              <w:rPr>
                <w:rFonts w:ascii="Arial" w:hAnsi="Arial" w:cs="Arial"/>
                <w:spacing w:val="-2"/>
                <w:sz w:val="18"/>
                <w:szCs w:val="18"/>
                <w:lang w:val="es-ES_tradnl"/>
              </w:rPr>
              <w:t xml:space="preserve">Evaluación de las acciones y resultados de la gestión de la CL </w:t>
            </w:r>
            <w:r w:rsidR="00BE2FF3">
              <w:rPr>
                <w:rFonts w:ascii="Arial" w:hAnsi="Arial" w:cs="Arial"/>
                <w:spacing w:val="-2"/>
                <w:sz w:val="18"/>
                <w:szCs w:val="18"/>
                <w:lang w:val="es-ES_tradnl"/>
              </w:rPr>
              <w:t>mediante</w:t>
            </w:r>
            <w:r w:rsidRPr="009E24F6">
              <w:rPr>
                <w:rFonts w:ascii="Arial" w:hAnsi="Arial" w:cs="Arial"/>
                <w:spacing w:val="-2"/>
                <w:sz w:val="18"/>
                <w:szCs w:val="18"/>
                <w:lang w:val="es-ES_tradnl"/>
              </w:rPr>
              <w:t xml:space="preserve"> la implementación y análisis de indicadores de seguimiento y el esquema de monitoreo y evaluación.</w:t>
            </w:r>
          </w:p>
        </w:tc>
        <w:tc>
          <w:tcPr>
            <w:tcW w:w="3543" w:type="dxa"/>
            <w:tcBorders>
              <w:top w:val="single" w:sz="4" w:space="0" w:color="auto"/>
              <w:left w:val="single" w:sz="4" w:space="0" w:color="auto"/>
              <w:bottom w:val="single" w:sz="4" w:space="0" w:color="auto"/>
              <w:right w:val="single" w:sz="4" w:space="0" w:color="auto"/>
            </w:tcBorders>
            <w:vAlign w:val="center"/>
          </w:tcPr>
          <w:p w14:paraId="658C0F33" w14:textId="77777777" w:rsidR="00DD0035" w:rsidRPr="00B41222" w:rsidRDefault="00DD0035" w:rsidP="00F11D01">
            <w:pPr>
              <w:suppressAutoHyphens/>
              <w:spacing w:after="0" w:line="240" w:lineRule="auto"/>
              <w:rPr>
                <w:rFonts w:ascii="Arial" w:hAnsi="Arial" w:cs="Arial"/>
                <w:bCs/>
                <w:color w:val="000000"/>
                <w:sz w:val="18"/>
                <w:szCs w:val="18"/>
                <w:lang w:val="es-ES_tradnl"/>
              </w:rPr>
            </w:pPr>
            <w:r>
              <w:rPr>
                <w:rFonts w:ascii="Arial" w:hAnsi="Arial" w:cs="Arial"/>
                <w:bCs/>
                <w:color w:val="000000"/>
                <w:sz w:val="18"/>
                <w:szCs w:val="18"/>
                <w:lang w:val="es-ES_tradnl"/>
              </w:rPr>
              <w:t>Sin cambios</w:t>
            </w:r>
          </w:p>
        </w:tc>
        <w:tc>
          <w:tcPr>
            <w:tcW w:w="3669" w:type="dxa"/>
            <w:tcBorders>
              <w:top w:val="single" w:sz="4" w:space="0" w:color="auto"/>
              <w:left w:val="single" w:sz="4" w:space="0" w:color="auto"/>
              <w:bottom w:val="single" w:sz="4" w:space="0" w:color="auto"/>
              <w:right w:val="single" w:sz="4" w:space="0" w:color="auto"/>
            </w:tcBorders>
            <w:vAlign w:val="center"/>
          </w:tcPr>
          <w:p w14:paraId="658C0F34" w14:textId="77777777" w:rsidR="00DD0035" w:rsidRPr="00B41222" w:rsidRDefault="00DD0035" w:rsidP="00F11D01">
            <w:pPr>
              <w:suppressAutoHyphens/>
              <w:spacing w:after="0" w:line="240" w:lineRule="auto"/>
              <w:rPr>
                <w:rFonts w:ascii="Arial" w:hAnsi="Arial" w:cs="Arial"/>
                <w:sz w:val="18"/>
                <w:szCs w:val="18"/>
                <w:lang w:val="es-ES"/>
              </w:rPr>
            </w:pPr>
          </w:p>
        </w:tc>
      </w:tr>
      <w:tr w:rsidR="00DD0035" w:rsidRPr="0041369A" w14:paraId="658C0F3B" w14:textId="77777777" w:rsidTr="00F11D01">
        <w:trPr>
          <w:cantSplit/>
          <w:trHeight w:val="1007"/>
          <w:jc w:val="center"/>
        </w:trPr>
        <w:tc>
          <w:tcPr>
            <w:tcW w:w="2901" w:type="dxa"/>
            <w:vMerge/>
            <w:tcBorders>
              <w:left w:val="single" w:sz="4" w:space="0" w:color="auto"/>
              <w:right w:val="single" w:sz="4" w:space="0" w:color="auto"/>
            </w:tcBorders>
            <w:vAlign w:val="center"/>
          </w:tcPr>
          <w:p w14:paraId="658C0F36" w14:textId="77777777" w:rsidR="00DD0035" w:rsidRPr="00B41222" w:rsidRDefault="00DD0035" w:rsidP="00F11D01">
            <w:pPr>
              <w:suppressAutoHyphens/>
              <w:spacing w:after="0" w:line="240" w:lineRule="auto"/>
              <w:rPr>
                <w:rFonts w:ascii="Arial" w:hAnsi="Arial" w:cs="Arial"/>
                <w:sz w:val="18"/>
                <w:szCs w:val="18"/>
                <w:lang w:val="es-ES"/>
              </w:rPr>
            </w:pPr>
          </w:p>
        </w:tc>
        <w:tc>
          <w:tcPr>
            <w:tcW w:w="3544" w:type="dxa"/>
            <w:tcBorders>
              <w:left w:val="single" w:sz="4" w:space="0" w:color="auto"/>
              <w:bottom w:val="single" w:sz="4" w:space="0" w:color="auto"/>
              <w:right w:val="single" w:sz="4" w:space="0" w:color="auto"/>
            </w:tcBorders>
            <w:vAlign w:val="center"/>
          </w:tcPr>
          <w:p w14:paraId="658C0F37" w14:textId="77777777" w:rsidR="00DD0035" w:rsidRPr="00B41222" w:rsidRDefault="00DD0035" w:rsidP="00F11D01">
            <w:pPr>
              <w:suppressAutoHyphens/>
              <w:spacing w:after="0" w:line="240" w:lineRule="auto"/>
              <w:rPr>
                <w:rFonts w:ascii="Arial" w:hAnsi="Arial" w:cs="Arial"/>
                <w:sz w:val="18"/>
                <w:szCs w:val="18"/>
                <w:lang w:val="es-ES"/>
              </w:rPr>
            </w:pPr>
          </w:p>
        </w:tc>
        <w:tc>
          <w:tcPr>
            <w:tcW w:w="3543" w:type="dxa"/>
            <w:tcBorders>
              <w:top w:val="single" w:sz="4" w:space="0" w:color="auto"/>
              <w:left w:val="single" w:sz="4" w:space="0" w:color="auto"/>
              <w:bottom w:val="single" w:sz="4" w:space="0" w:color="auto"/>
              <w:right w:val="single" w:sz="4" w:space="0" w:color="auto"/>
            </w:tcBorders>
            <w:vAlign w:val="center"/>
          </w:tcPr>
          <w:p w14:paraId="658C0F38" w14:textId="02E931B5" w:rsidR="00DD0035" w:rsidRPr="00DD0035" w:rsidRDefault="00DD0035" w:rsidP="00F11D01">
            <w:pPr>
              <w:suppressAutoHyphens/>
              <w:spacing w:before="60" w:after="60"/>
              <w:rPr>
                <w:rFonts w:ascii="Arial" w:hAnsi="Arial" w:cs="Arial"/>
                <w:color w:val="000000"/>
                <w:sz w:val="18"/>
                <w:szCs w:val="18"/>
                <w:lang w:val="es-ES_tradnl"/>
              </w:rPr>
            </w:pPr>
            <w:r>
              <w:rPr>
                <w:rFonts w:ascii="Arial" w:hAnsi="Arial" w:cs="Arial"/>
                <w:color w:val="000000"/>
                <w:sz w:val="18"/>
                <w:szCs w:val="18"/>
                <w:lang w:val="es-ES_tradnl"/>
              </w:rPr>
              <w:t xml:space="preserve">5.2 </w:t>
            </w:r>
            <w:r w:rsidRPr="00DD0035">
              <w:rPr>
                <w:rFonts w:ascii="Arial" w:hAnsi="Arial" w:cs="Arial"/>
                <w:color w:val="000000"/>
                <w:sz w:val="18"/>
                <w:szCs w:val="18"/>
                <w:lang w:val="es-ES_tradnl"/>
              </w:rPr>
              <w:t>Consolidación</w:t>
            </w:r>
            <w:r>
              <w:rPr>
                <w:rFonts w:ascii="Arial" w:hAnsi="Arial" w:cs="Arial"/>
                <w:color w:val="000000"/>
                <w:sz w:val="18"/>
                <w:szCs w:val="18"/>
                <w:lang w:val="es-ES_tradnl"/>
              </w:rPr>
              <w:t xml:space="preserve"> </w:t>
            </w:r>
            <w:r w:rsidRPr="00DD0035">
              <w:rPr>
                <w:rFonts w:ascii="Arial" w:hAnsi="Arial" w:cs="Arial"/>
                <w:color w:val="000000"/>
                <w:sz w:val="18"/>
                <w:szCs w:val="18"/>
                <w:lang w:val="es-ES_tradnl"/>
              </w:rPr>
              <w:t>de la estructura institucional de la CL bajo la Secretaria de Competitividad y Logística</w:t>
            </w:r>
            <w:r w:rsidR="00F556A3">
              <w:rPr>
                <w:rFonts w:ascii="Arial" w:hAnsi="Arial" w:cs="Arial"/>
                <w:color w:val="000000"/>
                <w:sz w:val="18"/>
                <w:szCs w:val="18"/>
                <w:lang w:val="es-ES_tradnl"/>
              </w:rPr>
              <w:t xml:space="preserve"> (SCL)</w:t>
            </w:r>
            <w:r w:rsidRPr="00DD0035">
              <w:rPr>
                <w:rFonts w:ascii="Arial" w:hAnsi="Arial" w:cs="Arial"/>
                <w:color w:val="000000"/>
                <w:sz w:val="18"/>
                <w:szCs w:val="18"/>
                <w:lang w:val="es-ES_tradnl"/>
              </w:rPr>
              <w:t xml:space="preserve"> para fortalecer su sustentabilidad.</w:t>
            </w:r>
          </w:p>
          <w:p w14:paraId="658C0F39" w14:textId="77777777" w:rsidR="00DD0035" w:rsidRDefault="00DD0035" w:rsidP="00F11D01">
            <w:pPr>
              <w:suppressAutoHyphens/>
              <w:spacing w:after="0" w:line="240" w:lineRule="auto"/>
              <w:rPr>
                <w:rFonts w:ascii="Arial" w:hAnsi="Arial" w:cs="Arial"/>
                <w:bCs/>
                <w:color w:val="000000"/>
                <w:sz w:val="18"/>
                <w:szCs w:val="18"/>
                <w:lang w:val="es-ES_tradnl"/>
              </w:rPr>
            </w:pPr>
          </w:p>
        </w:tc>
        <w:tc>
          <w:tcPr>
            <w:tcW w:w="3669" w:type="dxa"/>
            <w:tcBorders>
              <w:top w:val="single" w:sz="4" w:space="0" w:color="auto"/>
              <w:left w:val="single" w:sz="4" w:space="0" w:color="auto"/>
              <w:bottom w:val="single" w:sz="4" w:space="0" w:color="auto"/>
              <w:right w:val="single" w:sz="4" w:space="0" w:color="auto"/>
            </w:tcBorders>
            <w:vAlign w:val="center"/>
          </w:tcPr>
          <w:p w14:paraId="658C0F3A" w14:textId="77777777" w:rsidR="00F11D01" w:rsidRPr="00F11D01" w:rsidRDefault="00F11D01" w:rsidP="00BC0AD2">
            <w:pPr>
              <w:suppressAutoHyphens/>
              <w:spacing w:after="0" w:line="240" w:lineRule="auto"/>
              <w:rPr>
                <w:rFonts w:ascii="Arial" w:hAnsi="Arial" w:cs="Arial"/>
                <w:sz w:val="18"/>
                <w:szCs w:val="18"/>
                <w:lang w:val="es-ES_tradnl"/>
              </w:rPr>
            </w:pPr>
            <w:bookmarkStart w:id="1" w:name="_Hlk511754996"/>
            <w:r w:rsidRPr="00BC0AD2">
              <w:rPr>
                <w:rFonts w:ascii="Arial" w:hAnsi="Arial" w:cs="Arial"/>
                <w:spacing w:val="-2"/>
                <w:sz w:val="18"/>
                <w:szCs w:val="18"/>
                <w:lang w:val="es-ES_tradnl"/>
              </w:rPr>
              <w:t>A fin de asegurar la sostenibilidad de</w:t>
            </w:r>
            <w:r w:rsidR="00BC0AD2" w:rsidRPr="00BC0AD2">
              <w:rPr>
                <w:rFonts w:ascii="Arial" w:hAnsi="Arial" w:cs="Arial"/>
                <w:spacing w:val="-2"/>
                <w:sz w:val="18"/>
                <w:szCs w:val="18"/>
                <w:lang w:val="es-ES_tradnl"/>
              </w:rPr>
              <w:t xml:space="preserve">l programa de reformas es esencial asegurar la consolidación del marco institucional de logística y transporte. A partir de esta nueva condición se busca dejar evidencia de las </w:t>
            </w:r>
            <w:r w:rsidRPr="00BC0AD2">
              <w:rPr>
                <w:rFonts w:ascii="Arial" w:hAnsi="Arial" w:cs="Arial"/>
                <w:spacing w:val="-2"/>
                <w:sz w:val="18"/>
                <w:szCs w:val="18"/>
                <w:lang w:val="es-AR"/>
              </w:rPr>
              <w:t xml:space="preserve">acciones de consolidación de la estructura de la CL </w:t>
            </w:r>
            <w:r w:rsidR="00BC0AD2" w:rsidRPr="00BC0AD2">
              <w:rPr>
                <w:rFonts w:ascii="Arial" w:hAnsi="Arial" w:cs="Arial"/>
                <w:spacing w:val="-2"/>
                <w:sz w:val="18"/>
                <w:szCs w:val="18"/>
                <w:lang w:val="es-AR"/>
              </w:rPr>
              <w:t>que se han llevado a cabo</w:t>
            </w:r>
            <w:r w:rsidR="00BC0AD2">
              <w:rPr>
                <w:rFonts w:ascii="Arial" w:hAnsi="Arial" w:cs="Arial"/>
                <w:spacing w:val="-2"/>
                <w:sz w:val="18"/>
                <w:szCs w:val="18"/>
                <w:lang w:val="es-AR"/>
              </w:rPr>
              <w:t>,</w:t>
            </w:r>
            <w:r w:rsidR="00BC0AD2" w:rsidRPr="00BC0AD2">
              <w:rPr>
                <w:rFonts w:ascii="Arial" w:hAnsi="Arial" w:cs="Arial"/>
                <w:spacing w:val="-2"/>
                <w:sz w:val="18"/>
                <w:szCs w:val="18"/>
                <w:lang w:val="es-AR"/>
              </w:rPr>
              <w:t xml:space="preserve"> </w:t>
            </w:r>
            <w:proofErr w:type="gramStart"/>
            <w:r w:rsidR="00BC0AD2" w:rsidRPr="00BC0AD2">
              <w:rPr>
                <w:rFonts w:ascii="Arial" w:hAnsi="Arial" w:cs="Arial"/>
                <w:spacing w:val="-2"/>
                <w:sz w:val="18"/>
                <w:szCs w:val="18"/>
                <w:lang w:val="es-AR"/>
              </w:rPr>
              <w:t xml:space="preserve">de  </w:t>
            </w:r>
            <w:r w:rsidRPr="00BC0AD2">
              <w:rPr>
                <w:rFonts w:ascii="Arial" w:hAnsi="Arial" w:cs="Arial"/>
                <w:spacing w:val="-2"/>
                <w:sz w:val="18"/>
                <w:szCs w:val="18"/>
                <w:lang w:val="es-AR"/>
              </w:rPr>
              <w:t>conformidad</w:t>
            </w:r>
            <w:proofErr w:type="gramEnd"/>
            <w:r w:rsidRPr="00BC0AD2">
              <w:rPr>
                <w:rFonts w:ascii="Arial" w:hAnsi="Arial" w:cs="Arial"/>
                <w:spacing w:val="-2"/>
                <w:sz w:val="18"/>
                <w:szCs w:val="18"/>
                <w:lang w:val="es-AR"/>
              </w:rPr>
              <w:t xml:space="preserve"> con lo dispuesto en la Estrategia Logística Nacional 2030</w:t>
            </w:r>
            <w:r w:rsidR="00BC0AD2">
              <w:rPr>
                <w:rFonts w:ascii="Arial" w:hAnsi="Arial" w:cs="Arial"/>
                <w:spacing w:val="-2"/>
                <w:sz w:val="18"/>
                <w:szCs w:val="18"/>
                <w:lang w:val="es-AR"/>
              </w:rPr>
              <w:t>.</w:t>
            </w:r>
            <w:bookmarkEnd w:id="1"/>
          </w:p>
        </w:tc>
      </w:tr>
      <w:tr w:rsidR="00AD7AAD" w:rsidRPr="00DD0035" w14:paraId="658C0F41" w14:textId="77777777" w:rsidTr="00F11D01">
        <w:trPr>
          <w:cantSplit/>
          <w:trHeight w:val="1664"/>
          <w:jc w:val="center"/>
        </w:trPr>
        <w:tc>
          <w:tcPr>
            <w:tcW w:w="2901" w:type="dxa"/>
            <w:tcBorders>
              <w:left w:val="single" w:sz="4" w:space="0" w:color="auto"/>
              <w:bottom w:val="single" w:sz="4" w:space="0" w:color="auto"/>
              <w:right w:val="single" w:sz="4" w:space="0" w:color="auto"/>
            </w:tcBorders>
            <w:vAlign w:val="center"/>
          </w:tcPr>
          <w:p w14:paraId="658C0F3C" w14:textId="77777777" w:rsidR="00AD7AAD" w:rsidRPr="00B41222" w:rsidRDefault="00C93577" w:rsidP="00F11D01">
            <w:pPr>
              <w:suppressAutoHyphens/>
              <w:spacing w:after="0" w:line="240" w:lineRule="auto"/>
              <w:rPr>
                <w:rFonts w:ascii="Arial" w:hAnsi="Arial" w:cs="Arial"/>
                <w:sz w:val="18"/>
                <w:szCs w:val="18"/>
                <w:lang w:val="es-ES"/>
              </w:rPr>
            </w:pPr>
            <w:r w:rsidRPr="00B41222">
              <w:rPr>
                <w:rFonts w:ascii="Arial" w:hAnsi="Arial" w:cs="Arial"/>
                <w:sz w:val="18"/>
                <w:szCs w:val="18"/>
                <w:lang w:val="es-ES"/>
              </w:rPr>
              <w:t xml:space="preserve">6. Instancia interinstitucional </w:t>
            </w:r>
            <w:proofErr w:type="gramStart"/>
            <w:r w:rsidRPr="00B41222">
              <w:rPr>
                <w:rFonts w:ascii="Arial" w:hAnsi="Arial" w:cs="Arial"/>
                <w:sz w:val="18"/>
                <w:szCs w:val="18"/>
                <w:lang w:val="es-ES"/>
              </w:rPr>
              <w:t>al  más</w:t>
            </w:r>
            <w:proofErr w:type="gramEnd"/>
            <w:r w:rsidRPr="00B41222">
              <w:rPr>
                <w:rFonts w:ascii="Arial" w:hAnsi="Arial" w:cs="Arial"/>
                <w:sz w:val="18"/>
                <w:szCs w:val="18"/>
                <w:lang w:val="es-ES"/>
              </w:rPr>
              <w:t xml:space="preserve"> alto nivel de Gobierno consolidada, que facilite la coordinación y la toma de decisiones entre todas las instituciones clave del sector de logística e integrando también al sector privado.</w:t>
            </w:r>
          </w:p>
        </w:tc>
        <w:tc>
          <w:tcPr>
            <w:tcW w:w="3544" w:type="dxa"/>
            <w:tcBorders>
              <w:top w:val="single" w:sz="4" w:space="0" w:color="auto"/>
              <w:left w:val="single" w:sz="4" w:space="0" w:color="auto"/>
              <w:bottom w:val="single" w:sz="4" w:space="0" w:color="auto"/>
              <w:right w:val="single" w:sz="4" w:space="0" w:color="auto"/>
            </w:tcBorders>
            <w:vAlign w:val="center"/>
          </w:tcPr>
          <w:p w14:paraId="658C0F3D" w14:textId="5B2AF209" w:rsidR="00960B02" w:rsidRPr="00B41222" w:rsidRDefault="00960B02" w:rsidP="00F11D01">
            <w:pPr>
              <w:suppressAutoHyphens/>
              <w:spacing w:after="0" w:line="240" w:lineRule="auto"/>
              <w:rPr>
                <w:rFonts w:ascii="Arial" w:hAnsi="Arial" w:cs="Arial"/>
                <w:sz w:val="18"/>
                <w:szCs w:val="18"/>
                <w:lang w:val="es-ES"/>
              </w:rPr>
            </w:pPr>
            <w:r w:rsidRPr="00B41222">
              <w:rPr>
                <w:rFonts w:ascii="Arial" w:hAnsi="Arial" w:cs="Arial"/>
                <w:sz w:val="18"/>
                <w:szCs w:val="18"/>
                <w:lang w:val="es-ES"/>
              </w:rPr>
              <w:t>6.</w:t>
            </w:r>
            <w:r w:rsidR="00DC495B">
              <w:rPr>
                <w:rFonts w:ascii="Arial" w:hAnsi="Arial" w:cs="Arial"/>
                <w:sz w:val="18"/>
                <w:szCs w:val="18"/>
                <w:lang w:val="es-ES"/>
              </w:rPr>
              <w:t>1</w:t>
            </w:r>
            <w:r w:rsidRPr="00B41222">
              <w:rPr>
                <w:rFonts w:ascii="Arial" w:hAnsi="Arial" w:cs="Arial"/>
                <w:sz w:val="18"/>
                <w:szCs w:val="18"/>
                <w:lang w:val="es-ES"/>
              </w:rPr>
              <w:t xml:space="preserve"> </w:t>
            </w:r>
            <w:r w:rsidR="00AD733B" w:rsidRPr="009E24F6">
              <w:rPr>
                <w:rFonts w:ascii="Arial" w:hAnsi="Arial" w:cs="Arial"/>
                <w:spacing w:val="-2"/>
                <w:sz w:val="18"/>
                <w:szCs w:val="18"/>
                <w:lang w:val="es-ES_tradnl"/>
              </w:rPr>
              <w:t xml:space="preserve">Aprobación por parte del GL del Informe de Gestión de la CL con los productos y resultados vinculados al plan de trabajo del año </w:t>
            </w:r>
            <w:proofErr w:type="gramStart"/>
            <w:r w:rsidR="00AD733B" w:rsidRPr="009E24F6">
              <w:rPr>
                <w:rFonts w:ascii="Arial" w:hAnsi="Arial" w:cs="Arial"/>
                <w:spacing w:val="-2"/>
                <w:sz w:val="18"/>
                <w:szCs w:val="18"/>
                <w:lang w:val="es-ES_tradnl"/>
              </w:rPr>
              <w:t>precedente</w:t>
            </w:r>
            <w:proofErr w:type="gramEnd"/>
            <w:r w:rsidR="00AD733B" w:rsidRPr="009E24F6">
              <w:rPr>
                <w:rFonts w:ascii="Arial" w:hAnsi="Arial" w:cs="Arial"/>
                <w:spacing w:val="-2"/>
                <w:sz w:val="18"/>
                <w:szCs w:val="18"/>
                <w:lang w:val="es-ES_tradnl"/>
              </w:rPr>
              <w:t xml:space="preserve"> así como directrices estratégicas para el próximo año</w:t>
            </w:r>
            <w:r w:rsidR="00F11D01">
              <w:rPr>
                <w:rFonts w:ascii="Arial" w:hAnsi="Arial" w:cs="Arial"/>
                <w:spacing w:val="-2"/>
                <w:sz w:val="18"/>
                <w:szCs w:val="18"/>
                <w:lang w:val="es-ES_tradnl"/>
              </w:rPr>
              <w:t>.</w:t>
            </w:r>
          </w:p>
          <w:p w14:paraId="658C0F3E" w14:textId="77777777" w:rsidR="00AD7AAD" w:rsidRPr="00B41222" w:rsidRDefault="00AD7AAD" w:rsidP="00F11D01">
            <w:pPr>
              <w:spacing w:after="0" w:line="240" w:lineRule="auto"/>
              <w:rPr>
                <w:rFonts w:ascii="Arial" w:hAnsi="Arial" w:cs="Arial"/>
                <w:sz w:val="18"/>
                <w:szCs w:val="18"/>
                <w:lang w:val="es-ES_tradnl"/>
              </w:rPr>
            </w:pPr>
          </w:p>
        </w:tc>
        <w:tc>
          <w:tcPr>
            <w:tcW w:w="3543" w:type="dxa"/>
            <w:tcBorders>
              <w:top w:val="single" w:sz="4" w:space="0" w:color="auto"/>
              <w:left w:val="single" w:sz="4" w:space="0" w:color="auto"/>
              <w:bottom w:val="single" w:sz="4" w:space="0" w:color="auto"/>
              <w:right w:val="single" w:sz="4" w:space="0" w:color="auto"/>
            </w:tcBorders>
            <w:vAlign w:val="center"/>
          </w:tcPr>
          <w:p w14:paraId="658C0F3F" w14:textId="77777777" w:rsidR="003534B8" w:rsidRPr="00B41222" w:rsidRDefault="00DD0035" w:rsidP="00F11D01">
            <w:pPr>
              <w:spacing w:after="0" w:line="240" w:lineRule="auto"/>
              <w:rPr>
                <w:rFonts w:ascii="Arial" w:hAnsi="Arial" w:cs="Arial"/>
                <w:sz w:val="18"/>
                <w:szCs w:val="18"/>
                <w:lang w:val="es-ES"/>
              </w:rPr>
            </w:pPr>
            <w:r>
              <w:rPr>
                <w:rFonts w:ascii="Arial" w:hAnsi="Arial" w:cs="Arial"/>
                <w:sz w:val="18"/>
                <w:szCs w:val="18"/>
                <w:lang w:val="es-ES"/>
              </w:rPr>
              <w:t>Sin cambios</w:t>
            </w:r>
          </w:p>
        </w:tc>
        <w:tc>
          <w:tcPr>
            <w:tcW w:w="3669" w:type="dxa"/>
            <w:tcBorders>
              <w:top w:val="single" w:sz="4" w:space="0" w:color="auto"/>
              <w:left w:val="single" w:sz="4" w:space="0" w:color="auto"/>
              <w:bottom w:val="single" w:sz="4" w:space="0" w:color="auto"/>
              <w:right w:val="single" w:sz="4" w:space="0" w:color="auto"/>
            </w:tcBorders>
            <w:vAlign w:val="center"/>
          </w:tcPr>
          <w:p w14:paraId="658C0F40" w14:textId="77777777" w:rsidR="00AD7AAD" w:rsidRPr="00B41222" w:rsidRDefault="00AD7AAD" w:rsidP="00F11D01">
            <w:pPr>
              <w:spacing w:after="0" w:line="240" w:lineRule="auto"/>
              <w:rPr>
                <w:rFonts w:ascii="Arial" w:hAnsi="Arial" w:cs="Arial"/>
                <w:sz w:val="18"/>
                <w:szCs w:val="18"/>
                <w:lang w:val="es-ES"/>
              </w:rPr>
            </w:pPr>
          </w:p>
        </w:tc>
      </w:tr>
      <w:tr w:rsidR="009E3160" w:rsidRPr="001B5ECC" w14:paraId="658C0F43" w14:textId="77777777" w:rsidTr="00F11D01">
        <w:trPr>
          <w:cantSplit/>
          <w:trHeight w:val="355"/>
          <w:jc w:val="center"/>
        </w:trPr>
        <w:tc>
          <w:tcPr>
            <w:tcW w:w="13657" w:type="dxa"/>
            <w:gridSpan w:val="4"/>
            <w:tcBorders>
              <w:left w:val="single" w:sz="4" w:space="0" w:color="auto"/>
              <w:bottom w:val="single" w:sz="4" w:space="0" w:color="auto"/>
              <w:right w:val="single" w:sz="4" w:space="0" w:color="auto"/>
            </w:tcBorders>
            <w:shd w:val="clear" w:color="auto" w:fill="F2F2F2" w:themeFill="background1" w:themeFillShade="F2"/>
            <w:vAlign w:val="center"/>
          </w:tcPr>
          <w:p w14:paraId="658C0F42" w14:textId="19942D72" w:rsidR="009E3160" w:rsidRPr="00B41222" w:rsidRDefault="005A1D18" w:rsidP="00F11D01">
            <w:pPr>
              <w:spacing w:after="0" w:line="240" w:lineRule="auto"/>
              <w:rPr>
                <w:rFonts w:ascii="Arial" w:hAnsi="Arial" w:cs="Arial"/>
                <w:sz w:val="18"/>
                <w:szCs w:val="18"/>
                <w:lang w:val="es-ES"/>
              </w:rPr>
            </w:pPr>
            <w:r w:rsidRPr="00B41222">
              <w:rPr>
                <w:rFonts w:ascii="Arial" w:hAnsi="Arial" w:cs="Arial"/>
                <w:b/>
                <w:sz w:val="18"/>
                <w:szCs w:val="18"/>
                <w:lang w:val="es-ES"/>
              </w:rPr>
              <w:t xml:space="preserve">Componente </w:t>
            </w:r>
            <w:r w:rsidR="009E3160" w:rsidRPr="00B41222">
              <w:rPr>
                <w:rFonts w:ascii="Arial" w:hAnsi="Arial" w:cs="Arial"/>
                <w:b/>
                <w:sz w:val="18"/>
                <w:szCs w:val="18"/>
                <w:lang w:val="es-ES"/>
              </w:rPr>
              <w:t xml:space="preserve">III. </w:t>
            </w:r>
            <w:r w:rsidR="00CC5F56">
              <w:rPr>
                <w:rFonts w:ascii="Arial" w:hAnsi="Arial" w:cs="Arial"/>
                <w:b/>
                <w:sz w:val="18"/>
                <w:szCs w:val="18"/>
                <w:lang w:val="es-ES"/>
              </w:rPr>
              <w:t>P</w:t>
            </w:r>
            <w:r w:rsidR="009E3160" w:rsidRPr="00B41222">
              <w:rPr>
                <w:rFonts w:ascii="Arial" w:hAnsi="Arial" w:cs="Arial"/>
                <w:b/>
                <w:sz w:val="18"/>
                <w:szCs w:val="18"/>
                <w:lang w:val="es-ES"/>
              </w:rPr>
              <w:t>rocesos de planificación integral y facilitación comercial</w:t>
            </w:r>
          </w:p>
        </w:tc>
      </w:tr>
      <w:tr w:rsidR="009E3160" w:rsidRPr="0041369A" w14:paraId="658C0F45" w14:textId="77777777" w:rsidTr="00F11D01">
        <w:trPr>
          <w:cantSplit/>
          <w:trHeight w:val="403"/>
          <w:jc w:val="center"/>
        </w:trPr>
        <w:tc>
          <w:tcPr>
            <w:tcW w:w="13657" w:type="dxa"/>
            <w:gridSpan w:val="4"/>
            <w:tcBorders>
              <w:left w:val="single" w:sz="4" w:space="0" w:color="auto"/>
              <w:bottom w:val="single" w:sz="4" w:space="0" w:color="auto"/>
              <w:right w:val="single" w:sz="4" w:space="0" w:color="auto"/>
            </w:tcBorders>
            <w:shd w:val="clear" w:color="auto" w:fill="F2F2F2" w:themeFill="background1" w:themeFillShade="F2"/>
            <w:vAlign w:val="center"/>
          </w:tcPr>
          <w:p w14:paraId="658C0F44" w14:textId="64A030A6" w:rsidR="009E3160" w:rsidRPr="00B41222" w:rsidRDefault="005A1D18" w:rsidP="00F11D01">
            <w:pPr>
              <w:spacing w:after="0" w:line="240" w:lineRule="auto"/>
              <w:rPr>
                <w:rFonts w:ascii="Arial" w:hAnsi="Arial" w:cs="Arial"/>
                <w:b/>
                <w:sz w:val="18"/>
                <w:szCs w:val="18"/>
                <w:lang w:val="es-ES"/>
              </w:rPr>
            </w:pPr>
            <w:r w:rsidRPr="00B41222">
              <w:rPr>
                <w:rFonts w:ascii="Arial" w:hAnsi="Arial" w:cs="Arial"/>
                <w:b/>
                <w:sz w:val="18"/>
                <w:szCs w:val="18"/>
                <w:lang w:val="es-ES"/>
              </w:rPr>
              <w:t xml:space="preserve">Subcomponente </w:t>
            </w:r>
            <w:r w:rsidR="009E3160" w:rsidRPr="00B41222">
              <w:rPr>
                <w:rFonts w:ascii="Arial" w:hAnsi="Arial" w:cs="Arial"/>
                <w:b/>
                <w:sz w:val="18"/>
                <w:szCs w:val="18"/>
                <w:lang w:val="es-ES"/>
              </w:rPr>
              <w:t xml:space="preserve">III. 1 </w:t>
            </w:r>
            <w:proofErr w:type="gramStart"/>
            <w:r w:rsidR="00CC5F56">
              <w:rPr>
                <w:rFonts w:ascii="Arial" w:hAnsi="Arial" w:cs="Arial"/>
                <w:b/>
                <w:sz w:val="18"/>
                <w:szCs w:val="18"/>
                <w:lang w:val="es-ES"/>
              </w:rPr>
              <w:t>P</w:t>
            </w:r>
            <w:r w:rsidR="009E3160" w:rsidRPr="00B41222">
              <w:rPr>
                <w:rFonts w:ascii="Arial" w:hAnsi="Arial" w:cs="Arial"/>
                <w:b/>
                <w:sz w:val="18"/>
                <w:szCs w:val="18"/>
                <w:lang w:val="es-ES"/>
              </w:rPr>
              <w:t>rocesos</w:t>
            </w:r>
            <w:proofErr w:type="gramEnd"/>
            <w:r w:rsidR="009E3160" w:rsidRPr="00B41222">
              <w:rPr>
                <w:rFonts w:ascii="Arial" w:hAnsi="Arial" w:cs="Arial"/>
                <w:b/>
                <w:sz w:val="18"/>
                <w:szCs w:val="18"/>
                <w:lang w:val="es-ES"/>
              </w:rPr>
              <w:t xml:space="preserve"> de planificación integral</w:t>
            </w:r>
          </w:p>
        </w:tc>
      </w:tr>
      <w:tr w:rsidR="00AD733B" w:rsidRPr="00DD0035" w14:paraId="658C0F4B" w14:textId="77777777" w:rsidTr="00F11D01">
        <w:trPr>
          <w:cantSplit/>
          <w:trHeight w:val="1493"/>
          <w:jc w:val="center"/>
        </w:trPr>
        <w:tc>
          <w:tcPr>
            <w:tcW w:w="2901" w:type="dxa"/>
            <w:vMerge w:val="restart"/>
            <w:tcBorders>
              <w:left w:val="single" w:sz="4" w:space="0" w:color="auto"/>
              <w:right w:val="single" w:sz="4" w:space="0" w:color="auto"/>
            </w:tcBorders>
            <w:vAlign w:val="center"/>
          </w:tcPr>
          <w:p w14:paraId="658C0F46" w14:textId="77777777" w:rsidR="00AD733B" w:rsidRPr="00B41222" w:rsidRDefault="00AD733B" w:rsidP="00F11D01">
            <w:pPr>
              <w:suppressAutoHyphens/>
              <w:spacing w:after="0" w:line="240" w:lineRule="auto"/>
              <w:rPr>
                <w:rFonts w:ascii="Arial" w:hAnsi="Arial" w:cs="Arial"/>
                <w:sz w:val="18"/>
                <w:szCs w:val="18"/>
                <w:lang w:val="es-ES"/>
              </w:rPr>
            </w:pPr>
            <w:r w:rsidRPr="00B41222">
              <w:rPr>
                <w:rFonts w:ascii="Arial" w:hAnsi="Arial" w:cs="Arial"/>
                <w:sz w:val="18"/>
                <w:szCs w:val="18"/>
                <w:lang w:val="es-ES"/>
              </w:rPr>
              <w:t>7. Plan de Transporte y Logística de la Zona Interoceánica (PTLZI) desarrollado, con el fin de ordenar las inversiones en el área del Canal y fomentar el desarrollo de actividades de valor agregado.</w:t>
            </w:r>
          </w:p>
          <w:p w14:paraId="658C0F47" w14:textId="77777777" w:rsidR="00AD733B" w:rsidRPr="00B41222" w:rsidRDefault="00AD733B" w:rsidP="00F11D01">
            <w:pPr>
              <w:suppressAutoHyphens/>
              <w:spacing w:after="0" w:line="240" w:lineRule="auto"/>
              <w:rPr>
                <w:rFonts w:ascii="Arial" w:hAnsi="Arial" w:cs="Arial"/>
                <w:sz w:val="18"/>
                <w:szCs w:val="18"/>
                <w:lang w:val="es-ES"/>
              </w:rPr>
            </w:pPr>
          </w:p>
        </w:tc>
        <w:tc>
          <w:tcPr>
            <w:tcW w:w="3544" w:type="dxa"/>
            <w:tcBorders>
              <w:top w:val="single" w:sz="4" w:space="0" w:color="auto"/>
              <w:left w:val="single" w:sz="4" w:space="0" w:color="auto"/>
              <w:bottom w:val="single" w:sz="4" w:space="0" w:color="auto"/>
              <w:right w:val="single" w:sz="4" w:space="0" w:color="auto"/>
            </w:tcBorders>
            <w:vAlign w:val="center"/>
          </w:tcPr>
          <w:p w14:paraId="658C0F48" w14:textId="77777777" w:rsidR="00AD733B" w:rsidRPr="00AD733B" w:rsidRDefault="00AD733B" w:rsidP="00F11D01">
            <w:pPr>
              <w:suppressAutoHyphens/>
              <w:spacing w:after="0" w:line="240" w:lineRule="auto"/>
              <w:rPr>
                <w:rFonts w:ascii="Arial" w:hAnsi="Arial" w:cs="Arial"/>
                <w:sz w:val="18"/>
                <w:szCs w:val="18"/>
                <w:lang w:val="es-ES"/>
              </w:rPr>
            </w:pPr>
            <w:r w:rsidRPr="00AD733B">
              <w:rPr>
                <w:rFonts w:ascii="Arial" w:hAnsi="Arial" w:cs="Arial"/>
                <w:sz w:val="18"/>
                <w:szCs w:val="18"/>
                <w:lang w:val="es-ES"/>
              </w:rPr>
              <w:lastRenderedPageBreak/>
              <w:t xml:space="preserve">7.1 </w:t>
            </w:r>
            <w:r w:rsidRPr="00AD733B">
              <w:rPr>
                <w:rFonts w:ascii="Arial" w:hAnsi="Arial" w:cs="Arial"/>
                <w:spacing w:val="-2"/>
                <w:sz w:val="18"/>
                <w:szCs w:val="18"/>
                <w:lang w:val="es-ES_tradnl"/>
              </w:rPr>
              <w:t>Aprobación por el GL del PTLZI, el cual debe incluir los aspectos definidos en el segundo programa de reformas.</w:t>
            </w:r>
          </w:p>
        </w:tc>
        <w:tc>
          <w:tcPr>
            <w:tcW w:w="3543" w:type="dxa"/>
            <w:tcBorders>
              <w:top w:val="single" w:sz="4" w:space="0" w:color="auto"/>
              <w:left w:val="single" w:sz="4" w:space="0" w:color="auto"/>
              <w:bottom w:val="single" w:sz="4" w:space="0" w:color="auto"/>
              <w:right w:val="single" w:sz="4" w:space="0" w:color="auto"/>
            </w:tcBorders>
            <w:vAlign w:val="center"/>
          </w:tcPr>
          <w:p w14:paraId="658C0F49" w14:textId="77777777" w:rsidR="00AD733B" w:rsidRPr="00B41222" w:rsidRDefault="00DD0035" w:rsidP="00F11D01">
            <w:pPr>
              <w:spacing w:after="0" w:line="240" w:lineRule="auto"/>
              <w:rPr>
                <w:rFonts w:ascii="Arial" w:hAnsi="Arial" w:cs="Arial"/>
                <w:b/>
                <w:sz w:val="18"/>
                <w:szCs w:val="18"/>
                <w:lang w:val="es-ES"/>
              </w:rPr>
            </w:pPr>
            <w:r w:rsidRPr="00F11D01">
              <w:rPr>
                <w:rFonts w:ascii="Arial" w:hAnsi="Arial" w:cs="Arial"/>
                <w:sz w:val="18"/>
                <w:szCs w:val="18"/>
                <w:lang w:val="es-ES"/>
              </w:rPr>
              <w:t>Sin cambios</w:t>
            </w:r>
          </w:p>
        </w:tc>
        <w:tc>
          <w:tcPr>
            <w:tcW w:w="3669" w:type="dxa"/>
            <w:tcBorders>
              <w:top w:val="single" w:sz="4" w:space="0" w:color="auto"/>
              <w:left w:val="single" w:sz="4" w:space="0" w:color="auto"/>
              <w:bottom w:val="single" w:sz="4" w:space="0" w:color="auto"/>
              <w:right w:val="single" w:sz="4" w:space="0" w:color="auto"/>
            </w:tcBorders>
            <w:vAlign w:val="center"/>
          </w:tcPr>
          <w:p w14:paraId="658C0F4A" w14:textId="77777777" w:rsidR="00AD733B" w:rsidRPr="00B41222" w:rsidRDefault="00AD733B" w:rsidP="00F11D01">
            <w:pPr>
              <w:spacing w:after="0" w:line="240" w:lineRule="auto"/>
              <w:rPr>
                <w:rFonts w:ascii="Arial" w:hAnsi="Arial" w:cs="Arial"/>
                <w:sz w:val="18"/>
                <w:szCs w:val="18"/>
                <w:lang w:val="es-ES"/>
              </w:rPr>
            </w:pPr>
          </w:p>
        </w:tc>
      </w:tr>
      <w:tr w:rsidR="00AD733B" w:rsidRPr="00DD0035" w14:paraId="658C0F50" w14:textId="77777777" w:rsidTr="00F11D01">
        <w:trPr>
          <w:cantSplit/>
          <w:trHeight w:val="1223"/>
          <w:jc w:val="center"/>
        </w:trPr>
        <w:tc>
          <w:tcPr>
            <w:tcW w:w="2901" w:type="dxa"/>
            <w:vMerge/>
            <w:tcBorders>
              <w:left w:val="single" w:sz="4" w:space="0" w:color="auto"/>
              <w:bottom w:val="single" w:sz="4" w:space="0" w:color="auto"/>
              <w:right w:val="single" w:sz="4" w:space="0" w:color="auto"/>
            </w:tcBorders>
            <w:vAlign w:val="center"/>
          </w:tcPr>
          <w:p w14:paraId="658C0F4C" w14:textId="77777777" w:rsidR="00AD733B" w:rsidRPr="00B41222" w:rsidRDefault="00AD733B" w:rsidP="00F11D01">
            <w:pPr>
              <w:suppressAutoHyphens/>
              <w:spacing w:after="0" w:line="240" w:lineRule="auto"/>
              <w:rPr>
                <w:rFonts w:ascii="Arial" w:hAnsi="Arial" w:cs="Arial"/>
                <w:sz w:val="18"/>
                <w:szCs w:val="18"/>
                <w:lang w:val="es-ES"/>
              </w:rPr>
            </w:pPr>
          </w:p>
        </w:tc>
        <w:tc>
          <w:tcPr>
            <w:tcW w:w="3544" w:type="dxa"/>
            <w:tcBorders>
              <w:top w:val="single" w:sz="4" w:space="0" w:color="auto"/>
              <w:left w:val="single" w:sz="4" w:space="0" w:color="auto"/>
              <w:bottom w:val="single" w:sz="4" w:space="0" w:color="auto"/>
              <w:right w:val="single" w:sz="4" w:space="0" w:color="auto"/>
            </w:tcBorders>
            <w:vAlign w:val="center"/>
          </w:tcPr>
          <w:p w14:paraId="658C0F4D" w14:textId="77777777" w:rsidR="00AD733B" w:rsidRPr="00B41222" w:rsidRDefault="00AD733B" w:rsidP="00F11D01">
            <w:pPr>
              <w:suppressAutoHyphens/>
              <w:spacing w:after="0" w:line="240" w:lineRule="auto"/>
              <w:rPr>
                <w:rFonts w:ascii="Arial" w:hAnsi="Arial" w:cs="Arial"/>
                <w:sz w:val="18"/>
                <w:szCs w:val="18"/>
                <w:lang w:val="es-ES"/>
              </w:rPr>
            </w:pPr>
            <w:r>
              <w:rPr>
                <w:rFonts w:ascii="Arial" w:hAnsi="Arial" w:cs="Arial"/>
                <w:sz w:val="18"/>
                <w:szCs w:val="18"/>
                <w:lang w:val="es-ES"/>
              </w:rPr>
              <w:t xml:space="preserve">7.2 </w:t>
            </w:r>
            <w:r w:rsidRPr="009E24F6">
              <w:rPr>
                <w:rFonts w:ascii="Arial" w:hAnsi="Arial" w:cs="Arial"/>
                <w:spacing w:val="-2"/>
                <w:sz w:val="18"/>
                <w:szCs w:val="18"/>
                <w:lang w:val="es-ES_tradnl"/>
              </w:rPr>
              <w:t>Elaboración de los reglamentos de evaluación estratégica Ambiental para los Planes de Infraestructura (PTLZI, PMTL, entre otros).</w:t>
            </w:r>
          </w:p>
        </w:tc>
        <w:tc>
          <w:tcPr>
            <w:tcW w:w="3543" w:type="dxa"/>
            <w:tcBorders>
              <w:top w:val="single" w:sz="4" w:space="0" w:color="auto"/>
              <w:left w:val="single" w:sz="4" w:space="0" w:color="auto"/>
              <w:bottom w:val="single" w:sz="4" w:space="0" w:color="auto"/>
              <w:right w:val="single" w:sz="4" w:space="0" w:color="auto"/>
            </w:tcBorders>
            <w:vAlign w:val="center"/>
          </w:tcPr>
          <w:p w14:paraId="658C0F4E" w14:textId="77777777" w:rsidR="00AD733B" w:rsidRPr="00B41222" w:rsidRDefault="00DD0035" w:rsidP="00F11D01">
            <w:pPr>
              <w:suppressAutoHyphens/>
              <w:spacing w:after="0" w:line="240" w:lineRule="auto"/>
              <w:rPr>
                <w:rFonts w:ascii="Arial" w:hAnsi="Arial" w:cs="Arial"/>
                <w:sz w:val="18"/>
                <w:szCs w:val="18"/>
                <w:lang w:val="es-ES"/>
              </w:rPr>
            </w:pPr>
            <w:r>
              <w:rPr>
                <w:rFonts w:ascii="Arial" w:hAnsi="Arial" w:cs="Arial"/>
                <w:sz w:val="18"/>
                <w:szCs w:val="18"/>
                <w:lang w:val="es-ES"/>
              </w:rPr>
              <w:t>Sin cambios</w:t>
            </w:r>
          </w:p>
        </w:tc>
        <w:tc>
          <w:tcPr>
            <w:tcW w:w="3669" w:type="dxa"/>
            <w:tcBorders>
              <w:top w:val="single" w:sz="4" w:space="0" w:color="auto"/>
              <w:left w:val="single" w:sz="4" w:space="0" w:color="auto"/>
              <w:bottom w:val="single" w:sz="4" w:space="0" w:color="auto"/>
              <w:right w:val="single" w:sz="4" w:space="0" w:color="auto"/>
            </w:tcBorders>
            <w:vAlign w:val="center"/>
          </w:tcPr>
          <w:p w14:paraId="658C0F4F" w14:textId="77777777" w:rsidR="00AD733B" w:rsidRPr="00B41222" w:rsidRDefault="00AD733B" w:rsidP="00F11D01">
            <w:pPr>
              <w:spacing w:after="0" w:line="240" w:lineRule="auto"/>
              <w:rPr>
                <w:rFonts w:ascii="Arial" w:hAnsi="Arial" w:cs="Arial"/>
                <w:sz w:val="18"/>
                <w:szCs w:val="18"/>
                <w:lang w:val="es-ES"/>
              </w:rPr>
            </w:pPr>
          </w:p>
        </w:tc>
      </w:tr>
      <w:tr w:rsidR="00B978A9" w:rsidRPr="00535EF5" w14:paraId="658C0F57" w14:textId="77777777" w:rsidTr="00F11D01">
        <w:trPr>
          <w:cantSplit/>
          <w:trHeight w:val="3077"/>
          <w:jc w:val="center"/>
        </w:trPr>
        <w:tc>
          <w:tcPr>
            <w:tcW w:w="2901" w:type="dxa"/>
            <w:tcBorders>
              <w:left w:val="single" w:sz="4" w:space="0" w:color="auto"/>
              <w:bottom w:val="single" w:sz="4" w:space="0" w:color="auto"/>
              <w:right w:val="single" w:sz="4" w:space="0" w:color="auto"/>
            </w:tcBorders>
            <w:vAlign w:val="center"/>
          </w:tcPr>
          <w:p w14:paraId="658C0F51" w14:textId="77777777" w:rsidR="00B978A9" w:rsidRPr="00B41222" w:rsidRDefault="00B978A9" w:rsidP="00B978A9">
            <w:pPr>
              <w:suppressAutoHyphens/>
              <w:spacing w:after="0" w:line="240" w:lineRule="auto"/>
              <w:rPr>
                <w:rFonts w:ascii="Arial" w:hAnsi="Arial" w:cs="Arial"/>
                <w:sz w:val="18"/>
                <w:szCs w:val="18"/>
                <w:lang w:val="es-ES"/>
              </w:rPr>
            </w:pPr>
            <w:r w:rsidRPr="00B41222">
              <w:rPr>
                <w:rFonts w:ascii="Arial" w:hAnsi="Arial" w:cs="Arial"/>
                <w:sz w:val="18"/>
                <w:szCs w:val="18"/>
                <w:lang w:val="es-ES"/>
              </w:rPr>
              <w:t xml:space="preserve">8. Plan Maestro de Transporte </w:t>
            </w:r>
            <w:proofErr w:type="gramStart"/>
            <w:r w:rsidRPr="00B41222">
              <w:rPr>
                <w:rFonts w:ascii="Arial" w:hAnsi="Arial" w:cs="Arial"/>
                <w:sz w:val="18"/>
                <w:szCs w:val="18"/>
                <w:lang w:val="es-ES"/>
              </w:rPr>
              <w:t>y  Logística</w:t>
            </w:r>
            <w:proofErr w:type="gramEnd"/>
            <w:r w:rsidRPr="00B41222">
              <w:rPr>
                <w:rFonts w:ascii="Arial" w:hAnsi="Arial" w:cs="Arial"/>
                <w:sz w:val="18"/>
                <w:szCs w:val="18"/>
                <w:lang w:val="es-ES"/>
              </w:rPr>
              <w:t xml:space="preserve"> (PMTL) desarrollado, a fin de integrar la planificación multimodal de infraestructura y los servicios logísticos a nivel nacional, tomando en cuenta  los principales sectores económicos incluyendo los productores agrícolas.</w:t>
            </w:r>
          </w:p>
          <w:p w14:paraId="658C0F52" w14:textId="77777777" w:rsidR="00B978A9" w:rsidRPr="00B41222" w:rsidRDefault="00B978A9" w:rsidP="00B978A9">
            <w:pPr>
              <w:suppressAutoHyphens/>
              <w:spacing w:after="0" w:line="240" w:lineRule="auto"/>
              <w:rPr>
                <w:rFonts w:ascii="Arial" w:hAnsi="Arial" w:cs="Arial"/>
                <w:sz w:val="18"/>
                <w:szCs w:val="18"/>
                <w:lang w:val="es-ES_tradnl"/>
              </w:rPr>
            </w:pPr>
          </w:p>
        </w:tc>
        <w:tc>
          <w:tcPr>
            <w:tcW w:w="3544" w:type="dxa"/>
            <w:tcBorders>
              <w:top w:val="single" w:sz="4" w:space="0" w:color="auto"/>
              <w:left w:val="single" w:sz="4" w:space="0" w:color="auto"/>
              <w:bottom w:val="single" w:sz="4" w:space="0" w:color="auto"/>
              <w:right w:val="single" w:sz="4" w:space="0" w:color="auto"/>
            </w:tcBorders>
            <w:vAlign w:val="center"/>
          </w:tcPr>
          <w:p w14:paraId="658C0F53" w14:textId="77777777" w:rsidR="00B978A9" w:rsidRPr="00F11D01" w:rsidRDefault="00B978A9" w:rsidP="00B978A9">
            <w:pPr>
              <w:suppressAutoHyphens/>
              <w:spacing w:after="0" w:line="240" w:lineRule="auto"/>
              <w:rPr>
                <w:rFonts w:ascii="Arial" w:hAnsi="Arial" w:cs="Arial"/>
                <w:sz w:val="18"/>
                <w:szCs w:val="18"/>
                <w:lang w:val="es-ES"/>
              </w:rPr>
            </w:pPr>
            <w:r w:rsidRPr="00B41222">
              <w:rPr>
                <w:rFonts w:ascii="Arial" w:hAnsi="Arial" w:cs="Arial"/>
                <w:sz w:val="18"/>
                <w:szCs w:val="18"/>
                <w:lang w:val="es-ES"/>
              </w:rPr>
              <w:t>8.</w:t>
            </w:r>
            <w:r>
              <w:rPr>
                <w:rFonts w:ascii="Arial" w:hAnsi="Arial" w:cs="Arial"/>
                <w:sz w:val="18"/>
                <w:szCs w:val="18"/>
                <w:lang w:val="es-ES"/>
              </w:rPr>
              <w:t>1</w:t>
            </w:r>
            <w:r w:rsidRPr="00B41222">
              <w:rPr>
                <w:rFonts w:ascii="Arial" w:hAnsi="Arial" w:cs="Arial"/>
                <w:sz w:val="18"/>
                <w:szCs w:val="18"/>
                <w:lang w:val="es-ES"/>
              </w:rPr>
              <w:t xml:space="preserve"> </w:t>
            </w:r>
            <w:r w:rsidRPr="00F11D01">
              <w:rPr>
                <w:rFonts w:ascii="Arial" w:hAnsi="Arial" w:cs="Arial"/>
                <w:sz w:val="18"/>
                <w:szCs w:val="18"/>
                <w:lang w:val="es-ES"/>
              </w:rPr>
              <w:t>Aprobación por parte del GL del PMTL, el cual debe incluir los aspectos definidos en el segundo programa de reformas.</w:t>
            </w:r>
          </w:p>
          <w:p w14:paraId="658C0F54" w14:textId="77777777" w:rsidR="00B978A9" w:rsidRPr="00F11D01" w:rsidRDefault="00B978A9" w:rsidP="00B978A9">
            <w:pPr>
              <w:pStyle w:val="ListParagraph"/>
              <w:suppressAutoHyphens/>
              <w:spacing w:after="0" w:line="240" w:lineRule="auto"/>
              <w:ind w:left="0"/>
              <w:rPr>
                <w:rFonts w:ascii="Arial" w:hAnsi="Arial" w:cs="Arial"/>
                <w:sz w:val="18"/>
                <w:szCs w:val="18"/>
                <w:lang w:val="es-ES"/>
              </w:rPr>
            </w:pPr>
          </w:p>
        </w:tc>
        <w:tc>
          <w:tcPr>
            <w:tcW w:w="3543" w:type="dxa"/>
            <w:tcBorders>
              <w:top w:val="single" w:sz="4" w:space="0" w:color="auto"/>
              <w:left w:val="single" w:sz="4" w:space="0" w:color="auto"/>
              <w:bottom w:val="single" w:sz="4" w:space="0" w:color="auto"/>
              <w:right w:val="single" w:sz="4" w:space="0" w:color="auto"/>
            </w:tcBorders>
            <w:vAlign w:val="center"/>
          </w:tcPr>
          <w:p w14:paraId="658C0F55" w14:textId="77777777" w:rsidR="00B978A9" w:rsidRPr="00F11D01" w:rsidRDefault="00B978A9" w:rsidP="009E41D8">
            <w:pPr>
              <w:suppressAutoHyphens/>
              <w:spacing w:after="0" w:line="240" w:lineRule="auto"/>
              <w:rPr>
                <w:rFonts w:ascii="Arial" w:hAnsi="Arial" w:cs="Arial"/>
                <w:sz w:val="18"/>
                <w:szCs w:val="18"/>
                <w:lang w:val="es-ES"/>
              </w:rPr>
            </w:pPr>
            <w:r>
              <w:rPr>
                <w:rFonts w:ascii="Arial" w:hAnsi="Arial" w:cs="Arial"/>
                <w:sz w:val="18"/>
                <w:szCs w:val="18"/>
                <w:lang w:val="es-ES"/>
              </w:rPr>
              <w:t>Sin cambios</w:t>
            </w:r>
          </w:p>
        </w:tc>
        <w:tc>
          <w:tcPr>
            <w:tcW w:w="3669" w:type="dxa"/>
            <w:tcBorders>
              <w:top w:val="single" w:sz="4" w:space="0" w:color="auto"/>
              <w:left w:val="single" w:sz="4" w:space="0" w:color="auto"/>
              <w:bottom w:val="single" w:sz="4" w:space="0" w:color="auto"/>
              <w:right w:val="single" w:sz="4" w:space="0" w:color="auto"/>
            </w:tcBorders>
            <w:vAlign w:val="center"/>
          </w:tcPr>
          <w:p w14:paraId="658C0F56" w14:textId="77777777" w:rsidR="00B978A9" w:rsidRPr="00B41222" w:rsidRDefault="00B978A9" w:rsidP="009E41D8">
            <w:pPr>
              <w:keepNext/>
              <w:keepLines/>
              <w:spacing w:before="60" w:after="60"/>
              <w:jc w:val="both"/>
              <w:rPr>
                <w:rFonts w:ascii="Arial" w:hAnsi="Arial" w:cs="Arial"/>
                <w:sz w:val="18"/>
                <w:szCs w:val="18"/>
                <w:lang w:val="es-ES"/>
              </w:rPr>
            </w:pPr>
          </w:p>
        </w:tc>
      </w:tr>
      <w:tr w:rsidR="00B978A9" w:rsidRPr="001B5ECC" w14:paraId="658C0F5F" w14:textId="77777777" w:rsidTr="00F11D01">
        <w:trPr>
          <w:cantSplit/>
          <w:trHeight w:val="1899"/>
          <w:jc w:val="center"/>
        </w:trPr>
        <w:tc>
          <w:tcPr>
            <w:tcW w:w="2901" w:type="dxa"/>
            <w:vMerge w:val="restart"/>
            <w:tcBorders>
              <w:top w:val="single" w:sz="4" w:space="0" w:color="auto"/>
              <w:left w:val="single" w:sz="4" w:space="0" w:color="auto"/>
              <w:bottom w:val="single" w:sz="4" w:space="0" w:color="auto"/>
              <w:right w:val="single" w:sz="4" w:space="0" w:color="auto"/>
            </w:tcBorders>
            <w:vAlign w:val="center"/>
          </w:tcPr>
          <w:p w14:paraId="658C0F58" w14:textId="77777777" w:rsidR="00B978A9" w:rsidRPr="00B41222" w:rsidRDefault="00B978A9" w:rsidP="00B978A9">
            <w:pPr>
              <w:autoSpaceDE w:val="0"/>
              <w:autoSpaceDN w:val="0"/>
              <w:adjustRightInd w:val="0"/>
              <w:spacing w:after="0" w:line="240" w:lineRule="auto"/>
              <w:rPr>
                <w:rFonts w:ascii="Arial" w:hAnsi="Arial" w:cs="Arial"/>
                <w:sz w:val="18"/>
                <w:szCs w:val="18"/>
                <w:lang w:val="es-ES"/>
              </w:rPr>
            </w:pPr>
            <w:r w:rsidRPr="00B41222">
              <w:rPr>
                <w:rFonts w:ascii="Arial" w:hAnsi="Arial" w:cs="Arial"/>
                <w:sz w:val="18"/>
                <w:szCs w:val="18"/>
                <w:lang w:val="es-ES_tradnl"/>
              </w:rPr>
              <w:t>9.</w:t>
            </w:r>
            <w:r w:rsidRPr="00B41222">
              <w:rPr>
                <w:rFonts w:ascii="Arial" w:hAnsi="Arial" w:cs="Arial"/>
                <w:b/>
                <w:sz w:val="18"/>
                <w:szCs w:val="18"/>
                <w:lang w:val="es-ES_tradnl"/>
              </w:rPr>
              <w:t xml:space="preserve"> </w:t>
            </w:r>
            <w:r w:rsidRPr="00B41222">
              <w:rPr>
                <w:rFonts w:ascii="Arial" w:hAnsi="Arial" w:cs="Arial"/>
                <w:sz w:val="18"/>
                <w:szCs w:val="18"/>
                <w:lang w:val="es-ES_tradnl"/>
              </w:rPr>
              <w:t>Instrumentos</w:t>
            </w:r>
            <w:r w:rsidRPr="00B41222">
              <w:rPr>
                <w:rFonts w:ascii="Arial" w:hAnsi="Arial" w:cs="Arial"/>
                <w:sz w:val="18"/>
                <w:szCs w:val="18"/>
                <w:lang w:val="es-ES"/>
              </w:rPr>
              <w:t xml:space="preserve"> de ordenamiento y planificación territorial a nivel nacional desarrollados que permitan el adecuado uso de las potencialidades productivas y logísticas del país. Lo que incluye:</w:t>
            </w:r>
          </w:p>
          <w:p w14:paraId="658C0F59" w14:textId="77777777" w:rsidR="00B978A9" w:rsidRPr="00B41222" w:rsidRDefault="00B978A9" w:rsidP="00B978A9">
            <w:pPr>
              <w:pStyle w:val="ListParagraph"/>
              <w:numPr>
                <w:ilvl w:val="0"/>
                <w:numId w:val="25"/>
              </w:numPr>
              <w:autoSpaceDE w:val="0"/>
              <w:autoSpaceDN w:val="0"/>
              <w:adjustRightInd w:val="0"/>
              <w:spacing w:after="0" w:line="240" w:lineRule="auto"/>
              <w:ind w:left="176" w:hanging="142"/>
              <w:contextualSpacing w:val="0"/>
              <w:rPr>
                <w:rFonts w:ascii="Arial" w:hAnsi="Arial" w:cs="Arial"/>
                <w:sz w:val="18"/>
                <w:szCs w:val="18"/>
                <w:lang w:val="es-ES"/>
              </w:rPr>
            </w:pPr>
            <w:r w:rsidRPr="00B41222">
              <w:rPr>
                <w:rFonts w:ascii="Arial" w:hAnsi="Arial" w:cs="Arial"/>
                <w:sz w:val="18"/>
                <w:szCs w:val="18"/>
                <w:lang w:val="es-ES"/>
              </w:rPr>
              <w:t>desarrollar una política de ordenamiento territorial a nivel nacional para fortalecer y alinear las capacidades político institucional.</w:t>
            </w:r>
          </w:p>
          <w:p w14:paraId="658C0F5A" w14:textId="77777777" w:rsidR="00B978A9" w:rsidRPr="00B41222" w:rsidRDefault="00B978A9" w:rsidP="00B978A9">
            <w:pPr>
              <w:pStyle w:val="ListParagraph"/>
              <w:numPr>
                <w:ilvl w:val="0"/>
                <w:numId w:val="25"/>
              </w:numPr>
              <w:autoSpaceDE w:val="0"/>
              <w:autoSpaceDN w:val="0"/>
              <w:adjustRightInd w:val="0"/>
              <w:spacing w:after="0" w:line="240" w:lineRule="auto"/>
              <w:ind w:left="176" w:hanging="142"/>
              <w:contextualSpacing w:val="0"/>
              <w:rPr>
                <w:rFonts w:ascii="Arial" w:hAnsi="Arial" w:cs="Arial"/>
                <w:sz w:val="18"/>
                <w:szCs w:val="18"/>
                <w:lang w:val="es-ES"/>
              </w:rPr>
            </w:pPr>
            <w:r w:rsidRPr="00B41222">
              <w:rPr>
                <w:rFonts w:ascii="Arial" w:hAnsi="Arial" w:cs="Arial"/>
                <w:sz w:val="18"/>
                <w:szCs w:val="18"/>
                <w:lang w:val="es-ES"/>
              </w:rPr>
              <w:lastRenderedPageBreak/>
              <w:t>modificar, simplificar y desarrollar el marco legal vigente en materia de planificación y gestión del desarrollo territorial</w:t>
            </w:r>
          </w:p>
          <w:p w14:paraId="658C0F5B" w14:textId="77777777" w:rsidR="00B978A9" w:rsidRPr="00B41222" w:rsidRDefault="00B978A9" w:rsidP="00B978A9">
            <w:pPr>
              <w:pStyle w:val="ListParagraph"/>
              <w:numPr>
                <w:ilvl w:val="0"/>
                <w:numId w:val="25"/>
              </w:numPr>
              <w:suppressAutoHyphens/>
              <w:spacing w:after="0" w:line="240" w:lineRule="auto"/>
              <w:ind w:left="241" w:hanging="241"/>
              <w:rPr>
                <w:rFonts w:ascii="Arial" w:hAnsi="Arial" w:cs="Arial"/>
                <w:sz w:val="18"/>
                <w:szCs w:val="18"/>
                <w:lang w:val="es-ES"/>
              </w:rPr>
            </w:pPr>
            <w:r w:rsidRPr="00B41222">
              <w:rPr>
                <w:rFonts w:ascii="Arial" w:hAnsi="Arial" w:cs="Arial"/>
                <w:sz w:val="18"/>
                <w:szCs w:val="18"/>
                <w:lang w:val="es-ES"/>
              </w:rPr>
              <w:t>actualizar el Plan de Desarrollo Urbano de las áreas metropolitanas del Pacífico y Atlántico.</w:t>
            </w:r>
          </w:p>
        </w:tc>
        <w:tc>
          <w:tcPr>
            <w:tcW w:w="3544" w:type="dxa"/>
            <w:tcBorders>
              <w:top w:val="single" w:sz="4" w:space="0" w:color="auto"/>
              <w:left w:val="single" w:sz="4" w:space="0" w:color="auto"/>
              <w:bottom w:val="single" w:sz="4" w:space="0" w:color="auto"/>
              <w:right w:val="single" w:sz="4" w:space="0" w:color="auto"/>
            </w:tcBorders>
            <w:vAlign w:val="center"/>
          </w:tcPr>
          <w:p w14:paraId="658C0F5C" w14:textId="77777777" w:rsidR="00B978A9" w:rsidRPr="00ED50CC" w:rsidRDefault="00B978A9" w:rsidP="00B978A9">
            <w:pPr>
              <w:suppressAutoHyphens/>
              <w:spacing w:after="0" w:line="240" w:lineRule="auto"/>
              <w:rPr>
                <w:rFonts w:ascii="Arial" w:hAnsi="Arial" w:cs="Arial"/>
                <w:sz w:val="18"/>
                <w:szCs w:val="18"/>
                <w:lang w:val="es-ES_tradnl"/>
              </w:rPr>
            </w:pPr>
            <w:r w:rsidRPr="00B41222">
              <w:rPr>
                <w:rFonts w:ascii="Arial" w:hAnsi="Arial" w:cs="Arial"/>
                <w:spacing w:val="-2"/>
                <w:sz w:val="18"/>
                <w:szCs w:val="18"/>
                <w:lang w:val="es-ES_tradnl"/>
              </w:rPr>
              <w:lastRenderedPageBreak/>
              <w:t xml:space="preserve">9.1 </w:t>
            </w:r>
            <w:r w:rsidRPr="00ED50CC">
              <w:rPr>
                <w:rFonts w:ascii="Arial" w:hAnsi="Arial" w:cs="Arial"/>
                <w:spacing w:val="-4"/>
                <w:sz w:val="18"/>
                <w:szCs w:val="18"/>
                <w:lang w:val="es-ES_tradnl"/>
              </w:rPr>
              <w:t xml:space="preserve">Presentación ante </w:t>
            </w:r>
            <w:proofErr w:type="gramStart"/>
            <w:r w:rsidRPr="00ED50CC">
              <w:rPr>
                <w:rFonts w:ascii="Arial" w:hAnsi="Arial" w:cs="Arial"/>
                <w:spacing w:val="-4"/>
                <w:sz w:val="18"/>
                <w:szCs w:val="18"/>
                <w:lang w:val="es-ES_tradnl"/>
              </w:rPr>
              <w:t>Asamblea  del</w:t>
            </w:r>
            <w:proofErr w:type="gramEnd"/>
            <w:r w:rsidRPr="00ED50CC">
              <w:rPr>
                <w:rFonts w:ascii="Arial" w:hAnsi="Arial" w:cs="Arial"/>
                <w:spacing w:val="-4"/>
                <w:sz w:val="18"/>
                <w:szCs w:val="18"/>
                <w:lang w:val="es-ES_tradnl"/>
              </w:rPr>
              <w:t xml:space="preserve"> proyecto de Ley Orgánica de Integración, Ordenamiento y Desarrollo Territorial, enfocado en las potencialidades productivas y logísticas del país.</w:t>
            </w:r>
          </w:p>
        </w:tc>
        <w:tc>
          <w:tcPr>
            <w:tcW w:w="3543" w:type="dxa"/>
            <w:tcBorders>
              <w:top w:val="single" w:sz="4" w:space="0" w:color="auto"/>
              <w:left w:val="single" w:sz="4" w:space="0" w:color="auto"/>
              <w:bottom w:val="single" w:sz="4" w:space="0" w:color="auto"/>
              <w:right w:val="single" w:sz="4" w:space="0" w:color="auto"/>
            </w:tcBorders>
            <w:vAlign w:val="center"/>
          </w:tcPr>
          <w:p w14:paraId="658C0F5D" w14:textId="77777777" w:rsidR="00B978A9" w:rsidRPr="00B41222" w:rsidRDefault="00B978A9" w:rsidP="00B978A9">
            <w:pPr>
              <w:suppressAutoHyphens/>
              <w:spacing w:after="0" w:line="240" w:lineRule="auto"/>
              <w:rPr>
                <w:rFonts w:ascii="Arial" w:hAnsi="Arial" w:cs="Arial"/>
                <w:spacing w:val="-2"/>
                <w:sz w:val="18"/>
                <w:szCs w:val="18"/>
                <w:lang w:val="es-ES"/>
              </w:rPr>
            </w:pPr>
            <w:r>
              <w:rPr>
                <w:rFonts w:ascii="Arial" w:hAnsi="Arial" w:cs="Arial"/>
                <w:spacing w:val="-2"/>
                <w:sz w:val="18"/>
                <w:szCs w:val="18"/>
                <w:lang w:val="es-ES"/>
              </w:rPr>
              <w:t xml:space="preserve">9.1 </w:t>
            </w:r>
            <w:r w:rsidRPr="00A77A8C">
              <w:rPr>
                <w:rFonts w:ascii="Arial" w:hAnsi="Arial" w:cs="Arial"/>
                <w:spacing w:val="-2"/>
                <w:sz w:val="18"/>
                <w:szCs w:val="18"/>
                <w:lang w:val="es-ES"/>
              </w:rPr>
              <w:t>Elaboración de la Política Nacional de Ordenamiento Territorial</w:t>
            </w:r>
          </w:p>
        </w:tc>
        <w:tc>
          <w:tcPr>
            <w:tcW w:w="3669" w:type="dxa"/>
            <w:tcBorders>
              <w:top w:val="single" w:sz="4" w:space="0" w:color="auto"/>
              <w:left w:val="single" w:sz="4" w:space="0" w:color="auto"/>
              <w:bottom w:val="single" w:sz="4" w:space="0" w:color="auto"/>
              <w:right w:val="single" w:sz="4" w:space="0" w:color="auto"/>
            </w:tcBorders>
            <w:vAlign w:val="center"/>
          </w:tcPr>
          <w:p w14:paraId="658C0F5E" w14:textId="77777777" w:rsidR="00B978A9" w:rsidRPr="00B41222" w:rsidRDefault="00B978A9" w:rsidP="00B978A9">
            <w:pPr>
              <w:spacing w:after="0" w:line="240" w:lineRule="auto"/>
              <w:rPr>
                <w:rFonts w:ascii="Arial" w:hAnsi="Arial" w:cs="Arial"/>
                <w:sz w:val="18"/>
                <w:szCs w:val="18"/>
                <w:lang w:val="es-ES"/>
              </w:rPr>
            </w:pPr>
            <w:r w:rsidRPr="00BC0AD2">
              <w:rPr>
                <w:rFonts w:ascii="Arial" w:hAnsi="Arial" w:cs="Arial"/>
                <w:spacing w:val="-4"/>
                <w:sz w:val="18"/>
                <w:szCs w:val="18"/>
                <w:lang w:val="es-ES_tradnl"/>
              </w:rPr>
              <w:t>El cambio de Ley a Política obedece a los resultados de un diagnostico que el MIVIOT realiza con el apoyo del Banco</w:t>
            </w:r>
            <w:r>
              <w:rPr>
                <w:rFonts w:ascii="Arial" w:hAnsi="Arial" w:cs="Arial"/>
                <w:spacing w:val="-4"/>
                <w:sz w:val="18"/>
                <w:szCs w:val="18"/>
                <w:lang w:val="es-ES_tradnl"/>
              </w:rPr>
              <w:t>.</w:t>
            </w:r>
            <w:r w:rsidRPr="00BC0AD2">
              <w:rPr>
                <w:rFonts w:ascii="Arial" w:hAnsi="Arial" w:cs="Arial"/>
                <w:spacing w:val="-4"/>
                <w:sz w:val="18"/>
                <w:szCs w:val="18"/>
                <w:lang w:val="es-ES_tradnl"/>
              </w:rPr>
              <w:t xml:space="preserve">  Este análisis pone de manifiesto la necesidad de avanzar de manera escalonada, primero con una política de ordenamiento como paso previo a una Ley, la cual supone un proceso mucho más extenso en el tiempo y la reforma a la actual Ley 6 de 2006 de ordenamiento y a la Ley 37 de 2009 que descentraliza la Administración Pública. </w:t>
            </w:r>
            <w:r>
              <w:rPr>
                <w:rFonts w:ascii="Arial" w:hAnsi="Arial" w:cs="Arial"/>
                <w:spacing w:val="-4"/>
                <w:sz w:val="18"/>
                <w:szCs w:val="18"/>
                <w:lang w:val="es-ES_tradnl"/>
              </w:rPr>
              <w:t>L</w:t>
            </w:r>
            <w:r w:rsidRPr="00BC0AD2">
              <w:rPr>
                <w:rFonts w:ascii="Arial" w:hAnsi="Arial" w:cs="Arial"/>
                <w:spacing w:val="-4"/>
                <w:sz w:val="18"/>
                <w:szCs w:val="18"/>
                <w:lang w:val="es-ES_tradnl"/>
              </w:rPr>
              <w:t>a política hoy en elaboración sentar</w:t>
            </w:r>
            <w:r>
              <w:rPr>
                <w:rFonts w:ascii="Arial" w:hAnsi="Arial" w:cs="Arial"/>
                <w:spacing w:val="-4"/>
                <w:sz w:val="18"/>
                <w:szCs w:val="18"/>
                <w:lang w:val="es-ES_tradnl"/>
              </w:rPr>
              <w:t>á</w:t>
            </w:r>
            <w:r w:rsidRPr="00BC0AD2">
              <w:rPr>
                <w:rFonts w:ascii="Arial" w:hAnsi="Arial" w:cs="Arial"/>
                <w:spacing w:val="-4"/>
                <w:sz w:val="18"/>
                <w:szCs w:val="18"/>
                <w:lang w:val="es-ES_tradnl"/>
              </w:rPr>
              <w:t xml:space="preserve"> las bases conceptuales de una futura Ley. </w:t>
            </w:r>
          </w:p>
        </w:tc>
      </w:tr>
      <w:tr w:rsidR="00B978A9" w:rsidRPr="00DD0035" w14:paraId="658C0F64" w14:textId="77777777" w:rsidTr="00F11D01">
        <w:trPr>
          <w:cantSplit/>
          <w:trHeight w:val="3077"/>
          <w:jc w:val="center"/>
        </w:trPr>
        <w:tc>
          <w:tcPr>
            <w:tcW w:w="2901" w:type="dxa"/>
            <w:vMerge/>
            <w:tcBorders>
              <w:top w:val="single" w:sz="4" w:space="0" w:color="auto"/>
              <w:left w:val="single" w:sz="4" w:space="0" w:color="auto"/>
              <w:bottom w:val="single" w:sz="4" w:space="0" w:color="auto"/>
              <w:right w:val="single" w:sz="4" w:space="0" w:color="auto"/>
            </w:tcBorders>
            <w:vAlign w:val="center"/>
          </w:tcPr>
          <w:p w14:paraId="658C0F60" w14:textId="77777777" w:rsidR="00B978A9" w:rsidRPr="00B41222" w:rsidRDefault="00B978A9" w:rsidP="00B978A9">
            <w:pPr>
              <w:autoSpaceDE w:val="0"/>
              <w:autoSpaceDN w:val="0"/>
              <w:adjustRightInd w:val="0"/>
              <w:spacing w:after="0" w:line="240" w:lineRule="auto"/>
              <w:rPr>
                <w:rFonts w:ascii="Arial" w:hAnsi="Arial" w:cs="Arial"/>
                <w:b/>
                <w:sz w:val="18"/>
                <w:szCs w:val="18"/>
                <w:lang w:val="es-ES_tradnl"/>
              </w:rPr>
            </w:pPr>
          </w:p>
        </w:tc>
        <w:tc>
          <w:tcPr>
            <w:tcW w:w="3544" w:type="dxa"/>
            <w:tcBorders>
              <w:top w:val="single" w:sz="4" w:space="0" w:color="auto"/>
              <w:left w:val="single" w:sz="4" w:space="0" w:color="auto"/>
              <w:bottom w:val="single" w:sz="4" w:space="0" w:color="auto"/>
              <w:right w:val="single" w:sz="4" w:space="0" w:color="auto"/>
            </w:tcBorders>
            <w:vAlign w:val="center"/>
          </w:tcPr>
          <w:p w14:paraId="658C0F61" w14:textId="77777777" w:rsidR="00B978A9" w:rsidRPr="00ED50CC" w:rsidRDefault="00B978A9" w:rsidP="00B978A9">
            <w:pPr>
              <w:suppressAutoHyphens/>
              <w:spacing w:after="0" w:line="240" w:lineRule="auto"/>
              <w:rPr>
                <w:rFonts w:ascii="Arial" w:hAnsi="Arial" w:cs="Arial"/>
                <w:spacing w:val="-2"/>
                <w:sz w:val="18"/>
                <w:szCs w:val="18"/>
                <w:lang w:val="es-ES_tradnl"/>
              </w:rPr>
            </w:pPr>
            <w:r w:rsidRPr="00B41222">
              <w:rPr>
                <w:rFonts w:ascii="Arial" w:hAnsi="Arial" w:cs="Arial"/>
                <w:spacing w:val="-2"/>
                <w:sz w:val="18"/>
                <w:szCs w:val="18"/>
                <w:lang w:val="es-ES_tradnl"/>
              </w:rPr>
              <w:t xml:space="preserve">9.2 </w:t>
            </w:r>
            <w:r w:rsidRPr="00F11D01">
              <w:rPr>
                <w:rFonts w:ascii="Arial" w:hAnsi="Arial" w:cs="Arial"/>
                <w:spacing w:val="-2"/>
                <w:sz w:val="18"/>
                <w:szCs w:val="18"/>
                <w:lang w:val="es-ES_tradnl"/>
              </w:rPr>
              <w:t>Aprobación del Plan de Desarrollo Urbano de las áreas metropolitanas del Pacífico y el Atlántico con el objetivo de identificar áreas prioritarias para fortalecer el desarrollo logístico nacional.</w:t>
            </w:r>
          </w:p>
        </w:tc>
        <w:tc>
          <w:tcPr>
            <w:tcW w:w="3543" w:type="dxa"/>
            <w:tcBorders>
              <w:top w:val="single" w:sz="4" w:space="0" w:color="auto"/>
              <w:left w:val="single" w:sz="4" w:space="0" w:color="auto"/>
              <w:bottom w:val="single" w:sz="4" w:space="0" w:color="auto"/>
              <w:right w:val="single" w:sz="4" w:space="0" w:color="auto"/>
            </w:tcBorders>
            <w:vAlign w:val="center"/>
          </w:tcPr>
          <w:p w14:paraId="658C0F62" w14:textId="77777777" w:rsidR="00B978A9" w:rsidRPr="00B41222" w:rsidRDefault="00B978A9" w:rsidP="00B978A9">
            <w:pPr>
              <w:suppressAutoHyphens/>
              <w:spacing w:after="0" w:line="240" w:lineRule="auto"/>
              <w:rPr>
                <w:rFonts w:ascii="Arial" w:hAnsi="Arial" w:cs="Arial"/>
                <w:spacing w:val="-2"/>
                <w:sz w:val="18"/>
                <w:szCs w:val="18"/>
                <w:lang w:val="es-ES_tradnl"/>
              </w:rPr>
            </w:pPr>
            <w:r>
              <w:rPr>
                <w:rFonts w:ascii="Arial" w:hAnsi="Arial" w:cs="Arial"/>
                <w:spacing w:val="-2"/>
                <w:sz w:val="18"/>
                <w:szCs w:val="18"/>
                <w:lang w:val="es-ES_tradnl"/>
              </w:rPr>
              <w:t>Sin cambios</w:t>
            </w:r>
          </w:p>
        </w:tc>
        <w:tc>
          <w:tcPr>
            <w:tcW w:w="3669" w:type="dxa"/>
            <w:tcBorders>
              <w:top w:val="single" w:sz="4" w:space="0" w:color="auto"/>
              <w:left w:val="single" w:sz="4" w:space="0" w:color="auto"/>
              <w:bottom w:val="single" w:sz="4" w:space="0" w:color="auto"/>
              <w:right w:val="single" w:sz="4" w:space="0" w:color="auto"/>
            </w:tcBorders>
            <w:vAlign w:val="center"/>
          </w:tcPr>
          <w:p w14:paraId="658C0F63" w14:textId="77777777" w:rsidR="00B978A9" w:rsidRPr="00B41222" w:rsidRDefault="00B978A9" w:rsidP="00B978A9">
            <w:pPr>
              <w:spacing w:after="0" w:line="240" w:lineRule="auto"/>
              <w:rPr>
                <w:rFonts w:ascii="Arial" w:hAnsi="Arial" w:cs="Arial"/>
                <w:sz w:val="18"/>
                <w:szCs w:val="18"/>
                <w:lang w:val="es-ES"/>
              </w:rPr>
            </w:pPr>
          </w:p>
        </w:tc>
      </w:tr>
      <w:tr w:rsidR="00B978A9" w:rsidRPr="0041369A" w14:paraId="658C0F66" w14:textId="77777777" w:rsidTr="00F11D01">
        <w:trPr>
          <w:cantSplit/>
          <w:trHeight w:val="383"/>
          <w:jc w:val="center"/>
        </w:trPr>
        <w:tc>
          <w:tcPr>
            <w:tcW w:w="13657" w:type="dxa"/>
            <w:gridSpan w:val="4"/>
            <w:tcBorders>
              <w:left w:val="single" w:sz="4" w:space="0" w:color="auto"/>
              <w:right w:val="single" w:sz="4" w:space="0" w:color="auto"/>
            </w:tcBorders>
            <w:shd w:val="clear" w:color="auto" w:fill="F2F2F2" w:themeFill="background1" w:themeFillShade="F2"/>
            <w:vAlign w:val="center"/>
          </w:tcPr>
          <w:p w14:paraId="658C0F65" w14:textId="29DFF95A" w:rsidR="00B978A9" w:rsidRPr="00B41222" w:rsidRDefault="00B978A9" w:rsidP="00B978A9">
            <w:pPr>
              <w:spacing w:after="0" w:line="240" w:lineRule="auto"/>
              <w:rPr>
                <w:rFonts w:ascii="Arial" w:hAnsi="Arial" w:cs="Arial"/>
                <w:b/>
                <w:sz w:val="18"/>
                <w:szCs w:val="18"/>
                <w:lang w:val="es-ES"/>
              </w:rPr>
            </w:pPr>
            <w:r w:rsidRPr="00B41222">
              <w:rPr>
                <w:rFonts w:ascii="Arial" w:hAnsi="Arial" w:cs="Arial"/>
                <w:b/>
                <w:sz w:val="18"/>
                <w:szCs w:val="18"/>
                <w:lang w:val="es-ES"/>
              </w:rPr>
              <w:t xml:space="preserve">Subcomponente III. 2 </w:t>
            </w:r>
            <w:proofErr w:type="spellStart"/>
            <w:r w:rsidR="007B5CB2">
              <w:rPr>
                <w:rFonts w:ascii="Arial" w:hAnsi="Arial" w:cs="Arial"/>
                <w:b/>
                <w:sz w:val="18"/>
                <w:szCs w:val="18"/>
                <w:lang w:val="es-ES"/>
              </w:rPr>
              <w:t>P</w:t>
            </w:r>
            <w:r w:rsidRPr="00B41222">
              <w:rPr>
                <w:rFonts w:ascii="Arial" w:hAnsi="Arial" w:cs="Arial"/>
                <w:b/>
                <w:sz w:val="18"/>
                <w:szCs w:val="18"/>
                <w:lang w:val="es-ES"/>
              </w:rPr>
              <w:t>procesos</w:t>
            </w:r>
            <w:proofErr w:type="spellEnd"/>
            <w:r w:rsidRPr="00B41222">
              <w:rPr>
                <w:rFonts w:ascii="Arial" w:hAnsi="Arial" w:cs="Arial"/>
                <w:b/>
                <w:sz w:val="18"/>
                <w:szCs w:val="18"/>
                <w:lang w:val="es-ES"/>
              </w:rPr>
              <w:t xml:space="preserve"> de facilitación comercial</w:t>
            </w:r>
          </w:p>
        </w:tc>
      </w:tr>
      <w:tr w:rsidR="00B978A9" w:rsidRPr="00DD0035" w14:paraId="658C0F6F" w14:textId="77777777" w:rsidTr="00F11D01">
        <w:trPr>
          <w:cantSplit/>
          <w:trHeight w:val="1395"/>
          <w:jc w:val="center"/>
        </w:trPr>
        <w:tc>
          <w:tcPr>
            <w:tcW w:w="2901" w:type="dxa"/>
            <w:vMerge w:val="restart"/>
            <w:tcBorders>
              <w:top w:val="single" w:sz="4" w:space="0" w:color="auto"/>
              <w:left w:val="single" w:sz="4" w:space="0" w:color="auto"/>
              <w:right w:val="single" w:sz="4" w:space="0" w:color="auto"/>
            </w:tcBorders>
            <w:vAlign w:val="center"/>
          </w:tcPr>
          <w:p w14:paraId="658C0F67" w14:textId="77777777" w:rsidR="00B978A9" w:rsidRPr="00B41222" w:rsidRDefault="00B978A9" w:rsidP="00B978A9">
            <w:pPr>
              <w:keepNext/>
              <w:widowControl w:val="0"/>
              <w:suppressAutoHyphens/>
              <w:spacing w:after="0" w:line="240" w:lineRule="auto"/>
              <w:rPr>
                <w:rFonts w:ascii="Arial" w:hAnsi="Arial" w:cs="Arial"/>
                <w:spacing w:val="-2"/>
                <w:sz w:val="18"/>
                <w:szCs w:val="18"/>
                <w:lang w:val="es-ES_tradnl"/>
              </w:rPr>
            </w:pPr>
            <w:r w:rsidRPr="00B41222">
              <w:rPr>
                <w:rFonts w:ascii="Arial" w:hAnsi="Arial" w:cs="Arial"/>
                <w:spacing w:val="-2"/>
                <w:sz w:val="18"/>
                <w:szCs w:val="18"/>
                <w:lang w:val="es-ES_tradnl"/>
              </w:rPr>
              <w:t>10. Los compromisos asumidos por Panamá sobre los acuerdos de facilitación de comercio establecido con organizaciones internacionales para modernizar de facilitación comercial implementados:</w:t>
            </w:r>
          </w:p>
          <w:p w14:paraId="658C0F68" w14:textId="77777777" w:rsidR="00B978A9" w:rsidRPr="00B41222" w:rsidRDefault="00B978A9" w:rsidP="00B978A9">
            <w:pPr>
              <w:pStyle w:val="ListParagraph"/>
              <w:keepNext/>
              <w:widowControl w:val="0"/>
              <w:numPr>
                <w:ilvl w:val="0"/>
                <w:numId w:val="26"/>
              </w:numPr>
              <w:suppressAutoHyphens/>
              <w:spacing w:after="0" w:line="240" w:lineRule="auto"/>
              <w:ind w:left="176" w:hanging="142"/>
              <w:contextualSpacing w:val="0"/>
              <w:rPr>
                <w:rFonts w:ascii="Arial" w:hAnsi="Arial" w:cs="Arial"/>
                <w:spacing w:val="-2"/>
                <w:sz w:val="18"/>
                <w:szCs w:val="18"/>
                <w:lang w:val="es-ES"/>
              </w:rPr>
            </w:pPr>
            <w:r w:rsidRPr="00B41222">
              <w:rPr>
                <w:rFonts w:ascii="Arial" w:hAnsi="Arial" w:cs="Arial"/>
                <w:spacing w:val="-2"/>
                <w:sz w:val="18"/>
                <w:szCs w:val="18"/>
                <w:lang w:val="es-ES_tradnl"/>
              </w:rPr>
              <w:t>L</w:t>
            </w:r>
            <w:r w:rsidRPr="00B41222">
              <w:rPr>
                <w:rFonts w:ascii="Arial" w:hAnsi="Arial" w:cs="Arial"/>
                <w:spacing w:val="-2"/>
                <w:sz w:val="18"/>
                <w:szCs w:val="18"/>
                <w:lang w:val="es-ES"/>
              </w:rPr>
              <w:t xml:space="preserve">os compromisos del convenio FAL 65 de Facilitación del Tráfico Marítimo de Mercancías establecido en </w:t>
            </w:r>
            <w:proofErr w:type="gramStart"/>
            <w:r w:rsidRPr="00B41222">
              <w:rPr>
                <w:rFonts w:ascii="Arial" w:hAnsi="Arial" w:cs="Arial"/>
                <w:spacing w:val="-2"/>
                <w:sz w:val="18"/>
                <w:szCs w:val="18"/>
                <w:lang w:val="es-ES"/>
              </w:rPr>
              <w:t>la  Organización</w:t>
            </w:r>
            <w:proofErr w:type="gramEnd"/>
            <w:r w:rsidRPr="00B41222">
              <w:rPr>
                <w:rFonts w:ascii="Arial" w:hAnsi="Arial" w:cs="Arial"/>
                <w:spacing w:val="-2"/>
                <w:sz w:val="18"/>
                <w:szCs w:val="18"/>
                <w:lang w:val="es-ES"/>
              </w:rPr>
              <w:t xml:space="preserve"> Marítima Internacional (OMI).</w:t>
            </w:r>
          </w:p>
          <w:p w14:paraId="658C0F69" w14:textId="77777777" w:rsidR="00B978A9" w:rsidRPr="00B41222" w:rsidRDefault="00B978A9" w:rsidP="00B978A9">
            <w:pPr>
              <w:pStyle w:val="ListParagraph"/>
              <w:keepNext/>
              <w:widowControl w:val="0"/>
              <w:numPr>
                <w:ilvl w:val="0"/>
                <w:numId w:val="26"/>
              </w:numPr>
              <w:suppressAutoHyphens/>
              <w:spacing w:after="0" w:line="240" w:lineRule="auto"/>
              <w:ind w:left="176" w:hanging="142"/>
              <w:contextualSpacing w:val="0"/>
              <w:rPr>
                <w:rFonts w:ascii="Arial" w:hAnsi="Arial" w:cs="Arial"/>
                <w:sz w:val="18"/>
                <w:szCs w:val="18"/>
                <w:lang w:val="es-ES"/>
              </w:rPr>
            </w:pPr>
            <w:r w:rsidRPr="00B41222">
              <w:rPr>
                <w:rFonts w:ascii="Arial" w:hAnsi="Arial" w:cs="Arial"/>
                <w:spacing w:val="-4"/>
                <w:sz w:val="18"/>
                <w:szCs w:val="18"/>
                <w:lang w:val="es-ES"/>
              </w:rPr>
              <w:t>Los compromisos de Acuerdo sobre Facilitación del Comercio de la Organización Mundial del Comercio (OMC) – Paquete de Bali.</w:t>
            </w:r>
          </w:p>
        </w:tc>
        <w:tc>
          <w:tcPr>
            <w:tcW w:w="3544" w:type="dxa"/>
            <w:tcBorders>
              <w:top w:val="single" w:sz="4" w:space="0" w:color="auto"/>
              <w:left w:val="single" w:sz="4" w:space="0" w:color="auto"/>
              <w:bottom w:val="single" w:sz="4" w:space="0" w:color="auto"/>
              <w:right w:val="single" w:sz="4" w:space="0" w:color="auto"/>
            </w:tcBorders>
            <w:vAlign w:val="center"/>
          </w:tcPr>
          <w:p w14:paraId="658C0F6A" w14:textId="77777777" w:rsidR="00B978A9" w:rsidRPr="009E24F6" w:rsidRDefault="00B978A9" w:rsidP="00B978A9">
            <w:pPr>
              <w:suppressAutoHyphens/>
              <w:spacing w:after="0" w:line="240" w:lineRule="auto"/>
              <w:rPr>
                <w:rFonts w:ascii="Arial" w:hAnsi="Arial" w:cs="Arial"/>
                <w:spacing w:val="-2"/>
                <w:sz w:val="18"/>
                <w:szCs w:val="18"/>
                <w:lang w:val="es-ES_tradnl"/>
              </w:rPr>
            </w:pPr>
            <w:r w:rsidRPr="00B41222">
              <w:rPr>
                <w:rFonts w:ascii="Arial" w:hAnsi="Arial" w:cs="Arial"/>
                <w:spacing w:val="-2"/>
                <w:sz w:val="18"/>
                <w:szCs w:val="18"/>
                <w:lang w:val="es-ES_tradnl"/>
              </w:rPr>
              <w:t xml:space="preserve">10.1. </w:t>
            </w:r>
            <w:r w:rsidRPr="009E24F6">
              <w:rPr>
                <w:rFonts w:ascii="Arial" w:hAnsi="Arial" w:cs="Arial"/>
                <w:spacing w:val="-2"/>
                <w:sz w:val="18"/>
                <w:szCs w:val="18"/>
                <w:lang w:val="es-ES_tradnl"/>
              </w:rPr>
              <w:t>Integración de los sistemas de ACP y AMP en una misma plataforma informática.</w:t>
            </w:r>
          </w:p>
          <w:p w14:paraId="658C0F6B" w14:textId="77777777" w:rsidR="00B978A9" w:rsidRPr="00F11D01" w:rsidRDefault="00B978A9" w:rsidP="00B978A9">
            <w:pPr>
              <w:suppressAutoHyphens/>
              <w:spacing w:after="0" w:line="240" w:lineRule="auto"/>
              <w:rPr>
                <w:rFonts w:ascii="Arial" w:hAnsi="Arial" w:cs="Arial"/>
                <w:spacing w:val="-2"/>
                <w:sz w:val="18"/>
                <w:szCs w:val="18"/>
                <w:lang w:val="es-ES_tradnl"/>
              </w:rPr>
            </w:pPr>
          </w:p>
        </w:tc>
        <w:tc>
          <w:tcPr>
            <w:tcW w:w="3543" w:type="dxa"/>
            <w:tcBorders>
              <w:top w:val="single" w:sz="4" w:space="0" w:color="auto"/>
              <w:left w:val="single" w:sz="4" w:space="0" w:color="auto"/>
              <w:bottom w:val="single" w:sz="4" w:space="0" w:color="auto"/>
              <w:right w:val="single" w:sz="4" w:space="0" w:color="auto"/>
            </w:tcBorders>
            <w:vAlign w:val="center"/>
          </w:tcPr>
          <w:p w14:paraId="658C0F6C" w14:textId="77777777" w:rsidR="00B978A9" w:rsidRPr="00F11D01" w:rsidRDefault="00B978A9" w:rsidP="00B978A9">
            <w:pPr>
              <w:suppressAutoHyphens/>
              <w:spacing w:after="0" w:line="240" w:lineRule="auto"/>
              <w:rPr>
                <w:rFonts w:ascii="Arial" w:hAnsi="Arial" w:cs="Arial"/>
                <w:spacing w:val="-2"/>
                <w:sz w:val="18"/>
                <w:szCs w:val="18"/>
                <w:lang w:val="es-ES_tradnl"/>
              </w:rPr>
            </w:pPr>
          </w:p>
          <w:p w14:paraId="658C0F6D" w14:textId="77777777" w:rsidR="00B978A9" w:rsidRPr="00F11D01" w:rsidRDefault="00B978A9" w:rsidP="00B978A9">
            <w:pPr>
              <w:suppressAutoHyphens/>
              <w:spacing w:after="0" w:line="240" w:lineRule="auto"/>
              <w:rPr>
                <w:rFonts w:ascii="Arial" w:hAnsi="Arial" w:cs="Arial"/>
                <w:spacing w:val="-2"/>
                <w:sz w:val="18"/>
                <w:szCs w:val="18"/>
                <w:lang w:val="es-ES_tradnl"/>
              </w:rPr>
            </w:pPr>
            <w:r w:rsidRPr="00F11D01">
              <w:rPr>
                <w:rFonts w:ascii="Arial" w:hAnsi="Arial" w:cs="Arial"/>
                <w:spacing w:val="-2"/>
                <w:sz w:val="18"/>
                <w:szCs w:val="18"/>
                <w:lang w:val="es-ES_tradnl"/>
              </w:rPr>
              <w:t>Sin cambios</w:t>
            </w:r>
          </w:p>
        </w:tc>
        <w:tc>
          <w:tcPr>
            <w:tcW w:w="3669" w:type="dxa"/>
            <w:tcBorders>
              <w:top w:val="single" w:sz="4" w:space="0" w:color="auto"/>
              <w:left w:val="single" w:sz="4" w:space="0" w:color="auto"/>
              <w:bottom w:val="single" w:sz="4" w:space="0" w:color="auto"/>
              <w:right w:val="single" w:sz="4" w:space="0" w:color="auto"/>
            </w:tcBorders>
            <w:vAlign w:val="center"/>
          </w:tcPr>
          <w:p w14:paraId="658C0F6E" w14:textId="77777777" w:rsidR="00B978A9" w:rsidRPr="00B41222" w:rsidRDefault="00B978A9" w:rsidP="00B978A9">
            <w:pPr>
              <w:spacing w:after="0" w:line="240" w:lineRule="auto"/>
              <w:rPr>
                <w:rFonts w:ascii="Arial" w:hAnsi="Arial" w:cs="Arial"/>
                <w:sz w:val="18"/>
                <w:szCs w:val="18"/>
                <w:lang w:val="es-ES"/>
              </w:rPr>
            </w:pPr>
          </w:p>
        </w:tc>
      </w:tr>
      <w:tr w:rsidR="00B978A9" w:rsidRPr="001B5ECC" w14:paraId="658C0F74" w14:textId="77777777" w:rsidTr="00F11D01">
        <w:trPr>
          <w:cantSplit/>
          <w:trHeight w:val="1841"/>
          <w:jc w:val="center"/>
        </w:trPr>
        <w:tc>
          <w:tcPr>
            <w:tcW w:w="2901" w:type="dxa"/>
            <w:vMerge/>
            <w:tcBorders>
              <w:left w:val="single" w:sz="4" w:space="0" w:color="auto"/>
              <w:right w:val="single" w:sz="4" w:space="0" w:color="auto"/>
            </w:tcBorders>
            <w:vAlign w:val="center"/>
          </w:tcPr>
          <w:p w14:paraId="658C0F70" w14:textId="77777777" w:rsidR="00B978A9" w:rsidRPr="00B41222" w:rsidRDefault="00B978A9" w:rsidP="00B978A9">
            <w:pPr>
              <w:spacing w:after="0" w:line="240" w:lineRule="auto"/>
              <w:rPr>
                <w:rFonts w:ascii="Arial" w:hAnsi="Arial" w:cs="Arial"/>
                <w:sz w:val="18"/>
                <w:szCs w:val="18"/>
                <w:lang w:val="es-ES"/>
              </w:rPr>
            </w:pPr>
          </w:p>
        </w:tc>
        <w:tc>
          <w:tcPr>
            <w:tcW w:w="3544" w:type="dxa"/>
            <w:tcBorders>
              <w:top w:val="single" w:sz="4" w:space="0" w:color="auto"/>
              <w:left w:val="single" w:sz="4" w:space="0" w:color="auto"/>
              <w:bottom w:val="single" w:sz="4" w:space="0" w:color="auto"/>
              <w:right w:val="single" w:sz="4" w:space="0" w:color="auto"/>
            </w:tcBorders>
            <w:vAlign w:val="center"/>
          </w:tcPr>
          <w:p w14:paraId="658C0F71" w14:textId="77777777" w:rsidR="00B978A9" w:rsidRPr="00F11D01" w:rsidRDefault="00B978A9" w:rsidP="00B978A9">
            <w:pPr>
              <w:suppressAutoHyphens/>
              <w:spacing w:after="0" w:line="240" w:lineRule="auto"/>
              <w:rPr>
                <w:rFonts w:ascii="Arial" w:hAnsi="Arial" w:cs="Arial"/>
                <w:spacing w:val="-2"/>
                <w:sz w:val="18"/>
                <w:szCs w:val="18"/>
                <w:lang w:val="es-ES_tradnl"/>
              </w:rPr>
            </w:pPr>
            <w:r w:rsidRPr="00B41222">
              <w:rPr>
                <w:rFonts w:ascii="Arial" w:hAnsi="Arial" w:cs="Arial"/>
                <w:spacing w:val="-2"/>
                <w:sz w:val="18"/>
                <w:szCs w:val="18"/>
                <w:lang w:val="es-ES_tradnl"/>
              </w:rPr>
              <w:t xml:space="preserve">10.2. </w:t>
            </w:r>
            <w:r w:rsidRPr="009E24F6">
              <w:rPr>
                <w:rFonts w:ascii="Arial" w:hAnsi="Arial" w:cs="Arial"/>
                <w:spacing w:val="-2"/>
                <w:sz w:val="18"/>
                <w:szCs w:val="18"/>
                <w:lang w:val="es-ES_tradnl"/>
              </w:rPr>
              <w:t xml:space="preserve">Presentación a la asamblea del proyecto de Ley para aprobación del </w:t>
            </w:r>
            <w:r w:rsidRPr="00F11D01">
              <w:rPr>
                <w:rFonts w:ascii="Arial" w:hAnsi="Arial" w:cs="Arial"/>
                <w:spacing w:val="-2"/>
                <w:sz w:val="18"/>
                <w:szCs w:val="18"/>
                <w:lang w:val="es-ES_tradnl"/>
              </w:rPr>
              <w:t xml:space="preserve">Acuerdo sobre Facilitación del Comercio de la OMC </w:t>
            </w:r>
            <w:r w:rsidRPr="00F11D01">
              <w:rPr>
                <w:rFonts w:ascii="Arial" w:hAnsi="Arial" w:cs="Arial"/>
                <w:spacing w:val="-2"/>
                <w:sz w:val="18"/>
                <w:szCs w:val="18"/>
                <w:lang w:val="es-ES_tradnl"/>
              </w:rPr>
              <w:noBreakHyphen/>
              <w:t xml:space="preserve"> Paquete de Bali.</w:t>
            </w:r>
          </w:p>
        </w:tc>
        <w:tc>
          <w:tcPr>
            <w:tcW w:w="3543" w:type="dxa"/>
            <w:tcBorders>
              <w:top w:val="single" w:sz="4" w:space="0" w:color="auto"/>
              <w:left w:val="single" w:sz="4" w:space="0" w:color="auto"/>
              <w:bottom w:val="single" w:sz="4" w:space="0" w:color="auto"/>
              <w:right w:val="single" w:sz="4" w:space="0" w:color="auto"/>
            </w:tcBorders>
            <w:vAlign w:val="center"/>
          </w:tcPr>
          <w:p w14:paraId="658C0F72" w14:textId="77777777" w:rsidR="00B978A9" w:rsidRPr="00F11D01" w:rsidRDefault="00B978A9" w:rsidP="00B978A9">
            <w:pPr>
              <w:suppressAutoHyphens/>
              <w:spacing w:after="0" w:line="240" w:lineRule="auto"/>
              <w:rPr>
                <w:rFonts w:ascii="Arial" w:hAnsi="Arial" w:cs="Arial"/>
                <w:spacing w:val="-2"/>
                <w:sz w:val="18"/>
                <w:szCs w:val="18"/>
                <w:lang w:val="es-ES_tradnl"/>
              </w:rPr>
            </w:pPr>
            <w:r>
              <w:rPr>
                <w:rFonts w:ascii="Arial" w:hAnsi="Arial" w:cs="Arial"/>
                <w:spacing w:val="-2"/>
                <w:sz w:val="18"/>
                <w:szCs w:val="18"/>
                <w:lang w:val="es-ES_tradnl"/>
              </w:rPr>
              <w:t xml:space="preserve">10.2 </w:t>
            </w:r>
            <w:r w:rsidRPr="00A77A8C">
              <w:rPr>
                <w:rFonts w:ascii="Arial" w:hAnsi="Arial" w:cs="Arial"/>
                <w:spacing w:val="-2"/>
                <w:sz w:val="18"/>
                <w:szCs w:val="18"/>
                <w:lang w:val="es-ES_tradnl"/>
              </w:rPr>
              <w:t>Aprobación de la normativa que ratifica los compromisos del convenio FAL 65 de Facilitación del Tráfico Marítimo de Mercancías establecido en la Organización Marítima Internacional (OMI).</w:t>
            </w:r>
          </w:p>
        </w:tc>
        <w:tc>
          <w:tcPr>
            <w:tcW w:w="3669" w:type="dxa"/>
            <w:tcBorders>
              <w:top w:val="single" w:sz="4" w:space="0" w:color="auto"/>
              <w:left w:val="single" w:sz="4" w:space="0" w:color="auto"/>
              <w:bottom w:val="single" w:sz="4" w:space="0" w:color="auto"/>
              <w:right w:val="single" w:sz="4" w:space="0" w:color="auto"/>
            </w:tcBorders>
            <w:vAlign w:val="center"/>
          </w:tcPr>
          <w:p w14:paraId="658C0F73" w14:textId="77777777" w:rsidR="00B978A9" w:rsidRPr="00E145F8" w:rsidRDefault="00E145F8" w:rsidP="00B978A9">
            <w:pPr>
              <w:spacing w:after="0" w:line="240" w:lineRule="auto"/>
              <w:rPr>
                <w:rFonts w:ascii="Arial" w:hAnsi="Arial" w:cs="Arial"/>
                <w:sz w:val="18"/>
                <w:szCs w:val="18"/>
                <w:lang w:val="es-ES_tradnl"/>
              </w:rPr>
            </w:pPr>
            <w:r>
              <w:rPr>
                <w:rFonts w:ascii="Arial" w:hAnsi="Arial" w:cs="Arial"/>
                <w:sz w:val="18"/>
                <w:szCs w:val="18"/>
                <w:lang w:val="es-ES_tradnl"/>
              </w:rPr>
              <w:t>El cambio de esta condición se da</w:t>
            </w:r>
            <w:r w:rsidR="00E737E3">
              <w:rPr>
                <w:rFonts w:ascii="Arial" w:hAnsi="Arial" w:cs="Arial"/>
                <w:sz w:val="18"/>
                <w:szCs w:val="18"/>
                <w:lang w:val="es-ES_tradnl"/>
              </w:rPr>
              <w:t xml:space="preserve"> como resultado de </w:t>
            </w:r>
            <w:r>
              <w:rPr>
                <w:rFonts w:ascii="Arial" w:hAnsi="Arial" w:cs="Arial"/>
                <w:sz w:val="18"/>
                <w:szCs w:val="18"/>
                <w:lang w:val="es-ES_tradnl"/>
              </w:rPr>
              <w:t>que el convenio FAL 65 es adoptado por la República de Panamá mediante</w:t>
            </w:r>
            <w:r w:rsidRPr="009E41D8">
              <w:rPr>
                <w:rFonts w:ascii="Arial" w:hAnsi="Arial" w:cs="Arial"/>
                <w:color w:val="000000"/>
                <w:sz w:val="18"/>
                <w:szCs w:val="18"/>
                <w:shd w:val="clear" w:color="auto" w:fill="FFFFFF"/>
                <w:lang w:val="es-ES_tradnl"/>
              </w:rPr>
              <w:t xml:space="preserve"> la Ley No.44, de 15 de julio de 2008</w:t>
            </w:r>
            <w:r w:rsidR="00B4458D">
              <w:rPr>
                <w:rFonts w:ascii="Arial" w:hAnsi="Arial" w:cs="Arial"/>
                <w:color w:val="000000"/>
                <w:sz w:val="18"/>
                <w:szCs w:val="18"/>
                <w:shd w:val="clear" w:color="auto" w:fill="FFFFFF"/>
                <w:lang w:val="es-ES_tradnl"/>
              </w:rPr>
              <w:t xml:space="preserve"> quedando como compromiso el desarrollo reglamentario. </w:t>
            </w:r>
          </w:p>
        </w:tc>
      </w:tr>
      <w:tr w:rsidR="00B978A9" w:rsidRPr="00DD0035" w14:paraId="658C0F79" w14:textId="77777777" w:rsidTr="00F11D01">
        <w:trPr>
          <w:cantSplit/>
          <w:trHeight w:val="1682"/>
          <w:jc w:val="center"/>
        </w:trPr>
        <w:tc>
          <w:tcPr>
            <w:tcW w:w="2901" w:type="dxa"/>
            <w:tcBorders>
              <w:left w:val="single" w:sz="4" w:space="0" w:color="auto"/>
              <w:right w:val="single" w:sz="4" w:space="0" w:color="auto"/>
            </w:tcBorders>
            <w:vAlign w:val="center"/>
          </w:tcPr>
          <w:p w14:paraId="658C0F75" w14:textId="77777777" w:rsidR="00B978A9" w:rsidRPr="00B41222" w:rsidRDefault="00B978A9" w:rsidP="00B978A9">
            <w:pPr>
              <w:keepNext/>
              <w:widowControl w:val="0"/>
              <w:suppressAutoHyphens/>
              <w:spacing w:after="0" w:line="240" w:lineRule="auto"/>
              <w:rPr>
                <w:rFonts w:ascii="Arial" w:hAnsi="Arial" w:cs="Arial"/>
                <w:sz w:val="18"/>
                <w:szCs w:val="18"/>
                <w:lang w:val="es-ES_tradnl"/>
              </w:rPr>
            </w:pPr>
            <w:r w:rsidRPr="00B41222">
              <w:rPr>
                <w:rFonts w:ascii="Arial" w:hAnsi="Arial" w:cs="Arial"/>
                <w:spacing w:val="-2"/>
                <w:sz w:val="18"/>
                <w:szCs w:val="18"/>
                <w:lang w:val="es-ES_tradnl"/>
              </w:rPr>
              <w:lastRenderedPageBreak/>
              <w:t>11. Compromisos asumidos por Panamá en torno de los acuerdos de facilitación de comercio acordadas por el Consejo de Ministros de Integración y Comercio de Centroamérica (COMIECO) implementados.</w:t>
            </w:r>
          </w:p>
        </w:tc>
        <w:tc>
          <w:tcPr>
            <w:tcW w:w="3544" w:type="dxa"/>
            <w:tcBorders>
              <w:top w:val="single" w:sz="4" w:space="0" w:color="auto"/>
              <w:left w:val="single" w:sz="4" w:space="0" w:color="auto"/>
              <w:right w:val="single" w:sz="4" w:space="0" w:color="auto"/>
            </w:tcBorders>
            <w:vAlign w:val="center"/>
          </w:tcPr>
          <w:p w14:paraId="658C0F76" w14:textId="106DBD27" w:rsidR="00B978A9" w:rsidRPr="00B41222" w:rsidRDefault="00B978A9" w:rsidP="00B978A9">
            <w:pPr>
              <w:keepNext/>
              <w:widowControl w:val="0"/>
              <w:suppressAutoHyphens/>
              <w:spacing w:after="0" w:line="240" w:lineRule="auto"/>
              <w:rPr>
                <w:rFonts w:ascii="Arial" w:hAnsi="Arial" w:cs="Arial"/>
                <w:sz w:val="18"/>
                <w:szCs w:val="18"/>
                <w:lang w:val="es-ES_tradnl"/>
              </w:rPr>
            </w:pPr>
            <w:r w:rsidRPr="00B41222">
              <w:rPr>
                <w:rFonts w:ascii="Arial" w:hAnsi="Arial" w:cs="Arial"/>
                <w:spacing w:val="-2"/>
                <w:sz w:val="18"/>
                <w:szCs w:val="18"/>
                <w:lang w:val="es-ES_tradnl"/>
              </w:rPr>
              <w:t>11.</w:t>
            </w:r>
            <w:r>
              <w:rPr>
                <w:rFonts w:ascii="Arial" w:hAnsi="Arial" w:cs="Arial"/>
                <w:spacing w:val="-2"/>
                <w:sz w:val="18"/>
                <w:szCs w:val="18"/>
                <w:lang w:val="es-ES_tradnl"/>
              </w:rPr>
              <w:t>1</w:t>
            </w:r>
            <w:r w:rsidRPr="00B41222">
              <w:rPr>
                <w:rFonts w:ascii="Arial" w:hAnsi="Arial" w:cs="Arial"/>
                <w:spacing w:val="-2"/>
                <w:sz w:val="18"/>
                <w:szCs w:val="18"/>
                <w:lang w:val="es-ES_tradnl"/>
              </w:rPr>
              <w:t xml:space="preserve"> </w:t>
            </w:r>
            <w:r w:rsidRPr="009E24F6">
              <w:rPr>
                <w:rFonts w:ascii="Arial" w:hAnsi="Arial" w:cs="Arial"/>
                <w:spacing w:val="-2"/>
                <w:sz w:val="18"/>
                <w:szCs w:val="18"/>
                <w:lang w:val="es-ES_tradnl"/>
              </w:rPr>
              <w:t xml:space="preserve">Implementación de al menos </w:t>
            </w:r>
            <w:r w:rsidR="009B42E7">
              <w:rPr>
                <w:rFonts w:ascii="Arial" w:hAnsi="Arial" w:cs="Arial"/>
                <w:spacing w:val="-2"/>
                <w:sz w:val="18"/>
                <w:szCs w:val="18"/>
                <w:lang w:val="es-ES_tradnl"/>
              </w:rPr>
              <w:t xml:space="preserve">tres </w:t>
            </w:r>
            <w:r w:rsidRPr="009E24F6">
              <w:rPr>
                <w:rFonts w:ascii="Arial" w:hAnsi="Arial" w:cs="Arial"/>
                <w:spacing w:val="-2"/>
                <w:sz w:val="18"/>
                <w:szCs w:val="18"/>
                <w:lang w:val="es-ES_tradnl"/>
              </w:rPr>
              <w:t xml:space="preserve">medidas de corto plazo acordadas </w:t>
            </w:r>
            <w:r w:rsidRPr="009E24F6">
              <w:rPr>
                <w:rFonts w:ascii="Arial" w:hAnsi="Arial" w:cs="Arial"/>
                <w:spacing w:val="-2"/>
                <w:sz w:val="18"/>
                <w:szCs w:val="18"/>
                <w:lang w:val="es-AR"/>
              </w:rPr>
              <w:t>por el COMIECO</w:t>
            </w:r>
          </w:p>
        </w:tc>
        <w:tc>
          <w:tcPr>
            <w:tcW w:w="3543" w:type="dxa"/>
            <w:tcBorders>
              <w:top w:val="single" w:sz="4" w:space="0" w:color="auto"/>
              <w:left w:val="single" w:sz="4" w:space="0" w:color="auto"/>
              <w:right w:val="single" w:sz="4" w:space="0" w:color="auto"/>
            </w:tcBorders>
            <w:vAlign w:val="center"/>
          </w:tcPr>
          <w:p w14:paraId="658C0F77" w14:textId="77777777" w:rsidR="00B978A9" w:rsidRPr="00B41222" w:rsidRDefault="00B978A9" w:rsidP="00B978A9">
            <w:pPr>
              <w:spacing w:after="0" w:line="240" w:lineRule="auto"/>
              <w:rPr>
                <w:rFonts w:ascii="Arial" w:hAnsi="Arial" w:cs="Arial"/>
                <w:sz w:val="18"/>
                <w:szCs w:val="18"/>
                <w:lang w:val="es-ES"/>
              </w:rPr>
            </w:pPr>
            <w:r>
              <w:rPr>
                <w:rFonts w:ascii="Arial" w:hAnsi="Arial" w:cs="Arial"/>
                <w:sz w:val="18"/>
                <w:szCs w:val="18"/>
                <w:lang w:val="es-ES"/>
              </w:rPr>
              <w:t>Sin cambios</w:t>
            </w:r>
          </w:p>
        </w:tc>
        <w:tc>
          <w:tcPr>
            <w:tcW w:w="3669" w:type="dxa"/>
            <w:tcBorders>
              <w:top w:val="single" w:sz="4" w:space="0" w:color="auto"/>
              <w:left w:val="single" w:sz="4" w:space="0" w:color="auto"/>
              <w:right w:val="single" w:sz="4" w:space="0" w:color="auto"/>
            </w:tcBorders>
            <w:vAlign w:val="center"/>
          </w:tcPr>
          <w:p w14:paraId="658C0F78" w14:textId="77777777" w:rsidR="00B978A9" w:rsidRPr="00B41222" w:rsidRDefault="00B978A9" w:rsidP="00B978A9">
            <w:pPr>
              <w:spacing w:after="0" w:line="240" w:lineRule="auto"/>
              <w:rPr>
                <w:rFonts w:ascii="Arial" w:hAnsi="Arial" w:cs="Arial"/>
                <w:sz w:val="18"/>
                <w:szCs w:val="18"/>
                <w:lang w:val="es-ES"/>
              </w:rPr>
            </w:pPr>
          </w:p>
        </w:tc>
      </w:tr>
      <w:tr w:rsidR="00B978A9" w:rsidRPr="00DD0035" w14:paraId="658C0F81" w14:textId="77777777" w:rsidTr="00F11D01">
        <w:trPr>
          <w:cantSplit/>
          <w:trHeight w:val="2914"/>
          <w:jc w:val="center"/>
        </w:trPr>
        <w:tc>
          <w:tcPr>
            <w:tcW w:w="2901" w:type="dxa"/>
            <w:tcBorders>
              <w:left w:val="single" w:sz="4" w:space="0" w:color="auto"/>
              <w:right w:val="single" w:sz="4" w:space="0" w:color="auto"/>
            </w:tcBorders>
            <w:vAlign w:val="center"/>
          </w:tcPr>
          <w:p w14:paraId="658C0F7A" w14:textId="77777777" w:rsidR="00B978A9" w:rsidRPr="00B41222" w:rsidRDefault="00B978A9" w:rsidP="00B978A9">
            <w:pPr>
              <w:keepNext/>
              <w:widowControl w:val="0"/>
              <w:suppressAutoHyphens/>
              <w:spacing w:after="0" w:line="240" w:lineRule="auto"/>
              <w:rPr>
                <w:rFonts w:ascii="Arial" w:hAnsi="Arial" w:cs="Arial"/>
                <w:spacing w:val="-2"/>
                <w:sz w:val="18"/>
                <w:szCs w:val="18"/>
                <w:lang w:val="es-ES_tradnl"/>
              </w:rPr>
            </w:pPr>
            <w:r w:rsidRPr="00B41222">
              <w:rPr>
                <w:rFonts w:ascii="Arial" w:hAnsi="Arial" w:cs="Arial"/>
                <w:spacing w:val="-2"/>
                <w:sz w:val="18"/>
                <w:szCs w:val="18"/>
                <w:lang w:val="es-ES_tradnl"/>
              </w:rPr>
              <w:t>12. La sistematización de las operaciones de control de comercio exterior promovidas, incluyendo, entre otros:</w:t>
            </w:r>
          </w:p>
          <w:p w14:paraId="658C0F7B" w14:textId="77777777" w:rsidR="00B978A9" w:rsidRPr="00B41222" w:rsidRDefault="00B978A9" w:rsidP="00B978A9">
            <w:pPr>
              <w:pStyle w:val="ListParagraph"/>
              <w:keepNext/>
              <w:widowControl w:val="0"/>
              <w:numPr>
                <w:ilvl w:val="0"/>
                <w:numId w:val="28"/>
              </w:numPr>
              <w:suppressAutoHyphens/>
              <w:spacing w:after="0" w:line="240" w:lineRule="auto"/>
              <w:ind w:left="151" w:hanging="90"/>
              <w:rPr>
                <w:rFonts w:ascii="Arial" w:hAnsi="Arial" w:cs="Arial"/>
                <w:spacing w:val="-2"/>
                <w:sz w:val="18"/>
                <w:szCs w:val="18"/>
                <w:lang w:val="es-ES_tradnl"/>
              </w:rPr>
            </w:pPr>
            <w:r w:rsidRPr="00B41222">
              <w:rPr>
                <w:rFonts w:ascii="Arial" w:hAnsi="Arial" w:cs="Arial"/>
                <w:spacing w:val="-2"/>
                <w:sz w:val="18"/>
                <w:szCs w:val="18"/>
                <w:lang w:val="es-ES_tradnl"/>
              </w:rPr>
              <w:t>Modernización del Sistema de Gestión Aduanera (SIGA)</w:t>
            </w:r>
          </w:p>
          <w:p w14:paraId="658C0F7C" w14:textId="77777777" w:rsidR="00B978A9" w:rsidRPr="00B41222" w:rsidRDefault="00B978A9" w:rsidP="00B978A9">
            <w:pPr>
              <w:pStyle w:val="ListParagraph"/>
              <w:keepNext/>
              <w:widowControl w:val="0"/>
              <w:numPr>
                <w:ilvl w:val="0"/>
                <w:numId w:val="28"/>
              </w:numPr>
              <w:suppressAutoHyphens/>
              <w:spacing w:after="0" w:line="240" w:lineRule="auto"/>
              <w:ind w:left="151" w:hanging="90"/>
              <w:rPr>
                <w:rFonts w:ascii="Arial" w:hAnsi="Arial" w:cs="Arial"/>
                <w:spacing w:val="-2"/>
                <w:sz w:val="18"/>
                <w:szCs w:val="18"/>
                <w:lang w:val="es-ES_tradnl"/>
              </w:rPr>
            </w:pPr>
            <w:r w:rsidRPr="00B41222">
              <w:rPr>
                <w:rFonts w:ascii="Arial" w:hAnsi="Arial" w:cs="Arial"/>
                <w:spacing w:val="-2"/>
                <w:sz w:val="18"/>
                <w:szCs w:val="18"/>
                <w:lang w:val="es-ES_tradnl"/>
              </w:rPr>
              <w:t xml:space="preserve">La adaptación completa </w:t>
            </w:r>
            <w:proofErr w:type="gramStart"/>
            <w:r w:rsidRPr="00B41222">
              <w:rPr>
                <w:rFonts w:ascii="Arial" w:hAnsi="Arial" w:cs="Arial"/>
                <w:spacing w:val="-2"/>
                <w:sz w:val="18"/>
                <w:szCs w:val="18"/>
                <w:lang w:val="es-ES_tradnl"/>
              </w:rPr>
              <w:t>del  (</w:t>
            </w:r>
            <w:proofErr w:type="gramEnd"/>
            <w:r w:rsidRPr="00B41222">
              <w:rPr>
                <w:rFonts w:ascii="Arial" w:hAnsi="Arial" w:cs="Arial"/>
                <w:spacing w:val="-2"/>
                <w:sz w:val="18"/>
                <w:szCs w:val="18"/>
                <w:lang w:val="es-ES_tradnl"/>
              </w:rPr>
              <w:t>SIGA) a los procedimientos y prácticas panameñas y las derivadas de la integración regional centroamericano (CAUCA, RECAUCA);</w:t>
            </w:r>
          </w:p>
          <w:p w14:paraId="658C0F7D" w14:textId="77777777" w:rsidR="00B978A9" w:rsidRPr="00B41222" w:rsidRDefault="00B978A9" w:rsidP="00B978A9">
            <w:pPr>
              <w:pStyle w:val="ListParagraph"/>
              <w:keepNext/>
              <w:widowControl w:val="0"/>
              <w:numPr>
                <w:ilvl w:val="0"/>
                <w:numId w:val="28"/>
              </w:numPr>
              <w:suppressAutoHyphens/>
              <w:spacing w:after="0" w:line="240" w:lineRule="auto"/>
              <w:ind w:left="151" w:hanging="90"/>
              <w:rPr>
                <w:rFonts w:ascii="Arial" w:hAnsi="Arial" w:cs="Arial"/>
                <w:spacing w:val="-2"/>
                <w:sz w:val="18"/>
                <w:szCs w:val="18"/>
                <w:lang w:val="es-ES_tradnl"/>
              </w:rPr>
            </w:pPr>
            <w:r w:rsidRPr="00B41222">
              <w:rPr>
                <w:rFonts w:ascii="Arial" w:hAnsi="Arial" w:cs="Arial"/>
                <w:spacing w:val="-2"/>
                <w:sz w:val="18"/>
                <w:szCs w:val="18"/>
                <w:lang w:val="es-ES_tradnl"/>
              </w:rPr>
              <w:t>El desarrollo de la Ventanilla Única de Comercio Exterior (VUCE).</w:t>
            </w:r>
          </w:p>
        </w:tc>
        <w:tc>
          <w:tcPr>
            <w:tcW w:w="3544" w:type="dxa"/>
            <w:tcBorders>
              <w:top w:val="single" w:sz="4" w:space="0" w:color="auto"/>
              <w:left w:val="single" w:sz="4" w:space="0" w:color="auto"/>
              <w:right w:val="single" w:sz="4" w:space="0" w:color="auto"/>
            </w:tcBorders>
            <w:vAlign w:val="center"/>
          </w:tcPr>
          <w:p w14:paraId="658C0F7E" w14:textId="5CFE3145" w:rsidR="00B978A9" w:rsidRPr="00B41222" w:rsidRDefault="00B978A9" w:rsidP="00B978A9">
            <w:pPr>
              <w:keepNext/>
              <w:widowControl w:val="0"/>
              <w:suppressAutoHyphens/>
              <w:spacing w:after="0" w:line="240" w:lineRule="auto"/>
              <w:rPr>
                <w:rFonts w:ascii="Arial" w:hAnsi="Arial" w:cs="Arial"/>
                <w:sz w:val="18"/>
                <w:szCs w:val="18"/>
                <w:lang w:val="es-ES"/>
              </w:rPr>
            </w:pPr>
            <w:r w:rsidRPr="00B41222">
              <w:rPr>
                <w:rFonts w:ascii="Arial" w:hAnsi="Arial" w:cs="Arial"/>
                <w:spacing w:val="-2"/>
                <w:sz w:val="18"/>
                <w:szCs w:val="18"/>
                <w:lang w:val="es-ES_tradnl"/>
              </w:rPr>
              <w:t>12.</w:t>
            </w:r>
            <w:r>
              <w:rPr>
                <w:rFonts w:ascii="Arial" w:hAnsi="Arial" w:cs="Arial"/>
                <w:spacing w:val="-2"/>
                <w:sz w:val="18"/>
                <w:szCs w:val="18"/>
                <w:lang w:val="es-ES_tradnl"/>
              </w:rPr>
              <w:t>1</w:t>
            </w:r>
            <w:r w:rsidRPr="00B41222">
              <w:rPr>
                <w:rFonts w:ascii="Arial" w:hAnsi="Arial" w:cs="Arial"/>
                <w:spacing w:val="-2"/>
                <w:sz w:val="18"/>
                <w:szCs w:val="18"/>
                <w:lang w:val="es-ES_tradnl"/>
              </w:rPr>
              <w:t xml:space="preserve"> </w:t>
            </w:r>
            <w:r w:rsidRPr="009E24F6">
              <w:rPr>
                <w:rFonts w:ascii="Arial" w:hAnsi="Arial" w:cs="Arial"/>
                <w:spacing w:val="-2"/>
                <w:sz w:val="18"/>
                <w:szCs w:val="18"/>
                <w:lang w:val="es-ES_tradnl"/>
              </w:rPr>
              <w:t>Auditoría funcional externa SIGA y VUCE que evalúa la alineación con los procesos estipulados en el marco de integración regional centroamericano (CAUCA, RECAUCA) y el grado en que los cambios efectuados resuelven los problemas destacados por los usuarios.</w:t>
            </w:r>
          </w:p>
        </w:tc>
        <w:tc>
          <w:tcPr>
            <w:tcW w:w="3543" w:type="dxa"/>
            <w:tcBorders>
              <w:top w:val="single" w:sz="4" w:space="0" w:color="auto"/>
              <w:left w:val="single" w:sz="4" w:space="0" w:color="auto"/>
              <w:right w:val="single" w:sz="4" w:space="0" w:color="auto"/>
            </w:tcBorders>
            <w:vAlign w:val="center"/>
          </w:tcPr>
          <w:p w14:paraId="658C0F7F" w14:textId="77777777" w:rsidR="00B978A9" w:rsidRPr="00B41222" w:rsidRDefault="00B978A9" w:rsidP="00B978A9">
            <w:pPr>
              <w:spacing w:after="0" w:line="240" w:lineRule="auto"/>
              <w:rPr>
                <w:rFonts w:ascii="Arial" w:hAnsi="Arial" w:cs="Arial"/>
                <w:sz w:val="18"/>
                <w:szCs w:val="18"/>
                <w:lang w:val="es-ES"/>
              </w:rPr>
            </w:pPr>
            <w:r>
              <w:rPr>
                <w:rFonts w:ascii="Arial" w:hAnsi="Arial" w:cs="Arial"/>
                <w:sz w:val="18"/>
                <w:szCs w:val="18"/>
                <w:lang w:val="es-ES"/>
              </w:rPr>
              <w:t>Sin cambios</w:t>
            </w:r>
          </w:p>
        </w:tc>
        <w:tc>
          <w:tcPr>
            <w:tcW w:w="3669" w:type="dxa"/>
            <w:tcBorders>
              <w:top w:val="single" w:sz="4" w:space="0" w:color="auto"/>
              <w:left w:val="single" w:sz="4" w:space="0" w:color="auto"/>
              <w:right w:val="single" w:sz="4" w:space="0" w:color="auto"/>
            </w:tcBorders>
            <w:vAlign w:val="center"/>
          </w:tcPr>
          <w:p w14:paraId="658C0F80" w14:textId="77777777" w:rsidR="00B978A9" w:rsidRPr="00B41222" w:rsidRDefault="00B978A9" w:rsidP="00B978A9">
            <w:pPr>
              <w:spacing w:after="0" w:line="240" w:lineRule="auto"/>
              <w:rPr>
                <w:rFonts w:ascii="Arial" w:hAnsi="Arial" w:cs="Arial"/>
                <w:sz w:val="18"/>
                <w:szCs w:val="18"/>
                <w:lang w:val="es-ES"/>
              </w:rPr>
            </w:pPr>
          </w:p>
        </w:tc>
      </w:tr>
      <w:tr w:rsidR="00B978A9" w:rsidRPr="001B5ECC" w14:paraId="658C0F87" w14:textId="77777777" w:rsidTr="00F11D01">
        <w:trPr>
          <w:cantSplit/>
          <w:trHeight w:val="1727"/>
          <w:jc w:val="center"/>
        </w:trPr>
        <w:tc>
          <w:tcPr>
            <w:tcW w:w="2901" w:type="dxa"/>
            <w:tcBorders>
              <w:left w:val="single" w:sz="4" w:space="0" w:color="auto"/>
              <w:right w:val="single" w:sz="4" w:space="0" w:color="auto"/>
            </w:tcBorders>
            <w:vAlign w:val="center"/>
          </w:tcPr>
          <w:p w14:paraId="658C0F82" w14:textId="77777777" w:rsidR="00B978A9" w:rsidRPr="00B41222" w:rsidRDefault="00B978A9" w:rsidP="00B978A9">
            <w:pPr>
              <w:spacing w:after="0" w:line="240" w:lineRule="auto"/>
              <w:rPr>
                <w:rFonts w:ascii="Arial" w:hAnsi="Arial" w:cs="Arial"/>
                <w:sz w:val="18"/>
                <w:szCs w:val="18"/>
                <w:lang w:val="es-ES"/>
              </w:rPr>
            </w:pPr>
            <w:r w:rsidRPr="00B41222">
              <w:rPr>
                <w:rFonts w:ascii="Arial" w:hAnsi="Arial" w:cs="Arial"/>
                <w:spacing w:val="-2"/>
                <w:sz w:val="18"/>
                <w:szCs w:val="18"/>
                <w:lang w:val="es-ES_tradnl"/>
              </w:rPr>
              <w:t>13. La trazabilidad integral del flujo de mercancías promovidas por medio de la digitalización integral de las actividades de apoyo al control de operaciones de comercio exterior.</w:t>
            </w:r>
          </w:p>
        </w:tc>
        <w:tc>
          <w:tcPr>
            <w:tcW w:w="3544" w:type="dxa"/>
            <w:tcBorders>
              <w:top w:val="single" w:sz="4" w:space="0" w:color="auto"/>
              <w:left w:val="single" w:sz="4" w:space="0" w:color="auto"/>
              <w:right w:val="single" w:sz="4" w:space="0" w:color="auto"/>
            </w:tcBorders>
            <w:vAlign w:val="center"/>
          </w:tcPr>
          <w:p w14:paraId="658C0F83" w14:textId="77777777" w:rsidR="00B978A9" w:rsidRPr="009E24F6" w:rsidRDefault="00B978A9" w:rsidP="00B978A9">
            <w:pPr>
              <w:keepNext/>
              <w:widowControl w:val="0"/>
              <w:suppressAutoHyphens/>
              <w:spacing w:after="0" w:line="240" w:lineRule="auto"/>
              <w:rPr>
                <w:rFonts w:ascii="Arial" w:hAnsi="Arial" w:cs="Arial"/>
                <w:spacing w:val="-2"/>
                <w:sz w:val="18"/>
                <w:szCs w:val="18"/>
                <w:lang w:val="es-ES_tradnl"/>
              </w:rPr>
            </w:pPr>
            <w:r w:rsidRPr="00B41222">
              <w:rPr>
                <w:rFonts w:ascii="Arial" w:hAnsi="Arial" w:cs="Arial"/>
                <w:spacing w:val="-2"/>
                <w:sz w:val="18"/>
                <w:szCs w:val="18"/>
                <w:lang w:val="es-ES_tradnl"/>
              </w:rPr>
              <w:t>13.</w:t>
            </w:r>
            <w:r>
              <w:rPr>
                <w:rFonts w:ascii="Arial" w:hAnsi="Arial" w:cs="Arial"/>
                <w:spacing w:val="-2"/>
                <w:sz w:val="18"/>
                <w:szCs w:val="18"/>
                <w:lang w:val="es-ES_tradnl"/>
              </w:rPr>
              <w:t>1</w:t>
            </w:r>
            <w:r w:rsidRPr="00B41222">
              <w:rPr>
                <w:rFonts w:ascii="Arial" w:hAnsi="Arial" w:cs="Arial"/>
                <w:spacing w:val="-2"/>
                <w:sz w:val="18"/>
                <w:szCs w:val="18"/>
                <w:lang w:val="es-ES_tradnl"/>
              </w:rPr>
              <w:t xml:space="preserve"> </w:t>
            </w:r>
            <w:r w:rsidRPr="009E24F6">
              <w:rPr>
                <w:rFonts w:ascii="Arial" w:hAnsi="Arial" w:cs="Arial"/>
                <w:spacing w:val="-2"/>
                <w:sz w:val="18"/>
                <w:szCs w:val="18"/>
                <w:lang w:val="es-ES_tradnl"/>
              </w:rPr>
              <w:t>Implementación del Plan Maestro de Digitalización Integral del Sistema Logístico Nacional el cual debe incluir los aspectos definidos en el segundo programa de reformas.</w:t>
            </w:r>
          </w:p>
          <w:p w14:paraId="658C0F84" w14:textId="77777777" w:rsidR="00B978A9" w:rsidRPr="00F11D01" w:rsidRDefault="00B978A9" w:rsidP="00B978A9">
            <w:pPr>
              <w:keepNext/>
              <w:widowControl w:val="0"/>
              <w:suppressAutoHyphens/>
              <w:spacing w:after="0" w:line="240" w:lineRule="auto"/>
              <w:rPr>
                <w:rFonts w:ascii="Arial" w:hAnsi="Arial" w:cs="Arial"/>
                <w:spacing w:val="-2"/>
                <w:sz w:val="18"/>
                <w:szCs w:val="18"/>
                <w:lang w:val="es-ES_tradnl"/>
              </w:rPr>
            </w:pPr>
          </w:p>
        </w:tc>
        <w:tc>
          <w:tcPr>
            <w:tcW w:w="3543" w:type="dxa"/>
            <w:tcBorders>
              <w:top w:val="single" w:sz="4" w:space="0" w:color="auto"/>
              <w:left w:val="single" w:sz="4" w:space="0" w:color="auto"/>
              <w:right w:val="single" w:sz="4" w:space="0" w:color="auto"/>
            </w:tcBorders>
            <w:vAlign w:val="center"/>
          </w:tcPr>
          <w:p w14:paraId="658C0F85" w14:textId="77777777" w:rsidR="00B978A9" w:rsidRPr="00F11D01" w:rsidRDefault="00B978A9" w:rsidP="00B978A9">
            <w:pPr>
              <w:keepNext/>
              <w:widowControl w:val="0"/>
              <w:suppressAutoHyphens/>
              <w:spacing w:after="0" w:line="240" w:lineRule="auto"/>
              <w:rPr>
                <w:rFonts w:ascii="Arial" w:hAnsi="Arial" w:cs="Arial"/>
                <w:spacing w:val="-2"/>
                <w:sz w:val="18"/>
                <w:szCs w:val="18"/>
                <w:lang w:val="es-ES_tradnl"/>
              </w:rPr>
            </w:pPr>
            <w:r w:rsidRPr="00F11D01">
              <w:rPr>
                <w:rFonts w:ascii="Arial" w:hAnsi="Arial" w:cs="Arial"/>
                <w:spacing w:val="-2"/>
                <w:sz w:val="18"/>
                <w:szCs w:val="18"/>
                <w:lang w:val="es-ES_tradnl"/>
              </w:rPr>
              <w:t>13.1. Implementación del Plan Maestro de Digitalización Integral del Sistema Logístico Nacional: Plataforma Tecnológica para la integración de los Sistemas de Logística y de Comercio Exterior, el cual debe incluir los aspectos definidos en el segundo programa de reformas.</w:t>
            </w:r>
          </w:p>
        </w:tc>
        <w:tc>
          <w:tcPr>
            <w:tcW w:w="3669" w:type="dxa"/>
            <w:tcBorders>
              <w:top w:val="single" w:sz="4" w:space="0" w:color="auto"/>
              <w:left w:val="single" w:sz="4" w:space="0" w:color="auto"/>
              <w:right w:val="single" w:sz="4" w:space="0" w:color="auto"/>
            </w:tcBorders>
            <w:vAlign w:val="center"/>
          </w:tcPr>
          <w:p w14:paraId="658C0F86" w14:textId="77777777" w:rsidR="00B978A9" w:rsidRPr="00B41222" w:rsidRDefault="00B978A9" w:rsidP="00B978A9">
            <w:pPr>
              <w:spacing w:after="0" w:line="240" w:lineRule="auto"/>
              <w:rPr>
                <w:rFonts w:ascii="Arial" w:hAnsi="Arial" w:cs="Arial"/>
                <w:sz w:val="18"/>
                <w:szCs w:val="18"/>
                <w:lang w:val="es-ES"/>
              </w:rPr>
            </w:pPr>
            <w:r w:rsidRPr="00291BCE">
              <w:rPr>
                <w:rFonts w:ascii="Arial" w:hAnsi="Arial" w:cs="Arial"/>
                <w:sz w:val="18"/>
                <w:szCs w:val="18"/>
                <w:lang w:val="es-ES_tradnl"/>
              </w:rPr>
              <w:t>El Plan Maestro de Digitalización, se materializa</w:t>
            </w:r>
            <w:r>
              <w:rPr>
                <w:rFonts w:ascii="Arial" w:hAnsi="Arial" w:cs="Arial"/>
                <w:sz w:val="18"/>
                <w:szCs w:val="18"/>
                <w:lang w:val="es-ES_tradnl"/>
              </w:rPr>
              <w:t xml:space="preserve"> de manera concreta</w:t>
            </w:r>
            <w:r w:rsidRPr="00291BCE">
              <w:rPr>
                <w:rFonts w:ascii="Arial" w:hAnsi="Arial" w:cs="Arial"/>
                <w:sz w:val="18"/>
                <w:szCs w:val="18"/>
                <w:lang w:val="es-ES_tradnl"/>
              </w:rPr>
              <w:t xml:space="preserve"> en el desarrollo de la </w:t>
            </w:r>
            <w:r w:rsidRPr="00F11D01">
              <w:rPr>
                <w:rFonts w:ascii="Arial" w:hAnsi="Arial" w:cs="Arial"/>
                <w:spacing w:val="-2"/>
                <w:sz w:val="18"/>
                <w:szCs w:val="18"/>
                <w:lang w:val="es-ES_tradnl"/>
              </w:rPr>
              <w:t>Plataforma Tecnológica para la integración de los Sistemas de Logística y de Comercio Exterior</w:t>
            </w:r>
            <w:r>
              <w:rPr>
                <w:rFonts w:ascii="Arial" w:hAnsi="Arial" w:cs="Arial"/>
                <w:spacing w:val="-2"/>
                <w:sz w:val="18"/>
                <w:szCs w:val="18"/>
                <w:lang w:val="es-ES_tradnl"/>
              </w:rPr>
              <w:t>.</w:t>
            </w:r>
          </w:p>
        </w:tc>
      </w:tr>
      <w:tr w:rsidR="00B978A9" w:rsidRPr="00DD0035" w14:paraId="658C0F8C" w14:textId="77777777" w:rsidTr="00F11D01">
        <w:trPr>
          <w:cantSplit/>
          <w:trHeight w:val="800"/>
          <w:jc w:val="center"/>
        </w:trPr>
        <w:tc>
          <w:tcPr>
            <w:tcW w:w="2901" w:type="dxa"/>
            <w:tcBorders>
              <w:left w:val="single" w:sz="4" w:space="0" w:color="auto"/>
              <w:right w:val="single" w:sz="4" w:space="0" w:color="auto"/>
            </w:tcBorders>
            <w:vAlign w:val="center"/>
          </w:tcPr>
          <w:p w14:paraId="658C0F88" w14:textId="77777777" w:rsidR="00B978A9" w:rsidRPr="00B41222" w:rsidRDefault="00B978A9" w:rsidP="00B978A9">
            <w:pPr>
              <w:spacing w:after="0" w:line="240" w:lineRule="auto"/>
              <w:rPr>
                <w:rFonts w:ascii="Arial" w:hAnsi="Arial" w:cs="Arial"/>
                <w:b/>
                <w:sz w:val="18"/>
                <w:szCs w:val="18"/>
                <w:lang w:val="es-ES"/>
              </w:rPr>
            </w:pPr>
            <w:r w:rsidRPr="00B41222">
              <w:rPr>
                <w:rFonts w:ascii="Arial" w:hAnsi="Arial" w:cs="Arial"/>
                <w:spacing w:val="-2"/>
                <w:sz w:val="18"/>
                <w:szCs w:val="18"/>
                <w:lang w:val="es-ES_tradnl"/>
              </w:rPr>
              <w:t>14. Intercambio de información entre entidades del Estado promovido, para monitorear el desempeño del sistema logístico y facilitar la toma de decisión relacionada a políticas públicas e inversiones.</w:t>
            </w:r>
          </w:p>
        </w:tc>
        <w:tc>
          <w:tcPr>
            <w:tcW w:w="3544" w:type="dxa"/>
            <w:tcBorders>
              <w:left w:val="single" w:sz="4" w:space="0" w:color="auto"/>
              <w:right w:val="single" w:sz="4" w:space="0" w:color="auto"/>
            </w:tcBorders>
            <w:vAlign w:val="center"/>
          </w:tcPr>
          <w:p w14:paraId="658C0F89" w14:textId="1EB5156F" w:rsidR="00B978A9" w:rsidRPr="00B41222" w:rsidRDefault="00B978A9" w:rsidP="00B978A9">
            <w:pPr>
              <w:spacing w:after="0" w:line="240" w:lineRule="auto"/>
              <w:rPr>
                <w:rFonts w:ascii="Arial" w:hAnsi="Arial" w:cs="Arial"/>
                <w:sz w:val="18"/>
                <w:szCs w:val="18"/>
                <w:lang w:val="es-ES"/>
              </w:rPr>
            </w:pPr>
            <w:r w:rsidRPr="00B41222">
              <w:rPr>
                <w:rFonts w:ascii="Arial" w:hAnsi="Arial" w:cs="Arial"/>
                <w:spacing w:val="-2"/>
                <w:sz w:val="18"/>
                <w:szCs w:val="18"/>
                <w:lang w:val="es-ES_tradnl"/>
              </w:rPr>
              <w:t>14.</w:t>
            </w:r>
            <w:r>
              <w:rPr>
                <w:rFonts w:ascii="Arial" w:hAnsi="Arial" w:cs="Arial"/>
                <w:spacing w:val="-2"/>
                <w:sz w:val="18"/>
                <w:szCs w:val="18"/>
                <w:lang w:val="es-ES_tradnl"/>
              </w:rPr>
              <w:t>1</w:t>
            </w:r>
            <w:r w:rsidRPr="00B41222">
              <w:rPr>
                <w:rFonts w:ascii="Arial" w:hAnsi="Arial" w:cs="Arial"/>
                <w:spacing w:val="-2"/>
                <w:sz w:val="18"/>
                <w:szCs w:val="18"/>
                <w:lang w:val="es-ES_tradnl"/>
              </w:rPr>
              <w:t xml:space="preserve"> </w:t>
            </w:r>
            <w:r w:rsidRPr="009E24F6">
              <w:rPr>
                <w:rFonts w:ascii="Arial" w:hAnsi="Arial" w:cs="Arial"/>
                <w:spacing w:val="-2"/>
                <w:sz w:val="18"/>
                <w:szCs w:val="18"/>
                <w:lang w:val="es-ES_tradnl"/>
              </w:rPr>
              <w:t xml:space="preserve">Evaluación de acciones y resultados del esquema de intercambio de información estadística entre la AMP y la </w:t>
            </w:r>
            <w:proofErr w:type="gramStart"/>
            <w:r w:rsidRPr="009E24F6">
              <w:rPr>
                <w:rFonts w:ascii="Arial" w:hAnsi="Arial" w:cs="Arial"/>
                <w:spacing w:val="-2"/>
                <w:sz w:val="18"/>
                <w:szCs w:val="18"/>
                <w:lang w:val="es-ES_tradnl"/>
              </w:rPr>
              <w:t>ANA  para</w:t>
            </w:r>
            <w:proofErr w:type="gramEnd"/>
            <w:r w:rsidRPr="009E24F6">
              <w:rPr>
                <w:rFonts w:ascii="Arial" w:hAnsi="Arial" w:cs="Arial"/>
                <w:spacing w:val="-2"/>
                <w:sz w:val="18"/>
                <w:szCs w:val="18"/>
                <w:lang w:val="es-ES_tradnl"/>
              </w:rPr>
              <w:t xml:space="preserve"> obtener información de parte de empresas individuales.</w:t>
            </w:r>
          </w:p>
        </w:tc>
        <w:tc>
          <w:tcPr>
            <w:tcW w:w="3543" w:type="dxa"/>
            <w:tcBorders>
              <w:top w:val="single" w:sz="4" w:space="0" w:color="auto"/>
              <w:left w:val="single" w:sz="4" w:space="0" w:color="auto"/>
              <w:bottom w:val="single" w:sz="4" w:space="0" w:color="auto"/>
              <w:right w:val="single" w:sz="4" w:space="0" w:color="auto"/>
            </w:tcBorders>
            <w:vAlign w:val="center"/>
          </w:tcPr>
          <w:p w14:paraId="658C0F8A" w14:textId="77777777" w:rsidR="00B978A9" w:rsidRPr="00B41222" w:rsidRDefault="00B978A9" w:rsidP="00B978A9">
            <w:pPr>
              <w:spacing w:after="0" w:line="240" w:lineRule="auto"/>
              <w:rPr>
                <w:rFonts w:ascii="Arial" w:hAnsi="Arial" w:cs="Arial"/>
                <w:sz w:val="18"/>
                <w:szCs w:val="18"/>
                <w:lang w:val="es-ES"/>
              </w:rPr>
            </w:pPr>
            <w:r>
              <w:rPr>
                <w:rFonts w:ascii="Arial" w:hAnsi="Arial" w:cs="Arial"/>
                <w:sz w:val="18"/>
                <w:szCs w:val="18"/>
                <w:lang w:val="es-ES"/>
              </w:rPr>
              <w:t>Sin cambios</w:t>
            </w:r>
          </w:p>
        </w:tc>
        <w:tc>
          <w:tcPr>
            <w:tcW w:w="3669" w:type="dxa"/>
            <w:tcBorders>
              <w:left w:val="single" w:sz="4" w:space="0" w:color="auto"/>
              <w:right w:val="single" w:sz="4" w:space="0" w:color="auto"/>
            </w:tcBorders>
            <w:vAlign w:val="center"/>
          </w:tcPr>
          <w:p w14:paraId="658C0F8B" w14:textId="77777777" w:rsidR="00B978A9" w:rsidRPr="00B41222" w:rsidRDefault="00B978A9" w:rsidP="00B978A9">
            <w:pPr>
              <w:spacing w:after="0" w:line="240" w:lineRule="auto"/>
              <w:rPr>
                <w:rFonts w:ascii="Arial" w:hAnsi="Arial" w:cs="Arial"/>
                <w:sz w:val="18"/>
                <w:szCs w:val="18"/>
                <w:lang w:val="es-ES"/>
              </w:rPr>
            </w:pPr>
          </w:p>
        </w:tc>
      </w:tr>
      <w:tr w:rsidR="00B978A9" w:rsidRPr="00DD0035" w14:paraId="658C0F91" w14:textId="77777777" w:rsidTr="00F11D01">
        <w:trPr>
          <w:cantSplit/>
          <w:trHeight w:val="1448"/>
          <w:jc w:val="center"/>
        </w:trPr>
        <w:tc>
          <w:tcPr>
            <w:tcW w:w="2901" w:type="dxa"/>
            <w:tcBorders>
              <w:left w:val="single" w:sz="4" w:space="0" w:color="auto"/>
              <w:right w:val="single" w:sz="4" w:space="0" w:color="auto"/>
            </w:tcBorders>
            <w:vAlign w:val="center"/>
          </w:tcPr>
          <w:p w14:paraId="658C0F8D" w14:textId="77777777" w:rsidR="00B978A9" w:rsidRPr="00B41222" w:rsidRDefault="00B978A9" w:rsidP="00B978A9">
            <w:pPr>
              <w:spacing w:after="0" w:line="240" w:lineRule="auto"/>
              <w:rPr>
                <w:rFonts w:ascii="Arial" w:hAnsi="Arial" w:cs="Arial"/>
                <w:spacing w:val="-2"/>
                <w:sz w:val="18"/>
                <w:szCs w:val="18"/>
                <w:lang w:val="es-ES_tradnl"/>
              </w:rPr>
            </w:pPr>
            <w:r w:rsidRPr="00B41222">
              <w:rPr>
                <w:rFonts w:ascii="Arial" w:hAnsi="Arial" w:cs="Arial"/>
                <w:spacing w:val="-2"/>
                <w:sz w:val="18"/>
                <w:szCs w:val="18"/>
                <w:lang w:val="es-ES_tradnl"/>
              </w:rPr>
              <w:lastRenderedPageBreak/>
              <w:t>15. Plan de capacitación técnica en logística desarrollado a fin de generar una oferta de recursos humanos adaptada en calidad y cantidad a las necesidades de los distintos subsistemas logísticos del país.</w:t>
            </w:r>
          </w:p>
        </w:tc>
        <w:tc>
          <w:tcPr>
            <w:tcW w:w="3544" w:type="dxa"/>
            <w:tcBorders>
              <w:left w:val="single" w:sz="4" w:space="0" w:color="auto"/>
              <w:right w:val="single" w:sz="4" w:space="0" w:color="auto"/>
            </w:tcBorders>
            <w:vAlign w:val="center"/>
          </w:tcPr>
          <w:p w14:paraId="658C0F8E" w14:textId="6B8B69B3" w:rsidR="00B978A9" w:rsidRPr="00B41222" w:rsidRDefault="00B978A9" w:rsidP="00B978A9">
            <w:pPr>
              <w:spacing w:after="0" w:line="240" w:lineRule="auto"/>
              <w:rPr>
                <w:rFonts w:ascii="Arial" w:hAnsi="Arial" w:cs="Arial"/>
                <w:spacing w:val="-2"/>
                <w:sz w:val="18"/>
                <w:szCs w:val="18"/>
                <w:lang w:val="es-ES_tradnl"/>
              </w:rPr>
            </w:pPr>
            <w:r w:rsidRPr="00B41222">
              <w:rPr>
                <w:rFonts w:ascii="Arial" w:hAnsi="Arial" w:cs="Arial"/>
                <w:spacing w:val="-2"/>
                <w:sz w:val="18"/>
                <w:szCs w:val="18"/>
                <w:lang w:val="es-ES_tradnl"/>
              </w:rPr>
              <w:t>15.</w:t>
            </w:r>
            <w:r>
              <w:rPr>
                <w:rFonts w:ascii="Arial" w:hAnsi="Arial" w:cs="Arial"/>
                <w:spacing w:val="-2"/>
                <w:sz w:val="18"/>
                <w:szCs w:val="18"/>
                <w:lang w:val="es-ES_tradnl"/>
              </w:rPr>
              <w:t>1</w:t>
            </w:r>
            <w:r w:rsidRPr="00B41222">
              <w:rPr>
                <w:rFonts w:ascii="Arial" w:hAnsi="Arial" w:cs="Arial"/>
                <w:spacing w:val="-2"/>
                <w:sz w:val="18"/>
                <w:szCs w:val="18"/>
                <w:lang w:val="es-ES_tradnl"/>
              </w:rPr>
              <w:t xml:space="preserve"> </w:t>
            </w:r>
            <w:r w:rsidRPr="009E24F6">
              <w:rPr>
                <w:rFonts w:ascii="Arial" w:hAnsi="Arial" w:cs="Arial"/>
                <w:spacing w:val="-2"/>
                <w:sz w:val="18"/>
                <w:szCs w:val="18"/>
                <w:lang w:val="es-ES_tradnl"/>
              </w:rPr>
              <w:t>Implementación del plan piloto de capacitación en logística, y su incorporación a las actividades de las mesas de trabajo</w:t>
            </w:r>
            <w:r w:rsidR="00DE41BF">
              <w:rPr>
                <w:rFonts w:ascii="Arial" w:hAnsi="Arial" w:cs="Arial"/>
                <w:spacing w:val="-2"/>
                <w:sz w:val="18"/>
                <w:szCs w:val="18"/>
                <w:lang w:val="es-ES_tradnl"/>
              </w:rPr>
              <w:t>.</w:t>
            </w:r>
            <w:r w:rsidRPr="009E24F6">
              <w:rPr>
                <w:rFonts w:ascii="Arial" w:hAnsi="Arial" w:cs="Arial"/>
                <w:spacing w:val="-2"/>
                <w:sz w:val="18"/>
                <w:szCs w:val="18"/>
                <w:lang w:val="es-ES_tradnl"/>
              </w:rPr>
              <w:t>.</w:t>
            </w:r>
            <w:r w:rsidRPr="00B41222">
              <w:rPr>
                <w:rFonts w:ascii="Arial" w:hAnsi="Arial" w:cs="Arial"/>
                <w:spacing w:val="-2"/>
                <w:sz w:val="18"/>
                <w:szCs w:val="18"/>
                <w:lang w:val="es-ES_tradnl"/>
              </w:rPr>
              <w:t>.</w:t>
            </w:r>
          </w:p>
        </w:tc>
        <w:tc>
          <w:tcPr>
            <w:tcW w:w="3543" w:type="dxa"/>
            <w:tcBorders>
              <w:top w:val="single" w:sz="4" w:space="0" w:color="auto"/>
              <w:left w:val="single" w:sz="4" w:space="0" w:color="auto"/>
              <w:bottom w:val="single" w:sz="4" w:space="0" w:color="auto"/>
              <w:right w:val="single" w:sz="4" w:space="0" w:color="auto"/>
            </w:tcBorders>
            <w:vAlign w:val="center"/>
          </w:tcPr>
          <w:p w14:paraId="658C0F8F" w14:textId="77777777" w:rsidR="00B978A9" w:rsidRPr="00B41222" w:rsidRDefault="00B978A9" w:rsidP="00B978A9">
            <w:pPr>
              <w:spacing w:after="0" w:line="240" w:lineRule="auto"/>
              <w:rPr>
                <w:rFonts w:ascii="Arial" w:hAnsi="Arial" w:cs="Arial"/>
                <w:spacing w:val="-2"/>
                <w:sz w:val="18"/>
                <w:szCs w:val="18"/>
                <w:lang w:val="es-ES_tradnl"/>
              </w:rPr>
            </w:pPr>
            <w:r>
              <w:rPr>
                <w:rFonts w:ascii="Arial" w:hAnsi="Arial" w:cs="Arial"/>
                <w:spacing w:val="-2"/>
                <w:sz w:val="18"/>
                <w:szCs w:val="18"/>
                <w:lang w:val="es-ES_tradnl"/>
              </w:rPr>
              <w:t>Sin cambios</w:t>
            </w:r>
          </w:p>
        </w:tc>
        <w:tc>
          <w:tcPr>
            <w:tcW w:w="3669" w:type="dxa"/>
            <w:tcBorders>
              <w:left w:val="single" w:sz="4" w:space="0" w:color="auto"/>
              <w:bottom w:val="single" w:sz="4" w:space="0" w:color="auto"/>
              <w:right w:val="single" w:sz="4" w:space="0" w:color="auto"/>
            </w:tcBorders>
            <w:vAlign w:val="center"/>
          </w:tcPr>
          <w:p w14:paraId="658C0F90" w14:textId="77777777" w:rsidR="00B978A9" w:rsidRPr="00B41222" w:rsidRDefault="00B978A9" w:rsidP="00B978A9">
            <w:pPr>
              <w:spacing w:after="0" w:line="240" w:lineRule="auto"/>
              <w:rPr>
                <w:rFonts w:ascii="Arial" w:hAnsi="Arial" w:cs="Arial"/>
                <w:sz w:val="18"/>
                <w:szCs w:val="18"/>
                <w:lang w:val="es-ES"/>
              </w:rPr>
            </w:pPr>
          </w:p>
        </w:tc>
      </w:tr>
    </w:tbl>
    <w:p w14:paraId="658C0F92" w14:textId="77777777" w:rsidR="00AD7AAD" w:rsidRPr="00B41222" w:rsidRDefault="00AD7AAD" w:rsidP="000E5B65">
      <w:pPr>
        <w:spacing w:line="240" w:lineRule="auto"/>
        <w:rPr>
          <w:rFonts w:ascii="Arial" w:hAnsi="Arial" w:cs="Arial"/>
          <w:lang w:val="es-ES"/>
        </w:rPr>
      </w:pPr>
    </w:p>
    <w:sectPr w:rsidR="00AD7AAD" w:rsidRPr="00B41222" w:rsidSect="00E95CEF">
      <w:headerReference w:type="even" r:id="rId13"/>
      <w:headerReference w:type="default" r:id="rId14"/>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EAF87C" w14:textId="77777777" w:rsidR="00427E07" w:rsidRDefault="00427E07" w:rsidP="002E5FA7">
      <w:pPr>
        <w:spacing w:after="0" w:line="240" w:lineRule="auto"/>
      </w:pPr>
      <w:r>
        <w:separator/>
      </w:r>
    </w:p>
  </w:endnote>
  <w:endnote w:type="continuationSeparator" w:id="0">
    <w:p w14:paraId="4BC72A16" w14:textId="77777777" w:rsidR="00427E07" w:rsidRDefault="00427E07" w:rsidP="002E5F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66FF6B" w14:textId="77777777" w:rsidR="00427E07" w:rsidRDefault="00427E07" w:rsidP="002E5FA7">
      <w:pPr>
        <w:spacing w:after="0" w:line="240" w:lineRule="auto"/>
      </w:pPr>
      <w:r>
        <w:separator/>
      </w:r>
    </w:p>
  </w:footnote>
  <w:footnote w:type="continuationSeparator" w:id="0">
    <w:p w14:paraId="2D78F29F" w14:textId="77777777" w:rsidR="00427E07" w:rsidRDefault="00427E07" w:rsidP="002E5F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1278488527"/>
      <w:docPartObj>
        <w:docPartGallery w:val="Page Numbers (Top of Page)"/>
        <w:docPartUnique/>
      </w:docPartObj>
    </w:sdtPr>
    <w:sdtEndPr/>
    <w:sdtContent>
      <w:p w14:paraId="658C0F97" w14:textId="77777777" w:rsidR="00E737E3" w:rsidRPr="00365529" w:rsidRDefault="00E737E3" w:rsidP="00B42B02">
        <w:pPr>
          <w:pStyle w:val="Header"/>
          <w:jc w:val="both"/>
          <w:rPr>
            <w:rFonts w:ascii="Arial" w:hAnsi="Arial" w:cs="Arial"/>
            <w:sz w:val="20"/>
            <w:szCs w:val="20"/>
            <w:lang w:val="es-ES"/>
          </w:rPr>
        </w:pPr>
        <w:r w:rsidRPr="00365529">
          <w:rPr>
            <w:rFonts w:ascii="Arial" w:hAnsi="Arial" w:cs="Arial"/>
            <w:sz w:val="20"/>
            <w:szCs w:val="20"/>
            <w:lang w:val="es-ES"/>
          </w:rPr>
          <w:t>PN-L11</w:t>
        </w:r>
        <w:r>
          <w:rPr>
            <w:rFonts w:ascii="Arial" w:hAnsi="Arial" w:cs="Arial"/>
            <w:sz w:val="20"/>
            <w:szCs w:val="20"/>
            <w:lang w:val="es-ES"/>
          </w:rPr>
          <w:t>51</w:t>
        </w:r>
      </w:p>
      <w:p w14:paraId="658C0F98" w14:textId="77777777" w:rsidR="00E737E3" w:rsidRPr="00365529" w:rsidRDefault="00E737E3" w:rsidP="00E95CEF">
        <w:pPr>
          <w:pStyle w:val="Header"/>
          <w:rPr>
            <w:rFonts w:ascii="Arial" w:hAnsi="Arial" w:cs="Arial"/>
            <w:sz w:val="20"/>
            <w:szCs w:val="20"/>
          </w:rPr>
        </w:pPr>
        <w:r w:rsidRPr="00365529">
          <w:rPr>
            <w:rFonts w:ascii="Arial" w:hAnsi="Arial" w:cs="Arial"/>
            <w:sz w:val="20"/>
            <w:szCs w:val="20"/>
            <w:lang w:val="pt-BR"/>
          </w:rPr>
          <w:t xml:space="preserve">Página </w:t>
        </w:r>
        <w:r w:rsidRPr="00365529">
          <w:rPr>
            <w:rFonts w:ascii="Arial" w:hAnsi="Arial" w:cs="Arial"/>
            <w:bCs/>
            <w:sz w:val="20"/>
            <w:szCs w:val="20"/>
          </w:rPr>
          <w:fldChar w:fldCharType="begin"/>
        </w:r>
        <w:r w:rsidRPr="00365529">
          <w:rPr>
            <w:rFonts w:ascii="Arial" w:hAnsi="Arial" w:cs="Arial"/>
            <w:bCs/>
            <w:sz w:val="20"/>
            <w:szCs w:val="20"/>
            <w:lang w:val="pt-BR"/>
          </w:rPr>
          <w:instrText xml:space="preserve"> PAGE </w:instrText>
        </w:r>
        <w:r w:rsidRPr="00365529">
          <w:rPr>
            <w:rFonts w:ascii="Arial" w:hAnsi="Arial" w:cs="Arial"/>
            <w:bCs/>
            <w:sz w:val="20"/>
            <w:szCs w:val="20"/>
          </w:rPr>
          <w:fldChar w:fldCharType="separate"/>
        </w:r>
        <w:r>
          <w:rPr>
            <w:rFonts w:ascii="Arial" w:hAnsi="Arial" w:cs="Arial"/>
            <w:bCs/>
            <w:noProof/>
            <w:sz w:val="20"/>
            <w:szCs w:val="20"/>
            <w:lang w:val="pt-BR"/>
          </w:rPr>
          <w:t>2</w:t>
        </w:r>
        <w:r w:rsidRPr="00365529">
          <w:rPr>
            <w:rFonts w:ascii="Arial" w:hAnsi="Arial" w:cs="Arial"/>
            <w:bCs/>
            <w:sz w:val="20"/>
            <w:szCs w:val="20"/>
          </w:rPr>
          <w:fldChar w:fldCharType="end"/>
        </w:r>
        <w:r w:rsidRPr="00365529">
          <w:rPr>
            <w:rFonts w:ascii="Arial" w:hAnsi="Arial" w:cs="Arial"/>
            <w:sz w:val="20"/>
            <w:szCs w:val="20"/>
            <w:lang w:val="pt-BR"/>
          </w:rPr>
          <w:t xml:space="preserve"> de </w:t>
        </w:r>
        <w:r w:rsidRPr="00365529">
          <w:rPr>
            <w:rFonts w:ascii="Arial" w:hAnsi="Arial" w:cs="Arial"/>
            <w:bCs/>
            <w:sz w:val="20"/>
            <w:szCs w:val="20"/>
          </w:rPr>
          <w:fldChar w:fldCharType="begin"/>
        </w:r>
        <w:r w:rsidRPr="00365529">
          <w:rPr>
            <w:rFonts w:ascii="Arial" w:hAnsi="Arial" w:cs="Arial"/>
            <w:bCs/>
            <w:sz w:val="20"/>
            <w:szCs w:val="20"/>
            <w:lang w:val="pt-BR"/>
          </w:rPr>
          <w:instrText xml:space="preserve"> NUMPAGES  </w:instrText>
        </w:r>
        <w:r w:rsidRPr="00365529">
          <w:rPr>
            <w:rFonts w:ascii="Arial" w:hAnsi="Arial" w:cs="Arial"/>
            <w:bCs/>
            <w:sz w:val="20"/>
            <w:szCs w:val="20"/>
          </w:rPr>
          <w:fldChar w:fldCharType="separate"/>
        </w:r>
        <w:r>
          <w:rPr>
            <w:rFonts w:ascii="Arial" w:hAnsi="Arial" w:cs="Arial"/>
            <w:bCs/>
            <w:noProof/>
            <w:sz w:val="20"/>
            <w:szCs w:val="20"/>
            <w:lang w:val="pt-BR"/>
          </w:rPr>
          <w:t>6</w:t>
        </w:r>
        <w:r w:rsidRPr="00365529">
          <w:rPr>
            <w:rFonts w:ascii="Arial" w:hAnsi="Arial" w:cs="Arial"/>
            <w:bCs/>
            <w:sz w:val="20"/>
            <w:szCs w:val="20"/>
          </w:rPr>
          <w:fldChar w:fldCharType="end"/>
        </w:r>
      </w:p>
    </w:sdtContent>
  </w:sdt>
  <w:p w14:paraId="658C0F99" w14:textId="77777777" w:rsidR="00E737E3" w:rsidRPr="00365529" w:rsidRDefault="00E737E3" w:rsidP="00E95CEF">
    <w:pPr>
      <w:pStyle w:val="Header"/>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1477648756"/>
      <w:docPartObj>
        <w:docPartGallery w:val="Page Numbers (Top of Page)"/>
        <w:docPartUnique/>
      </w:docPartObj>
    </w:sdtPr>
    <w:sdtEndPr/>
    <w:sdtContent>
      <w:p w14:paraId="658C0F9A" w14:textId="77777777" w:rsidR="00E737E3" w:rsidRPr="00B41222" w:rsidRDefault="00E737E3">
        <w:pPr>
          <w:pStyle w:val="Header"/>
          <w:jc w:val="right"/>
          <w:rPr>
            <w:rFonts w:ascii="Arial" w:hAnsi="Arial" w:cs="Arial"/>
            <w:sz w:val="20"/>
            <w:szCs w:val="20"/>
            <w:lang w:val="es-ES"/>
          </w:rPr>
        </w:pPr>
        <w:r w:rsidRPr="00B41222">
          <w:rPr>
            <w:rFonts w:ascii="Arial" w:hAnsi="Arial" w:cs="Arial"/>
            <w:sz w:val="20"/>
            <w:szCs w:val="20"/>
            <w:lang w:val="es-ES"/>
          </w:rPr>
          <w:t>PN-L11</w:t>
        </w:r>
        <w:r>
          <w:rPr>
            <w:rFonts w:ascii="Arial" w:hAnsi="Arial" w:cs="Arial"/>
            <w:sz w:val="20"/>
            <w:szCs w:val="20"/>
            <w:lang w:val="es-ES"/>
          </w:rPr>
          <w:t>51</w:t>
        </w:r>
      </w:p>
      <w:p w14:paraId="658C0F9B" w14:textId="77777777" w:rsidR="00E737E3" w:rsidRPr="00B41222" w:rsidRDefault="00E737E3">
        <w:pPr>
          <w:pStyle w:val="Header"/>
          <w:jc w:val="right"/>
          <w:rPr>
            <w:rFonts w:ascii="Arial" w:hAnsi="Arial" w:cs="Arial"/>
            <w:sz w:val="20"/>
            <w:szCs w:val="20"/>
            <w:lang w:val="pt-BR"/>
          </w:rPr>
        </w:pPr>
        <w:r w:rsidRPr="00B41222">
          <w:rPr>
            <w:rFonts w:ascii="Arial" w:hAnsi="Arial" w:cs="Arial"/>
            <w:sz w:val="20"/>
            <w:szCs w:val="20"/>
            <w:lang w:val="pt-BR"/>
          </w:rPr>
          <w:t xml:space="preserve">Página </w:t>
        </w:r>
        <w:r w:rsidRPr="00B41222">
          <w:rPr>
            <w:rFonts w:ascii="Arial" w:hAnsi="Arial" w:cs="Arial"/>
            <w:bCs/>
            <w:sz w:val="20"/>
            <w:szCs w:val="20"/>
          </w:rPr>
          <w:fldChar w:fldCharType="begin"/>
        </w:r>
        <w:r w:rsidRPr="00B41222">
          <w:rPr>
            <w:rFonts w:ascii="Arial" w:hAnsi="Arial" w:cs="Arial"/>
            <w:bCs/>
            <w:sz w:val="20"/>
            <w:szCs w:val="20"/>
            <w:lang w:val="pt-BR"/>
          </w:rPr>
          <w:instrText xml:space="preserve"> PAGE </w:instrText>
        </w:r>
        <w:r w:rsidRPr="00B41222">
          <w:rPr>
            <w:rFonts w:ascii="Arial" w:hAnsi="Arial" w:cs="Arial"/>
            <w:bCs/>
            <w:sz w:val="20"/>
            <w:szCs w:val="20"/>
          </w:rPr>
          <w:fldChar w:fldCharType="separate"/>
        </w:r>
        <w:r>
          <w:rPr>
            <w:rFonts w:ascii="Arial" w:hAnsi="Arial" w:cs="Arial"/>
            <w:bCs/>
            <w:noProof/>
            <w:sz w:val="20"/>
            <w:szCs w:val="20"/>
            <w:lang w:val="pt-BR"/>
          </w:rPr>
          <w:t>1</w:t>
        </w:r>
        <w:r w:rsidRPr="00B41222">
          <w:rPr>
            <w:rFonts w:ascii="Arial" w:hAnsi="Arial" w:cs="Arial"/>
            <w:bCs/>
            <w:sz w:val="20"/>
            <w:szCs w:val="20"/>
          </w:rPr>
          <w:fldChar w:fldCharType="end"/>
        </w:r>
        <w:r w:rsidRPr="00B41222">
          <w:rPr>
            <w:rFonts w:ascii="Arial" w:hAnsi="Arial" w:cs="Arial"/>
            <w:sz w:val="20"/>
            <w:szCs w:val="20"/>
            <w:lang w:val="pt-BR"/>
          </w:rPr>
          <w:t xml:space="preserve"> de </w:t>
        </w:r>
        <w:r w:rsidRPr="00B41222">
          <w:rPr>
            <w:rFonts w:ascii="Arial" w:hAnsi="Arial" w:cs="Arial"/>
            <w:bCs/>
            <w:sz w:val="20"/>
            <w:szCs w:val="20"/>
          </w:rPr>
          <w:fldChar w:fldCharType="begin"/>
        </w:r>
        <w:r w:rsidRPr="00B41222">
          <w:rPr>
            <w:rFonts w:ascii="Arial" w:hAnsi="Arial" w:cs="Arial"/>
            <w:bCs/>
            <w:sz w:val="20"/>
            <w:szCs w:val="20"/>
            <w:lang w:val="pt-BR"/>
          </w:rPr>
          <w:instrText xml:space="preserve"> NUMPAGES  </w:instrText>
        </w:r>
        <w:r w:rsidRPr="00B41222">
          <w:rPr>
            <w:rFonts w:ascii="Arial" w:hAnsi="Arial" w:cs="Arial"/>
            <w:bCs/>
            <w:sz w:val="20"/>
            <w:szCs w:val="20"/>
          </w:rPr>
          <w:fldChar w:fldCharType="separate"/>
        </w:r>
        <w:r>
          <w:rPr>
            <w:rFonts w:ascii="Arial" w:hAnsi="Arial" w:cs="Arial"/>
            <w:bCs/>
            <w:noProof/>
            <w:sz w:val="20"/>
            <w:szCs w:val="20"/>
            <w:lang w:val="pt-BR"/>
          </w:rPr>
          <w:t>6</w:t>
        </w:r>
        <w:r w:rsidRPr="00B41222">
          <w:rPr>
            <w:rFonts w:ascii="Arial" w:hAnsi="Arial" w:cs="Arial"/>
            <w:bCs/>
            <w:sz w:val="20"/>
            <w:szCs w:val="20"/>
          </w:rPr>
          <w:fldChar w:fldCharType="end"/>
        </w:r>
      </w:p>
    </w:sdtContent>
  </w:sdt>
  <w:p w14:paraId="658C0F9C" w14:textId="77777777" w:rsidR="00E737E3" w:rsidRPr="00B41222" w:rsidRDefault="00E737E3">
    <w:pPr>
      <w:pStyle w:val="Header"/>
      <w:rPr>
        <w:rFonts w:ascii="Arial" w:hAnsi="Arial" w:cs="Arial"/>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7134C"/>
    <w:multiLevelType w:val="hybridMultilevel"/>
    <w:tmpl w:val="3B823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4E184D"/>
    <w:multiLevelType w:val="multilevel"/>
    <w:tmpl w:val="2CBA390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15:restartNumberingAfterBreak="0">
    <w:nsid w:val="071615DB"/>
    <w:multiLevelType w:val="hybridMultilevel"/>
    <w:tmpl w:val="F09A0E1E"/>
    <w:lvl w:ilvl="0" w:tplc="53D2FE42">
      <w:start w:val="1"/>
      <w:numFmt w:val="lowerRoman"/>
      <w:lvlText w:val="%1)"/>
      <w:lvlJc w:val="left"/>
      <w:pPr>
        <w:ind w:left="936" w:hanging="720"/>
      </w:pPr>
      <w:rPr>
        <w:rFonts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3" w15:restartNumberingAfterBreak="0">
    <w:nsid w:val="0D594768"/>
    <w:multiLevelType w:val="multilevel"/>
    <w:tmpl w:val="DCEA8FCC"/>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15:restartNumberingAfterBreak="0">
    <w:nsid w:val="0E1A1BED"/>
    <w:multiLevelType w:val="hybridMultilevel"/>
    <w:tmpl w:val="FCC84A7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1FFC4E76"/>
    <w:multiLevelType w:val="hybridMultilevel"/>
    <w:tmpl w:val="727C7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231F9B"/>
    <w:multiLevelType w:val="hybridMultilevel"/>
    <w:tmpl w:val="4EAC7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825DFE"/>
    <w:multiLevelType w:val="multilevel"/>
    <w:tmpl w:val="5CA80F24"/>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15:restartNumberingAfterBreak="0">
    <w:nsid w:val="25920B9F"/>
    <w:multiLevelType w:val="hybridMultilevel"/>
    <w:tmpl w:val="9A3A3466"/>
    <w:lvl w:ilvl="0" w:tplc="7640D0A2">
      <w:start w:val="1"/>
      <w:numFmt w:val="decimal"/>
      <w:pStyle w:val="FirstHeading"/>
      <w:lvlText w:val="%1."/>
      <w:lvlJc w:val="left"/>
      <w:pPr>
        <w:tabs>
          <w:tab w:val="num" w:pos="360"/>
        </w:tabs>
        <w:ind w:left="360" w:hanging="360"/>
      </w:pPr>
      <w:rPr>
        <w:rFonts w:ascii="Times New Roman" w:hAnsi="Times New Roman" w:cs="Times New Roman" w:hint="default"/>
        <w:b/>
      </w:rPr>
    </w:lvl>
    <w:lvl w:ilvl="1" w:tplc="04090019">
      <w:start w:val="1"/>
      <w:numFmt w:val="lowerLetter"/>
      <w:lvlText w:val="%2."/>
      <w:lvlJc w:val="left"/>
      <w:pPr>
        <w:tabs>
          <w:tab w:val="num" w:pos="1080"/>
        </w:tabs>
        <w:ind w:left="1080" w:hanging="360"/>
      </w:pPr>
      <w:rPr>
        <w:rFonts w:ascii="Times New Roman" w:hAnsi="Times New Roman" w:cs="Times New Roman"/>
      </w:rPr>
    </w:lvl>
    <w:lvl w:ilvl="2" w:tplc="0409001B">
      <w:start w:val="1"/>
      <w:numFmt w:val="lowerRoman"/>
      <w:lvlText w:val="%3."/>
      <w:lvlJc w:val="right"/>
      <w:pPr>
        <w:tabs>
          <w:tab w:val="num" w:pos="1800"/>
        </w:tabs>
        <w:ind w:left="1800" w:hanging="180"/>
      </w:pPr>
      <w:rPr>
        <w:rFonts w:ascii="Times New Roman" w:hAnsi="Times New Roman" w:cs="Times New Roman"/>
      </w:rPr>
    </w:lvl>
    <w:lvl w:ilvl="3" w:tplc="0409000F">
      <w:start w:val="1"/>
      <w:numFmt w:val="decimal"/>
      <w:lvlText w:val="%4."/>
      <w:lvlJc w:val="left"/>
      <w:pPr>
        <w:tabs>
          <w:tab w:val="num" w:pos="2520"/>
        </w:tabs>
        <w:ind w:left="2520" w:hanging="360"/>
      </w:pPr>
      <w:rPr>
        <w:rFonts w:ascii="Times New Roman" w:hAnsi="Times New Roman" w:cs="Times New Roman"/>
      </w:rPr>
    </w:lvl>
    <w:lvl w:ilvl="4" w:tplc="04090019">
      <w:start w:val="1"/>
      <w:numFmt w:val="lowerLetter"/>
      <w:lvlText w:val="%5."/>
      <w:lvlJc w:val="left"/>
      <w:pPr>
        <w:tabs>
          <w:tab w:val="num" w:pos="3240"/>
        </w:tabs>
        <w:ind w:left="3240" w:hanging="360"/>
      </w:pPr>
      <w:rPr>
        <w:rFonts w:ascii="Times New Roman" w:hAnsi="Times New Roman" w:cs="Times New Roman"/>
      </w:rPr>
    </w:lvl>
    <w:lvl w:ilvl="5" w:tplc="0409001B">
      <w:start w:val="1"/>
      <w:numFmt w:val="lowerRoman"/>
      <w:lvlText w:val="%6."/>
      <w:lvlJc w:val="right"/>
      <w:pPr>
        <w:tabs>
          <w:tab w:val="num" w:pos="3960"/>
        </w:tabs>
        <w:ind w:left="3960" w:hanging="180"/>
      </w:pPr>
      <w:rPr>
        <w:rFonts w:ascii="Times New Roman" w:hAnsi="Times New Roman" w:cs="Times New Roman"/>
      </w:rPr>
    </w:lvl>
    <w:lvl w:ilvl="6" w:tplc="0409000F">
      <w:start w:val="1"/>
      <w:numFmt w:val="decimal"/>
      <w:lvlText w:val="%7."/>
      <w:lvlJc w:val="left"/>
      <w:pPr>
        <w:tabs>
          <w:tab w:val="num" w:pos="4680"/>
        </w:tabs>
        <w:ind w:left="4680" w:hanging="360"/>
      </w:pPr>
      <w:rPr>
        <w:rFonts w:ascii="Times New Roman" w:hAnsi="Times New Roman" w:cs="Times New Roman"/>
      </w:rPr>
    </w:lvl>
    <w:lvl w:ilvl="7" w:tplc="04090019">
      <w:start w:val="1"/>
      <w:numFmt w:val="lowerLetter"/>
      <w:lvlText w:val="%8."/>
      <w:lvlJc w:val="left"/>
      <w:pPr>
        <w:tabs>
          <w:tab w:val="num" w:pos="5400"/>
        </w:tabs>
        <w:ind w:left="5400" w:hanging="360"/>
      </w:pPr>
      <w:rPr>
        <w:rFonts w:ascii="Times New Roman" w:hAnsi="Times New Roman" w:cs="Times New Roman"/>
      </w:rPr>
    </w:lvl>
    <w:lvl w:ilvl="8" w:tplc="0409001B">
      <w:start w:val="1"/>
      <w:numFmt w:val="lowerRoman"/>
      <w:lvlText w:val="%9."/>
      <w:lvlJc w:val="right"/>
      <w:pPr>
        <w:tabs>
          <w:tab w:val="num" w:pos="6120"/>
        </w:tabs>
        <w:ind w:left="6120" w:hanging="180"/>
      </w:pPr>
      <w:rPr>
        <w:rFonts w:ascii="Times New Roman" w:hAnsi="Times New Roman" w:cs="Times New Roman"/>
      </w:rPr>
    </w:lvl>
  </w:abstractNum>
  <w:abstractNum w:abstractNumId="9" w15:restartNumberingAfterBreak="0">
    <w:nsid w:val="2BC673D3"/>
    <w:multiLevelType w:val="hybridMultilevel"/>
    <w:tmpl w:val="BF1E7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9B4991"/>
    <w:multiLevelType w:val="multilevel"/>
    <w:tmpl w:val="A4F4C8E6"/>
    <w:lvl w:ilvl="0">
      <w:start w:val="1"/>
      <w:numFmt w:val="upperRoman"/>
      <w:lvlRestart w:val="0"/>
      <w:lvlText w:val="%1."/>
      <w:lvlJc w:val="center"/>
      <w:pPr>
        <w:tabs>
          <w:tab w:val="num" w:pos="3330"/>
        </w:tabs>
        <w:ind w:left="268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1" w15:restartNumberingAfterBreak="0">
    <w:nsid w:val="37847AC1"/>
    <w:multiLevelType w:val="hybridMultilevel"/>
    <w:tmpl w:val="E348BF44"/>
    <w:lvl w:ilvl="0" w:tplc="17BCCF7E">
      <w:start w:val="1"/>
      <w:numFmt w:val="lowerRoman"/>
      <w:lvlText w:val="%1)"/>
      <w:lvlJc w:val="left"/>
      <w:pPr>
        <w:ind w:left="778" w:hanging="720"/>
      </w:pPr>
      <w:rPr>
        <w:rFonts w:hint="default"/>
        <w:b w:val="0"/>
      </w:rPr>
    </w:lvl>
    <w:lvl w:ilvl="1" w:tplc="04090019" w:tentative="1">
      <w:start w:val="1"/>
      <w:numFmt w:val="lowerLetter"/>
      <w:lvlText w:val="%2."/>
      <w:lvlJc w:val="left"/>
      <w:pPr>
        <w:ind w:left="1138" w:hanging="360"/>
      </w:pPr>
    </w:lvl>
    <w:lvl w:ilvl="2" w:tplc="0409001B" w:tentative="1">
      <w:start w:val="1"/>
      <w:numFmt w:val="lowerRoman"/>
      <w:lvlText w:val="%3."/>
      <w:lvlJc w:val="right"/>
      <w:pPr>
        <w:ind w:left="1858" w:hanging="180"/>
      </w:pPr>
    </w:lvl>
    <w:lvl w:ilvl="3" w:tplc="0409000F" w:tentative="1">
      <w:start w:val="1"/>
      <w:numFmt w:val="decimal"/>
      <w:lvlText w:val="%4."/>
      <w:lvlJc w:val="left"/>
      <w:pPr>
        <w:ind w:left="2578" w:hanging="360"/>
      </w:pPr>
    </w:lvl>
    <w:lvl w:ilvl="4" w:tplc="04090019" w:tentative="1">
      <w:start w:val="1"/>
      <w:numFmt w:val="lowerLetter"/>
      <w:lvlText w:val="%5."/>
      <w:lvlJc w:val="left"/>
      <w:pPr>
        <w:ind w:left="3298" w:hanging="360"/>
      </w:pPr>
    </w:lvl>
    <w:lvl w:ilvl="5" w:tplc="0409001B" w:tentative="1">
      <w:start w:val="1"/>
      <w:numFmt w:val="lowerRoman"/>
      <w:lvlText w:val="%6."/>
      <w:lvlJc w:val="right"/>
      <w:pPr>
        <w:ind w:left="4018" w:hanging="180"/>
      </w:pPr>
    </w:lvl>
    <w:lvl w:ilvl="6" w:tplc="0409000F" w:tentative="1">
      <w:start w:val="1"/>
      <w:numFmt w:val="decimal"/>
      <w:lvlText w:val="%7."/>
      <w:lvlJc w:val="left"/>
      <w:pPr>
        <w:ind w:left="4738" w:hanging="360"/>
      </w:pPr>
    </w:lvl>
    <w:lvl w:ilvl="7" w:tplc="04090019" w:tentative="1">
      <w:start w:val="1"/>
      <w:numFmt w:val="lowerLetter"/>
      <w:lvlText w:val="%8."/>
      <w:lvlJc w:val="left"/>
      <w:pPr>
        <w:ind w:left="5458" w:hanging="360"/>
      </w:pPr>
    </w:lvl>
    <w:lvl w:ilvl="8" w:tplc="0409001B" w:tentative="1">
      <w:start w:val="1"/>
      <w:numFmt w:val="lowerRoman"/>
      <w:lvlText w:val="%9."/>
      <w:lvlJc w:val="right"/>
      <w:pPr>
        <w:ind w:left="6178" w:hanging="180"/>
      </w:pPr>
    </w:lvl>
  </w:abstractNum>
  <w:abstractNum w:abstractNumId="12" w15:restartNumberingAfterBreak="0">
    <w:nsid w:val="39C4522D"/>
    <w:multiLevelType w:val="hybridMultilevel"/>
    <w:tmpl w:val="7B0A97B4"/>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0F4DC6"/>
    <w:multiLevelType w:val="multilevel"/>
    <w:tmpl w:val="63A2AAD0"/>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3ED36F46"/>
    <w:multiLevelType w:val="hybridMultilevel"/>
    <w:tmpl w:val="0360DFD8"/>
    <w:lvl w:ilvl="0" w:tplc="A55E70C8">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247843"/>
    <w:multiLevelType w:val="hybridMultilevel"/>
    <w:tmpl w:val="C376F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2E2A78"/>
    <w:multiLevelType w:val="multilevel"/>
    <w:tmpl w:val="1FA69AB4"/>
    <w:lvl w:ilvl="0">
      <w:start w:val="1"/>
      <w:numFmt w:val="decimal"/>
      <w:pStyle w:val="Chapter"/>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7" w15:restartNumberingAfterBreak="0">
    <w:nsid w:val="43472C70"/>
    <w:multiLevelType w:val="hybridMultilevel"/>
    <w:tmpl w:val="04884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B434C1"/>
    <w:multiLevelType w:val="hybridMultilevel"/>
    <w:tmpl w:val="FCBE9A74"/>
    <w:lvl w:ilvl="0" w:tplc="5F4C69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B06250"/>
    <w:multiLevelType w:val="hybridMultilevel"/>
    <w:tmpl w:val="E6B2F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2105129"/>
    <w:multiLevelType w:val="hybridMultilevel"/>
    <w:tmpl w:val="ACE0C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8A0273"/>
    <w:multiLevelType w:val="hybridMultilevel"/>
    <w:tmpl w:val="A5EE4612"/>
    <w:lvl w:ilvl="0" w:tplc="4B5A5184">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2" w15:restartNumberingAfterBreak="0">
    <w:nsid w:val="6381085D"/>
    <w:multiLevelType w:val="hybridMultilevel"/>
    <w:tmpl w:val="E88AACE0"/>
    <w:lvl w:ilvl="0" w:tplc="2EFE246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3FC7F3C"/>
    <w:multiLevelType w:val="multilevel"/>
    <w:tmpl w:val="EF508C1E"/>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15:restartNumberingAfterBreak="0">
    <w:nsid w:val="67840055"/>
    <w:multiLevelType w:val="hybridMultilevel"/>
    <w:tmpl w:val="A56CA848"/>
    <w:lvl w:ilvl="0" w:tplc="B3B0E2E0">
      <w:start w:val="1"/>
      <w:numFmt w:val="decimal"/>
      <w:lvlText w:val="%1."/>
      <w:lvlJc w:val="left"/>
      <w:pPr>
        <w:ind w:left="490" w:hanging="360"/>
      </w:pPr>
      <w:rPr>
        <w:rFonts w:hint="default"/>
      </w:rPr>
    </w:lvl>
    <w:lvl w:ilvl="1" w:tplc="04090019" w:tentative="1">
      <w:start w:val="1"/>
      <w:numFmt w:val="lowerLetter"/>
      <w:lvlText w:val="%2."/>
      <w:lvlJc w:val="left"/>
      <w:pPr>
        <w:ind w:left="1210" w:hanging="360"/>
      </w:pPr>
    </w:lvl>
    <w:lvl w:ilvl="2" w:tplc="0409001B" w:tentative="1">
      <w:start w:val="1"/>
      <w:numFmt w:val="lowerRoman"/>
      <w:lvlText w:val="%3."/>
      <w:lvlJc w:val="right"/>
      <w:pPr>
        <w:ind w:left="1930" w:hanging="180"/>
      </w:pPr>
    </w:lvl>
    <w:lvl w:ilvl="3" w:tplc="0409000F" w:tentative="1">
      <w:start w:val="1"/>
      <w:numFmt w:val="decimal"/>
      <w:lvlText w:val="%4."/>
      <w:lvlJc w:val="left"/>
      <w:pPr>
        <w:ind w:left="2650" w:hanging="360"/>
      </w:pPr>
    </w:lvl>
    <w:lvl w:ilvl="4" w:tplc="04090019" w:tentative="1">
      <w:start w:val="1"/>
      <w:numFmt w:val="lowerLetter"/>
      <w:lvlText w:val="%5."/>
      <w:lvlJc w:val="left"/>
      <w:pPr>
        <w:ind w:left="3370" w:hanging="360"/>
      </w:pPr>
    </w:lvl>
    <w:lvl w:ilvl="5" w:tplc="0409001B" w:tentative="1">
      <w:start w:val="1"/>
      <w:numFmt w:val="lowerRoman"/>
      <w:lvlText w:val="%6."/>
      <w:lvlJc w:val="right"/>
      <w:pPr>
        <w:ind w:left="4090" w:hanging="180"/>
      </w:pPr>
    </w:lvl>
    <w:lvl w:ilvl="6" w:tplc="0409000F" w:tentative="1">
      <w:start w:val="1"/>
      <w:numFmt w:val="decimal"/>
      <w:lvlText w:val="%7."/>
      <w:lvlJc w:val="left"/>
      <w:pPr>
        <w:ind w:left="4810" w:hanging="360"/>
      </w:pPr>
    </w:lvl>
    <w:lvl w:ilvl="7" w:tplc="04090019" w:tentative="1">
      <w:start w:val="1"/>
      <w:numFmt w:val="lowerLetter"/>
      <w:lvlText w:val="%8."/>
      <w:lvlJc w:val="left"/>
      <w:pPr>
        <w:ind w:left="5530" w:hanging="360"/>
      </w:pPr>
    </w:lvl>
    <w:lvl w:ilvl="8" w:tplc="0409001B" w:tentative="1">
      <w:start w:val="1"/>
      <w:numFmt w:val="lowerRoman"/>
      <w:lvlText w:val="%9."/>
      <w:lvlJc w:val="right"/>
      <w:pPr>
        <w:ind w:left="6250" w:hanging="180"/>
      </w:pPr>
    </w:lvl>
  </w:abstractNum>
  <w:abstractNum w:abstractNumId="25" w15:restartNumberingAfterBreak="0">
    <w:nsid w:val="6F5A1F6E"/>
    <w:multiLevelType w:val="hybridMultilevel"/>
    <w:tmpl w:val="C7EE6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6628A8"/>
    <w:multiLevelType w:val="multilevel"/>
    <w:tmpl w:val="B8D4263A"/>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72B7322E"/>
    <w:multiLevelType w:val="hybridMultilevel"/>
    <w:tmpl w:val="AB741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D67093"/>
    <w:multiLevelType w:val="hybridMultilevel"/>
    <w:tmpl w:val="B0F65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2D6801"/>
    <w:multiLevelType w:val="multilevel"/>
    <w:tmpl w:val="F836B99A"/>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7D43487D"/>
    <w:multiLevelType w:val="hybridMultilevel"/>
    <w:tmpl w:val="6602C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2"/>
  </w:num>
  <w:num w:numId="4">
    <w:abstractNumId w:val="18"/>
  </w:num>
  <w:num w:numId="5">
    <w:abstractNumId w:val="16"/>
  </w:num>
  <w:num w:numId="6">
    <w:abstractNumId w:val="29"/>
  </w:num>
  <w:num w:numId="7">
    <w:abstractNumId w:val="13"/>
  </w:num>
  <w:num w:numId="8">
    <w:abstractNumId w:val="26"/>
  </w:num>
  <w:num w:numId="9">
    <w:abstractNumId w:val="1"/>
  </w:num>
  <w:num w:numId="10">
    <w:abstractNumId w:val="7"/>
  </w:num>
  <w:num w:numId="11">
    <w:abstractNumId w:val="3"/>
  </w:num>
  <w:num w:numId="12">
    <w:abstractNumId w:val="23"/>
  </w:num>
  <w:num w:numId="13">
    <w:abstractNumId w:val="11"/>
  </w:num>
  <w:num w:numId="14">
    <w:abstractNumId w:val="20"/>
  </w:num>
  <w:num w:numId="15">
    <w:abstractNumId w:val="22"/>
  </w:num>
  <w:num w:numId="16">
    <w:abstractNumId w:val="30"/>
  </w:num>
  <w:num w:numId="17">
    <w:abstractNumId w:val="6"/>
  </w:num>
  <w:num w:numId="18">
    <w:abstractNumId w:val="14"/>
  </w:num>
  <w:num w:numId="19">
    <w:abstractNumId w:val="0"/>
  </w:num>
  <w:num w:numId="20">
    <w:abstractNumId w:val="17"/>
  </w:num>
  <w:num w:numId="21">
    <w:abstractNumId w:val="19"/>
  </w:num>
  <w:num w:numId="22">
    <w:abstractNumId w:val="27"/>
  </w:num>
  <w:num w:numId="23">
    <w:abstractNumId w:val="15"/>
  </w:num>
  <w:num w:numId="24">
    <w:abstractNumId w:val="5"/>
  </w:num>
  <w:num w:numId="25">
    <w:abstractNumId w:val="25"/>
  </w:num>
  <w:num w:numId="26">
    <w:abstractNumId w:val="12"/>
  </w:num>
  <w:num w:numId="27">
    <w:abstractNumId w:val="9"/>
  </w:num>
  <w:num w:numId="28">
    <w:abstractNumId w:val="28"/>
  </w:num>
  <w:num w:numId="29">
    <w:abstractNumId w:val="4"/>
  </w:num>
  <w:num w:numId="30">
    <w:abstractNumId w:val="24"/>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2D5"/>
    <w:rsid w:val="0000218D"/>
    <w:rsid w:val="000165B5"/>
    <w:rsid w:val="00020FFC"/>
    <w:rsid w:val="0002543A"/>
    <w:rsid w:val="000376E1"/>
    <w:rsid w:val="00037A7E"/>
    <w:rsid w:val="00055030"/>
    <w:rsid w:val="000628EA"/>
    <w:rsid w:val="00066835"/>
    <w:rsid w:val="00070D89"/>
    <w:rsid w:val="000812B7"/>
    <w:rsid w:val="000875C5"/>
    <w:rsid w:val="00090403"/>
    <w:rsid w:val="000C5AAD"/>
    <w:rsid w:val="000D462B"/>
    <w:rsid w:val="000E5B65"/>
    <w:rsid w:val="00101403"/>
    <w:rsid w:val="001257B7"/>
    <w:rsid w:val="001304F6"/>
    <w:rsid w:val="00131D8C"/>
    <w:rsid w:val="0013238F"/>
    <w:rsid w:val="00136B1C"/>
    <w:rsid w:val="00137DAB"/>
    <w:rsid w:val="001506C2"/>
    <w:rsid w:val="00151DF7"/>
    <w:rsid w:val="00152E67"/>
    <w:rsid w:val="001540D1"/>
    <w:rsid w:val="00154794"/>
    <w:rsid w:val="00156F9F"/>
    <w:rsid w:val="00157426"/>
    <w:rsid w:val="001610B3"/>
    <w:rsid w:val="0016605A"/>
    <w:rsid w:val="00170637"/>
    <w:rsid w:val="00170BB3"/>
    <w:rsid w:val="001869E7"/>
    <w:rsid w:val="001945FB"/>
    <w:rsid w:val="00197DF1"/>
    <w:rsid w:val="001A2352"/>
    <w:rsid w:val="001A622F"/>
    <w:rsid w:val="001A67DB"/>
    <w:rsid w:val="001B47BE"/>
    <w:rsid w:val="001B5ECC"/>
    <w:rsid w:val="001C28C8"/>
    <w:rsid w:val="001C327E"/>
    <w:rsid w:val="001C7B9C"/>
    <w:rsid w:val="001D0A60"/>
    <w:rsid w:val="001D5BCC"/>
    <w:rsid w:val="001E0399"/>
    <w:rsid w:val="001E68A9"/>
    <w:rsid w:val="001F0395"/>
    <w:rsid w:val="001F1C6C"/>
    <w:rsid w:val="001F5072"/>
    <w:rsid w:val="002000B7"/>
    <w:rsid w:val="00203128"/>
    <w:rsid w:val="002041B6"/>
    <w:rsid w:val="00212CD1"/>
    <w:rsid w:val="002167C7"/>
    <w:rsid w:val="0021797F"/>
    <w:rsid w:val="0023093A"/>
    <w:rsid w:val="0024574A"/>
    <w:rsid w:val="00265D46"/>
    <w:rsid w:val="002752AE"/>
    <w:rsid w:val="00281557"/>
    <w:rsid w:val="00285568"/>
    <w:rsid w:val="002873B7"/>
    <w:rsid w:val="0029174C"/>
    <w:rsid w:val="00291BCE"/>
    <w:rsid w:val="00293DA9"/>
    <w:rsid w:val="00297ADA"/>
    <w:rsid w:val="002A5894"/>
    <w:rsid w:val="002A64D2"/>
    <w:rsid w:val="002B29D3"/>
    <w:rsid w:val="002C1AD7"/>
    <w:rsid w:val="002C5687"/>
    <w:rsid w:val="002D778B"/>
    <w:rsid w:val="002E5FA7"/>
    <w:rsid w:val="002F022A"/>
    <w:rsid w:val="002F0592"/>
    <w:rsid w:val="002F2232"/>
    <w:rsid w:val="00302E79"/>
    <w:rsid w:val="00304455"/>
    <w:rsid w:val="00313582"/>
    <w:rsid w:val="00330415"/>
    <w:rsid w:val="00334986"/>
    <w:rsid w:val="003400B1"/>
    <w:rsid w:val="003534B8"/>
    <w:rsid w:val="003566E8"/>
    <w:rsid w:val="00357DB5"/>
    <w:rsid w:val="00365529"/>
    <w:rsid w:val="00383418"/>
    <w:rsid w:val="003B1AA8"/>
    <w:rsid w:val="003B3C75"/>
    <w:rsid w:val="003C1F43"/>
    <w:rsid w:val="003D252E"/>
    <w:rsid w:val="003D7DCE"/>
    <w:rsid w:val="003E06A5"/>
    <w:rsid w:val="003E5022"/>
    <w:rsid w:val="003E7F33"/>
    <w:rsid w:val="003F4481"/>
    <w:rsid w:val="003F5068"/>
    <w:rsid w:val="003F5AEA"/>
    <w:rsid w:val="003F6EBC"/>
    <w:rsid w:val="004000FA"/>
    <w:rsid w:val="00411390"/>
    <w:rsid w:val="0041369A"/>
    <w:rsid w:val="004252D5"/>
    <w:rsid w:val="00427E07"/>
    <w:rsid w:val="00446B3E"/>
    <w:rsid w:val="004518B1"/>
    <w:rsid w:val="00457EBF"/>
    <w:rsid w:val="00460469"/>
    <w:rsid w:val="00476A13"/>
    <w:rsid w:val="00480586"/>
    <w:rsid w:val="004C0268"/>
    <w:rsid w:val="004E4EDF"/>
    <w:rsid w:val="004E5792"/>
    <w:rsid w:val="004F4A34"/>
    <w:rsid w:val="004F781D"/>
    <w:rsid w:val="00510034"/>
    <w:rsid w:val="0051447F"/>
    <w:rsid w:val="00517F12"/>
    <w:rsid w:val="005231B9"/>
    <w:rsid w:val="0053000F"/>
    <w:rsid w:val="005325C0"/>
    <w:rsid w:val="00535EF5"/>
    <w:rsid w:val="00547457"/>
    <w:rsid w:val="00550139"/>
    <w:rsid w:val="00562EEF"/>
    <w:rsid w:val="005645E4"/>
    <w:rsid w:val="00567E9B"/>
    <w:rsid w:val="00574B0A"/>
    <w:rsid w:val="00574DE0"/>
    <w:rsid w:val="00581677"/>
    <w:rsid w:val="00582D1F"/>
    <w:rsid w:val="00591392"/>
    <w:rsid w:val="00594AF0"/>
    <w:rsid w:val="005A0243"/>
    <w:rsid w:val="005A1D18"/>
    <w:rsid w:val="005A2567"/>
    <w:rsid w:val="005A3250"/>
    <w:rsid w:val="005B2562"/>
    <w:rsid w:val="005D5881"/>
    <w:rsid w:val="005D69E8"/>
    <w:rsid w:val="005D6A27"/>
    <w:rsid w:val="005E2217"/>
    <w:rsid w:val="005E6A3E"/>
    <w:rsid w:val="005F5D70"/>
    <w:rsid w:val="00601E37"/>
    <w:rsid w:val="00620FD8"/>
    <w:rsid w:val="00647EDD"/>
    <w:rsid w:val="00660413"/>
    <w:rsid w:val="00664B49"/>
    <w:rsid w:val="0068619E"/>
    <w:rsid w:val="006B35AA"/>
    <w:rsid w:val="006C0710"/>
    <w:rsid w:val="006D1D61"/>
    <w:rsid w:val="006D6D1C"/>
    <w:rsid w:val="006E2591"/>
    <w:rsid w:val="006E25ED"/>
    <w:rsid w:val="006F16C4"/>
    <w:rsid w:val="006F1C26"/>
    <w:rsid w:val="006F5AEC"/>
    <w:rsid w:val="007002A4"/>
    <w:rsid w:val="007062F8"/>
    <w:rsid w:val="00724361"/>
    <w:rsid w:val="007276F8"/>
    <w:rsid w:val="007340B6"/>
    <w:rsid w:val="0073552F"/>
    <w:rsid w:val="007401EC"/>
    <w:rsid w:val="00746B4A"/>
    <w:rsid w:val="0075094E"/>
    <w:rsid w:val="00755A5F"/>
    <w:rsid w:val="00764CB8"/>
    <w:rsid w:val="00770221"/>
    <w:rsid w:val="00776A94"/>
    <w:rsid w:val="007909BF"/>
    <w:rsid w:val="007958BC"/>
    <w:rsid w:val="007966B8"/>
    <w:rsid w:val="007A1AC9"/>
    <w:rsid w:val="007A7191"/>
    <w:rsid w:val="007B249E"/>
    <w:rsid w:val="007B2E89"/>
    <w:rsid w:val="007B5CB2"/>
    <w:rsid w:val="007C223D"/>
    <w:rsid w:val="007D25BF"/>
    <w:rsid w:val="007D4DBA"/>
    <w:rsid w:val="007D59D8"/>
    <w:rsid w:val="007E00CD"/>
    <w:rsid w:val="007E768F"/>
    <w:rsid w:val="007E7944"/>
    <w:rsid w:val="007E7FA3"/>
    <w:rsid w:val="007F0AA5"/>
    <w:rsid w:val="007F5C40"/>
    <w:rsid w:val="00805246"/>
    <w:rsid w:val="00805AA8"/>
    <w:rsid w:val="008165E0"/>
    <w:rsid w:val="0084390F"/>
    <w:rsid w:val="00846D33"/>
    <w:rsid w:val="00874A47"/>
    <w:rsid w:val="00874C06"/>
    <w:rsid w:val="00876349"/>
    <w:rsid w:val="00886E0B"/>
    <w:rsid w:val="008A3B8D"/>
    <w:rsid w:val="008A41B7"/>
    <w:rsid w:val="008C0DF6"/>
    <w:rsid w:val="008C48A3"/>
    <w:rsid w:val="008C5986"/>
    <w:rsid w:val="008D2FEE"/>
    <w:rsid w:val="008E22BD"/>
    <w:rsid w:val="008E44F2"/>
    <w:rsid w:val="0090486F"/>
    <w:rsid w:val="00910EAF"/>
    <w:rsid w:val="0091348D"/>
    <w:rsid w:val="00922CA6"/>
    <w:rsid w:val="00926EC0"/>
    <w:rsid w:val="009428D7"/>
    <w:rsid w:val="00944BEC"/>
    <w:rsid w:val="00944E88"/>
    <w:rsid w:val="00947E44"/>
    <w:rsid w:val="009563C2"/>
    <w:rsid w:val="009608D7"/>
    <w:rsid w:val="00960B02"/>
    <w:rsid w:val="00961D99"/>
    <w:rsid w:val="00970BBB"/>
    <w:rsid w:val="00982DEC"/>
    <w:rsid w:val="009B42E7"/>
    <w:rsid w:val="009C09D8"/>
    <w:rsid w:val="009C1BB0"/>
    <w:rsid w:val="009C4300"/>
    <w:rsid w:val="009D72B7"/>
    <w:rsid w:val="009E3160"/>
    <w:rsid w:val="009E397E"/>
    <w:rsid w:val="009E41D8"/>
    <w:rsid w:val="009F0424"/>
    <w:rsid w:val="00A0275F"/>
    <w:rsid w:val="00A13407"/>
    <w:rsid w:val="00A13AFA"/>
    <w:rsid w:val="00A33F92"/>
    <w:rsid w:val="00A37DA3"/>
    <w:rsid w:val="00A408E3"/>
    <w:rsid w:val="00A77A8C"/>
    <w:rsid w:val="00A80512"/>
    <w:rsid w:val="00A82041"/>
    <w:rsid w:val="00A83166"/>
    <w:rsid w:val="00A913D1"/>
    <w:rsid w:val="00A92C8B"/>
    <w:rsid w:val="00A97225"/>
    <w:rsid w:val="00AA5553"/>
    <w:rsid w:val="00AB2C1F"/>
    <w:rsid w:val="00AC2D95"/>
    <w:rsid w:val="00AD733B"/>
    <w:rsid w:val="00AD74F8"/>
    <w:rsid w:val="00AD7AAD"/>
    <w:rsid w:val="00AE0F14"/>
    <w:rsid w:val="00AE14ED"/>
    <w:rsid w:val="00AE789C"/>
    <w:rsid w:val="00AF3DD7"/>
    <w:rsid w:val="00B00720"/>
    <w:rsid w:val="00B00747"/>
    <w:rsid w:val="00B00C3F"/>
    <w:rsid w:val="00B0212F"/>
    <w:rsid w:val="00B1279E"/>
    <w:rsid w:val="00B14706"/>
    <w:rsid w:val="00B17979"/>
    <w:rsid w:val="00B328D1"/>
    <w:rsid w:val="00B32946"/>
    <w:rsid w:val="00B374A8"/>
    <w:rsid w:val="00B376E8"/>
    <w:rsid w:val="00B41222"/>
    <w:rsid w:val="00B42B02"/>
    <w:rsid w:val="00B4458D"/>
    <w:rsid w:val="00B473E9"/>
    <w:rsid w:val="00B61AE0"/>
    <w:rsid w:val="00B64450"/>
    <w:rsid w:val="00B737F5"/>
    <w:rsid w:val="00B82F7E"/>
    <w:rsid w:val="00B978A9"/>
    <w:rsid w:val="00B97F71"/>
    <w:rsid w:val="00BA0EF2"/>
    <w:rsid w:val="00BB68C6"/>
    <w:rsid w:val="00BC0AD2"/>
    <w:rsid w:val="00BC2ED0"/>
    <w:rsid w:val="00BC3BA3"/>
    <w:rsid w:val="00BC7B93"/>
    <w:rsid w:val="00BE01D1"/>
    <w:rsid w:val="00BE2FF3"/>
    <w:rsid w:val="00BE5F17"/>
    <w:rsid w:val="00BE7378"/>
    <w:rsid w:val="00BF7926"/>
    <w:rsid w:val="00C03924"/>
    <w:rsid w:val="00C0415C"/>
    <w:rsid w:val="00C049AB"/>
    <w:rsid w:val="00C04AF6"/>
    <w:rsid w:val="00C127B0"/>
    <w:rsid w:val="00C17ACF"/>
    <w:rsid w:val="00C20910"/>
    <w:rsid w:val="00C2312D"/>
    <w:rsid w:val="00C243EB"/>
    <w:rsid w:val="00C26C9C"/>
    <w:rsid w:val="00C35F61"/>
    <w:rsid w:val="00C44C31"/>
    <w:rsid w:val="00C51812"/>
    <w:rsid w:val="00C6418A"/>
    <w:rsid w:val="00C70EE3"/>
    <w:rsid w:val="00C73140"/>
    <w:rsid w:val="00C76990"/>
    <w:rsid w:val="00C771DF"/>
    <w:rsid w:val="00C93577"/>
    <w:rsid w:val="00CC5F56"/>
    <w:rsid w:val="00CD5A91"/>
    <w:rsid w:val="00D03467"/>
    <w:rsid w:val="00D2095D"/>
    <w:rsid w:val="00D24970"/>
    <w:rsid w:val="00D32601"/>
    <w:rsid w:val="00D327CA"/>
    <w:rsid w:val="00D47677"/>
    <w:rsid w:val="00D5398F"/>
    <w:rsid w:val="00D57AD5"/>
    <w:rsid w:val="00D57AD9"/>
    <w:rsid w:val="00D64D9B"/>
    <w:rsid w:val="00D652AF"/>
    <w:rsid w:val="00D730CA"/>
    <w:rsid w:val="00D73A19"/>
    <w:rsid w:val="00D82BCE"/>
    <w:rsid w:val="00D8650F"/>
    <w:rsid w:val="00DA2460"/>
    <w:rsid w:val="00DA3579"/>
    <w:rsid w:val="00DA7B9E"/>
    <w:rsid w:val="00DB049F"/>
    <w:rsid w:val="00DB4811"/>
    <w:rsid w:val="00DC495B"/>
    <w:rsid w:val="00DC5880"/>
    <w:rsid w:val="00DC7E36"/>
    <w:rsid w:val="00DD0035"/>
    <w:rsid w:val="00DD2E0D"/>
    <w:rsid w:val="00DE41BF"/>
    <w:rsid w:val="00DE56BF"/>
    <w:rsid w:val="00DE61E7"/>
    <w:rsid w:val="00DF2EE4"/>
    <w:rsid w:val="00E01CAD"/>
    <w:rsid w:val="00E03A90"/>
    <w:rsid w:val="00E04341"/>
    <w:rsid w:val="00E051BF"/>
    <w:rsid w:val="00E145F8"/>
    <w:rsid w:val="00E24085"/>
    <w:rsid w:val="00E273E5"/>
    <w:rsid w:val="00E36737"/>
    <w:rsid w:val="00E4764F"/>
    <w:rsid w:val="00E737E3"/>
    <w:rsid w:val="00E7430E"/>
    <w:rsid w:val="00E820C4"/>
    <w:rsid w:val="00E90F99"/>
    <w:rsid w:val="00E91B78"/>
    <w:rsid w:val="00E95CEF"/>
    <w:rsid w:val="00EB3481"/>
    <w:rsid w:val="00EC5C71"/>
    <w:rsid w:val="00ED50CC"/>
    <w:rsid w:val="00ED6741"/>
    <w:rsid w:val="00EE76D1"/>
    <w:rsid w:val="00EF22CE"/>
    <w:rsid w:val="00F11D01"/>
    <w:rsid w:val="00F14152"/>
    <w:rsid w:val="00F14A63"/>
    <w:rsid w:val="00F212E1"/>
    <w:rsid w:val="00F26469"/>
    <w:rsid w:val="00F27000"/>
    <w:rsid w:val="00F32878"/>
    <w:rsid w:val="00F34673"/>
    <w:rsid w:val="00F35E14"/>
    <w:rsid w:val="00F37155"/>
    <w:rsid w:val="00F4704A"/>
    <w:rsid w:val="00F50683"/>
    <w:rsid w:val="00F50715"/>
    <w:rsid w:val="00F511FC"/>
    <w:rsid w:val="00F53488"/>
    <w:rsid w:val="00F556A3"/>
    <w:rsid w:val="00F56CC0"/>
    <w:rsid w:val="00F60FC4"/>
    <w:rsid w:val="00F610EA"/>
    <w:rsid w:val="00F61FF6"/>
    <w:rsid w:val="00F74396"/>
    <w:rsid w:val="00F76ECE"/>
    <w:rsid w:val="00F803E9"/>
    <w:rsid w:val="00F8168F"/>
    <w:rsid w:val="00F83C76"/>
    <w:rsid w:val="00FA508D"/>
    <w:rsid w:val="00FB4BC4"/>
    <w:rsid w:val="00FB54A1"/>
    <w:rsid w:val="00FB746B"/>
    <w:rsid w:val="00FC0578"/>
    <w:rsid w:val="00FC0A0D"/>
    <w:rsid w:val="00FC4F91"/>
    <w:rsid w:val="00FD2F51"/>
    <w:rsid w:val="00FD36AD"/>
    <w:rsid w:val="00FD4163"/>
    <w:rsid w:val="00FF1E76"/>
    <w:rsid w:val="00FF3D42"/>
    <w:rsid w:val="00FF5B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8C0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F5C40"/>
    <w:pPr>
      <w:keepNext/>
      <w:keepLines/>
      <w:numPr>
        <w:ilvl w:val="1"/>
        <w:numId w:val="5"/>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F5C40"/>
    <w:pPr>
      <w:keepNext/>
      <w:keepLines/>
      <w:numPr>
        <w:ilvl w:val="2"/>
        <w:numId w:val="5"/>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7F5C40"/>
    <w:pPr>
      <w:keepNext/>
      <w:keepLines/>
      <w:numPr>
        <w:ilvl w:val="3"/>
        <w:numId w:val="5"/>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7F5C40"/>
    <w:pPr>
      <w:keepNext/>
      <w:keepLines/>
      <w:numPr>
        <w:ilvl w:val="4"/>
        <w:numId w:val="5"/>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7F5C40"/>
    <w:pPr>
      <w:keepNext/>
      <w:keepLines/>
      <w:numPr>
        <w:ilvl w:val="5"/>
        <w:numId w:val="5"/>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F5C40"/>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F5C40"/>
    <w:pPr>
      <w:keepNext/>
      <w:keepLines/>
      <w:numPr>
        <w:ilvl w:val="7"/>
        <w:numId w:val="5"/>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7F5C40"/>
    <w:pPr>
      <w:keepNext/>
      <w:keepLines/>
      <w:numPr>
        <w:ilvl w:val="8"/>
        <w:numId w:val="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rsid w:val="004252D5"/>
    <w:pPr>
      <w:spacing w:after="0" w:line="240" w:lineRule="auto"/>
      <w:ind w:left="720"/>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E5F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5FA7"/>
  </w:style>
  <w:style w:type="paragraph" w:styleId="Footer">
    <w:name w:val="footer"/>
    <w:basedOn w:val="Normal"/>
    <w:link w:val="FooterChar"/>
    <w:uiPriority w:val="99"/>
    <w:unhideWhenUsed/>
    <w:rsid w:val="002E5F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5FA7"/>
  </w:style>
  <w:style w:type="paragraph" w:styleId="BalloonText">
    <w:name w:val="Balloon Text"/>
    <w:basedOn w:val="Normal"/>
    <w:link w:val="BalloonTextChar"/>
    <w:uiPriority w:val="99"/>
    <w:semiHidden/>
    <w:unhideWhenUsed/>
    <w:rsid w:val="002E5F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5FA7"/>
    <w:rPr>
      <w:rFonts w:ascii="Tahoma" w:hAnsi="Tahoma" w:cs="Tahoma"/>
      <w:sz w:val="16"/>
      <w:szCs w:val="16"/>
    </w:rPr>
  </w:style>
  <w:style w:type="character" w:styleId="CommentReference">
    <w:name w:val="annotation reference"/>
    <w:basedOn w:val="DefaultParagraphFont"/>
    <w:uiPriority w:val="99"/>
    <w:semiHidden/>
    <w:unhideWhenUsed/>
    <w:rsid w:val="0000218D"/>
    <w:rPr>
      <w:sz w:val="16"/>
      <w:szCs w:val="16"/>
    </w:rPr>
  </w:style>
  <w:style w:type="paragraph" w:styleId="CommentText">
    <w:name w:val="annotation text"/>
    <w:basedOn w:val="Normal"/>
    <w:link w:val="CommentTextChar"/>
    <w:uiPriority w:val="99"/>
    <w:semiHidden/>
    <w:unhideWhenUsed/>
    <w:rsid w:val="0000218D"/>
    <w:pPr>
      <w:spacing w:line="240" w:lineRule="auto"/>
    </w:pPr>
    <w:rPr>
      <w:sz w:val="20"/>
      <w:szCs w:val="20"/>
    </w:rPr>
  </w:style>
  <w:style w:type="character" w:customStyle="1" w:styleId="CommentTextChar">
    <w:name w:val="Comment Text Char"/>
    <w:basedOn w:val="DefaultParagraphFont"/>
    <w:link w:val="CommentText"/>
    <w:uiPriority w:val="99"/>
    <w:semiHidden/>
    <w:rsid w:val="0000218D"/>
    <w:rPr>
      <w:sz w:val="20"/>
      <w:szCs w:val="20"/>
    </w:rPr>
  </w:style>
  <w:style w:type="paragraph" w:styleId="CommentSubject">
    <w:name w:val="annotation subject"/>
    <w:basedOn w:val="CommentText"/>
    <w:next w:val="CommentText"/>
    <w:link w:val="CommentSubjectChar"/>
    <w:uiPriority w:val="99"/>
    <w:semiHidden/>
    <w:unhideWhenUsed/>
    <w:rsid w:val="0000218D"/>
    <w:rPr>
      <w:b/>
      <w:bCs/>
    </w:rPr>
  </w:style>
  <w:style w:type="character" w:customStyle="1" w:styleId="CommentSubjectChar">
    <w:name w:val="Comment Subject Char"/>
    <w:basedOn w:val="CommentTextChar"/>
    <w:link w:val="CommentSubject"/>
    <w:uiPriority w:val="99"/>
    <w:semiHidden/>
    <w:rsid w:val="0000218D"/>
    <w:rPr>
      <w:b/>
      <w:bCs/>
      <w:sz w:val="20"/>
      <w:szCs w:val="20"/>
    </w:rPr>
  </w:style>
  <w:style w:type="paragraph" w:styleId="ListParagraph">
    <w:name w:val="List Paragraph"/>
    <w:basedOn w:val="Normal"/>
    <w:uiPriority w:val="34"/>
    <w:qFormat/>
    <w:rsid w:val="00101403"/>
    <w:pPr>
      <w:ind w:left="720"/>
      <w:contextualSpacing/>
    </w:pPr>
  </w:style>
  <w:style w:type="paragraph" w:customStyle="1" w:styleId="Chapter">
    <w:name w:val="Chapter"/>
    <w:basedOn w:val="Normal"/>
    <w:next w:val="Normal"/>
    <w:link w:val="ChapterChar"/>
    <w:rsid w:val="007F5C40"/>
    <w:pPr>
      <w:keepNext/>
      <w:numPr>
        <w:numId w:val="5"/>
      </w:numPr>
      <w:tabs>
        <w:tab w:val="num" w:pos="648"/>
        <w:tab w:val="left" w:pos="1440"/>
      </w:tabs>
      <w:spacing w:before="240" w:after="240" w:line="240" w:lineRule="auto"/>
      <w:ind w:left="0" w:firstLine="288"/>
      <w:jc w:val="center"/>
    </w:pPr>
    <w:rPr>
      <w:rFonts w:ascii="Times New Roman" w:hAnsi="Times New Roman" w:cs="Times New Roman"/>
      <w:b/>
      <w:smallCaps/>
      <w:sz w:val="24"/>
      <w:szCs w:val="20"/>
      <w:lang w:val="es-ES_tradnl"/>
    </w:rPr>
  </w:style>
  <w:style w:type="character" w:customStyle="1" w:styleId="ChapterChar">
    <w:name w:val="Chapter Char"/>
    <w:basedOn w:val="DefaultParagraphFont"/>
    <w:link w:val="Chapter"/>
    <w:rsid w:val="007F5C40"/>
    <w:rPr>
      <w:rFonts w:ascii="Times New Roman" w:hAnsi="Times New Roman" w:cs="Times New Roman"/>
      <w:b/>
      <w:smallCaps/>
      <w:sz w:val="24"/>
      <w:szCs w:val="20"/>
      <w:lang w:val="es-ES_tradnl"/>
    </w:rPr>
  </w:style>
  <w:style w:type="paragraph" w:customStyle="1" w:styleId="FirstHeading">
    <w:name w:val="FirstHeading"/>
    <w:basedOn w:val="Normal"/>
    <w:next w:val="Normal"/>
    <w:link w:val="FirstHeadingChar"/>
    <w:rsid w:val="007F5C40"/>
    <w:pPr>
      <w:keepNext/>
      <w:numPr>
        <w:numId w:val="1"/>
      </w:numPr>
      <w:tabs>
        <w:tab w:val="clear" w:pos="360"/>
        <w:tab w:val="left" w:pos="0"/>
        <w:tab w:val="left" w:pos="86"/>
      </w:tabs>
      <w:spacing w:before="120" w:after="120" w:line="240" w:lineRule="auto"/>
      <w:ind w:left="720" w:hanging="720"/>
    </w:pPr>
    <w:rPr>
      <w:rFonts w:ascii="Times New Roman" w:hAnsi="Times New Roman" w:cs="Times New Roman"/>
      <w:b/>
      <w:sz w:val="24"/>
      <w:szCs w:val="20"/>
      <w:lang w:val="es-ES_tradnl"/>
    </w:rPr>
  </w:style>
  <w:style w:type="character" w:customStyle="1" w:styleId="FirstHeadingChar">
    <w:name w:val="FirstHeading Char"/>
    <w:basedOn w:val="DefaultParagraphFont"/>
    <w:link w:val="FirstHeading"/>
    <w:rsid w:val="007F5C40"/>
    <w:rPr>
      <w:rFonts w:ascii="Times New Roman" w:hAnsi="Times New Roman" w:cs="Times New Roman"/>
      <w:b/>
      <w:sz w:val="24"/>
      <w:szCs w:val="20"/>
      <w:lang w:val="es-ES_tradnl"/>
    </w:rPr>
  </w:style>
  <w:style w:type="paragraph" w:customStyle="1" w:styleId="SecHeading">
    <w:name w:val="SecHeading"/>
    <w:basedOn w:val="Normal"/>
    <w:next w:val="Paragraph"/>
    <w:link w:val="SecHeadingChar"/>
    <w:rsid w:val="007F5C40"/>
    <w:pPr>
      <w:keepNext/>
      <w:tabs>
        <w:tab w:val="num" w:pos="1296"/>
      </w:tabs>
      <w:spacing w:before="120" w:after="120" w:line="240" w:lineRule="auto"/>
      <w:ind w:left="1296" w:hanging="576"/>
    </w:pPr>
    <w:rPr>
      <w:rFonts w:ascii="Times New Roman" w:hAnsi="Times New Roman" w:cs="Times New Roman"/>
      <w:b/>
      <w:sz w:val="24"/>
      <w:szCs w:val="20"/>
      <w:lang w:val="es-ES_tradnl"/>
    </w:rPr>
  </w:style>
  <w:style w:type="character" w:customStyle="1" w:styleId="SecHeadingChar">
    <w:name w:val="SecHeading Char"/>
    <w:basedOn w:val="DefaultParagraphFont"/>
    <w:link w:val="SecHeading"/>
    <w:rsid w:val="007F5C40"/>
    <w:rPr>
      <w:rFonts w:ascii="Times New Roman" w:hAnsi="Times New Roman" w:cs="Times New Roman"/>
      <w:b/>
      <w:sz w:val="24"/>
      <w:szCs w:val="20"/>
      <w:lang w:val="es-ES_tradnl"/>
    </w:rPr>
  </w:style>
  <w:style w:type="paragraph" w:customStyle="1" w:styleId="SubHeading1">
    <w:name w:val="SubHeading1"/>
    <w:basedOn w:val="SecHeading"/>
    <w:link w:val="SubHeading1Char"/>
    <w:rsid w:val="007F5C40"/>
    <w:pPr>
      <w:tabs>
        <w:tab w:val="clear" w:pos="1296"/>
        <w:tab w:val="num" w:pos="1872"/>
      </w:tabs>
      <w:ind w:left="1872"/>
    </w:pPr>
  </w:style>
  <w:style w:type="character" w:customStyle="1" w:styleId="SubHeading1Char">
    <w:name w:val="SubHeading1 Char"/>
    <w:basedOn w:val="DefaultParagraphFont"/>
    <w:link w:val="SubHeading1"/>
    <w:rsid w:val="007F5C40"/>
    <w:rPr>
      <w:rFonts w:ascii="Times New Roman" w:hAnsi="Times New Roman" w:cs="Times New Roman"/>
      <w:b/>
      <w:sz w:val="24"/>
      <w:szCs w:val="20"/>
      <w:lang w:val="es-ES_tradnl"/>
    </w:rPr>
  </w:style>
  <w:style w:type="paragraph" w:customStyle="1" w:styleId="Subheading2">
    <w:name w:val="Subheading2"/>
    <w:basedOn w:val="SecHeading"/>
    <w:link w:val="Subheading2Char"/>
    <w:rsid w:val="007F5C40"/>
    <w:pPr>
      <w:tabs>
        <w:tab w:val="clear" w:pos="1296"/>
        <w:tab w:val="num" w:pos="2376"/>
      </w:tabs>
      <w:ind w:left="2376" w:hanging="288"/>
    </w:pPr>
  </w:style>
  <w:style w:type="character" w:customStyle="1" w:styleId="Subheading2Char">
    <w:name w:val="Subheading2 Char"/>
    <w:basedOn w:val="DefaultParagraphFont"/>
    <w:link w:val="Subheading2"/>
    <w:rsid w:val="007F5C40"/>
    <w:rPr>
      <w:rFonts w:ascii="Times New Roman" w:hAnsi="Times New Roman" w:cs="Times New Roman"/>
      <w:b/>
      <w:sz w:val="24"/>
      <w:szCs w:val="20"/>
      <w:lang w:val="es-ES_tradnl"/>
    </w:rPr>
  </w:style>
  <w:style w:type="paragraph" w:customStyle="1" w:styleId="Paragraph">
    <w:name w:val="Paragraph"/>
    <w:aliases w:val="paragraph,p,PARAGRAPH,PG,pa,at"/>
    <w:basedOn w:val="BodyTextIndent"/>
    <w:link w:val="ParagraphChar"/>
    <w:uiPriority w:val="99"/>
    <w:qFormat/>
    <w:rsid w:val="007F5C40"/>
    <w:pPr>
      <w:tabs>
        <w:tab w:val="num" w:pos="720"/>
      </w:tabs>
      <w:spacing w:before="120"/>
      <w:ind w:left="720" w:hanging="720"/>
      <w:jc w:val="both"/>
      <w:outlineLvl w:val="1"/>
    </w:pPr>
    <w:rPr>
      <w:szCs w:val="20"/>
      <w:lang w:val="es-ES_tradnl"/>
    </w:rPr>
  </w:style>
  <w:style w:type="character" w:customStyle="1" w:styleId="ParagraphChar">
    <w:name w:val="Paragraph Char"/>
    <w:basedOn w:val="DefaultParagraphFont"/>
    <w:link w:val="Paragraph"/>
    <w:rsid w:val="007F5C40"/>
    <w:rPr>
      <w:rFonts w:ascii="Times New Roman" w:hAnsi="Times New Roman" w:cs="Times New Roman"/>
      <w:sz w:val="24"/>
      <w:szCs w:val="20"/>
      <w:lang w:val="es-ES_tradnl"/>
    </w:rPr>
  </w:style>
  <w:style w:type="paragraph" w:customStyle="1" w:styleId="subpar">
    <w:name w:val="subpar"/>
    <w:basedOn w:val="BodyTextIndent3"/>
    <w:link w:val="subparChar"/>
    <w:uiPriority w:val="99"/>
    <w:rsid w:val="007F5C40"/>
    <w:pPr>
      <w:tabs>
        <w:tab w:val="num" w:pos="1152"/>
      </w:tabs>
      <w:spacing w:before="120"/>
      <w:ind w:left="1152" w:hanging="432"/>
      <w:jc w:val="both"/>
      <w:outlineLvl w:val="2"/>
    </w:pPr>
    <w:rPr>
      <w:szCs w:val="20"/>
      <w:lang w:val="es-ES_tradnl"/>
    </w:rPr>
  </w:style>
  <w:style w:type="character" w:customStyle="1" w:styleId="subparChar">
    <w:name w:val="subpar Char"/>
    <w:basedOn w:val="DefaultParagraphFont"/>
    <w:link w:val="subpar"/>
    <w:rsid w:val="007F5C40"/>
    <w:rPr>
      <w:rFonts w:ascii="Times New Roman" w:hAnsi="Times New Roman" w:cs="Times New Roman"/>
      <w:sz w:val="24"/>
      <w:szCs w:val="20"/>
      <w:lang w:val="es-ES_tradnl"/>
    </w:rPr>
  </w:style>
  <w:style w:type="paragraph" w:customStyle="1" w:styleId="SubSubPar">
    <w:name w:val="SubSubPar"/>
    <w:basedOn w:val="subpar"/>
    <w:link w:val="SubSubParChar"/>
    <w:uiPriority w:val="99"/>
    <w:rsid w:val="007F5C40"/>
    <w:pPr>
      <w:tabs>
        <w:tab w:val="clear" w:pos="1152"/>
        <w:tab w:val="left" w:pos="0"/>
        <w:tab w:val="num" w:pos="1296"/>
      </w:tabs>
      <w:ind w:left="1296" w:hanging="288"/>
    </w:pPr>
  </w:style>
  <w:style w:type="character" w:customStyle="1" w:styleId="SubSubParChar">
    <w:name w:val="SubSubPar Char"/>
    <w:basedOn w:val="DefaultParagraphFont"/>
    <w:link w:val="SubSubPar"/>
    <w:rsid w:val="007F5C40"/>
    <w:rPr>
      <w:rFonts w:ascii="Times New Roman" w:hAnsi="Times New Roman" w:cs="Times New Roman"/>
      <w:sz w:val="24"/>
      <w:szCs w:val="20"/>
      <w:lang w:val="es-ES_tradnl"/>
    </w:rPr>
  </w:style>
  <w:style w:type="paragraph" w:customStyle="1" w:styleId="Regtable">
    <w:name w:val="Regtable"/>
    <w:basedOn w:val="Normal"/>
    <w:link w:val="RegtableChar"/>
    <w:rsid w:val="007F5C40"/>
    <w:pPr>
      <w:keepLines/>
      <w:framePr w:wrap="around" w:vAnchor="text" w:hAnchor="text" w:y="1"/>
      <w:tabs>
        <w:tab w:val="num" w:pos="216"/>
      </w:tabs>
      <w:spacing w:before="20" w:after="20" w:line="240" w:lineRule="auto"/>
    </w:pPr>
    <w:rPr>
      <w:rFonts w:ascii="Times New Roman" w:hAnsi="Times New Roman" w:cs="Times New Roman"/>
      <w:sz w:val="20"/>
      <w:szCs w:val="20"/>
      <w:lang w:val="es-ES_tradnl"/>
    </w:rPr>
  </w:style>
  <w:style w:type="character" w:customStyle="1" w:styleId="RegtableChar">
    <w:name w:val="Regtable Char"/>
    <w:basedOn w:val="DefaultParagraphFont"/>
    <w:link w:val="Regtable"/>
    <w:rsid w:val="007F5C40"/>
    <w:rPr>
      <w:rFonts w:ascii="Times New Roman" w:hAnsi="Times New Roman" w:cs="Times New Roman"/>
      <w:sz w:val="20"/>
      <w:szCs w:val="20"/>
      <w:lang w:val="es-ES_tradnl"/>
    </w:rPr>
  </w:style>
  <w:style w:type="paragraph" w:customStyle="1" w:styleId="TableTitle">
    <w:name w:val="TableTitle"/>
    <w:basedOn w:val="Normal"/>
    <w:link w:val="TableTitleChar"/>
    <w:rsid w:val="007F5C40"/>
    <w:pPr>
      <w:keepNext/>
      <w:framePr w:wrap="around" w:vAnchor="text" w:hAnchor="text" w:y="1"/>
      <w:spacing w:before="20" w:after="20" w:line="240" w:lineRule="auto"/>
      <w:jc w:val="center"/>
    </w:pPr>
    <w:rPr>
      <w:rFonts w:ascii="Times New Roman Bold" w:hAnsi="Times New Roman Bold" w:cs="Times New Roman"/>
      <w:b/>
      <w:spacing w:val="-3"/>
      <w:sz w:val="20"/>
      <w:szCs w:val="20"/>
      <w:lang w:val="es-ES_tradnl"/>
    </w:rPr>
  </w:style>
  <w:style w:type="character" w:customStyle="1" w:styleId="TableTitleChar">
    <w:name w:val="TableTitle Char"/>
    <w:basedOn w:val="DefaultParagraphFont"/>
    <w:link w:val="TableTitle"/>
    <w:rsid w:val="007F5C40"/>
    <w:rPr>
      <w:rFonts w:ascii="Times New Roman Bold" w:hAnsi="Times New Roman Bold" w:cs="Times New Roman"/>
      <w:b/>
      <w:spacing w:val="-3"/>
      <w:sz w:val="20"/>
      <w:szCs w:val="20"/>
      <w:lang w:val="es-ES_tradnl"/>
    </w:rPr>
  </w:style>
  <w:style w:type="character" w:customStyle="1" w:styleId="Heading2Char">
    <w:name w:val="Heading 2 Char"/>
    <w:basedOn w:val="DefaultParagraphFont"/>
    <w:link w:val="Heading2"/>
    <w:uiPriority w:val="9"/>
    <w:semiHidden/>
    <w:rsid w:val="007F5C4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7F5C4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7F5C4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7F5C4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7F5C4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7F5C4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7F5C4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F5C40"/>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7F5C40"/>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7F5C40"/>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7F5C40"/>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7F5C40"/>
    <w:rPr>
      <w:rFonts w:ascii="Times New Roman" w:hAnsi="Times New Roman" w:cs="Times New Roman"/>
      <w:sz w:val="24"/>
      <w:szCs w:val="16"/>
    </w:rPr>
  </w:style>
  <w:style w:type="paragraph" w:styleId="FootnoteText">
    <w:name w:val="footnote text"/>
    <w:aliases w:val="fn,FOOTNOTES,single space,footnote text,Footnote Text Char Char,footnote,Texto nota pie IIRSA,Texto de rodapé,nota_rodapé,nota de rodapé,texto de nota al pie,Texto nota pie Car Car Car Car Car Car Car Car,foottextfra,F,f"/>
    <w:basedOn w:val="Normal"/>
    <w:link w:val="FootnoteTextChar"/>
    <w:unhideWhenUsed/>
    <w:rsid w:val="007F5C40"/>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FOOTNOTES Char,single space Char,footnote text Char,Footnote Text Char Char Char,footnote Char,Texto nota pie IIRSA Char,Texto de rodapé Char,nota_rodapé Char,nota de rodapé Char,texto de nota al pie Char,foottextfra Char"/>
    <w:basedOn w:val="DefaultParagraphFont"/>
    <w:link w:val="FootnoteText"/>
    <w:rsid w:val="007F5C40"/>
    <w:rPr>
      <w:rFonts w:ascii="Times New Roman" w:hAnsi="Times New Roman" w:cs="Times New Roman"/>
      <w:spacing w:val="-3"/>
      <w:sz w:val="20"/>
      <w:szCs w:val="20"/>
    </w:rPr>
  </w:style>
  <w:style w:type="paragraph" w:customStyle="1" w:styleId="Default">
    <w:name w:val="Default"/>
    <w:rsid w:val="003F6EBC"/>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8C0DF6"/>
    <w:pPr>
      <w:spacing w:before="100" w:beforeAutospacing="1" w:after="100" w:afterAutospacing="1" w:line="240" w:lineRule="auto"/>
    </w:pPr>
    <w:rPr>
      <w:rFonts w:ascii="Times New Roman" w:eastAsia="Calibri" w:hAnsi="Times New Roman" w:cs="Times New Roman"/>
      <w:sz w:val="24"/>
      <w:szCs w:val="24"/>
      <w:lang w:val="es-ES" w:eastAsia="es-ES"/>
    </w:rPr>
  </w:style>
  <w:style w:type="character" w:styleId="FootnoteReference">
    <w:name w:val="footnote reference"/>
    <w:basedOn w:val="DefaultParagraphFont"/>
    <w:uiPriority w:val="99"/>
    <w:semiHidden/>
    <w:unhideWhenUsed/>
    <w:rsid w:val="001A2352"/>
    <w:rPr>
      <w:vertAlign w:val="superscript"/>
    </w:rPr>
  </w:style>
  <w:style w:type="character" w:customStyle="1" w:styleId="ParagraphCar">
    <w:name w:val="Paragraph Car"/>
    <w:uiPriority w:val="99"/>
    <w:rsid w:val="00F11D01"/>
    <w:rPr>
      <w:rFonts w:ascii="Times New Roman" w:eastAsia="Times New Roman" w:hAnsi="Times New Roman" w:cs="Times New Roman"/>
      <w:sz w:val="24"/>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2187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customXml" Target="../customXml/item8.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11"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R0002227782</Record_x0020_Number>
    <Key_x0020_Document xmlns="cdc7663a-08f0-4737-9e8c-148ce897a09c">false</Key_x0020_Document>
    <Division_x0020_or_x0020_Unit xmlns="cdc7663a-08f0-4737-9e8c-148ce897a09c">INE/TSP</Division_x0020_or_x0020_Unit>
    <IDBDocs_x0020_Number xmlns="cdc7663a-08f0-4737-9e8c-148ce897a09c" xsi:nil="true"/>
    <Document_x0020_Author xmlns="cdc7663a-08f0-4737-9e8c-148ce897a09c">Alonso Martin,Tania</Document_x0020_Author>
    <_dlc_DocId xmlns="cdc7663a-08f0-4737-9e8c-148ce897a09c">EZSHARE-39050635-58</_dlc_DocId>
    <Operation_x0020_Type xmlns="cdc7663a-08f0-4737-9e8c-148ce897a09c">Loan Operation</Operation_x0020_Type>
    <TaxCatchAll xmlns="cdc7663a-08f0-4737-9e8c-148ce897a09c">
      <Value>25</Value>
      <Value>67</Value>
      <Value>2</Value>
      <Value>22</Value>
      <Value>91</Value>
    </TaxCatchAll>
    <Fiscal_x0020_Year_x0020_IDB xmlns="cdc7663a-08f0-4737-9e8c-148ce897a09c">2018</Fiscal_x0020_Year_x0020_IDB>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b26cdb1da78c4bb4b1c1bac2f6ac5911 xmlns="cdc7663a-08f0-4737-9e8c-148ce897a09c">
      <Terms xmlns="http://schemas.microsoft.com/office/infopath/2007/PartnerControls"/>
    </b26cdb1da78c4bb4b1c1bac2f6ac5911>
    <Project_x0020_Number xmlns="cdc7663a-08f0-4737-9e8c-148ce897a09c">PN-L1151</Project_x0020_Number>
    <Package_x0020_Code xmlns="cdc7663a-08f0-4737-9e8c-148ce897a09c" xsi:nil="true"/>
    <Migration_x0020_Info xmlns="cdc7663a-08f0-4737-9e8c-148ce897a09c">MS WORDLPLoan Proposal0NPO-PN-L1119-CP1182056103</Migration_x0020_Info>
    <Related_x0020_SisCor_x0020_Number xmlns="cdc7663a-08f0-4737-9e8c-148ce897a09c" xsi:nil="true"/>
    <Approval_x0020_Number xmlns="cdc7663a-08f0-4737-9e8c-148ce897a09c" xsi:nil="true"/>
    <Business_x0020_Area xmlns="cdc7663a-08f0-4737-9e8c-148ce897a09c">Life Cycle</Business_x0020_Area>
    <SISCOR_x0020_Number xmlns="cdc7663a-08f0-4737-9e8c-148ce897a09c" xsi:nil="true"/>
    <Access_x0020_to_x0020_Information_x00a0_Policy xmlns="cdc7663a-08f0-4737-9e8c-148ce897a09c">Public - Simultaneous Disclosure</Access_x0020_to_x0020_Information_x00a0_Policy>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Identifier xmlns="cdc7663a-08f0-4737-9e8c-148ce897a09c" xsi:nil="true"/>
    <Document_x0020_Language_x0020_IDB xmlns="cdc7663a-08f0-4737-9e8c-148ce897a09c">Spanish</Document_x0020_Language_x0020_IDB>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LOGISTIC PLANNING, MULTIMODAL TRANSPORT AND LOGISTIC PLATFORMS</TermName>
          <TermId xmlns="http://schemas.microsoft.com/office/infopath/2007/PartnerControls">c57ab9df-eb0b-4c79-9bde-1271a3d462be</TermId>
        </TermInfo>
      </Term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_dlc_DocIdUrl xmlns="cdc7663a-08f0-4737-9e8c-148ce897a09c">
      <Url>https://idbg.sharepoint.com/teams/EZ-PN-LON/PN-L1151/_layouts/15/DocIdRedir.aspx?ID=EZSHARE-39050635-58</Url>
      <Description>EZSHARE-39050635-58</Description>
    </_dlc_DocIdUrl>
    <Phase xmlns="cdc7663a-08f0-4737-9e8c-148ce897a09c">ACTIVE</Phase>
    <Other_x0020_Author xmlns="cdc7663a-08f0-4737-9e8c-148ce897a09c">REINALDOF</Other_x0020_Author>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Transportation;</Webtopic>
    <Abstract xmlns="cdc7663a-08f0-4737-9e8c-148ce897a09c" xsi:nil="true"/>
    <Publishing_x0020_House xmlns="cdc7663a-08f0-4737-9e8c-148ce897a09c" xsi:nil="true"/>
  </documentManagement>
</p:propertie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ct:contentTypeSchema xmlns:ct="http://schemas.microsoft.com/office/2006/metadata/contentType" xmlns:ma="http://schemas.microsoft.com/office/2006/metadata/properties/metaAttributes" ct:_="" ma:_="" ma:contentTypeName="ez-Operations" ma:contentTypeID="0x010100ACF722E9F6B0B149B0CD8BE2560A667200B5DBD64F70DD6940AE22EED8B771CBDB" ma:contentTypeVersion="161" ma:contentTypeDescription="The base project type from which other project content types inherit their information." ma:contentTypeScope="" ma:versionID="b2233654ec1a5ce355e40dd7bc5db898">
  <xsd:schema xmlns:xsd="http://www.w3.org/2001/XMLSchema" xmlns:xs="http://www.w3.org/2001/XMLSchema" xmlns:p="http://schemas.microsoft.com/office/2006/metadata/properties" xmlns:ns2="cdc7663a-08f0-4737-9e8c-148ce897a09c" targetNamespace="http://schemas.microsoft.com/office/2006/metadata/properties" ma:root="true" ma:fieldsID="aa280580f95c685400c5303f74ca10b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PN-L1151"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1AF64753591D9489FDFDD5B2BC7F5AD" ma:contentTypeVersion="163" ma:contentTypeDescription="A content type to manage public (operations) IDB documents" ma:contentTypeScope="" ma:versionID="c06d6f7c141ee9f7594e9ee42b72a46e">
  <xsd:schema xmlns:xsd="http://www.w3.org/2001/XMLSchema" xmlns:xs="http://www.w3.org/2001/XMLSchema" xmlns:p="http://schemas.microsoft.com/office/2006/metadata/properties" xmlns:ns2="cdc7663a-08f0-4737-9e8c-148ce897a09c" targetNamespace="http://schemas.microsoft.com/office/2006/metadata/properties" ma:root="true" ma:fieldsID="ef1a656a2907f67721338e601b0d804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N-L115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1AF64753591D9489FDFDD5B2BC7F5AD" ma:contentTypeVersion="167" ma:contentTypeDescription="A content type to manage public (operations) IDB documents" ma:contentTypeScope="" ma:versionID="3cf07d3b7d5c634e50314e9af08da83e">
  <xsd:schema xmlns:xsd="http://www.w3.org/2001/XMLSchema" xmlns:xs="http://www.w3.org/2001/XMLSchema" xmlns:p="http://schemas.microsoft.com/office/2006/metadata/properties" xmlns:ns2="cdc7663a-08f0-4737-9e8c-148ce897a09c" targetNamespace="http://schemas.microsoft.com/office/2006/metadata/properties" ma:root="true" ma:fieldsID="ef1a656a2907f67721338e601b0d804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N-L115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E13C5F-765B-4C30-AFD6-AE2D14D484A1}">
  <ds:schemaRefs>
    <ds:schemaRef ds:uri="http://schemas.microsoft.com/office/2006/metadata/properties"/>
    <ds:schemaRef ds:uri="http://schemas.microsoft.com/office/infopath/2007/PartnerControls"/>
    <ds:schemaRef ds:uri="cdc7663a-08f0-4737-9e8c-148ce897a09c"/>
  </ds:schemaRefs>
</ds:datastoreItem>
</file>

<file path=customXml/itemProps2.xml><?xml version="1.0" encoding="utf-8"?>
<ds:datastoreItem xmlns:ds="http://schemas.openxmlformats.org/officeDocument/2006/customXml" ds:itemID="{1AE05D6E-8918-44B8-8D49-A50654A99C1A}"/>
</file>

<file path=customXml/itemProps3.xml><?xml version="1.0" encoding="utf-8"?>
<ds:datastoreItem xmlns:ds="http://schemas.openxmlformats.org/officeDocument/2006/customXml" ds:itemID="{411AE681-27A2-4D26-81DE-35E040860525}">
  <ds:schemaRefs>
    <ds:schemaRef ds:uri="http://schemas.microsoft.com/sharepoint/events"/>
  </ds:schemaRefs>
</ds:datastoreItem>
</file>

<file path=customXml/itemProps4.xml><?xml version="1.0" encoding="utf-8"?>
<ds:datastoreItem xmlns:ds="http://schemas.openxmlformats.org/officeDocument/2006/customXml" ds:itemID="{EA2D01FC-7470-4D69-B620-900BDE30A53B}">
  <ds:schemaRefs>
    <ds:schemaRef ds:uri="http://schemas.microsoft.com/sharepoint/v3/contenttype/forms"/>
  </ds:schemaRefs>
</ds:datastoreItem>
</file>

<file path=customXml/itemProps5.xml><?xml version="1.0" encoding="utf-8"?>
<ds:datastoreItem xmlns:ds="http://schemas.openxmlformats.org/officeDocument/2006/customXml" ds:itemID="{B26536D9-A7BA-4082-8528-ED62062FC5E0}">
  <ds:schemaRefs>
    <ds:schemaRef ds:uri="http://schemas.microsoft.com/sharepoint/v3/contenttype/forms/url"/>
  </ds:schemaRefs>
</ds:datastoreItem>
</file>

<file path=customXml/itemProps6.xml><?xml version="1.0" encoding="utf-8"?>
<ds:datastoreItem xmlns:ds="http://schemas.openxmlformats.org/officeDocument/2006/customXml" ds:itemID="{4390160E-66C8-4F0C-8A31-C56D3AAB0281}"/>
</file>

<file path=customXml/itemProps7.xml><?xml version="1.0" encoding="utf-8"?>
<ds:datastoreItem xmlns:ds="http://schemas.openxmlformats.org/officeDocument/2006/customXml" ds:itemID="{E69DE8D0-EB56-4A31-A126-0E5ABC0077E9}"/>
</file>

<file path=customXml/itemProps8.xml><?xml version="1.0" encoding="utf-8"?>
<ds:datastoreItem xmlns:ds="http://schemas.openxmlformats.org/officeDocument/2006/customXml" ds:itemID="{0C05997E-8064-4FD3-B395-CFF009B2D9B1}"/>
</file>

<file path=docProps/app.xml><?xml version="1.0" encoding="utf-8"?>
<Properties xmlns="http://schemas.openxmlformats.org/officeDocument/2006/extended-properties" xmlns:vt="http://schemas.openxmlformats.org/officeDocument/2006/docPropsVTypes">
  <Template>Normal</Template>
  <TotalTime>0</TotalTime>
  <Pages>6</Pages>
  <Words>1605</Words>
  <Characters>9155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2018-06-05T15:35:00Z</dcterms:created>
  <dcterms:modified xsi:type="dcterms:W3CDTF">2018-06-05T15:36:00Z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Disclosure Activity">
    <vt:lpwstr>Loan Proposal</vt:lpwstr>
  </property>
  <property fmtid="{D5CDD505-2E9C-101B-9397-08002B2CF9AE}" pid="4" name="ATI Disclose Document Workflow v5">
    <vt:lpwstr/>
  </property>
  <property fmtid="{D5CDD505-2E9C-101B-9397-08002B2CF9AE}" pid="6" name="TaxKeywordTaxHTField">
    <vt:lpwstr/>
  </property>
  <property fmtid="{D5CDD505-2E9C-101B-9397-08002B2CF9AE}" pid="7" name="Sub-Sector">
    <vt:lpwstr>91;#LOGISTIC PLANNING, MULTIMODAL TRANSPORT AND LOGISTIC PLATFORMS|c57ab9df-eb0b-4c79-9bde-1271a3d462be</vt:lpwstr>
  </property>
  <property fmtid="{D5CDD505-2E9C-101B-9397-08002B2CF9AE}" pid="8" name="Series Operations IDB">
    <vt:lpwstr/>
  </property>
  <property fmtid="{D5CDD505-2E9C-101B-9397-08002B2CF9AE}" pid="9" name="Country">
    <vt:lpwstr>22;#Panama|7af43a84-776d-43d1-b0f2-8a1f2a8ffc7b</vt:lpwstr>
  </property>
  <property fmtid="{D5CDD505-2E9C-101B-9397-08002B2CF9AE}" pid="10" name="Fund IDB">
    <vt:lpwstr>25;#ORC|c028a4b2-ad8b-4cf4-9cac-a2ae6a778e23</vt:lpwstr>
  </property>
  <property fmtid="{D5CDD505-2E9C-101B-9397-08002B2CF9AE}" pid="11" name="_dlc_DocIdItemGuid">
    <vt:lpwstr>0bacb0bc-6cbf-41b5-b347-139fd789ecd1</vt:lpwstr>
  </property>
  <property fmtid="{D5CDD505-2E9C-101B-9397-08002B2CF9AE}" pid="12" name="Webtopic">
    <vt:lpwstr>Transportation</vt:lpwstr>
  </property>
  <property fmtid="{D5CDD505-2E9C-101B-9397-08002B2CF9AE}" pid="13" name="Sector IDB">
    <vt:lpwstr>67;#TRANSPORT|5a25d1a8-4baf-41a8-9e3b-e167accda6ea</vt:lpwstr>
  </property>
  <property fmtid="{D5CDD505-2E9C-101B-9397-08002B2CF9AE}" pid="14" name="Disclosed">
    <vt:bool>false</vt:bool>
  </property>
  <property fmtid="{D5CDD505-2E9C-101B-9397-08002B2CF9AE}" pid="15" name="Function Operations IDB">
    <vt:lpwstr>2;#Monitoring and Reporting|df3c2aa1-d63e-41aa-b1f5-bb15dee691ca</vt:lpwstr>
  </property>
  <property fmtid="{D5CDD505-2E9C-101B-9397-08002B2CF9AE}" pid="16" name="ATI Undisclose Document Workflow">
    <vt:lpwstr/>
  </property>
  <property fmtid="{D5CDD505-2E9C-101B-9397-08002B2CF9AE}" pid="17" name="ContentTypeId">
    <vt:lpwstr>0x0101001A458A224826124E8B45B1D613300CFC0041AF64753591D9489FDFDD5B2BC7F5AD</vt:lpwstr>
  </property>
  <property fmtid="{D5CDD505-2E9C-101B-9397-08002B2CF9AE}" pid="19" name="From:">
    <vt:lpwstr>REINALDOF</vt:lpwstr>
  </property>
</Properties>
</file>