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ink/ink1.xml" ContentType="application/inkml+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1ACE3" w14:textId="77777777" w:rsidR="005247CD" w:rsidRPr="00156EFD" w:rsidRDefault="008C05BD">
      <w:pPr>
        <w:jc w:val="both"/>
        <w:rPr>
          <w:rFonts w:asciiTheme="minorHAnsi" w:hAnsiTheme="minorHAnsi" w:cstheme="minorHAnsi"/>
          <w:i/>
          <w:color w:val="0070C0"/>
          <w:sz w:val="22"/>
          <w:szCs w:val="22"/>
        </w:rPr>
      </w:pPr>
      <w:r w:rsidRPr="00156EFD">
        <w:rPr>
          <w:rFonts w:asciiTheme="minorHAnsi" w:hAnsiTheme="minorHAnsi"/>
          <w:i/>
          <w:color w:val="4F81BD" w:themeColor="accent1"/>
          <w:sz w:val="22"/>
          <w:szCs w:val="22"/>
        </w:rPr>
        <w:t>Proceso de selección #::::::::</w:t>
      </w:r>
      <w:sdt>
        <w:sdtPr>
          <w:rPr>
            <w:rFonts w:asciiTheme="minorHAnsi" w:hAnsiTheme="minorHAnsi"/>
            <w:sz w:val="22"/>
            <w:szCs w:val="22"/>
          </w:rPr>
          <w:id w:val="1237895371"/>
          <w:docPartObj>
            <w:docPartGallery w:val="Watermarks"/>
            <w:docPartUnique/>
          </w:docPartObj>
        </w:sdtPr>
        <w:sdtEndPr/>
        <w:sdtContent/>
      </w:sdt>
    </w:p>
    <w:p w14:paraId="1EC250F1" w14:textId="77777777" w:rsidR="005247CD" w:rsidRPr="00156EFD" w:rsidRDefault="005247CD">
      <w:pPr>
        <w:jc w:val="both"/>
        <w:rPr>
          <w:rFonts w:asciiTheme="minorHAnsi" w:hAnsiTheme="minorHAnsi"/>
          <w:b/>
          <w:sz w:val="22"/>
          <w:szCs w:val="22"/>
          <w:u w:val="single"/>
        </w:rPr>
      </w:pPr>
    </w:p>
    <w:p w14:paraId="1FA7E42D" w14:textId="77777777" w:rsidR="005247CD" w:rsidRPr="00156EFD" w:rsidRDefault="008C05BD">
      <w:pPr>
        <w:pStyle w:val="Heading1"/>
        <w:jc w:val="center"/>
        <w:rPr>
          <w:rFonts w:asciiTheme="minorHAnsi" w:hAnsiTheme="minorHAnsi"/>
          <w:b/>
          <w:sz w:val="22"/>
          <w:szCs w:val="22"/>
          <w:u w:val="single"/>
        </w:rPr>
      </w:pPr>
      <w:r w:rsidRPr="00156EFD">
        <w:rPr>
          <w:rFonts w:asciiTheme="minorHAnsi" w:hAnsiTheme="minorHAnsi"/>
          <w:b/>
          <w:sz w:val="22"/>
          <w:szCs w:val="22"/>
          <w:u w:val="single"/>
        </w:rPr>
        <w:t>TÉRMINOS DE REFERENCIA</w:t>
      </w:r>
    </w:p>
    <w:p w14:paraId="06E955C9" w14:textId="77777777" w:rsidR="005247CD" w:rsidRPr="00156EFD" w:rsidRDefault="005247CD">
      <w:pPr>
        <w:jc w:val="both"/>
        <w:rPr>
          <w:rFonts w:asciiTheme="minorHAnsi" w:hAnsiTheme="minorHAnsi" w:cstheme="minorHAnsi"/>
          <w:i/>
          <w:color w:val="0070C0"/>
          <w:sz w:val="22"/>
          <w:szCs w:val="22"/>
        </w:rPr>
      </w:pPr>
    </w:p>
    <w:p w14:paraId="408CC5C7" w14:textId="77777777" w:rsidR="005247CD" w:rsidRPr="00156EFD" w:rsidRDefault="00A94FF8">
      <w:pPr>
        <w:jc w:val="center"/>
        <w:rPr>
          <w:rFonts w:asciiTheme="minorHAnsi" w:hAnsiTheme="minorHAnsi"/>
          <w:b/>
          <w:sz w:val="22"/>
          <w:szCs w:val="22"/>
        </w:rPr>
      </w:pPr>
      <w:r>
        <w:rPr>
          <w:rFonts w:asciiTheme="minorHAnsi" w:hAnsiTheme="minorHAnsi" w:cstheme="minorHAnsi"/>
          <w:i/>
          <w:color w:val="0070C0"/>
          <w:sz w:val="22"/>
          <w:szCs w:val="22"/>
        </w:rPr>
        <w:t xml:space="preserve">Diseño, </w:t>
      </w:r>
      <w:r w:rsidR="00EE392E">
        <w:rPr>
          <w:rFonts w:asciiTheme="minorHAnsi" w:hAnsiTheme="minorHAnsi" w:cstheme="minorHAnsi"/>
          <w:i/>
          <w:color w:val="0070C0"/>
          <w:sz w:val="22"/>
          <w:szCs w:val="22"/>
          <w:lang w:val="es-ES_tradnl"/>
        </w:rPr>
        <w:t>Desarro</w:t>
      </w:r>
      <w:r>
        <w:rPr>
          <w:rFonts w:asciiTheme="minorHAnsi" w:hAnsiTheme="minorHAnsi" w:cstheme="minorHAnsi"/>
          <w:i/>
          <w:color w:val="0070C0"/>
          <w:sz w:val="22"/>
          <w:szCs w:val="22"/>
          <w:lang w:val="es-ES_tradnl"/>
        </w:rPr>
        <w:t>llo e Implementación de la Herramienta Tecnológica del Catálogo Nacional de Regulaciones, Trámites y Servicios</w:t>
      </w:r>
    </w:p>
    <w:p w14:paraId="738C4140" w14:textId="77777777" w:rsidR="005247CD" w:rsidRPr="00156EFD" w:rsidRDefault="005247CD">
      <w:pPr>
        <w:jc w:val="both"/>
        <w:rPr>
          <w:rFonts w:asciiTheme="minorHAnsi" w:hAnsiTheme="minorHAnsi" w:cstheme="minorHAnsi"/>
          <w:i/>
          <w:color w:val="0070C0"/>
          <w:sz w:val="22"/>
          <w:szCs w:val="22"/>
        </w:rPr>
      </w:pPr>
    </w:p>
    <w:p w14:paraId="66B02BE9" w14:textId="77777777" w:rsidR="005247CD" w:rsidRPr="00156EFD" w:rsidRDefault="00C6648F">
      <w:pPr>
        <w:suppressAutoHyphens/>
        <w:rPr>
          <w:rFonts w:asciiTheme="minorHAnsi" w:hAnsiTheme="minorHAnsi" w:cstheme="minorHAnsi"/>
          <w:color w:val="0070C0"/>
          <w:sz w:val="22"/>
          <w:szCs w:val="22"/>
        </w:rPr>
      </w:pPr>
      <w:r w:rsidRPr="00156EFD">
        <w:rPr>
          <w:rFonts w:asciiTheme="minorHAnsi" w:hAnsiTheme="minorHAnsi" w:cstheme="minorHAnsi"/>
          <w:color w:val="0070C0"/>
          <w:sz w:val="22"/>
          <w:szCs w:val="22"/>
        </w:rPr>
        <w:t>México</w:t>
      </w:r>
    </w:p>
    <w:p w14:paraId="0F9166A2" w14:textId="35CB670B" w:rsidR="005247CD" w:rsidRPr="00156EFD" w:rsidRDefault="00156EFD">
      <w:pPr>
        <w:pStyle w:val="BodyText"/>
        <w:rPr>
          <w:rFonts w:asciiTheme="minorHAnsi" w:hAnsiTheme="minorHAnsi" w:cstheme="minorHAnsi"/>
          <w:i/>
          <w:color w:val="0070C0"/>
          <w:sz w:val="22"/>
          <w:szCs w:val="22"/>
        </w:rPr>
      </w:pPr>
      <w:r w:rsidRPr="00156EFD">
        <w:rPr>
          <w:rFonts w:asciiTheme="minorHAnsi" w:hAnsiTheme="minorHAnsi" w:cstheme="minorHAnsi"/>
          <w:i/>
          <w:color w:val="0070C0"/>
          <w:sz w:val="22"/>
          <w:szCs w:val="22"/>
        </w:rPr>
        <w:t>ME-T1354</w:t>
      </w:r>
    </w:p>
    <w:p w14:paraId="227F94A5" w14:textId="3EED3624" w:rsidR="005247CD" w:rsidRPr="00156EFD" w:rsidRDefault="00091F0C">
      <w:pPr>
        <w:pStyle w:val="BodyText"/>
        <w:rPr>
          <w:rFonts w:asciiTheme="minorHAnsi" w:hAnsiTheme="minorHAnsi" w:cstheme="minorHAnsi"/>
          <w:i/>
          <w:color w:val="0070C0"/>
          <w:sz w:val="22"/>
          <w:szCs w:val="22"/>
        </w:rPr>
      </w:pPr>
      <w:r w:rsidRPr="00156EFD">
        <w:rPr>
          <w:rFonts w:asciiTheme="minorHAnsi" w:hAnsiTheme="minorHAnsi" w:cstheme="minorHAnsi"/>
          <w:i/>
          <w:color w:val="0070C0"/>
          <w:sz w:val="22"/>
          <w:szCs w:val="22"/>
        </w:rPr>
        <w:t xml:space="preserve"> </w:t>
      </w:r>
      <w:r w:rsidR="008C05BD" w:rsidRPr="00156EFD">
        <w:rPr>
          <w:rFonts w:asciiTheme="minorHAnsi" w:hAnsiTheme="minorHAnsi" w:cstheme="minorHAnsi"/>
          <w:i/>
          <w:color w:val="0070C0"/>
          <w:sz w:val="22"/>
          <w:szCs w:val="22"/>
        </w:rPr>
        <w:t>[Enlace web con el documento aprobado]</w:t>
      </w:r>
    </w:p>
    <w:p w14:paraId="1376358B" w14:textId="77777777" w:rsidR="005247CD" w:rsidRPr="00156EFD" w:rsidRDefault="00156EFD">
      <w:pPr>
        <w:tabs>
          <w:tab w:val="left" w:pos="7080"/>
        </w:tabs>
        <w:jc w:val="both"/>
        <w:rPr>
          <w:rFonts w:asciiTheme="minorHAnsi" w:hAnsiTheme="minorHAnsi" w:cstheme="minorHAnsi"/>
          <w:i/>
          <w:color w:val="0070C0"/>
          <w:sz w:val="22"/>
          <w:szCs w:val="22"/>
        </w:rPr>
      </w:pPr>
      <w:r w:rsidRPr="00156EFD">
        <w:rPr>
          <w:rFonts w:asciiTheme="minorHAnsi" w:hAnsiTheme="minorHAnsi" w:cstheme="minorHAnsi"/>
          <w:i/>
          <w:color w:val="0070C0"/>
          <w:sz w:val="22"/>
          <w:szCs w:val="22"/>
        </w:rPr>
        <w:t>Apoyo al Programa de Mejora Regulatoria</w:t>
      </w:r>
    </w:p>
    <w:p w14:paraId="38F0C06E" w14:textId="77777777" w:rsidR="00156EFD" w:rsidRPr="00156EFD" w:rsidRDefault="00156EFD">
      <w:pPr>
        <w:tabs>
          <w:tab w:val="left" w:pos="7080"/>
        </w:tabs>
        <w:jc w:val="both"/>
        <w:rPr>
          <w:rFonts w:asciiTheme="minorHAnsi" w:hAnsiTheme="minorHAnsi" w:cstheme="minorHAnsi"/>
          <w:i/>
          <w:color w:val="0070C0"/>
          <w:sz w:val="22"/>
          <w:szCs w:val="22"/>
        </w:rPr>
      </w:pPr>
    </w:p>
    <w:p w14:paraId="071318E0" w14:textId="77777777" w:rsidR="00083CAE" w:rsidRPr="00E25109" w:rsidRDefault="00083CAE" w:rsidP="00E25109">
      <w:pPr>
        <w:widowControl w:val="0"/>
        <w:ind w:left="360"/>
        <w:contextualSpacing/>
        <w:rPr>
          <w:rFonts w:asciiTheme="minorHAnsi" w:eastAsiaTheme="minorHAnsi" w:hAnsiTheme="minorHAnsi"/>
          <w:b/>
          <w:sz w:val="24"/>
          <w:szCs w:val="24"/>
          <w:u w:val="single"/>
        </w:rPr>
      </w:pPr>
    </w:p>
    <w:p w14:paraId="02AE05D9" w14:textId="77777777" w:rsidR="005247CD" w:rsidRPr="00422187" w:rsidRDefault="008C05BD">
      <w:pPr>
        <w:widowControl w:val="0"/>
        <w:numPr>
          <w:ilvl w:val="0"/>
          <w:numId w:val="1"/>
        </w:numPr>
        <w:contextualSpacing/>
        <w:rPr>
          <w:rFonts w:asciiTheme="minorHAnsi" w:eastAsiaTheme="minorHAnsi" w:hAnsiTheme="minorHAnsi"/>
          <w:b/>
          <w:sz w:val="24"/>
          <w:szCs w:val="24"/>
          <w:u w:val="single"/>
        </w:rPr>
      </w:pPr>
      <w:r w:rsidRPr="00422187">
        <w:rPr>
          <w:rFonts w:asciiTheme="minorHAnsi" w:eastAsiaTheme="minorHAnsi" w:hAnsiTheme="minorHAnsi"/>
          <w:b/>
          <w:sz w:val="24"/>
          <w:szCs w:val="24"/>
          <w:u w:val="single"/>
        </w:rPr>
        <w:t>Antecedentes y Justificación</w:t>
      </w:r>
    </w:p>
    <w:p w14:paraId="6922F959" w14:textId="77777777" w:rsidR="005247CD" w:rsidRPr="00156EFD" w:rsidRDefault="005247CD">
      <w:pPr>
        <w:ind w:left="792"/>
        <w:contextualSpacing/>
        <w:jc w:val="both"/>
        <w:rPr>
          <w:rFonts w:asciiTheme="minorHAnsi" w:eastAsiaTheme="minorHAnsi" w:hAnsiTheme="minorHAnsi"/>
          <w:sz w:val="22"/>
          <w:szCs w:val="22"/>
        </w:rPr>
      </w:pPr>
    </w:p>
    <w:p w14:paraId="7DC4A8EB" w14:textId="77777777" w:rsidR="00E25109" w:rsidRDefault="00E25109" w:rsidP="00E25109">
      <w:pPr>
        <w:widowControl w:val="0"/>
        <w:ind w:left="540"/>
        <w:contextualSpacing/>
        <w:jc w:val="both"/>
        <w:rPr>
          <w:rFonts w:asciiTheme="minorHAnsi" w:hAnsiTheme="minorHAnsi" w:cs="Arial"/>
          <w:b/>
          <w:color w:val="000000"/>
          <w:sz w:val="22"/>
          <w:szCs w:val="22"/>
          <w:lang w:eastAsia="es-MX"/>
        </w:rPr>
      </w:pPr>
      <w:bookmarkStart w:id="0" w:name="_Toc488430991"/>
      <w:r w:rsidRPr="00E25109">
        <w:rPr>
          <w:rFonts w:asciiTheme="minorHAnsi" w:hAnsiTheme="minorHAnsi" w:cs="Arial"/>
          <w:b/>
          <w:color w:val="000000"/>
          <w:sz w:val="22"/>
          <w:szCs w:val="22"/>
          <w:lang w:eastAsia="es-MX"/>
        </w:rPr>
        <w:t>El Proyecto</w:t>
      </w:r>
    </w:p>
    <w:p w14:paraId="7C912B31" w14:textId="77777777" w:rsidR="00E25109" w:rsidRPr="00E25109" w:rsidRDefault="00E25109" w:rsidP="00E25109">
      <w:pPr>
        <w:widowControl w:val="0"/>
        <w:ind w:left="540"/>
        <w:contextualSpacing/>
        <w:jc w:val="both"/>
        <w:rPr>
          <w:rFonts w:asciiTheme="minorHAnsi" w:hAnsiTheme="minorHAnsi" w:cs="Arial"/>
          <w:b/>
          <w:color w:val="000000"/>
          <w:sz w:val="22"/>
          <w:szCs w:val="22"/>
          <w:lang w:eastAsia="es-MX"/>
        </w:rPr>
      </w:pPr>
    </w:p>
    <w:p w14:paraId="6832DF53" w14:textId="06A0AF55" w:rsidR="00E25109" w:rsidRPr="00E43D39" w:rsidRDefault="00E25109" w:rsidP="00E25109">
      <w:pPr>
        <w:widowControl w:val="0"/>
        <w:numPr>
          <w:ilvl w:val="1"/>
          <w:numId w:val="1"/>
        </w:numPr>
        <w:ind w:left="540" w:hanging="540"/>
        <w:contextualSpacing/>
        <w:jc w:val="both"/>
        <w:rPr>
          <w:rFonts w:asciiTheme="minorHAnsi" w:eastAsiaTheme="minorHAnsi" w:hAnsiTheme="minorHAnsi"/>
          <w:b/>
          <w:sz w:val="24"/>
          <w:szCs w:val="24"/>
          <w:u w:val="single"/>
        </w:rPr>
      </w:pPr>
      <w:r w:rsidRPr="00E43D39">
        <w:rPr>
          <w:rFonts w:asciiTheme="minorHAnsi" w:eastAsiaTheme="minorHAnsi" w:hAnsiTheme="minorHAnsi"/>
          <w:sz w:val="22"/>
          <w:szCs w:val="22"/>
        </w:rPr>
        <w:t>E</w:t>
      </w:r>
      <w:r w:rsidR="00705E0A">
        <w:rPr>
          <w:rFonts w:asciiTheme="minorHAnsi" w:eastAsiaTheme="minorHAnsi" w:hAnsiTheme="minorHAnsi"/>
          <w:sz w:val="22"/>
          <w:szCs w:val="22"/>
        </w:rPr>
        <w:t>l 3 de marzo de 2017</w:t>
      </w:r>
      <w:r w:rsidRPr="00E43D39">
        <w:rPr>
          <w:rFonts w:asciiTheme="minorHAnsi" w:eastAsiaTheme="minorHAnsi" w:hAnsiTheme="minorHAnsi"/>
          <w:sz w:val="22"/>
          <w:szCs w:val="22"/>
        </w:rPr>
        <w:t xml:space="preserve"> la Secretaría de Hacienda y Crédito Público de México cursó una solicitud de </w:t>
      </w:r>
      <w:r w:rsidR="00E43D39" w:rsidRPr="00B82287">
        <w:rPr>
          <w:rFonts w:asciiTheme="minorHAnsi" w:eastAsiaTheme="minorHAnsi" w:hAnsiTheme="minorHAnsi"/>
          <w:sz w:val="22"/>
          <w:szCs w:val="22"/>
        </w:rPr>
        <w:t>apoyo técnico y financiero al Banco Interamericano de Desarrollo (BID)</w:t>
      </w:r>
      <w:r w:rsidRPr="00B82287">
        <w:rPr>
          <w:rFonts w:asciiTheme="minorHAnsi" w:eastAsiaTheme="minorHAnsi" w:hAnsiTheme="minorHAnsi"/>
          <w:sz w:val="22"/>
          <w:szCs w:val="22"/>
        </w:rPr>
        <w:t xml:space="preserve"> para el apoyo a la mejora regulatoria en el país.  El (FECHA), </w:t>
      </w:r>
      <w:r w:rsidR="00E43D39" w:rsidRPr="00B82287">
        <w:rPr>
          <w:rFonts w:asciiTheme="minorHAnsi" w:eastAsiaTheme="minorHAnsi" w:hAnsiTheme="minorHAnsi"/>
          <w:sz w:val="22"/>
          <w:szCs w:val="22"/>
        </w:rPr>
        <w:t xml:space="preserve">el BID </w:t>
      </w:r>
      <w:r w:rsidRPr="00B82287">
        <w:rPr>
          <w:rFonts w:asciiTheme="minorHAnsi" w:eastAsiaTheme="minorHAnsi" w:hAnsiTheme="minorHAnsi"/>
          <w:sz w:val="22"/>
          <w:szCs w:val="22"/>
        </w:rPr>
        <w:t>aprobó un el proyecto de cooperación técnica ATN/XX-</w:t>
      </w:r>
      <w:r w:rsidR="00B82287" w:rsidRPr="00B82287">
        <w:rPr>
          <w:rFonts w:asciiTheme="minorHAnsi" w:eastAsiaTheme="minorHAnsi" w:hAnsiTheme="minorHAnsi"/>
          <w:sz w:val="22"/>
          <w:szCs w:val="22"/>
        </w:rPr>
        <w:t> </w:t>
      </w:r>
      <w:r w:rsidRPr="00B82287">
        <w:rPr>
          <w:rFonts w:asciiTheme="minorHAnsi" w:eastAsiaTheme="minorHAnsi" w:hAnsiTheme="minorHAnsi"/>
          <w:sz w:val="22"/>
          <w:szCs w:val="22"/>
        </w:rPr>
        <w:t>XXXX, cuyo beneficiario principal es la Comisión Federal de Mejora Regulatoria (COFEMER), organismo desconcentrado</w:t>
      </w:r>
      <w:r w:rsidRPr="00E43D39">
        <w:rPr>
          <w:rFonts w:asciiTheme="minorHAnsi" w:eastAsiaTheme="minorHAnsi" w:hAnsiTheme="minorHAnsi"/>
          <w:sz w:val="22"/>
          <w:szCs w:val="22"/>
        </w:rPr>
        <w:t xml:space="preserve"> de la Secretaría de Economía con el mandato de impulsar le mejora regulatoria en el país.  A solicitud del beneficiario, el BID será el ejecutor y contratante directo de los servicios de consultoría financiados por el proyecto.  </w:t>
      </w:r>
    </w:p>
    <w:p w14:paraId="02AE5BFB" w14:textId="77777777" w:rsidR="00E25109" w:rsidRDefault="00E25109" w:rsidP="00E25109">
      <w:pPr>
        <w:widowControl w:val="0"/>
        <w:ind w:left="540"/>
        <w:contextualSpacing/>
        <w:jc w:val="both"/>
        <w:rPr>
          <w:rFonts w:asciiTheme="minorHAnsi" w:eastAsiaTheme="minorHAnsi" w:hAnsiTheme="minorHAnsi"/>
          <w:b/>
          <w:sz w:val="24"/>
          <w:szCs w:val="24"/>
          <w:u w:val="single"/>
        </w:rPr>
      </w:pPr>
      <w:r>
        <w:rPr>
          <w:rFonts w:asciiTheme="minorHAnsi" w:eastAsiaTheme="minorHAnsi" w:hAnsiTheme="minorHAnsi"/>
          <w:b/>
          <w:sz w:val="24"/>
          <w:szCs w:val="24"/>
          <w:u w:val="single"/>
        </w:rPr>
        <w:t xml:space="preserve"> </w:t>
      </w:r>
    </w:p>
    <w:p w14:paraId="760B6414" w14:textId="721CA884" w:rsidR="00E25109" w:rsidRPr="00CB396A" w:rsidRDefault="00E25109" w:rsidP="00E25109">
      <w:pPr>
        <w:widowControl w:val="0"/>
        <w:numPr>
          <w:ilvl w:val="1"/>
          <w:numId w:val="1"/>
        </w:numPr>
        <w:ind w:left="540" w:hanging="540"/>
        <w:contextualSpacing/>
        <w:jc w:val="both"/>
        <w:rPr>
          <w:rFonts w:asciiTheme="minorHAnsi" w:eastAsiaTheme="minorHAnsi" w:hAnsiTheme="minorHAnsi"/>
          <w:b/>
          <w:sz w:val="24"/>
          <w:szCs w:val="24"/>
          <w:u w:val="single"/>
        </w:rPr>
      </w:pPr>
      <w:r>
        <w:rPr>
          <w:rFonts w:asciiTheme="minorHAnsi" w:eastAsiaTheme="minorHAnsi" w:hAnsiTheme="minorHAnsi"/>
          <w:sz w:val="22"/>
          <w:szCs w:val="22"/>
        </w:rPr>
        <w:t>El contrato que ampare la consultoría descrita en estos términos de referencia será suscrito y administrado por el BID, incluyendo la aceptación definitiva de los entregables y la realización de los pagos correspondientes.  Sin embargo, la COFEMER fungirá de interlocutor cotidiano para el desarrollo de las actividades de la consultoría y será receptora de los entregables, los cuales remitirá al BID para fines de revisión técnica y administración del contrato.  Para tal fin, COFEMER constituirá un Comité Técnico a la cabeza de</w:t>
      </w:r>
      <w:r w:rsidR="00705E0A">
        <w:rPr>
          <w:rFonts w:asciiTheme="minorHAnsi" w:eastAsiaTheme="minorHAnsi" w:hAnsiTheme="minorHAnsi"/>
          <w:sz w:val="22"/>
          <w:szCs w:val="22"/>
        </w:rPr>
        <w:t xml:space="preserve">l Coordinador General de Proyectos Especiales </w:t>
      </w:r>
      <w:r w:rsidR="00810E1F">
        <w:rPr>
          <w:rFonts w:asciiTheme="minorHAnsi" w:eastAsiaTheme="minorHAnsi" w:hAnsiTheme="minorHAnsi"/>
          <w:sz w:val="22"/>
          <w:szCs w:val="22"/>
        </w:rPr>
        <w:t xml:space="preserve">y la Coordinadora Ejecutiva </w:t>
      </w:r>
      <w:r w:rsidR="00705E0A">
        <w:rPr>
          <w:rFonts w:asciiTheme="minorHAnsi" w:eastAsiaTheme="minorHAnsi" w:hAnsiTheme="minorHAnsi"/>
          <w:sz w:val="22"/>
          <w:szCs w:val="22"/>
        </w:rPr>
        <w:t>de</w:t>
      </w:r>
      <w:r w:rsidR="00810E1F">
        <w:rPr>
          <w:rFonts w:asciiTheme="minorHAnsi" w:eastAsiaTheme="minorHAnsi" w:hAnsiTheme="minorHAnsi"/>
          <w:sz w:val="22"/>
          <w:szCs w:val="22"/>
        </w:rPr>
        <w:t xml:space="preserve"> la</w:t>
      </w:r>
      <w:r w:rsidR="00705E0A">
        <w:rPr>
          <w:rFonts w:asciiTheme="minorHAnsi" w:eastAsiaTheme="minorHAnsi" w:hAnsiTheme="minorHAnsi"/>
          <w:sz w:val="22"/>
          <w:szCs w:val="22"/>
        </w:rPr>
        <w:t xml:space="preserve"> COFEMER </w:t>
      </w:r>
      <w:r>
        <w:rPr>
          <w:rFonts w:asciiTheme="minorHAnsi" w:eastAsiaTheme="minorHAnsi" w:hAnsiTheme="minorHAnsi"/>
          <w:sz w:val="22"/>
          <w:szCs w:val="22"/>
        </w:rPr>
        <w:t xml:space="preserve">que fungirá de contraparte técnica de la firma consultora.  </w:t>
      </w:r>
    </w:p>
    <w:p w14:paraId="2E0B4071" w14:textId="77777777" w:rsidR="00E25109" w:rsidRDefault="00E25109" w:rsidP="00E25109">
      <w:pPr>
        <w:widowControl w:val="0"/>
        <w:ind w:left="540"/>
        <w:contextualSpacing/>
        <w:jc w:val="both"/>
        <w:rPr>
          <w:rFonts w:asciiTheme="minorHAnsi" w:hAnsiTheme="minorHAnsi" w:cs="Arial"/>
          <w:color w:val="000000"/>
          <w:sz w:val="22"/>
          <w:szCs w:val="22"/>
          <w:lang w:eastAsia="es-MX"/>
        </w:rPr>
      </w:pPr>
    </w:p>
    <w:p w14:paraId="00B3EC1F" w14:textId="77777777" w:rsidR="00E25109" w:rsidRPr="00E25109" w:rsidRDefault="00E25109" w:rsidP="00E25109">
      <w:pPr>
        <w:widowControl w:val="0"/>
        <w:ind w:left="540"/>
        <w:contextualSpacing/>
        <w:jc w:val="both"/>
        <w:rPr>
          <w:rFonts w:asciiTheme="minorHAnsi" w:hAnsiTheme="minorHAnsi" w:cs="Arial"/>
          <w:b/>
          <w:color w:val="000000"/>
          <w:sz w:val="22"/>
          <w:szCs w:val="22"/>
          <w:lang w:eastAsia="es-MX"/>
        </w:rPr>
      </w:pPr>
      <w:r w:rsidRPr="00E25109">
        <w:rPr>
          <w:rFonts w:asciiTheme="minorHAnsi" w:hAnsiTheme="minorHAnsi" w:cs="Arial"/>
          <w:b/>
          <w:color w:val="000000"/>
          <w:sz w:val="22"/>
          <w:szCs w:val="22"/>
          <w:lang w:eastAsia="es-MX"/>
        </w:rPr>
        <w:t>Marco Institucional de la Mejora Regulatoria</w:t>
      </w:r>
    </w:p>
    <w:p w14:paraId="1176162A" w14:textId="77777777" w:rsidR="00E25109" w:rsidRDefault="00E25109" w:rsidP="00E25109">
      <w:pPr>
        <w:widowControl w:val="0"/>
        <w:ind w:left="540"/>
        <w:contextualSpacing/>
        <w:jc w:val="both"/>
        <w:rPr>
          <w:rFonts w:asciiTheme="minorHAnsi" w:hAnsiTheme="minorHAnsi" w:cs="Arial"/>
          <w:color w:val="000000"/>
          <w:sz w:val="22"/>
          <w:szCs w:val="22"/>
          <w:lang w:eastAsia="es-MX"/>
        </w:rPr>
      </w:pPr>
    </w:p>
    <w:p w14:paraId="7A3D05DF"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La mejora regulatoria es una política pública que consiste en la generación de normas claras, de trámites y servicios simplificados, así como de instituciones eficaces para su creación y aplicación. El propósito de esta política pública radica en procurar los mayores beneficios para la sociedad con los menores costos posibles, mediante la formulación normativa de reglas e incentivos que coadyuven en el crecimiento y desarrollo económico.</w:t>
      </w:r>
      <w:bookmarkEnd w:id="0"/>
    </w:p>
    <w:p w14:paraId="121745B2"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21D97B55"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bookmarkStart w:id="1" w:name="_Toc488430993"/>
      <w:r w:rsidRPr="00156EFD">
        <w:rPr>
          <w:rFonts w:asciiTheme="minorHAnsi" w:hAnsiTheme="minorHAnsi" w:cs="Arial"/>
          <w:color w:val="000000"/>
          <w:sz w:val="22"/>
          <w:szCs w:val="22"/>
          <w:lang w:eastAsia="es-MX"/>
        </w:rPr>
        <w:t>En este sentido, la Secretaría de Economía a través de la Comisión Federal de Mejora Regulatoria (COFEMER) tiene como mandato promover la transparencia en la elaboración y aplicación de las regulaciones para que éstas generen beneficios superiores a sus costos y el máximo beneficio para la sociedad.</w:t>
      </w:r>
      <w:bookmarkEnd w:id="1"/>
    </w:p>
    <w:p w14:paraId="2F5D322A"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255A3746"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lastRenderedPageBreak/>
        <w:t xml:space="preserve">La COFEMER se encarga de revisar el marco regulatorio nacional, diagnosticar su aplicación y elaborar proyectos de disposiciones legislativas y administrativas, así como programas para mejorar la regulación en actividades o sectores económicos específicos como propuestas para el Titular del Ejecutivo Federal. Con base en su mandato, la COFEMER se encarga de dictaminar las regulaciones que pretenden emitir las dependencias y los organismos descentralizados del Gobierno Federal y de opinar sobre los Programas de Mejora Regulatoria (PMR) de las dependencias y organismos descentralizados de la Administración Pública Federal (APF). Adicionalmente, la Comisión brinda asesoría técnica en materia de mejora regulatoria, tanto a las dependencias y los organismos descentralizados de la APF, como a las entidades federativas y municipios que así lo soliciten. </w:t>
      </w:r>
    </w:p>
    <w:p w14:paraId="11072CE2"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5B519345" w14:textId="60A4CACB"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Asimismo, la COFEMER es responsable de administrar el Registro Federal de Trámites y Servicios (RFTS) conforme lo establecido en </w:t>
      </w:r>
      <w:r w:rsidR="005E7446">
        <w:rPr>
          <w:rFonts w:asciiTheme="minorHAnsi" w:hAnsiTheme="minorHAnsi" w:cs="Arial"/>
          <w:color w:val="000000"/>
          <w:sz w:val="22"/>
          <w:szCs w:val="22"/>
          <w:lang w:eastAsia="es-MX"/>
        </w:rPr>
        <w:t xml:space="preserve"> </w:t>
      </w:r>
      <w:r w:rsidR="005E7446">
        <w:t>los artículos 69-E fracción III, 69-M, 69-N, 69-O, 69-P y 69-Q</w:t>
      </w:r>
      <w:r w:rsidR="005E7446" w:rsidDel="00E56BE8">
        <w:t xml:space="preserve"> </w:t>
      </w:r>
      <w:r w:rsidRPr="00156EFD">
        <w:rPr>
          <w:rFonts w:asciiTheme="minorHAnsi" w:hAnsiTheme="minorHAnsi" w:cs="Arial"/>
          <w:color w:val="000000"/>
          <w:sz w:val="22"/>
          <w:szCs w:val="22"/>
          <w:lang w:eastAsia="es-MX"/>
        </w:rPr>
        <w:t xml:space="preserve">de la Ley Federal de Procedimiento Administrativo (LFPA). El RFTS es un registro público en el cual deben estar inscritos todos los trámites que aplican las dependencias y los organismos descentralizados de la APF, excepto aquellos que corresponden a las Secretaría de la Defensa Nacional y a la Secretaría de Marina, y los que están excluidos de la aplicación de la LFPA (materia fiscal, responsabilidades de los servidores públicos, justicia agraria y laboral, y el Ministerio Público en el ejercicio de sus funciones constitucionales).  </w:t>
      </w:r>
    </w:p>
    <w:p w14:paraId="638BAE9B"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00B669C6"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Para la COFEMER los trámites representan un espejo de la regulación y reflejan el contacto que el ciudadano tiene con el gobierno. Así, cuando existe poca información sobre los requisitos que se deben cumplir para llevar a cabo un trámite y, además, no existe transparencia sobre cuántos trámites aplica una dependencia, se deja un amplio margen de discrecionalidad de la autoridad, lo cual genera incertidumbre para los ciudadanos y eleva los costos de su gestión, lo que en algunos casos desalienta el cumplimiento de las obligaciones con el gobierno. </w:t>
      </w:r>
    </w:p>
    <w:p w14:paraId="71046EE6"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521F6092" w14:textId="77807CB9"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Es por ello que, el RFTS provee de certeza jurídica a los ciudadanos, ya que las dependencias y los organismos descentralizados de la APF no pueden aplicar trámites adicionales a los inscritos en el mismo ni aplicarlos en forma distinta. Sin embargo, es importante mencionar que el RFTS únicamente</w:t>
      </w:r>
      <w:r w:rsidR="005E7446">
        <w:rPr>
          <w:rFonts w:asciiTheme="minorHAnsi" w:hAnsiTheme="minorHAnsi" w:cs="Arial"/>
          <w:color w:val="000000"/>
          <w:sz w:val="22"/>
          <w:szCs w:val="22"/>
          <w:lang w:eastAsia="es-MX"/>
        </w:rPr>
        <w:t xml:space="preserve"> </w:t>
      </w:r>
      <w:r w:rsidR="005E7446" w:rsidRPr="00F91F76">
        <w:rPr>
          <w:rFonts w:asciiTheme="minorHAnsi" w:hAnsiTheme="minorHAnsi" w:cs="Arial"/>
          <w:color w:val="000000"/>
          <w:sz w:val="22"/>
          <w:szCs w:val="22"/>
          <w:lang w:eastAsia="es-MX"/>
        </w:rPr>
        <w:t>contiene trámites federales que les aplica el Título Tercero A de la Ley Federal de Procedimientos Administrativos ya que dicho registro no tiene la totalidad de los trámites federales, asimismo</w:t>
      </w:r>
      <w:r w:rsidR="00F26775">
        <w:rPr>
          <w:rFonts w:asciiTheme="minorHAnsi" w:hAnsiTheme="minorHAnsi" w:cs="Arial"/>
          <w:color w:val="000000"/>
          <w:sz w:val="22"/>
          <w:szCs w:val="22"/>
          <w:lang w:eastAsia="es-MX"/>
        </w:rPr>
        <w:t>;</w:t>
      </w:r>
      <w:r w:rsidRPr="00156EFD">
        <w:rPr>
          <w:rFonts w:asciiTheme="minorHAnsi" w:hAnsiTheme="minorHAnsi" w:cs="Arial"/>
          <w:color w:val="000000"/>
          <w:sz w:val="22"/>
          <w:szCs w:val="22"/>
          <w:lang w:eastAsia="es-MX"/>
        </w:rPr>
        <w:t xml:space="preserve"> en dicho registro no se encuentran trámites del ámbito estatal y municipal. </w:t>
      </w:r>
    </w:p>
    <w:p w14:paraId="18C89F87"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639CB364" w14:textId="389455D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De acuerdo a estudios realizados por COFEMER, en México existen aproximadamente 130,000 trámites y servicios de todos los órdenes de Gobierno. Tomando en consideración que el RFTS </w:t>
      </w:r>
      <w:r w:rsidR="00E37389">
        <w:rPr>
          <w:rFonts w:asciiTheme="minorHAnsi" w:hAnsiTheme="minorHAnsi" w:cs="Arial"/>
          <w:color w:val="000000"/>
          <w:sz w:val="22"/>
          <w:szCs w:val="22"/>
          <w:lang w:eastAsia="es-MX"/>
        </w:rPr>
        <w:t xml:space="preserve">al 30 de junio de 2017 </w:t>
      </w:r>
      <w:r w:rsidRPr="00156EFD">
        <w:rPr>
          <w:rFonts w:asciiTheme="minorHAnsi" w:hAnsiTheme="minorHAnsi" w:cs="Arial"/>
          <w:color w:val="000000"/>
          <w:sz w:val="22"/>
          <w:szCs w:val="22"/>
          <w:lang w:eastAsia="es-MX"/>
        </w:rPr>
        <w:t>cuenta con 4,</w:t>
      </w:r>
      <w:r w:rsidR="005E7446">
        <w:rPr>
          <w:rFonts w:asciiTheme="minorHAnsi" w:hAnsiTheme="minorHAnsi" w:cs="Arial"/>
          <w:color w:val="000000"/>
          <w:sz w:val="22"/>
          <w:szCs w:val="22"/>
          <w:lang w:eastAsia="es-MX"/>
        </w:rPr>
        <w:t>372</w:t>
      </w:r>
      <w:r w:rsidRPr="00156EFD">
        <w:rPr>
          <w:rFonts w:asciiTheme="minorHAnsi" w:hAnsiTheme="minorHAnsi" w:cs="Arial"/>
          <w:color w:val="000000"/>
          <w:sz w:val="22"/>
          <w:szCs w:val="22"/>
          <w:lang w:eastAsia="es-MX"/>
        </w:rPr>
        <w:t xml:space="preserve"> trámites federales, esto implica que se tiene inventariado aproximadamente el 3.</w:t>
      </w:r>
      <w:r w:rsidR="005E7446">
        <w:rPr>
          <w:rFonts w:asciiTheme="minorHAnsi" w:hAnsiTheme="minorHAnsi" w:cs="Arial"/>
          <w:color w:val="000000"/>
          <w:sz w:val="22"/>
          <w:szCs w:val="22"/>
          <w:lang w:eastAsia="es-MX"/>
        </w:rPr>
        <w:t>4</w:t>
      </w:r>
      <w:r w:rsidRPr="00156EFD">
        <w:rPr>
          <w:rFonts w:asciiTheme="minorHAnsi" w:hAnsiTheme="minorHAnsi" w:cs="Arial"/>
          <w:color w:val="000000"/>
          <w:sz w:val="22"/>
          <w:szCs w:val="22"/>
          <w:lang w:eastAsia="es-MX"/>
        </w:rPr>
        <w:t xml:space="preserve">% de los trámites que se aplican en el país. Si bien existen esfuerzos de distintas entidades federativas y municipios para la creación de registros de trámites y servicios, al día de hoy en México no existe un inventario único que contenga toda la información de los trámites que se aplican a nivel nacional. </w:t>
      </w:r>
    </w:p>
    <w:p w14:paraId="0D9AE9C2"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0B067692" w14:textId="2DADE589"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Con el fin de atender esta problemática, el 5 de febrero de 2017 se reformaron los artículos 25 y 73 de la Constitución Política de los Estados Unidos Mexicanos con la finalidad de elevar la política de mejora regulatoria a una política del estado mexicano. Mediante la reforma al artículo 73 de la Constitución, se faculta al Congreso de la Unión para expedir una Ley General en Materia de Mejora Regulatoria misma que deberá incluir al menos la creación de un Catálogo Nacional de Regulaciones, Trámites y Servicios (CNRTS).</w:t>
      </w:r>
    </w:p>
    <w:p w14:paraId="11FF7045"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0F82C782"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El CNRTS será una herramienta tecnológica que compile las Regulaciones, Trámites y Servicios de todas las autoridades públicas del país, otorgando así seguridad jurídica a los ciudadanos y facilitando el cumplimiento de las regulaciones mediante el uso de tecnologías de la información. Dicho catálogo será público y la inscripción y actualización al mismo serán de carácter obligatorio. </w:t>
      </w:r>
    </w:p>
    <w:p w14:paraId="272C81CC"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717C3218" w14:textId="0116EC75"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Derivado de lo anterior, la COFEMER</w:t>
      </w:r>
      <w:r w:rsidR="00E37389">
        <w:rPr>
          <w:rFonts w:asciiTheme="minorHAnsi" w:hAnsiTheme="minorHAnsi" w:cs="Arial"/>
          <w:color w:val="000000"/>
          <w:sz w:val="22"/>
          <w:szCs w:val="22"/>
          <w:lang w:eastAsia="es-MX"/>
        </w:rPr>
        <w:t xml:space="preserve">, por conducto de la SHCP, </w:t>
      </w:r>
      <w:r w:rsidRPr="00156EFD">
        <w:rPr>
          <w:rFonts w:asciiTheme="minorHAnsi" w:hAnsiTheme="minorHAnsi" w:cs="Arial"/>
          <w:color w:val="000000"/>
          <w:sz w:val="22"/>
          <w:szCs w:val="22"/>
          <w:lang w:eastAsia="es-MX"/>
        </w:rPr>
        <w:t>solicitó al Banco Interamericano de Desarrollo un Acuerdo de Cooperación Técnica para el diseño, desarrollo e implementación del sistema informático del C</w:t>
      </w:r>
      <w:r w:rsidR="005E7446">
        <w:rPr>
          <w:rFonts w:asciiTheme="minorHAnsi" w:hAnsiTheme="minorHAnsi" w:cs="Arial"/>
          <w:color w:val="000000"/>
          <w:sz w:val="22"/>
          <w:szCs w:val="22"/>
          <w:lang w:eastAsia="es-MX"/>
        </w:rPr>
        <w:t>NRTS</w:t>
      </w:r>
      <w:r w:rsidRPr="00156EFD">
        <w:rPr>
          <w:rFonts w:asciiTheme="minorHAnsi" w:hAnsiTheme="minorHAnsi" w:cs="Arial"/>
          <w:color w:val="000000"/>
          <w:sz w:val="22"/>
          <w:szCs w:val="22"/>
          <w:lang w:eastAsia="es-MX"/>
        </w:rPr>
        <w:t>. Su diseño tomará en cuenta el RFTS que ya opera la COFEMER y se regirá por los estándares que establezca l</w:t>
      </w:r>
      <w:r w:rsidR="00E25109">
        <w:rPr>
          <w:rFonts w:asciiTheme="minorHAnsi" w:hAnsiTheme="minorHAnsi" w:cs="Arial"/>
          <w:color w:val="000000"/>
          <w:sz w:val="22"/>
          <w:szCs w:val="22"/>
          <w:lang w:eastAsia="es-MX"/>
        </w:rPr>
        <w:t xml:space="preserve">a Estrategia Nacional Digital. </w:t>
      </w:r>
    </w:p>
    <w:p w14:paraId="449AAB65" w14:textId="77777777" w:rsidR="00156EFD" w:rsidRDefault="00156EFD" w:rsidP="00E25109">
      <w:pPr>
        <w:jc w:val="both"/>
        <w:rPr>
          <w:rFonts w:asciiTheme="minorHAnsi" w:hAnsiTheme="minorHAnsi" w:cs="Arial"/>
          <w:color w:val="000000"/>
          <w:sz w:val="22"/>
          <w:szCs w:val="22"/>
          <w:lang w:eastAsia="es-MX"/>
        </w:rPr>
      </w:pPr>
      <w:bookmarkStart w:id="2" w:name="_Toc488880930"/>
      <w:bookmarkStart w:id="3" w:name="_Toc488881009"/>
      <w:bookmarkStart w:id="4" w:name="_Toc488880931"/>
      <w:bookmarkStart w:id="5" w:name="_Toc488881010"/>
      <w:bookmarkStart w:id="6" w:name="_Toc488880932"/>
      <w:bookmarkStart w:id="7" w:name="_Toc488881011"/>
      <w:bookmarkStart w:id="8" w:name="_Toc488880934"/>
      <w:bookmarkStart w:id="9" w:name="_Toc488881013"/>
      <w:bookmarkStart w:id="10" w:name="h.30j0zll" w:colFirst="0" w:colLast="0"/>
      <w:bookmarkEnd w:id="2"/>
      <w:bookmarkEnd w:id="3"/>
      <w:bookmarkEnd w:id="4"/>
      <w:bookmarkEnd w:id="5"/>
      <w:bookmarkEnd w:id="6"/>
      <w:bookmarkEnd w:id="7"/>
      <w:bookmarkEnd w:id="8"/>
      <w:bookmarkEnd w:id="9"/>
      <w:bookmarkEnd w:id="10"/>
    </w:p>
    <w:p w14:paraId="7CAE1216" w14:textId="77777777" w:rsidR="00E25109" w:rsidRPr="00E25109" w:rsidRDefault="00E25109" w:rsidP="00E25109">
      <w:pPr>
        <w:ind w:left="540"/>
        <w:jc w:val="both"/>
        <w:rPr>
          <w:rFonts w:asciiTheme="minorHAnsi" w:hAnsiTheme="minorHAnsi" w:cs="Arial"/>
          <w:b/>
          <w:color w:val="000000"/>
          <w:sz w:val="22"/>
          <w:szCs w:val="22"/>
          <w:lang w:eastAsia="es-MX"/>
        </w:rPr>
      </w:pPr>
      <w:r w:rsidRPr="00E25109">
        <w:rPr>
          <w:rFonts w:asciiTheme="minorHAnsi" w:hAnsiTheme="minorHAnsi" w:cs="Arial"/>
          <w:b/>
          <w:color w:val="000000"/>
          <w:sz w:val="22"/>
          <w:szCs w:val="22"/>
          <w:lang w:eastAsia="es-MX"/>
        </w:rPr>
        <w:t>Marco Normativo</w:t>
      </w:r>
    </w:p>
    <w:p w14:paraId="3CF8D260" w14:textId="77777777" w:rsidR="00E25109" w:rsidRPr="00156EFD" w:rsidRDefault="00E25109" w:rsidP="00E25109">
      <w:pPr>
        <w:jc w:val="both"/>
        <w:rPr>
          <w:rFonts w:asciiTheme="minorHAnsi" w:hAnsiTheme="minorHAnsi" w:cs="Arial"/>
          <w:color w:val="000000"/>
          <w:sz w:val="22"/>
          <w:szCs w:val="22"/>
          <w:lang w:eastAsia="es-MX"/>
        </w:rPr>
      </w:pPr>
    </w:p>
    <w:p w14:paraId="30AB746F"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Como se mencionó anteriormente el 5 de febrero del 2017 se promulgó la Reforma Constitucional que modificó los artículos 25 y 73 de la Constitución Política de los Estados Unidos Mexicanos. En este sentido, el “Decreto por el que se declaran reformadas y adicionadas diversas disposiciones de la Constitución Política de los Estados Unidos Mexicanos, en materia de Mecanismos Alternativos de Solución de Controversias, Mejora Regulatoria, Justicia Cívica e Itinerante y Registros Civiles” ordena la creación de un Catálogo Nacional de Trámites y Servicios.</w:t>
      </w:r>
    </w:p>
    <w:p w14:paraId="3C9E8BB5"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2962803D" w14:textId="77777777" w:rsidR="00156EFD" w:rsidRDefault="00156EFD" w:rsidP="00156EFD">
      <w:pPr>
        <w:widowControl w:val="0"/>
        <w:numPr>
          <w:ilvl w:val="1"/>
          <w:numId w:val="1"/>
        </w:numPr>
        <w:ind w:left="540" w:hanging="540"/>
        <w:contextualSpacing/>
        <w:jc w:val="both"/>
        <w:rPr>
          <w:rFonts w:asciiTheme="minorHAnsi" w:hAnsiTheme="minorHAnsi" w:cs="Arial"/>
          <w:i/>
          <w:color w:val="000000"/>
          <w:sz w:val="22"/>
          <w:szCs w:val="22"/>
          <w:lang w:eastAsia="es-MX"/>
        </w:rPr>
      </w:pPr>
      <w:r w:rsidRPr="00156EFD">
        <w:rPr>
          <w:rFonts w:asciiTheme="minorHAnsi" w:hAnsiTheme="minorHAnsi" w:cs="Arial"/>
          <w:color w:val="000000"/>
          <w:sz w:val="22"/>
          <w:szCs w:val="22"/>
          <w:lang w:eastAsia="es-MX"/>
        </w:rPr>
        <w:t xml:space="preserve">En este contexto, el artículo 25 plantea: </w:t>
      </w:r>
      <w:r w:rsidRPr="00156EFD">
        <w:rPr>
          <w:rFonts w:asciiTheme="minorHAnsi" w:hAnsiTheme="minorHAnsi" w:cs="Arial"/>
          <w:i/>
          <w:color w:val="000000"/>
          <w:sz w:val="22"/>
          <w:szCs w:val="22"/>
          <w:lang w:eastAsia="es-MX"/>
        </w:rPr>
        <w:t xml:space="preserve">“(…) las autoridades de todos los órdenes de gobierno, en el ámbito de su competencia, deberán implementar políticas públicas de mejora regulatoria para la simplificación de regulaciones, trámites, servicios y demás objetivos que establezca la ley general en la materia”. </w:t>
      </w:r>
    </w:p>
    <w:p w14:paraId="42DE63B3" w14:textId="77777777" w:rsidR="00156EFD" w:rsidRPr="00156EFD" w:rsidRDefault="00156EFD" w:rsidP="00156EFD">
      <w:pPr>
        <w:widowControl w:val="0"/>
        <w:ind w:left="540"/>
        <w:contextualSpacing/>
        <w:jc w:val="both"/>
        <w:rPr>
          <w:rFonts w:asciiTheme="minorHAnsi" w:hAnsiTheme="minorHAnsi" w:cs="Arial"/>
          <w:i/>
          <w:color w:val="000000"/>
          <w:sz w:val="22"/>
          <w:szCs w:val="22"/>
          <w:lang w:eastAsia="es-MX"/>
        </w:rPr>
      </w:pPr>
    </w:p>
    <w:p w14:paraId="68A3A510"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Por su parte, se reformó el artículo 73, fracción XXIX-Y para otorgar facultades al Congreso de la Unión para:</w:t>
      </w:r>
    </w:p>
    <w:p w14:paraId="69004B40" w14:textId="77777777" w:rsidR="00AF3F31" w:rsidRPr="00156EFD" w:rsidRDefault="00AF3F31" w:rsidP="00F91F76">
      <w:pPr>
        <w:widowControl w:val="0"/>
        <w:contextualSpacing/>
        <w:jc w:val="both"/>
        <w:rPr>
          <w:rFonts w:asciiTheme="minorHAnsi" w:hAnsiTheme="minorHAnsi" w:cs="Arial"/>
          <w:color w:val="000000"/>
          <w:sz w:val="22"/>
          <w:szCs w:val="22"/>
          <w:lang w:eastAsia="es-MX"/>
        </w:rPr>
      </w:pPr>
    </w:p>
    <w:p w14:paraId="4B53BA6E" w14:textId="77777777" w:rsidR="00156EFD" w:rsidRPr="00156EFD" w:rsidRDefault="00156EFD" w:rsidP="00156EFD">
      <w:pPr>
        <w:spacing w:after="120"/>
        <w:ind w:left="540"/>
        <w:jc w:val="both"/>
        <w:rPr>
          <w:rFonts w:asciiTheme="minorHAnsi" w:hAnsiTheme="minorHAnsi" w:cs="Arial"/>
          <w:i/>
          <w:color w:val="000000"/>
          <w:sz w:val="22"/>
          <w:szCs w:val="22"/>
          <w:lang w:eastAsia="es-MX"/>
        </w:rPr>
      </w:pPr>
      <w:r w:rsidRPr="00156EFD">
        <w:rPr>
          <w:rFonts w:asciiTheme="minorHAnsi" w:hAnsiTheme="minorHAnsi" w:cs="Arial"/>
          <w:i/>
          <w:color w:val="000000"/>
          <w:sz w:val="22"/>
          <w:szCs w:val="22"/>
          <w:lang w:eastAsia="es-MX"/>
        </w:rPr>
        <w:t xml:space="preserve">“expedir la ley general que establezca los principios y bases a los que deberán sujetarse los órdenes de gobierno, en el ámbito de sus respectivas competencias, en materia de mejora regulatoria”. </w:t>
      </w:r>
    </w:p>
    <w:p w14:paraId="6623E22E" w14:textId="77777777" w:rsidR="00156EFD" w:rsidRPr="00156EFD" w:rsidRDefault="00156EFD" w:rsidP="00156EFD">
      <w:pPr>
        <w:spacing w:after="120"/>
        <w:ind w:left="540"/>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De igual forma, en su artículo Sexto Transitorio señala que:</w:t>
      </w:r>
    </w:p>
    <w:p w14:paraId="09A8DED9" w14:textId="77777777" w:rsidR="00156EFD" w:rsidRPr="00156EFD" w:rsidRDefault="00156EFD" w:rsidP="00156EFD">
      <w:pPr>
        <w:spacing w:after="120"/>
        <w:ind w:left="540"/>
        <w:jc w:val="both"/>
        <w:rPr>
          <w:rFonts w:asciiTheme="minorHAnsi" w:hAnsiTheme="minorHAnsi" w:cs="Arial"/>
          <w:i/>
          <w:color w:val="000000"/>
          <w:sz w:val="22"/>
          <w:szCs w:val="22"/>
          <w:lang w:eastAsia="es-MX"/>
        </w:rPr>
      </w:pPr>
      <w:r w:rsidRPr="00156EFD">
        <w:rPr>
          <w:rFonts w:asciiTheme="minorHAnsi" w:hAnsiTheme="minorHAnsi" w:cs="Arial"/>
          <w:i/>
          <w:color w:val="000000"/>
          <w:sz w:val="22"/>
          <w:szCs w:val="22"/>
          <w:lang w:eastAsia="es-MX"/>
        </w:rPr>
        <w:t>“La ley general en materia de mejora regulatoria a que se refiere el artículo 73, fracción XXIX-Y de esta Constitución deberá considerar al menos, lo siguiente:</w:t>
      </w:r>
    </w:p>
    <w:p w14:paraId="2E79E008" w14:textId="77777777" w:rsidR="00156EFD" w:rsidRPr="00156EFD" w:rsidRDefault="00156EFD" w:rsidP="00743A84">
      <w:pPr>
        <w:pStyle w:val="ListParagraph"/>
        <w:numPr>
          <w:ilvl w:val="0"/>
          <w:numId w:val="3"/>
        </w:numPr>
        <w:spacing w:after="120"/>
        <w:ind w:left="900"/>
        <w:jc w:val="both"/>
        <w:rPr>
          <w:rFonts w:asciiTheme="minorHAnsi" w:hAnsiTheme="minorHAnsi" w:cs="Arial"/>
          <w:i/>
          <w:color w:val="000000"/>
          <w:sz w:val="22"/>
          <w:szCs w:val="22"/>
          <w:lang w:eastAsia="es-MX"/>
        </w:rPr>
      </w:pPr>
      <w:bookmarkStart w:id="11" w:name="_Toc488430995"/>
      <w:r w:rsidRPr="00156EFD">
        <w:rPr>
          <w:rFonts w:asciiTheme="minorHAnsi" w:hAnsiTheme="minorHAnsi" w:cs="Arial"/>
          <w:i/>
          <w:color w:val="000000"/>
          <w:sz w:val="22"/>
          <w:szCs w:val="22"/>
          <w:lang w:eastAsia="es-MX"/>
        </w:rPr>
        <w:t>Un catálogo nacional de regulaciones, trámites y servicios federales, locales y municipales con el objetivo de generar seguridad jurídica a los particulares.</w:t>
      </w:r>
      <w:bookmarkEnd w:id="11"/>
      <w:r w:rsidRPr="00156EFD">
        <w:rPr>
          <w:rFonts w:asciiTheme="minorHAnsi" w:hAnsiTheme="minorHAnsi" w:cs="Arial"/>
          <w:i/>
          <w:color w:val="000000"/>
          <w:sz w:val="22"/>
          <w:szCs w:val="22"/>
          <w:lang w:eastAsia="es-MX"/>
        </w:rPr>
        <w:t xml:space="preserve">  </w:t>
      </w:r>
    </w:p>
    <w:p w14:paraId="14946B66" w14:textId="77777777" w:rsidR="00156EFD" w:rsidRPr="00156EFD" w:rsidRDefault="00156EFD" w:rsidP="00743A84">
      <w:pPr>
        <w:pStyle w:val="ListParagraph"/>
        <w:numPr>
          <w:ilvl w:val="0"/>
          <w:numId w:val="3"/>
        </w:numPr>
        <w:spacing w:after="120"/>
        <w:ind w:left="900"/>
        <w:jc w:val="both"/>
        <w:rPr>
          <w:rFonts w:asciiTheme="minorHAnsi" w:hAnsiTheme="minorHAnsi" w:cs="Arial"/>
          <w:i/>
          <w:color w:val="000000"/>
          <w:sz w:val="22"/>
          <w:szCs w:val="22"/>
          <w:lang w:eastAsia="es-MX"/>
        </w:rPr>
      </w:pPr>
      <w:bookmarkStart w:id="12" w:name="_Toc488430996"/>
      <w:r w:rsidRPr="00156EFD">
        <w:rPr>
          <w:rFonts w:asciiTheme="minorHAnsi" w:hAnsiTheme="minorHAnsi" w:cs="Arial"/>
          <w:i/>
          <w:color w:val="000000"/>
          <w:sz w:val="22"/>
          <w:szCs w:val="22"/>
          <w:lang w:eastAsia="es-MX"/>
        </w:rPr>
        <w:t>Establecer la obligación para las autoridades de facilitar los trámites y la obtención de servicios mediante el uso de las tecnologías de la información, de conformidad con su disponibilidad presupuestaria.</w:t>
      </w:r>
      <w:bookmarkEnd w:id="12"/>
      <w:r w:rsidRPr="00156EFD">
        <w:rPr>
          <w:rFonts w:asciiTheme="minorHAnsi" w:hAnsiTheme="minorHAnsi" w:cs="Arial"/>
          <w:i/>
          <w:color w:val="000000"/>
          <w:sz w:val="22"/>
          <w:szCs w:val="22"/>
          <w:lang w:eastAsia="es-MX"/>
        </w:rPr>
        <w:t xml:space="preserve"> </w:t>
      </w:r>
    </w:p>
    <w:p w14:paraId="1CE8EF64" w14:textId="77777777" w:rsidR="00156EFD" w:rsidRPr="00156EFD" w:rsidRDefault="00156EFD" w:rsidP="00743A84">
      <w:pPr>
        <w:pStyle w:val="ListParagraph"/>
        <w:numPr>
          <w:ilvl w:val="0"/>
          <w:numId w:val="3"/>
        </w:numPr>
        <w:spacing w:after="120"/>
        <w:ind w:left="900"/>
        <w:jc w:val="both"/>
        <w:rPr>
          <w:rFonts w:asciiTheme="minorHAnsi" w:hAnsiTheme="minorHAnsi" w:cs="Arial"/>
          <w:i/>
          <w:color w:val="000000"/>
          <w:sz w:val="22"/>
          <w:szCs w:val="22"/>
          <w:lang w:eastAsia="es-MX"/>
        </w:rPr>
      </w:pPr>
      <w:bookmarkStart w:id="13" w:name="_Toc488430997"/>
      <w:r w:rsidRPr="00156EFD">
        <w:rPr>
          <w:rFonts w:asciiTheme="minorHAnsi" w:hAnsiTheme="minorHAnsi" w:cs="Arial"/>
          <w:i/>
          <w:color w:val="000000"/>
          <w:sz w:val="22"/>
          <w:szCs w:val="22"/>
          <w:lang w:eastAsia="es-MX"/>
        </w:rPr>
        <w:t>La inscripción en el catálogo será obligatoria para todas las autoridades en los términos en que la misma disponga”.</w:t>
      </w:r>
      <w:bookmarkEnd w:id="13"/>
    </w:p>
    <w:p w14:paraId="2F347FCF" w14:textId="77777777" w:rsidR="00156EFD" w:rsidRP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Para lograr el pleno y cabal cumplimiento de lo estipulado en la Reforma Constitucional y, de esta manera, garantizar el alcance y funcionamiento del CNRTS, los Sujetos Obligados que deberán inscribir las regulaciones, trámites y servicios al CNRTS serán:</w:t>
      </w:r>
    </w:p>
    <w:p w14:paraId="0C17EFAF" w14:textId="77777777" w:rsidR="00156EFD" w:rsidRPr="00156EFD" w:rsidRDefault="00156EFD" w:rsidP="00743A84">
      <w:pPr>
        <w:pStyle w:val="ListParagraph"/>
        <w:numPr>
          <w:ilvl w:val="1"/>
          <w:numId w:val="4"/>
        </w:numPr>
        <w:spacing w:after="120"/>
        <w:ind w:left="900" w:hanging="360"/>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La Administración Pública Federal y sus respectivos homólogos de las entidades federativas, los municipios o alcaldías y sus dependencias y entidades; </w:t>
      </w:r>
    </w:p>
    <w:p w14:paraId="0D52CAFE" w14:textId="77777777" w:rsidR="00156EFD" w:rsidRPr="00156EFD" w:rsidRDefault="00156EFD" w:rsidP="00743A84">
      <w:pPr>
        <w:pStyle w:val="ListParagraph"/>
        <w:numPr>
          <w:ilvl w:val="1"/>
          <w:numId w:val="4"/>
        </w:numPr>
        <w:spacing w:after="120"/>
        <w:ind w:left="900" w:hanging="360"/>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La Procuraduría General de la República y las procuradurías o fiscalías locales, y</w:t>
      </w:r>
    </w:p>
    <w:p w14:paraId="3C423183" w14:textId="77777777" w:rsidR="00156EFD" w:rsidRPr="00156EFD" w:rsidRDefault="00156EFD" w:rsidP="00743A84">
      <w:pPr>
        <w:pStyle w:val="ListParagraph"/>
        <w:numPr>
          <w:ilvl w:val="1"/>
          <w:numId w:val="4"/>
        </w:numPr>
        <w:spacing w:after="120"/>
        <w:ind w:left="900" w:hanging="360"/>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lastRenderedPageBreak/>
        <w:t>Los poderes legislativos, judiciales, así como los organismos con autonomía constitucional de los órdenes federal o local y los organismos con jurisdicción contenciosa, que no formen parte de los poderes judiciales.</w:t>
      </w:r>
    </w:p>
    <w:p w14:paraId="5272541E" w14:textId="77777777"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 xml:space="preserve">Con lo anterior, se transforma la política de mejora regulatoria en una política del Estado Mexicano, creando así el Sistema Nacional de Mejora Regulatoria, lo que fortalece y prioriza la ejecución de la política pública de mejora regulatoria en el país. </w:t>
      </w:r>
    </w:p>
    <w:p w14:paraId="0711E176" w14:textId="77777777" w:rsidR="00156EFD" w:rsidRPr="00156EFD" w:rsidRDefault="00156EFD" w:rsidP="00156EFD">
      <w:pPr>
        <w:widowControl w:val="0"/>
        <w:ind w:left="540"/>
        <w:contextualSpacing/>
        <w:jc w:val="both"/>
        <w:rPr>
          <w:rFonts w:asciiTheme="minorHAnsi" w:hAnsiTheme="minorHAnsi" w:cs="Arial"/>
          <w:color w:val="000000"/>
          <w:sz w:val="22"/>
          <w:szCs w:val="22"/>
          <w:lang w:eastAsia="es-MX"/>
        </w:rPr>
      </w:pPr>
    </w:p>
    <w:p w14:paraId="5403282F" w14:textId="6779F608" w:rsidR="00156EFD" w:rsidRDefault="00156EFD" w:rsidP="00156EFD">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De esta forma, el C</w:t>
      </w:r>
      <w:r w:rsidR="005E7446">
        <w:rPr>
          <w:rFonts w:asciiTheme="minorHAnsi" w:hAnsiTheme="minorHAnsi" w:cs="Arial"/>
          <w:color w:val="000000"/>
          <w:sz w:val="22"/>
          <w:szCs w:val="22"/>
          <w:lang w:eastAsia="es-MX"/>
        </w:rPr>
        <w:t>NRTS</w:t>
      </w:r>
      <w:r w:rsidRPr="00156EFD">
        <w:rPr>
          <w:rFonts w:asciiTheme="minorHAnsi" w:hAnsiTheme="minorHAnsi" w:cs="Arial"/>
          <w:color w:val="000000"/>
          <w:sz w:val="22"/>
          <w:szCs w:val="22"/>
          <w:lang w:eastAsia="es-MX"/>
        </w:rPr>
        <w:t xml:space="preserve"> es la herramienta tecnológica que compila las Regulaciones, los Trámites y los Servicios de todos los Sujetos Obligados, con el objeto de otorgar seguridad jurídica a las personas, dar transparencia, facilitar el cumplimiento regulatorio, así como fomentar el uso de tecnologías de la información. Dicho instrumento tendrá carácter público, y la información que contenga será vinculante para los Sujetos Obligados, en el ámbito de sus competencias.</w:t>
      </w:r>
    </w:p>
    <w:p w14:paraId="18297562" w14:textId="77777777" w:rsidR="00D52217" w:rsidRPr="00156EFD" w:rsidRDefault="00AF3F31" w:rsidP="00F91F76">
      <w:pPr>
        <w:widowControl w:val="0"/>
        <w:tabs>
          <w:tab w:val="left" w:pos="2460"/>
        </w:tabs>
        <w:ind w:left="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ab/>
      </w:r>
    </w:p>
    <w:p w14:paraId="0988F012" w14:textId="4CE08437" w:rsidR="00156EFD" w:rsidRDefault="00156EFD" w:rsidP="00D52217">
      <w:pPr>
        <w:widowControl w:val="0"/>
        <w:numPr>
          <w:ilvl w:val="1"/>
          <w:numId w:val="1"/>
        </w:numPr>
        <w:ind w:left="540" w:hanging="540"/>
        <w:contextualSpacing/>
        <w:jc w:val="both"/>
        <w:rPr>
          <w:rFonts w:asciiTheme="minorHAnsi" w:hAnsiTheme="minorHAnsi" w:cs="Arial"/>
          <w:color w:val="000000"/>
          <w:sz w:val="22"/>
          <w:szCs w:val="22"/>
          <w:lang w:eastAsia="es-MX"/>
        </w:rPr>
      </w:pPr>
      <w:r w:rsidRPr="00156EFD">
        <w:rPr>
          <w:rFonts w:asciiTheme="minorHAnsi" w:hAnsiTheme="minorHAnsi" w:cs="Arial"/>
          <w:color w:val="000000"/>
          <w:sz w:val="22"/>
          <w:szCs w:val="22"/>
          <w:lang w:eastAsia="es-MX"/>
        </w:rPr>
        <w:t>La inscripción y actualización del C</w:t>
      </w:r>
      <w:r w:rsidR="005E7446">
        <w:rPr>
          <w:rFonts w:asciiTheme="minorHAnsi" w:hAnsiTheme="minorHAnsi" w:cs="Arial"/>
          <w:color w:val="000000"/>
          <w:sz w:val="22"/>
          <w:szCs w:val="22"/>
          <w:lang w:eastAsia="es-MX"/>
        </w:rPr>
        <w:t>NRTS</w:t>
      </w:r>
      <w:r w:rsidRPr="00156EFD">
        <w:rPr>
          <w:rFonts w:asciiTheme="minorHAnsi" w:hAnsiTheme="minorHAnsi" w:cs="Arial"/>
          <w:color w:val="000000"/>
          <w:sz w:val="22"/>
          <w:szCs w:val="22"/>
          <w:lang w:eastAsia="es-MX"/>
        </w:rPr>
        <w:t xml:space="preserve"> es de carácter permanente y obligatorio para todos los Sujetos Obligados del país, en el ámbito de sus competencias. Este será administrado por la COFEMER por medio de la facultad establecida en la fracción V del artículo 69-E de la LFPA.</w:t>
      </w:r>
    </w:p>
    <w:p w14:paraId="656E903E" w14:textId="77777777" w:rsidR="005247CD" w:rsidRPr="00422187" w:rsidRDefault="005247CD" w:rsidP="00422187">
      <w:pPr>
        <w:widowControl w:val="0"/>
        <w:ind w:left="792"/>
        <w:contextualSpacing/>
        <w:jc w:val="both"/>
        <w:rPr>
          <w:rFonts w:asciiTheme="minorHAnsi" w:eastAsiaTheme="minorHAnsi" w:hAnsiTheme="minorHAnsi"/>
          <w:i/>
          <w:sz w:val="22"/>
          <w:szCs w:val="22"/>
        </w:rPr>
      </w:pPr>
    </w:p>
    <w:p w14:paraId="5DA09315" w14:textId="77777777" w:rsidR="005247CD" w:rsidRPr="00422187" w:rsidRDefault="008C05BD">
      <w:pPr>
        <w:widowControl w:val="0"/>
        <w:numPr>
          <w:ilvl w:val="0"/>
          <w:numId w:val="1"/>
        </w:numPr>
        <w:contextualSpacing/>
        <w:rPr>
          <w:rFonts w:asciiTheme="minorHAnsi" w:eastAsiaTheme="minorHAnsi" w:hAnsiTheme="minorHAnsi"/>
          <w:b/>
          <w:sz w:val="24"/>
          <w:szCs w:val="24"/>
          <w:u w:val="single"/>
        </w:rPr>
      </w:pPr>
      <w:r w:rsidRPr="00422187">
        <w:rPr>
          <w:rFonts w:asciiTheme="minorHAnsi" w:eastAsiaTheme="minorHAnsi" w:hAnsiTheme="minorHAnsi"/>
          <w:b/>
          <w:sz w:val="24"/>
          <w:szCs w:val="24"/>
          <w:u w:val="single"/>
        </w:rPr>
        <w:t>Objetivos</w:t>
      </w:r>
    </w:p>
    <w:p w14:paraId="7437706E" w14:textId="77777777" w:rsidR="005247CD" w:rsidRPr="00156EFD" w:rsidRDefault="008C05BD">
      <w:pPr>
        <w:ind w:left="360"/>
        <w:contextualSpacing/>
        <w:rPr>
          <w:rFonts w:asciiTheme="minorHAnsi" w:eastAsiaTheme="minorHAnsi" w:hAnsiTheme="minorHAnsi"/>
          <w:b/>
          <w:sz w:val="22"/>
          <w:szCs w:val="22"/>
          <w:u w:val="single"/>
        </w:rPr>
      </w:pPr>
      <w:r w:rsidRPr="00156EFD">
        <w:rPr>
          <w:rFonts w:asciiTheme="minorHAnsi" w:eastAsiaTheme="minorHAnsi" w:hAnsiTheme="minorHAnsi"/>
          <w:b/>
          <w:sz w:val="22"/>
          <w:szCs w:val="22"/>
          <w:u w:val="single"/>
        </w:rPr>
        <w:t xml:space="preserve"> </w:t>
      </w:r>
    </w:p>
    <w:p w14:paraId="0DE12A12" w14:textId="39D80B92" w:rsidR="00E41456" w:rsidRDefault="001162B9" w:rsidP="00422187">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t xml:space="preserve">Derivado de la reforma constitucional descrita en la sección de Marco Normativo, el objetivo </w:t>
      </w:r>
      <w:r w:rsidR="0059101D">
        <w:rPr>
          <w:rFonts w:asciiTheme="minorHAnsi" w:hAnsiTheme="minorHAnsi" w:cs="Arial"/>
          <w:color w:val="000000"/>
          <w:sz w:val="22"/>
          <w:szCs w:val="22"/>
          <w:lang w:eastAsia="es-MX"/>
        </w:rPr>
        <w:t xml:space="preserve">de esta </w:t>
      </w:r>
      <w:r w:rsidR="0059101D" w:rsidRPr="00E41456">
        <w:rPr>
          <w:rFonts w:asciiTheme="minorHAnsi" w:hAnsiTheme="minorHAnsi" w:cs="Arial"/>
          <w:color w:val="000000"/>
          <w:sz w:val="22"/>
          <w:szCs w:val="22"/>
          <w:lang w:eastAsia="es-MX"/>
        </w:rPr>
        <w:t>Consultoría</w:t>
      </w:r>
      <w:r w:rsidRPr="00E41456">
        <w:rPr>
          <w:rFonts w:asciiTheme="minorHAnsi" w:hAnsiTheme="minorHAnsi" w:cs="Arial"/>
          <w:color w:val="000000"/>
          <w:sz w:val="22"/>
          <w:szCs w:val="22"/>
          <w:lang w:eastAsia="es-MX"/>
        </w:rPr>
        <w:t xml:space="preserve"> es diseñar, desarrollar e implementar</w:t>
      </w:r>
      <w:r w:rsidR="0059101D" w:rsidRPr="00E41456">
        <w:rPr>
          <w:rFonts w:asciiTheme="minorHAnsi" w:hAnsiTheme="minorHAnsi" w:cs="Arial"/>
          <w:color w:val="000000"/>
          <w:sz w:val="22"/>
          <w:szCs w:val="22"/>
          <w:lang w:eastAsia="es-MX"/>
        </w:rPr>
        <w:t xml:space="preserve"> de manera piloto</w:t>
      </w:r>
      <w:r w:rsidRPr="00E41456">
        <w:rPr>
          <w:rFonts w:asciiTheme="minorHAnsi" w:hAnsiTheme="minorHAnsi" w:cs="Arial"/>
          <w:color w:val="000000"/>
          <w:sz w:val="22"/>
          <w:szCs w:val="22"/>
          <w:lang w:eastAsia="es-MX"/>
        </w:rPr>
        <w:t xml:space="preserve"> </w:t>
      </w:r>
      <w:r w:rsidR="008B0669">
        <w:rPr>
          <w:rFonts w:asciiTheme="minorHAnsi" w:hAnsiTheme="minorHAnsi" w:cs="Arial"/>
          <w:color w:val="000000"/>
          <w:sz w:val="22"/>
          <w:szCs w:val="22"/>
          <w:lang w:eastAsia="es-MX"/>
        </w:rPr>
        <w:t xml:space="preserve">(en </w:t>
      </w:r>
      <w:r w:rsidR="00AF3F31">
        <w:rPr>
          <w:rFonts w:asciiTheme="minorHAnsi" w:hAnsiTheme="minorHAnsi" w:cs="Arial"/>
          <w:color w:val="000000"/>
          <w:sz w:val="22"/>
          <w:szCs w:val="22"/>
          <w:lang w:eastAsia="es-MX"/>
        </w:rPr>
        <w:t>tres</w:t>
      </w:r>
      <w:r w:rsidR="008B0669">
        <w:rPr>
          <w:rFonts w:asciiTheme="minorHAnsi" w:hAnsiTheme="minorHAnsi" w:cs="Arial"/>
          <w:color w:val="000000"/>
          <w:sz w:val="22"/>
          <w:szCs w:val="22"/>
          <w:lang w:eastAsia="es-MX"/>
        </w:rPr>
        <w:t xml:space="preserve"> </w:t>
      </w:r>
      <w:r w:rsidR="00AF3F31">
        <w:rPr>
          <w:rFonts w:asciiTheme="minorHAnsi" w:hAnsiTheme="minorHAnsi" w:cs="Arial"/>
          <w:color w:val="000000"/>
          <w:sz w:val="22"/>
          <w:szCs w:val="22"/>
          <w:lang w:eastAsia="es-MX"/>
        </w:rPr>
        <w:t xml:space="preserve">entidades federativas </w:t>
      </w:r>
      <w:r w:rsidR="008B0669">
        <w:rPr>
          <w:rFonts w:asciiTheme="minorHAnsi" w:hAnsiTheme="minorHAnsi" w:cs="Arial"/>
          <w:color w:val="000000"/>
          <w:sz w:val="22"/>
          <w:szCs w:val="22"/>
          <w:lang w:eastAsia="es-MX"/>
        </w:rPr>
        <w:t xml:space="preserve">y </w:t>
      </w:r>
      <w:r w:rsidR="00AF3F31">
        <w:rPr>
          <w:rFonts w:asciiTheme="minorHAnsi" w:hAnsiTheme="minorHAnsi" w:cs="Arial"/>
          <w:color w:val="000000"/>
          <w:sz w:val="22"/>
          <w:szCs w:val="22"/>
          <w:lang w:eastAsia="es-MX"/>
        </w:rPr>
        <w:t>tres</w:t>
      </w:r>
      <w:r w:rsidR="008B0669">
        <w:rPr>
          <w:rFonts w:asciiTheme="minorHAnsi" w:hAnsiTheme="minorHAnsi" w:cs="Arial"/>
          <w:color w:val="000000"/>
          <w:sz w:val="22"/>
          <w:szCs w:val="22"/>
          <w:lang w:eastAsia="es-MX"/>
        </w:rPr>
        <w:t xml:space="preserve"> municipios) </w:t>
      </w:r>
      <w:r w:rsidRPr="00E41456">
        <w:rPr>
          <w:rFonts w:asciiTheme="minorHAnsi" w:hAnsiTheme="minorHAnsi" w:cs="Arial"/>
          <w:color w:val="000000"/>
          <w:sz w:val="22"/>
          <w:szCs w:val="22"/>
          <w:lang w:eastAsia="es-MX"/>
        </w:rPr>
        <w:t xml:space="preserve">la herramienta tecnológica del </w:t>
      </w:r>
      <w:r w:rsidR="00FE2C1D">
        <w:rPr>
          <w:rFonts w:asciiTheme="minorHAnsi" w:hAnsiTheme="minorHAnsi" w:cs="Arial"/>
          <w:color w:val="000000"/>
          <w:sz w:val="22"/>
          <w:szCs w:val="22"/>
          <w:lang w:eastAsia="es-MX"/>
        </w:rPr>
        <w:t xml:space="preserve">CNRTS </w:t>
      </w:r>
      <w:r w:rsidRPr="00E41456">
        <w:rPr>
          <w:rFonts w:asciiTheme="minorHAnsi" w:hAnsiTheme="minorHAnsi" w:cs="Arial"/>
          <w:color w:val="000000"/>
          <w:sz w:val="22"/>
          <w:szCs w:val="22"/>
          <w:lang w:eastAsia="es-MX"/>
        </w:rPr>
        <w:t>que permita integrar y actualizar todas las regulaciones, trámites, visitas domiciliarias y protestas ciudadanas de todas las autoridades públicas del país.</w:t>
      </w:r>
      <w:r w:rsidRPr="00422187">
        <w:rPr>
          <w:rFonts w:asciiTheme="minorHAnsi" w:hAnsiTheme="minorHAnsi" w:cs="Arial"/>
          <w:color w:val="000000"/>
          <w:sz w:val="22"/>
          <w:szCs w:val="22"/>
          <w:lang w:eastAsia="es-MX"/>
        </w:rPr>
        <w:t xml:space="preserve"> </w:t>
      </w:r>
    </w:p>
    <w:p w14:paraId="12179CA1" w14:textId="77777777" w:rsidR="00E41456" w:rsidRDefault="00E41456" w:rsidP="00E41456">
      <w:pPr>
        <w:widowControl w:val="0"/>
        <w:spacing w:before="120" w:after="120"/>
        <w:ind w:left="540"/>
        <w:contextualSpacing/>
        <w:jc w:val="both"/>
        <w:rPr>
          <w:rFonts w:asciiTheme="minorHAnsi" w:hAnsiTheme="minorHAnsi" w:cs="Arial"/>
          <w:color w:val="000000"/>
          <w:sz w:val="22"/>
          <w:szCs w:val="22"/>
          <w:lang w:eastAsia="es-MX"/>
        </w:rPr>
      </w:pPr>
    </w:p>
    <w:p w14:paraId="2EE086C9" w14:textId="77777777" w:rsidR="008B0669" w:rsidRDefault="008B0669" w:rsidP="008B0669">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La implementación de dicha herramienta tecnológica permitirá alcanzar los siguientes objetivos específicos de la política de mejora regulatoria:</w:t>
      </w:r>
    </w:p>
    <w:p w14:paraId="769F8CA1" w14:textId="77777777" w:rsidR="008B0669" w:rsidRDefault="008B0669" w:rsidP="00103592">
      <w:pPr>
        <w:pStyle w:val="ListParagraph"/>
        <w:widowControl w:val="0"/>
        <w:numPr>
          <w:ilvl w:val="0"/>
          <w:numId w:val="15"/>
        </w:numPr>
        <w:spacing w:before="120" w:after="120"/>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Brindar seguridad jurídica a la ciudadanía al transparentar todos los requerimientos para los diversos trámites y servicios de las entidades federativas</w:t>
      </w:r>
    </w:p>
    <w:p w14:paraId="61E304DB" w14:textId="77777777" w:rsidR="008B0669" w:rsidRDefault="008B0669" w:rsidP="00103592">
      <w:pPr>
        <w:pStyle w:val="ListParagraph"/>
        <w:widowControl w:val="0"/>
        <w:numPr>
          <w:ilvl w:val="0"/>
          <w:numId w:val="15"/>
        </w:numPr>
        <w:spacing w:before="120" w:after="120"/>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Ofrecer una plataforma que brinde seguridad a los usuarios en términos de las visitas domiciliarias de los funcionarios de gobierno</w:t>
      </w:r>
    </w:p>
    <w:p w14:paraId="5D3E35E0" w14:textId="77777777" w:rsidR="008B0669" w:rsidRDefault="008B0669" w:rsidP="00103592">
      <w:pPr>
        <w:pStyle w:val="ListParagraph"/>
        <w:widowControl w:val="0"/>
        <w:numPr>
          <w:ilvl w:val="0"/>
          <w:numId w:val="15"/>
        </w:numPr>
        <w:spacing w:before="120" w:after="120"/>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Proveer una plataforma para canalizar las protestas ciudadanas en términos de regulaciones, </w:t>
      </w:r>
      <w:r w:rsidR="00AF3F31">
        <w:rPr>
          <w:rFonts w:asciiTheme="minorHAnsi" w:hAnsiTheme="minorHAnsi" w:cs="Arial"/>
          <w:color w:val="000000"/>
          <w:sz w:val="22"/>
          <w:szCs w:val="22"/>
          <w:lang w:eastAsia="es-MX"/>
        </w:rPr>
        <w:t xml:space="preserve">inspecciones, verificaciones, </w:t>
      </w:r>
      <w:r>
        <w:rPr>
          <w:rFonts w:asciiTheme="minorHAnsi" w:hAnsiTheme="minorHAnsi" w:cs="Arial"/>
          <w:color w:val="000000"/>
          <w:sz w:val="22"/>
          <w:szCs w:val="22"/>
          <w:lang w:eastAsia="es-MX"/>
        </w:rPr>
        <w:t>trámites y servicios</w:t>
      </w:r>
    </w:p>
    <w:p w14:paraId="36A5B6EE" w14:textId="77777777" w:rsidR="008B0669" w:rsidRDefault="008B0669" w:rsidP="00103592">
      <w:pPr>
        <w:pStyle w:val="ListParagraph"/>
        <w:widowControl w:val="0"/>
        <w:numPr>
          <w:ilvl w:val="0"/>
          <w:numId w:val="15"/>
        </w:numPr>
        <w:spacing w:before="120" w:after="120"/>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Permitir a las entidades federativas compartir buenas prácticas y promover una armonización de regulaciones y trámites a nivel nacional</w:t>
      </w:r>
    </w:p>
    <w:p w14:paraId="0E679929" w14:textId="3AE0642D" w:rsidR="00422187" w:rsidRPr="00171E92" w:rsidRDefault="008B0669" w:rsidP="00103592">
      <w:pPr>
        <w:pStyle w:val="ListParagraph"/>
        <w:widowControl w:val="0"/>
        <w:numPr>
          <w:ilvl w:val="0"/>
          <w:numId w:val="15"/>
        </w:numPr>
        <w:spacing w:before="120" w:after="120"/>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Ofrecer una herramienta tecnológica para que </w:t>
      </w:r>
      <w:r w:rsidR="00AF3F31">
        <w:rPr>
          <w:rFonts w:asciiTheme="minorHAnsi" w:hAnsiTheme="minorHAnsi" w:cs="Arial"/>
          <w:color w:val="000000"/>
          <w:sz w:val="22"/>
          <w:szCs w:val="22"/>
          <w:lang w:eastAsia="es-MX"/>
        </w:rPr>
        <w:t>todas las autoridades públicas del país</w:t>
      </w:r>
      <w:r>
        <w:rPr>
          <w:rFonts w:asciiTheme="minorHAnsi" w:hAnsiTheme="minorHAnsi" w:cs="Arial"/>
          <w:color w:val="000000"/>
          <w:sz w:val="22"/>
          <w:szCs w:val="22"/>
          <w:lang w:eastAsia="es-MX"/>
        </w:rPr>
        <w:t xml:space="preserve"> cumplan con los requerimientos de la Ley General de Mejora Regulatoria.</w:t>
      </w:r>
    </w:p>
    <w:p w14:paraId="376B856C" w14:textId="77777777" w:rsidR="005247CD" w:rsidRPr="00156EFD" w:rsidRDefault="005247CD">
      <w:pPr>
        <w:ind w:left="360"/>
        <w:contextualSpacing/>
        <w:rPr>
          <w:rFonts w:asciiTheme="minorHAnsi" w:eastAsiaTheme="minorHAnsi" w:hAnsiTheme="minorHAnsi"/>
          <w:b/>
          <w:sz w:val="22"/>
          <w:szCs w:val="22"/>
          <w:u w:val="single"/>
        </w:rPr>
      </w:pPr>
    </w:p>
    <w:p w14:paraId="32EA5DAC" w14:textId="77777777" w:rsidR="00E25109" w:rsidRDefault="008C05BD" w:rsidP="00422187">
      <w:pPr>
        <w:widowControl w:val="0"/>
        <w:numPr>
          <w:ilvl w:val="0"/>
          <w:numId w:val="1"/>
        </w:numPr>
        <w:contextualSpacing/>
        <w:rPr>
          <w:rFonts w:asciiTheme="minorHAnsi" w:eastAsiaTheme="minorHAnsi" w:hAnsiTheme="minorHAnsi"/>
          <w:b/>
          <w:sz w:val="24"/>
          <w:szCs w:val="24"/>
          <w:u w:val="single"/>
        </w:rPr>
      </w:pPr>
      <w:r w:rsidRPr="00422187">
        <w:rPr>
          <w:rFonts w:asciiTheme="minorHAnsi" w:eastAsiaTheme="minorHAnsi" w:hAnsiTheme="minorHAnsi"/>
          <w:b/>
          <w:sz w:val="24"/>
          <w:szCs w:val="24"/>
          <w:u w:val="single"/>
        </w:rPr>
        <w:t>Alcance de los Servicios</w:t>
      </w:r>
    </w:p>
    <w:p w14:paraId="6418565D" w14:textId="77777777" w:rsidR="00E25109" w:rsidRDefault="00E25109" w:rsidP="00E25109">
      <w:pPr>
        <w:rPr>
          <w:rFonts w:eastAsiaTheme="minorHAnsi"/>
        </w:rPr>
      </w:pPr>
    </w:p>
    <w:p w14:paraId="14B6278C" w14:textId="77777777" w:rsidR="008B0669" w:rsidRDefault="008B0669" w:rsidP="008B0669">
      <w:pPr>
        <w:widowControl w:val="0"/>
        <w:numPr>
          <w:ilvl w:val="1"/>
          <w:numId w:val="1"/>
        </w:numPr>
        <w:spacing w:before="120" w:after="12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t xml:space="preserve">El CNRTS será la herramienta que compile todas las regulaciones, trámites y servicios de todas las autoridades públicas del país, otorgando así seguridad jurídica a los ciudadanos y facilitando el cumplimiento de las regulaciones mediante el uso de tecnologías de la información. Dicho catálogo será de acceso público y la inscripción de todas las regulaciones trámites y servicios de las diferentes instancias, así como la actualización </w:t>
      </w:r>
      <w:r w:rsidR="00701767">
        <w:rPr>
          <w:rFonts w:asciiTheme="minorHAnsi" w:hAnsiTheme="minorHAnsi" w:cs="Arial"/>
          <w:color w:val="000000"/>
          <w:sz w:val="22"/>
          <w:szCs w:val="22"/>
          <w:lang w:eastAsia="es-MX"/>
        </w:rPr>
        <w:t xml:space="preserve">y respaldo </w:t>
      </w:r>
      <w:r w:rsidRPr="00422187">
        <w:rPr>
          <w:rFonts w:asciiTheme="minorHAnsi" w:hAnsiTheme="minorHAnsi" w:cs="Arial"/>
          <w:color w:val="000000"/>
          <w:sz w:val="22"/>
          <w:szCs w:val="22"/>
          <w:lang w:eastAsia="es-MX"/>
        </w:rPr>
        <w:t>de los mismos, serán de carácter obligatorio.</w:t>
      </w:r>
    </w:p>
    <w:p w14:paraId="2B17DFB5" w14:textId="77777777" w:rsidR="008B0669" w:rsidRPr="00422187" w:rsidRDefault="008B0669" w:rsidP="008B0669">
      <w:pPr>
        <w:widowControl w:val="0"/>
        <w:spacing w:before="120" w:after="120"/>
        <w:ind w:left="54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lastRenderedPageBreak/>
        <w:t xml:space="preserve"> </w:t>
      </w:r>
    </w:p>
    <w:p w14:paraId="4DEDDEEC" w14:textId="451FEEA4" w:rsidR="008B0669" w:rsidRPr="00422187" w:rsidRDefault="008B0669" w:rsidP="008B0669">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t>El C</w:t>
      </w:r>
      <w:r w:rsidR="00FE2C1D">
        <w:rPr>
          <w:rFonts w:asciiTheme="minorHAnsi" w:hAnsiTheme="minorHAnsi" w:cs="Arial"/>
          <w:color w:val="000000"/>
          <w:sz w:val="22"/>
          <w:szCs w:val="22"/>
          <w:lang w:eastAsia="es-MX"/>
        </w:rPr>
        <w:t>NRTS</w:t>
      </w:r>
      <w:r w:rsidRPr="00422187">
        <w:rPr>
          <w:rFonts w:asciiTheme="minorHAnsi" w:hAnsiTheme="minorHAnsi" w:cs="Arial"/>
          <w:color w:val="000000"/>
          <w:sz w:val="22"/>
          <w:szCs w:val="22"/>
          <w:lang w:eastAsia="es-MX"/>
        </w:rPr>
        <w:t xml:space="preserve"> será integrado por: el Registro Nacional de Regulaciones; los Registros</w:t>
      </w:r>
      <w:r w:rsidR="0061760E">
        <w:rPr>
          <w:rFonts w:asciiTheme="minorHAnsi" w:hAnsiTheme="minorHAnsi" w:cs="Arial"/>
          <w:color w:val="000000"/>
          <w:sz w:val="22"/>
          <w:szCs w:val="22"/>
          <w:lang w:eastAsia="es-MX"/>
        </w:rPr>
        <w:t xml:space="preserve"> </w:t>
      </w:r>
      <w:r w:rsidRPr="00422187">
        <w:rPr>
          <w:rFonts w:asciiTheme="minorHAnsi" w:hAnsiTheme="minorHAnsi" w:cs="Arial"/>
          <w:color w:val="000000"/>
          <w:sz w:val="22"/>
          <w:szCs w:val="22"/>
          <w:lang w:eastAsia="es-MX"/>
        </w:rPr>
        <w:t xml:space="preserve">de Trámites y Servicios; el Registro Nacional de Visitas Domiciliarias; la Protesta Ciudadana y el Expediente Único de Trámites y Servicios. </w:t>
      </w:r>
    </w:p>
    <w:p w14:paraId="398DD81B" w14:textId="77777777" w:rsidR="008B0669" w:rsidRPr="00422187" w:rsidRDefault="008B0669" w:rsidP="008B0669">
      <w:pPr>
        <w:widowControl w:val="0"/>
        <w:ind w:left="792"/>
        <w:contextualSpacing/>
        <w:jc w:val="both"/>
        <w:rPr>
          <w:rFonts w:asciiTheme="minorHAnsi" w:hAnsiTheme="minorHAnsi" w:cs="Arial"/>
          <w:color w:val="000000"/>
          <w:sz w:val="22"/>
          <w:szCs w:val="22"/>
          <w:lang w:eastAsia="es-MX"/>
        </w:rPr>
      </w:pPr>
    </w:p>
    <w:p w14:paraId="11A84B85" w14:textId="7512F59F" w:rsidR="008B0669" w:rsidRPr="00422187" w:rsidRDefault="008B0669" w:rsidP="008B0669">
      <w:pPr>
        <w:widowControl w:val="0"/>
        <w:ind w:left="792"/>
        <w:contextualSpacing/>
        <w:jc w:val="center"/>
        <w:rPr>
          <w:rFonts w:asciiTheme="minorHAnsi" w:hAnsiTheme="minorHAnsi" w:cs="Arial"/>
          <w:color w:val="000000"/>
          <w:sz w:val="18"/>
          <w:szCs w:val="18"/>
          <w:lang w:eastAsia="es-MX"/>
        </w:rPr>
      </w:pPr>
      <w:r w:rsidRPr="00422187">
        <w:rPr>
          <w:rFonts w:asciiTheme="minorHAnsi" w:hAnsiTheme="minorHAnsi" w:cs="Arial"/>
          <w:color w:val="000000"/>
          <w:sz w:val="18"/>
          <w:szCs w:val="18"/>
          <w:lang w:eastAsia="es-MX"/>
        </w:rPr>
        <w:t xml:space="preserve">Ilustración </w:t>
      </w:r>
      <w:r w:rsidR="0061760E">
        <w:rPr>
          <w:rFonts w:asciiTheme="minorHAnsi" w:hAnsiTheme="minorHAnsi" w:cs="Arial"/>
          <w:color w:val="000000"/>
          <w:sz w:val="18"/>
          <w:szCs w:val="18"/>
          <w:lang w:eastAsia="es-MX"/>
        </w:rPr>
        <w:t>1</w:t>
      </w:r>
      <w:r w:rsidRPr="00422187">
        <w:rPr>
          <w:rFonts w:asciiTheme="minorHAnsi" w:hAnsiTheme="minorHAnsi" w:cs="Arial"/>
          <w:color w:val="000000"/>
          <w:sz w:val="18"/>
          <w:szCs w:val="18"/>
          <w:lang w:eastAsia="es-MX"/>
        </w:rPr>
        <w:t>. Pilares del Catálogo Nacional de Regulaciones, Trámites y Servicios</w:t>
      </w:r>
    </w:p>
    <w:p w14:paraId="0065DA47" w14:textId="77777777" w:rsidR="008B0669" w:rsidRDefault="008B0669" w:rsidP="008B0669">
      <w:pPr>
        <w:widowControl w:val="0"/>
        <w:ind w:left="792"/>
        <w:contextualSpacing/>
        <w:jc w:val="both"/>
        <w:rPr>
          <w:rFonts w:asciiTheme="minorHAnsi" w:hAnsiTheme="minorHAnsi" w:cs="Arial"/>
          <w:color w:val="000000"/>
          <w:sz w:val="22"/>
          <w:szCs w:val="22"/>
          <w:lang w:eastAsia="es-MX"/>
        </w:rPr>
      </w:pPr>
      <w:r w:rsidRPr="00AC3E91">
        <w:rPr>
          <w:rFonts w:cs="Arial"/>
          <w:noProof/>
          <w:szCs w:val="24"/>
          <w:lang w:eastAsia="es-MX"/>
        </w:rPr>
        <mc:AlternateContent>
          <mc:Choice Requires="wpg">
            <w:drawing>
              <wp:anchor distT="0" distB="0" distL="114300" distR="114300" simplePos="0" relativeHeight="251665920" behindDoc="0" locked="0" layoutInCell="1" allowOverlap="1" wp14:anchorId="692191E1" wp14:editId="47E658E1">
                <wp:simplePos x="0" y="0"/>
                <wp:positionH relativeFrom="column">
                  <wp:posOffset>373380</wp:posOffset>
                </wp:positionH>
                <wp:positionV relativeFrom="paragraph">
                  <wp:posOffset>265430</wp:posOffset>
                </wp:positionV>
                <wp:extent cx="5628005" cy="1538605"/>
                <wp:effectExtent l="76200" t="57150" r="67945" b="118745"/>
                <wp:wrapSquare wrapText="bothSides"/>
                <wp:docPr id="89" name="Grupo 22"/>
                <wp:cNvGraphicFramePr/>
                <a:graphic xmlns:a="http://schemas.openxmlformats.org/drawingml/2006/main">
                  <a:graphicData uri="http://schemas.microsoft.com/office/word/2010/wordprocessingGroup">
                    <wpg:wgp>
                      <wpg:cNvGrpSpPr/>
                      <wpg:grpSpPr>
                        <a:xfrm>
                          <a:off x="0" y="0"/>
                          <a:ext cx="5628005" cy="1538605"/>
                          <a:chOff x="0" y="0"/>
                          <a:chExt cx="8906968" cy="2437825"/>
                        </a:xfrm>
                      </wpg:grpSpPr>
                      <wps:wsp>
                        <wps:cNvPr id="90" name="Conector angular 90"/>
                        <wps:cNvCnPr/>
                        <wps:spPr>
                          <a:xfrm>
                            <a:off x="4311730" y="1222087"/>
                            <a:ext cx="3732143" cy="301338"/>
                          </a:xfrm>
                          <a:prstGeom prst="bentConnector2">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Conector angular 91"/>
                        <wps:cNvCnPr/>
                        <wps:spPr>
                          <a:xfrm rot="10800000" flipV="1">
                            <a:off x="2196737" y="1215737"/>
                            <a:ext cx="2082516" cy="457060"/>
                          </a:xfrm>
                          <a:prstGeom prst="bentConnector3">
                            <a:avLst>
                              <a:gd name="adj1" fmla="val 84500"/>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92" name="Rectángulo 92"/>
                        <wps:cNvSpPr/>
                        <wps:spPr>
                          <a:xfrm>
                            <a:off x="3049085" y="0"/>
                            <a:ext cx="2473036" cy="914400"/>
                          </a:xfrm>
                          <a:prstGeom prst="rect">
                            <a:avLst/>
                          </a:prstGeom>
                          <a:solidFill>
                            <a:schemeClr val="accent1"/>
                          </a:solidFill>
                          <a:ln w="190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296A8819"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light1"/>
                                  <w:kern w:val="24"/>
                                  <w:sz w:val="16"/>
                                  <w:szCs w:val="16"/>
                                </w:rPr>
                                <w:t>Catálogo Nacional de Regulaciones, Trámites y Servicios</w:t>
                              </w:r>
                            </w:p>
                          </w:txbxContent>
                        </wps:txbx>
                        <wps:bodyPr rtlCol="0" anchor="ctr"/>
                      </wps:wsp>
                      <wps:wsp>
                        <wps:cNvPr id="93" name="Rectángulo 93"/>
                        <wps:cNvSpPr/>
                        <wps:spPr>
                          <a:xfrm>
                            <a:off x="1750220" y="1517075"/>
                            <a:ext cx="1570325" cy="914400"/>
                          </a:xfrm>
                          <a:prstGeom prst="rect">
                            <a:avLst/>
                          </a:prstGeom>
                          <a:solidFill>
                            <a:schemeClr val="accent1"/>
                          </a:solidFill>
                          <a:ln w="190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054803C9"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de Visitas Domiciliarias</w:t>
                              </w:r>
                            </w:p>
                          </w:txbxContent>
                        </wps:txbx>
                        <wps:bodyPr rtlCol="0" anchor="ctr"/>
                      </wps:wsp>
                      <wps:wsp>
                        <wps:cNvPr id="94" name="Rectángulo 94"/>
                        <wps:cNvSpPr/>
                        <wps:spPr>
                          <a:xfrm>
                            <a:off x="3506934" y="1517075"/>
                            <a:ext cx="1557338" cy="914400"/>
                          </a:xfrm>
                          <a:prstGeom prst="rect">
                            <a:avLst/>
                          </a:prstGeom>
                          <a:solidFill>
                            <a:schemeClr val="accent1"/>
                          </a:solidFill>
                          <a:ln w="190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64759DF5"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Nacional de Regulaciones (RENAR)</w:t>
                              </w:r>
                            </w:p>
                          </w:txbxContent>
                        </wps:txbx>
                        <wps:bodyPr rtlCol="0" anchor="ctr"/>
                      </wps:wsp>
                      <wps:wsp>
                        <wps:cNvPr id="95" name="Rectángulo 95"/>
                        <wps:cNvSpPr/>
                        <wps:spPr>
                          <a:xfrm>
                            <a:off x="5250661" y="1517508"/>
                            <a:ext cx="1726191" cy="914400"/>
                          </a:xfrm>
                          <a:prstGeom prst="rect">
                            <a:avLst/>
                          </a:prstGeom>
                          <a:solidFill>
                            <a:schemeClr val="accent1"/>
                          </a:solidFill>
                          <a:ln w="190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33DA9696"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Protesta Ciudadana</w:t>
                              </w:r>
                            </w:p>
                          </w:txbxContent>
                        </wps:txbx>
                        <wps:bodyPr rtlCol="0" anchor="ctr"/>
                      </wps:wsp>
                      <wps:wsp>
                        <wps:cNvPr id="96" name="Rectángulo 96"/>
                        <wps:cNvSpPr/>
                        <wps:spPr>
                          <a:xfrm>
                            <a:off x="0" y="1517075"/>
                            <a:ext cx="1570325" cy="914400"/>
                          </a:xfrm>
                          <a:prstGeom prst="rect">
                            <a:avLst/>
                          </a:prstGeom>
                          <a:solidFill>
                            <a:schemeClr val="accent1"/>
                          </a:solidFill>
                          <a:ln w="190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32D6C5D1" w14:textId="3D0B4993"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w:t>
                              </w:r>
                              <w:r w:rsidR="0061760E">
                                <w:rPr>
                                  <w:rFonts w:ascii="Century Gothic" w:hAnsi="Century Gothic" w:cstheme="minorBidi"/>
                                  <w:color w:val="FFFFFF" w:themeColor="background1"/>
                                  <w:kern w:val="24"/>
                                  <w:sz w:val="16"/>
                                  <w:szCs w:val="16"/>
                                </w:rPr>
                                <w:t>s</w:t>
                              </w:r>
                              <w:r>
                                <w:rPr>
                                  <w:rFonts w:ascii="Century Gothic" w:hAnsi="Century Gothic" w:cstheme="minorBidi"/>
                                  <w:color w:val="FFFFFF" w:themeColor="background1"/>
                                  <w:kern w:val="24"/>
                                  <w:sz w:val="16"/>
                                  <w:szCs w:val="16"/>
                                </w:rPr>
                                <w:t xml:space="preserve"> de Trámites y Servicios</w:t>
                              </w:r>
                            </w:p>
                          </w:txbxContent>
                        </wps:txbx>
                        <wps:bodyPr rtlCol="0" anchor="ctr"/>
                      </wps:wsp>
                      <wps:wsp>
                        <wps:cNvPr id="97" name="Conector angular 97"/>
                        <wps:cNvCnPr/>
                        <wps:spPr>
                          <a:xfrm rot="5400000">
                            <a:off x="2234046" y="-534483"/>
                            <a:ext cx="602675" cy="3500440"/>
                          </a:xfrm>
                          <a:prstGeom prst="bentConnector3">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98" name="Conector angular 98"/>
                        <wps:cNvCnPr/>
                        <wps:spPr>
                          <a:xfrm rot="5400000">
                            <a:off x="3984266" y="1215737"/>
                            <a:ext cx="602675" cy="12700"/>
                          </a:xfrm>
                          <a:prstGeom prst="bentConnector3">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 name="Conector angular 99"/>
                        <wps:cNvCnPr/>
                        <wps:spPr>
                          <a:xfrm rot="16200000" flipH="1">
                            <a:off x="4872000" y="301877"/>
                            <a:ext cx="603108" cy="1828154"/>
                          </a:xfrm>
                          <a:prstGeom prst="bentConnector3">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Rectángulo 100"/>
                        <wps:cNvSpPr/>
                        <wps:spPr>
                          <a:xfrm>
                            <a:off x="7180777" y="1523425"/>
                            <a:ext cx="1726191" cy="914400"/>
                          </a:xfrm>
                          <a:prstGeom prst="rect">
                            <a:avLst/>
                          </a:prstGeom>
                          <a:solidFill>
                            <a:srgbClr val="CCCCFF"/>
                          </a:solidFill>
                          <a:ln w="19050">
                            <a:solidFill>
                              <a:schemeClr val="tx1">
                                <a:lumMod val="50000"/>
                                <a:lumOff val="50000"/>
                              </a:schemeClr>
                            </a:solidFill>
                            <a:prstDash val="lgDash"/>
                          </a:ln>
                        </wps:spPr>
                        <wps:style>
                          <a:lnRef idx="0">
                            <a:schemeClr val="accent3"/>
                          </a:lnRef>
                          <a:fillRef idx="3">
                            <a:schemeClr val="accent3"/>
                          </a:fillRef>
                          <a:effectRef idx="3">
                            <a:schemeClr val="accent3"/>
                          </a:effectRef>
                          <a:fontRef idx="minor">
                            <a:schemeClr val="lt1"/>
                          </a:fontRef>
                        </wps:style>
                        <wps:txbx>
                          <w:txbxContent>
                            <w:p w14:paraId="7B48184A" w14:textId="77777777" w:rsidR="008B0669" w:rsidRPr="00422187" w:rsidRDefault="008B0669" w:rsidP="008B0669">
                              <w:pPr>
                                <w:pStyle w:val="NormalWeb"/>
                                <w:spacing w:before="0" w:beforeAutospacing="0" w:after="0" w:afterAutospacing="0"/>
                                <w:jc w:val="center"/>
                                <w:rPr>
                                  <w:color w:val="000000" w:themeColor="text1"/>
                                </w:rPr>
                              </w:pPr>
                              <w:r w:rsidRPr="00422187">
                                <w:rPr>
                                  <w:rFonts w:ascii="Century Gothic" w:hAnsi="Century Gothic" w:cstheme="minorBidi"/>
                                  <w:color w:val="000000" w:themeColor="text1"/>
                                  <w:kern w:val="24"/>
                                  <w:sz w:val="16"/>
                                  <w:szCs w:val="16"/>
                                </w:rPr>
                                <w:t>Expediente Único de Trámites y Servicios</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692191E1" id="Grupo 22" o:spid="_x0000_s1026" style="position:absolute;left:0;text-align:left;margin-left:29.4pt;margin-top:20.9pt;width:443.15pt;height:121.15pt;z-index:251665920;mso-width-relative:margin;mso-height-relative:margin" coordsize="89069,24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">
                <v:shapetype id="_x0000_t33" coordsize="21600,21600" o:spt="33" o:oned="t" path="m,l21600,r,21600e" filled="f">
                  <v:stroke joinstyle="miter"/>
                  <v:path arrowok="t" fillok="f" o:connecttype="none"/>
                  <o:lock v:ext="edit" shapetype="t"/>
                </v:shapetype>
                <v:shape id="Conector angular 90" o:spid="_x0000_s1027" type="#_x0000_t33" style="position:absolute;left:43117;top:12220;width:37321;height:301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" strokecolor="black [3213]"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91" o:spid="_x0000_s1028" type="#_x0000_t34" style="position:absolute;left:21967;top:12157;width:20825;height:45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" adj="18252" strokecolor="black [3213]" strokeweight="2.25pt"/>
                <v:rect id="Rectángulo 92" o:spid="_x0000_s1029" style="position:absolute;left:30490;width:24731;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" fillcolor="#4f81bd [3204]" stroked="f" strokeweight="1.5pt">
                  <v:shadow on="t" color="black" opacity="20971f" offset="0,2.2pt"/>
                  <v:textbox>
                    <w:txbxContent>
                      <w:p w14:paraId="296A8819"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light1"/>
                            <w:kern w:val="24"/>
                            <w:sz w:val="16"/>
                            <w:szCs w:val="16"/>
                          </w:rPr>
                          <w:t>Catálogo Nacional de Regulaciones, Trámites y Servicios</w:t>
                        </w:r>
                      </w:p>
                    </w:txbxContent>
                  </v:textbox>
                </v:rect>
                <v:rect id="Rectángulo 93" o:spid="_x0000_s1030" style="position:absolute;left:17502;top:15170;width:1570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" fillcolor="#4f81bd [3204]" stroked="f" strokeweight="1.5pt">
                  <v:shadow on="t" color="black" opacity="20971f" offset="0,2.2pt"/>
                  <v:textbox>
                    <w:txbxContent>
                      <w:p w14:paraId="054803C9"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de Visitas Domiciliarias</w:t>
                        </w:r>
                      </w:p>
                    </w:txbxContent>
                  </v:textbox>
                </v:rect>
                <v:rect id="Rectángulo 94" o:spid="_x0000_s1031" style="position:absolute;left:35069;top:15170;width:1557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" fillcolor="#4f81bd [3204]" stroked="f" strokeweight="1.5pt">
                  <v:shadow on="t" color="black" opacity="20971f" offset="0,2.2pt"/>
                  <v:textbox>
                    <w:txbxContent>
                      <w:p w14:paraId="64759DF5"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Nacional de Regulaciones (RENAR)</w:t>
                        </w:r>
                      </w:p>
                    </w:txbxContent>
                  </v:textbox>
                </v:rect>
                <v:rect id="Rectángulo 95" o:spid="_x0000_s1032" style="position:absolute;left:52506;top:15175;width:17262;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" fillcolor="#4f81bd [3204]" stroked="f" strokeweight="1.5pt">
                  <v:shadow on="t" color="black" opacity="20971f" offset="0,2.2pt"/>
                  <v:textbox>
                    <w:txbxContent>
                      <w:p w14:paraId="33DA9696" w14:textId="77777777"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Protesta Ciudadana</w:t>
                        </w:r>
                      </w:p>
                    </w:txbxContent>
                  </v:textbox>
                </v:rect>
                <v:rect id="Rectángulo 96" o:spid="_x0000_s1033" style="position:absolute;top:15170;width:1570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" fillcolor="#4f81bd [3204]" stroked="f" strokeweight="1.5pt">
                  <v:shadow on="t" color="black" opacity="20971f" offset="0,2.2pt"/>
                  <v:textbox>
                    <w:txbxContent>
                      <w:p w14:paraId="32D6C5D1" w14:textId="3D0B4993" w:rsidR="008B0669" w:rsidRDefault="008B0669" w:rsidP="008B0669">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w:t>
                        </w:r>
                        <w:r w:rsidR="0061760E">
                          <w:rPr>
                            <w:rFonts w:ascii="Century Gothic" w:hAnsi="Century Gothic" w:cstheme="minorBidi"/>
                            <w:color w:val="FFFFFF" w:themeColor="background1"/>
                            <w:kern w:val="24"/>
                            <w:sz w:val="16"/>
                            <w:szCs w:val="16"/>
                          </w:rPr>
                          <w:t>s</w:t>
                        </w:r>
                        <w:r>
                          <w:rPr>
                            <w:rFonts w:ascii="Century Gothic" w:hAnsi="Century Gothic" w:cstheme="minorBidi"/>
                            <w:color w:val="FFFFFF" w:themeColor="background1"/>
                            <w:kern w:val="24"/>
                            <w:sz w:val="16"/>
                            <w:szCs w:val="16"/>
                          </w:rPr>
                          <w:t xml:space="preserve"> de Trámites y Servicios</w:t>
                        </w:r>
                      </w:p>
                    </w:txbxContent>
                  </v:textbox>
                </v:rect>
                <v:shape id="Conector angular 97" o:spid="_x0000_s1034" type="#_x0000_t34" style="position:absolute;left:22340;top:-5346;width:6027;height:3500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" strokecolor="black [3213]" strokeweight="2.25pt"/>
                <v:shape id="Conector angular 98" o:spid="_x0000_s1035" type="#_x0000_t34" style="position:absolute;left:39842;top:12157;width:6027;height:1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" strokecolor="black [3213]" strokeweight="2.25pt"/>
                <v:shape id="Conector angular 99" o:spid="_x0000_s1036" type="#_x0000_t34" style="position:absolute;left:48719;top:3019;width:6031;height:182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" strokecolor="black [3213]" strokeweight="2.25pt"/>
                <v:rect id="Rectángulo 100" o:spid="_x0000_s1037" style="position:absolute;left:71807;top:15234;width:17262;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" fillcolor="#ccf" strokecolor="gray [1629]" strokeweight="1.5pt">
                  <v:stroke dashstyle="longDash"/>
                  <v:shadow on="t" color="black" opacity="22937f" origin=",.5" offset="0,.63889mm"/>
                  <v:textbox>
                    <w:txbxContent>
                      <w:p w14:paraId="7B48184A" w14:textId="77777777" w:rsidR="008B0669" w:rsidRPr="00422187" w:rsidRDefault="008B0669" w:rsidP="008B0669">
                        <w:pPr>
                          <w:pStyle w:val="NormalWeb"/>
                          <w:spacing w:before="0" w:beforeAutospacing="0" w:after="0" w:afterAutospacing="0"/>
                          <w:jc w:val="center"/>
                          <w:rPr>
                            <w:color w:val="000000" w:themeColor="text1"/>
                          </w:rPr>
                        </w:pPr>
                        <w:r w:rsidRPr="00422187">
                          <w:rPr>
                            <w:rFonts w:ascii="Century Gothic" w:hAnsi="Century Gothic" w:cstheme="minorBidi"/>
                            <w:color w:val="000000" w:themeColor="text1"/>
                            <w:kern w:val="24"/>
                            <w:sz w:val="16"/>
                            <w:szCs w:val="16"/>
                          </w:rPr>
                          <w:t>Expediente Único de Trámites y Servicios</w:t>
                        </w:r>
                      </w:p>
                    </w:txbxContent>
                  </v:textbox>
                </v:rect>
                <w10:wrap type="square"/>
              </v:group>
            </w:pict>
          </mc:Fallback>
        </mc:AlternateContent>
      </w:r>
    </w:p>
    <w:p w14:paraId="5E7388AB" w14:textId="77777777" w:rsidR="008B0669" w:rsidRPr="00422187" w:rsidRDefault="008B0669" w:rsidP="008B0669">
      <w:pPr>
        <w:widowControl w:val="0"/>
        <w:ind w:left="792"/>
        <w:contextualSpacing/>
        <w:jc w:val="both"/>
        <w:rPr>
          <w:rFonts w:asciiTheme="minorHAnsi" w:hAnsiTheme="minorHAnsi" w:cs="Arial"/>
          <w:color w:val="000000"/>
          <w:sz w:val="22"/>
          <w:szCs w:val="22"/>
          <w:lang w:eastAsia="es-MX"/>
        </w:rPr>
      </w:pPr>
    </w:p>
    <w:p w14:paraId="114EEEC7" w14:textId="77777777" w:rsidR="008B0669" w:rsidRDefault="008B0669" w:rsidP="008B0669">
      <w:pPr>
        <w:widowControl w:val="0"/>
        <w:ind w:left="792"/>
        <w:contextualSpacing/>
        <w:jc w:val="center"/>
        <w:rPr>
          <w:rFonts w:asciiTheme="minorHAnsi" w:hAnsiTheme="minorHAnsi" w:cs="Arial"/>
          <w:color w:val="000000"/>
          <w:sz w:val="18"/>
          <w:szCs w:val="18"/>
          <w:lang w:eastAsia="es-MX"/>
        </w:rPr>
      </w:pPr>
      <w:r w:rsidRPr="00422187">
        <w:rPr>
          <w:rFonts w:asciiTheme="minorHAnsi" w:hAnsiTheme="minorHAnsi" w:cs="Arial"/>
          <w:color w:val="000000"/>
          <w:sz w:val="18"/>
          <w:szCs w:val="18"/>
          <w:lang w:eastAsia="es-MX"/>
        </w:rPr>
        <w:t>Fuente: Elaborado por la COFEMER</w:t>
      </w:r>
    </w:p>
    <w:p w14:paraId="1C2B0450" w14:textId="77777777" w:rsidR="008B0669" w:rsidRPr="00422187" w:rsidRDefault="008B0669" w:rsidP="008B0669">
      <w:pPr>
        <w:widowControl w:val="0"/>
        <w:ind w:left="792"/>
        <w:contextualSpacing/>
        <w:jc w:val="center"/>
        <w:rPr>
          <w:rFonts w:asciiTheme="minorHAnsi" w:hAnsiTheme="minorHAnsi" w:cs="Arial"/>
          <w:color w:val="000000"/>
          <w:sz w:val="18"/>
          <w:szCs w:val="18"/>
          <w:lang w:eastAsia="es-MX"/>
        </w:rPr>
      </w:pPr>
    </w:p>
    <w:p w14:paraId="3951377F" w14:textId="77777777" w:rsidR="008B0669" w:rsidRDefault="008B0669" w:rsidP="008B0669">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t>Para los efectos de esta C</w:t>
      </w:r>
      <w:r>
        <w:rPr>
          <w:rFonts w:asciiTheme="minorHAnsi" w:hAnsiTheme="minorHAnsi" w:cs="Arial"/>
          <w:color w:val="000000"/>
          <w:sz w:val="22"/>
          <w:szCs w:val="22"/>
          <w:lang w:eastAsia="es-MX"/>
        </w:rPr>
        <w:t>onsultoría</w:t>
      </w:r>
      <w:r w:rsidRPr="00422187">
        <w:rPr>
          <w:rFonts w:asciiTheme="minorHAnsi" w:hAnsiTheme="minorHAnsi" w:cs="Arial"/>
          <w:color w:val="000000"/>
          <w:sz w:val="22"/>
          <w:szCs w:val="22"/>
          <w:lang w:eastAsia="es-MX"/>
        </w:rPr>
        <w:t xml:space="preserve"> el sistema informático del CNRTS incluirá todos los pilares mencionados anteriormente con excepción del Expediente Único de Trámites y Servicios, esto debido a que dicho expediente corresponde a un proceso informático y cuenta con una naturaleza jurídica distinta a los otros pilares. </w:t>
      </w:r>
    </w:p>
    <w:p w14:paraId="7BCAD315" w14:textId="77777777" w:rsidR="008B0669" w:rsidRPr="00422187" w:rsidRDefault="008B0669" w:rsidP="008B0669">
      <w:pPr>
        <w:widowControl w:val="0"/>
        <w:ind w:left="792"/>
        <w:contextualSpacing/>
        <w:jc w:val="both"/>
        <w:rPr>
          <w:rFonts w:asciiTheme="minorHAnsi" w:hAnsiTheme="minorHAnsi" w:cs="Arial"/>
          <w:color w:val="000000"/>
          <w:sz w:val="22"/>
          <w:szCs w:val="22"/>
          <w:lang w:eastAsia="es-MX"/>
        </w:rPr>
      </w:pPr>
    </w:p>
    <w:p w14:paraId="2F10C591" w14:textId="77777777" w:rsidR="008B0669" w:rsidRPr="00422187" w:rsidRDefault="008B0669" w:rsidP="008B0669">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422187">
        <w:rPr>
          <w:rFonts w:asciiTheme="minorHAnsi" w:hAnsiTheme="minorHAnsi" w:cs="Arial"/>
          <w:color w:val="000000"/>
          <w:sz w:val="22"/>
          <w:szCs w:val="22"/>
          <w:lang w:eastAsia="es-MX"/>
        </w:rPr>
        <w:t>De esta forma, el CNRTS será una herramienta donde se compile la totalidad de la información regulatoria del país, conformada por una base de datos accesible al público en un portal informático donde se describan, bajo una metodología uniforme, los diversos requisitos regulatorios y administrativos que solicitan las autoridades públicas del país. Dicho Catálogo permitirá que los ciudadanos y empresarios conozcan las obligaciones regulatorias a las cuales serán sujetos en la realización de alguna actividad en particular, y por otro lado brindará a las autoridades públicas la posibilidad de comparar los diferentes instrumentos regulatorios para promover una estrategia de homologación y articulación de la regulación en el país.</w:t>
      </w:r>
    </w:p>
    <w:p w14:paraId="317805BF" w14:textId="77777777" w:rsidR="008B0669" w:rsidRDefault="008B0669" w:rsidP="00E41456">
      <w:pPr>
        <w:ind w:left="540"/>
        <w:jc w:val="both"/>
        <w:rPr>
          <w:rFonts w:asciiTheme="minorHAnsi" w:hAnsiTheme="minorHAnsi" w:cs="Arial"/>
          <w:b/>
          <w:color w:val="000000"/>
          <w:sz w:val="22"/>
          <w:szCs w:val="22"/>
          <w:lang w:eastAsia="es-MX"/>
        </w:rPr>
      </w:pPr>
    </w:p>
    <w:p w14:paraId="64814175" w14:textId="77DB45E8" w:rsidR="00171E92" w:rsidRDefault="008B0669" w:rsidP="00171E92">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171E92">
        <w:rPr>
          <w:rFonts w:asciiTheme="minorHAnsi" w:hAnsiTheme="minorHAnsi" w:cs="Arial"/>
          <w:color w:val="000000"/>
          <w:sz w:val="22"/>
          <w:szCs w:val="22"/>
          <w:lang w:eastAsia="es-MX"/>
        </w:rPr>
        <w:t xml:space="preserve">El programa piloto de implementación cubrirá </w:t>
      </w:r>
      <w:r w:rsidR="00AF3F31">
        <w:rPr>
          <w:rFonts w:asciiTheme="minorHAnsi" w:hAnsiTheme="minorHAnsi" w:cs="Arial"/>
          <w:color w:val="000000"/>
          <w:sz w:val="22"/>
          <w:szCs w:val="22"/>
          <w:lang w:eastAsia="es-MX"/>
        </w:rPr>
        <w:t>tres</w:t>
      </w:r>
      <w:r w:rsidRPr="00171E92">
        <w:rPr>
          <w:rFonts w:asciiTheme="minorHAnsi" w:hAnsiTheme="minorHAnsi" w:cs="Arial"/>
          <w:color w:val="000000"/>
          <w:sz w:val="22"/>
          <w:szCs w:val="22"/>
          <w:lang w:eastAsia="es-MX"/>
        </w:rPr>
        <w:t xml:space="preserve"> entidades federativas y </w:t>
      </w:r>
      <w:r w:rsidR="00AF3F31">
        <w:rPr>
          <w:rFonts w:asciiTheme="minorHAnsi" w:hAnsiTheme="minorHAnsi" w:cs="Arial"/>
          <w:color w:val="000000"/>
          <w:sz w:val="22"/>
          <w:szCs w:val="22"/>
          <w:lang w:eastAsia="es-MX"/>
        </w:rPr>
        <w:t>tres</w:t>
      </w:r>
      <w:r w:rsidRPr="00171E92">
        <w:rPr>
          <w:rFonts w:asciiTheme="minorHAnsi" w:hAnsiTheme="minorHAnsi" w:cs="Arial"/>
          <w:color w:val="000000"/>
          <w:sz w:val="22"/>
          <w:szCs w:val="22"/>
          <w:lang w:eastAsia="es-MX"/>
        </w:rPr>
        <w:t xml:space="preserve"> municipios del país. </w:t>
      </w:r>
      <w:r w:rsidR="00171E92" w:rsidRPr="00171E92">
        <w:rPr>
          <w:rFonts w:asciiTheme="minorHAnsi" w:hAnsiTheme="minorHAnsi" w:cs="Arial"/>
          <w:color w:val="000000"/>
          <w:sz w:val="22"/>
          <w:szCs w:val="22"/>
          <w:lang w:eastAsia="es-MX"/>
        </w:rPr>
        <w:t>S</w:t>
      </w:r>
      <w:r w:rsidRPr="00171E92">
        <w:rPr>
          <w:rFonts w:asciiTheme="minorHAnsi" w:hAnsiTheme="minorHAnsi" w:cs="Arial"/>
          <w:color w:val="000000"/>
          <w:sz w:val="22"/>
          <w:szCs w:val="22"/>
          <w:lang w:eastAsia="es-MX"/>
        </w:rPr>
        <w:t>e seleccionará un estado/municipio muy avanzado en la materia; un estado/municipio con un avance medio; y un estado/municipio sin avance en la integración de registros de trámites y servicios. Lo anterior se realizará con la intención de identificar –desde el programa piloto- los distintos escenarios que deberá cubrir el CNRTS. Cabe mencionar que esta herramienta se regirá por los estándares que establezca la Estrategia Digital Nacional.</w:t>
      </w:r>
    </w:p>
    <w:p w14:paraId="4DB913DF" w14:textId="77777777" w:rsidR="00171E92" w:rsidRPr="00171E92" w:rsidRDefault="00171E92" w:rsidP="00171E92">
      <w:pPr>
        <w:widowControl w:val="0"/>
        <w:spacing w:before="120" w:after="120"/>
        <w:contextualSpacing/>
        <w:jc w:val="both"/>
        <w:rPr>
          <w:rFonts w:asciiTheme="minorHAnsi" w:hAnsiTheme="minorHAnsi" w:cs="Arial"/>
          <w:color w:val="000000"/>
          <w:sz w:val="22"/>
          <w:szCs w:val="22"/>
          <w:lang w:eastAsia="es-MX"/>
        </w:rPr>
      </w:pPr>
    </w:p>
    <w:p w14:paraId="503C4134" w14:textId="2EAAE89B" w:rsidR="00171E92" w:rsidRPr="00171E92" w:rsidRDefault="00171E92" w:rsidP="008B0669">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Las especificaciones funcionales del CNRTS se encuentran detalladas en el </w:t>
      </w:r>
      <w:hyperlink r:id="rId14" w:history="1">
        <w:r w:rsidRPr="009F5D97">
          <w:rPr>
            <w:rStyle w:val="Hyperlink"/>
            <w:rFonts w:asciiTheme="minorHAnsi" w:hAnsiTheme="minorHAnsi" w:cs="Arial"/>
            <w:sz w:val="22"/>
            <w:szCs w:val="22"/>
            <w:lang w:eastAsia="es-MX"/>
          </w:rPr>
          <w:t xml:space="preserve">Anexo </w:t>
        </w:r>
        <w:r w:rsidR="00E74581" w:rsidRPr="009F5D97">
          <w:rPr>
            <w:rStyle w:val="Hyperlink"/>
            <w:rFonts w:asciiTheme="minorHAnsi" w:hAnsiTheme="minorHAnsi" w:cs="Arial"/>
            <w:sz w:val="22"/>
            <w:szCs w:val="22"/>
            <w:lang w:eastAsia="es-MX"/>
          </w:rPr>
          <w:t>I</w:t>
        </w:r>
      </w:hyperlink>
      <w:r>
        <w:rPr>
          <w:rFonts w:asciiTheme="minorHAnsi" w:hAnsiTheme="minorHAnsi" w:cs="Arial"/>
          <w:color w:val="000000"/>
          <w:sz w:val="22"/>
          <w:szCs w:val="22"/>
          <w:lang w:eastAsia="es-MX"/>
        </w:rPr>
        <w:t>.</w:t>
      </w:r>
    </w:p>
    <w:p w14:paraId="329E5703" w14:textId="77777777" w:rsidR="008B0669" w:rsidRDefault="008B0669" w:rsidP="00E41456">
      <w:pPr>
        <w:ind w:left="540"/>
        <w:jc w:val="both"/>
        <w:rPr>
          <w:rFonts w:asciiTheme="minorHAnsi" w:hAnsiTheme="minorHAnsi" w:cs="Arial"/>
          <w:b/>
          <w:color w:val="000000"/>
          <w:sz w:val="22"/>
          <w:szCs w:val="22"/>
          <w:lang w:eastAsia="es-MX"/>
        </w:rPr>
      </w:pPr>
    </w:p>
    <w:p w14:paraId="7F7CCFE0" w14:textId="77777777" w:rsidR="00E25109" w:rsidRPr="00E41456" w:rsidRDefault="00E41456" w:rsidP="00E41456">
      <w:pPr>
        <w:ind w:left="540"/>
        <w:jc w:val="both"/>
        <w:rPr>
          <w:rFonts w:asciiTheme="minorHAnsi" w:hAnsiTheme="minorHAnsi" w:cs="Arial"/>
          <w:b/>
          <w:color w:val="000000"/>
          <w:sz w:val="22"/>
          <w:szCs w:val="22"/>
          <w:lang w:eastAsia="es-MX"/>
        </w:rPr>
      </w:pPr>
      <w:r w:rsidRPr="00E41456">
        <w:rPr>
          <w:rFonts w:asciiTheme="minorHAnsi" w:hAnsiTheme="minorHAnsi" w:cs="Arial"/>
          <w:b/>
          <w:color w:val="000000"/>
          <w:sz w:val="22"/>
          <w:szCs w:val="22"/>
          <w:lang w:eastAsia="es-MX"/>
        </w:rPr>
        <w:t>Perfil de la Firma Consultora</w:t>
      </w:r>
      <w:r>
        <w:rPr>
          <w:rFonts w:asciiTheme="minorHAnsi" w:hAnsiTheme="minorHAnsi" w:cs="Arial"/>
          <w:b/>
          <w:color w:val="000000"/>
          <w:sz w:val="22"/>
          <w:szCs w:val="22"/>
          <w:lang w:eastAsia="es-MX"/>
        </w:rPr>
        <w:t xml:space="preserve"> y Personal Clave</w:t>
      </w:r>
    </w:p>
    <w:p w14:paraId="723FB0A5" w14:textId="77777777" w:rsidR="00E25109" w:rsidRDefault="00E25109" w:rsidP="00E25109">
      <w:pPr>
        <w:widowControl w:val="0"/>
        <w:ind w:left="360"/>
        <w:contextualSpacing/>
        <w:rPr>
          <w:rFonts w:asciiTheme="minorHAnsi" w:eastAsiaTheme="minorHAnsi" w:hAnsiTheme="minorHAnsi"/>
          <w:b/>
          <w:sz w:val="24"/>
          <w:szCs w:val="24"/>
          <w:u w:val="single"/>
        </w:rPr>
      </w:pPr>
    </w:p>
    <w:p w14:paraId="106895EB" w14:textId="77777777" w:rsidR="00E41456" w:rsidRDefault="00E41456" w:rsidP="00171E92">
      <w:pPr>
        <w:widowControl w:val="0"/>
        <w:numPr>
          <w:ilvl w:val="1"/>
          <w:numId w:val="1"/>
        </w:numPr>
        <w:spacing w:before="120" w:after="120"/>
        <w:ind w:left="540" w:hanging="540"/>
        <w:contextualSpacing/>
        <w:jc w:val="both"/>
        <w:rPr>
          <w:rFonts w:asciiTheme="minorHAnsi" w:eastAsiaTheme="minorHAnsi" w:hAnsiTheme="minorHAnsi"/>
          <w:sz w:val="22"/>
          <w:szCs w:val="22"/>
        </w:rPr>
      </w:pPr>
      <w:r w:rsidRPr="00171E92">
        <w:rPr>
          <w:rFonts w:asciiTheme="minorHAnsi" w:hAnsiTheme="minorHAnsi" w:cs="Arial"/>
          <w:color w:val="000000"/>
          <w:sz w:val="22"/>
          <w:szCs w:val="22"/>
          <w:lang w:eastAsia="es-MX"/>
        </w:rPr>
        <w:t>Firma</w:t>
      </w:r>
      <w:r>
        <w:rPr>
          <w:rFonts w:asciiTheme="minorHAnsi" w:eastAsiaTheme="minorHAnsi" w:hAnsiTheme="minorHAnsi"/>
          <w:sz w:val="22"/>
          <w:szCs w:val="22"/>
        </w:rPr>
        <w:t xml:space="preserve"> consultora con experiencia mínima de 5 años en proyectos de desarrollo de sistemas de información.  Se valorará la experiencia en sistemas desarrollados para el sector público mexicano. </w:t>
      </w:r>
      <w:r w:rsidRPr="00E41456">
        <w:rPr>
          <w:rFonts w:asciiTheme="minorHAnsi" w:eastAsiaTheme="minorHAnsi" w:hAnsiTheme="minorHAnsi"/>
          <w:sz w:val="22"/>
          <w:szCs w:val="22"/>
        </w:rPr>
        <w:t>La firma consultora deberá constituir un equipo de trabajo que tenga como mínimo los sigu</w:t>
      </w:r>
      <w:r>
        <w:rPr>
          <w:rFonts w:asciiTheme="minorHAnsi" w:eastAsiaTheme="minorHAnsi" w:hAnsiTheme="minorHAnsi"/>
          <w:sz w:val="22"/>
          <w:szCs w:val="22"/>
        </w:rPr>
        <w:t xml:space="preserve">ientes </w:t>
      </w:r>
      <w:r>
        <w:rPr>
          <w:rFonts w:asciiTheme="minorHAnsi" w:eastAsiaTheme="minorHAnsi" w:hAnsiTheme="minorHAnsi"/>
          <w:sz w:val="22"/>
          <w:szCs w:val="22"/>
        </w:rPr>
        <w:lastRenderedPageBreak/>
        <w:t>roles o sus equivalentes:</w:t>
      </w:r>
    </w:p>
    <w:p w14:paraId="174C021C" w14:textId="77777777" w:rsidR="00E41456" w:rsidRPr="00E41456" w:rsidRDefault="00E41456" w:rsidP="00E41456">
      <w:pPr>
        <w:widowControl w:val="0"/>
        <w:ind w:left="360"/>
        <w:contextualSpacing/>
        <w:rPr>
          <w:rFonts w:asciiTheme="minorHAnsi" w:eastAsiaTheme="minorHAnsi" w:hAnsiTheme="minorHAnsi"/>
          <w:sz w:val="22"/>
          <w:szCs w:val="22"/>
        </w:rPr>
      </w:pPr>
    </w:p>
    <w:p w14:paraId="59F9A651"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Gerente de Proyecto</w:t>
      </w:r>
    </w:p>
    <w:p w14:paraId="596E4977"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Arquitecto de Software</w:t>
      </w:r>
    </w:p>
    <w:p w14:paraId="7705447A"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Analista Senior, asume el rol de líder funcional</w:t>
      </w:r>
    </w:p>
    <w:p w14:paraId="2020EBE4"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Administrador de Base de Datos (DBA)</w:t>
      </w:r>
    </w:p>
    <w:p w14:paraId="2A064F23"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Analista de Pruebas</w:t>
      </w:r>
    </w:p>
    <w:p w14:paraId="4F16CC3A" w14:textId="77777777" w:rsidR="00E41456" w:rsidRPr="00E41456" w:rsidRDefault="00E41456" w:rsidP="00103592">
      <w:pPr>
        <w:widowControl w:val="0"/>
        <w:numPr>
          <w:ilvl w:val="0"/>
          <w:numId w:val="14"/>
        </w:numPr>
        <w:contextualSpacing/>
        <w:rPr>
          <w:rFonts w:asciiTheme="minorHAnsi" w:eastAsiaTheme="minorHAnsi" w:hAnsiTheme="minorHAnsi"/>
          <w:sz w:val="22"/>
          <w:szCs w:val="22"/>
        </w:rPr>
      </w:pPr>
      <w:r w:rsidRPr="00E41456">
        <w:rPr>
          <w:rFonts w:asciiTheme="minorHAnsi" w:eastAsiaTheme="minorHAnsi" w:hAnsiTheme="minorHAnsi"/>
          <w:sz w:val="22"/>
          <w:szCs w:val="22"/>
        </w:rPr>
        <w:t>Especialista en desarrollo en las herramientas especificadas en el presente documento.</w:t>
      </w:r>
    </w:p>
    <w:p w14:paraId="38A5B718" w14:textId="77777777" w:rsidR="00E41456" w:rsidRDefault="00E41456" w:rsidP="00E41456">
      <w:pPr>
        <w:widowControl w:val="0"/>
        <w:ind w:left="360"/>
        <w:contextualSpacing/>
        <w:rPr>
          <w:rFonts w:asciiTheme="minorHAnsi" w:eastAsiaTheme="minorHAnsi" w:hAnsiTheme="minorHAnsi"/>
          <w:sz w:val="22"/>
          <w:szCs w:val="22"/>
        </w:rPr>
      </w:pPr>
    </w:p>
    <w:p w14:paraId="486DEE62" w14:textId="3215BE7B" w:rsidR="00422187" w:rsidRDefault="00810E1F" w:rsidP="00422187">
      <w:pPr>
        <w:widowControl w:val="0"/>
        <w:numPr>
          <w:ilvl w:val="0"/>
          <w:numId w:val="1"/>
        </w:numPr>
        <w:contextualSpacing/>
        <w:rPr>
          <w:rFonts w:asciiTheme="minorHAnsi" w:eastAsiaTheme="minorHAnsi" w:hAnsiTheme="minorHAnsi"/>
          <w:b/>
          <w:sz w:val="24"/>
          <w:szCs w:val="24"/>
          <w:u w:val="single"/>
        </w:rPr>
      </w:pPr>
      <w:r>
        <w:rPr>
          <w:rFonts w:asciiTheme="minorHAnsi" w:eastAsiaTheme="minorHAnsi" w:hAnsiTheme="minorHAnsi"/>
          <w:b/>
          <w:sz w:val="24"/>
          <w:szCs w:val="24"/>
          <w:u w:val="single"/>
        </w:rPr>
        <w:t>Entregables</w:t>
      </w:r>
    </w:p>
    <w:p w14:paraId="3C5EF733" w14:textId="77777777" w:rsidR="00AE741F" w:rsidRDefault="00AE741F" w:rsidP="00F91F76">
      <w:pPr>
        <w:widowControl w:val="0"/>
        <w:ind w:left="360"/>
        <w:contextualSpacing/>
        <w:rPr>
          <w:rFonts w:asciiTheme="minorHAnsi" w:eastAsiaTheme="minorHAnsi" w:hAnsiTheme="minorHAnsi"/>
          <w:b/>
          <w:sz w:val="24"/>
          <w:szCs w:val="24"/>
          <w:u w:val="single"/>
        </w:rPr>
      </w:pPr>
    </w:p>
    <w:p w14:paraId="223E31F3" w14:textId="5BAFFD30" w:rsidR="00AE741F" w:rsidRPr="00F91F76" w:rsidRDefault="00D40A67" w:rsidP="00F91F76">
      <w:pPr>
        <w:widowControl w:val="0"/>
        <w:ind w:left="360"/>
        <w:contextualSpacing/>
        <w:jc w:val="both"/>
        <w:rPr>
          <w:rFonts w:asciiTheme="minorHAnsi" w:eastAsiaTheme="minorHAnsi" w:hAnsiTheme="minorHAnsi"/>
          <w:sz w:val="22"/>
          <w:szCs w:val="22"/>
        </w:rPr>
      </w:pPr>
      <w:r>
        <w:rPr>
          <w:rFonts w:asciiTheme="minorHAnsi" w:eastAsiaTheme="minorHAnsi" w:hAnsiTheme="minorHAnsi"/>
          <w:sz w:val="22"/>
          <w:szCs w:val="22"/>
        </w:rPr>
        <w:t>En esta sección</w:t>
      </w:r>
      <w:r w:rsidR="00AE741F" w:rsidRPr="00F91F76">
        <w:rPr>
          <w:rFonts w:asciiTheme="minorHAnsi" w:eastAsiaTheme="minorHAnsi" w:hAnsiTheme="minorHAnsi"/>
          <w:sz w:val="22"/>
          <w:szCs w:val="22"/>
        </w:rPr>
        <w:t xml:space="preserve"> se describen </w:t>
      </w:r>
      <w:r w:rsidRPr="00D40A67">
        <w:rPr>
          <w:rFonts w:asciiTheme="minorHAnsi" w:eastAsiaTheme="minorHAnsi" w:hAnsiTheme="minorHAnsi"/>
          <w:sz w:val="22"/>
          <w:szCs w:val="22"/>
        </w:rPr>
        <w:t>lo</w:t>
      </w:r>
      <w:r w:rsidR="00AE741F" w:rsidRPr="00F91F76">
        <w:rPr>
          <w:rFonts w:asciiTheme="minorHAnsi" w:eastAsiaTheme="minorHAnsi" w:hAnsiTheme="minorHAnsi"/>
          <w:sz w:val="22"/>
          <w:szCs w:val="22"/>
        </w:rPr>
        <w:t>s entregables correspondientes a cada una d</w:t>
      </w:r>
      <w:r w:rsidRPr="00D40A67">
        <w:rPr>
          <w:rFonts w:asciiTheme="minorHAnsi" w:eastAsiaTheme="minorHAnsi" w:hAnsiTheme="minorHAnsi"/>
          <w:sz w:val="22"/>
          <w:szCs w:val="22"/>
        </w:rPr>
        <w:t>e las etapas del Proyecto, mismo</w:t>
      </w:r>
      <w:r w:rsidR="00AE741F" w:rsidRPr="00F91F76">
        <w:rPr>
          <w:rFonts w:asciiTheme="minorHAnsi" w:eastAsiaTheme="minorHAnsi" w:hAnsiTheme="minorHAnsi"/>
          <w:sz w:val="22"/>
          <w:szCs w:val="22"/>
        </w:rPr>
        <w:t xml:space="preserve">s que deberán ser elaboradas conforme </w:t>
      </w:r>
      <w:r w:rsidRPr="00D40A67">
        <w:rPr>
          <w:rFonts w:asciiTheme="minorHAnsi" w:eastAsiaTheme="minorHAnsi" w:hAnsiTheme="minorHAnsi"/>
          <w:sz w:val="22"/>
          <w:szCs w:val="22"/>
        </w:rPr>
        <w:t xml:space="preserve">al calendario del Proyecto, </w:t>
      </w:r>
      <w:r w:rsidR="00AE741F" w:rsidRPr="00F91F76">
        <w:rPr>
          <w:rFonts w:asciiTheme="minorHAnsi" w:eastAsiaTheme="minorHAnsi" w:hAnsiTheme="minorHAnsi"/>
          <w:sz w:val="22"/>
          <w:szCs w:val="22"/>
        </w:rPr>
        <w:t xml:space="preserve">descrito en la sección 6 de este documento. Estos entregables deberán sujetarse a </w:t>
      </w:r>
      <w:r>
        <w:rPr>
          <w:rFonts w:asciiTheme="minorHAnsi" w:eastAsiaTheme="minorHAnsi" w:hAnsiTheme="minorHAnsi"/>
          <w:sz w:val="22"/>
          <w:szCs w:val="22"/>
        </w:rPr>
        <w:t>l</w:t>
      </w:r>
      <w:r w:rsidR="00AE741F" w:rsidRPr="00F91F76">
        <w:rPr>
          <w:rFonts w:asciiTheme="minorHAnsi" w:eastAsiaTheme="minorHAnsi" w:hAnsiTheme="minorHAnsi"/>
          <w:sz w:val="22"/>
          <w:szCs w:val="22"/>
        </w:rPr>
        <w:t xml:space="preserve">as definiciones establecidas en el </w:t>
      </w:r>
      <w:hyperlink r:id="rId15" w:history="1">
        <w:r w:rsidR="00AE741F" w:rsidRPr="00B82287">
          <w:rPr>
            <w:rStyle w:val="Hyperlink"/>
            <w:rFonts w:asciiTheme="minorHAnsi" w:eastAsiaTheme="minorHAnsi" w:hAnsiTheme="minorHAnsi"/>
            <w:sz w:val="22"/>
            <w:szCs w:val="22"/>
          </w:rPr>
          <w:t>Anexo II</w:t>
        </w:r>
      </w:hyperlink>
      <w:r w:rsidR="00B65CAE">
        <w:rPr>
          <w:rFonts w:asciiTheme="minorHAnsi" w:eastAsiaTheme="minorHAnsi" w:hAnsiTheme="minorHAnsi"/>
          <w:sz w:val="22"/>
          <w:szCs w:val="22"/>
        </w:rPr>
        <w:t xml:space="preserve">, con el propósito de ser atender las necesidades del sistema a lo largo de su desarrollo. </w:t>
      </w:r>
    </w:p>
    <w:p w14:paraId="470F09A0" w14:textId="77777777" w:rsidR="005247CD" w:rsidRDefault="005247CD">
      <w:pPr>
        <w:ind w:left="792"/>
        <w:contextualSpacing/>
        <w:jc w:val="both"/>
        <w:rPr>
          <w:rFonts w:asciiTheme="minorHAnsi" w:eastAsiaTheme="minorHAnsi" w:hAnsiTheme="minorHAnsi"/>
          <w:b/>
          <w:i/>
          <w:color w:val="006600"/>
          <w:sz w:val="22"/>
          <w:szCs w:val="22"/>
        </w:rPr>
      </w:pPr>
    </w:p>
    <w:p w14:paraId="26F10A81" w14:textId="77777777" w:rsidR="00171E92" w:rsidRPr="00156EFD" w:rsidRDefault="00171E92">
      <w:pPr>
        <w:ind w:left="792"/>
        <w:contextualSpacing/>
        <w:jc w:val="both"/>
        <w:rPr>
          <w:rFonts w:asciiTheme="minorHAnsi" w:eastAsiaTheme="minorHAnsi" w:hAnsiTheme="minorHAnsi"/>
          <w:b/>
          <w:i/>
          <w:color w:val="006600"/>
          <w:sz w:val="22"/>
          <w:szCs w:val="22"/>
        </w:rPr>
      </w:pPr>
    </w:p>
    <w:tbl>
      <w:tblPr>
        <w:tblW w:w="8678" w:type="dxa"/>
        <w:tblInd w:w="404" w:type="dxa"/>
        <w:tblLayout w:type="fixed"/>
        <w:tblLook w:val="0600" w:firstRow="0" w:lastRow="0" w:firstColumn="0" w:lastColumn="0" w:noHBand="1" w:noVBand="1"/>
      </w:tblPr>
      <w:tblGrid>
        <w:gridCol w:w="2918"/>
        <w:gridCol w:w="5760"/>
      </w:tblGrid>
      <w:tr w:rsidR="00171E92" w:rsidRPr="00522D04" w14:paraId="1F70394B" w14:textId="77777777" w:rsidTr="00171E92">
        <w:tc>
          <w:tcPr>
            <w:tcW w:w="291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20" w:type="dxa"/>
              <w:right w:w="120" w:type="dxa"/>
            </w:tcMar>
            <w:vAlign w:val="center"/>
          </w:tcPr>
          <w:p w14:paraId="082CC65E" w14:textId="77777777" w:rsidR="00171E92" w:rsidRPr="00522D04" w:rsidRDefault="00171E92" w:rsidP="00481D5E">
            <w:pPr>
              <w:spacing w:line="288" w:lineRule="auto"/>
              <w:ind w:left="60"/>
              <w:jc w:val="center"/>
              <w:rPr>
                <w:rFonts w:asciiTheme="minorHAnsi" w:hAnsiTheme="minorHAnsi" w:cs="Arial"/>
                <w:sz w:val="18"/>
                <w:szCs w:val="18"/>
              </w:rPr>
            </w:pPr>
            <w:r w:rsidRPr="00522D04">
              <w:rPr>
                <w:rFonts w:asciiTheme="minorHAnsi" w:hAnsiTheme="minorHAnsi" w:cs="Arial"/>
                <w:sz w:val="18"/>
                <w:szCs w:val="18"/>
              </w:rPr>
              <w:t>Etapas</w:t>
            </w:r>
          </w:p>
        </w:tc>
        <w:tc>
          <w:tcPr>
            <w:tcW w:w="57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20" w:type="dxa"/>
              <w:right w:w="120" w:type="dxa"/>
            </w:tcMar>
            <w:vAlign w:val="center"/>
          </w:tcPr>
          <w:p w14:paraId="38C2ACE9" w14:textId="77777777" w:rsidR="00171E92" w:rsidRPr="00522D04" w:rsidRDefault="00171E92" w:rsidP="00481D5E">
            <w:pPr>
              <w:spacing w:line="288" w:lineRule="auto"/>
              <w:ind w:left="-120"/>
              <w:jc w:val="center"/>
              <w:rPr>
                <w:rFonts w:asciiTheme="minorHAnsi" w:hAnsiTheme="minorHAnsi" w:cs="Arial"/>
                <w:sz w:val="18"/>
                <w:szCs w:val="18"/>
              </w:rPr>
            </w:pPr>
            <w:r w:rsidRPr="00522D04">
              <w:rPr>
                <w:rFonts w:asciiTheme="minorHAnsi" w:hAnsiTheme="minorHAnsi" w:cs="Arial"/>
                <w:sz w:val="18"/>
                <w:szCs w:val="18"/>
              </w:rPr>
              <w:t>Entregables</w:t>
            </w:r>
          </w:p>
        </w:tc>
      </w:tr>
      <w:tr w:rsidR="00171E92" w:rsidRPr="00522D04" w14:paraId="1191A0C9"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2F52B323" w14:textId="77777777" w:rsidR="00171E92" w:rsidRPr="00171E92" w:rsidRDefault="00171E92" w:rsidP="00103592">
            <w:pPr>
              <w:pStyle w:val="ListParagraph"/>
              <w:numPr>
                <w:ilvl w:val="0"/>
                <w:numId w:val="16"/>
              </w:numPr>
              <w:spacing w:line="288" w:lineRule="auto"/>
              <w:ind w:right="60"/>
              <w:rPr>
                <w:rFonts w:asciiTheme="minorHAnsi" w:hAnsiTheme="minorHAnsi" w:cs="Arial"/>
                <w:sz w:val="18"/>
                <w:szCs w:val="18"/>
              </w:rPr>
            </w:pPr>
            <w:r w:rsidRPr="00171E92">
              <w:rPr>
                <w:rFonts w:asciiTheme="minorHAnsi" w:hAnsiTheme="minorHAnsi" w:cs="Arial"/>
                <w:sz w:val="18"/>
                <w:szCs w:val="18"/>
              </w:rPr>
              <w:t>Inicio del proyecto</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2AF04BC" w14:textId="77777777" w:rsidR="0061760E" w:rsidRDefault="00171E92" w:rsidP="00F91F76">
            <w:pPr>
              <w:numPr>
                <w:ilvl w:val="0"/>
                <w:numId w:val="10"/>
              </w:numPr>
              <w:spacing w:before="120" w:after="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Plan de trabajo</w:t>
            </w:r>
            <w:r w:rsidR="00AE741F">
              <w:rPr>
                <w:rFonts w:asciiTheme="minorHAnsi" w:hAnsiTheme="minorHAnsi" w:cs="Arial"/>
                <w:sz w:val="18"/>
                <w:szCs w:val="18"/>
              </w:rPr>
              <w:t xml:space="preserve"> (Conforme al Anexo 2)</w:t>
            </w:r>
          </w:p>
          <w:p w14:paraId="5F554A8E" w14:textId="77777777" w:rsidR="0061760E" w:rsidRDefault="0061760E" w:rsidP="00F91F76">
            <w:pPr>
              <w:numPr>
                <w:ilvl w:val="0"/>
                <w:numId w:val="10"/>
              </w:numPr>
              <w:spacing w:before="120"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Acta de constitución del proyecto. (Formato ADP F1)</w:t>
            </w:r>
          </w:p>
          <w:p w14:paraId="661A1482" w14:textId="77777777" w:rsidR="0061760E" w:rsidRPr="0061760E" w:rsidRDefault="0061760E" w:rsidP="00F91F76">
            <w:pPr>
              <w:numPr>
                <w:ilvl w:val="0"/>
                <w:numId w:val="10"/>
              </w:numPr>
              <w:spacing w:before="120"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Mecanismo de operación y mantenimiento de TIC de acuerdo al Proceso de Administración de la Operación</w:t>
            </w:r>
          </w:p>
        </w:tc>
      </w:tr>
      <w:tr w:rsidR="00171E92" w:rsidRPr="00522D04" w14:paraId="1B07DCD0" w14:textId="77777777" w:rsidTr="00171E92">
        <w:trPr>
          <w:trHeight w:val="680"/>
        </w:trPr>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AD20588" w14:textId="77777777" w:rsidR="00171E92" w:rsidRPr="00171E92" w:rsidRDefault="00171E92" w:rsidP="00103592">
            <w:pPr>
              <w:pStyle w:val="ListParagraph"/>
              <w:numPr>
                <w:ilvl w:val="0"/>
                <w:numId w:val="16"/>
              </w:numPr>
              <w:spacing w:line="288" w:lineRule="auto"/>
              <w:ind w:right="60"/>
              <w:rPr>
                <w:rFonts w:asciiTheme="minorHAnsi" w:hAnsiTheme="minorHAnsi" w:cs="Arial"/>
                <w:sz w:val="18"/>
                <w:szCs w:val="18"/>
              </w:rPr>
            </w:pPr>
            <w:r w:rsidRPr="00171E92">
              <w:rPr>
                <w:rFonts w:asciiTheme="minorHAnsi" w:hAnsiTheme="minorHAnsi" w:cs="Arial"/>
                <w:sz w:val="18"/>
                <w:szCs w:val="18"/>
              </w:rPr>
              <w:t>Análisis de la situación actual</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062AE2F7" w14:textId="77777777" w:rsidR="00171E92" w:rsidRPr="00522D04" w:rsidRDefault="00171E92" w:rsidP="00103592">
            <w:pPr>
              <w:numPr>
                <w:ilvl w:val="0"/>
                <w:numId w:val="10"/>
              </w:numPr>
              <w:spacing w:before="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Modelado de procesos del negocio (BPMN)</w:t>
            </w:r>
          </w:p>
          <w:p w14:paraId="3651C5D1" w14:textId="77777777" w:rsidR="00171E92" w:rsidRPr="00522D04" w:rsidRDefault="00171E92" w:rsidP="00103592">
            <w:pPr>
              <w:numPr>
                <w:ilvl w:val="0"/>
                <w:numId w:val="10"/>
              </w:numPr>
              <w:spacing w:after="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Esquema tecnológico</w:t>
            </w:r>
          </w:p>
          <w:p w14:paraId="7A1EC394" w14:textId="77777777" w:rsidR="00171E92" w:rsidRPr="00522D04" w:rsidRDefault="00171E92" w:rsidP="00103592">
            <w:pPr>
              <w:numPr>
                <w:ilvl w:val="0"/>
                <w:numId w:val="10"/>
              </w:numPr>
              <w:spacing w:after="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Indicadores de gestión</w:t>
            </w:r>
          </w:p>
          <w:p w14:paraId="0942111C" w14:textId="77777777" w:rsidR="0061760E" w:rsidRDefault="00171E92" w:rsidP="00F91F76">
            <w:pPr>
              <w:numPr>
                <w:ilvl w:val="0"/>
                <w:numId w:val="10"/>
              </w:numPr>
              <w:spacing w:after="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Plan de gestión de riesgos</w:t>
            </w:r>
            <w:r w:rsidR="00AE741F">
              <w:rPr>
                <w:rFonts w:asciiTheme="minorHAnsi" w:hAnsiTheme="minorHAnsi" w:cs="Arial"/>
                <w:sz w:val="18"/>
                <w:szCs w:val="18"/>
              </w:rPr>
              <w:t xml:space="preserve"> (Conforme al Anexo 2)</w:t>
            </w:r>
          </w:p>
          <w:p w14:paraId="46971AE4" w14:textId="77777777" w:rsidR="0061760E" w:rsidRDefault="0061760E" w:rsidP="00F91F76">
            <w:pPr>
              <w:numPr>
                <w:ilvl w:val="0"/>
                <w:numId w:val="10"/>
              </w:numPr>
              <w:spacing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Documento de resultados del análisis de riesgos. (ASI F3)</w:t>
            </w:r>
          </w:p>
          <w:p w14:paraId="2DEF6DC1" w14:textId="77777777" w:rsidR="0061760E" w:rsidRDefault="0061760E" w:rsidP="00F91F76">
            <w:pPr>
              <w:numPr>
                <w:ilvl w:val="0"/>
                <w:numId w:val="10"/>
              </w:numPr>
              <w:spacing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Diagrama de contexto de sistema</w:t>
            </w:r>
          </w:p>
          <w:p w14:paraId="55523F2F" w14:textId="77777777" w:rsidR="0061760E" w:rsidRDefault="0061760E" w:rsidP="00F91F76">
            <w:pPr>
              <w:numPr>
                <w:ilvl w:val="0"/>
                <w:numId w:val="10"/>
              </w:numPr>
              <w:spacing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Diagrama de actividades</w:t>
            </w:r>
          </w:p>
          <w:p w14:paraId="4F4EBF25" w14:textId="77777777" w:rsidR="0061760E" w:rsidRPr="0061760E" w:rsidRDefault="0061760E" w:rsidP="00F91F76">
            <w:pPr>
              <w:numPr>
                <w:ilvl w:val="0"/>
                <w:numId w:val="10"/>
              </w:numPr>
              <w:spacing w:after="120"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Diagrama de secuencia</w:t>
            </w:r>
          </w:p>
        </w:tc>
      </w:tr>
      <w:tr w:rsidR="00171E92" w:rsidRPr="00522D04" w14:paraId="496C0430"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7AEE065" w14:textId="77777777" w:rsidR="00171E92" w:rsidRPr="00522D04" w:rsidRDefault="00171E92" w:rsidP="00103592">
            <w:pPr>
              <w:pStyle w:val="ListParagraph"/>
              <w:numPr>
                <w:ilvl w:val="0"/>
                <w:numId w:val="16"/>
              </w:numPr>
              <w:tabs>
                <w:tab w:val="left" w:pos="447"/>
              </w:tabs>
              <w:spacing w:line="288" w:lineRule="auto"/>
              <w:ind w:left="305" w:hanging="283"/>
              <w:jc w:val="center"/>
              <w:rPr>
                <w:rFonts w:asciiTheme="minorHAnsi" w:hAnsiTheme="minorHAnsi" w:cs="Arial"/>
                <w:sz w:val="18"/>
                <w:szCs w:val="18"/>
              </w:rPr>
            </w:pPr>
            <w:r w:rsidRPr="00522D04">
              <w:rPr>
                <w:rFonts w:asciiTheme="minorHAnsi" w:hAnsiTheme="minorHAnsi" w:cs="Arial"/>
                <w:sz w:val="18"/>
                <w:szCs w:val="18"/>
              </w:rPr>
              <w:t>Levantamiento de requerimientos</w:t>
            </w:r>
          </w:p>
          <w:p w14:paraId="2AE34B73" w14:textId="77777777" w:rsidR="00171E92" w:rsidRPr="00522D04" w:rsidRDefault="00171E92" w:rsidP="00481D5E">
            <w:pPr>
              <w:spacing w:line="288" w:lineRule="auto"/>
              <w:ind w:left="345" w:hanging="285"/>
              <w:jc w:val="center"/>
              <w:rPr>
                <w:rFonts w:asciiTheme="minorHAnsi" w:hAnsiTheme="minorHAnsi" w:cs="Arial"/>
                <w:sz w:val="18"/>
                <w:szCs w:val="18"/>
              </w:rPr>
            </w:pPr>
          </w:p>
          <w:p w14:paraId="6CD23C90" w14:textId="77777777" w:rsidR="00171E92" w:rsidRPr="00522D04" w:rsidRDefault="00171E92" w:rsidP="00481D5E">
            <w:pPr>
              <w:spacing w:line="288" w:lineRule="auto"/>
              <w:ind w:left="60"/>
              <w:jc w:val="center"/>
              <w:rPr>
                <w:rFonts w:asciiTheme="minorHAnsi" w:hAnsiTheme="minorHAnsi" w:cs="Arial"/>
                <w:sz w:val="18"/>
                <w:szCs w:val="18"/>
              </w:rPr>
            </w:pP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586A4C95" w14:textId="77777777" w:rsidR="00171E92" w:rsidRPr="00522D04" w:rsidRDefault="00171E92" w:rsidP="00481D5E">
            <w:pPr>
              <w:spacing w:before="120" w:line="288" w:lineRule="auto"/>
              <w:ind w:left="30" w:right="40"/>
              <w:rPr>
                <w:rFonts w:asciiTheme="minorHAnsi" w:hAnsiTheme="minorHAnsi" w:cs="Arial"/>
                <w:sz w:val="18"/>
                <w:szCs w:val="18"/>
              </w:rPr>
            </w:pPr>
            <w:r w:rsidRPr="00522D04">
              <w:rPr>
                <w:rFonts w:asciiTheme="minorHAnsi" w:hAnsiTheme="minorHAnsi" w:cs="Arial"/>
                <w:sz w:val="18"/>
                <w:szCs w:val="18"/>
              </w:rPr>
              <w:t>Un documento por cada uno de los siguientes puntos:</w:t>
            </w:r>
          </w:p>
          <w:p w14:paraId="4BF0A178" w14:textId="3CA8BACD" w:rsidR="0061760E" w:rsidRDefault="00171E92" w:rsidP="00F91F76">
            <w:pPr>
              <w:numPr>
                <w:ilvl w:val="0"/>
                <w:numId w:val="10"/>
              </w:numPr>
              <w:spacing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Diagrama de flujo general</w:t>
            </w:r>
          </w:p>
          <w:p w14:paraId="696F5222" w14:textId="67AA36A6" w:rsidR="0061760E" w:rsidRDefault="0061760E" w:rsidP="00F91F76">
            <w:pPr>
              <w:numPr>
                <w:ilvl w:val="0"/>
                <w:numId w:val="10"/>
              </w:numPr>
              <w:spacing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Documento de especificación de requerimientos de soluciones tecnológic</w:t>
            </w:r>
            <w:r w:rsidR="00AF3F31">
              <w:rPr>
                <w:rFonts w:asciiTheme="minorHAnsi" w:hAnsiTheme="minorHAnsi" w:cs="Arial"/>
                <w:sz w:val="18"/>
                <w:szCs w:val="18"/>
              </w:rPr>
              <w:t>a</w:t>
            </w:r>
            <w:r w:rsidRPr="0061760E">
              <w:rPr>
                <w:rFonts w:asciiTheme="minorHAnsi" w:hAnsiTheme="minorHAnsi" w:cs="Arial"/>
                <w:sz w:val="18"/>
                <w:szCs w:val="18"/>
              </w:rPr>
              <w:t>s. (Formato 2)</w:t>
            </w:r>
          </w:p>
          <w:p w14:paraId="6EAEC9FA" w14:textId="77777777" w:rsidR="0061760E" w:rsidRDefault="0061760E" w:rsidP="0061760E">
            <w:pPr>
              <w:numPr>
                <w:ilvl w:val="0"/>
                <w:numId w:val="10"/>
              </w:numPr>
              <w:spacing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Documento con el diagrama conceptual de la solución tecnológica (Formato 3)</w:t>
            </w:r>
          </w:p>
          <w:p w14:paraId="42875DAD" w14:textId="77777777" w:rsidR="0061760E" w:rsidRPr="0061760E" w:rsidRDefault="0061760E" w:rsidP="0061760E">
            <w:pPr>
              <w:numPr>
                <w:ilvl w:val="0"/>
                <w:numId w:val="10"/>
              </w:numPr>
              <w:spacing w:line="288" w:lineRule="auto"/>
              <w:ind w:left="300" w:hanging="270"/>
              <w:contextualSpacing/>
              <w:jc w:val="both"/>
              <w:rPr>
                <w:rFonts w:asciiTheme="minorHAnsi" w:hAnsiTheme="minorHAnsi" w:cs="Arial"/>
                <w:sz w:val="18"/>
                <w:szCs w:val="18"/>
              </w:rPr>
            </w:pPr>
            <w:r w:rsidRPr="0061760E">
              <w:rPr>
                <w:rFonts w:asciiTheme="minorHAnsi" w:hAnsiTheme="minorHAnsi" w:cs="Arial"/>
                <w:sz w:val="18"/>
                <w:szCs w:val="18"/>
              </w:rPr>
              <w:t>Documento de registro de validación de requerimientos (Formato 4)</w:t>
            </w:r>
          </w:p>
          <w:p w14:paraId="5E219860" w14:textId="07FF6C87" w:rsidR="00171E92" w:rsidRPr="00522D04" w:rsidRDefault="00171E92" w:rsidP="00103592">
            <w:pPr>
              <w:numPr>
                <w:ilvl w:val="0"/>
                <w:numId w:val="10"/>
              </w:numPr>
              <w:spacing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Modelo de casos de uso de la solución</w:t>
            </w:r>
          </w:p>
          <w:p w14:paraId="49DF959B" w14:textId="6CF331EF" w:rsidR="00171E92" w:rsidRPr="00522D04" w:rsidRDefault="00171E92" w:rsidP="00103592">
            <w:pPr>
              <w:numPr>
                <w:ilvl w:val="0"/>
                <w:numId w:val="10"/>
              </w:numPr>
              <w:spacing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Descripción de casos de uso</w:t>
            </w:r>
          </w:p>
          <w:p w14:paraId="217B4961" w14:textId="48CF952F" w:rsidR="00171E92" w:rsidRPr="00522D04" w:rsidRDefault="00171E92" w:rsidP="00103592">
            <w:pPr>
              <w:numPr>
                <w:ilvl w:val="0"/>
                <w:numId w:val="10"/>
              </w:numPr>
              <w:spacing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Entorno operativo</w:t>
            </w:r>
          </w:p>
          <w:p w14:paraId="11BAE190" w14:textId="5E9B138C" w:rsidR="00171E92" w:rsidRPr="00522D04" w:rsidRDefault="00171E92" w:rsidP="00103592">
            <w:pPr>
              <w:numPr>
                <w:ilvl w:val="0"/>
                <w:numId w:val="10"/>
              </w:numPr>
              <w:spacing w:after="120" w:line="288" w:lineRule="auto"/>
              <w:ind w:left="300" w:hanging="270"/>
              <w:contextualSpacing/>
              <w:jc w:val="both"/>
              <w:rPr>
                <w:rFonts w:asciiTheme="minorHAnsi" w:hAnsiTheme="minorHAnsi" w:cs="Arial"/>
                <w:sz w:val="18"/>
                <w:szCs w:val="18"/>
              </w:rPr>
            </w:pPr>
            <w:r w:rsidRPr="00522D04">
              <w:rPr>
                <w:rFonts w:asciiTheme="minorHAnsi" w:hAnsiTheme="minorHAnsi" w:cs="Arial"/>
                <w:sz w:val="18"/>
                <w:szCs w:val="18"/>
              </w:rPr>
              <w:t>Glosario de definiciones, acrónimos y abreviaciones</w:t>
            </w:r>
          </w:p>
        </w:tc>
      </w:tr>
      <w:tr w:rsidR="00171E92" w:rsidRPr="00522D04" w14:paraId="5B790DDE"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4FE98C17" w14:textId="77777777" w:rsidR="00171E92" w:rsidRPr="00522D04" w:rsidRDefault="00171E92" w:rsidP="00481D5E">
            <w:pPr>
              <w:spacing w:line="288" w:lineRule="auto"/>
              <w:ind w:left="345" w:hanging="285"/>
              <w:jc w:val="center"/>
              <w:rPr>
                <w:rFonts w:asciiTheme="minorHAnsi" w:hAnsiTheme="minorHAnsi" w:cs="Arial"/>
                <w:sz w:val="18"/>
                <w:szCs w:val="18"/>
              </w:rPr>
            </w:pPr>
            <w:r w:rsidRPr="00522D04">
              <w:rPr>
                <w:rFonts w:asciiTheme="minorHAnsi" w:hAnsiTheme="minorHAnsi" w:cs="Arial"/>
                <w:sz w:val="18"/>
                <w:szCs w:val="18"/>
              </w:rPr>
              <w:t>4. Análisis y Diseño</w:t>
            </w:r>
          </w:p>
          <w:p w14:paraId="4DB02259" w14:textId="77777777" w:rsidR="00171E92" w:rsidRPr="00522D04" w:rsidRDefault="00171E92" w:rsidP="00481D5E">
            <w:pPr>
              <w:spacing w:line="288" w:lineRule="auto"/>
              <w:ind w:left="345" w:hanging="285"/>
              <w:jc w:val="center"/>
              <w:rPr>
                <w:rFonts w:asciiTheme="minorHAnsi" w:hAnsiTheme="minorHAnsi" w:cs="Arial"/>
                <w:sz w:val="18"/>
                <w:szCs w:val="18"/>
              </w:rPr>
            </w:pPr>
          </w:p>
          <w:p w14:paraId="7922A1EC" w14:textId="77777777" w:rsidR="00171E92" w:rsidRPr="00522D04" w:rsidRDefault="00171E92" w:rsidP="00481D5E">
            <w:pPr>
              <w:spacing w:line="288" w:lineRule="auto"/>
              <w:ind w:left="60"/>
              <w:jc w:val="center"/>
              <w:rPr>
                <w:rFonts w:asciiTheme="minorHAnsi" w:hAnsiTheme="minorHAnsi" w:cs="Arial"/>
                <w:sz w:val="18"/>
                <w:szCs w:val="18"/>
              </w:rPr>
            </w:pP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40AAC2A9" w14:textId="77777777" w:rsidR="00171E92" w:rsidRPr="00522D04" w:rsidRDefault="00171E92" w:rsidP="00481D5E">
            <w:pPr>
              <w:spacing w:before="120" w:line="288" w:lineRule="auto"/>
              <w:ind w:left="30" w:right="40"/>
              <w:rPr>
                <w:rFonts w:asciiTheme="minorHAnsi" w:hAnsiTheme="minorHAnsi" w:cs="Arial"/>
                <w:sz w:val="18"/>
                <w:szCs w:val="18"/>
              </w:rPr>
            </w:pPr>
            <w:r w:rsidRPr="00522D04">
              <w:rPr>
                <w:rFonts w:asciiTheme="minorHAnsi" w:hAnsiTheme="minorHAnsi" w:cs="Arial"/>
                <w:sz w:val="18"/>
                <w:szCs w:val="18"/>
              </w:rPr>
              <w:t>Un documento por cada uno de los siguientes puntos:</w:t>
            </w:r>
          </w:p>
          <w:p w14:paraId="71FAA4D5"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Descripción General</w:t>
            </w:r>
            <w:r w:rsidR="00AF3F31">
              <w:rPr>
                <w:rFonts w:asciiTheme="minorHAnsi" w:hAnsiTheme="minorHAnsi" w:cs="Arial"/>
                <w:sz w:val="18"/>
                <w:szCs w:val="18"/>
              </w:rPr>
              <w:t xml:space="preserve"> de la herramienta tecnológica</w:t>
            </w:r>
          </w:p>
          <w:p w14:paraId="37927E9C"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Diagrama de componentes</w:t>
            </w:r>
          </w:p>
          <w:p w14:paraId="0A0FEAA3"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Diagrama de estados</w:t>
            </w:r>
          </w:p>
          <w:p w14:paraId="1FA91907"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Usuarios</w:t>
            </w:r>
          </w:p>
          <w:p w14:paraId="3531E2A8"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lastRenderedPageBreak/>
              <w:t xml:space="preserve">Diagrama de arquitectura General y de Capas </w:t>
            </w:r>
          </w:p>
          <w:p w14:paraId="55D11AF3"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Descripción del módulo o funcionalidad</w:t>
            </w:r>
          </w:p>
          <w:p w14:paraId="5203C6E6"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Mockups</w:t>
            </w:r>
          </w:p>
          <w:p w14:paraId="75F25199"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Descripción de elementos</w:t>
            </w:r>
          </w:p>
          <w:p w14:paraId="6C3157EF"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Diagrama de clases</w:t>
            </w:r>
          </w:p>
          <w:p w14:paraId="3C0767AE"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Diccionario de datos</w:t>
            </w:r>
          </w:p>
          <w:p w14:paraId="032161CB"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Modelo entidad-relación integrado</w:t>
            </w:r>
          </w:p>
          <w:p w14:paraId="32B16B95" w14:textId="77777777" w:rsidR="00171E92" w:rsidRPr="00522D04" w:rsidRDefault="00171E92" w:rsidP="00103592">
            <w:pPr>
              <w:numPr>
                <w:ilvl w:val="0"/>
                <w:numId w:val="11"/>
              </w:numPr>
              <w:spacing w:line="288" w:lineRule="auto"/>
              <w:ind w:left="270" w:right="40" w:hanging="285"/>
              <w:contextualSpacing/>
              <w:jc w:val="both"/>
              <w:rPr>
                <w:rFonts w:asciiTheme="minorHAnsi" w:hAnsiTheme="minorHAnsi" w:cs="Arial"/>
                <w:sz w:val="18"/>
                <w:szCs w:val="18"/>
              </w:rPr>
            </w:pPr>
            <w:r w:rsidRPr="00522D04">
              <w:rPr>
                <w:rFonts w:asciiTheme="minorHAnsi" w:hAnsiTheme="minorHAnsi" w:cs="Arial"/>
                <w:sz w:val="18"/>
                <w:szCs w:val="18"/>
              </w:rPr>
              <w:t>Documentación de base de datos</w:t>
            </w:r>
          </w:p>
        </w:tc>
      </w:tr>
      <w:tr w:rsidR="00171E92" w:rsidRPr="00522D04" w14:paraId="69A20A98"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4E15ED37" w14:textId="77777777" w:rsidR="00171E92" w:rsidRPr="00522D04" w:rsidRDefault="00171E92" w:rsidP="00481D5E">
            <w:pPr>
              <w:spacing w:line="288" w:lineRule="auto"/>
              <w:ind w:left="345" w:hanging="285"/>
              <w:jc w:val="center"/>
              <w:rPr>
                <w:rFonts w:asciiTheme="minorHAnsi" w:hAnsiTheme="minorHAnsi" w:cs="Arial"/>
                <w:sz w:val="18"/>
                <w:szCs w:val="18"/>
              </w:rPr>
            </w:pPr>
            <w:r w:rsidRPr="00522D04">
              <w:rPr>
                <w:rFonts w:asciiTheme="minorHAnsi" w:hAnsiTheme="minorHAnsi" w:cs="Arial"/>
                <w:sz w:val="18"/>
                <w:szCs w:val="18"/>
              </w:rPr>
              <w:lastRenderedPageBreak/>
              <w:t>5. Construcción</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6818FB4F" w14:textId="7E49DC24" w:rsidR="0061760E" w:rsidRPr="00522D04" w:rsidRDefault="00171E92" w:rsidP="00103592">
            <w:pPr>
              <w:numPr>
                <w:ilvl w:val="0"/>
                <w:numId w:val="9"/>
              </w:numPr>
              <w:spacing w:before="120"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Código fuente documentado con base en el  estándar summary</w:t>
            </w:r>
          </w:p>
          <w:p w14:paraId="216DF3D9" w14:textId="77777777" w:rsidR="00171E92" w:rsidRPr="0061760E" w:rsidRDefault="00171E92" w:rsidP="00F91F76">
            <w:pPr>
              <w:numPr>
                <w:ilvl w:val="0"/>
                <w:numId w:val="9"/>
              </w:numPr>
              <w:spacing w:before="120" w:line="288" w:lineRule="auto"/>
              <w:ind w:left="270" w:hanging="285"/>
              <w:contextualSpacing/>
              <w:jc w:val="both"/>
              <w:rPr>
                <w:rFonts w:asciiTheme="minorHAnsi" w:hAnsiTheme="minorHAnsi" w:cs="Arial"/>
                <w:sz w:val="18"/>
                <w:szCs w:val="18"/>
              </w:rPr>
            </w:pPr>
            <w:r w:rsidRPr="0061760E">
              <w:rPr>
                <w:rFonts w:asciiTheme="minorHAnsi" w:hAnsiTheme="minorHAnsi" w:cs="Arial"/>
                <w:sz w:val="18"/>
                <w:szCs w:val="18"/>
              </w:rPr>
              <w:t>Software Producido (Ejecutables)</w:t>
            </w:r>
          </w:p>
          <w:p w14:paraId="12307FC3" w14:textId="77777777" w:rsidR="00171E92" w:rsidRPr="00522D04" w:rsidRDefault="00171E92" w:rsidP="00481D5E">
            <w:pPr>
              <w:spacing w:before="120" w:line="288" w:lineRule="auto"/>
              <w:rPr>
                <w:rFonts w:asciiTheme="minorHAnsi" w:hAnsiTheme="minorHAnsi" w:cs="Arial"/>
                <w:sz w:val="18"/>
                <w:szCs w:val="18"/>
              </w:rPr>
            </w:pPr>
            <w:r w:rsidRPr="00522D04">
              <w:rPr>
                <w:rFonts w:asciiTheme="minorHAnsi" w:hAnsiTheme="minorHAnsi" w:cs="Arial"/>
                <w:sz w:val="18"/>
                <w:szCs w:val="18"/>
              </w:rPr>
              <w:t>Los entregables de esta etapa se deberán actualizar al final del proyecto</w:t>
            </w:r>
          </w:p>
        </w:tc>
      </w:tr>
      <w:tr w:rsidR="00171E92" w:rsidRPr="00522D04" w14:paraId="7B4FCD5B"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087D5040" w14:textId="77777777" w:rsidR="00171E92" w:rsidRPr="00522D04" w:rsidRDefault="00171E92" w:rsidP="00481D5E">
            <w:pPr>
              <w:spacing w:after="120"/>
              <w:ind w:left="30"/>
              <w:jc w:val="center"/>
              <w:rPr>
                <w:rFonts w:asciiTheme="minorHAnsi" w:hAnsiTheme="minorHAnsi" w:cs="Arial"/>
                <w:sz w:val="18"/>
                <w:szCs w:val="18"/>
              </w:rPr>
            </w:pPr>
            <w:r w:rsidRPr="00522D04">
              <w:rPr>
                <w:rFonts w:asciiTheme="minorHAnsi" w:hAnsiTheme="minorHAnsi" w:cs="Arial"/>
                <w:sz w:val="18"/>
                <w:szCs w:val="18"/>
              </w:rPr>
              <w:t>6. Pruebas</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4A7C515C" w14:textId="77777777" w:rsidR="00171E92" w:rsidRPr="00522D04" w:rsidRDefault="00171E92" w:rsidP="00481D5E">
            <w:pPr>
              <w:spacing w:before="120" w:line="288" w:lineRule="auto"/>
              <w:ind w:left="30" w:right="40"/>
              <w:rPr>
                <w:rFonts w:asciiTheme="minorHAnsi" w:hAnsiTheme="minorHAnsi" w:cs="Arial"/>
                <w:sz w:val="18"/>
                <w:szCs w:val="18"/>
              </w:rPr>
            </w:pPr>
            <w:r w:rsidRPr="00522D04">
              <w:rPr>
                <w:rFonts w:asciiTheme="minorHAnsi" w:hAnsiTheme="minorHAnsi" w:cs="Arial"/>
                <w:sz w:val="18"/>
                <w:szCs w:val="18"/>
              </w:rPr>
              <w:t>Un documento por cada uno de los siguientes puntos:</w:t>
            </w:r>
          </w:p>
          <w:p w14:paraId="1E4A1369" w14:textId="77777777" w:rsidR="0061760E" w:rsidRDefault="00171E92" w:rsidP="00F91F76">
            <w:pPr>
              <w:numPr>
                <w:ilvl w:val="0"/>
                <w:numId w:val="8"/>
              </w:numPr>
              <w:spacing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Plan Maestro de Pruebas</w:t>
            </w:r>
            <w:r w:rsidR="00AE741F">
              <w:rPr>
                <w:rFonts w:asciiTheme="minorHAnsi" w:hAnsiTheme="minorHAnsi" w:cs="Arial"/>
                <w:sz w:val="18"/>
                <w:szCs w:val="18"/>
              </w:rPr>
              <w:t xml:space="preserve"> (Conforme al Anexo 2)</w:t>
            </w:r>
          </w:p>
          <w:p w14:paraId="1AD76695" w14:textId="77777777" w:rsidR="0061760E" w:rsidRDefault="0061760E" w:rsidP="00F91F76">
            <w:pPr>
              <w:numPr>
                <w:ilvl w:val="0"/>
                <w:numId w:val="8"/>
              </w:numPr>
              <w:spacing w:line="288" w:lineRule="auto"/>
              <w:ind w:left="270" w:hanging="285"/>
              <w:contextualSpacing/>
              <w:jc w:val="both"/>
              <w:rPr>
                <w:rFonts w:asciiTheme="minorHAnsi" w:hAnsiTheme="minorHAnsi" w:cs="Arial"/>
                <w:sz w:val="18"/>
                <w:szCs w:val="18"/>
              </w:rPr>
            </w:pPr>
            <w:r w:rsidRPr="0061760E">
              <w:rPr>
                <w:rFonts w:asciiTheme="minorHAnsi" w:hAnsiTheme="minorHAnsi" w:cs="Arial"/>
                <w:sz w:val="18"/>
                <w:szCs w:val="18"/>
              </w:rPr>
              <w:t>Plan Registro de Pruebas Unitarias (Formato 10)</w:t>
            </w:r>
          </w:p>
          <w:p w14:paraId="548727E3" w14:textId="77777777" w:rsidR="0061760E" w:rsidRPr="0061760E" w:rsidRDefault="0061760E" w:rsidP="00F91F76">
            <w:pPr>
              <w:numPr>
                <w:ilvl w:val="0"/>
                <w:numId w:val="8"/>
              </w:numPr>
              <w:spacing w:line="288" w:lineRule="auto"/>
              <w:ind w:left="270" w:hanging="285"/>
              <w:contextualSpacing/>
              <w:jc w:val="both"/>
              <w:rPr>
                <w:rFonts w:asciiTheme="minorHAnsi" w:hAnsiTheme="minorHAnsi" w:cs="Arial"/>
                <w:sz w:val="18"/>
                <w:szCs w:val="18"/>
              </w:rPr>
            </w:pPr>
            <w:r w:rsidRPr="0061760E">
              <w:rPr>
                <w:rFonts w:asciiTheme="minorHAnsi" w:hAnsiTheme="minorHAnsi" w:cs="Arial"/>
                <w:sz w:val="18"/>
                <w:szCs w:val="18"/>
              </w:rPr>
              <w:t>Un documento por cada uno de los siguientes puntos:</w:t>
            </w:r>
          </w:p>
          <w:p w14:paraId="60120D6C" w14:textId="77777777" w:rsidR="0061760E" w:rsidRPr="00F91F76" w:rsidRDefault="0061760E" w:rsidP="00F91F76">
            <w:pPr>
              <w:pStyle w:val="ListParagraph"/>
              <w:numPr>
                <w:ilvl w:val="0"/>
                <w:numId w:val="17"/>
              </w:numPr>
              <w:spacing w:line="288" w:lineRule="auto"/>
              <w:ind w:left="1086"/>
              <w:jc w:val="both"/>
              <w:rPr>
                <w:rFonts w:asciiTheme="minorHAnsi" w:hAnsiTheme="minorHAnsi" w:cs="Arial"/>
                <w:sz w:val="18"/>
                <w:szCs w:val="18"/>
              </w:rPr>
            </w:pPr>
            <w:r w:rsidRPr="00F91F76">
              <w:rPr>
                <w:rFonts w:asciiTheme="minorHAnsi" w:hAnsiTheme="minorHAnsi" w:cs="Arial"/>
                <w:sz w:val="18"/>
                <w:szCs w:val="18"/>
              </w:rPr>
              <w:t>Reporte de revisión (Formato 11)</w:t>
            </w:r>
          </w:p>
          <w:p w14:paraId="2F99DFE5" w14:textId="77777777" w:rsidR="0061760E" w:rsidRPr="00F91F76" w:rsidRDefault="0061760E" w:rsidP="00F91F76">
            <w:pPr>
              <w:pStyle w:val="ListParagraph"/>
              <w:numPr>
                <w:ilvl w:val="0"/>
                <w:numId w:val="17"/>
              </w:numPr>
              <w:spacing w:line="288" w:lineRule="auto"/>
              <w:ind w:left="1086"/>
              <w:jc w:val="both"/>
              <w:rPr>
                <w:rFonts w:asciiTheme="minorHAnsi" w:hAnsiTheme="minorHAnsi" w:cs="Arial"/>
                <w:sz w:val="18"/>
                <w:szCs w:val="18"/>
              </w:rPr>
            </w:pPr>
            <w:r w:rsidRPr="00F91F76">
              <w:rPr>
                <w:rFonts w:asciiTheme="minorHAnsi" w:hAnsiTheme="minorHAnsi" w:cs="Arial"/>
                <w:sz w:val="18"/>
                <w:szCs w:val="18"/>
              </w:rPr>
              <w:t>Documento de registro de cambios a interfaces (Formato 15)</w:t>
            </w:r>
          </w:p>
          <w:p w14:paraId="3D2F311A" w14:textId="77777777" w:rsidR="0061760E" w:rsidRPr="00F91F76" w:rsidRDefault="0061760E" w:rsidP="00F91F76">
            <w:pPr>
              <w:pStyle w:val="ListParagraph"/>
              <w:numPr>
                <w:ilvl w:val="0"/>
                <w:numId w:val="17"/>
              </w:numPr>
              <w:spacing w:line="288" w:lineRule="auto"/>
              <w:ind w:left="1086"/>
              <w:jc w:val="both"/>
              <w:rPr>
                <w:rFonts w:asciiTheme="minorHAnsi" w:hAnsiTheme="minorHAnsi" w:cs="Arial"/>
                <w:sz w:val="18"/>
                <w:szCs w:val="18"/>
              </w:rPr>
            </w:pPr>
            <w:r w:rsidRPr="00F91F76">
              <w:rPr>
                <w:rFonts w:asciiTheme="minorHAnsi" w:hAnsiTheme="minorHAnsi" w:cs="Arial"/>
                <w:sz w:val="18"/>
                <w:szCs w:val="18"/>
              </w:rPr>
              <w:t>Registro de pruebas unitarias</w:t>
            </w:r>
          </w:p>
          <w:p w14:paraId="567B9546" w14:textId="77777777" w:rsidR="0061760E" w:rsidRPr="00F91F76" w:rsidRDefault="0061760E" w:rsidP="00F91F76">
            <w:pPr>
              <w:pStyle w:val="ListParagraph"/>
              <w:numPr>
                <w:ilvl w:val="0"/>
                <w:numId w:val="17"/>
              </w:numPr>
              <w:spacing w:line="288" w:lineRule="auto"/>
              <w:ind w:left="1086"/>
              <w:jc w:val="both"/>
              <w:rPr>
                <w:rFonts w:asciiTheme="minorHAnsi" w:hAnsiTheme="minorHAnsi" w:cs="Arial"/>
                <w:sz w:val="18"/>
                <w:szCs w:val="18"/>
              </w:rPr>
            </w:pPr>
            <w:r w:rsidRPr="00F91F76">
              <w:rPr>
                <w:rFonts w:asciiTheme="minorHAnsi" w:hAnsiTheme="minorHAnsi" w:cs="Arial"/>
                <w:sz w:val="18"/>
                <w:szCs w:val="18"/>
              </w:rPr>
              <w:t>Reporte de evaluación de componentes</w:t>
            </w:r>
          </w:p>
          <w:p w14:paraId="5E1A8EAC" w14:textId="77777777" w:rsidR="00171E92" w:rsidRPr="00522D04" w:rsidRDefault="00171E92" w:rsidP="00103592">
            <w:pPr>
              <w:numPr>
                <w:ilvl w:val="0"/>
                <w:numId w:val="8"/>
              </w:numPr>
              <w:spacing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Casos de Pruebas</w:t>
            </w:r>
          </w:p>
          <w:p w14:paraId="3BE03A12" w14:textId="77777777" w:rsidR="00171E92" w:rsidRPr="00522D04" w:rsidRDefault="00171E92" w:rsidP="00103592">
            <w:pPr>
              <w:numPr>
                <w:ilvl w:val="0"/>
                <w:numId w:val="8"/>
              </w:numPr>
              <w:spacing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Registro de Incidentes</w:t>
            </w:r>
          </w:p>
          <w:p w14:paraId="2420995C" w14:textId="77777777" w:rsidR="00171E92" w:rsidRPr="00522D04" w:rsidRDefault="00171E92" w:rsidP="00103592">
            <w:pPr>
              <w:numPr>
                <w:ilvl w:val="0"/>
                <w:numId w:val="8"/>
              </w:numPr>
              <w:spacing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Informes de pruebas funcionales (Componentes e integración)</w:t>
            </w:r>
          </w:p>
          <w:p w14:paraId="11A82994" w14:textId="77777777" w:rsidR="00171E92" w:rsidRPr="00522D04" w:rsidRDefault="00171E92" w:rsidP="00103592">
            <w:pPr>
              <w:numPr>
                <w:ilvl w:val="0"/>
                <w:numId w:val="8"/>
              </w:numPr>
              <w:spacing w:line="288" w:lineRule="auto"/>
              <w:ind w:left="270" w:hanging="285"/>
              <w:contextualSpacing/>
              <w:jc w:val="both"/>
              <w:rPr>
                <w:rFonts w:asciiTheme="minorHAnsi" w:hAnsiTheme="minorHAnsi" w:cs="Arial"/>
                <w:sz w:val="18"/>
                <w:szCs w:val="18"/>
              </w:rPr>
            </w:pPr>
            <w:r w:rsidRPr="00522D04">
              <w:rPr>
                <w:rFonts w:asciiTheme="minorHAnsi" w:hAnsiTheme="minorHAnsi" w:cs="Arial"/>
                <w:sz w:val="18"/>
                <w:szCs w:val="18"/>
              </w:rPr>
              <w:t>Informe de pruebas de rendimiento (estrés y volumen) y seguridad (penetración y vulnerabilidades)</w:t>
            </w:r>
          </w:p>
        </w:tc>
      </w:tr>
      <w:tr w:rsidR="00171E92" w:rsidRPr="00522D04" w14:paraId="35AB31D0"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3F861DE9" w14:textId="77777777" w:rsidR="00171E92" w:rsidRPr="00522D04" w:rsidRDefault="00171E92" w:rsidP="00481D5E">
            <w:pPr>
              <w:spacing w:after="120"/>
              <w:ind w:left="30"/>
              <w:jc w:val="center"/>
              <w:rPr>
                <w:rFonts w:asciiTheme="minorHAnsi" w:hAnsiTheme="minorHAnsi" w:cs="Arial"/>
                <w:sz w:val="18"/>
                <w:szCs w:val="18"/>
              </w:rPr>
            </w:pPr>
            <w:r w:rsidRPr="00522D04">
              <w:rPr>
                <w:rFonts w:asciiTheme="minorHAnsi" w:hAnsiTheme="minorHAnsi" w:cs="Arial"/>
                <w:sz w:val="18"/>
                <w:szCs w:val="18"/>
              </w:rPr>
              <w:t>7. Programa Piloto</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736453F" w14:textId="77777777" w:rsidR="00171E92" w:rsidRPr="00522D04" w:rsidRDefault="00171E92" w:rsidP="00481D5E">
            <w:pPr>
              <w:spacing w:line="288" w:lineRule="auto"/>
              <w:rPr>
                <w:rFonts w:asciiTheme="minorHAnsi" w:hAnsiTheme="minorHAnsi" w:cs="Arial"/>
                <w:sz w:val="18"/>
                <w:szCs w:val="18"/>
              </w:rPr>
            </w:pPr>
            <w:r w:rsidRPr="00522D04">
              <w:rPr>
                <w:rFonts w:asciiTheme="minorHAnsi" w:hAnsiTheme="minorHAnsi" w:cs="Arial"/>
                <w:sz w:val="18"/>
                <w:szCs w:val="18"/>
              </w:rPr>
              <w:t>Un documento por cada uno de los siguientes puntos:</w:t>
            </w:r>
          </w:p>
          <w:p w14:paraId="180B2DF3"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Plan de implementación</w:t>
            </w:r>
            <w:r w:rsidR="00AE741F">
              <w:rPr>
                <w:rFonts w:asciiTheme="minorHAnsi" w:hAnsiTheme="minorHAnsi" w:cs="Arial"/>
                <w:sz w:val="18"/>
                <w:szCs w:val="18"/>
              </w:rPr>
              <w:t xml:space="preserve"> (Conforme al Anexo 2)</w:t>
            </w:r>
          </w:p>
          <w:p w14:paraId="7FEE6F42" w14:textId="77777777" w:rsidR="00171E92" w:rsidRPr="00522D04" w:rsidRDefault="00171E92" w:rsidP="00103592">
            <w:pPr>
              <w:numPr>
                <w:ilvl w:val="0"/>
                <w:numId w:val="12"/>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Manual de técnico implementación:</w:t>
            </w:r>
          </w:p>
          <w:p w14:paraId="792F28B7"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 xml:space="preserve">Instalación y Configuración </w:t>
            </w:r>
          </w:p>
          <w:p w14:paraId="2139EA7F"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Relación de Servicios Web</w:t>
            </w:r>
          </w:p>
          <w:p w14:paraId="45E5C0E9"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Operaciones: ejecución de los procesos en lote</w:t>
            </w:r>
          </w:p>
          <w:p w14:paraId="1A267C05"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Inicialización de Datos (Incluye los Scripts de creación de objetos de bases de datos, de migración de datos y carga inicial de datos)</w:t>
            </w:r>
          </w:p>
          <w:p w14:paraId="51708955" w14:textId="77777777" w:rsidR="00171E92" w:rsidRPr="00522D04" w:rsidRDefault="00171E92" w:rsidP="00103592">
            <w:pPr>
              <w:numPr>
                <w:ilvl w:val="1"/>
                <w:numId w:val="12"/>
              </w:numPr>
              <w:spacing w:line="288" w:lineRule="auto"/>
              <w:ind w:left="447" w:hanging="284"/>
              <w:contextualSpacing/>
              <w:jc w:val="both"/>
              <w:rPr>
                <w:rFonts w:asciiTheme="minorHAnsi" w:hAnsiTheme="minorHAnsi" w:cs="Arial"/>
                <w:sz w:val="18"/>
                <w:szCs w:val="18"/>
              </w:rPr>
            </w:pPr>
            <w:r w:rsidRPr="00522D04">
              <w:rPr>
                <w:rFonts w:asciiTheme="minorHAnsi" w:hAnsiTheme="minorHAnsi" w:cs="Arial"/>
                <w:sz w:val="18"/>
                <w:szCs w:val="18"/>
              </w:rPr>
              <w:t>Procedimientos de respaldo y recuperación de datos</w:t>
            </w:r>
          </w:p>
          <w:p w14:paraId="65516096"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Manual de usuario (Debe incluir una Guía de Referencia Rápida por cada perfil)</w:t>
            </w:r>
          </w:p>
          <w:p w14:paraId="7DF34B1B"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Video tutoriales integrados en el sistema</w:t>
            </w:r>
          </w:p>
          <w:p w14:paraId="79954B3C"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Informe de pruebas de aceptación de usuario</w:t>
            </w:r>
          </w:p>
          <w:p w14:paraId="6F742385"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Capacitación de usuarios</w:t>
            </w:r>
            <w:r w:rsidR="00AE741F">
              <w:rPr>
                <w:rFonts w:asciiTheme="minorHAnsi" w:hAnsiTheme="minorHAnsi" w:cs="Arial"/>
                <w:sz w:val="18"/>
                <w:szCs w:val="18"/>
              </w:rPr>
              <w:t xml:space="preserve"> (Conforme al Anexo 2)</w:t>
            </w:r>
          </w:p>
          <w:p w14:paraId="5583A6B7"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Plan</w:t>
            </w:r>
          </w:p>
          <w:p w14:paraId="369FAEFF"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Evidencia</w:t>
            </w:r>
          </w:p>
          <w:p w14:paraId="2709316C"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 xml:space="preserve">Informe </w:t>
            </w:r>
          </w:p>
          <w:p w14:paraId="26B9CC56"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Evaluación de la capacitación</w:t>
            </w:r>
          </w:p>
          <w:p w14:paraId="40E0B963"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 xml:space="preserve">Plan de migración de datos </w:t>
            </w:r>
          </w:p>
          <w:p w14:paraId="0834E302"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Capacitación técnica:</w:t>
            </w:r>
            <w:r w:rsidR="00AE741F">
              <w:rPr>
                <w:rFonts w:asciiTheme="minorHAnsi" w:hAnsiTheme="minorHAnsi" w:cs="Arial"/>
                <w:sz w:val="18"/>
                <w:szCs w:val="18"/>
              </w:rPr>
              <w:t xml:space="preserve"> (Conforme al Anexo 2)</w:t>
            </w:r>
          </w:p>
          <w:p w14:paraId="6FF5879C"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Plan</w:t>
            </w:r>
          </w:p>
          <w:p w14:paraId="39605B3E"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Evidencia</w:t>
            </w:r>
          </w:p>
          <w:p w14:paraId="40991ED5" w14:textId="77777777" w:rsidR="00171E92" w:rsidRPr="00522D04" w:rsidRDefault="00171E92" w:rsidP="00103592">
            <w:pPr>
              <w:numPr>
                <w:ilvl w:val="1"/>
                <w:numId w:val="12"/>
              </w:numPr>
              <w:ind w:left="447" w:hanging="284"/>
              <w:contextualSpacing/>
              <w:jc w:val="both"/>
              <w:rPr>
                <w:rFonts w:asciiTheme="minorHAnsi" w:hAnsiTheme="minorHAnsi" w:cs="Arial"/>
                <w:sz w:val="18"/>
                <w:szCs w:val="18"/>
              </w:rPr>
            </w:pPr>
            <w:r w:rsidRPr="00522D04">
              <w:rPr>
                <w:rFonts w:asciiTheme="minorHAnsi" w:hAnsiTheme="minorHAnsi" w:cs="Arial"/>
                <w:sz w:val="18"/>
                <w:szCs w:val="18"/>
              </w:rPr>
              <w:t>Informe</w:t>
            </w:r>
          </w:p>
          <w:p w14:paraId="3B0B2585" w14:textId="77777777" w:rsidR="00171E92" w:rsidRPr="00522D04" w:rsidRDefault="00171E92" w:rsidP="00103592">
            <w:pPr>
              <w:numPr>
                <w:ilvl w:val="0"/>
                <w:numId w:val="12"/>
              </w:numPr>
              <w:spacing w:line="288" w:lineRule="auto"/>
              <w:ind w:left="270" w:hanging="360"/>
              <w:contextualSpacing/>
              <w:jc w:val="both"/>
              <w:rPr>
                <w:rFonts w:asciiTheme="minorHAnsi" w:hAnsiTheme="minorHAnsi" w:cs="Arial"/>
                <w:sz w:val="18"/>
                <w:szCs w:val="18"/>
              </w:rPr>
            </w:pPr>
            <w:r w:rsidRPr="00522D04">
              <w:rPr>
                <w:rFonts w:asciiTheme="minorHAnsi" w:hAnsiTheme="minorHAnsi" w:cs="Arial"/>
                <w:sz w:val="18"/>
                <w:szCs w:val="18"/>
              </w:rPr>
              <w:t>Fase de funcionamiento provisional: Carta de aceptación del ICSIC</w:t>
            </w:r>
          </w:p>
        </w:tc>
      </w:tr>
      <w:tr w:rsidR="00171E92" w:rsidRPr="00522D04" w14:paraId="448A9E31" w14:textId="77777777" w:rsidTr="00171E92">
        <w:trPr>
          <w:trHeight w:val="804"/>
        </w:trPr>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03A2D1E2" w14:textId="77777777" w:rsidR="00171E92" w:rsidRPr="00522D04" w:rsidRDefault="00171E92" w:rsidP="00481D5E">
            <w:pPr>
              <w:spacing w:after="120"/>
              <w:ind w:left="30"/>
              <w:jc w:val="center"/>
              <w:rPr>
                <w:rFonts w:asciiTheme="minorHAnsi" w:hAnsiTheme="minorHAnsi" w:cs="Arial"/>
                <w:sz w:val="18"/>
                <w:szCs w:val="18"/>
              </w:rPr>
            </w:pPr>
            <w:r w:rsidRPr="00522D04">
              <w:rPr>
                <w:rFonts w:asciiTheme="minorHAnsi" w:hAnsiTheme="minorHAnsi" w:cs="Arial"/>
                <w:sz w:val="18"/>
                <w:szCs w:val="18"/>
              </w:rPr>
              <w:lastRenderedPageBreak/>
              <w:t>8. Administración de con</w:t>
            </w:r>
            <w:r>
              <w:rPr>
                <w:rFonts w:asciiTheme="minorHAnsi" w:hAnsiTheme="minorHAnsi" w:cs="Arial"/>
                <w:sz w:val="18"/>
                <w:szCs w:val="18"/>
              </w:rPr>
              <w:t>figuración y control del cambio</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85A6BFF"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Registro de Versiones de Entregables y Artefactos</w:t>
            </w:r>
          </w:p>
          <w:p w14:paraId="5FEDE582" w14:textId="77777777" w:rsidR="00171E92" w:rsidRPr="005441B3"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Control de cambios</w:t>
            </w:r>
            <w:r w:rsidRPr="005441B3">
              <w:rPr>
                <w:rFonts w:asciiTheme="minorHAnsi" w:hAnsiTheme="minorHAnsi" w:cs="Arial"/>
                <w:sz w:val="18"/>
                <w:szCs w:val="18"/>
              </w:rPr>
              <w:tab/>
            </w:r>
            <w:r w:rsidRPr="005441B3">
              <w:rPr>
                <w:rFonts w:asciiTheme="minorHAnsi" w:hAnsiTheme="minorHAnsi" w:cs="Arial"/>
                <w:sz w:val="18"/>
                <w:szCs w:val="18"/>
              </w:rPr>
              <w:tab/>
            </w:r>
            <w:r w:rsidRPr="005441B3">
              <w:rPr>
                <w:rFonts w:asciiTheme="minorHAnsi" w:hAnsiTheme="minorHAnsi" w:cs="Arial"/>
                <w:sz w:val="18"/>
                <w:szCs w:val="18"/>
              </w:rPr>
              <w:tab/>
            </w:r>
            <w:r w:rsidRPr="005441B3">
              <w:rPr>
                <w:rFonts w:asciiTheme="minorHAnsi" w:hAnsiTheme="minorHAnsi" w:cs="Arial"/>
                <w:sz w:val="18"/>
                <w:szCs w:val="18"/>
              </w:rPr>
              <w:tab/>
            </w:r>
          </w:p>
        </w:tc>
      </w:tr>
      <w:tr w:rsidR="00171E92" w:rsidRPr="00522D04" w14:paraId="1669035F"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14E3A235" w14:textId="77777777" w:rsidR="00171E92" w:rsidRPr="00522D04" w:rsidRDefault="00171E92" w:rsidP="00481D5E">
            <w:pPr>
              <w:spacing w:after="120"/>
              <w:ind w:left="30"/>
              <w:jc w:val="center"/>
              <w:rPr>
                <w:rFonts w:asciiTheme="minorHAnsi" w:hAnsiTheme="minorHAnsi" w:cs="Arial"/>
                <w:sz w:val="18"/>
                <w:szCs w:val="18"/>
              </w:rPr>
            </w:pPr>
            <w:r w:rsidRPr="00522D04">
              <w:rPr>
                <w:rFonts w:asciiTheme="minorHAnsi" w:hAnsiTheme="minorHAnsi" w:cs="Arial"/>
                <w:sz w:val="18"/>
                <w:szCs w:val="18"/>
              </w:rPr>
              <w:t>9. Entrega e instalación final del sistema</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579F0339" w14:textId="433FB646" w:rsidR="00767767" w:rsidRDefault="00171E92" w:rsidP="00F91F76">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Planes de capacitación para los equipos informáticos de la COFEMER que se harán responsables del sistema</w:t>
            </w:r>
          </w:p>
          <w:p w14:paraId="0A4B7E8C" w14:textId="77777777" w:rsidR="00767767" w:rsidRPr="00F91F76" w:rsidRDefault="00767767"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 xml:space="preserve">La </w:t>
            </w:r>
            <w:r w:rsidRPr="00767767">
              <w:rPr>
                <w:rFonts w:asciiTheme="minorHAnsi" w:hAnsiTheme="minorHAnsi" w:cs="Arial"/>
                <w:sz w:val="18"/>
                <w:szCs w:val="18"/>
              </w:rPr>
              <w:t xml:space="preserve">firma </w:t>
            </w:r>
            <w:r w:rsidRPr="00F91F76">
              <w:rPr>
                <w:rFonts w:asciiTheme="minorHAnsi" w:hAnsiTheme="minorHAnsi" w:cs="Arial"/>
                <w:sz w:val="18"/>
                <w:szCs w:val="18"/>
              </w:rPr>
              <w:t>consultora deberá dejar instalando y operando en ambiente productivo el software. Dicho software será hospedado en un ambiente de servidores virtuales con una configuración como se muestra a continuación:</w:t>
            </w:r>
          </w:p>
          <w:p w14:paraId="0D42765D"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1 Balanceador de cargas</w:t>
            </w:r>
          </w:p>
          <w:p w14:paraId="49C3756C"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3 Servidores Web</w:t>
            </w:r>
          </w:p>
          <w:p w14:paraId="6A7C8D71"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1 Servidor de Bases de Datos</w:t>
            </w:r>
          </w:p>
          <w:p w14:paraId="474B26C1"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1 Servidor de Caché</w:t>
            </w:r>
          </w:p>
          <w:p w14:paraId="291A99E0"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1 Servidor de Respaldos</w:t>
            </w:r>
          </w:p>
          <w:p w14:paraId="7C8DDF18" w14:textId="77777777" w:rsidR="00767767" w:rsidRPr="00F91F76" w:rsidRDefault="00767767"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1 Servidor de Archivos</w:t>
            </w:r>
          </w:p>
          <w:p w14:paraId="3F556ECE" w14:textId="77777777" w:rsidR="00AD5E4A" w:rsidRPr="00F91F76" w:rsidRDefault="00AD5E4A"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Se deberá proporcionar un mecanismo para monitorear la salud de los servidores, la aplicación y la base de datos mediante software especializado. Se sugiere lo siguiente:</w:t>
            </w:r>
          </w:p>
          <w:p w14:paraId="4B889832" w14:textId="764D87BA" w:rsidR="00AD5E4A" w:rsidRPr="00F91F76" w:rsidRDefault="00AD5E4A"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Monitoreo de infraestructura: Nagios</w:t>
            </w:r>
          </w:p>
          <w:p w14:paraId="06AA5483" w14:textId="196FE8F9" w:rsidR="00AD5E4A" w:rsidRPr="00F91F76" w:rsidRDefault="00AD5E4A" w:rsidP="00F91F76">
            <w:pPr>
              <w:numPr>
                <w:ilvl w:val="1"/>
                <w:numId w:val="12"/>
              </w:numPr>
              <w:ind w:left="447" w:hanging="284"/>
              <w:contextualSpacing/>
              <w:jc w:val="both"/>
              <w:rPr>
                <w:rFonts w:asciiTheme="minorHAnsi" w:hAnsiTheme="minorHAnsi" w:cs="Arial"/>
                <w:sz w:val="18"/>
                <w:szCs w:val="18"/>
              </w:rPr>
            </w:pPr>
            <w:r w:rsidRPr="00F91F76">
              <w:rPr>
                <w:rFonts w:asciiTheme="minorHAnsi" w:hAnsiTheme="minorHAnsi" w:cs="Arial"/>
                <w:sz w:val="18"/>
                <w:szCs w:val="18"/>
              </w:rPr>
              <w:t>Monitoreo de la aplicación y base de datos: New Relic, Dynatrace</w:t>
            </w:r>
          </w:p>
          <w:p w14:paraId="4F78D026" w14:textId="77777777" w:rsidR="00AD5E4A" w:rsidRPr="00F91F76" w:rsidRDefault="00AD5E4A"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El software mencionado deberá entregarse operando en ambiente productivo</w:t>
            </w:r>
          </w:p>
          <w:p w14:paraId="69B488D0" w14:textId="0BDCF68A" w:rsidR="00767767" w:rsidRPr="00F91F76" w:rsidRDefault="00767767" w:rsidP="00F91F76">
            <w:pPr>
              <w:numPr>
                <w:ilvl w:val="1"/>
                <w:numId w:val="12"/>
              </w:numPr>
              <w:ind w:left="447" w:hanging="284"/>
              <w:contextualSpacing/>
              <w:jc w:val="both"/>
              <w:rPr>
                <w:rFonts w:asciiTheme="minorHAnsi" w:hAnsiTheme="minorHAnsi" w:cs="Arial"/>
                <w:sz w:val="18"/>
                <w:szCs w:val="18"/>
              </w:rPr>
            </w:pPr>
          </w:p>
          <w:p w14:paraId="4DF17F62" w14:textId="77777777" w:rsidR="00767767" w:rsidRPr="00F91F76" w:rsidRDefault="00767767" w:rsidP="00F91F76">
            <w:pPr>
              <w:ind w:left="270"/>
              <w:contextualSpacing/>
              <w:jc w:val="both"/>
              <w:rPr>
                <w:rFonts w:asciiTheme="minorHAnsi" w:hAnsiTheme="minorHAnsi" w:cs="Arial"/>
                <w:sz w:val="18"/>
                <w:szCs w:val="18"/>
              </w:rPr>
            </w:pPr>
            <w:r w:rsidRPr="00F91F76">
              <w:rPr>
                <w:rFonts w:asciiTheme="minorHAnsi" w:hAnsiTheme="minorHAnsi" w:cs="Arial"/>
                <w:sz w:val="18"/>
                <w:szCs w:val="18"/>
              </w:rPr>
              <w:t xml:space="preserve">La contratación del servicio de hospedaje deberá ser mínimo por tres años y deberá estar soportada por un proveedor cuya infraestructura se encuentre en territorio mexicano. Las características de cada uno de los servidores virtuales </w:t>
            </w:r>
            <w:r w:rsidRPr="00767767">
              <w:rPr>
                <w:rFonts w:asciiTheme="minorHAnsi" w:hAnsiTheme="minorHAnsi" w:cs="Arial"/>
                <w:sz w:val="18"/>
                <w:szCs w:val="18"/>
              </w:rPr>
              <w:t>serán</w:t>
            </w:r>
            <w:r w:rsidRPr="00F91F76">
              <w:rPr>
                <w:rFonts w:asciiTheme="minorHAnsi" w:hAnsiTheme="minorHAnsi" w:cs="Arial"/>
                <w:sz w:val="18"/>
                <w:szCs w:val="18"/>
              </w:rPr>
              <w:t xml:space="preserve"> definida</w:t>
            </w:r>
            <w:r>
              <w:rPr>
                <w:rFonts w:asciiTheme="minorHAnsi" w:hAnsiTheme="minorHAnsi" w:cs="Arial"/>
                <w:sz w:val="18"/>
                <w:szCs w:val="18"/>
              </w:rPr>
              <w:t>s</w:t>
            </w:r>
            <w:r w:rsidRPr="00F91F76">
              <w:rPr>
                <w:rFonts w:asciiTheme="minorHAnsi" w:hAnsiTheme="minorHAnsi" w:cs="Arial"/>
                <w:sz w:val="18"/>
                <w:szCs w:val="18"/>
              </w:rPr>
              <w:t xml:space="preserve"> en el moment</w:t>
            </w:r>
            <w:r>
              <w:rPr>
                <w:rFonts w:asciiTheme="minorHAnsi" w:hAnsiTheme="minorHAnsi" w:cs="Arial"/>
                <w:sz w:val="18"/>
                <w:szCs w:val="18"/>
              </w:rPr>
              <w:t xml:space="preserve">o de realizar el contrato final, mismo que contemplará al menos capacidad de almacenamiento para el funcionamiento del CNRTS con información del Gobierno Federal, las 32 entidades federativas y todos los municipios del país. </w:t>
            </w:r>
          </w:p>
          <w:p w14:paraId="44B0BB0D" w14:textId="77777777" w:rsidR="00767767" w:rsidRPr="00F91F76" w:rsidRDefault="00767767"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La consultora deberá dejar instalando y operando en ambiente Q&amp;A. Dicho software será hospedado en un ambiente de un solo servidor virtual independiente del ambiente productivo.</w:t>
            </w:r>
          </w:p>
          <w:p w14:paraId="4B04C381" w14:textId="77777777" w:rsidR="00767767" w:rsidRDefault="00767767"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Guías para la buena administración y us</w:t>
            </w:r>
            <w:r>
              <w:rPr>
                <w:rFonts w:asciiTheme="minorHAnsi" w:hAnsiTheme="minorHAnsi" w:cs="Arial"/>
                <w:sz w:val="18"/>
                <w:szCs w:val="18"/>
              </w:rPr>
              <w:t>o de la herramienta tecnológica</w:t>
            </w:r>
          </w:p>
          <w:p w14:paraId="10CD0747" w14:textId="77777777" w:rsidR="00767767" w:rsidRDefault="00767767"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Acta de aceptación de entregables. Formato ADP F2</w:t>
            </w:r>
          </w:p>
          <w:p w14:paraId="249CF959" w14:textId="77777777" w:rsidR="00767767" w:rsidRDefault="00767767" w:rsidP="00F91F76">
            <w:pPr>
              <w:numPr>
                <w:ilvl w:val="0"/>
                <w:numId w:val="7"/>
              </w:numPr>
              <w:ind w:left="270" w:hanging="360"/>
              <w:contextualSpacing/>
              <w:jc w:val="both"/>
              <w:rPr>
                <w:rFonts w:asciiTheme="minorHAnsi" w:hAnsiTheme="minorHAnsi" w:cs="Arial"/>
                <w:sz w:val="18"/>
                <w:szCs w:val="18"/>
              </w:rPr>
            </w:pPr>
            <w:r w:rsidRPr="00F91F76">
              <w:rPr>
                <w:rFonts w:asciiTheme="minorHAnsi" w:hAnsiTheme="minorHAnsi" w:cs="Arial"/>
                <w:sz w:val="18"/>
                <w:szCs w:val="18"/>
              </w:rPr>
              <w:t>Acta de cierre de proyecto. Formato ADP F3</w:t>
            </w:r>
          </w:p>
          <w:p w14:paraId="55CD608F" w14:textId="6C4A445B" w:rsidR="0040794A" w:rsidRDefault="0040794A" w:rsidP="00F91F76">
            <w:pPr>
              <w:spacing w:after="120"/>
              <w:contextualSpacing/>
              <w:jc w:val="both"/>
              <w:rPr>
                <w:rFonts w:asciiTheme="minorHAnsi" w:hAnsiTheme="minorHAnsi" w:cs="Arial"/>
                <w:sz w:val="18"/>
                <w:szCs w:val="18"/>
              </w:rPr>
            </w:pPr>
          </w:p>
          <w:p w14:paraId="42FE2205" w14:textId="77777777" w:rsidR="00767767" w:rsidRDefault="00767767" w:rsidP="00F91F76">
            <w:pPr>
              <w:numPr>
                <w:ilvl w:val="0"/>
                <w:numId w:val="7"/>
              </w:numPr>
              <w:spacing w:after="120"/>
              <w:ind w:left="270" w:hanging="360"/>
              <w:contextualSpacing/>
              <w:jc w:val="both"/>
              <w:rPr>
                <w:rFonts w:asciiTheme="minorHAnsi" w:hAnsiTheme="minorHAnsi" w:cs="Arial"/>
                <w:sz w:val="18"/>
                <w:szCs w:val="18"/>
              </w:rPr>
            </w:pPr>
            <w:r w:rsidRPr="00F24DD2">
              <w:rPr>
                <w:rFonts w:asciiTheme="minorHAnsi" w:hAnsiTheme="minorHAnsi" w:cs="Arial"/>
                <w:sz w:val="18"/>
                <w:szCs w:val="18"/>
              </w:rPr>
              <w:t>Póliza de garantía por 24 meses</w:t>
            </w:r>
          </w:p>
          <w:p w14:paraId="2A6BEC04" w14:textId="77777777" w:rsidR="00E10BB1" w:rsidRDefault="0040794A" w:rsidP="00F91F76">
            <w:pPr>
              <w:numPr>
                <w:ilvl w:val="0"/>
                <w:numId w:val="7"/>
              </w:numPr>
              <w:spacing w:after="120"/>
              <w:ind w:left="270" w:hanging="360"/>
              <w:contextualSpacing/>
              <w:jc w:val="both"/>
              <w:rPr>
                <w:rFonts w:asciiTheme="minorHAnsi" w:hAnsiTheme="minorHAnsi" w:cs="Arial"/>
                <w:sz w:val="18"/>
                <w:szCs w:val="18"/>
              </w:rPr>
            </w:pPr>
            <w:r w:rsidRPr="00E10BB1">
              <w:rPr>
                <w:rFonts w:asciiTheme="minorHAnsi" w:hAnsiTheme="minorHAnsi" w:cs="Arial"/>
                <w:sz w:val="18"/>
                <w:szCs w:val="18"/>
              </w:rPr>
              <w:t>El código fuente se entregará documentado</w:t>
            </w:r>
            <w:r w:rsidR="00E10BB1">
              <w:rPr>
                <w:rFonts w:asciiTheme="minorHAnsi" w:hAnsiTheme="minorHAnsi" w:cs="Arial"/>
                <w:sz w:val="18"/>
                <w:szCs w:val="18"/>
              </w:rPr>
              <w:t xml:space="preserve">. </w:t>
            </w:r>
            <w:r w:rsidR="00E10BB1" w:rsidRPr="00E10BB1">
              <w:rPr>
                <w:rFonts w:asciiTheme="minorHAnsi" w:hAnsiTheme="minorHAnsi" w:cs="Arial"/>
                <w:sz w:val="18"/>
                <w:szCs w:val="18"/>
              </w:rPr>
              <w:t xml:space="preserve">El código fuente deberá ser propiedad del gobierno mexicano, es decir, que se prohíbe su patente y/ o licenciamiento por parte de los proveedores o firma consultora, </w:t>
            </w:r>
            <w:r w:rsidR="00E10BB1">
              <w:rPr>
                <w:rFonts w:asciiTheme="minorHAnsi" w:hAnsiTheme="minorHAnsi" w:cs="Arial"/>
                <w:sz w:val="18"/>
                <w:szCs w:val="18"/>
              </w:rPr>
              <w:t>para ello deberán hacer entrega de:</w:t>
            </w:r>
            <w:r w:rsidR="00E10BB1" w:rsidRPr="00E10BB1">
              <w:rPr>
                <w:rFonts w:asciiTheme="minorHAnsi" w:hAnsiTheme="minorHAnsi" w:cs="Arial"/>
                <w:sz w:val="18"/>
                <w:szCs w:val="18"/>
              </w:rPr>
              <w:t xml:space="preserve"> </w:t>
            </w:r>
          </w:p>
          <w:p w14:paraId="79C3B2EE" w14:textId="782D4F77" w:rsidR="00767767" w:rsidRPr="00E10BB1" w:rsidRDefault="00E10BB1" w:rsidP="00F91F76">
            <w:pPr>
              <w:numPr>
                <w:ilvl w:val="1"/>
                <w:numId w:val="12"/>
              </w:numPr>
              <w:ind w:left="447" w:hanging="284"/>
              <w:contextualSpacing/>
              <w:jc w:val="both"/>
              <w:rPr>
                <w:rFonts w:asciiTheme="minorHAnsi" w:hAnsiTheme="minorHAnsi" w:cs="Arial"/>
                <w:sz w:val="18"/>
                <w:szCs w:val="18"/>
              </w:rPr>
            </w:pPr>
            <w:r>
              <w:rPr>
                <w:rFonts w:asciiTheme="minorHAnsi" w:hAnsiTheme="minorHAnsi" w:cs="Arial"/>
                <w:sz w:val="18"/>
                <w:szCs w:val="18"/>
              </w:rPr>
              <w:t>M</w:t>
            </w:r>
            <w:r w:rsidRPr="00E10BB1">
              <w:rPr>
                <w:rFonts w:asciiTheme="minorHAnsi" w:hAnsiTheme="minorHAnsi" w:cs="Arial"/>
                <w:sz w:val="18"/>
                <w:szCs w:val="18"/>
              </w:rPr>
              <w:t>anual detallado de operación donde se incluyan los diferentes tipos de posibles incidencias, el método y  tiempo de atención, así como los periodos específicos para la modificación del sistema</w:t>
            </w:r>
          </w:p>
          <w:p w14:paraId="63B44933" w14:textId="7D4E8488" w:rsidR="0040794A" w:rsidRPr="00767767" w:rsidRDefault="0040794A" w:rsidP="00F91F76">
            <w:pPr>
              <w:numPr>
                <w:ilvl w:val="1"/>
                <w:numId w:val="12"/>
              </w:numPr>
              <w:ind w:left="447" w:hanging="284"/>
              <w:contextualSpacing/>
              <w:jc w:val="both"/>
              <w:rPr>
                <w:rFonts w:asciiTheme="minorHAnsi" w:hAnsiTheme="minorHAnsi" w:cs="Arial"/>
                <w:sz w:val="18"/>
                <w:szCs w:val="18"/>
              </w:rPr>
            </w:pPr>
            <w:r w:rsidRPr="00767767">
              <w:rPr>
                <w:rFonts w:asciiTheme="minorHAnsi" w:hAnsiTheme="minorHAnsi" w:cs="Arial"/>
                <w:sz w:val="18"/>
                <w:szCs w:val="18"/>
              </w:rPr>
              <w:t>El código fuente no deberá tener llamadas a funciones ni archivos de inclusión en ubicaciones remotas para el funcionamiento que contenga la lógica del negocio</w:t>
            </w:r>
          </w:p>
        </w:tc>
      </w:tr>
      <w:tr w:rsidR="00171E92" w:rsidRPr="00522D04" w14:paraId="31E782BF" w14:textId="77777777" w:rsidTr="00171E92">
        <w:tc>
          <w:tcPr>
            <w:tcW w:w="2918"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55B2FED2" w14:textId="77777777" w:rsidR="00171E92" w:rsidRPr="00522D04" w:rsidRDefault="00171E92" w:rsidP="00481D5E">
            <w:pPr>
              <w:spacing w:after="120"/>
              <w:ind w:left="30"/>
              <w:jc w:val="center"/>
              <w:rPr>
                <w:rFonts w:asciiTheme="minorHAnsi" w:hAnsiTheme="minorHAnsi" w:cs="Arial"/>
                <w:sz w:val="18"/>
                <w:szCs w:val="18"/>
              </w:rPr>
            </w:pPr>
            <w:r w:rsidRPr="00522D04">
              <w:rPr>
                <w:rFonts w:asciiTheme="minorHAnsi" w:hAnsiTheme="minorHAnsi" w:cs="Arial"/>
                <w:sz w:val="18"/>
                <w:szCs w:val="18"/>
              </w:rPr>
              <w:t>10. Paquete de referencia</w:t>
            </w:r>
          </w:p>
        </w:tc>
        <w:tc>
          <w:tcPr>
            <w:tcW w:w="5760" w:type="dxa"/>
            <w:tcBorders>
              <w:top w:val="single" w:sz="6" w:space="0" w:color="000000"/>
              <w:left w:val="single" w:sz="6" w:space="0" w:color="000000"/>
              <w:bottom w:val="single" w:sz="6" w:space="0" w:color="000000"/>
              <w:right w:val="single" w:sz="6" w:space="0" w:color="000000"/>
            </w:tcBorders>
            <w:tcMar>
              <w:left w:w="120" w:type="dxa"/>
              <w:right w:w="120" w:type="dxa"/>
            </w:tcMar>
          </w:tcPr>
          <w:p w14:paraId="4EE697AE"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Requerimientos técnicos, legales y organizativos</w:t>
            </w:r>
          </w:p>
          <w:p w14:paraId="7F55BC6F"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Información sobre el sistema informático</w:t>
            </w:r>
          </w:p>
          <w:p w14:paraId="172AE071"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Pruebas para testear el funcionamiento del sistema</w:t>
            </w:r>
          </w:p>
          <w:p w14:paraId="62F11B1A"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Guías operativas de cada uno de los procesos contenidos en el sistema</w:t>
            </w:r>
          </w:p>
          <w:p w14:paraId="56A99C4B" w14:textId="77777777" w:rsidR="00171E92" w:rsidRPr="00522D04" w:rsidRDefault="00171E92" w:rsidP="001035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Guías para capacitación para el equipo implementador y los usuarios</w:t>
            </w:r>
          </w:p>
          <w:p w14:paraId="43DDE002" w14:textId="77777777" w:rsidR="00171E92" w:rsidRPr="00522D04" w:rsidRDefault="00171E92">
            <w:pPr>
              <w:numPr>
                <w:ilvl w:val="0"/>
                <w:numId w:val="7"/>
              </w:numPr>
              <w:ind w:left="270" w:hanging="360"/>
              <w:contextualSpacing/>
              <w:jc w:val="both"/>
              <w:rPr>
                <w:rFonts w:asciiTheme="minorHAnsi" w:hAnsiTheme="minorHAnsi" w:cs="Arial"/>
                <w:sz w:val="18"/>
                <w:szCs w:val="18"/>
              </w:rPr>
            </w:pPr>
            <w:r w:rsidRPr="00522D04">
              <w:rPr>
                <w:rFonts w:asciiTheme="minorHAnsi" w:hAnsiTheme="minorHAnsi" w:cs="Arial"/>
                <w:sz w:val="18"/>
                <w:szCs w:val="18"/>
              </w:rPr>
              <w:t>Soporte y mantenimiento del sistema</w:t>
            </w:r>
            <w:r w:rsidR="00BA6BBF">
              <w:rPr>
                <w:rFonts w:asciiTheme="minorHAnsi" w:hAnsiTheme="minorHAnsi" w:cs="Arial"/>
                <w:sz w:val="18"/>
                <w:szCs w:val="18"/>
              </w:rPr>
              <w:t xml:space="preserve"> por 24 meses</w:t>
            </w:r>
          </w:p>
        </w:tc>
      </w:tr>
    </w:tbl>
    <w:p w14:paraId="198FA0F2" w14:textId="77777777" w:rsidR="005247CD" w:rsidRDefault="005247CD" w:rsidP="003E4544">
      <w:pPr>
        <w:widowControl w:val="0"/>
        <w:ind w:left="792"/>
        <w:contextualSpacing/>
        <w:jc w:val="both"/>
        <w:rPr>
          <w:rFonts w:asciiTheme="minorHAnsi" w:eastAsiaTheme="minorHAnsi" w:hAnsiTheme="minorHAnsi"/>
          <w:sz w:val="22"/>
          <w:szCs w:val="22"/>
        </w:rPr>
      </w:pPr>
    </w:p>
    <w:p w14:paraId="361E294C" w14:textId="77777777" w:rsidR="00171E92" w:rsidRDefault="00171E92" w:rsidP="003E4544">
      <w:pPr>
        <w:widowControl w:val="0"/>
        <w:ind w:left="792"/>
        <w:contextualSpacing/>
        <w:jc w:val="both"/>
        <w:rPr>
          <w:rFonts w:asciiTheme="minorHAnsi" w:eastAsiaTheme="minorHAnsi" w:hAnsiTheme="minorHAnsi"/>
          <w:sz w:val="22"/>
          <w:szCs w:val="22"/>
        </w:rPr>
      </w:pPr>
    </w:p>
    <w:p w14:paraId="3E232A17" w14:textId="77777777" w:rsidR="00171E92" w:rsidRPr="00156EFD" w:rsidRDefault="00171E92" w:rsidP="003E4544">
      <w:pPr>
        <w:widowControl w:val="0"/>
        <w:ind w:left="792"/>
        <w:contextualSpacing/>
        <w:jc w:val="both"/>
        <w:rPr>
          <w:rFonts w:asciiTheme="minorHAnsi" w:eastAsiaTheme="minorHAnsi" w:hAnsiTheme="minorHAnsi"/>
          <w:sz w:val="22"/>
          <w:szCs w:val="22"/>
        </w:rPr>
      </w:pPr>
    </w:p>
    <w:p w14:paraId="66129A42" w14:textId="77777777" w:rsidR="00AE741F" w:rsidRDefault="00AE741F" w:rsidP="00F91F76">
      <w:pPr>
        <w:widowControl w:val="0"/>
        <w:ind w:left="360"/>
        <w:contextualSpacing/>
        <w:rPr>
          <w:rFonts w:asciiTheme="minorHAnsi" w:eastAsiaTheme="minorHAnsi" w:hAnsiTheme="minorHAnsi"/>
          <w:b/>
          <w:sz w:val="24"/>
          <w:szCs w:val="24"/>
          <w:u w:val="single"/>
        </w:rPr>
      </w:pPr>
    </w:p>
    <w:p w14:paraId="72B4B103" w14:textId="77777777" w:rsidR="00702A6A" w:rsidRPr="00F91F76" w:rsidRDefault="00702A6A" w:rsidP="00F91F76">
      <w:pPr>
        <w:pStyle w:val="ListParagraph"/>
        <w:widowControl w:val="0"/>
        <w:numPr>
          <w:ilvl w:val="0"/>
          <w:numId w:val="1"/>
        </w:numPr>
        <w:rPr>
          <w:rFonts w:asciiTheme="minorHAnsi" w:eastAsiaTheme="minorHAnsi" w:hAnsiTheme="minorHAnsi"/>
          <w:b/>
          <w:sz w:val="24"/>
          <w:szCs w:val="24"/>
          <w:u w:val="single"/>
        </w:rPr>
      </w:pPr>
      <w:r w:rsidRPr="00F91F76">
        <w:rPr>
          <w:rFonts w:asciiTheme="minorHAnsi" w:eastAsiaTheme="minorHAnsi" w:hAnsiTheme="minorHAnsi"/>
          <w:b/>
          <w:sz w:val="24"/>
          <w:szCs w:val="24"/>
          <w:u w:val="single"/>
        </w:rPr>
        <w:t>Resultados y Productos Esperados</w:t>
      </w:r>
    </w:p>
    <w:p w14:paraId="18F7B488" w14:textId="77777777" w:rsidR="00702A6A" w:rsidRDefault="00702A6A" w:rsidP="00702A6A">
      <w:pPr>
        <w:widowControl w:val="0"/>
        <w:ind w:left="720"/>
        <w:contextualSpacing/>
        <w:rPr>
          <w:rFonts w:asciiTheme="minorHAnsi" w:eastAsiaTheme="minorHAnsi" w:hAnsiTheme="minorHAnsi"/>
          <w:b/>
          <w:sz w:val="24"/>
          <w:szCs w:val="24"/>
          <w:u w:val="single"/>
        </w:rPr>
      </w:pPr>
    </w:p>
    <w:p w14:paraId="71D5835F" w14:textId="77777777" w:rsidR="00F62070" w:rsidRPr="008851D4" w:rsidRDefault="00F62070"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La herramienta tecnológica del CNRTS que se desarrollará mediante esta Consultoría estará integrado por:</w:t>
      </w:r>
    </w:p>
    <w:p w14:paraId="271DB5AB" w14:textId="77777777" w:rsidR="00F62070" w:rsidRPr="008851D4" w:rsidRDefault="00F62070" w:rsidP="00F62070">
      <w:pPr>
        <w:widowControl w:val="0"/>
        <w:ind w:left="792"/>
        <w:contextualSpacing/>
        <w:jc w:val="both"/>
        <w:rPr>
          <w:rFonts w:asciiTheme="minorHAnsi" w:hAnsiTheme="minorHAnsi" w:cs="Arial"/>
          <w:color w:val="000000"/>
          <w:sz w:val="22"/>
          <w:szCs w:val="22"/>
          <w:lang w:val="es-ES_tradnl" w:eastAsia="es-MX"/>
        </w:rPr>
      </w:pPr>
    </w:p>
    <w:p w14:paraId="39CF392A" w14:textId="77777777" w:rsidR="00F62070" w:rsidRPr="008851D4" w:rsidRDefault="00F62070" w:rsidP="00103592">
      <w:pPr>
        <w:numPr>
          <w:ilvl w:val="0"/>
          <w:numId w:val="5"/>
        </w:numPr>
        <w:ind w:left="1267" w:hanging="187"/>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El Registro Nacional de Regulaciones (RENAR). Herramienta tecnológica que contendrá todas las regulaciones del país. Los Sujetos Obligados deberán asegurarse que las regulaciones vigentes que apliquen se encuentren contenidas en el RENAR, a fin de mantener permanentemente actualizado el Catálogo.</w:t>
      </w:r>
    </w:p>
    <w:p w14:paraId="5DD0C424" w14:textId="77777777" w:rsidR="00F62070" w:rsidRPr="008851D4" w:rsidRDefault="00F62070" w:rsidP="00103592">
      <w:pPr>
        <w:numPr>
          <w:ilvl w:val="0"/>
          <w:numId w:val="5"/>
        </w:numPr>
        <w:ind w:left="1267" w:hanging="187"/>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 xml:space="preserve">Los Registros de Trámites y Servicios. Herramienta tecnológica que compila todos los Trámites y Servicios de los Sujetos Obligados, con el objeto de otorgar seguridad jurídica a la sociedad, promover la transparencia, facilitar el cumplimiento de la regulación, así como fomentar el uso de tecnologías de la información. Tendrá carácter público, y la información que contenga será vinculante para los Sujetos Obligados. </w:t>
      </w:r>
    </w:p>
    <w:p w14:paraId="2D0188A6" w14:textId="77777777" w:rsidR="00F62070" w:rsidRPr="008851D4" w:rsidRDefault="00F62070" w:rsidP="00103592">
      <w:pPr>
        <w:numPr>
          <w:ilvl w:val="0"/>
          <w:numId w:val="5"/>
        </w:numPr>
        <w:ind w:left="1267" w:hanging="187"/>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El Registro Nacional de Visitas Domiciliarias. Herramienta tecnológica que integrará a el Padrón Nacional de servidores públicos con nombramiento de inspector, verificador, visitador o supervisor o cuyas competencias sean las de vigilar el cumplimiento de alguna Regulación, así como el listado de inspecciones, verificaciones y visitas domiciliarias que pueden realizar los Sujetos Obligados.</w:t>
      </w:r>
    </w:p>
    <w:p w14:paraId="2EE40D8A" w14:textId="77777777" w:rsidR="00F62070" w:rsidRPr="008851D4" w:rsidRDefault="00F62070" w:rsidP="00103592">
      <w:pPr>
        <w:numPr>
          <w:ilvl w:val="0"/>
          <w:numId w:val="5"/>
        </w:numPr>
        <w:ind w:left="1267" w:hanging="187"/>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 xml:space="preserve">La Protesta Ciudadana. Es la sección de la herramienta tecnológica donde el solicitante podrá presentar una protesta cuando, con acciones u omisiones, el servidor público niegue la gestión sin causa justificada, altere o incumpla con la información establecida en el CNRTS. Dicho apartado deberá estar presente en cada una de las interfaces mencionadas anteriormente. </w:t>
      </w:r>
    </w:p>
    <w:p w14:paraId="7DE83AAD" w14:textId="77777777" w:rsidR="00F62070" w:rsidRPr="008851D4" w:rsidRDefault="00F62070" w:rsidP="00F62070">
      <w:pPr>
        <w:ind w:left="1267"/>
        <w:jc w:val="both"/>
        <w:rPr>
          <w:rFonts w:asciiTheme="minorHAnsi" w:hAnsiTheme="minorHAnsi" w:cs="Arial"/>
          <w:color w:val="000000"/>
          <w:sz w:val="22"/>
          <w:szCs w:val="22"/>
          <w:lang w:val="es-ES_tradnl" w:eastAsia="es-MX"/>
        </w:rPr>
      </w:pPr>
    </w:p>
    <w:p w14:paraId="511FECFE" w14:textId="0D929CFD" w:rsidR="00F62070" w:rsidRDefault="00F62070"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8851D4">
        <w:rPr>
          <w:rFonts w:asciiTheme="minorHAnsi" w:hAnsiTheme="minorHAnsi" w:cs="Arial"/>
          <w:color w:val="000000"/>
          <w:sz w:val="22"/>
          <w:szCs w:val="22"/>
          <w:lang w:val="es-ES_tradnl" w:eastAsia="es-MX"/>
        </w:rPr>
        <w:t>Todos los elementos mencionados anteriormente serán integrados por medio de una interfaz digital que permitirá a estos, estar interconectados y vinculados directamente al CNRTS desde donde será posible la consultar información. Esto es, cada uno de los elementos del Catálogo</w:t>
      </w:r>
      <w:r w:rsidR="00A13736">
        <w:rPr>
          <w:rFonts w:asciiTheme="minorHAnsi" w:hAnsiTheme="minorHAnsi" w:cs="Arial"/>
          <w:color w:val="000000"/>
          <w:sz w:val="22"/>
          <w:szCs w:val="22"/>
          <w:lang w:val="es-ES_tradnl" w:eastAsia="es-MX"/>
        </w:rPr>
        <w:t xml:space="preserve"> se encontrarán en los servidores de los Sujetos Obligados y estos</w:t>
      </w:r>
      <w:r w:rsidRPr="008851D4">
        <w:rPr>
          <w:rFonts w:asciiTheme="minorHAnsi" w:hAnsiTheme="minorHAnsi" w:cs="Arial"/>
          <w:color w:val="000000"/>
          <w:sz w:val="22"/>
          <w:szCs w:val="22"/>
          <w:lang w:val="es-ES_tradnl" w:eastAsia="es-MX"/>
        </w:rPr>
        <w:t xml:space="preserve"> nutrirá</w:t>
      </w:r>
      <w:r w:rsidR="00A13736">
        <w:rPr>
          <w:rFonts w:asciiTheme="minorHAnsi" w:hAnsiTheme="minorHAnsi" w:cs="Arial"/>
          <w:color w:val="000000"/>
          <w:sz w:val="22"/>
          <w:szCs w:val="22"/>
          <w:lang w:val="es-ES_tradnl" w:eastAsia="es-MX"/>
        </w:rPr>
        <w:t>n</w:t>
      </w:r>
      <w:r w:rsidRPr="008851D4">
        <w:rPr>
          <w:rFonts w:asciiTheme="minorHAnsi" w:hAnsiTheme="minorHAnsi" w:cs="Arial"/>
          <w:color w:val="000000"/>
          <w:sz w:val="22"/>
          <w:szCs w:val="22"/>
          <w:lang w:val="es-ES_tradnl" w:eastAsia="es-MX"/>
        </w:rPr>
        <w:t xml:space="preserve"> de información a </w:t>
      </w:r>
      <w:r w:rsidR="00A13736">
        <w:rPr>
          <w:rFonts w:asciiTheme="minorHAnsi" w:hAnsiTheme="minorHAnsi" w:cs="Arial"/>
          <w:color w:val="000000"/>
          <w:sz w:val="22"/>
          <w:szCs w:val="22"/>
          <w:lang w:val="es-ES_tradnl" w:eastAsia="es-MX"/>
        </w:rPr>
        <w:t>la</w:t>
      </w:r>
      <w:r w:rsidR="00A13736" w:rsidRPr="008851D4">
        <w:rPr>
          <w:rFonts w:asciiTheme="minorHAnsi" w:hAnsiTheme="minorHAnsi" w:cs="Arial"/>
          <w:color w:val="000000"/>
          <w:sz w:val="22"/>
          <w:szCs w:val="22"/>
          <w:lang w:val="es-ES_tradnl" w:eastAsia="es-MX"/>
        </w:rPr>
        <w:t xml:space="preserve"> </w:t>
      </w:r>
      <w:r w:rsidRPr="008851D4">
        <w:rPr>
          <w:rFonts w:asciiTheme="minorHAnsi" w:hAnsiTheme="minorHAnsi" w:cs="Arial"/>
          <w:color w:val="000000"/>
          <w:sz w:val="22"/>
          <w:szCs w:val="22"/>
          <w:lang w:val="es-ES_tradnl" w:eastAsia="es-MX"/>
        </w:rPr>
        <w:t>interfaz</w:t>
      </w:r>
      <w:r w:rsidR="00A13736">
        <w:rPr>
          <w:rFonts w:asciiTheme="minorHAnsi" w:hAnsiTheme="minorHAnsi" w:cs="Arial"/>
          <w:color w:val="000000"/>
          <w:sz w:val="22"/>
          <w:szCs w:val="22"/>
          <w:lang w:val="es-ES_tradnl" w:eastAsia="es-MX"/>
        </w:rPr>
        <w:t xml:space="preserve"> </w:t>
      </w:r>
      <w:r w:rsidR="00A13736" w:rsidRPr="008851D4">
        <w:rPr>
          <w:rFonts w:asciiTheme="minorHAnsi" w:hAnsiTheme="minorHAnsi" w:cs="Arial"/>
          <w:color w:val="000000"/>
          <w:sz w:val="22"/>
          <w:szCs w:val="22"/>
          <w:lang w:val="es-ES_tradnl" w:eastAsia="es-MX"/>
        </w:rPr>
        <w:t xml:space="preserve">digital </w:t>
      </w:r>
      <w:r w:rsidR="00A13736">
        <w:rPr>
          <w:rFonts w:asciiTheme="minorHAnsi" w:hAnsiTheme="minorHAnsi" w:cs="Arial"/>
          <w:color w:val="000000"/>
          <w:sz w:val="22"/>
          <w:szCs w:val="22"/>
          <w:lang w:val="es-ES_tradnl" w:eastAsia="es-MX"/>
        </w:rPr>
        <w:t>que administrará la COFEMER</w:t>
      </w:r>
      <w:r w:rsidRPr="008851D4">
        <w:rPr>
          <w:rFonts w:asciiTheme="minorHAnsi" w:hAnsiTheme="minorHAnsi" w:cs="Arial"/>
          <w:color w:val="000000"/>
          <w:sz w:val="22"/>
          <w:szCs w:val="22"/>
          <w:lang w:val="es-ES_tradnl" w:eastAsia="es-MX"/>
        </w:rPr>
        <w:t xml:space="preserve"> donde el usuario pueda consultar la información necesaria. </w:t>
      </w:r>
      <w:r w:rsidRPr="002C6D48">
        <w:rPr>
          <w:rFonts w:asciiTheme="minorHAnsi" w:hAnsiTheme="minorHAnsi" w:cs="Arial"/>
          <w:color w:val="000000"/>
          <w:sz w:val="22"/>
          <w:szCs w:val="22"/>
          <w:lang w:eastAsia="es-MX"/>
        </w:rPr>
        <w:t>Esta interfaz digital corresponderá para el usuario al CNRTS.</w:t>
      </w:r>
    </w:p>
    <w:p w14:paraId="50D3A6B6" w14:textId="77777777" w:rsidR="00F62070" w:rsidRPr="002C6D48" w:rsidRDefault="00F62070" w:rsidP="00F62070">
      <w:pPr>
        <w:widowControl w:val="0"/>
        <w:ind w:left="792"/>
        <w:contextualSpacing/>
        <w:jc w:val="both"/>
        <w:rPr>
          <w:rFonts w:asciiTheme="minorHAnsi" w:hAnsiTheme="minorHAnsi" w:cs="Arial"/>
          <w:color w:val="000000"/>
          <w:sz w:val="22"/>
          <w:szCs w:val="22"/>
          <w:lang w:eastAsia="es-MX"/>
        </w:rPr>
      </w:pPr>
    </w:p>
    <w:p w14:paraId="62AF772C" w14:textId="77777777" w:rsidR="00BA6BBF" w:rsidRDefault="00BA6BBF"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val="es-ES_tradnl" w:eastAsia="es-MX"/>
        </w:rPr>
      </w:pPr>
      <w:r>
        <w:rPr>
          <w:rFonts w:asciiTheme="minorHAnsi" w:hAnsiTheme="minorHAnsi" w:cs="Arial"/>
          <w:color w:val="000000"/>
          <w:sz w:val="22"/>
          <w:szCs w:val="22"/>
          <w:lang w:val="es-ES_tradnl" w:eastAsia="es-MX"/>
        </w:rPr>
        <w:t xml:space="preserve">Asimismo, la herramienta electrónica deberá contemplar la posibilidad de almacenar la información de los Sujetos Obligados, en caso que así lo soliciten. De esta forma, la carga, administración y actualización de la información será responsabilidad de los Sujetos Obligados, por lo que la única garantía de COFEMER corresponderá a almacenar la información. Por lo anterior, la herramienta deberá contemplar los módulos necesarios para </w:t>
      </w:r>
      <w:r w:rsidR="005349FC">
        <w:rPr>
          <w:rFonts w:asciiTheme="minorHAnsi" w:hAnsiTheme="minorHAnsi" w:cs="Arial"/>
          <w:color w:val="000000"/>
          <w:sz w:val="22"/>
          <w:szCs w:val="22"/>
          <w:lang w:val="es-ES_tradnl" w:eastAsia="es-MX"/>
        </w:rPr>
        <w:t xml:space="preserve">proveer la opción a los Sujetos Obligados de almacenar su información en servidores propios o utilizar el almacenamiento que COFEMER pondrá a su disposición. </w:t>
      </w:r>
    </w:p>
    <w:p w14:paraId="007BB1C6" w14:textId="77777777" w:rsidR="00BA6BBF" w:rsidRPr="00F91F76" w:rsidRDefault="00BA6BBF" w:rsidP="00F91F76">
      <w:pPr>
        <w:rPr>
          <w:rFonts w:asciiTheme="minorHAnsi" w:hAnsiTheme="minorHAnsi" w:cs="Arial"/>
          <w:color w:val="000000"/>
          <w:sz w:val="22"/>
          <w:szCs w:val="22"/>
          <w:lang w:val="es-ES_tradnl" w:eastAsia="es-MX"/>
        </w:rPr>
      </w:pPr>
    </w:p>
    <w:p w14:paraId="245FA3CA" w14:textId="4C9D5539" w:rsidR="00F62070" w:rsidRPr="008851D4" w:rsidRDefault="00F62070"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En este sentido, la herramienta electrónica del CNRTS deberá integrar en diferentes secciones cada uno de los elementos anteriormente mencionados. Cada uno de los elementos se compone por medio de Fichas de Información que deberán seguir un flujo de información idéntico para su integración</w:t>
      </w:r>
      <w:r w:rsidR="00000224">
        <w:rPr>
          <w:rFonts w:asciiTheme="minorHAnsi" w:hAnsiTheme="minorHAnsi" w:cs="Arial"/>
          <w:color w:val="000000"/>
          <w:sz w:val="22"/>
          <w:szCs w:val="22"/>
          <w:lang w:val="es-ES_tradnl" w:eastAsia="es-MX"/>
        </w:rPr>
        <w:t>,</w:t>
      </w:r>
      <w:r w:rsidR="00AD37B2">
        <w:rPr>
          <w:rFonts w:asciiTheme="minorHAnsi" w:hAnsiTheme="minorHAnsi" w:cs="Arial"/>
          <w:color w:val="000000"/>
          <w:sz w:val="22"/>
          <w:szCs w:val="22"/>
          <w:lang w:val="es-ES_tradnl" w:eastAsia="es-MX"/>
        </w:rPr>
        <w:t xml:space="preserve"> revisión,</w:t>
      </w:r>
      <w:r w:rsidRPr="008851D4">
        <w:rPr>
          <w:rFonts w:asciiTheme="minorHAnsi" w:hAnsiTheme="minorHAnsi" w:cs="Arial"/>
          <w:color w:val="000000"/>
          <w:sz w:val="22"/>
          <w:szCs w:val="22"/>
          <w:lang w:val="es-ES_tradnl" w:eastAsia="es-MX"/>
        </w:rPr>
        <w:t xml:space="preserve"> actualización</w:t>
      </w:r>
      <w:r w:rsidR="00000224">
        <w:rPr>
          <w:rFonts w:asciiTheme="minorHAnsi" w:hAnsiTheme="minorHAnsi" w:cs="Arial"/>
          <w:color w:val="000000"/>
          <w:sz w:val="22"/>
          <w:szCs w:val="22"/>
          <w:lang w:val="es-ES_tradnl" w:eastAsia="es-MX"/>
        </w:rPr>
        <w:t xml:space="preserve"> y respaldo</w:t>
      </w:r>
      <w:r w:rsidRPr="008851D4">
        <w:rPr>
          <w:rFonts w:asciiTheme="minorHAnsi" w:hAnsiTheme="minorHAnsi" w:cs="Arial"/>
          <w:color w:val="000000"/>
          <w:sz w:val="22"/>
          <w:szCs w:val="22"/>
          <w:lang w:val="es-ES_tradnl" w:eastAsia="es-MX"/>
        </w:rPr>
        <w:t>. Si bien cada elemento tiene una finalidad distinta comparte similitud</w:t>
      </w:r>
      <w:r w:rsidR="00000224">
        <w:rPr>
          <w:rFonts w:asciiTheme="minorHAnsi" w:hAnsiTheme="minorHAnsi" w:cs="Arial"/>
          <w:color w:val="000000"/>
          <w:sz w:val="22"/>
          <w:szCs w:val="22"/>
          <w:lang w:val="es-ES_tradnl" w:eastAsia="es-MX"/>
        </w:rPr>
        <w:t>es</w:t>
      </w:r>
      <w:r w:rsidRPr="008851D4">
        <w:rPr>
          <w:rFonts w:asciiTheme="minorHAnsi" w:hAnsiTheme="minorHAnsi" w:cs="Arial"/>
          <w:color w:val="000000"/>
          <w:sz w:val="22"/>
          <w:szCs w:val="22"/>
          <w:lang w:val="es-ES_tradnl" w:eastAsia="es-MX"/>
        </w:rPr>
        <w:t xml:space="preserve"> en el mecanismo de integración de información.</w:t>
      </w:r>
    </w:p>
    <w:p w14:paraId="041B5255" w14:textId="77777777" w:rsidR="00F62070" w:rsidRPr="008851D4" w:rsidRDefault="00F62070" w:rsidP="00F62070">
      <w:pPr>
        <w:widowControl w:val="0"/>
        <w:spacing w:before="120" w:after="120"/>
        <w:contextualSpacing/>
        <w:jc w:val="both"/>
        <w:rPr>
          <w:rFonts w:asciiTheme="minorHAnsi" w:hAnsiTheme="minorHAnsi" w:cs="Arial"/>
          <w:color w:val="000000"/>
          <w:sz w:val="22"/>
          <w:szCs w:val="22"/>
          <w:lang w:val="es-ES_tradnl" w:eastAsia="es-MX"/>
        </w:rPr>
      </w:pPr>
    </w:p>
    <w:p w14:paraId="27322C9B" w14:textId="1395E2BB" w:rsidR="005349FC" w:rsidRDefault="00F62070">
      <w:pPr>
        <w:widowControl w:val="0"/>
        <w:numPr>
          <w:ilvl w:val="1"/>
          <w:numId w:val="1"/>
        </w:numPr>
        <w:spacing w:before="120" w:after="120"/>
        <w:ind w:left="540" w:hanging="540"/>
        <w:contextualSpacing/>
        <w:jc w:val="both"/>
        <w:rPr>
          <w:rFonts w:asciiTheme="minorHAnsi" w:hAnsiTheme="minorHAnsi" w:cs="Arial"/>
          <w:color w:val="000000"/>
          <w:sz w:val="22"/>
          <w:szCs w:val="22"/>
          <w:lang w:val="es-ES_tradnl" w:eastAsia="es-MX"/>
        </w:rPr>
      </w:pPr>
      <w:r w:rsidRPr="008851D4">
        <w:rPr>
          <w:rFonts w:asciiTheme="minorHAnsi" w:hAnsiTheme="minorHAnsi" w:cs="Arial"/>
          <w:color w:val="000000"/>
          <w:sz w:val="22"/>
          <w:szCs w:val="22"/>
          <w:lang w:val="es-ES_tradnl" w:eastAsia="es-MX"/>
        </w:rPr>
        <w:t xml:space="preserve">Por lo tanto, tanto los usuarios como el flujo de información son esquemas idénticos para cada elemento. Aunque la herramienta deberá contemplar la independencia de cada elemento tanto en la integración como en la actualización de la información, ya que los responsables de los usuarios y la información es distinta en cada elemento. </w:t>
      </w:r>
      <w:r w:rsidR="00BA6BBF">
        <w:rPr>
          <w:rFonts w:asciiTheme="minorHAnsi" w:hAnsiTheme="minorHAnsi" w:cs="Arial"/>
          <w:color w:val="000000"/>
          <w:sz w:val="22"/>
          <w:szCs w:val="22"/>
          <w:lang w:val="es-ES_tradnl" w:eastAsia="es-MX"/>
        </w:rPr>
        <w:t xml:space="preserve">En el </w:t>
      </w:r>
      <w:hyperlink r:id="rId16" w:history="1">
        <w:r w:rsidR="00BA6BBF" w:rsidRPr="00AA0886">
          <w:rPr>
            <w:rStyle w:val="Hyperlink"/>
            <w:rFonts w:asciiTheme="minorHAnsi" w:hAnsiTheme="minorHAnsi" w:cs="Arial"/>
            <w:sz w:val="22"/>
            <w:szCs w:val="22"/>
            <w:lang w:val="es-ES_tradnl" w:eastAsia="es-MX"/>
          </w:rPr>
          <w:t>Anexo I</w:t>
        </w:r>
      </w:hyperlink>
      <w:r w:rsidRPr="008851D4">
        <w:rPr>
          <w:rFonts w:asciiTheme="minorHAnsi" w:hAnsiTheme="minorHAnsi" w:cs="Arial"/>
          <w:color w:val="000000"/>
          <w:sz w:val="22"/>
          <w:szCs w:val="22"/>
          <w:lang w:val="es-ES_tradnl" w:eastAsia="es-MX"/>
        </w:rPr>
        <w:t xml:space="preserve"> se presentan los usuarios y el flujo de información que deberá de replicarse para cada elemento que compone el CNRTS.</w:t>
      </w:r>
    </w:p>
    <w:p w14:paraId="4AE60E76" w14:textId="77777777" w:rsidR="00E10BB1" w:rsidRPr="00F91F76" w:rsidRDefault="00E10BB1" w:rsidP="00F91F76">
      <w:pPr>
        <w:widowControl w:val="0"/>
        <w:spacing w:before="120" w:after="120"/>
        <w:contextualSpacing/>
        <w:jc w:val="both"/>
        <w:rPr>
          <w:rFonts w:asciiTheme="minorHAnsi" w:hAnsiTheme="minorHAnsi" w:cs="Arial"/>
          <w:color w:val="000000"/>
          <w:sz w:val="22"/>
          <w:szCs w:val="22"/>
          <w:lang w:val="es-ES_tradnl" w:eastAsia="es-MX"/>
        </w:rPr>
      </w:pPr>
    </w:p>
    <w:p w14:paraId="76C5A662" w14:textId="77777777" w:rsidR="005349FC" w:rsidRPr="005349FC" w:rsidRDefault="005349FC">
      <w:pPr>
        <w:widowControl w:val="0"/>
        <w:numPr>
          <w:ilvl w:val="1"/>
          <w:numId w:val="1"/>
        </w:numPr>
        <w:spacing w:before="120" w:after="120"/>
        <w:ind w:left="540" w:hanging="540"/>
        <w:contextualSpacing/>
        <w:jc w:val="both"/>
        <w:rPr>
          <w:rFonts w:asciiTheme="minorHAnsi" w:hAnsiTheme="minorHAnsi" w:cs="Arial"/>
          <w:color w:val="000000"/>
          <w:sz w:val="22"/>
          <w:szCs w:val="22"/>
          <w:lang w:val="es-ES_tradnl" w:eastAsia="es-MX"/>
        </w:rPr>
      </w:pPr>
      <w:r>
        <w:rPr>
          <w:rFonts w:asciiTheme="minorHAnsi" w:hAnsiTheme="minorHAnsi" w:cs="Arial"/>
          <w:color w:val="000000"/>
          <w:sz w:val="22"/>
          <w:szCs w:val="22"/>
          <w:lang w:val="es-ES_tradnl" w:eastAsia="es-MX"/>
        </w:rPr>
        <w:t>Implementación del CNRTS en tres entidades federativas y tres municipios</w:t>
      </w:r>
      <w:r w:rsidR="00E10BB1">
        <w:rPr>
          <w:rFonts w:asciiTheme="minorHAnsi" w:hAnsiTheme="minorHAnsi" w:cs="Arial"/>
          <w:color w:val="000000"/>
          <w:sz w:val="22"/>
          <w:szCs w:val="22"/>
          <w:lang w:val="es-ES_tradnl" w:eastAsia="es-MX"/>
        </w:rPr>
        <w:t xml:space="preserve"> del país</w:t>
      </w:r>
      <w:r>
        <w:rPr>
          <w:rFonts w:asciiTheme="minorHAnsi" w:hAnsiTheme="minorHAnsi" w:cs="Arial"/>
          <w:color w:val="000000"/>
          <w:sz w:val="22"/>
          <w:szCs w:val="22"/>
          <w:lang w:val="es-ES_tradnl" w:eastAsia="es-MX"/>
        </w:rPr>
        <w:t>, en donde se encuentre disponible para el p</w:t>
      </w:r>
      <w:r w:rsidR="00E10BB1">
        <w:rPr>
          <w:rFonts w:asciiTheme="minorHAnsi" w:hAnsiTheme="minorHAnsi" w:cs="Arial"/>
          <w:color w:val="000000"/>
          <w:sz w:val="22"/>
          <w:szCs w:val="22"/>
          <w:lang w:val="es-ES_tradnl" w:eastAsia="es-MX"/>
        </w:rPr>
        <w:t xml:space="preserve">úblico en general y en perfecto funcionamiento el Registro Nacional de Regulaciones, el Registro de Trámites y Servicios, el Registro Nacional de Visitas Domiciliarias, y la Protesta Ciudadana, respectivo para cada entidad federativa y municipio incluido en el Programa Piloto. </w:t>
      </w:r>
    </w:p>
    <w:p w14:paraId="05F29A79" w14:textId="6E54AE95" w:rsidR="00F62070" w:rsidRDefault="00F62070" w:rsidP="00702A6A">
      <w:pPr>
        <w:widowControl w:val="0"/>
        <w:ind w:left="720"/>
        <w:contextualSpacing/>
        <w:rPr>
          <w:rFonts w:asciiTheme="minorHAnsi" w:eastAsiaTheme="minorHAnsi" w:hAnsiTheme="minorHAnsi"/>
          <w:b/>
          <w:sz w:val="24"/>
          <w:szCs w:val="24"/>
          <w:u w:val="single"/>
        </w:rPr>
      </w:pPr>
    </w:p>
    <w:p w14:paraId="471CCD34" w14:textId="77777777" w:rsidR="005247CD" w:rsidRPr="006644D5" w:rsidRDefault="008C05BD" w:rsidP="00F91F76">
      <w:pPr>
        <w:widowControl w:val="0"/>
        <w:numPr>
          <w:ilvl w:val="0"/>
          <w:numId w:val="1"/>
        </w:numPr>
        <w:contextualSpacing/>
        <w:rPr>
          <w:rFonts w:asciiTheme="minorHAnsi" w:eastAsiaTheme="minorHAnsi" w:hAnsiTheme="minorHAnsi"/>
          <w:b/>
          <w:sz w:val="24"/>
          <w:szCs w:val="24"/>
          <w:u w:val="single"/>
        </w:rPr>
      </w:pPr>
      <w:r w:rsidRPr="006644D5">
        <w:rPr>
          <w:rFonts w:asciiTheme="minorHAnsi" w:eastAsiaTheme="minorHAnsi" w:hAnsiTheme="minorHAnsi"/>
          <w:b/>
          <w:sz w:val="24"/>
          <w:szCs w:val="24"/>
          <w:u w:val="single"/>
        </w:rPr>
        <w:t>Calendario del Proyecto e Hitos</w:t>
      </w:r>
    </w:p>
    <w:p w14:paraId="36F9150A" w14:textId="77777777" w:rsidR="00171E92" w:rsidRDefault="00171E92" w:rsidP="00171E92">
      <w:pPr>
        <w:widowControl w:val="0"/>
        <w:contextualSpacing/>
        <w:jc w:val="both"/>
        <w:rPr>
          <w:rFonts w:asciiTheme="minorHAnsi" w:eastAsiaTheme="minorHAnsi" w:hAnsiTheme="minorHAnsi"/>
          <w:b/>
          <w:sz w:val="22"/>
          <w:szCs w:val="22"/>
          <w:u w:val="single"/>
        </w:rPr>
      </w:pPr>
    </w:p>
    <w:p w14:paraId="0CA8EF9C" w14:textId="77777777" w:rsidR="00F62070" w:rsidRDefault="00F62070" w:rsidP="00171E92">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El proyecto tiene una duración estimada de dieciocho meses.</w:t>
      </w:r>
    </w:p>
    <w:p w14:paraId="47FCF862" w14:textId="77777777" w:rsidR="00F62070" w:rsidRDefault="00F62070" w:rsidP="00F62070">
      <w:pPr>
        <w:widowControl w:val="0"/>
        <w:spacing w:before="120" w:after="120"/>
        <w:ind w:left="540"/>
        <w:contextualSpacing/>
        <w:jc w:val="both"/>
        <w:rPr>
          <w:rFonts w:asciiTheme="minorHAnsi" w:hAnsiTheme="minorHAnsi" w:cs="Arial"/>
          <w:color w:val="000000"/>
          <w:sz w:val="22"/>
          <w:szCs w:val="22"/>
          <w:lang w:eastAsia="es-MX"/>
        </w:rPr>
      </w:pPr>
    </w:p>
    <w:p w14:paraId="4ED190BB" w14:textId="77777777" w:rsidR="00522D04" w:rsidRPr="00171E92" w:rsidRDefault="00522D04" w:rsidP="00171E92">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171E92">
        <w:rPr>
          <w:rFonts w:asciiTheme="minorHAnsi" w:hAnsiTheme="minorHAnsi" w:cs="Arial"/>
          <w:color w:val="000000"/>
          <w:sz w:val="22"/>
          <w:szCs w:val="22"/>
          <w:lang w:eastAsia="es-MX"/>
        </w:rPr>
        <w:t>La firma consultora deberá elaborar durante la ejecución del contrato, los “entregables” indicados a continuación por cada etapa. Toda documentación involucrada en los “entregables”, será presentada en formato digital, además de presentar en forma impresa la documentación que requiera firma de aprobación.</w:t>
      </w:r>
    </w:p>
    <w:p w14:paraId="58AA3A90" w14:textId="77777777" w:rsidR="00522D04" w:rsidRPr="00AC3E91" w:rsidRDefault="00522D04" w:rsidP="003C52F7">
      <w:pPr>
        <w:spacing w:after="120"/>
        <w:jc w:val="right"/>
        <w:rPr>
          <w:rFonts w:cs="Arial"/>
        </w:rPr>
      </w:pPr>
    </w:p>
    <w:tbl>
      <w:tblPr>
        <w:tblW w:w="6338" w:type="dxa"/>
        <w:jc w:val="center"/>
        <w:tblLayout w:type="fixed"/>
        <w:tblLook w:val="0600" w:firstRow="0" w:lastRow="0" w:firstColumn="0" w:lastColumn="0" w:noHBand="1" w:noVBand="1"/>
      </w:tblPr>
      <w:tblGrid>
        <w:gridCol w:w="3278"/>
        <w:gridCol w:w="3060"/>
      </w:tblGrid>
      <w:tr w:rsidR="00171E92" w:rsidRPr="00522D04" w14:paraId="09F1F7AB" w14:textId="77777777" w:rsidTr="003C52F7">
        <w:trPr>
          <w:jc w:val="center"/>
        </w:trPr>
        <w:tc>
          <w:tcPr>
            <w:tcW w:w="327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20" w:type="dxa"/>
              <w:right w:w="120" w:type="dxa"/>
            </w:tcMar>
            <w:vAlign w:val="center"/>
          </w:tcPr>
          <w:p w14:paraId="15957DFB" w14:textId="77777777" w:rsidR="00171E92" w:rsidRPr="00522D04" w:rsidRDefault="00171E92" w:rsidP="00171E92">
            <w:pPr>
              <w:spacing w:line="288" w:lineRule="auto"/>
              <w:ind w:left="60"/>
              <w:jc w:val="center"/>
              <w:rPr>
                <w:rFonts w:asciiTheme="minorHAnsi" w:hAnsiTheme="minorHAnsi" w:cs="Arial"/>
                <w:sz w:val="18"/>
                <w:szCs w:val="18"/>
              </w:rPr>
            </w:pPr>
            <w:r w:rsidRPr="00522D04">
              <w:rPr>
                <w:rFonts w:asciiTheme="minorHAnsi" w:hAnsiTheme="minorHAnsi" w:cs="Arial"/>
                <w:sz w:val="18"/>
                <w:szCs w:val="18"/>
              </w:rPr>
              <w:t>Etapas</w:t>
            </w:r>
          </w:p>
        </w:tc>
        <w:tc>
          <w:tcPr>
            <w:tcW w:w="30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30ECD98" w14:textId="77777777" w:rsidR="00171E92" w:rsidRPr="00522D04" w:rsidRDefault="00171E92" w:rsidP="00171E92">
            <w:pPr>
              <w:spacing w:line="288" w:lineRule="auto"/>
              <w:ind w:left="-115"/>
              <w:jc w:val="center"/>
              <w:rPr>
                <w:rFonts w:asciiTheme="minorHAnsi" w:hAnsiTheme="minorHAnsi" w:cs="Arial"/>
                <w:sz w:val="18"/>
                <w:szCs w:val="18"/>
              </w:rPr>
            </w:pPr>
            <w:r w:rsidRPr="00522D04">
              <w:rPr>
                <w:rFonts w:asciiTheme="minorHAnsi" w:hAnsiTheme="minorHAnsi" w:cs="Arial"/>
                <w:sz w:val="18"/>
                <w:szCs w:val="18"/>
              </w:rPr>
              <w:t>Tiempo Máximo</w:t>
            </w:r>
          </w:p>
        </w:tc>
      </w:tr>
      <w:tr w:rsidR="00171E92" w:rsidRPr="00522D04" w14:paraId="70CCA8D2"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22B71E7C" w14:textId="77777777" w:rsidR="00171E92" w:rsidRPr="00522D04" w:rsidRDefault="00171E92">
            <w:pPr>
              <w:spacing w:line="288" w:lineRule="auto"/>
              <w:ind w:right="60"/>
              <w:contextualSpacing/>
              <w:rPr>
                <w:rFonts w:asciiTheme="minorHAnsi" w:hAnsiTheme="minorHAnsi" w:cs="Arial"/>
                <w:sz w:val="18"/>
                <w:szCs w:val="18"/>
              </w:rPr>
            </w:pPr>
            <w:r w:rsidRPr="00522D04">
              <w:rPr>
                <w:rFonts w:asciiTheme="minorHAnsi" w:hAnsiTheme="minorHAnsi" w:cs="Arial"/>
                <w:sz w:val="18"/>
                <w:szCs w:val="18"/>
              </w:rPr>
              <w:t>Inicio del proyecto</w:t>
            </w:r>
          </w:p>
        </w:tc>
        <w:tc>
          <w:tcPr>
            <w:tcW w:w="3060" w:type="dxa"/>
            <w:tcBorders>
              <w:top w:val="single" w:sz="6" w:space="0" w:color="000000"/>
              <w:left w:val="single" w:sz="6" w:space="0" w:color="000000"/>
              <w:bottom w:val="single" w:sz="6" w:space="0" w:color="000000"/>
              <w:right w:val="single" w:sz="6" w:space="0" w:color="000000"/>
            </w:tcBorders>
            <w:vAlign w:val="center"/>
          </w:tcPr>
          <w:p w14:paraId="661939D6" w14:textId="77777777" w:rsidR="00171E92" w:rsidRPr="003C52F7" w:rsidRDefault="00171E92">
            <w:pPr>
              <w:spacing w:before="120" w:after="120" w:line="288" w:lineRule="auto"/>
              <w:jc w:val="center"/>
              <w:rPr>
                <w:rFonts w:asciiTheme="minorHAnsi" w:hAnsiTheme="minorHAnsi" w:cs="Arial"/>
                <w:sz w:val="18"/>
                <w:szCs w:val="18"/>
              </w:rPr>
            </w:pPr>
            <w:bookmarkStart w:id="14" w:name="h.3whwml4" w:colFirst="0" w:colLast="0"/>
            <w:bookmarkEnd w:id="14"/>
            <w:r w:rsidRPr="003C52F7">
              <w:rPr>
                <w:rFonts w:asciiTheme="minorHAnsi" w:hAnsiTheme="minorHAnsi" w:cs="Arial"/>
                <w:sz w:val="18"/>
                <w:szCs w:val="18"/>
              </w:rPr>
              <w:t>1 mes</w:t>
            </w:r>
          </w:p>
        </w:tc>
      </w:tr>
      <w:tr w:rsidR="00171E92" w:rsidRPr="00522D04" w14:paraId="293A3CE4" w14:textId="77777777" w:rsidTr="00F91F76">
        <w:trPr>
          <w:trHeight w:val="426"/>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76757792" w14:textId="77777777" w:rsidR="00171E92" w:rsidRPr="00171E92" w:rsidRDefault="00171E92">
            <w:pPr>
              <w:spacing w:line="288" w:lineRule="auto"/>
              <w:ind w:right="60"/>
              <w:rPr>
                <w:rFonts w:asciiTheme="minorHAnsi" w:hAnsiTheme="minorHAnsi" w:cs="Arial"/>
                <w:sz w:val="18"/>
                <w:szCs w:val="18"/>
              </w:rPr>
            </w:pPr>
            <w:bookmarkStart w:id="15" w:name="h.2bn6wsx" w:colFirst="0" w:colLast="0"/>
            <w:bookmarkEnd w:id="15"/>
            <w:r w:rsidRPr="00171E92">
              <w:rPr>
                <w:rFonts w:asciiTheme="minorHAnsi" w:hAnsiTheme="minorHAnsi" w:cs="Arial"/>
                <w:sz w:val="18"/>
                <w:szCs w:val="18"/>
              </w:rPr>
              <w:t>Análisis de la situación actual</w:t>
            </w:r>
          </w:p>
        </w:tc>
        <w:tc>
          <w:tcPr>
            <w:tcW w:w="3060" w:type="dxa"/>
            <w:tcBorders>
              <w:top w:val="single" w:sz="6" w:space="0" w:color="000000"/>
              <w:left w:val="single" w:sz="6" w:space="0" w:color="000000"/>
              <w:bottom w:val="single" w:sz="6" w:space="0" w:color="000000"/>
              <w:right w:val="single" w:sz="6" w:space="0" w:color="000000"/>
            </w:tcBorders>
            <w:vAlign w:val="center"/>
          </w:tcPr>
          <w:p w14:paraId="137922D7" w14:textId="77777777" w:rsidR="00171E92" w:rsidRPr="00522D04" w:rsidRDefault="00171E92">
            <w:pPr>
              <w:spacing w:before="120" w:line="288" w:lineRule="auto"/>
              <w:ind w:left="-115"/>
              <w:jc w:val="center"/>
              <w:rPr>
                <w:rFonts w:asciiTheme="minorHAnsi" w:hAnsiTheme="minorHAnsi" w:cs="Arial"/>
                <w:sz w:val="18"/>
                <w:szCs w:val="18"/>
              </w:rPr>
            </w:pPr>
            <w:bookmarkStart w:id="16" w:name="h.qsh70q" w:colFirst="0" w:colLast="0"/>
            <w:bookmarkEnd w:id="16"/>
            <w:r w:rsidRPr="00522D04">
              <w:rPr>
                <w:rFonts w:asciiTheme="minorHAnsi" w:hAnsiTheme="minorHAnsi" w:cs="Arial"/>
                <w:sz w:val="18"/>
                <w:szCs w:val="18"/>
              </w:rPr>
              <w:t>1 mes</w:t>
            </w:r>
          </w:p>
        </w:tc>
      </w:tr>
      <w:tr w:rsidR="00171E92" w:rsidRPr="00522D04" w14:paraId="01E7A7FE" w14:textId="77777777" w:rsidTr="00F91F76">
        <w:trPr>
          <w:trHeight w:val="435"/>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3A3EC5CE" w14:textId="77777777" w:rsidR="00171E92" w:rsidRPr="00522D04" w:rsidRDefault="00171E92">
            <w:pPr>
              <w:tabs>
                <w:tab w:val="left" w:pos="447"/>
              </w:tabs>
              <w:spacing w:line="288" w:lineRule="auto"/>
              <w:rPr>
                <w:rFonts w:asciiTheme="minorHAnsi" w:hAnsiTheme="minorHAnsi" w:cs="Arial"/>
                <w:sz w:val="18"/>
                <w:szCs w:val="18"/>
              </w:rPr>
            </w:pPr>
            <w:r w:rsidRPr="00171E92">
              <w:rPr>
                <w:rFonts w:asciiTheme="minorHAnsi" w:hAnsiTheme="minorHAnsi" w:cs="Arial"/>
                <w:sz w:val="18"/>
                <w:szCs w:val="18"/>
              </w:rPr>
              <w:t>Levantamiento de requerimientos</w:t>
            </w:r>
            <w:bookmarkStart w:id="17" w:name="h.1pxezwc" w:colFirst="0" w:colLast="0"/>
            <w:bookmarkStart w:id="18" w:name="h.49x2ik5" w:colFirst="0" w:colLast="0"/>
            <w:bookmarkEnd w:id="17"/>
            <w:bookmarkEnd w:id="18"/>
          </w:p>
        </w:tc>
        <w:tc>
          <w:tcPr>
            <w:tcW w:w="3060" w:type="dxa"/>
            <w:tcBorders>
              <w:top w:val="single" w:sz="6" w:space="0" w:color="000000"/>
              <w:left w:val="single" w:sz="6" w:space="0" w:color="000000"/>
              <w:bottom w:val="single" w:sz="6" w:space="0" w:color="000000"/>
              <w:right w:val="single" w:sz="6" w:space="0" w:color="000000"/>
            </w:tcBorders>
            <w:vAlign w:val="center"/>
          </w:tcPr>
          <w:p w14:paraId="1537348C" w14:textId="77777777" w:rsidR="00171E92" w:rsidRPr="00522D04" w:rsidRDefault="00171E92">
            <w:pPr>
              <w:spacing w:before="120" w:line="288" w:lineRule="auto"/>
              <w:ind w:left="30" w:right="40"/>
              <w:jc w:val="center"/>
              <w:rPr>
                <w:rFonts w:asciiTheme="minorHAnsi" w:hAnsiTheme="minorHAnsi" w:cs="Arial"/>
                <w:sz w:val="18"/>
                <w:szCs w:val="18"/>
              </w:rPr>
            </w:pPr>
            <w:r w:rsidRPr="00522D04">
              <w:rPr>
                <w:rFonts w:asciiTheme="minorHAnsi" w:hAnsiTheme="minorHAnsi" w:cs="Arial"/>
                <w:sz w:val="18"/>
                <w:szCs w:val="18"/>
              </w:rPr>
              <w:t>1 mes</w:t>
            </w:r>
          </w:p>
        </w:tc>
      </w:tr>
      <w:tr w:rsidR="00171E92" w:rsidRPr="00522D04" w14:paraId="280EE8E2" w14:textId="77777777" w:rsidTr="00F91F76">
        <w:trPr>
          <w:trHeight w:val="444"/>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2F24798A" w14:textId="77777777" w:rsidR="00171E92" w:rsidRPr="00522D04" w:rsidRDefault="00171E92" w:rsidP="00F91F76">
            <w:pPr>
              <w:spacing w:line="288" w:lineRule="auto"/>
              <w:rPr>
                <w:rFonts w:asciiTheme="minorHAnsi" w:hAnsiTheme="minorHAnsi" w:cs="Arial"/>
                <w:sz w:val="18"/>
                <w:szCs w:val="18"/>
              </w:rPr>
            </w:pPr>
            <w:r w:rsidRPr="00522D04">
              <w:rPr>
                <w:rFonts w:asciiTheme="minorHAnsi" w:hAnsiTheme="minorHAnsi" w:cs="Arial"/>
                <w:sz w:val="18"/>
                <w:szCs w:val="18"/>
              </w:rPr>
              <w:t>Análisis y Diseño</w:t>
            </w:r>
            <w:bookmarkStart w:id="19" w:name="h.1hmsyys" w:colFirst="0" w:colLast="0"/>
            <w:bookmarkStart w:id="20" w:name="h.41mghml" w:colFirst="0" w:colLast="0"/>
            <w:bookmarkEnd w:id="19"/>
            <w:bookmarkEnd w:id="20"/>
          </w:p>
        </w:tc>
        <w:tc>
          <w:tcPr>
            <w:tcW w:w="3060" w:type="dxa"/>
            <w:tcBorders>
              <w:top w:val="single" w:sz="6" w:space="0" w:color="000000"/>
              <w:left w:val="single" w:sz="6" w:space="0" w:color="000000"/>
              <w:bottom w:val="single" w:sz="6" w:space="0" w:color="000000"/>
              <w:right w:val="single" w:sz="6" w:space="0" w:color="000000"/>
            </w:tcBorders>
            <w:vAlign w:val="center"/>
          </w:tcPr>
          <w:p w14:paraId="25577ACE" w14:textId="77777777" w:rsidR="00171E92" w:rsidRPr="00522D04" w:rsidRDefault="00171E92">
            <w:pPr>
              <w:spacing w:before="120" w:line="288" w:lineRule="auto"/>
              <w:ind w:left="30" w:right="40"/>
              <w:jc w:val="center"/>
              <w:rPr>
                <w:rFonts w:asciiTheme="minorHAnsi" w:hAnsiTheme="minorHAnsi" w:cs="Arial"/>
                <w:sz w:val="18"/>
                <w:szCs w:val="18"/>
              </w:rPr>
            </w:pPr>
            <w:r w:rsidRPr="00522D04">
              <w:rPr>
                <w:rFonts w:asciiTheme="minorHAnsi" w:hAnsiTheme="minorHAnsi" w:cs="Arial"/>
                <w:sz w:val="18"/>
                <w:szCs w:val="18"/>
              </w:rPr>
              <w:t>2 meses</w:t>
            </w:r>
          </w:p>
        </w:tc>
      </w:tr>
      <w:tr w:rsidR="00171E92" w:rsidRPr="00522D04" w14:paraId="77F54D87"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5F08FAD8" w14:textId="77777777" w:rsidR="00171E92" w:rsidRPr="00522D04" w:rsidRDefault="00171E92">
            <w:pPr>
              <w:spacing w:line="288" w:lineRule="auto"/>
              <w:rPr>
                <w:rFonts w:asciiTheme="minorHAnsi" w:hAnsiTheme="minorHAnsi" w:cs="Arial"/>
                <w:sz w:val="18"/>
                <w:szCs w:val="18"/>
              </w:rPr>
            </w:pPr>
            <w:bookmarkStart w:id="21" w:name="h.46r0co2" w:colFirst="0" w:colLast="0"/>
            <w:bookmarkEnd w:id="21"/>
            <w:r w:rsidRPr="00522D04">
              <w:rPr>
                <w:rFonts w:asciiTheme="minorHAnsi" w:hAnsiTheme="minorHAnsi" w:cs="Arial"/>
                <w:sz w:val="18"/>
                <w:szCs w:val="18"/>
              </w:rPr>
              <w:t>Construcción</w:t>
            </w:r>
          </w:p>
        </w:tc>
        <w:tc>
          <w:tcPr>
            <w:tcW w:w="3060" w:type="dxa"/>
            <w:tcBorders>
              <w:top w:val="single" w:sz="6" w:space="0" w:color="000000"/>
              <w:left w:val="single" w:sz="6" w:space="0" w:color="000000"/>
              <w:bottom w:val="single" w:sz="6" w:space="0" w:color="000000"/>
              <w:right w:val="single" w:sz="6" w:space="0" w:color="000000"/>
            </w:tcBorders>
            <w:vAlign w:val="center"/>
          </w:tcPr>
          <w:p w14:paraId="768C1B04" w14:textId="77777777" w:rsidR="00171E92" w:rsidRPr="00522D04" w:rsidRDefault="00171E92">
            <w:pPr>
              <w:spacing w:before="120" w:line="288" w:lineRule="auto"/>
              <w:jc w:val="center"/>
              <w:rPr>
                <w:rFonts w:asciiTheme="minorHAnsi" w:hAnsiTheme="minorHAnsi" w:cs="Arial"/>
                <w:sz w:val="18"/>
                <w:szCs w:val="18"/>
              </w:rPr>
            </w:pPr>
            <w:bookmarkStart w:id="22" w:name="h.2lwamvv" w:colFirst="0" w:colLast="0"/>
            <w:bookmarkEnd w:id="22"/>
            <w:r w:rsidRPr="00522D04">
              <w:rPr>
                <w:rFonts w:asciiTheme="minorHAnsi" w:hAnsiTheme="minorHAnsi" w:cs="Arial"/>
                <w:sz w:val="18"/>
                <w:szCs w:val="18"/>
              </w:rPr>
              <w:t>5 meses</w:t>
            </w:r>
          </w:p>
        </w:tc>
      </w:tr>
      <w:tr w:rsidR="00171E92" w:rsidRPr="00522D04" w14:paraId="4E93673E"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18AC3599" w14:textId="77777777" w:rsidR="00171E92" w:rsidRPr="00522D04" w:rsidRDefault="00171E92">
            <w:pPr>
              <w:spacing w:after="120"/>
              <w:rPr>
                <w:rFonts w:asciiTheme="minorHAnsi" w:hAnsiTheme="minorHAnsi" w:cs="Arial"/>
                <w:sz w:val="18"/>
                <w:szCs w:val="18"/>
              </w:rPr>
            </w:pPr>
            <w:r w:rsidRPr="00522D04">
              <w:rPr>
                <w:rFonts w:asciiTheme="minorHAnsi" w:hAnsiTheme="minorHAnsi" w:cs="Arial"/>
                <w:sz w:val="18"/>
                <w:szCs w:val="18"/>
              </w:rPr>
              <w:t>Pruebas</w:t>
            </w:r>
          </w:p>
        </w:tc>
        <w:tc>
          <w:tcPr>
            <w:tcW w:w="3060" w:type="dxa"/>
            <w:tcBorders>
              <w:top w:val="single" w:sz="6" w:space="0" w:color="000000"/>
              <w:left w:val="single" w:sz="6" w:space="0" w:color="000000"/>
              <w:bottom w:val="single" w:sz="6" w:space="0" w:color="000000"/>
              <w:right w:val="single" w:sz="6" w:space="0" w:color="000000"/>
            </w:tcBorders>
            <w:vAlign w:val="center"/>
          </w:tcPr>
          <w:p w14:paraId="2190E44F" w14:textId="77777777" w:rsidR="00171E92" w:rsidRPr="00522D04" w:rsidRDefault="00171E92">
            <w:pPr>
              <w:spacing w:before="120" w:line="288" w:lineRule="auto"/>
              <w:ind w:left="30" w:right="40"/>
              <w:jc w:val="center"/>
              <w:rPr>
                <w:rFonts w:asciiTheme="minorHAnsi" w:hAnsiTheme="minorHAnsi" w:cs="Arial"/>
                <w:sz w:val="18"/>
                <w:szCs w:val="18"/>
              </w:rPr>
            </w:pPr>
            <w:r w:rsidRPr="00522D04">
              <w:rPr>
                <w:rFonts w:asciiTheme="minorHAnsi" w:hAnsiTheme="minorHAnsi" w:cs="Arial"/>
                <w:sz w:val="18"/>
                <w:szCs w:val="18"/>
              </w:rPr>
              <w:t>2 meses</w:t>
            </w:r>
          </w:p>
        </w:tc>
      </w:tr>
      <w:tr w:rsidR="00171E92" w:rsidRPr="00522D04" w14:paraId="4ACA2303"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07EC8660" w14:textId="77777777" w:rsidR="00171E92" w:rsidRPr="00522D04" w:rsidRDefault="00171E92">
            <w:pPr>
              <w:spacing w:after="120"/>
              <w:rPr>
                <w:rFonts w:asciiTheme="minorHAnsi" w:hAnsiTheme="minorHAnsi" w:cs="Arial"/>
                <w:sz w:val="18"/>
                <w:szCs w:val="18"/>
              </w:rPr>
            </w:pPr>
            <w:r w:rsidRPr="00522D04">
              <w:rPr>
                <w:rFonts w:asciiTheme="minorHAnsi" w:hAnsiTheme="minorHAnsi" w:cs="Arial"/>
                <w:sz w:val="18"/>
                <w:szCs w:val="18"/>
              </w:rPr>
              <w:t>Programa Piloto</w:t>
            </w:r>
          </w:p>
        </w:tc>
        <w:tc>
          <w:tcPr>
            <w:tcW w:w="3060" w:type="dxa"/>
            <w:tcBorders>
              <w:top w:val="single" w:sz="6" w:space="0" w:color="000000"/>
              <w:left w:val="single" w:sz="6" w:space="0" w:color="000000"/>
              <w:bottom w:val="single" w:sz="6" w:space="0" w:color="000000"/>
              <w:right w:val="single" w:sz="6" w:space="0" w:color="000000"/>
            </w:tcBorders>
            <w:vAlign w:val="center"/>
          </w:tcPr>
          <w:p w14:paraId="17EBC3FB" w14:textId="77777777" w:rsidR="00171E92" w:rsidRPr="00522D04" w:rsidRDefault="00171E92">
            <w:pPr>
              <w:spacing w:line="288" w:lineRule="auto"/>
              <w:jc w:val="center"/>
              <w:rPr>
                <w:rFonts w:asciiTheme="minorHAnsi" w:hAnsiTheme="minorHAnsi" w:cs="Arial"/>
                <w:sz w:val="18"/>
                <w:szCs w:val="18"/>
              </w:rPr>
            </w:pPr>
            <w:bookmarkStart w:id="23" w:name="h.1egqt2p" w:colFirst="0" w:colLast="0"/>
            <w:bookmarkEnd w:id="23"/>
            <w:r w:rsidRPr="00522D04">
              <w:rPr>
                <w:rFonts w:asciiTheme="minorHAnsi" w:hAnsiTheme="minorHAnsi" w:cs="Arial"/>
                <w:sz w:val="18"/>
                <w:szCs w:val="18"/>
              </w:rPr>
              <w:t>4 meses</w:t>
            </w:r>
          </w:p>
        </w:tc>
      </w:tr>
      <w:tr w:rsidR="00171E92" w:rsidRPr="00522D04" w14:paraId="0AEB9D55" w14:textId="77777777" w:rsidTr="00F91F76">
        <w:trPr>
          <w:trHeight w:val="471"/>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47AE1816" w14:textId="77777777" w:rsidR="00171E92" w:rsidRPr="00522D04" w:rsidRDefault="00171E92">
            <w:pPr>
              <w:spacing w:after="120"/>
              <w:rPr>
                <w:rFonts w:asciiTheme="minorHAnsi" w:hAnsiTheme="minorHAnsi" w:cs="Arial"/>
                <w:sz w:val="18"/>
                <w:szCs w:val="18"/>
              </w:rPr>
            </w:pPr>
            <w:r w:rsidRPr="00522D04">
              <w:rPr>
                <w:rFonts w:asciiTheme="minorHAnsi" w:hAnsiTheme="minorHAnsi" w:cs="Arial"/>
                <w:sz w:val="18"/>
                <w:szCs w:val="18"/>
              </w:rPr>
              <w:t>Administración de con</w:t>
            </w:r>
            <w:r>
              <w:rPr>
                <w:rFonts w:asciiTheme="minorHAnsi" w:hAnsiTheme="minorHAnsi" w:cs="Arial"/>
                <w:sz w:val="18"/>
                <w:szCs w:val="18"/>
              </w:rPr>
              <w:t>figuración y control del cambio</w:t>
            </w:r>
          </w:p>
        </w:tc>
        <w:tc>
          <w:tcPr>
            <w:tcW w:w="3060" w:type="dxa"/>
            <w:tcBorders>
              <w:top w:val="single" w:sz="6" w:space="0" w:color="000000"/>
              <w:left w:val="single" w:sz="6" w:space="0" w:color="000000"/>
              <w:bottom w:val="single" w:sz="6" w:space="0" w:color="000000"/>
              <w:right w:val="single" w:sz="6" w:space="0" w:color="000000"/>
            </w:tcBorders>
            <w:vAlign w:val="center"/>
          </w:tcPr>
          <w:p w14:paraId="7CDED057" w14:textId="77777777" w:rsidR="00171E92" w:rsidRPr="00522D04" w:rsidRDefault="00171E92">
            <w:pPr>
              <w:ind w:left="-90"/>
              <w:jc w:val="center"/>
              <w:rPr>
                <w:rFonts w:asciiTheme="minorHAnsi" w:hAnsiTheme="minorHAnsi" w:cs="Arial"/>
                <w:sz w:val="18"/>
                <w:szCs w:val="18"/>
              </w:rPr>
            </w:pPr>
            <w:r w:rsidRPr="00522D04">
              <w:rPr>
                <w:rFonts w:asciiTheme="minorHAnsi" w:hAnsiTheme="minorHAnsi" w:cs="Arial"/>
                <w:sz w:val="18"/>
                <w:szCs w:val="18"/>
              </w:rPr>
              <w:t>1 mes</w:t>
            </w:r>
          </w:p>
        </w:tc>
      </w:tr>
      <w:tr w:rsidR="00171E92" w:rsidRPr="00522D04" w14:paraId="0E1D81F5"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0BFF85F2" w14:textId="77777777" w:rsidR="00171E92" w:rsidRPr="00522D04" w:rsidRDefault="00171E92">
            <w:pPr>
              <w:spacing w:after="120"/>
              <w:rPr>
                <w:rFonts w:asciiTheme="minorHAnsi" w:hAnsiTheme="minorHAnsi" w:cs="Arial"/>
                <w:sz w:val="18"/>
                <w:szCs w:val="18"/>
              </w:rPr>
            </w:pPr>
            <w:r>
              <w:rPr>
                <w:rFonts w:asciiTheme="minorHAnsi" w:hAnsiTheme="minorHAnsi" w:cs="Arial"/>
                <w:sz w:val="18"/>
                <w:szCs w:val="18"/>
              </w:rPr>
              <w:t>E</w:t>
            </w:r>
            <w:r w:rsidRPr="00522D04">
              <w:rPr>
                <w:rFonts w:asciiTheme="minorHAnsi" w:hAnsiTheme="minorHAnsi" w:cs="Arial"/>
                <w:sz w:val="18"/>
                <w:szCs w:val="18"/>
              </w:rPr>
              <w:t>ntrega e instalación final del sistema</w:t>
            </w:r>
          </w:p>
        </w:tc>
        <w:tc>
          <w:tcPr>
            <w:tcW w:w="3060" w:type="dxa"/>
            <w:tcBorders>
              <w:top w:val="single" w:sz="6" w:space="0" w:color="000000"/>
              <w:left w:val="single" w:sz="6" w:space="0" w:color="000000"/>
              <w:bottom w:val="single" w:sz="6" w:space="0" w:color="000000"/>
              <w:right w:val="single" w:sz="6" w:space="0" w:color="000000"/>
            </w:tcBorders>
            <w:vAlign w:val="center"/>
          </w:tcPr>
          <w:p w14:paraId="64C25400" w14:textId="77777777" w:rsidR="00171E92" w:rsidRPr="00522D04" w:rsidRDefault="00171E92">
            <w:pPr>
              <w:ind w:left="-90"/>
              <w:jc w:val="center"/>
              <w:rPr>
                <w:rFonts w:asciiTheme="minorHAnsi" w:hAnsiTheme="minorHAnsi" w:cs="Arial"/>
                <w:sz w:val="18"/>
                <w:szCs w:val="18"/>
              </w:rPr>
            </w:pPr>
            <w:bookmarkStart w:id="24" w:name="h.1jlao46" w:colFirst="0" w:colLast="0"/>
            <w:bookmarkEnd w:id="24"/>
            <w:r w:rsidRPr="00522D04">
              <w:rPr>
                <w:rFonts w:asciiTheme="minorHAnsi" w:hAnsiTheme="minorHAnsi" w:cs="Arial"/>
                <w:sz w:val="18"/>
                <w:szCs w:val="18"/>
              </w:rPr>
              <w:t>15 días naturales</w:t>
            </w:r>
          </w:p>
        </w:tc>
      </w:tr>
      <w:tr w:rsidR="00171E92" w:rsidRPr="00522D04" w14:paraId="2FF40A89" w14:textId="77777777" w:rsidTr="00F91F76">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14:paraId="1D0F5472" w14:textId="77777777" w:rsidR="00171E92" w:rsidRPr="00522D04" w:rsidRDefault="00171E92">
            <w:pPr>
              <w:spacing w:after="120"/>
              <w:rPr>
                <w:rFonts w:asciiTheme="minorHAnsi" w:hAnsiTheme="minorHAnsi" w:cs="Arial"/>
                <w:sz w:val="18"/>
                <w:szCs w:val="18"/>
              </w:rPr>
            </w:pPr>
            <w:bookmarkStart w:id="25" w:name="h.3hv69ve" w:colFirst="0" w:colLast="0"/>
            <w:bookmarkEnd w:id="25"/>
            <w:r w:rsidRPr="00522D04">
              <w:rPr>
                <w:rFonts w:asciiTheme="minorHAnsi" w:hAnsiTheme="minorHAnsi" w:cs="Arial"/>
                <w:sz w:val="18"/>
                <w:szCs w:val="18"/>
              </w:rPr>
              <w:t>Paquete de referencia</w:t>
            </w:r>
          </w:p>
        </w:tc>
        <w:tc>
          <w:tcPr>
            <w:tcW w:w="3060" w:type="dxa"/>
            <w:tcBorders>
              <w:top w:val="single" w:sz="6" w:space="0" w:color="000000"/>
              <w:left w:val="single" w:sz="6" w:space="0" w:color="000000"/>
              <w:bottom w:val="single" w:sz="6" w:space="0" w:color="000000"/>
              <w:right w:val="single" w:sz="6" w:space="0" w:color="000000"/>
            </w:tcBorders>
            <w:vAlign w:val="center"/>
          </w:tcPr>
          <w:p w14:paraId="702754FB" w14:textId="77777777" w:rsidR="00171E92" w:rsidRPr="00522D04" w:rsidRDefault="00171E92">
            <w:pPr>
              <w:spacing w:after="120"/>
              <w:ind w:left="270" w:hanging="360"/>
              <w:jc w:val="center"/>
              <w:rPr>
                <w:rFonts w:asciiTheme="minorHAnsi" w:hAnsiTheme="minorHAnsi" w:cs="Arial"/>
                <w:sz w:val="18"/>
                <w:szCs w:val="18"/>
              </w:rPr>
            </w:pPr>
            <w:bookmarkStart w:id="26" w:name="h.1x0gk37" w:colFirst="0" w:colLast="0"/>
            <w:bookmarkEnd w:id="26"/>
            <w:r w:rsidRPr="00522D04">
              <w:rPr>
                <w:rFonts w:asciiTheme="minorHAnsi" w:hAnsiTheme="minorHAnsi" w:cs="Arial"/>
                <w:sz w:val="18"/>
                <w:szCs w:val="18"/>
              </w:rPr>
              <w:t>15 días</w:t>
            </w:r>
            <w:r>
              <w:rPr>
                <w:rFonts w:asciiTheme="minorHAnsi" w:hAnsiTheme="minorHAnsi" w:cs="Arial"/>
                <w:sz w:val="18"/>
                <w:szCs w:val="18"/>
              </w:rPr>
              <w:t xml:space="preserve"> </w:t>
            </w:r>
            <w:r w:rsidRPr="00522D04">
              <w:rPr>
                <w:rFonts w:asciiTheme="minorHAnsi" w:hAnsiTheme="minorHAnsi" w:cs="Arial"/>
                <w:sz w:val="18"/>
                <w:szCs w:val="18"/>
              </w:rPr>
              <w:t>naturales</w:t>
            </w:r>
          </w:p>
        </w:tc>
      </w:tr>
    </w:tbl>
    <w:p w14:paraId="4044EC3B" w14:textId="77777777" w:rsidR="005247CD" w:rsidRPr="00156EFD" w:rsidRDefault="005247CD">
      <w:pPr>
        <w:widowControl w:val="0"/>
        <w:tabs>
          <w:tab w:val="left" w:pos="360"/>
          <w:tab w:val="num" w:pos="900"/>
          <w:tab w:val="left" w:pos="9360"/>
        </w:tabs>
        <w:ind w:left="720" w:hanging="540"/>
        <w:jc w:val="both"/>
        <w:rPr>
          <w:rFonts w:asciiTheme="minorHAnsi" w:eastAsiaTheme="minorHAnsi" w:hAnsiTheme="minorHAnsi"/>
          <w:i/>
          <w:sz w:val="22"/>
          <w:szCs w:val="22"/>
        </w:rPr>
      </w:pPr>
    </w:p>
    <w:p w14:paraId="2F2771B2" w14:textId="77777777" w:rsidR="005247CD" w:rsidRPr="00156EFD" w:rsidRDefault="005247CD">
      <w:pPr>
        <w:widowControl w:val="0"/>
        <w:rPr>
          <w:rFonts w:asciiTheme="minorHAnsi" w:eastAsiaTheme="minorHAnsi" w:hAnsiTheme="minorHAnsi"/>
          <w:b/>
          <w:sz w:val="22"/>
          <w:szCs w:val="22"/>
        </w:rPr>
      </w:pPr>
    </w:p>
    <w:p w14:paraId="17418079" w14:textId="77777777" w:rsidR="005247CD" w:rsidRPr="006644D5" w:rsidRDefault="00D5261C" w:rsidP="00F91F76">
      <w:pPr>
        <w:widowControl w:val="0"/>
        <w:numPr>
          <w:ilvl w:val="0"/>
          <w:numId w:val="1"/>
        </w:numPr>
        <w:ind w:hanging="450"/>
        <w:contextualSpacing/>
        <w:rPr>
          <w:rFonts w:asciiTheme="minorHAnsi" w:eastAsiaTheme="minorHAnsi" w:hAnsiTheme="minorHAnsi"/>
          <w:b/>
          <w:sz w:val="24"/>
          <w:szCs w:val="24"/>
          <w:u w:val="single"/>
        </w:rPr>
      </w:pPr>
      <w:r>
        <w:rPr>
          <w:rFonts w:asciiTheme="minorHAnsi" w:eastAsiaTheme="minorHAnsi" w:hAnsiTheme="minorHAnsi"/>
          <w:b/>
          <w:sz w:val="24"/>
          <w:szCs w:val="24"/>
          <w:u w:val="single"/>
        </w:rPr>
        <w:t xml:space="preserve">Requisitos de los Informes y </w:t>
      </w:r>
      <w:r w:rsidR="008C05BD" w:rsidRPr="006644D5">
        <w:rPr>
          <w:rFonts w:asciiTheme="minorHAnsi" w:eastAsiaTheme="minorHAnsi" w:hAnsiTheme="minorHAnsi"/>
          <w:b/>
          <w:sz w:val="24"/>
          <w:szCs w:val="24"/>
          <w:u w:val="single"/>
        </w:rPr>
        <w:t>Criterios de aceptación</w:t>
      </w:r>
    </w:p>
    <w:p w14:paraId="46EA6E62" w14:textId="77777777" w:rsidR="005247CD" w:rsidRPr="00156EFD" w:rsidRDefault="005247CD">
      <w:pPr>
        <w:shd w:val="clear" w:color="auto" w:fill="FFFFFF"/>
        <w:rPr>
          <w:rFonts w:asciiTheme="minorHAnsi" w:hAnsiTheme="minorHAnsi"/>
          <w:color w:val="008800"/>
          <w:sz w:val="22"/>
          <w:szCs w:val="22"/>
        </w:rPr>
      </w:pPr>
    </w:p>
    <w:p w14:paraId="2A9989EF" w14:textId="77777777" w:rsidR="00522D04" w:rsidRPr="00F62070" w:rsidRDefault="00522D04"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F62070">
        <w:rPr>
          <w:rFonts w:asciiTheme="minorHAnsi" w:hAnsiTheme="minorHAnsi" w:cs="Arial"/>
          <w:color w:val="000000"/>
          <w:sz w:val="22"/>
          <w:szCs w:val="22"/>
          <w:lang w:eastAsia="es-MX"/>
        </w:rPr>
        <w:t xml:space="preserve">El servicio brindado por la firma consultora estará sujeto a un proceso permanente de evaluación para verificar el cumplimiento de los niveles de calidad y servicio requeridos por </w:t>
      </w:r>
      <w:r w:rsidR="0059101D" w:rsidRPr="00F62070">
        <w:rPr>
          <w:rFonts w:asciiTheme="minorHAnsi" w:hAnsiTheme="minorHAnsi" w:cs="Arial"/>
          <w:color w:val="000000"/>
          <w:sz w:val="22"/>
          <w:szCs w:val="22"/>
          <w:lang w:eastAsia="es-MX"/>
        </w:rPr>
        <w:t xml:space="preserve">el BID </w:t>
      </w:r>
      <w:r w:rsidR="00F62070" w:rsidRPr="00F62070">
        <w:rPr>
          <w:rFonts w:asciiTheme="minorHAnsi" w:hAnsiTheme="minorHAnsi" w:cs="Arial"/>
          <w:color w:val="000000"/>
          <w:sz w:val="22"/>
          <w:szCs w:val="22"/>
          <w:lang w:eastAsia="es-MX"/>
        </w:rPr>
        <w:t>y la</w:t>
      </w:r>
      <w:r w:rsidRPr="00F62070">
        <w:rPr>
          <w:rFonts w:asciiTheme="minorHAnsi" w:hAnsiTheme="minorHAnsi" w:cs="Arial"/>
          <w:color w:val="000000"/>
          <w:sz w:val="22"/>
          <w:szCs w:val="22"/>
          <w:lang w:eastAsia="es-MX"/>
        </w:rPr>
        <w:t xml:space="preserve"> COFEMER, para lo cual la firma consultora se obliga a prestar todas las facilidades del caso.</w:t>
      </w:r>
    </w:p>
    <w:p w14:paraId="5F4D519E" w14:textId="77777777" w:rsidR="00522D04" w:rsidRPr="00F62070" w:rsidRDefault="00522D04" w:rsidP="00F62070">
      <w:pPr>
        <w:widowControl w:val="0"/>
        <w:spacing w:before="120" w:after="120"/>
        <w:ind w:left="540"/>
        <w:contextualSpacing/>
        <w:jc w:val="both"/>
        <w:rPr>
          <w:rFonts w:asciiTheme="minorHAnsi" w:hAnsiTheme="minorHAnsi" w:cs="Arial"/>
          <w:color w:val="000000"/>
          <w:sz w:val="22"/>
          <w:szCs w:val="22"/>
          <w:lang w:eastAsia="es-MX"/>
        </w:rPr>
      </w:pPr>
    </w:p>
    <w:p w14:paraId="3440F24A" w14:textId="77777777" w:rsidR="00522D04" w:rsidRPr="00F62070" w:rsidRDefault="00522D04"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F62070">
        <w:rPr>
          <w:rFonts w:asciiTheme="minorHAnsi" w:hAnsiTheme="minorHAnsi" w:cs="Arial"/>
          <w:color w:val="000000"/>
          <w:sz w:val="22"/>
          <w:szCs w:val="22"/>
          <w:lang w:eastAsia="es-MX"/>
        </w:rPr>
        <w:lastRenderedPageBreak/>
        <w:t xml:space="preserve">Una vez elaborado cada entregable, se entregará a la COFEMER, quien </w:t>
      </w:r>
      <w:r w:rsidR="00FB2B25">
        <w:rPr>
          <w:rFonts w:asciiTheme="minorHAnsi" w:hAnsiTheme="minorHAnsi" w:cs="Arial"/>
          <w:color w:val="000000"/>
          <w:sz w:val="22"/>
          <w:szCs w:val="22"/>
          <w:lang w:eastAsia="es-MX"/>
        </w:rPr>
        <w:t xml:space="preserve">convocará al Equipo de Trabajo constituido para este Proyecto el cual </w:t>
      </w:r>
      <w:r w:rsidRPr="00F62070">
        <w:rPr>
          <w:rFonts w:asciiTheme="minorHAnsi" w:hAnsiTheme="minorHAnsi" w:cs="Arial"/>
          <w:color w:val="000000"/>
          <w:sz w:val="22"/>
          <w:szCs w:val="22"/>
          <w:lang w:eastAsia="es-MX"/>
        </w:rPr>
        <w:t>procederá a su revisión</w:t>
      </w:r>
      <w:r w:rsidR="00FB2B25">
        <w:rPr>
          <w:rFonts w:asciiTheme="minorHAnsi" w:hAnsiTheme="minorHAnsi" w:cs="Arial"/>
          <w:color w:val="000000"/>
          <w:sz w:val="22"/>
          <w:szCs w:val="22"/>
          <w:lang w:eastAsia="es-MX"/>
        </w:rPr>
        <w:t>.  De proceder, el</w:t>
      </w:r>
      <w:r w:rsidR="00B97981" w:rsidRPr="00F62070">
        <w:rPr>
          <w:rFonts w:asciiTheme="minorHAnsi" w:hAnsiTheme="minorHAnsi" w:cs="Arial"/>
          <w:color w:val="000000"/>
          <w:sz w:val="22"/>
          <w:szCs w:val="22"/>
          <w:lang w:eastAsia="es-MX"/>
        </w:rPr>
        <w:t xml:space="preserve"> BID </w:t>
      </w:r>
      <w:r w:rsidR="00FB2B25">
        <w:rPr>
          <w:rFonts w:asciiTheme="minorHAnsi" w:hAnsiTheme="minorHAnsi" w:cs="Arial"/>
          <w:color w:val="000000"/>
          <w:sz w:val="22"/>
          <w:szCs w:val="22"/>
          <w:lang w:eastAsia="es-MX"/>
        </w:rPr>
        <w:t xml:space="preserve">otorgará la </w:t>
      </w:r>
      <w:r w:rsidR="00B97981" w:rsidRPr="00F62070">
        <w:rPr>
          <w:rFonts w:asciiTheme="minorHAnsi" w:hAnsiTheme="minorHAnsi" w:cs="Arial"/>
          <w:color w:val="000000"/>
          <w:sz w:val="22"/>
          <w:szCs w:val="22"/>
          <w:lang w:eastAsia="es-MX"/>
        </w:rPr>
        <w:t>aprobación definitiva.  Cada entregable se considerará aprobado únicamente mediante una comunicación oficial del BID que así lo señale.</w:t>
      </w:r>
    </w:p>
    <w:p w14:paraId="3A9BDD32" w14:textId="77777777" w:rsidR="00522D04" w:rsidRPr="00F62070" w:rsidRDefault="00522D04" w:rsidP="00F62070">
      <w:pPr>
        <w:widowControl w:val="0"/>
        <w:spacing w:before="120" w:after="120"/>
        <w:ind w:left="540"/>
        <w:contextualSpacing/>
        <w:jc w:val="both"/>
        <w:rPr>
          <w:rFonts w:asciiTheme="minorHAnsi" w:hAnsiTheme="minorHAnsi" w:cs="Arial"/>
          <w:color w:val="000000"/>
          <w:sz w:val="22"/>
          <w:szCs w:val="22"/>
          <w:lang w:eastAsia="es-MX"/>
        </w:rPr>
      </w:pPr>
      <w:bookmarkStart w:id="27" w:name="_Hlk489534977"/>
    </w:p>
    <w:p w14:paraId="0881989D" w14:textId="77777777" w:rsidR="00522D04" w:rsidRPr="00F62070" w:rsidRDefault="00522D04" w:rsidP="00F62070">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F62070">
        <w:rPr>
          <w:rFonts w:asciiTheme="minorHAnsi" w:hAnsiTheme="minorHAnsi" w:cs="Arial"/>
          <w:color w:val="000000"/>
          <w:sz w:val="22"/>
          <w:szCs w:val="22"/>
          <w:lang w:eastAsia="es-MX"/>
        </w:rPr>
        <w:t>Las condiciones generales de aceptación establecidas para el proyecto están divididas de acuerdo a las etapas y los entregables que las conforman, en los términos siguientes:</w:t>
      </w:r>
    </w:p>
    <w:bookmarkEnd w:id="27"/>
    <w:p w14:paraId="6EC88384" w14:textId="77777777" w:rsidR="00BD1FE9" w:rsidRPr="00CB3A2F" w:rsidRDefault="00BD1FE9" w:rsidP="00E27712">
      <w:pPr>
        <w:widowControl w:val="0"/>
        <w:shd w:val="clear" w:color="auto" w:fill="FFFFFF"/>
        <w:ind w:left="450"/>
        <w:contextualSpacing/>
        <w:jc w:val="both"/>
        <w:rPr>
          <w:rFonts w:asciiTheme="minorHAnsi" w:hAnsiTheme="minorHAnsi" w:cs="Arial"/>
          <w:sz w:val="22"/>
          <w:szCs w:val="22"/>
        </w:rPr>
      </w:pPr>
    </w:p>
    <w:p w14:paraId="1D6A5FE8"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La aceptación final de cada etapa, y sus entregables asociados será a entera satisfacción y basada en la aprobación expresa de</w:t>
      </w:r>
      <w:r w:rsidR="00CC0F12">
        <w:rPr>
          <w:rFonts w:asciiTheme="minorHAnsi" w:hAnsiTheme="minorHAnsi" w:cs="Arial"/>
          <w:sz w:val="22"/>
          <w:szCs w:val="22"/>
        </w:rPr>
        <w:t>l BID</w:t>
      </w:r>
      <w:r w:rsidRPr="00CB3A2F">
        <w:rPr>
          <w:rFonts w:asciiTheme="minorHAnsi" w:hAnsiTheme="minorHAnsi" w:cs="Arial"/>
          <w:sz w:val="22"/>
          <w:szCs w:val="22"/>
        </w:rPr>
        <w:t>.</w:t>
      </w:r>
    </w:p>
    <w:p w14:paraId="14EE11FD"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 xml:space="preserve">La aceptación de cada etapa del proyecto es requisito para la aceptación final del proyecto. </w:t>
      </w:r>
    </w:p>
    <w:p w14:paraId="0C34CE10"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Cada etapa aprobada marcará un hito dentro del proyecto.</w:t>
      </w:r>
    </w:p>
    <w:p w14:paraId="60D1E34C"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 xml:space="preserve">Durante el período de revisión, </w:t>
      </w:r>
      <w:r w:rsidR="00CC0F12">
        <w:rPr>
          <w:rFonts w:asciiTheme="minorHAnsi" w:hAnsiTheme="minorHAnsi" w:cs="Arial"/>
          <w:sz w:val="22"/>
          <w:szCs w:val="22"/>
        </w:rPr>
        <w:t xml:space="preserve">el </w:t>
      </w:r>
      <w:r w:rsidR="00FB2B25">
        <w:rPr>
          <w:rFonts w:asciiTheme="minorHAnsi" w:hAnsiTheme="minorHAnsi" w:cs="Arial"/>
          <w:sz w:val="22"/>
          <w:szCs w:val="22"/>
        </w:rPr>
        <w:t>Equipo de Trabajo</w:t>
      </w:r>
      <w:r w:rsidRPr="00CB3A2F">
        <w:rPr>
          <w:rFonts w:asciiTheme="minorHAnsi" w:hAnsiTheme="minorHAnsi" w:cs="Arial"/>
          <w:sz w:val="22"/>
          <w:szCs w:val="22"/>
        </w:rPr>
        <w:t xml:space="preserve"> mantendrá las reuniones que se estimen necesarias con la firma consultora para realizar aclaraciones sobre el contenido de los productos entregados.</w:t>
      </w:r>
    </w:p>
    <w:p w14:paraId="6F09D03F"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 xml:space="preserve">Las observaciones realizadas a los entregables </w:t>
      </w:r>
      <w:r w:rsidR="00BD1FE9">
        <w:rPr>
          <w:rFonts w:asciiTheme="minorHAnsi" w:hAnsiTheme="minorHAnsi" w:cs="Arial"/>
          <w:sz w:val="22"/>
          <w:szCs w:val="22"/>
        </w:rPr>
        <w:t>s</w:t>
      </w:r>
      <w:r w:rsidR="00CC0F12">
        <w:rPr>
          <w:rFonts w:asciiTheme="minorHAnsi" w:hAnsiTheme="minorHAnsi" w:cs="Arial"/>
          <w:sz w:val="22"/>
          <w:szCs w:val="22"/>
        </w:rPr>
        <w:t>erán notificada</w:t>
      </w:r>
      <w:r w:rsidRPr="00CB3A2F">
        <w:rPr>
          <w:rFonts w:asciiTheme="minorHAnsi" w:hAnsiTheme="minorHAnsi" w:cs="Arial"/>
          <w:sz w:val="22"/>
          <w:szCs w:val="22"/>
        </w:rPr>
        <w:t>s</w:t>
      </w:r>
      <w:r w:rsidR="00BD1FE9">
        <w:rPr>
          <w:rFonts w:asciiTheme="minorHAnsi" w:hAnsiTheme="minorHAnsi" w:cs="Arial"/>
          <w:sz w:val="22"/>
          <w:szCs w:val="22"/>
        </w:rPr>
        <w:t xml:space="preserve"> por el </w:t>
      </w:r>
      <w:r w:rsidR="00FB2B25">
        <w:rPr>
          <w:rFonts w:asciiTheme="minorHAnsi" w:hAnsiTheme="minorHAnsi" w:cs="Arial"/>
          <w:sz w:val="22"/>
          <w:szCs w:val="22"/>
        </w:rPr>
        <w:t>Equipo de Trabajo</w:t>
      </w:r>
      <w:r w:rsidRPr="00CB3A2F">
        <w:rPr>
          <w:rFonts w:asciiTheme="minorHAnsi" w:hAnsiTheme="minorHAnsi" w:cs="Arial"/>
          <w:sz w:val="22"/>
          <w:szCs w:val="22"/>
        </w:rPr>
        <w:t xml:space="preserve"> a la firma consultora mediante el procedimiento definido por la misma. </w:t>
      </w:r>
    </w:p>
    <w:p w14:paraId="6686E178"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Si el resultado de la revisión de los entregables asociados a cada etapa es satisfactorio,</w:t>
      </w:r>
      <w:r w:rsidR="00CC0F12">
        <w:rPr>
          <w:rFonts w:asciiTheme="minorHAnsi" w:hAnsiTheme="minorHAnsi" w:cs="Arial"/>
          <w:sz w:val="22"/>
          <w:szCs w:val="22"/>
        </w:rPr>
        <w:t xml:space="preserve"> el BID</w:t>
      </w:r>
      <w:r w:rsidRPr="00CB3A2F">
        <w:rPr>
          <w:rFonts w:asciiTheme="minorHAnsi" w:hAnsiTheme="minorHAnsi" w:cs="Arial"/>
          <w:sz w:val="22"/>
          <w:szCs w:val="22"/>
        </w:rPr>
        <w:t xml:space="preserve"> otorgará la aceptación por escrito, del entregable correspondiente. </w:t>
      </w:r>
    </w:p>
    <w:p w14:paraId="5F8497AD" w14:textId="77777777" w:rsidR="00F62070" w:rsidRPr="00F62070" w:rsidRDefault="00F62070" w:rsidP="00F62070">
      <w:pPr>
        <w:widowControl w:val="0"/>
        <w:spacing w:before="120" w:after="120"/>
        <w:ind w:left="540"/>
        <w:contextualSpacing/>
        <w:jc w:val="both"/>
        <w:rPr>
          <w:rFonts w:asciiTheme="minorHAnsi" w:hAnsiTheme="minorHAnsi" w:cs="Arial"/>
          <w:color w:val="000000"/>
          <w:sz w:val="22"/>
          <w:szCs w:val="22"/>
          <w:lang w:eastAsia="es-MX"/>
        </w:rPr>
      </w:pPr>
    </w:p>
    <w:p w14:paraId="7CBBB4F1" w14:textId="77777777" w:rsidR="00522D04" w:rsidRPr="00E74581" w:rsidRDefault="00F62070" w:rsidP="00E74581">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F62070">
        <w:rPr>
          <w:rFonts w:asciiTheme="minorHAnsi" w:hAnsiTheme="minorHAnsi" w:cs="Arial"/>
          <w:color w:val="000000"/>
          <w:sz w:val="22"/>
          <w:szCs w:val="22"/>
          <w:lang w:eastAsia="es-MX"/>
        </w:rPr>
        <w:t xml:space="preserve">Las condiciones </w:t>
      </w:r>
      <w:r>
        <w:rPr>
          <w:rFonts w:asciiTheme="minorHAnsi" w:hAnsiTheme="minorHAnsi" w:cs="Arial"/>
          <w:color w:val="000000"/>
          <w:sz w:val="22"/>
          <w:szCs w:val="22"/>
          <w:lang w:eastAsia="es-MX"/>
        </w:rPr>
        <w:t>de aceptación definitiva para dar conformidad final al servicio del desarrollo del sistema serán las siguientes:</w:t>
      </w:r>
      <w:r w:rsidRPr="00E74581">
        <w:rPr>
          <w:rFonts w:asciiTheme="minorHAnsi" w:hAnsiTheme="minorHAnsi" w:cs="Arial"/>
          <w:color w:val="000000"/>
          <w:sz w:val="22"/>
          <w:szCs w:val="22"/>
          <w:lang w:eastAsia="es-MX"/>
        </w:rPr>
        <w:t xml:space="preserve"> </w:t>
      </w:r>
    </w:p>
    <w:p w14:paraId="48196D5F" w14:textId="77777777" w:rsidR="00522D04" w:rsidRPr="00CB3A2F" w:rsidRDefault="00522D04" w:rsidP="00CB3A2F">
      <w:pPr>
        <w:pStyle w:val="ListParagraph"/>
        <w:widowControl w:val="0"/>
        <w:shd w:val="clear" w:color="auto" w:fill="FFFFFF"/>
        <w:ind w:left="1440" w:hanging="630"/>
        <w:jc w:val="both"/>
        <w:rPr>
          <w:rFonts w:asciiTheme="minorHAnsi" w:eastAsiaTheme="minorHAnsi" w:hAnsiTheme="minorHAnsi"/>
          <w:sz w:val="22"/>
          <w:szCs w:val="22"/>
          <w:u w:val="single"/>
        </w:rPr>
      </w:pPr>
      <w:r w:rsidRPr="00CB3A2F">
        <w:rPr>
          <w:rFonts w:asciiTheme="minorHAnsi" w:eastAsiaTheme="minorHAnsi" w:hAnsiTheme="minorHAnsi"/>
          <w:sz w:val="22"/>
          <w:szCs w:val="22"/>
          <w:u w:val="single"/>
        </w:rPr>
        <w:t>Fase de Funcionamiento Provisional:</w:t>
      </w:r>
    </w:p>
    <w:p w14:paraId="1285BE0A" w14:textId="6E0D3B51"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Una vez aceptadas todas las etapas del desarrollo, el sistema entrará en un período de funcionamiento provisional, cuya duración será de sesenta (60) días hábiles. Estos sesenta (60) días deberán de ser considerados dentro del plazo de implementación del proyecto</w:t>
      </w:r>
      <w:r w:rsidR="00000224">
        <w:rPr>
          <w:rFonts w:asciiTheme="minorHAnsi" w:hAnsiTheme="minorHAnsi" w:cs="Arial"/>
          <w:sz w:val="22"/>
          <w:szCs w:val="22"/>
        </w:rPr>
        <w:t xml:space="preserve">; durante los cuales se </w:t>
      </w:r>
      <w:r w:rsidR="005349FC">
        <w:rPr>
          <w:rFonts w:asciiTheme="minorHAnsi" w:hAnsiTheme="minorHAnsi" w:cs="Arial"/>
          <w:sz w:val="22"/>
          <w:szCs w:val="22"/>
        </w:rPr>
        <w:t>deberá</w:t>
      </w:r>
      <w:r w:rsidR="00000224">
        <w:rPr>
          <w:rFonts w:asciiTheme="minorHAnsi" w:hAnsiTheme="minorHAnsi" w:cs="Arial"/>
          <w:sz w:val="22"/>
          <w:szCs w:val="22"/>
        </w:rPr>
        <w:t xml:space="preserve"> brindar una sesión de capacitación por parte de la firma consultora a la plantilla de la COFEMER que operará la herramienta, </w:t>
      </w:r>
      <w:r w:rsidR="005349FC">
        <w:rPr>
          <w:rFonts w:asciiTheme="minorHAnsi" w:hAnsiTheme="minorHAnsi" w:cs="Arial"/>
          <w:sz w:val="22"/>
          <w:szCs w:val="22"/>
        </w:rPr>
        <w:t>así</w:t>
      </w:r>
      <w:r w:rsidR="00000224">
        <w:rPr>
          <w:rFonts w:asciiTheme="minorHAnsi" w:hAnsiTheme="minorHAnsi" w:cs="Arial"/>
          <w:sz w:val="22"/>
          <w:szCs w:val="22"/>
        </w:rPr>
        <w:t xml:space="preserve"> como un instructivo con criterios básicos, técnicos y operativos de la funcionalidad de</w:t>
      </w:r>
      <w:r w:rsidR="006073C0">
        <w:rPr>
          <w:rFonts w:asciiTheme="minorHAnsi" w:hAnsiTheme="minorHAnsi" w:cs="Arial"/>
          <w:sz w:val="22"/>
          <w:szCs w:val="22"/>
        </w:rPr>
        <w:t xml:space="preserve"> </w:t>
      </w:r>
      <w:r w:rsidR="00000224">
        <w:rPr>
          <w:rFonts w:asciiTheme="minorHAnsi" w:hAnsiTheme="minorHAnsi" w:cs="Arial"/>
          <w:sz w:val="22"/>
          <w:szCs w:val="22"/>
        </w:rPr>
        <w:t>l</w:t>
      </w:r>
      <w:r w:rsidR="006073C0">
        <w:rPr>
          <w:rFonts w:asciiTheme="minorHAnsi" w:hAnsiTheme="minorHAnsi" w:cs="Arial"/>
          <w:sz w:val="22"/>
          <w:szCs w:val="22"/>
        </w:rPr>
        <w:t>a misma</w:t>
      </w:r>
      <w:r w:rsidR="00000224">
        <w:rPr>
          <w:rFonts w:asciiTheme="minorHAnsi" w:hAnsiTheme="minorHAnsi" w:cs="Arial"/>
          <w:sz w:val="22"/>
          <w:szCs w:val="22"/>
        </w:rPr>
        <w:t>.</w:t>
      </w:r>
    </w:p>
    <w:p w14:paraId="2FD84805" w14:textId="0CA97962"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 xml:space="preserve">En caso de existir observaciones, durante el funcionamiento provisional, </w:t>
      </w:r>
      <w:r w:rsidR="00BD1FE9">
        <w:rPr>
          <w:rFonts w:asciiTheme="minorHAnsi" w:hAnsiTheme="minorHAnsi" w:cs="Arial"/>
          <w:sz w:val="22"/>
          <w:szCs w:val="22"/>
        </w:rPr>
        <w:t xml:space="preserve">el </w:t>
      </w:r>
      <w:r w:rsidR="00FB2B25">
        <w:rPr>
          <w:rFonts w:asciiTheme="minorHAnsi" w:hAnsiTheme="minorHAnsi" w:cs="Arial"/>
          <w:sz w:val="22"/>
          <w:szCs w:val="22"/>
        </w:rPr>
        <w:t>Equipo de Trabajo</w:t>
      </w:r>
      <w:r w:rsidRPr="00CB3A2F">
        <w:rPr>
          <w:rFonts w:asciiTheme="minorHAnsi" w:hAnsiTheme="minorHAnsi" w:cs="Arial"/>
          <w:sz w:val="22"/>
          <w:szCs w:val="22"/>
        </w:rPr>
        <w:t xml:space="preserve"> sostendrá una reunión con la firma consultora para explicar las razones que originan dichas observaciones. En dicha reunión se acordará, por única vez, el plazo de tiempo</w:t>
      </w:r>
      <w:r w:rsidR="00000224">
        <w:rPr>
          <w:rFonts w:asciiTheme="minorHAnsi" w:hAnsiTheme="minorHAnsi" w:cs="Arial"/>
          <w:sz w:val="22"/>
          <w:szCs w:val="22"/>
        </w:rPr>
        <w:t>, el método y el periodo de modificación al sistema</w:t>
      </w:r>
      <w:r w:rsidRPr="00CB3A2F">
        <w:rPr>
          <w:rFonts w:asciiTheme="minorHAnsi" w:hAnsiTheme="minorHAnsi" w:cs="Arial"/>
          <w:sz w:val="22"/>
          <w:szCs w:val="22"/>
        </w:rPr>
        <w:t xml:space="preserve"> </w:t>
      </w:r>
      <w:r w:rsidR="00000224">
        <w:rPr>
          <w:rFonts w:asciiTheme="minorHAnsi" w:hAnsiTheme="minorHAnsi" w:cs="Arial"/>
          <w:sz w:val="22"/>
          <w:szCs w:val="22"/>
        </w:rPr>
        <w:t>mediante</w:t>
      </w:r>
      <w:r w:rsidR="00000224" w:rsidRPr="00CB3A2F">
        <w:rPr>
          <w:rFonts w:asciiTheme="minorHAnsi" w:hAnsiTheme="minorHAnsi" w:cs="Arial"/>
          <w:sz w:val="22"/>
          <w:szCs w:val="22"/>
        </w:rPr>
        <w:t xml:space="preserve"> </w:t>
      </w:r>
      <w:r w:rsidRPr="00CB3A2F">
        <w:rPr>
          <w:rFonts w:asciiTheme="minorHAnsi" w:hAnsiTheme="minorHAnsi" w:cs="Arial"/>
          <w:sz w:val="22"/>
          <w:szCs w:val="22"/>
        </w:rPr>
        <w:t xml:space="preserve">el cual dichas observaciones deberán ser subsanadas por parte de la firma consultora, este plazo no deberá de exceder los quince (15) días hábiles. </w:t>
      </w:r>
    </w:p>
    <w:p w14:paraId="174FBF1C"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Al vencimiento del funcionamiento provisional del sistema,</w:t>
      </w:r>
      <w:r w:rsidR="00FB2B25">
        <w:rPr>
          <w:rFonts w:asciiTheme="minorHAnsi" w:hAnsiTheme="minorHAnsi" w:cs="Arial"/>
          <w:sz w:val="22"/>
          <w:szCs w:val="22"/>
        </w:rPr>
        <w:t xml:space="preserve"> </w:t>
      </w:r>
      <w:r w:rsidRPr="00CB3A2F">
        <w:rPr>
          <w:rFonts w:asciiTheme="minorHAnsi" w:hAnsiTheme="minorHAnsi" w:cs="Arial"/>
          <w:sz w:val="22"/>
          <w:szCs w:val="22"/>
        </w:rPr>
        <w:t xml:space="preserve"> la COFEMER </w:t>
      </w:r>
      <w:r w:rsidR="00BD1FE9">
        <w:rPr>
          <w:rFonts w:asciiTheme="minorHAnsi" w:hAnsiTheme="minorHAnsi" w:cs="Arial"/>
          <w:sz w:val="22"/>
          <w:szCs w:val="22"/>
        </w:rPr>
        <w:t xml:space="preserve">recomendará al BID la emisión del </w:t>
      </w:r>
      <w:r w:rsidRPr="00CB3A2F">
        <w:rPr>
          <w:rFonts w:asciiTheme="minorHAnsi" w:hAnsiTheme="minorHAnsi" w:cs="Arial"/>
          <w:sz w:val="22"/>
          <w:szCs w:val="22"/>
        </w:rPr>
        <w:t>documento de Aceptación del Sistema, siempre que éste haya demostrado su operatividad acorde a lo establecido en el presente documento, a las especificaciones técnicas y a la oferta de la firma, en relación a su funcionamiento, confiabilidad, mantenimiento y estabilidad; no debiendo existir reparos de ningún tipo.</w:t>
      </w:r>
    </w:p>
    <w:p w14:paraId="69636019" w14:textId="77777777" w:rsidR="00522D04" w:rsidRPr="00CB3A2F" w:rsidRDefault="00522D04" w:rsidP="00CB3A2F">
      <w:pPr>
        <w:pStyle w:val="ListParagraph"/>
        <w:widowControl w:val="0"/>
        <w:shd w:val="clear" w:color="auto" w:fill="FFFFFF"/>
        <w:ind w:left="1440" w:hanging="630"/>
        <w:jc w:val="both"/>
        <w:rPr>
          <w:rFonts w:asciiTheme="minorHAnsi" w:eastAsiaTheme="minorHAnsi" w:hAnsiTheme="minorHAnsi"/>
          <w:sz w:val="22"/>
          <w:szCs w:val="22"/>
          <w:u w:val="single"/>
        </w:rPr>
      </w:pPr>
      <w:r w:rsidRPr="00CB3A2F">
        <w:rPr>
          <w:rFonts w:asciiTheme="minorHAnsi" w:eastAsiaTheme="minorHAnsi" w:hAnsiTheme="minorHAnsi"/>
          <w:sz w:val="22"/>
          <w:szCs w:val="22"/>
          <w:u w:val="single"/>
        </w:rPr>
        <w:t>Fase de Entrega e Instalación Final del Sistema</w:t>
      </w:r>
      <w:r w:rsidRPr="00CB3A2F" w:rsidDel="00AC6A8C">
        <w:rPr>
          <w:rFonts w:asciiTheme="minorHAnsi" w:eastAsiaTheme="minorHAnsi" w:hAnsiTheme="minorHAnsi"/>
          <w:sz w:val="22"/>
          <w:szCs w:val="22"/>
          <w:u w:val="single"/>
        </w:rPr>
        <w:t xml:space="preserve"> </w:t>
      </w:r>
    </w:p>
    <w:p w14:paraId="246A9180"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 xml:space="preserve">Una vez aceptado el sistema, se iniciará la fase de acompañamiento post implementación durante seis (6) meses, en el cual la conformidad del servicio se dará con la aprobación de informes mensuales situacionales que expliquen las labores desarrolladas </w:t>
      </w:r>
      <w:r w:rsidR="00BD1FE9">
        <w:rPr>
          <w:rFonts w:asciiTheme="minorHAnsi" w:hAnsiTheme="minorHAnsi" w:cs="Arial"/>
          <w:sz w:val="22"/>
          <w:szCs w:val="22"/>
        </w:rPr>
        <w:t>a satisfacción del BID</w:t>
      </w:r>
      <w:r w:rsidRPr="00CB3A2F">
        <w:rPr>
          <w:rFonts w:asciiTheme="minorHAnsi" w:hAnsiTheme="minorHAnsi" w:cs="Arial"/>
          <w:sz w:val="22"/>
          <w:szCs w:val="22"/>
        </w:rPr>
        <w:t xml:space="preserve">. </w:t>
      </w:r>
    </w:p>
    <w:p w14:paraId="275C9CFD" w14:textId="77777777" w:rsidR="00522D04" w:rsidRPr="00CB3A2F"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lastRenderedPageBreak/>
        <w:t>Al finalizar esta fase se dará la conformidad definitiva del servicio con la aprobación del último informe situacional, el cual incluirá las labores desarrolladas</w:t>
      </w:r>
      <w:r w:rsidRPr="00AC3E91">
        <w:rPr>
          <w:rFonts w:cs="Arial"/>
          <w:szCs w:val="24"/>
        </w:rPr>
        <w:t xml:space="preserve"> </w:t>
      </w:r>
      <w:r w:rsidRPr="00CB3A2F">
        <w:rPr>
          <w:rFonts w:asciiTheme="minorHAnsi" w:hAnsiTheme="minorHAnsi" w:cs="Arial"/>
          <w:sz w:val="22"/>
          <w:szCs w:val="22"/>
        </w:rPr>
        <w:t>en todo el periodo y que cuentan con la correspondiente aceptación por parte del Comité de Evaluación del Proyecto. Se procederá a suscribir un Acta de Entrega-Recepción del Servicio.</w:t>
      </w:r>
    </w:p>
    <w:p w14:paraId="26FF664F" w14:textId="77777777" w:rsidR="00522D04" w:rsidRDefault="00522D04" w:rsidP="00103592">
      <w:pPr>
        <w:numPr>
          <w:ilvl w:val="0"/>
          <w:numId w:val="13"/>
        </w:numPr>
        <w:spacing w:after="120"/>
        <w:ind w:left="1440" w:hanging="360"/>
        <w:contextualSpacing/>
        <w:jc w:val="both"/>
        <w:rPr>
          <w:rFonts w:asciiTheme="minorHAnsi" w:hAnsiTheme="minorHAnsi" w:cs="Arial"/>
          <w:sz w:val="22"/>
          <w:szCs w:val="22"/>
        </w:rPr>
      </w:pPr>
      <w:r w:rsidRPr="00CB3A2F">
        <w:rPr>
          <w:rFonts w:asciiTheme="minorHAnsi" w:hAnsiTheme="minorHAnsi" w:cs="Arial"/>
          <w:sz w:val="22"/>
          <w:szCs w:val="22"/>
        </w:rPr>
        <w:t>Dicha entrega debe tomar en cuenta que la herramienta tecnológica desarrollada, pertenece en su totalidad a Administración Pública Federal, y dependerá en su totalidad de la COFEMER; es decir, que dicho sistema no se podrá patentar ni registrar por la firma consultora como un producto propio. Para asegurar que lo anterior se cumpla, se requiere a la firma consultora el uso del dominio “. gob.mx”.</w:t>
      </w:r>
    </w:p>
    <w:p w14:paraId="2F04BAB8" w14:textId="5CA25621" w:rsidR="005247CD" w:rsidRPr="00FB2B25" w:rsidRDefault="00522D04" w:rsidP="00103592">
      <w:pPr>
        <w:numPr>
          <w:ilvl w:val="0"/>
          <w:numId w:val="13"/>
        </w:numPr>
        <w:spacing w:after="120"/>
        <w:ind w:left="1440" w:hanging="360"/>
        <w:contextualSpacing/>
        <w:jc w:val="both"/>
        <w:rPr>
          <w:rFonts w:asciiTheme="minorHAnsi" w:hAnsiTheme="minorHAnsi" w:cs="Arial"/>
          <w:sz w:val="22"/>
          <w:szCs w:val="22"/>
        </w:rPr>
      </w:pPr>
      <w:r w:rsidRPr="00FB2B25">
        <w:rPr>
          <w:rFonts w:asciiTheme="minorHAnsi" w:hAnsiTheme="minorHAnsi" w:cs="Arial"/>
          <w:sz w:val="22"/>
          <w:szCs w:val="22"/>
        </w:rPr>
        <w:t>En caso de existir observaciones, por parte de</w:t>
      </w:r>
      <w:r w:rsidR="00BD1FE9" w:rsidRPr="00FB2B25">
        <w:rPr>
          <w:rFonts w:asciiTheme="minorHAnsi" w:hAnsiTheme="minorHAnsi" w:cs="Arial"/>
          <w:sz w:val="22"/>
          <w:szCs w:val="22"/>
        </w:rPr>
        <w:t>l BID o</w:t>
      </w:r>
      <w:r w:rsidRPr="00FB2B25">
        <w:rPr>
          <w:rFonts w:asciiTheme="minorHAnsi" w:hAnsiTheme="minorHAnsi" w:cs="Arial"/>
          <w:sz w:val="22"/>
          <w:szCs w:val="22"/>
        </w:rPr>
        <w:t xml:space="preserve"> la COFEMER</w:t>
      </w:r>
      <w:r w:rsidR="00BD1FE9" w:rsidRPr="00FB2B25">
        <w:rPr>
          <w:rFonts w:asciiTheme="minorHAnsi" w:hAnsiTheme="minorHAnsi" w:cs="Arial"/>
          <w:sz w:val="22"/>
          <w:szCs w:val="22"/>
        </w:rPr>
        <w:t>,</w:t>
      </w:r>
      <w:r w:rsidRPr="00FB2B25">
        <w:rPr>
          <w:rFonts w:asciiTheme="minorHAnsi" w:hAnsiTheme="minorHAnsi" w:cs="Arial"/>
          <w:sz w:val="22"/>
          <w:szCs w:val="22"/>
        </w:rPr>
        <w:t xml:space="preserve"> </w:t>
      </w:r>
      <w:r w:rsidR="00FB2B25" w:rsidRPr="00FB2B25">
        <w:rPr>
          <w:rFonts w:asciiTheme="minorHAnsi" w:hAnsiTheme="minorHAnsi" w:cs="Arial"/>
          <w:sz w:val="22"/>
          <w:szCs w:val="22"/>
        </w:rPr>
        <w:t>el Equipo de Trabajo</w:t>
      </w:r>
      <w:r w:rsidRPr="00FB2B25">
        <w:rPr>
          <w:rFonts w:asciiTheme="minorHAnsi" w:hAnsiTheme="minorHAnsi" w:cs="Arial"/>
          <w:sz w:val="22"/>
          <w:szCs w:val="22"/>
        </w:rPr>
        <w:t xml:space="preserve"> sostendrá una reunión con la firma consultora para explicar las razones que originan dichas observaciones. En dicha reunión se acordará, por única vez, el plazo en el cual dichas observaciones serán subsanadas po</w:t>
      </w:r>
      <w:r w:rsidR="00FB2B25">
        <w:rPr>
          <w:rFonts w:asciiTheme="minorHAnsi" w:hAnsiTheme="minorHAnsi" w:cs="Arial"/>
          <w:sz w:val="22"/>
          <w:szCs w:val="22"/>
        </w:rPr>
        <w:t>r parte de la firma consultora.</w:t>
      </w:r>
    </w:p>
    <w:p w14:paraId="637BEC66" w14:textId="77777777" w:rsidR="00FB2B25" w:rsidRPr="00FB2B25" w:rsidRDefault="00FB2B25" w:rsidP="00FB2B25">
      <w:pPr>
        <w:widowControl w:val="0"/>
        <w:shd w:val="clear" w:color="auto" w:fill="FFFFFF"/>
        <w:spacing w:after="120"/>
        <w:ind w:left="792"/>
        <w:contextualSpacing/>
        <w:jc w:val="both"/>
        <w:rPr>
          <w:rFonts w:asciiTheme="minorHAnsi" w:hAnsiTheme="minorHAnsi"/>
          <w:color w:val="008800"/>
          <w:sz w:val="22"/>
          <w:szCs w:val="22"/>
        </w:rPr>
      </w:pPr>
    </w:p>
    <w:p w14:paraId="2428F0CE" w14:textId="77777777" w:rsidR="005247CD" w:rsidRPr="006644D5" w:rsidRDefault="00AB7101" w:rsidP="00F91F76">
      <w:pPr>
        <w:widowControl w:val="0"/>
        <w:numPr>
          <w:ilvl w:val="0"/>
          <w:numId w:val="1"/>
        </w:numPr>
        <w:contextualSpacing/>
        <w:rPr>
          <w:rFonts w:asciiTheme="minorHAnsi" w:eastAsiaTheme="minorHAnsi" w:hAnsiTheme="minorHAnsi"/>
          <w:b/>
          <w:sz w:val="24"/>
          <w:szCs w:val="24"/>
          <w:u w:val="single"/>
        </w:rPr>
      </w:pPr>
      <w:r w:rsidRPr="006644D5">
        <w:rPr>
          <w:rFonts w:asciiTheme="minorHAnsi" w:eastAsiaTheme="minorHAnsi" w:hAnsiTheme="minorHAnsi"/>
          <w:b/>
          <w:sz w:val="24"/>
          <w:szCs w:val="24"/>
          <w:u w:val="single"/>
        </w:rPr>
        <w:t xml:space="preserve">Supervisión e Informes y </w:t>
      </w:r>
      <w:r w:rsidR="008C05BD" w:rsidRPr="006644D5">
        <w:rPr>
          <w:rFonts w:asciiTheme="minorHAnsi" w:eastAsiaTheme="minorHAnsi" w:hAnsiTheme="minorHAnsi"/>
          <w:b/>
          <w:sz w:val="24"/>
          <w:szCs w:val="24"/>
          <w:u w:val="single"/>
        </w:rPr>
        <w:t>Otros Requisitos</w:t>
      </w:r>
    </w:p>
    <w:p w14:paraId="51AAC9F4" w14:textId="77777777" w:rsidR="005247CD" w:rsidRPr="00156EFD" w:rsidRDefault="005247CD">
      <w:pPr>
        <w:shd w:val="clear" w:color="auto" w:fill="FFFFFF"/>
        <w:rPr>
          <w:rFonts w:asciiTheme="minorHAnsi" w:hAnsiTheme="minorHAnsi"/>
          <w:color w:val="008800"/>
          <w:sz w:val="22"/>
          <w:szCs w:val="22"/>
        </w:rPr>
      </w:pPr>
    </w:p>
    <w:p w14:paraId="20127B8C" w14:textId="77777777" w:rsidR="00F62070" w:rsidRDefault="00F62070" w:rsidP="00E74581">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La supervisión general de esta consultoría recae en la División de Innovación para Servicios al Ciudadano (IFD/ICS) del Banco Interamericano de Desarrollo, a través del funcionario delegado a la Oficina del BID en México (COF/CME).  </w:t>
      </w:r>
    </w:p>
    <w:p w14:paraId="001A5E8A" w14:textId="77777777" w:rsidR="00F62070" w:rsidRPr="00F62070" w:rsidRDefault="00F62070" w:rsidP="00E74581">
      <w:pPr>
        <w:widowControl w:val="0"/>
        <w:spacing w:before="120" w:after="120"/>
        <w:ind w:left="540"/>
        <w:contextualSpacing/>
        <w:jc w:val="both"/>
        <w:rPr>
          <w:rFonts w:asciiTheme="minorHAnsi" w:hAnsiTheme="minorHAnsi" w:cs="Arial"/>
          <w:color w:val="000000"/>
          <w:sz w:val="22"/>
          <w:szCs w:val="22"/>
          <w:lang w:eastAsia="es-MX"/>
        </w:rPr>
      </w:pPr>
    </w:p>
    <w:p w14:paraId="0EA97BD9" w14:textId="77777777" w:rsidR="00F62070" w:rsidRDefault="00F62070" w:rsidP="00E74581">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La firma consultora coordinará sus labores con </w:t>
      </w:r>
      <w:r w:rsidR="00FB2B25">
        <w:rPr>
          <w:rFonts w:asciiTheme="minorHAnsi" w:hAnsiTheme="minorHAnsi" w:cs="Arial"/>
          <w:color w:val="000000"/>
          <w:sz w:val="22"/>
          <w:szCs w:val="22"/>
          <w:lang w:eastAsia="es-MX"/>
        </w:rPr>
        <w:t xml:space="preserve">el </w:t>
      </w:r>
      <w:r>
        <w:rPr>
          <w:rFonts w:asciiTheme="minorHAnsi" w:hAnsiTheme="minorHAnsi" w:cs="Arial"/>
          <w:color w:val="000000"/>
          <w:sz w:val="22"/>
          <w:szCs w:val="22"/>
          <w:lang w:eastAsia="es-MX"/>
        </w:rPr>
        <w:t>Equipo Técnico de Proyecto</w:t>
      </w:r>
      <w:r w:rsidR="00FB2B25">
        <w:rPr>
          <w:rFonts w:asciiTheme="minorHAnsi" w:hAnsiTheme="minorHAnsi" w:cs="Arial"/>
          <w:color w:val="000000"/>
          <w:sz w:val="22"/>
          <w:szCs w:val="22"/>
          <w:lang w:eastAsia="es-MX"/>
        </w:rPr>
        <w:t xml:space="preserve"> descrito arriba, el cual</w:t>
      </w:r>
      <w:r>
        <w:rPr>
          <w:rFonts w:asciiTheme="minorHAnsi" w:hAnsiTheme="minorHAnsi" w:cs="Arial"/>
          <w:color w:val="000000"/>
          <w:sz w:val="22"/>
          <w:szCs w:val="22"/>
          <w:lang w:eastAsia="es-MX"/>
        </w:rPr>
        <w:t xml:space="preserve"> incorporará personal del BID, de COFEMER, y de otras dependencias de ser necesario.</w:t>
      </w:r>
    </w:p>
    <w:p w14:paraId="1700F1A7" w14:textId="77777777" w:rsidR="00E74581" w:rsidRDefault="00E74581" w:rsidP="00E74581">
      <w:pPr>
        <w:widowControl w:val="0"/>
        <w:spacing w:before="120" w:after="120"/>
        <w:contextualSpacing/>
        <w:jc w:val="both"/>
        <w:rPr>
          <w:rFonts w:asciiTheme="minorHAnsi" w:hAnsiTheme="minorHAnsi" w:cs="Arial"/>
          <w:color w:val="000000"/>
          <w:sz w:val="22"/>
          <w:szCs w:val="22"/>
          <w:lang w:eastAsia="es-MX"/>
        </w:rPr>
      </w:pPr>
    </w:p>
    <w:p w14:paraId="1A434FE5" w14:textId="77777777" w:rsidR="00356D79" w:rsidRDefault="00356D79" w:rsidP="00E74581">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356D79">
        <w:rPr>
          <w:rFonts w:asciiTheme="minorHAnsi" w:hAnsiTheme="minorHAnsi" w:cs="Arial"/>
          <w:color w:val="000000"/>
          <w:sz w:val="22"/>
          <w:szCs w:val="22"/>
          <w:lang w:eastAsia="es-MX"/>
        </w:rPr>
        <w:t>A continuación, se especifican las actividades de gestión que deben ser consideradas:</w:t>
      </w:r>
    </w:p>
    <w:p w14:paraId="235CC104" w14:textId="77777777" w:rsidR="00AB7101" w:rsidRPr="00356D79" w:rsidRDefault="00AB7101" w:rsidP="00AB7101">
      <w:pPr>
        <w:widowControl w:val="0"/>
        <w:spacing w:before="120" w:after="120"/>
        <w:ind w:left="540"/>
        <w:contextualSpacing/>
        <w:jc w:val="both"/>
        <w:rPr>
          <w:rFonts w:asciiTheme="minorHAnsi" w:hAnsiTheme="minorHAnsi" w:cs="Arial"/>
          <w:color w:val="000000"/>
          <w:sz w:val="22"/>
          <w:szCs w:val="22"/>
          <w:lang w:eastAsia="es-MX"/>
        </w:rPr>
      </w:pPr>
    </w:p>
    <w:p w14:paraId="386584A9" w14:textId="5ACF0C4C" w:rsidR="00BD1FE9" w:rsidRDefault="00356D79" w:rsidP="00103592">
      <w:pPr>
        <w:numPr>
          <w:ilvl w:val="0"/>
          <w:numId w:val="6"/>
        </w:numPr>
        <w:tabs>
          <w:tab w:val="left" w:pos="990"/>
        </w:tabs>
        <w:spacing w:before="120" w:after="120"/>
        <w:ind w:left="1350" w:hanging="360"/>
        <w:jc w:val="both"/>
        <w:rPr>
          <w:rFonts w:asciiTheme="minorHAnsi" w:hAnsiTheme="minorHAnsi" w:cs="Arial"/>
          <w:color w:val="000000"/>
          <w:sz w:val="22"/>
          <w:szCs w:val="22"/>
          <w:lang w:eastAsia="es-MX"/>
        </w:rPr>
      </w:pPr>
      <w:r w:rsidRPr="00BD1FE9">
        <w:rPr>
          <w:rFonts w:asciiTheme="minorHAnsi" w:hAnsiTheme="minorHAnsi" w:cs="Arial"/>
          <w:color w:val="000000"/>
          <w:sz w:val="22"/>
          <w:szCs w:val="22"/>
          <w:lang w:eastAsia="es-MX"/>
        </w:rPr>
        <w:t xml:space="preserve">Los entregables deberán estar validados por el área de Control de Calidad y aprobados por la COFEMER. </w:t>
      </w:r>
      <w:r w:rsidR="00DF27FA" w:rsidRPr="00BD1FE9">
        <w:rPr>
          <w:rFonts w:asciiTheme="minorHAnsi" w:hAnsiTheme="minorHAnsi" w:cs="Arial"/>
          <w:color w:val="000000"/>
          <w:sz w:val="22"/>
          <w:szCs w:val="22"/>
          <w:lang w:eastAsia="es-MX"/>
        </w:rPr>
        <w:t xml:space="preserve">Una vez aprobados por la </w:t>
      </w:r>
      <w:r w:rsidR="005349FC">
        <w:rPr>
          <w:rFonts w:asciiTheme="minorHAnsi" w:hAnsiTheme="minorHAnsi" w:cs="Arial"/>
          <w:color w:val="000000"/>
          <w:sz w:val="22"/>
          <w:szCs w:val="22"/>
          <w:lang w:eastAsia="es-MX"/>
        </w:rPr>
        <w:t>COFEMER</w:t>
      </w:r>
      <w:r w:rsidR="00DF27FA" w:rsidRPr="00BD1FE9">
        <w:rPr>
          <w:rFonts w:asciiTheme="minorHAnsi" w:hAnsiTheme="minorHAnsi" w:cs="Arial"/>
          <w:color w:val="000000"/>
          <w:sz w:val="22"/>
          <w:szCs w:val="22"/>
          <w:lang w:eastAsia="es-MX"/>
        </w:rPr>
        <w:t>, pasarán a revisión y aprobación por parte del BID, el cual podrá emitir comentarios o instrucciones de cambios si fueran necesarios</w:t>
      </w:r>
      <w:r w:rsidR="00BD1FE9" w:rsidRPr="00BD1FE9">
        <w:rPr>
          <w:rFonts w:asciiTheme="minorHAnsi" w:hAnsiTheme="minorHAnsi" w:cs="Arial"/>
          <w:color w:val="000000"/>
          <w:sz w:val="22"/>
          <w:szCs w:val="22"/>
          <w:lang w:eastAsia="es-MX"/>
        </w:rPr>
        <w:t>.</w:t>
      </w:r>
    </w:p>
    <w:p w14:paraId="299F1B04" w14:textId="77777777" w:rsidR="00356D79" w:rsidRPr="00356D79" w:rsidRDefault="00356D79" w:rsidP="00103592">
      <w:pPr>
        <w:numPr>
          <w:ilvl w:val="0"/>
          <w:numId w:val="6"/>
        </w:numPr>
        <w:tabs>
          <w:tab w:val="left" w:pos="990"/>
        </w:tabs>
        <w:spacing w:before="120" w:after="120"/>
        <w:ind w:left="1350" w:hanging="360"/>
        <w:jc w:val="both"/>
        <w:rPr>
          <w:rFonts w:asciiTheme="minorHAnsi" w:hAnsiTheme="minorHAnsi" w:cs="Arial"/>
          <w:color w:val="000000"/>
          <w:sz w:val="22"/>
          <w:szCs w:val="22"/>
          <w:lang w:eastAsia="es-MX"/>
        </w:rPr>
      </w:pPr>
      <w:r w:rsidRPr="00356D79">
        <w:rPr>
          <w:rFonts w:asciiTheme="minorHAnsi" w:hAnsiTheme="minorHAnsi" w:cs="Arial"/>
          <w:color w:val="000000"/>
          <w:sz w:val="22"/>
          <w:szCs w:val="22"/>
          <w:lang w:eastAsia="es-MX"/>
        </w:rPr>
        <w:t>El proyecto se desarrollará por etapas, la ejecución de una etapa no depende de la aprobación de la etapa anterior, cuando corresponda y así lo considere la firma consultora se tendrá la ejecución de algunas etapas en paralelo. La aprobación de los entregables de una etapa, sí depende de la aprobación de los entregables de la etapa anterior.</w:t>
      </w:r>
    </w:p>
    <w:p w14:paraId="57DC3734" w14:textId="77777777" w:rsidR="00356D79" w:rsidRPr="00356D79" w:rsidRDefault="00356D79" w:rsidP="00103592">
      <w:pPr>
        <w:numPr>
          <w:ilvl w:val="0"/>
          <w:numId w:val="6"/>
        </w:numPr>
        <w:tabs>
          <w:tab w:val="left" w:pos="990"/>
        </w:tabs>
        <w:spacing w:before="120" w:after="120"/>
        <w:ind w:left="1350" w:hanging="360"/>
        <w:jc w:val="both"/>
        <w:rPr>
          <w:rFonts w:asciiTheme="minorHAnsi" w:hAnsiTheme="minorHAnsi" w:cs="Arial"/>
          <w:color w:val="000000"/>
          <w:sz w:val="22"/>
          <w:szCs w:val="22"/>
          <w:lang w:eastAsia="es-MX"/>
        </w:rPr>
      </w:pPr>
      <w:r w:rsidRPr="00356D79">
        <w:rPr>
          <w:rFonts w:asciiTheme="minorHAnsi" w:hAnsiTheme="minorHAnsi" w:cs="Arial"/>
          <w:color w:val="000000"/>
          <w:sz w:val="22"/>
          <w:szCs w:val="22"/>
          <w:lang w:eastAsia="es-MX"/>
        </w:rPr>
        <w:t>Es responsab</w:t>
      </w:r>
      <w:r w:rsidR="00AB7101">
        <w:rPr>
          <w:rFonts w:asciiTheme="minorHAnsi" w:hAnsiTheme="minorHAnsi" w:cs="Arial"/>
          <w:color w:val="000000"/>
          <w:sz w:val="22"/>
          <w:szCs w:val="22"/>
          <w:lang w:eastAsia="es-MX"/>
        </w:rPr>
        <w:t xml:space="preserve">ilidad de la firma consultar </w:t>
      </w:r>
      <w:r w:rsidRPr="00356D79">
        <w:rPr>
          <w:rFonts w:asciiTheme="minorHAnsi" w:hAnsiTheme="minorHAnsi" w:cs="Arial"/>
          <w:color w:val="000000"/>
          <w:sz w:val="22"/>
          <w:szCs w:val="22"/>
          <w:lang w:eastAsia="es-MX"/>
        </w:rPr>
        <w:t>los avances que realice de alguno de los entregables si</w:t>
      </w:r>
      <w:r w:rsidR="00BD1FE9">
        <w:rPr>
          <w:rFonts w:asciiTheme="minorHAnsi" w:hAnsiTheme="minorHAnsi" w:cs="Arial"/>
          <w:color w:val="000000"/>
          <w:sz w:val="22"/>
          <w:szCs w:val="22"/>
          <w:lang w:eastAsia="es-MX"/>
        </w:rPr>
        <w:t xml:space="preserve"> no cuenta con la aprobación de</w:t>
      </w:r>
      <w:r w:rsidR="00DF27FA">
        <w:rPr>
          <w:rFonts w:asciiTheme="minorHAnsi" w:hAnsiTheme="minorHAnsi" w:cs="Arial"/>
          <w:color w:val="000000"/>
          <w:sz w:val="22"/>
          <w:szCs w:val="22"/>
          <w:lang w:eastAsia="es-MX"/>
        </w:rPr>
        <w:t xml:space="preserve">l BID </w:t>
      </w:r>
      <w:r w:rsidRPr="00356D79">
        <w:rPr>
          <w:rFonts w:asciiTheme="minorHAnsi" w:hAnsiTheme="minorHAnsi" w:cs="Arial"/>
          <w:color w:val="000000"/>
          <w:sz w:val="22"/>
          <w:szCs w:val="22"/>
          <w:lang w:eastAsia="es-MX"/>
        </w:rPr>
        <w:t>de alguno o de todos los entregables de la etapa anterior.</w:t>
      </w:r>
    </w:p>
    <w:p w14:paraId="363E9C0F" w14:textId="77777777" w:rsidR="00356D79" w:rsidRPr="00356D79" w:rsidRDefault="00356D79" w:rsidP="00103592">
      <w:pPr>
        <w:numPr>
          <w:ilvl w:val="0"/>
          <w:numId w:val="6"/>
        </w:numPr>
        <w:tabs>
          <w:tab w:val="left" w:pos="990"/>
        </w:tabs>
        <w:spacing w:before="120" w:after="120"/>
        <w:ind w:left="1350" w:hanging="360"/>
        <w:jc w:val="both"/>
        <w:rPr>
          <w:rFonts w:asciiTheme="minorHAnsi" w:hAnsiTheme="minorHAnsi" w:cs="Arial"/>
          <w:color w:val="000000"/>
          <w:sz w:val="22"/>
          <w:szCs w:val="22"/>
          <w:lang w:eastAsia="es-MX"/>
        </w:rPr>
      </w:pPr>
      <w:r w:rsidRPr="00356D79">
        <w:rPr>
          <w:rFonts w:asciiTheme="minorHAnsi" w:hAnsiTheme="minorHAnsi" w:cs="Arial"/>
          <w:color w:val="000000"/>
          <w:sz w:val="22"/>
          <w:szCs w:val="22"/>
          <w:lang w:eastAsia="es-MX"/>
        </w:rPr>
        <w:t>Deberán especificarse claramente los documentos y productos entregables resultantes de la realización de los trabajos, en función de los objetivos previstos para este proyecto.</w:t>
      </w:r>
    </w:p>
    <w:p w14:paraId="1AF5C0F2" w14:textId="77777777" w:rsidR="00E10BB1" w:rsidRPr="00E10BB1" w:rsidRDefault="00356D79">
      <w:pPr>
        <w:numPr>
          <w:ilvl w:val="0"/>
          <w:numId w:val="6"/>
        </w:numPr>
        <w:tabs>
          <w:tab w:val="left" w:pos="990"/>
        </w:tabs>
        <w:spacing w:before="120" w:after="120"/>
        <w:ind w:left="1350" w:hanging="360"/>
        <w:jc w:val="both"/>
        <w:rPr>
          <w:rFonts w:asciiTheme="minorHAnsi" w:hAnsiTheme="minorHAnsi" w:cs="Arial"/>
          <w:color w:val="000000"/>
          <w:sz w:val="22"/>
          <w:szCs w:val="22"/>
          <w:lang w:eastAsia="es-MX"/>
        </w:rPr>
      </w:pPr>
      <w:r w:rsidRPr="00356D79">
        <w:rPr>
          <w:rFonts w:asciiTheme="minorHAnsi" w:hAnsiTheme="minorHAnsi" w:cs="Arial"/>
          <w:color w:val="000000"/>
          <w:sz w:val="22"/>
          <w:szCs w:val="22"/>
          <w:lang w:eastAsia="es-MX"/>
        </w:rPr>
        <w:t>Se mantendrán las reuniones que se estimen oportunas entre el Equipo Técnico del Proyecto para realizar las aclaraciones necesarias sobre el contenido de los productos entregados y realizar las sugerencias que se consideren acerca de los mismos. Se acordará entre ambas partes las modificaciones a realizar, las mismas que deberán de constar en minutas de reunión de trabajo.</w:t>
      </w:r>
    </w:p>
    <w:p w14:paraId="60F7C10E" w14:textId="77777777" w:rsidR="00E10BB1" w:rsidRDefault="00E10BB1" w:rsidP="00F91F76">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El </w:t>
      </w:r>
      <w:r w:rsidRPr="00E10BB1">
        <w:rPr>
          <w:rFonts w:asciiTheme="minorHAnsi" w:hAnsiTheme="minorHAnsi" w:cs="Arial"/>
          <w:color w:val="000000"/>
          <w:sz w:val="22"/>
          <w:szCs w:val="22"/>
          <w:lang w:eastAsia="es-MX"/>
        </w:rPr>
        <w:t>código</w:t>
      </w:r>
      <w:r>
        <w:rPr>
          <w:rFonts w:asciiTheme="minorHAnsi" w:hAnsiTheme="minorHAnsi" w:cs="Arial"/>
          <w:color w:val="000000"/>
          <w:sz w:val="22"/>
          <w:szCs w:val="22"/>
          <w:lang w:eastAsia="es-MX"/>
        </w:rPr>
        <w:t xml:space="preserve"> fuente</w:t>
      </w:r>
      <w:r w:rsidRPr="00E10BB1">
        <w:rPr>
          <w:rFonts w:asciiTheme="minorHAnsi" w:hAnsiTheme="minorHAnsi" w:cs="Arial"/>
          <w:color w:val="000000"/>
          <w:sz w:val="22"/>
          <w:szCs w:val="22"/>
          <w:lang w:eastAsia="es-MX"/>
        </w:rPr>
        <w:t xml:space="preserve"> deberá ser propiedad del gobierno mexicano, es decir, que se prohíbe su patente y/ o licenciamiento por parte de los proveedores</w:t>
      </w:r>
      <w:r>
        <w:rPr>
          <w:rFonts w:asciiTheme="minorHAnsi" w:hAnsiTheme="minorHAnsi" w:cs="Arial"/>
          <w:color w:val="000000"/>
          <w:sz w:val="22"/>
          <w:szCs w:val="22"/>
          <w:lang w:eastAsia="es-MX"/>
        </w:rPr>
        <w:t xml:space="preserve"> o firma consultora.</w:t>
      </w:r>
    </w:p>
    <w:p w14:paraId="1BB61852" w14:textId="77777777" w:rsidR="00E10BB1" w:rsidRPr="00E10BB1" w:rsidRDefault="00E10BB1" w:rsidP="00F91F76">
      <w:pPr>
        <w:widowControl w:val="0"/>
        <w:spacing w:before="120" w:after="120"/>
        <w:contextualSpacing/>
        <w:jc w:val="both"/>
        <w:rPr>
          <w:rFonts w:asciiTheme="minorHAnsi" w:hAnsiTheme="minorHAnsi" w:cs="Arial"/>
          <w:color w:val="000000"/>
          <w:sz w:val="22"/>
          <w:szCs w:val="22"/>
          <w:lang w:eastAsia="es-MX"/>
        </w:rPr>
      </w:pPr>
    </w:p>
    <w:p w14:paraId="33CFBA49" w14:textId="6B8388E1" w:rsidR="00E74581" w:rsidRDefault="00E74581" w:rsidP="00E74581">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Pr>
          <w:rFonts w:asciiTheme="minorHAnsi" w:hAnsiTheme="minorHAnsi" w:cs="Arial"/>
          <w:color w:val="000000"/>
          <w:sz w:val="22"/>
          <w:szCs w:val="22"/>
          <w:lang w:eastAsia="es-MX"/>
        </w:rPr>
        <w:t xml:space="preserve">El esquema de organización del trabajo se presenta en detalle en el </w:t>
      </w:r>
      <w:hyperlink r:id="rId17" w:history="1">
        <w:r w:rsidRPr="00AA0886">
          <w:rPr>
            <w:rStyle w:val="Hyperlink"/>
            <w:rFonts w:asciiTheme="minorHAnsi" w:hAnsiTheme="minorHAnsi" w:cs="Arial"/>
            <w:sz w:val="22"/>
            <w:szCs w:val="22"/>
            <w:lang w:eastAsia="es-MX"/>
          </w:rPr>
          <w:t>Anexo II</w:t>
        </w:r>
      </w:hyperlink>
      <w:r>
        <w:rPr>
          <w:rFonts w:asciiTheme="minorHAnsi" w:hAnsiTheme="minorHAnsi" w:cs="Arial"/>
          <w:color w:val="000000"/>
          <w:sz w:val="22"/>
          <w:szCs w:val="22"/>
          <w:lang w:eastAsia="es-MX"/>
        </w:rPr>
        <w:t>.</w:t>
      </w:r>
    </w:p>
    <w:p w14:paraId="432A5AB6" w14:textId="77777777" w:rsidR="005247CD" w:rsidRPr="00156EFD" w:rsidRDefault="005247CD">
      <w:pPr>
        <w:ind w:right="-10"/>
        <w:jc w:val="both"/>
        <w:rPr>
          <w:rFonts w:asciiTheme="minorHAnsi" w:hAnsiTheme="minorHAnsi"/>
          <w:b/>
          <w:sz w:val="22"/>
          <w:szCs w:val="22"/>
        </w:rPr>
      </w:pPr>
      <w:bookmarkStart w:id="28" w:name="h.3rdcrjn" w:colFirst="0" w:colLast="0"/>
      <w:bookmarkEnd w:id="28"/>
    </w:p>
    <w:p w14:paraId="4AE6C9F0" w14:textId="77777777" w:rsidR="005247CD" w:rsidRPr="00F91F76" w:rsidRDefault="008C05BD" w:rsidP="00F91F76">
      <w:pPr>
        <w:widowControl w:val="0"/>
        <w:numPr>
          <w:ilvl w:val="0"/>
          <w:numId w:val="1"/>
        </w:numPr>
        <w:shd w:val="clear" w:color="auto" w:fill="FFFFFF"/>
        <w:ind w:left="792" w:right="-10"/>
        <w:contextualSpacing/>
        <w:jc w:val="both"/>
        <w:rPr>
          <w:rFonts w:asciiTheme="minorHAnsi" w:hAnsiTheme="minorHAnsi"/>
          <w:b/>
          <w:sz w:val="22"/>
          <w:szCs w:val="22"/>
        </w:rPr>
      </w:pPr>
      <w:bookmarkStart w:id="29" w:name="_Hlk489447607"/>
      <w:r w:rsidRPr="00E74581">
        <w:rPr>
          <w:rFonts w:asciiTheme="minorHAnsi" w:eastAsiaTheme="minorHAnsi" w:hAnsiTheme="minorHAnsi"/>
          <w:b/>
          <w:sz w:val="24"/>
          <w:szCs w:val="24"/>
          <w:u w:val="single"/>
        </w:rPr>
        <w:t>Calendario de Pagos</w:t>
      </w:r>
      <w:bookmarkEnd w:id="29"/>
    </w:p>
    <w:p w14:paraId="12DDE384" w14:textId="77777777" w:rsidR="00E37389" w:rsidRDefault="00E37389" w:rsidP="00F91F76">
      <w:pPr>
        <w:widowControl w:val="0"/>
        <w:shd w:val="clear" w:color="auto" w:fill="FFFFFF"/>
        <w:ind w:right="-10"/>
        <w:contextualSpacing/>
        <w:jc w:val="both"/>
        <w:rPr>
          <w:rFonts w:asciiTheme="minorHAnsi" w:eastAsiaTheme="minorHAnsi" w:hAnsiTheme="minorHAnsi"/>
          <w:b/>
          <w:sz w:val="24"/>
          <w:szCs w:val="24"/>
          <w:u w:val="single"/>
        </w:rPr>
      </w:pPr>
    </w:p>
    <w:p w14:paraId="656E04EF" w14:textId="77777777" w:rsidR="00E37389" w:rsidRPr="00F91F76" w:rsidRDefault="00E37389" w:rsidP="00F91F76">
      <w:pPr>
        <w:widowControl w:val="0"/>
        <w:numPr>
          <w:ilvl w:val="1"/>
          <w:numId w:val="1"/>
        </w:numPr>
        <w:spacing w:before="120" w:after="120"/>
        <w:ind w:left="540" w:hanging="540"/>
        <w:contextualSpacing/>
        <w:jc w:val="both"/>
        <w:rPr>
          <w:rFonts w:asciiTheme="minorHAnsi" w:hAnsiTheme="minorHAnsi" w:cs="Arial"/>
          <w:color w:val="000000"/>
          <w:sz w:val="22"/>
          <w:szCs w:val="22"/>
          <w:lang w:eastAsia="es-MX"/>
        </w:rPr>
      </w:pPr>
      <w:r w:rsidRPr="00F91F76">
        <w:rPr>
          <w:rFonts w:asciiTheme="minorHAnsi" w:hAnsiTheme="minorHAnsi" w:cs="Arial"/>
          <w:color w:val="000000"/>
          <w:sz w:val="22"/>
          <w:szCs w:val="22"/>
          <w:lang w:eastAsia="es-MX"/>
        </w:rPr>
        <w:t xml:space="preserve">Los pagos se realizarán una vez que el BID y la COFEMER hayan validado, conforme los mecanismos establecidos en los términos de referencia y sus anexos,  </w:t>
      </w:r>
      <w:r>
        <w:rPr>
          <w:rFonts w:asciiTheme="minorHAnsi" w:hAnsiTheme="minorHAnsi" w:cs="Arial"/>
          <w:color w:val="000000"/>
          <w:sz w:val="22"/>
          <w:szCs w:val="22"/>
          <w:lang w:eastAsia="es-MX"/>
        </w:rPr>
        <w:t xml:space="preserve">la totalidad de los entregables correspondientes a cada una de las etapas definidas en la sección 4 </w:t>
      </w:r>
      <w:r w:rsidR="00EC3E9A">
        <w:rPr>
          <w:rFonts w:asciiTheme="minorHAnsi" w:hAnsiTheme="minorHAnsi" w:cs="Arial"/>
          <w:color w:val="000000"/>
          <w:sz w:val="22"/>
          <w:szCs w:val="22"/>
          <w:lang w:eastAsia="es-MX"/>
        </w:rPr>
        <w:t xml:space="preserve">y en los tiempos establecidos en el calendario de la sección 5 de este documento. </w:t>
      </w:r>
    </w:p>
    <w:p w14:paraId="48C037B0" w14:textId="77777777" w:rsidR="00DB2A7E" w:rsidRPr="00156EFD" w:rsidRDefault="00DB2A7E">
      <w:pPr>
        <w:widowControl w:val="0"/>
        <w:shd w:val="clear" w:color="auto" w:fill="FFFFFF"/>
        <w:tabs>
          <w:tab w:val="left" w:pos="990"/>
        </w:tabs>
        <w:ind w:left="792" w:right="-10"/>
        <w:contextualSpacing/>
        <w:jc w:val="both"/>
        <w:rPr>
          <w:rFonts w:asciiTheme="minorHAnsi" w:hAnsiTheme="minorHAnsi"/>
          <w:b/>
          <w:sz w:val="22"/>
          <w:szCs w:val="22"/>
        </w:rPr>
      </w:pPr>
    </w:p>
    <w:tbl>
      <w:tblPr>
        <w:tblStyle w:val="TableGrid"/>
        <w:tblW w:w="0" w:type="auto"/>
        <w:tblInd w:w="720" w:type="dxa"/>
        <w:tblLook w:val="04A0" w:firstRow="1" w:lastRow="0" w:firstColumn="1" w:lastColumn="0" w:noHBand="0" w:noVBand="1"/>
      </w:tblPr>
      <w:tblGrid>
        <w:gridCol w:w="6475"/>
        <w:gridCol w:w="1710"/>
      </w:tblGrid>
      <w:tr w:rsidR="005247CD" w:rsidRPr="00156EFD" w14:paraId="5E0449D5" w14:textId="77777777" w:rsidTr="00DB2A7E">
        <w:trPr>
          <w:trHeight w:val="218"/>
        </w:trPr>
        <w:tc>
          <w:tcPr>
            <w:tcW w:w="8185" w:type="dxa"/>
            <w:gridSpan w:val="2"/>
          </w:tcPr>
          <w:p w14:paraId="1125463D" w14:textId="5417B76B" w:rsidR="005247CD" w:rsidRPr="00767767" w:rsidRDefault="008C05BD">
            <w:pPr>
              <w:pStyle w:val="ListParagraph"/>
              <w:ind w:left="0" w:right="-10"/>
              <w:jc w:val="center"/>
              <w:rPr>
                <w:rFonts w:asciiTheme="minorHAnsi" w:hAnsiTheme="minorHAnsi"/>
                <w:b/>
                <w:sz w:val="22"/>
                <w:szCs w:val="22"/>
              </w:rPr>
            </w:pPr>
            <w:r w:rsidRPr="00767767">
              <w:rPr>
                <w:rFonts w:asciiTheme="minorHAnsi" w:hAnsiTheme="minorHAnsi"/>
                <w:b/>
                <w:sz w:val="22"/>
                <w:szCs w:val="22"/>
              </w:rPr>
              <w:t xml:space="preserve">Plan de </w:t>
            </w:r>
            <w:r w:rsidR="00810E1F">
              <w:rPr>
                <w:rFonts w:asciiTheme="minorHAnsi" w:hAnsiTheme="minorHAnsi"/>
                <w:b/>
                <w:sz w:val="22"/>
                <w:szCs w:val="22"/>
              </w:rPr>
              <w:t>pa</w:t>
            </w:r>
            <w:r w:rsidRPr="00767767">
              <w:rPr>
                <w:rFonts w:asciiTheme="minorHAnsi" w:hAnsiTheme="minorHAnsi"/>
                <w:b/>
                <w:sz w:val="22"/>
                <w:szCs w:val="22"/>
              </w:rPr>
              <w:t>gos</w:t>
            </w:r>
          </w:p>
        </w:tc>
      </w:tr>
      <w:tr w:rsidR="005247CD" w:rsidRPr="00156EFD" w14:paraId="44B47B24" w14:textId="77777777" w:rsidTr="00DB2A7E">
        <w:trPr>
          <w:trHeight w:val="149"/>
        </w:trPr>
        <w:tc>
          <w:tcPr>
            <w:tcW w:w="6475" w:type="dxa"/>
          </w:tcPr>
          <w:p w14:paraId="659148A4" w14:textId="77777777" w:rsidR="005247CD" w:rsidRPr="00F91F76" w:rsidRDefault="008C05BD" w:rsidP="00635C92">
            <w:pPr>
              <w:pStyle w:val="ListParagraph"/>
              <w:ind w:right="-10"/>
              <w:rPr>
                <w:rFonts w:asciiTheme="minorHAnsi" w:hAnsiTheme="minorHAnsi"/>
                <w:b/>
                <w:color w:val="000000" w:themeColor="text1"/>
                <w:sz w:val="22"/>
                <w:szCs w:val="22"/>
              </w:rPr>
            </w:pPr>
            <w:r w:rsidRPr="00F91F76">
              <w:rPr>
                <w:rFonts w:asciiTheme="minorHAnsi" w:hAnsiTheme="minorHAnsi"/>
                <w:b/>
                <w:i/>
                <w:color w:val="000000" w:themeColor="text1"/>
                <w:sz w:val="22"/>
                <w:szCs w:val="22"/>
              </w:rPr>
              <w:t xml:space="preserve">Entregables </w:t>
            </w:r>
            <w:r w:rsidR="00E37389">
              <w:rPr>
                <w:rFonts w:asciiTheme="minorHAnsi" w:hAnsiTheme="minorHAnsi"/>
                <w:b/>
                <w:i/>
                <w:color w:val="000000" w:themeColor="text1"/>
                <w:sz w:val="22"/>
                <w:szCs w:val="22"/>
              </w:rPr>
              <w:t>definidos en la sección 4 de este documento</w:t>
            </w:r>
          </w:p>
        </w:tc>
        <w:tc>
          <w:tcPr>
            <w:tcW w:w="1710" w:type="dxa"/>
          </w:tcPr>
          <w:p w14:paraId="119CBABC" w14:textId="77777777" w:rsidR="005247CD" w:rsidRPr="00F91F76" w:rsidRDefault="008C05BD">
            <w:pPr>
              <w:pStyle w:val="ListParagraph"/>
              <w:ind w:left="0" w:right="-10"/>
              <w:jc w:val="center"/>
              <w:rPr>
                <w:rFonts w:asciiTheme="minorHAnsi" w:hAnsiTheme="minorHAnsi"/>
                <w:b/>
                <w:color w:val="000000" w:themeColor="text1"/>
                <w:sz w:val="22"/>
                <w:szCs w:val="22"/>
              </w:rPr>
            </w:pPr>
            <w:r w:rsidRPr="00F91F76">
              <w:rPr>
                <w:rFonts w:asciiTheme="minorHAnsi" w:hAnsiTheme="minorHAnsi"/>
                <w:b/>
                <w:color w:val="000000" w:themeColor="text1"/>
                <w:sz w:val="22"/>
                <w:szCs w:val="22"/>
              </w:rPr>
              <w:t>%</w:t>
            </w:r>
          </w:p>
        </w:tc>
      </w:tr>
      <w:tr w:rsidR="00810E1F" w:rsidRPr="00156EFD" w14:paraId="39B50479" w14:textId="77777777" w:rsidTr="00F91F76">
        <w:trPr>
          <w:trHeight w:val="357"/>
        </w:trPr>
        <w:tc>
          <w:tcPr>
            <w:tcW w:w="6475" w:type="dxa"/>
            <w:vAlign w:val="center"/>
          </w:tcPr>
          <w:p w14:paraId="5AE4DA6F" w14:textId="3BFC9221" w:rsidR="00810E1F" w:rsidRPr="00F91F76" w:rsidRDefault="00810E1F">
            <w:pPr>
              <w:pStyle w:val="ListParagraph"/>
              <w:numPr>
                <w:ilvl w:val="0"/>
                <w:numId w:val="2"/>
              </w:numPr>
              <w:ind w:right="-10"/>
              <w:rPr>
                <w:rFonts w:asciiTheme="minorHAnsi" w:hAnsiTheme="minorHAnsi" w:cs="Arial"/>
                <w:color w:val="000000"/>
                <w:sz w:val="22"/>
                <w:szCs w:val="22"/>
                <w:lang w:val="es-MX" w:eastAsia="es-MX"/>
              </w:rPr>
            </w:pPr>
            <w:r w:rsidRPr="00F91F76">
              <w:rPr>
                <w:rFonts w:asciiTheme="minorHAnsi" w:hAnsiTheme="minorHAnsi" w:cs="Arial"/>
                <w:noProof/>
                <w:color w:val="000000"/>
                <w:sz w:val="22"/>
                <w:szCs w:val="22"/>
                <w:lang w:eastAsia="es-MX"/>
              </w:rPr>
              <mc:AlternateContent>
                <mc:Choice Requires="wpi">
                  <w:drawing>
                    <wp:anchor distT="0" distB="0" distL="114300" distR="114300" simplePos="0" relativeHeight="251667968" behindDoc="0" locked="0" layoutInCell="1" allowOverlap="1" wp14:anchorId="6AEC780B" wp14:editId="0CC622B4">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18">
                            <w14:nvContentPartPr>
                              <w14:cNvContentPartPr/>
                            </w14:nvContentPartPr>
                            <w14:xfrm>
                              <a:off x="0" y="0"/>
                              <a:ext cx="6480" cy="360"/>
                            </w14:xfrm>
                          </w14:contentPart>
                        </a:graphicData>
                      </a:graphic>
                    </wp:anchor>
                  </w:drawing>
                </mc:Choice>
                <mc:Fallback xmlns:mo="http://schemas.microsoft.com/office/mac/office/2008/main" xmlns:mv="urn:schemas-microsoft-com:mac:vml">
                  <w:pict>
                    <v:shapetype w14:anchorId="124860E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55pt;margin-top:9pt;width:1.05pt;height:1.05pt;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">
                      <v:imagedata r:id="rId19" o:title=""/>
                    </v:shape>
                  </w:pict>
                </mc:Fallback>
              </mc:AlternateContent>
            </w:r>
            <w:r>
              <w:rPr>
                <w:rFonts w:asciiTheme="minorHAnsi" w:hAnsiTheme="minorHAnsi" w:cs="Arial"/>
                <w:color w:val="000000"/>
                <w:sz w:val="22"/>
                <w:szCs w:val="22"/>
                <w:lang w:eastAsia="es-MX"/>
              </w:rPr>
              <w:t>Inicio del proyecto</w:t>
            </w:r>
          </w:p>
        </w:tc>
        <w:tc>
          <w:tcPr>
            <w:tcW w:w="1710" w:type="dxa"/>
            <w:vMerge w:val="restart"/>
            <w:vAlign w:val="center"/>
          </w:tcPr>
          <w:p w14:paraId="510B4DD0" w14:textId="1801DF5D" w:rsidR="00810E1F" w:rsidRPr="00F91F76" w:rsidRDefault="00810E1F" w:rsidP="00F91F76">
            <w:pPr>
              <w:pStyle w:val="ListParagraph"/>
              <w:ind w:left="0" w:right="-10"/>
              <w:jc w:val="center"/>
              <w:rPr>
                <w:rFonts w:asciiTheme="minorHAnsi" w:hAnsiTheme="minorHAnsi"/>
                <w:color w:val="000000" w:themeColor="text1"/>
                <w:sz w:val="22"/>
                <w:szCs w:val="22"/>
              </w:rPr>
            </w:pPr>
            <w:r w:rsidRPr="00F91F76">
              <w:rPr>
                <w:rFonts w:asciiTheme="minorHAnsi" w:hAnsiTheme="minorHAnsi"/>
                <w:color w:val="000000" w:themeColor="text1"/>
                <w:sz w:val="22"/>
                <w:szCs w:val="22"/>
              </w:rPr>
              <w:t>10 %</w:t>
            </w:r>
          </w:p>
        </w:tc>
      </w:tr>
      <w:tr w:rsidR="00810E1F" w:rsidRPr="00156EFD" w14:paraId="6B810C2F" w14:textId="77777777" w:rsidTr="00F91F76">
        <w:trPr>
          <w:trHeight w:val="308"/>
        </w:trPr>
        <w:tc>
          <w:tcPr>
            <w:tcW w:w="6475" w:type="dxa"/>
            <w:vAlign w:val="center"/>
          </w:tcPr>
          <w:p w14:paraId="70795C9D" w14:textId="1AE2B95F" w:rsidR="00810E1F" w:rsidRPr="00F91F76" w:rsidRDefault="00810E1F">
            <w:pPr>
              <w:pStyle w:val="ListParagraph"/>
              <w:numPr>
                <w:ilvl w:val="0"/>
                <w:numId w:val="2"/>
              </w:numPr>
              <w:ind w:right="-10"/>
              <w:rPr>
                <w:rFonts w:asciiTheme="minorHAnsi" w:hAnsiTheme="minorHAnsi" w:cs="Arial"/>
                <w:color w:val="000000"/>
                <w:sz w:val="22"/>
                <w:szCs w:val="22"/>
                <w:lang w:val="es-MX" w:eastAsia="es-MX"/>
              </w:rPr>
            </w:pPr>
            <w:r>
              <w:rPr>
                <w:rFonts w:asciiTheme="minorHAnsi" w:hAnsiTheme="minorHAnsi" w:cs="Arial"/>
                <w:color w:val="000000"/>
                <w:sz w:val="22"/>
                <w:szCs w:val="22"/>
                <w:lang w:eastAsia="es-MX"/>
              </w:rPr>
              <w:t>Análisis de la situación actual</w:t>
            </w:r>
          </w:p>
        </w:tc>
        <w:tc>
          <w:tcPr>
            <w:tcW w:w="1710" w:type="dxa"/>
            <w:vMerge/>
          </w:tcPr>
          <w:p w14:paraId="7AE2D7E3" w14:textId="77777777" w:rsidR="00810E1F" w:rsidRPr="00F91F76" w:rsidRDefault="00810E1F" w:rsidP="00F91F76">
            <w:pPr>
              <w:pStyle w:val="ListParagraph"/>
              <w:ind w:left="0" w:right="-10"/>
              <w:jc w:val="center"/>
              <w:rPr>
                <w:rFonts w:asciiTheme="minorHAnsi" w:hAnsiTheme="minorHAnsi"/>
                <w:color w:val="000000" w:themeColor="text1"/>
                <w:sz w:val="22"/>
                <w:szCs w:val="22"/>
              </w:rPr>
            </w:pPr>
          </w:p>
        </w:tc>
      </w:tr>
      <w:tr w:rsidR="00810E1F" w:rsidRPr="00156EFD" w14:paraId="6194F475" w14:textId="77777777" w:rsidTr="00F91F76">
        <w:trPr>
          <w:trHeight w:val="308"/>
        </w:trPr>
        <w:tc>
          <w:tcPr>
            <w:tcW w:w="6475" w:type="dxa"/>
            <w:vAlign w:val="center"/>
          </w:tcPr>
          <w:p w14:paraId="50BD567E" w14:textId="06EE290A" w:rsidR="00810E1F" w:rsidRPr="00F91F76" w:rsidRDefault="00810E1F">
            <w:pPr>
              <w:pStyle w:val="ListParagraph"/>
              <w:numPr>
                <w:ilvl w:val="0"/>
                <w:numId w:val="2"/>
              </w:numPr>
              <w:ind w:right="-10"/>
              <w:rPr>
                <w:rFonts w:asciiTheme="minorHAnsi" w:hAnsiTheme="minorHAnsi" w:cs="Arial"/>
                <w:color w:val="000000"/>
                <w:sz w:val="22"/>
                <w:szCs w:val="22"/>
                <w:lang w:val="es-MX" w:eastAsia="es-MX"/>
              </w:rPr>
            </w:pPr>
            <w:r>
              <w:rPr>
                <w:rFonts w:asciiTheme="minorHAnsi" w:hAnsiTheme="minorHAnsi" w:cs="Arial"/>
                <w:color w:val="000000"/>
                <w:sz w:val="22"/>
                <w:szCs w:val="22"/>
                <w:lang w:eastAsia="es-MX"/>
              </w:rPr>
              <w:t>Levantamiento de requerimientos</w:t>
            </w:r>
          </w:p>
        </w:tc>
        <w:tc>
          <w:tcPr>
            <w:tcW w:w="1710" w:type="dxa"/>
            <w:vMerge w:val="restart"/>
            <w:vAlign w:val="center"/>
          </w:tcPr>
          <w:p w14:paraId="032946FC" w14:textId="55B29A0B" w:rsidR="00810E1F" w:rsidRPr="00F91F76" w:rsidRDefault="00810E1F" w:rsidP="00F91F76">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1</w:t>
            </w:r>
            <w:r w:rsidRPr="00F91F76">
              <w:rPr>
                <w:rFonts w:asciiTheme="minorHAnsi" w:hAnsiTheme="minorHAnsi"/>
                <w:color w:val="000000" w:themeColor="text1"/>
                <w:sz w:val="22"/>
                <w:szCs w:val="22"/>
              </w:rPr>
              <w:t>5%</w:t>
            </w:r>
          </w:p>
        </w:tc>
      </w:tr>
      <w:tr w:rsidR="00810E1F" w:rsidRPr="00156EFD" w14:paraId="47CF66C9" w14:textId="77777777" w:rsidTr="00F91F76">
        <w:trPr>
          <w:trHeight w:val="308"/>
        </w:trPr>
        <w:tc>
          <w:tcPr>
            <w:tcW w:w="6475" w:type="dxa"/>
            <w:vAlign w:val="center"/>
          </w:tcPr>
          <w:p w14:paraId="2A730E37" w14:textId="3FCC8611" w:rsidR="00810E1F" w:rsidRPr="00F91F76" w:rsidRDefault="00810E1F">
            <w:pPr>
              <w:pStyle w:val="ListParagraph"/>
              <w:numPr>
                <w:ilvl w:val="0"/>
                <w:numId w:val="2"/>
              </w:numPr>
              <w:ind w:right="-10"/>
              <w:rPr>
                <w:rFonts w:asciiTheme="minorHAnsi" w:hAnsiTheme="minorHAnsi" w:cs="Arial"/>
                <w:color w:val="000000"/>
                <w:sz w:val="22"/>
                <w:szCs w:val="22"/>
                <w:lang w:val="es-MX" w:eastAsia="es-MX"/>
              </w:rPr>
            </w:pPr>
            <w:r>
              <w:rPr>
                <w:rFonts w:asciiTheme="minorHAnsi" w:hAnsiTheme="minorHAnsi" w:cs="Arial"/>
                <w:color w:val="000000"/>
                <w:sz w:val="22"/>
                <w:szCs w:val="22"/>
                <w:lang w:eastAsia="es-MX"/>
              </w:rPr>
              <w:t>Análisis y diseño</w:t>
            </w:r>
          </w:p>
        </w:tc>
        <w:tc>
          <w:tcPr>
            <w:tcW w:w="1710" w:type="dxa"/>
            <w:vMerge/>
          </w:tcPr>
          <w:p w14:paraId="1AF51911" w14:textId="77777777" w:rsidR="00810E1F" w:rsidRPr="00F91F76" w:rsidRDefault="00810E1F" w:rsidP="00F91F76">
            <w:pPr>
              <w:pStyle w:val="ListParagraph"/>
              <w:ind w:left="0" w:right="-10"/>
              <w:jc w:val="center"/>
              <w:rPr>
                <w:rFonts w:asciiTheme="minorHAnsi" w:hAnsiTheme="minorHAnsi"/>
                <w:color w:val="000000" w:themeColor="text1"/>
                <w:sz w:val="22"/>
                <w:szCs w:val="22"/>
              </w:rPr>
            </w:pPr>
          </w:p>
        </w:tc>
      </w:tr>
      <w:tr w:rsidR="005247CD" w:rsidRPr="00156EFD" w14:paraId="6F252C01" w14:textId="77777777" w:rsidTr="00F91F76">
        <w:trPr>
          <w:trHeight w:val="298"/>
        </w:trPr>
        <w:tc>
          <w:tcPr>
            <w:tcW w:w="6475" w:type="dxa"/>
            <w:vAlign w:val="center"/>
          </w:tcPr>
          <w:p w14:paraId="7AA6FD0A" w14:textId="24400D80" w:rsidR="005247CD" w:rsidRPr="00F91F76" w:rsidRDefault="00810E1F">
            <w:pPr>
              <w:pStyle w:val="ListParagraph"/>
              <w:numPr>
                <w:ilvl w:val="0"/>
                <w:numId w:val="2"/>
              </w:numPr>
              <w:ind w:right="-10"/>
              <w:rPr>
                <w:rFonts w:asciiTheme="minorHAnsi" w:hAnsiTheme="minorHAnsi" w:cs="Arial"/>
                <w:color w:val="000000"/>
                <w:sz w:val="22"/>
                <w:szCs w:val="22"/>
                <w:lang w:val="es-MX" w:eastAsia="es-MX"/>
              </w:rPr>
            </w:pPr>
            <w:r>
              <w:rPr>
                <w:rFonts w:asciiTheme="minorHAnsi" w:hAnsiTheme="minorHAnsi" w:cs="Arial"/>
                <w:color w:val="000000"/>
                <w:sz w:val="22"/>
                <w:szCs w:val="22"/>
                <w:lang w:eastAsia="es-MX"/>
              </w:rPr>
              <w:t>Construcción</w:t>
            </w:r>
          </w:p>
        </w:tc>
        <w:tc>
          <w:tcPr>
            <w:tcW w:w="1710" w:type="dxa"/>
          </w:tcPr>
          <w:p w14:paraId="73466888" w14:textId="23F93B87" w:rsidR="005247CD" w:rsidRPr="00F91F76" w:rsidRDefault="00810E1F" w:rsidP="00F91F76">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15</w:t>
            </w:r>
            <w:r w:rsidR="00DB2A7E" w:rsidRPr="00F91F76">
              <w:rPr>
                <w:rFonts w:asciiTheme="minorHAnsi" w:hAnsiTheme="minorHAnsi"/>
                <w:color w:val="000000" w:themeColor="text1"/>
                <w:sz w:val="22"/>
                <w:szCs w:val="22"/>
              </w:rPr>
              <w:t xml:space="preserve"> </w:t>
            </w:r>
            <w:r w:rsidR="008C05BD" w:rsidRPr="00F91F76">
              <w:rPr>
                <w:rFonts w:asciiTheme="minorHAnsi" w:hAnsiTheme="minorHAnsi"/>
                <w:color w:val="000000" w:themeColor="text1"/>
                <w:sz w:val="22"/>
                <w:szCs w:val="22"/>
              </w:rPr>
              <w:t>%</w:t>
            </w:r>
          </w:p>
        </w:tc>
      </w:tr>
      <w:tr w:rsidR="006137B4" w:rsidRPr="00156EFD" w14:paraId="7DD03BE5" w14:textId="77777777" w:rsidTr="00F91F76">
        <w:trPr>
          <w:trHeight w:val="298"/>
        </w:trPr>
        <w:tc>
          <w:tcPr>
            <w:tcW w:w="6475" w:type="dxa"/>
            <w:vAlign w:val="center"/>
          </w:tcPr>
          <w:p w14:paraId="00161349" w14:textId="2B6D7E0A" w:rsidR="006137B4" w:rsidRPr="00F91F76" w:rsidRDefault="00810E1F">
            <w:pPr>
              <w:pStyle w:val="ListParagraph"/>
              <w:numPr>
                <w:ilvl w:val="0"/>
                <w:numId w:val="2"/>
              </w:numPr>
              <w:ind w:right="-10"/>
              <w:rPr>
                <w:rFonts w:asciiTheme="minorHAnsi" w:hAnsiTheme="minorHAnsi" w:cs="Arial"/>
                <w:color w:val="000000"/>
                <w:sz w:val="22"/>
                <w:szCs w:val="22"/>
                <w:lang w:val="es-MX" w:eastAsia="es-MX"/>
              </w:rPr>
            </w:pPr>
            <w:r>
              <w:rPr>
                <w:rFonts w:asciiTheme="minorHAnsi" w:hAnsiTheme="minorHAnsi" w:cs="Arial"/>
                <w:color w:val="000000"/>
                <w:sz w:val="22"/>
                <w:szCs w:val="22"/>
                <w:lang w:eastAsia="es-MX"/>
              </w:rPr>
              <w:t>Pruebas</w:t>
            </w:r>
          </w:p>
        </w:tc>
        <w:tc>
          <w:tcPr>
            <w:tcW w:w="1710" w:type="dxa"/>
          </w:tcPr>
          <w:p w14:paraId="69EE80CE" w14:textId="228910DD" w:rsidR="006137B4" w:rsidRPr="00F91F76" w:rsidRDefault="00810E1F" w:rsidP="00F91F76">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2</w:t>
            </w:r>
            <w:r w:rsidR="006137B4" w:rsidRPr="00F91F76">
              <w:rPr>
                <w:rFonts w:asciiTheme="minorHAnsi" w:hAnsiTheme="minorHAnsi"/>
                <w:color w:val="000000" w:themeColor="text1"/>
                <w:sz w:val="22"/>
                <w:szCs w:val="22"/>
              </w:rPr>
              <w:t>0%</w:t>
            </w:r>
          </w:p>
        </w:tc>
      </w:tr>
      <w:tr w:rsidR="00810E1F" w:rsidRPr="00156EFD" w14:paraId="3E001FAB" w14:textId="77777777" w:rsidTr="00F91F76">
        <w:trPr>
          <w:trHeight w:val="298"/>
        </w:trPr>
        <w:tc>
          <w:tcPr>
            <w:tcW w:w="6475" w:type="dxa"/>
            <w:vAlign w:val="center"/>
          </w:tcPr>
          <w:p w14:paraId="3896BE99" w14:textId="77777777" w:rsidR="00810E1F" w:rsidRPr="00767767" w:rsidRDefault="00810E1F">
            <w:pPr>
              <w:pStyle w:val="ListParagraph"/>
              <w:numPr>
                <w:ilvl w:val="0"/>
                <w:numId w:val="2"/>
              </w:numPr>
              <w:ind w:right="-10"/>
              <w:rPr>
                <w:rFonts w:asciiTheme="minorHAnsi" w:hAnsiTheme="minorHAnsi" w:cs="Arial"/>
                <w:color w:val="000000"/>
                <w:sz w:val="22"/>
                <w:szCs w:val="22"/>
                <w:lang w:eastAsia="es-MX"/>
              </w:rPr>
            </w:pPr>
            <w:r>
              <w:rPr>
                <w:rFonts w:asciiTheme="minorHAnsi" w:hAnsiTheme="minorHAnsi" w:cs="Arial"/>
                <w:color w:val="000000"/>
                <w:sz w:val="22"/>
                <w:szCs w:val="22"/>
                <w:lang w:eastAsia="es-MX"/>
              </w:rPr>
              <w:t>Programa Piloto</w:t>
            </w:r>
          </w:p>
        </w:tc>
        <w:tc>
          <w:tcPr>
            <w:tcW w:w="1710" w:type="dxa"/>
          </w:tcPr>
          <w:p w14:paraId="0A1AB78C" w14:textId="77777777" w:rsidR="00810E1F" w:rsidRPr="00767767" w:rsidRDefault="00810E1F">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10%</w:t>
            </w:r>
          </w:p>
        </w:tc>
      </w:tr>
      <w:tr w:rsidR="00810E1F" w:rsidRPr="00156EFD" w14:paraId="1CE6D020" w14:textId="77777777" w:rsidTr="00F91F76">
        <w:trPr>
          <w:trHeight w:val="298"/>
        </w:trPr>
        <w:tc>
          <w:tcPr>
            <w:tcW w:w="6475" w:type="dxa"/>
            <w:vAlign w:val="center"/>
          </w:tcPr>
          <w:p w14:paraId="25CBCA99" w14:textId="77777777" w:rsidR="00810E1F" w:rsidRPr="00767767" w:rsidRDefault="00810E1F">
            <w:pPr>
              <w:pStyle w:val="ListParagraph"/>
              <w:numPr>
                <w:ilvl w:val="0"/>
                <w:numId w:val="2"/>
              </w:numPr>
              <w:ind w:right="-10"/>
              <w:rPr>
                <w:rFonts w:asciiTheme="minorHAnsi" w:hAnsiTheme="minorHAnsi" w:cs="Arial"/>
                <w:color w:val="000000"/>
                <w:sz w:val="22"/>
                <w:szCs w:val="22"/>
                <w:lang w:eastAsia="es-MX"/>
              </w:rPr>
            </w:pPr>
            <w:r>
              <w:rPr>
                <w:rFonts w:asciiTheme="minorHAnsi" w:hAnsiTheme="minorHAnsi" w:cs="Arial"/>
                <w:color w:val="000000"/>
                <w:sz w:val="22"/>
                <w:szCs w:val="22"/>
                <w:lang w:eastAsia="es-MX"/>
              </w:rPr>
              <w:t>Administración de configuración y control de cambio</w:t>
            </w:r>
          </w:p>
        </w:tc>
        <w:tc>
          <w:tcPr>
            <w:tcW w:w="1710" w:type="dxa"/>
          </w:tcPr>
          <w:p w14:paraId="16282381" w14:textId="77777777" w:rsidR="00810E1F" w:rsidRPr="00767767" w:rsidRDefault="00810E1F" w:rsidP="00810E1F">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10%</w:t>
            </w:r>
          </w:p>
        </w:tc>
      </w:tr>
      <w:tr w:rsidR="00810E1F" w:rsidRPr="00156EFD" w14:paraId="57A61DB8" w14:textId="77777777" w:rsidTr="00F91F76">
        <w:trPr>
          <w:trHeight w:val="298"/>
        </w:trPr>
        <w:tc>
          <w:tcPr>
            <w:tcW w:w="6475" w:type="dxa"/>
            <w:vAlign w:val="center"/>
          </w:tcPr>
          <w:p w14:paraId="5DCB214F" w14:textId="77777777" w:rsidR="00810E1F" w:rsidRPr="00767767" w:rsidRDefault="00810E1F">
            <w:pPr>
              <w:pStyle w:val="ListParagraph"/>
              <w:numPr>
                <w:ilvl w:val="0"/>
                <w:numId w:val="2"/>
              </w:numPr>
              <w:ind w:right="-10"/>
              <w:rPr>
                <w:rFonts w:asciiTheme="minorHAnsi" w:hAnsiTheme="minorHAnsi" w:cs="Arial"/>
                <w:color w:val="000000"/>
                <w:sz w:val="22"/>
                <w:szCs w:val="22"/>
                <w:lang w:eastAsia="es-MX"/>
              </w:rPr>
            </w:pPr>
            <w:r>
              <w:rPr>
                <w:rFonts w:asciiTheme="minorHAnsi" w:hAnsiTheme="minorHAnsi" w:cs="Arial"/>
                <w:color w:val="000000"/>
                <w:sz w:val="22"/>
                <w:szCs w:val="22"/>
                <w:lang w:eastAsia="es-MX"/>
              </w:rPr>
              <w:t>Entrega e instalación final del sistema</w:t>
            </w:r>
          </w:p>
        </w:tc>
        <w:tc>
          <w:tcPr>
            <w:tcW w:w="1710" w:type="dxa"/>
          </w:tcPr>
          <w:p w14:paraId="54C9AAB1" w14:textId="77777777" w:rsidR="00810E1F" w:rsidRPr="00767767" w:rsidRDefault="00810E1F" w:rsidP="00810E1F">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15%</w:t>
            </w:r>
          </w:p>
        </w:tc>
      </w:tr>
      <w:tr w:rsidR="00810E1F" w:rsidRPr="00156EFD" w14:paraId="682D8A57" w14:textId="77777777" w:rsidTr="00F91F76">
        <w:trPr>
          <w:trHeight w:val="298"/>
        </w:trPr>
        <w:tc>
          <w:tcPr>
            <w:tcW w:w="6475" w:type="dxa"/>
            <w:vAlign w:val="center"/>
          </w:tcPr>
          <w:p w14:paraId="1ACEF862" w14:textId="77777777" w:rsidR="00810E1F" w:rsidRPr="00767767" w:rsidRDefault="00810E1F">
            <w:pPr>
              <w:pStyle w:val="ListParagraph"/>
              <w:numPr>
                <w:ilvl w:val="0"/>
                <w:numId w:val="2"/>
              </w:numPr>
              <w:ind w:right="-10"/>
              <w:rPr>
                <w:rFonts w:asciiTheme="minorHAnsi" w:hAnsiTheme="minorHAnsi" w:cs="Arial"/>
                <w:color w:val="000000"/>
                <w:sz w:val="22"/>
                <w:szCs w:val="22"/>
                <w:lang w:eastAsia="es-MX"/>
              </w:rPr>
            </w:pPr>
            <w:r>
              <w:rPr>
                <w:rFonts w:asciiTheme="minorHAnsi" w:hAnsiTheme="minorHAnsi" w:cs="Arial"/>
                <w:color w:val="000000"/>
                <w:sz w:val="22"/>
                <w:szCs w:val="22"/>
                <w:lang w:eastAsia="es-MX"/>
              </w:rPr>
              <w:t>Paquete de referencia</w:t>
            </w:r>
          </w:p>
        </w:tc>
        <w:tc>
          <w:tcPr>
            <w:tcW w:w="1710" w:type="dxa"/>
          </w:tcPr>
          <w:p w14:paraId="111B8798" w14:textId="77777777" w:rsidR="00810E1F" w:rsidRPr="00767767" w:rsidRDefault="00810E1F" w:rsidP="00810E1F">
            <w:pPr>
              <w:pStyle w:val="ListParagraph"/>
              <w:ind w:left="0" w:right="-10"/>
              <w:jc w:val="center"/>
              <w:rPr>
                <w:rFonts w:asciiTheme="minorHAnsi" w:hAnsiTheme="minorHAnsi"/>
                <w:color w:val="000000" w:themeColor="text1"/>
                <w:sz w:val="22"/>
                <w:szCs w:val="22"/>
              </w:rPr>
            </w:pPr>
            <w:r>
              <w:rPr>
                <w:rFonts w:asciiTheme="minorHAnsi" w:hAnsiTheme="minorHAnsi"/>
                <w:color w:val="000000" w:themeColor="text1"/>
                <w:sz w:val="22"/>
                <w:szCs w:val="22"/>
              </w:rPr>
              <w:t>5%</w:t>
            </w:r>
          </w:p>
        </w:tc>
      </w:tr>
      <w:tr w:rsidR="00810E1F" w:rsidRPr="00156EFD" w14:paraId="45B554A6" w14:textId="77777777" w:rsidTr="00DB2A7E">
        <w:trPr>
          <w:trHeight w:val="158"/>
        </w:trPr>
        <w:tc>
          <w:tcPr>
            <w:tcW w:w="6475" w:type="dxa"/>
          </w:tcPr>
          <w:p w14:paraId="36210752" w14:textId="77777777" w:rsidR="00810E1F" w:rsidRPr="00F91F76" w:rsidRDefault="00810E1F" w:rsidP="00F91F76">
            <w:pPr>
              <w:ind w:right="-10"/>
              <w:jc w:val="center"/>
              <w:rPr>
                <w:rFonts w:asciiTheme="minorHAnsi" w:hAnsiTheme="minorHAnsi"/>
                <w:i/>
                <w:color w:val="000000" w:themeColor="text1"/>
                <w:sz w:val="22"/>
                <w:szCs w:val="22"/>
              </w:rPr>
            </w:pPr>
            <w:r w:rsidRPr="00F91F76">
              <w:rPr>
                <w:rFonts w:asciiTheme="minorHAnsi" w:hAnsiTheme="minorHAnsi"/>
                <w:i/>
                <w:color w:val="000000" w:themeColor="text1"/>
                <w:sz w:val="22"/>
                <w:szCs w:val="22"/>
              </w:rPr>
              <w:t>TOTAL</w:t>
            </w:r>
          </w:p>
        </w:tc>
        <w:tc>
          <w:tcPr>
            <w:tcW w:w="1710" w:type="dxa"/>
          </w:tcPr>
          <w:p w14:paraId="2C2294DB" w14:textId="77777777" w:rsidR="00810E1F" w:rsidRPr="00F91F76" w:rsidRDefault="00810E1F" w:rsidP="00F91F76">
            <w:pPr>
              <w:pStyle w:val="ListParagraph"/>
              <w:ind w:left="0" w:right="-10"/>
              <w:jc w:val="center"/>
              <w:rPr>
                <w:rFonts w:asciiTheme="minorHAnsi" w:hAnsiTheme="minorHAnsi"/>
                <w:b/>
                <w:color w:val="000000" w:themeColor="text1"/>
                <w:sz w:val="22"/>
                <w:szCs w:val="22"/>
              </w:rPr>
            </w:pPr>
            <w:r w:rsidRPr="00F91F76">
              <w:rPr>
                <w:rFonts w:asciiTheme="minorHAnsi" w:hAnsiTheme="minorHAnsi"/>
                <w:color w:val="000000" w:themeColor="text1"/>
                <w:sz w:val="22"/>
                <w:szCs w:val="22"/>
              </w:rPr>
              <w:t>100%</w:t>
            </w:r>
          </w:p>
        </w:tc>
      </w:tr>
    </w:tbl>
    <w:p w14:paraId="587D3BE5" w14:textId="77777777" w:rsidR="00DB2A7E" w:rsidRDefault="00DB2A7E" w:rsidP="00DB2A7E">
      <w:pPr>
        <w:rPr>
          <w:rFonts w:asciiTheme="minorHAnsi" w:hAnsiTheme="minorHAnsi"/>
          <w:sz w:val="22"/>
          <w:szCs w:val="22"/>
        </w:rPr>
      </w:pPr>
    </w:p>
    <w:p w14:paraId="576FA6FE" w14:textId="77777777" w:rsidR="000B4A5E" w:rsidRDefault="000B4A5E" w:rsidP="00DB2A7E">
      <w:pPr>
        <w:rPr>
          <w:rFonts w:asciiTheme="minorHAnsi" w:hAnsiTheme="minorHAnsi"/>
          <w:sz w:val="22"/>
          <w:szCs w:val="22"/>
        </w:rPr>
      </w:pPr>
    </w:p>
    <w:p w14:paraId="71664034" w14:textId="77777777" w:rsidR="000B4A5E" w:rsidRDefault="000B4A5E" w:rsidP="00DB2A7E">
      <w:pPr>
        <w:rPr>
          <w:rFonts w:asciiTheme="minorHAnsi" w:hAnsiTheme="minorHAnsi"/>
          <w:sz w:val="22"/>
          <w:szCs w:val="22"/>
        </w:rPr>
      </w:pPr>
    </w:p>
    <w:p w14:paraId="7AB9F43D" w14:textId="77777777" w:rsidR="000B4A5E" w:rsidRDefault="000B4A5E" w:rsidP="00DB2A7E">
      <w:pPr>
        <w:rPr>
          <w:rFonts w:asciiTheme="minorHAnsi" w:hAnsiTheme="minorHAnsi"/>
          <w:sz w:val="22"/>
          <w:szCs w:val="22"/>
        </w:rPr>
      </w:pPr>
    </w:p>
    <w:p w14:paraId="4ADBB0FC" w14:textId="19E03588" w:rsidR="000B4A5E" w:rsidRDefault="000B4A5E" w:rsidP="00DB2A7E">
      <w:pPr>
        <w:rPr>
          <w:rFonts w:asciiTheme="minorHAnsi" w:hAnsiTheme="minorHAnsi"/>
          <w:sz w:val="22"/>
          <w:szCs w:val="22"/>
        </w:rPr>
      </w:pPr>
    </w:p>
    <w:p w14:paraId="4972665E" w14:textId="4CC4EEA6" w:rsidR="00B82287" w:rsidRDefault="00B82287" w:rsidP="00DB2A7E">
      <w:pPr>
        <w:rPr>
          <w:rFonts w:asciiTheme="minorHAnsi" w:hAnsiTheme="minorHAnsi"/>
          <w:sz w:val="22"/>
          <w:szCs w:val="22"/>
        </w:rPr>
      </w:pPr>
    </w:p>
    <w:p w14:paraId="3A042D4C" w14:textId="167C346C" w:rsidR="00B82287" w:rsidRDefault="00B82287" w:rsidP="00DB2A7E">
      <w:pPr>
        <w:rPr>
          <w:rFonts w:asciiTheme="minorHAnsi" w:hAnsiTheme="minorHAnsi"/>
          <w:sz w:val="22"/>
          <w:szCs w:val="22"/>
        </w:rPr>
      </w:pPr>
    </w:p>
    <w:p w14:paraId="35F3C690" w14:textId="14BCD2AC" w:rsidR="00B82287" w:rsidRDefault="00B82287" w:rsidP="00DB2A7E">
      <w:pPr>
        <w:rPr>
          <w:rFonts w:asciiTheme="minorHAnsi" w:hAnsiTheme="minorHAnsi"/>
          <w:sz w:val="22"/>
          <w:szCs w:val="22"/>
        </w:rPr>
      </w:pPr>
    </w:p>
    <w:p w14:paraId="2AEABB6B" w14:textId="6A463C69" w:rsidR="00B82287" w:rsidRDefault="00B82287" w:rsidP="00DB2A7E">
      <w:pPr>
        <w:rPr>
          <w:rFonts w:asciiTheme="minorHAnsi" w:hAnsiTheme="minorHAnsi"/>
          <w:sz w:val="22"/>
          <w:szCs w:val="22"/>
        </w:rPr>
      </w:pPr>
    </w:p>
    <w:p w14:paraId="238879AA" w14:textId="5E1651BC" w:rsidR="00B82287" w:rsidRDefault="00B82287" w:rsidP="00DB2A7E">
      <w:pPr>
        <w:rPr>
          <w:rFonts w:asciiTheme="minorHAnsi" w:hAnsiTheme="minorHAnsi"/>
          <w:sz w:val="22"/>
          <w:szCs w:val="22"/>
        </w:rPr>
      </w:pPr>
    </w:p>
    <w:p w14:paraId="194A8AAB" w14:textId="252CC17C" w:rsidR="00B82287" w:rsidRDefault="00B82287" w:rsidP="00DB2A7E">
      <w:pPr>
        <w:rPr>
          <w:rFonts w:asciiTheme="minorHAnsi" w:hAnsiTheme="minorHAnsi"/>
          <w:sz w:val="22"/>
          <w:szCs w:val="22"/>
        </w:rPr>
      </w:pPr>
    </w:p>
    <w:p w14:paraId="41076F1D" w14:textId="1B62E915" w:rsidR="00A50776" w:rsidRDefault="00A50776" w:rsidP="00DB2A7E">
      <w:pPr>
        <w:rPr>
          <w:rFonts w:asciiTheme="minorHAnsi" w:hAnsiTheme="minorHAnsi"/>
          <w:sz w:val="22"/>
          <w:szCs w:val="22"/>
        </w:rPr>
      </w:pPr>
    </w:p>
    <w:p w14:paraId="3C9488AC" w14:textId="2123BF36" w:rsidR="00A50776" w:rsidRDefault="00A50776" w:rsidP="00DB2A7E">
      <w:pPr>
        <w:rPr>
          <w:rFonts w:asciiTheme="minorHAnsi" w:hAnsiTheme="minorHAnsi"/>
          <w:sz w:val="22"/>
          <w:szCs w:val="22"/>
        </w:rPr>
      </w:pPr>
    </w:p>
    <w:p w14:paraId="736B3356" w14:textId="73B69C72" w:rsidR="00A50776" w:rsidRDefault="00A50776" w:rsidP="00DB2A7E">
      <w:pPr>
        <w:rPr>
          <w:rFonts w:asciiTheme="minorHAnsi" w:hAnsiTheme="minorHAnsi"/>
          <w:sz w:val="22"/>
          <w:szCs w:val="22"/>
        </w:rPr>
      </w:pPr>
    </w:p>
    <w:p w14:paraId="3F9CB840" w14:textId="3BE13887" w:rsidR="00A50776" w:rsidRDefault="00A50776" w:rsidP="00DB2A7E">
      <w:pPr>
        <w:rPr>
          <w:rFonts w:asciiTheme="minorHAnsi" w:hAnsiTheme="minorHAnsi"/>
          <w:sz w:val="22"/>
          <w:szCs w:val="22"/>
        </w:rPr>
      </w:pPr>
    </w:p>
    <w:p w14:paraId="4A427234" w14:textId="183B7279" w:rsidR="00A50776" w:rsidRDefault="00A50776" w:rsidP="00DB2A7E">
      <w:pPr>
        <w:rPr>
          <w:rFonts w:asciiTheme="minorHAnsi" w:hAnsiTheme="minorHAnsi"/>
          <w:sz w:val="22"/>
          <w:szCs w:val="22"/>
        </w:rPr>
      </w:pPr>
    </w:p>
    <w:p w14:paraId="3BA33ED5" w14:textId="2976413D" w:rsidR="00A50776" w:rsidRDefault="00A50776" w:rsidP="00DB2A7E">
      <w:pPr>
        <w:rPr>
          <w:rFonts w:asciiTheme="minorHAnsi" w:hAnsiTheme="minorHAnsi"/>
          <w:sz w:val="22"/>
          <w:szCs w:val="22"/>
        </w:rPr>
      </w:pPr>
    </w:p>
    <w:p w14:paraId="38B17D07" w14:textId="025D2866" w:rsidR="00A50776" w:rsidRDefault="00A50776" w:rsidP="00DB2A7E">
      <w:pPr>
        <w:rPr>
          <w:rFonts w:asciiTheme="minorHAnsi" w:hAnsiTheme="minorHAnsi"/>
          <w:sz w:val="22"/>
          <w:szCs w:val="22"/>
        </w:rPr>
      </w:pPr>
    </w:p>
    <w:p w14:paraId="4AE3856E" w14:textId="1A31F03E" w:rsidR="00A50776" w:rsidRDefault="00A50776" w:rsidP="00DB2A7E">
      <w:pPr>
        <w:rPr>
          <w:rFonts w:asciiTheme="minorHAnsi" w:hAnsiTheme="minorHAnsi"/>
          <w:sz w:val="22"/>
          <w:szCs w:val="22"/>
        </w:rPr>
      </w:pPr>
    </w:p>
    <w:p w14:paraId="08DA289C" w14:textId="513B20CE" w:rsidR="00A50776" w:rsidRDefault="00A50776" w:rsidP="00DB2A7E">
      <w:pPr>
        <w:rPr>
          <w:rFonts w:asciiTheme="minorHAnsi" w:hAnsiTheme="minorHAnsi"/>
          <w:sz w:val="22"/>
          <w:szCs w:val="22"/>
        </w:rPr>
      </w:pPr>
    </w:p>
    <w:p w14:paraId="64666F9A" w14:textId="2AD4EF01" w:rsidR="00A50776" w:rsidRDefault="00A50776" w:rsidP="00DB2A7E">
      <w:pPr>
        <w:rPr>
          <w:rFonts w:asciiTheme="minorHAnsi" w:hAnsiTheme="minorHAnsi"/>
          <w:sz w:val="22"/>
          <w:szCs w:val="22"/>
        </w:rPr>
      </w:pPr>
    </w:p>
    <w:p w14:paraId="45E1B24F" w14:textId="7F33EA88" w:rsidR="00A50776" w:rsidRDefault="00A50776" w:rsidP="00DB2A7E">
      <w:pPr>
        <w:rPr>
          <w:rFonts w:asciiTheme="minorHAnsi" w:hAnsiTheme="minorHAnsi"/>
          <w:sz w:val="22"/>
          <w:szCs w:val="22"/>
        </w:rPr>
      </w:pPr>
    </w:p>
    <w:p w14:paraId="05B94D35" w14:textId="6C52EE4F" w:rsidR="00A50776" w:rsidRDefault="00A50776" w:rsidP="00DB2A7E">
      <w:pPr>
        <w:rPr>
          <w:rFonts w:asciiTheme="minorHAnsi" w:hAnsiTheme="minorHAnsi"/>
          <w:sz w:val="22"/>
          <w:szCs w:val="22"/>
        </w:rPr>
      </w:pPr>
    </w:p>
    <w:p w14:paraId="34A57A22" w14:textId="77777777" w:rsidR="00A50776" w:rsidRPr="00A50776" w:rsidRDefault="00A50776" w:rsidP="00A50776">
      <w:pPr>
        <w:rPr>
          <w:rFonts w:cs="Arial"/>
          <w:b/>
          <w:bCs/>
          <w:sz w:val="22"/>
          <w:szCs w:val="22"/>
          <w:lang w:val="es-ES_tradnl"/>
        </w:rPr>
      </w:pPr>
      <w:r w:rsidRPr="00A50776">
        <w:rPr>
          <w:rFonts w:cs="Arial"/>
          <w:b/>
          <w:bCs/>
          <w:sz w:val="22"/>
          <w:szCs w:val="22"/>
          <w:lang w:val="es-ES_tradnl"/>
        </w:rPr>
        <w:t>ANEXO A</w:t>
      </w:r>
    </w:p>
    <w:p w14:paraId="4B4B452A" w14:textId="77777777" w:rsidR="00A50776" w:rsidRPr="00A50776" w:rsidRDefault="00A50776" w:rsidP="00A50776">
      <w:pPr>
        <w:rPr>
          <w:rFonts w:cs="Arial"/>
          <w:b/>
          <w:bCs/>
          <w:sz w:val="22"/>
          <w:szCs w:val="22"/>
          <w:lang w:val="es-ES_tradnl"/>
        </w:rPr>
      </w:pPr>
    </w:p>
    <w:p w14:paraId="21A93BCB" w14:textId="77777777" w:rsidR="00A50776" w:rsidRPr="00C87FC7" w:rsidRDefault="00A50776" w:rsidP="00A50776">
      <w:pPr>
        <w:rPr>
          <w:rFonts w:cs="Arial"/>
          <w:b/>
          <w:bCs/>
          <w:sz w:val="22"/>
          <w:szCs w:val="22"/>
          <w:lang w:val="es-ES_tradnl"/>
        </w:rPr>
      </w:pPr>
      <w:r w:rsidRPr="00C87FC7">
        <w:rPr>
          <w:rFonts w:cs="Arial"/>
          <w:b/>
          <w:bCs/>
          <w:sz w:val="22"/>
          <w:szCs w:val="22"/>
          <w:lang w:val="es-ES_tradnl"/>
        </w:rPr>
        <w:t>México</w:t>
      </w:r>
    </w:p>
    <w:p w14:paraId="7467A4EC" w14:textId="77777777" w:rsidR="00A50776" w:rsidRPr="00C87FC7" w:rsidRDefault="00A50776" w:rsidP="00A50776">
      <w:pPr>
        <w:rPr>
          <w:rFonts w:cs="Arial"/>
          <w:b/>
          <w:bCs/>
          <w:sz w:val="22"/>
          <w:szCs w:val="22"/>
          <w:lang w:val="es-ES_tradnl"/>
        </w:rPr>
      </w:pPr>
    </w:p>
    <w:p w14:paraId="472EEB31" w14:textId="77777777" w:rsidR="00A50776" w:rsidRDefault="00A50776" w:rsidP="00A50776">
      <w:pPr>
        <w:rPr>
          <w:rFonts w:cs="Arial"/>
          <w:b/>
          <w:bCs/>
          <w:sz w:val="22"/>
          <w:szCs w:val="22"/>
          <w:lang w:val="es-ES_tradnl"/>
        </w:rPr>
      </w:pPr>
      <w:r w:rsidRPr="00C87FC7">
        <w:rPr>
          <w:rFonts w:cs="Arial"/>
          <w:b/>
          <w:bCs/>
          <w:sz w:val="22"/>
          <w:szCs w:val="22"/>
          <w:lang w:val="es-ES_tradnl"/>
        </w:rPr>
        <w:t>ICS/CME</w:t>
      </w:r>
    </w:p>
    <w:p w14:paraId="6E01A192" w14:textId="77777777" w:rsidR="00A50776" w:rsidRPr="00C87FC7" w:rsidRDefault="00A50776" w:rsidP="00A50776">
      <w:pPr>
        <w:rPr>
          <w:rFonts w:cs="Arial"/>
          <w:b/>
          <w:bCs/>
          <w:sz w:val="22"/>
          <w:szCs w:val="22"/>
          <w:lang w:val="es-ES_tradnl"/>
        </w:rPr>
      </w:pPr>
    </w:p>
    <w:p w14:paraId="4FA05806" w14:textId="77777777" w:rsidR="00A50776" w:rsidRPr="00C87FC7" w:rsidRDefault="00A50776" w:rsidP="00A50776">
      <w:pPr>
        <w:jc w:val="both"/>
        <w:rPr>
          <w:rFonts w:cs="Arial"/>
          <w:b/>
          <w:bCs/>
          <w:sz w:val="22"/>
          <w:szCs w:val="22"/>
          <w:lang w:val="es-ES_tradnl"/>
        </w:rPr>
      </w:pPr>
      <w:r w:rsidRPr="00C87FC7">
        <w:rPr>
          <w:rFonts w:cs="Arial"/>
          <w:b/>
          <w:bCs/>
          <w:sz w:val="22"/>
          <w:szCs w:val="22"/>
          <w:lang w:val="es-ES_tradnl"/>
        </w:rPr>
        <w:t>Seguimiento Externo a la Imple</w:t>
      </w:r>
      <w:r>
        <w:rPr>
          <w:rFonts w:cs="Arial"/>
          <w:b/>
          <w:bCs/>
          <w:sz w:val="22"/>
          <w:szCs w:val="22"/>
          <w:lang w:val="es-ES_tradnl"/>
        </w:rPr>
        <w:t xml:space="preserve">mentación del Catálogo Nacional </w:t>
      </w:r>
      <w:r w:rsidRPr="00C87FC7">
        <w:rPr>
          <w:rFonts w:cs="Arial"/>
          <w:b/>
          <w:bCs/>
          <w:sz w:val="22"/>
          <w:szCs w:val="22"/>
          <w:lang w:val="es-ES_tradnl"/>
        </w:rPr>
        <w:t>de Regulaciones, Trámites y Servicios (CNRTS)</w:t>
      </w:r>
    </w:p>
    <w:p w14:paraId="555DACEE" w14:textId="77777777" w:rsidR="00A50776" w:rsidRPr="00CE6EB9" w:rsidRDefault="00A50776" w:rsidP="00A50776">
      <w:pPr>
        <w:rPr>
          <w:rFonts w:cs="Arial"/>
          <w:iCs/>
          <w:sz w:val="22"/>
          <w:szCs w:val="22"/>
          <w:lang w:val="es-ES"/>
        </w:rPr>
      </w:pPr>
    </w:p>
    <w:p w14:paraId="05BFFCA2" w14:textId="77777777" w:rsidR="00A50776" w:rsidRPr="00CE6EB9" w:rsidRDefault="00A50776" w:rsidP="00A50776">
      <w:pPr>
        <w:rPr>
          <w:rFonts w:cs="Arial"/>
          <w:iCs/>
          <w:sz w:val="22"/>
          <w:szCs w:val="22"/>
          <w:lang w:val="es-ES"/>
        </w:rPr>
      </w:pPr>
    </w:p>
    <w:p w14:paraId="314B81FC" w14:textId="77777777" w:rsidR="00A50776" w:rsidRPr="00726484" w:rsidRDefault="00A50776" w:rsidP="00A50776">
      <w:pPr>
        <w:rPr>
          <w:rFonts w:cs="Arial"/>
          <w:b/>
          <w:bCs/>
          <w:sz w:val="22"/>
          <w:szCs w:val="22"/>
          <w:lang w:val="es-ES_tradnl"/>
        </w:rPr>
      </w:pPr>
      <w:r w:rsidRPr="00726484">
        <w:rPr>
          <w:rFonts w:cs="Arial"/>
          <w:b/>
          <w:bCs/>
          <w:sz w:val="22"/>
          <w:szCs w:val="22"/>
          <w:lang w:val="es-ES_tradnl"/>
        </w:rPr>
        <w:t>TERMINOS DE REFERENCIA</w:t>
      </w:r>
    </w:p>
    <w:p w14:paraId="38C65DB0" w14:textId="77777777" w:rsidR="00A50776" w:rsidRPr="00726484" w:rsidRDefault="00A50776" w:rsidP="00A50776">
      <w:pPr>
        <w:rPr>
          <w:rFonts w:cs="Arial"/>
          <w:b/>
          <w:bCs/>
          <w:sz w:val="22"/>
          <w:szCs w:val="22"/>
          <w:lang w:val="es-ES_tradnl"/>
        </w:rPr>
      </w:pPr>
    </w:p>
    <w:p w14:paraId="2D050B2C" w14:textId="77777777" w:rsidR="00A50776" w:rsidRPr="00726484" w:rsidRDefault="00A50776" w:rsidP="00A50776">
      <w:pPr>
        <w:jc w:val="both"/>
        <w:rPr>
          <w:rFonts w:cs="Arial"/>
          <w:b/>
          <w:bCs/>
          <w:sz w:val="22"/>
          <w:szCs w:val="22"/>
          <w:lang w:val="es-ES_tradnl"/>
        </w:rPr>
      </w:pPr>
    </w:p>
    <w:p w14:paraId="358A4F7B" w14:textId="77777777" w:rsidR="00A50776" w:rsidRPr="00726484" w:rsidRDefault="00A50776" w:rsidP="00A50776">
      <w:pPr>
        <w:jc w:val="both"/>
        <w:rPr>
          <w:rFonts w:cs="Arial"/>
          <w:b/>
          <w:bCs/>
          <w:sz w:val="22"/>
          <w:szCs w:val="22"/>
          <w:lang w:val="es-ES_tradnl"/>
        </w:rPr>
      </w:pPr>
      <w:r w:rsidRPr="00726484">
        <w:rPr>
          <w:rFonts w:cs="Arial"/>
          <w:b/>
          <w:bCs/>
          <w:sz w:val="22"/>
          <w:szCs w:val="22"/>
          <w:lang w:val="es-ES_tradnl"/>
        </w:rPr>
        <w:t>Antecedentes</w:t>
      </w:r>
    </w:p>
    <w:p w14:paraId="1617F9E1" w14:textId="77777777" w:rsidR="00A50776" w:rsidRPr="00726484" w:rsidRDefault="00A50776" w:rsidP="00A50776">
      <w:pPr>
        <w:jc w:val="both"/>
        <w:rPr>
          <w:rFonts w:cs="Arial"/>
          <w:b/>
          <w:bCs/>
          <w:sz w:val="22"/>
          <w:szCs w:val="22"/>
          <w:lang w:val="es-ES_tradnl"/>
        </w:rPr>
      </w:pPr>
    </w:p>
    <w:p w14:paraId="30D9D833" w14:textId="77777777" w:rsidR="00A50776" w:rsidRDefault="00A50776" w:rsidP="00A50776">
      <w:pPr>
        <w:jc w:val="both"/>
        <w:rPr>
          <w:rFonts w:cs="Arial"/>
          <w:sz w:val="22"/>
          <w:szCs w:val="22"/>
          <w:lang w:val="es-ES_tradnl"/>
        </w:rPr>
      </w:pPr>
      <w:r w:rsidRPr="00726484">
        <w:rPr>
          <w:rFonts w:cs="Arial"/>
          <w:sz w:val="22"/>
          <w:szCs w:val="22"/>
          <w:lang w:val="es-ES_tradnl"/>
        </w:rPr>
        <w:t>Establecido en 1959, el Banco</w:t>
      </w:r>
      <w:r>
        <w:rPr>
          <w:rFonts w:cs="Arial"/>
          <w:sz w:val="22"/>
          <w:szCs w:val="22"/>
          <w:lang w:val="es-ES_tradnl"/>
        </w:rPr>
        <w:t xml:space="preserve"> Interamericano de Desarrollo (</w:t>
      </w:r>
      <w:r w:rsidRPr="00726484">
        <w:rPr>
          <w:rFonts w:cs="Arial"/>
          <w:sz w:val="22"/>
          <w:szCs w:val="22"/>
          <w:lang w:val="es-ES_tradnl"/>
        </w:rPr>
        <w:t>" BID " o " Banco") es la principal fuente de financiamien</w:t>
      </w:r>
      <w:r>
        <w:rPr>
          <w:rFonts w:cs="Arial"/>
          <w:sz w:val="22"/>
          <w:szCs w:val="22"/>
          <w:lang w:val="es-ES_tradnl"/>
        </w:rPr>
        <w:t>to para el desarrollo económico</w:t>
      </w:r>
      <w:r w:rsidRPr="00726484">
        <w:rPr>
          <w:rFonts w:cs="Arial"/>
          <w:sz w:val="22"/>
          <w:szCs w:val="22"/>
          <w:lang w:val="es-ES_tradnl"/>
        </w:rPr>
        <w:t>, social e institucional en América Latina y el Caribe. Proporciona préstamos, subvenciones, garantías, asesoramiento sobre políticas y asistencia técnica a los sectores público y privado de sus países prestatarios</w:t>
      </w:r>
      <w:r>
        <w:rPr>
          <w:rFonts w:cs="Arial"/>
          <w:sz w:val="22"/>
          <w:szCs w:val="22"/>
          <w:lang w:val="es-ES_tradnl"/>
        </w:rPr>
        <w:t>.</w:t>
      </w:r>
    </w:p>
    <w:p w14:paraId="3047DD7E" w14:textId="77777777" w:rsidR="00A50776" w:rsidRDefault="00A50776" w:rsidP="00A50776">
      <w:pPr>
        <w:jc w:val="both"/>
        <w:rPr>
          <w:rFonts w:cs="Arial"/>
          <w:b/>
          <w:bCs/>
          <w:sz w:val="22"/>
          <w:szCs w:val="22"/>
          <w:lang w:val="es-ES"/>
        </w:rPr>
      </w:pPr>
    </w:p>
    <w:p w14:paraId="5008F0C1" w14:textId="77777777" w:rsidR="00A50776" w:rsidRPr="00C87FC7" w:rsidRDefault="00A50776" w:rsidP="00A50776">
      <w:pPr>
        <w:jc w:val="both"/>
        <w:rPr>
          <w:rFonts w:cs="Arial"/>
          <w:bCs/>
          <w:sz w:val="22"/>
          <w:szCs w:val="22"/>
          <w:lang w:val="es-ES"/>
        </w:rPr>
      </w:pPr>
      <w:r w:rsidRPr="00C87FC7">
        <w:rPr>
          <w:rFonts w:cs="Arial"/>
          <w:bCs/>
          <w:sz w:val="22"/>
          <w:szCs w:val="22"/>
          <w:lang w:val="es-ES"/>
        </w:rPr>
        <w:t xml:space="preserve">El 3 de marzo de 2017 la Secretaría de Hacienda y Crédito Público de México cursó una solicitud de apoyo técnico y financiero al Banco Interamericano de Desarrollo (BID) para el apoyo a la mejora regulatoria en el país. </w:t>
      </w:r>
      <w:r>
        <w:rPr>
          <w:rFonts w:cs="Arial"/>
          <w:bCs/>
          <w:sz w:val="22"/>
          <w:szCs w:val="22"/>
          <w:lang w:val="es-ES"/>
        </w:rPr>
        <w:t xml:space="preserve"> El (FECHA), el BID aprobó un</w:t>
      </w:r>
      <w:r w:rsidRPr="00C87FC7">
        <w:rPr>
          <w:rFonts w:cs="Arial"/>
          <w:bCs/>
          <w:sz w:val="22"/>
          <w:szCs w:val="22"/>
          <w:lang w:val="es-ES"/>
        </w:rPr>
        <w:t xml:space="preserve"> proyecto de cooperación técnica ATN/XX-XXXX, cuyo beneficiario principal es la Comisión Federal de Mejora Regulatoria (COFEMER), organismo desconcentrado de la Secretaría de Economía con el mandato de impulsar le mejora regulatoria en el país.  A solicitud del beneficiario, el BID será el ejecutor y contratante directo de los servicios de consultoría financiados por el proyecto.  </w:t>
      </w:r>
    </w:p>
    <w:p w14:paraId="02090EFC" w14:textId="77777777" w:rsidR="00A50776" w:rsidRPr="00C87FC7" w:rsidRDefault="00A50776" w:rsidP="00A50776">
      <w:pPr>
        <w:jc w:val="both"/>
        <w:rPr>
          <w:rFonts w:cs="Arial"/>
          <w:bCs/>
          <w:sz w:val="22"/>
          <w:szCs w:val="22"/>
          <w:lang w:val="es-ES"/>
        </w:rPr>
      </w:pPr>
      <w:r w:rsidRPr="00C87FC7">
        <w:rPr>
          <w:rFonts w:cs="Arial"/>
          <w:bCs/>
          <w:sz w:val="22"/>
          <w:szCs w:val="22"/>
          <w:lang w:val="es-ES"/>
        </w:rPr>
        <w:t xml:space="preserve"> </w:t>
      </w:r>
    </w:p>
    <w:p w14:paraId="3090781E" w14:textId="77777777" w:rsidR="00A50776" w:rsidRPr="00C87FC7" w:rsidRDefault="00A50776" w:rsidP="00A50776">
      <w:pPr>
        <w:jc w:val="both"/>
        <w:rPr>
          <w:rFonts w:cs="Arial"/>
          <w:bCs/>
          <w:sz w:val="22"/>
          <w:szCs w:val="22"/>
          <w:lang w:val="es-ES"/>
        </w:rPr>
      </w:pPr>
      <w:r w:rsidRPr="00C87FC7">
        <w:rPr>
          <w:rFonts w:cs="Arial"/>
          <w:bCs/>
          <w:sz w:val="22"/>
          <w:szCs w:val="22"/>
          <w:lang w:val="es-ES"/>
        </w:rPr>
        <w:t>El contrato que ampare la consultoría descrita en estos términos de referencia será suscrito y administrado por el BID, incluyendo la aceptación definitiva de los entregables y la realización de los pagos correspondientes.  Sin embargo, la COFEMER fungirá de interlocutor cotidiano para el desarrollo de las actividades de la consultoría y será receptora de los entregables, los cuales remitirá al BID para fines de revisión técnica</w:t>
      </w:r>
      <w:r>
        <w:rPr>
          <w:rFonts w:cs="Arial"/>
          <w:bCs/>
          <w:sz w:val="22"/>
          <w:szCs w:val="22"/>
          <w:lang w:val="es-ES"/>
        </w:rPr>
        <w:t xml:space="preserve"> y administración del contrato.</w:t>
      </w:r>
      <w:r w:rsidRPr="00C87FC7">
        <w:rPr>
          <w:rFonts w:cs="Arial"/>
          <w:bCs/>
          <w:sz w:val="22"/>
          <w:szCs w:val="22"/>
          <w:lang w:val="es-ES"/>
        </w:rPr>
        <w:t xml:space="preserve"> Para tal fin, COFEMER constituirá un Comité Técnico a la cabeza del Coordinador General de Proyectos Especiales y la Coordinadora Ejecutiva de la COFEMER que fungirá de contraparte técnica de la firma consultora.  </w:t>
      </w:r>
    </w:p>
    <w:p w14:paraId="315CF4F0" w14:textId="77777777" w:rsidR="00A50776" w:rsidRPr="00CE6EB9" w:rsidRDefault="00A50776" w:rsidP="00A50776">
      <w:pPr>
        <w:jc w:val="both"/>
        <w:rPr>
          <w:rFonts w:cs="Arial"/>
          <w:bCs/>
          <w:sz w:val="22"/>
          <w:szCs w:val="22"/>
          <w:lang w:val="es-ES"/>
        </w:rPr>
      </w:pPr>
    </w:p>
    <w:p w14:paraId="562D6417" w14:textId="77777777" w:rsidR="00A50776" w:rsidRPr="00CE6EB9" w:rsidRDefault="00A50776" w:rsidP="00A50776">
      <w:pPr>
        <w:jc w:val="both"/>
        <w:rPr>
          <w:rFonts w:cs="Arial"/>
          <w:b/>
          <w:bCs/>
          <w:sz w:val="22"/>
          <w:szCs w:val="22"/>
          <w:lang w:val="es-ES"/>
        </w:rPr>
      </w:pPr>
      <w:r w:rsidRPr="00CE6EB9">
        <w:rPr>
          <w:rFonts w:cs="Arial"/>
          <w:b/>
          <w:bCs/>
          <w:sz w:val="22"/>
          <w:szCs w:val="22"/>
          <w:lang w:val="es-ES"/>
        </w:rPr>
        <w:t>O</w:t>
      </w:r>
      <w:r>
        <w:rPr>
          <w:rFonts w:cs="Arial"/>
          <w:b/>
          <w:bCs/>
          <w:sz w:val="22"/>
          <w:szCs w:val="22"/>
          <w:lang w:val="es-ES"/>
        </w:rPr>
        <w:t>bjetivo</w:t>
      </w:r>
      <w:r w:rsidRPr="00CE6EB9">
        <w:rPr>
          <w:rFonts w:cs="Arial"/>
          <w:b/>
          <w:bCs/>
          <w:sz w:val="22"/>
          <w:szCs w:val="22"/>
          <w:lang w:val="es-ES"/>
        </w:rPr>
        <w:t xml:space="preserve"> de la Consultoría</w:t>
      </w:r>
    </w:p>
    <w:p w14:paraId="2665BC72" w14:textId="77777777" w:rsidR="00A50776" w:rsidRPr="00CE6EB9" w:rsidRDefault="00A50776" w:rsidP="00A50776">
      <w:pPr>
        <w:jc w:val="both"/>
        <w:rPr>
          <w:rFonts w:cs="Arial"/>
          <w:b/>
          <w:bCs/>
          <w:sz w:val="22"/>
          <w:szCs w:val="22"/>
          <w:lang w:val="es-ES"/>
        </w:rPr>
      </w:pPr>
    </w:p>
    <w:p w14:paraId="27FB1F15" w14:textId="77777777" w:rsidR="00A50776" w:rsidRDefault="00A50776" w:rsidP="00A50776">
      <w:pPr>
        <w:jc w:val="both"/>
        <w:rPr>
          <w:rFonts w:cs="Arial"/>
          <w:bCs/>
          <w:sz w:val="22"/>
          <w:szCs w:val="22"/>
          <w:lang w:val="es-ES"/>
        </w:rPr>
      </w:pPr>
      <w:r w:rsidRPr="00C87FC7">
        <w:rPr>
          <w:rFonts w:cs="Arial"/>
          <w:bCs/>
          <w:sz w:val="22"/>
          <w:szCs w:val="22"/>
          <w:lang w:val="es-ES"/>
        </w:rPr>
        <w:t>Apoyar al Banco y a la COFEMER en el seguimiento externo de los trabajos de diseño, desarrollo, e implementación del CNRTS realizados por la firma consultora contratada para dicho fin.</w:t>
      </w:r>
    </w:p>
    <w:p w14:paraId="67E42EE9" w14:textId="77777777" w:rsidR="00A50776" w:rsidRPr="00CE6EB9" w:rsidRDefault="00A50776" w:rsidP="00A50776">
      <w:pPr>
        <w:jc w:val="both"/>
        <w:rPr>
          <w:rFonts w:cs="Arial"/>
          <w:bCs/>
          <w:sz w:val="22"/>
          <w:szCs w:val="22"/>
          <w:lang w:val="es-ES"/>
        </w:rPr>
      </w:pPr>
    </w:p>
    <w:p w14:paraId="37E88905" w14:textId="77777777" w:rsidR="00A50776" w:rsidRPr="00CE6EB9" w:rsidRDefault="00A50776" w:rsidP="00A50776">
      <w:pPr>
        <w:jc w:val="both"/>
        <w:rPr>
          <w:rFonts w:cs="Arial"/>
          <w:b/>
          <w:bCs/>
          <w:sz w:val="22"/>
          <w:szCs w:val="22"/>
          <w:lang w:val="es-ES"/>
        </w:rPr>
      </w:pPr>
      <w:r w:rsidRPr="00CE6EB9">
        <w:rPr>
          <w:rFonts w:cs="Arial"/>
          <w:b/>
          <w:bCs/>
          <w:sz w:val="22"/>
          <w:szCs w:val="22"/>
          <w:lang w:val="es-ES"/>
        </w:rPr>
        <w:t>Actividades Principales</w:t>
      </w:r>
    </w:p>
    <w:p w14:paraId="6EDD5FA1" w14:textId="77777777" w:rsidR="00A50776" w:rsidRPr="00CE6EB9" w:rsidRDefault="00A50776" w:rsidP="00A50776">
      <w:pPr>
        <w:jc w:val="both"/>
        <w:rPr>
          <w:rFonts w:cs="Arial"/>
          <w:b/>
          <w:bCs/>
          <w:sz w:val="22"/>
          <w:szCs w:val="22"/>
          <w:lang w:val="es-ES"/>
        </w:rPr>
      </w:pPr>
    </w:p>
    <w:p w14:paraId="3DAA8306" w14:textId="77777777" w:rsidR="00A50776" w:rsidRPr="00C87FC7" w:rsidRDefault="00A50776" w:rsidP="00A50776">
      <w:pPr>
        <w:jc w:val="both"/>
        <w:rPr>
          <w:rFonts w:cs="Arial"/>
          <w:bCs/>
          <w:sz w:val="22"/>
          <w:szCs w:val="22"/>
          <w:lang w:val="es-ES"/>
        </w:rPr>
      </w:pPr>
      <w:r w:rsidRPr="00C87FC7">
        <w:rPr>
          <w:rFonts w:cs="Arial"/>
          <w:bCs/>
          <w:sz w:val="22"/>
          <w:szCs w:val="22"/>
          <w:lang w:val="es-ES"/>
        </w:rPr>
        <w:t>Los servicios consisten en trabajar conjuntamente con el equipo de proyecto del Banco y las contrapartes técnicas de la COFEMER y de las entidades piloto en el análisis y seguimiento de los procesos de trabajo de l</w:t>
      </w:r>
      <w:r>
        <w:rPr>
          <w:rFonts w:cs="Arial"/>
          <w:bCs/>
          <w:sz w:val="22"/>
          <w:szCs w:val="22"/>
          <w:lang w:val="es-ES"/>
        </w:rPr>
        <w:t xml:space="preserve">a firma consultora contratada. </w:t>
      </w:r>
      <w:r w:rsidRPr="00C87FC7">
        <w:rPr>
          <w:rFonts w:cs="Arial"/>
          <w:bCs/>
          <w:sz w:val="22"/>
          <w:szCs w:val="22"/>
          <w:lang w:val="es-ES"/>
        </w:rPr>
        <w:t>El alcance específico de los procesos a cubrir dependerá del momento de identificación de la necesidad de este apoyo externo, pero puede incluir cualquiera de las siguientes etapas:</w:t>
      </w:r>
    </w:p>
    <w:p w14:paraId="5171476F" w14:textId="77777777" w:rsidR="00A50776" w:rsidRPr="00C87FC7" w:rsidRDefault="00A50776" w:rsidP="00A50776">
      <w:pPr>
        <w:jc w:val="both"/>
        <w:rPr>
          <w:rFonts w:cs="Arial"/>
          <w:bCs/>
          <w:sz w:val="22"/>
          <w:szCs w:val="22"/>
          <w:lang w:val="es-ES"/>
        </w:rPr>
      </w:pPr>
    </w:p>
    <w:p w14:paraId="01CE4764"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Inicio del Proyecto: Plan de Trabajo General.</w:t>
      </w:r>
    </w:p>
    <w:p w14:paraId="6195878A"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Análisis de Situación Actual: Modelado de procesos de negocio (BPMN); esquema tecnológico; indicadores de gestión; plan de gestión de riesgos.</w:t>
      </w:r>
    </w:p>
    <w:p w14:paraId="407DAC86"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Levantamiento de Requerimientos: Listado de requerimientos; diagrama de flujo general; modelo de casos de uso; entorno operativo; glosario de definiciones, acrónimos y abreviaciones.</w:t>
      </w:r>
    </w:p>
    <w:p w14:paraId="30507708"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 xml:space="preserve">Análisis y diseño: Descripción general del diseño; diagrama de componentes; diagrama de estados; usuarios; diagrama de arquitectura general y de capas; descripción del módulo o funcionalidad; </w:t>
      </w:r>
      <w:r w:rsidRPr="00C87FC7">
        <w:rPr>
          <w:rFonts w:cs="Arial"/>
          <w:bCs/>
          <w:i/>
          <w:sz w:val="22"/>
          <w:szCs w:val="22"/>
          <w:lang w:val="es-ES"/>
        </w:rPr>
        <w:t>mockups</w:t>
      </w:r>
      <w:r w:rsidRPr="00C87FC7">
        <w:rPr>
          <w:rFonts w:cs="Arial"/>
          <w:bCs/>
          <w:sz w:val="22"/>
          <w:szCs w:val="22"/>
          <w:lang w:val="es-ES"/>
        </w:rPr>
        <w:t>; descripción de elementos; diagrama de clases; diccionario de datos; modelo entidad-relación integrado; documentación de la base de datos.</w:t>
      </w:r>
    </w:p>
    <w:p w14:paraId="19F34C65"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Construcción: Código fuente documentado; software producido (ejecutables).</w:t>
      </w:r>
    </w:p>
    <w:p w14:paraId="25C6740B"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Pruebas: Plan maestro de pruebas; casos de pruebas; registro de incidentes; informes de pruebas funcionales (componentes e integración); informe de pruebas y rendimiento (estrés y volumen) y seguridad (penetración y vulnerabilidades).</w:t>
      </w:r>
    </w:p>
    <w:p w14:paraId="495E8A0F"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Programa Piloto:  Plan de implementación; manual técnico de implementación; manual de usuario; video tutoriales integrados en el sistema; informe de pruebas de aceptación del usuario; capacitación de usuarios; plan de migración de datos; capacitación técnica; baúl de almacenamiento instalado; fase de funcionamiento provisional certificada.</w:t>
      </w:r>
    </w:p>
    <w:p w14:paraId="4AE346E7"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Administración de configuración y control del cambio: Registro de versiones de entregables y artefactos; control de cambios.</w:t>
      </w:r>
    </w:p>
    <w:p w14:paraId="0C23E383" w14:textId="77777777" w:rsidR="00A50776" w:rsidRPr="00C87FC7"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Entrega e instalación final del sistema: Planes de capacitación para los equipos informáticos de COFEMER que se harán responsables del sistema; guías para la buena administración y uso de la herramienta tecnológica; contratación por tres años de un sistema de almacenamiento en la nube con capacidad de acoger 32 entidades federales y 2.457</w:t>
      </w:r>
      <w:r>
        <w:rPr>
          <w:rFonts w:cs="Arial"/>
          <w:bCs/>
          <w:sz w:val="22"/>
          <w:szCs w:val="22"/>
          <w:lang w:val="es-ES"/>
        </w:rPr>
        <w:t> </w:t>
      </w:r>
      <w:r w:rsidRPr="00C87FC7">
        <w:rPr>
          <w:rFonts w:cs="Arial"/>
          <w:bCs/>
          <w:sz w:val="22"/>
          <w:szCs w:val="22"/>
          <w:lang w:val="es-ES"/>
        </w:rPr>
        <w:t>municipios. Instructivo con los criterios básicos técnicos y operativos de la funcionalidad del sistema.</w:t>
      </w:r>
    </w:p>
    <w:p w14:paraId="57DBD907" w14:textId="77777777" w:rsidR="00A50776" w:rsidRDefault="00A50776" w:rsidP="00A50776">
      <w:pPr>
        <w:ind w:left="360" w:hanging="360"/>
        <w:jc w:val="both"/>
        <w:rPr>
          <w:rFonts w:cs="Arial"/>
          <w:bCs/>
          <w:sz w:val="22"/>
          <w:szCs w:val="22"/>
          <w:lang w:val="es-ES"/>
        </w:rPr>
      </w:pPr>
      <w:r w:rsidRPr="00C87FC7">
        <w:rPr>
          <w:rFonts w:cs="Arial"/>
          <w:bCs/>
          <w:sz w:val="22"/>
          <w:szCs w:val="22"/>
          <w:lang w:val="es-ES"/>
        </w:rPr>
        <w:t>•</w:t>
      </w:r>
      <w:r w:rsidRPr="00C87FC7">
        <w:rPr>
          <w:rFonts w:cs="Arial"/>
          <w:bCs/>
          <w:sz w:val="22"/>
          <w:szCs w:val="22"/>
          <w:lang w:val="es-ES"/>
        </w:rPr>
        <w:tab/>
        <w:t>Paquete de referencia: requerimientos técnicos, legales y organizativos; información sobre el sistema informático; método de pruebas del sistema; guías operativas; guías para la capacitación; soporte y mantenimiento del sistema.</w:t>
      </w:r>
    </w:p>
    <w:p w14:paraId="2821C37A" w14:textId="77777777" w:rsidR="00A50776" w:rsidRPr="00CE6EB9" w:rsidRDefault="00A50776" w:rsidP="00A50776">
      <w:pPr>
        <w:jc w:val="both"/>
        <w:rPr>
          <w:rFonts w:cs="Arial"/>
          <w:b/>
          <w:bCs/>
          <w:sz w:val="22"/>
          <w:szCs w:val="22"/>
          <w:lang w:val="es-ES"/>
        </w:rPr>
      </w:pPr>
    </w:p>
    <w:p w14:paraId="3254E24F" w14:textId="77777777" w:rsidR="00A50776" w:rsidRDefault="00A50776" w:rsidP="00A50776">
      <w:pPr>
        <w:jc w:val="both"/>
        <w:rPr>
          <w:rFonts w:cs="Arial"/>
          <w:b/>
          <w:bCs/>
          <w:sz w:val="22"/>
          <w:szCs w:val="22"/>
          <w:lang w:val="es-ES"/>
        </w:rPr>
      </w:pPr>
      <w:r w:rsidRPr="00CE6EB9">
        <w:rPr>
          <w:rFonts w:cs="Arial"/>
          <w:b/>
          <w:bCs/>
          <w:sz w:val="22"/>
          <w:szCs w:val="22"/>
          <w:lang w:val="es-ES"/>
        </w:rPr>
        <w:t>Informes / Entregables</w:t>
      </w:r>
    </w:p>
    <w:p w14:paraId="7D7AB302" w14:textId="77777777" w:rsidR="00A50776" w:rsidRPr="00CE6EB9" w:rsidRDefault="00A50776" w:rsidP="00A50776">
      <w:pPr>
        <w:jc w:val="both"/>
        <w:rPr>
          <w:rFonts w:cs="Arial"/>
          <w:b/>
          <w:bCs/>
          <w:sz w:val="22"/>
          <w:szCs w:val="22"/>
          <w:lang w:val="es-ES"/>
        </w:rPr>
      </w:pPr>
    </w:p>
    <w:p w14:paraId="67324A69" w14:textId="77777777" w:rsidR="00A50776" w:rsidRDefault="00A50776" w:rsidP="00A50776">
      <w:pPr>
        <w:widowControl w:val="0"/>
        <w:contextualSpacing/>
        <w:jc w:val="both"/>
        <w:rPr>
          <w:rFonts w:cs="Arial"/>
          <w:bCs/>
          <w:sz w:val="22"/>
          <w:szCs w:val="22"/>
          <w:lang w:val="es-ES"/>
        </w:rPr>
      </w:pPr>
      <w:r w:rsidRPr="00C87FC7">
        <w:rPr>
          <w:rFonts w:cs="Arial"/>
          <w:bCs/>
          <w:sz w:val="22"/>
          <w:szCs w:val="22"/>
          <w:lang w:val="es-ES"/>
        </w:rPr>
        <w:t>Las tareas principales que se requerirán son: (a) preparación de un plan de trabajo para incorporar el análisis de las fases de implementación del CNRTS que se acuerden con el equipo del Banco y COFEMER; (b) entrevistas a personal de la firma consultora, COFEMER, y/o las entidades piloto para determinar el alcance de las actividades realizadas; (c) revisión in-situ de los entregables programados hasta la fase en la que se encuentra el proyecto; (d)</w:t>
      </w:r>
      <w:r>
        <w:rPr>
          <w:rFonts w:cs="Arial"/>
          <w:bCs/>
          <w:sz w:val="22"/>
          <w:szCs w:val="22"/>
          <w:lang w:val="es-ES"/>
        </w:rPr>
        <w:t> </w:t>
      </w:r>
      <w:r w:rsidRPr="00C87FC7">
        <w:rPr>
          <w:rFonts w:cs="Arial"/>
          <w:bCs/>
          <w:sz w:val="22"/>
          <w:szCs w:val="22"/>
          <w:lang w:val="es-ES"/>
        </w:rPr>
        <w:t>identificación y evaluación de riesgos para fases futuras del proyecto; (e) y asesoramiento al equipo de proyecto del Banco y a COFEMER sobre acciones necesarias para asegurar el éxito del proyecto del CNRTS.</w:t>
      </w:r>
    </w:p>
    <w:p w14:paraId="0F5D938F" w14:textId="77777777" w:rsidR="00A50776" w:rsidRDefault="00A50776" w:rsidP="00A50776">
      <w:pPr>
        <w:widowControl w:val="0"/>
        <w:contextualSpacing/>
        <w:jc w:val="both"/>
        <w:rPr>
          <w:rFonts w:cs="Arial"/>
          <w:bCs/>
          <w:sz w:val="22"/>
          <w:szCs w:val="22"/>
          <w:lang w:val="es-ES"/>
        </w:rPr>
      </w:pPr>
    </w:p>
    <w:p w14:paraId="13F2A0A1" w14:textId="77777777" w:rsidR="00A50776" w:rsidRPr="00C87FC7" w:rsidRDefault="00A50776" w:rsidP="00A50776">
      <w:pPr>
        <w:widowControl w:val="0"/>
        <w:contextualSpacing/>
        <w:jc w:val="both"/>
        <w:rPr>
          <w:rFonts w:cs="Arial"/>
          <w:bCs/>
          <w:sz w:val="22"/>
          <w:szCs w:val="22"/>
          <w:lang w:val="es-ES"/>
        </w:rPr>
      </w:pPr>
      <w:r w:rsidRPr="004632D1">
        <w:rPr>
          <w:rFonts w:cs="Arial"/>
          <w:bCs/>
          <w:sz w:val="22"/>
          <w:szCs w:val="22"/>
          <w:lang w:val="es-ES"/>
        </w:rPr>
        <w:t xml:space="preserve">El resultado principal es una evaluación del estado de avance del proyecto de CNRTS acompañado de recomendaciones al ejecutor y al beneficiario sobre posibles acciones preventivas o correctivas para </w:t>
      </w:r>
      <w:r>
        <w:rPr>
          <w:rFonts w:cs="Arial"/>
          <w:bCs/>
          <w:sz w:val="22"/>
          <w:szCs w:val="22"/>
          <w:lang w:val="es-ES"/>
        </w:rPr>
        <w:t>asegurar el éxito del proyecto.</w:t>
      </w:r>
      <w:r w:rsidRPr="004632D1">
        <w:rPr>
          <w:rFonts w:cs="Arial"/>
          <w:bCs/>
          <w:sz w:val="22"/>
          <w:szCs w:val="22"/>
          <w:lang w:val="es-ES"/>
        </w:rPr>
        <w:t xml:space="preserve"> Los entregables serán: (a) un plan de trabajo, y (b) un informe final.</w:t>
      </w:r>
    </w:p>
    <w:p w14:paraId="5E09057F" w14:textId="77777777" w:rsidR="00A50776" w:rsidRPr="00C87FC7" w:rsidRDefault="00A50776" w:rsidP="00A50776">
      <w:pPr>
        <w:pStyle w:val="BodyText"/>
        <w:jc w:val="both"/>
        <w:rPr>
          <w:rFonts w:cs="Arial"/>
          <w:sz w:val="22"/>
          <w:szCs w:val="22"/>
          <w:lang w:val="es-ES_tradnl"/>
        </w:rPr>
      </w:pPr>
    </w:p>
    <w:p w14:paraId="1B24BE25" w14:textId="77777777" w:rsidR="00A50776" w:rsidRPr="00CE6EB9" w:rsidRDefault="00A50776" w:rsidP="00A50776">
      <w:pPr>
        <w:jc w:val="both"/>
        <w:rPr>
          <w:rFonts w:cs="Arial"/>
          <w:b/>
          <w:bCs/>
          <w:sz w:val="22"/>
          <w:szCs w:val="22"/>
          <w:lang w:val="es-ES"/>
        </w:rPr>
      </w:pPr>
      <w:r w:rsidRPr="00CE6EB9">
        <w:rPr>
          <w:rFonts w:cs="Arial"/>
          <w:b/>
          <w:bCs/>
          <w:sz w:val="22"/>
          <w:szCs w:val="22"/>
          <w:lang w:val="es-ES"/>
        </w:rPr>
        <w:t>Cronograma de Pagos</w:t>
      </w:r>
    </w:p>
    <w:p w14:paraId="6B9F3F38" w14:textId="77777777" w:rsidR="00A50776" w:rsidRPr="00CE6EB9" w:rsidRDefault="00A50776" w:rsidP="00A50776">
      <w:pPr>
        <w:jc w:val="both"/>
        <w:rPr>
          <w:rFonts w:cs="Arial"/>
          <w:b/>
          <w:bCs/>
          <w:sz w:val="22"/>
          <w:szCs w:val="22"/>
          <w:lang w:val="es-ES"/>
        </w:rPr>
      </w:pPr>
    </w:p>
    <w:p w14:paraId="574946DF" w14:textId="77777777" w:rsidR="00A50776" w:rsidRDefault="00A50776" w:rsidP="00A50776">
      <w:pPr>
        <w:jc w:val="both"/>
        <w:rPr>
          <w:rFonts w:cs="Arial"/>
          <w:bCs/>
          <w:sz w:val="22"/>
          <w:szCs w:val="22"/>
          <w:lang w:val="es-ES"/>
        </w:rPr>
      </w:pPr>
      <w:r w:rsidRPr="004632D1">
        <w:rPr>
          <w:rFonts w:cs="Arial"/>
          <w:bCs/>
          <w:sz w:val="22"/>
          <w:szCs w:val="22"/>
          <w:lang w:val="es-ES"/>
        </w:rPr>
        <w:lastRenderedPageBreak/>
        <w:t xml:space="preserve">La duración de la consultoría </w:t>
      </w:r>
      <w:r>
        <w:rPr>
          <w:rFonts w:cs="Arial"/>
          <w:bCs/>
          <w:sz w:val="22"/>
          <w:szCs w:val="22"/>
          <w:lang w:val="es-ES"/>
        </w:rPr>
        <w:t>será de dos semanas calendario.</w:t>
      </w:r>
      <w:r w:rsidRPr="004632D1">
        <w:rPr>
          <w:rFonts w:cs="Arial"/>
          <w:bCs/>
          <w:sz w:val="22"/>
          <w:szCs w:val="22"/>
          <w:lang w:val="es-ES"/>
        </w:rPr>
        <w:t xml:space="preserve"> Se espera tener el plan de trabajo al segundo día de la consultoría y la entrega del informe final máximo una semana después de finalizada la consultoría.</w:t>
      </w:r>
    </w:p>
    <w:p w14:paraId="3130B8D9" w14:textId="77777777" w:rsidR="00A50776" w:rsidRDefault="00A50776" w:rsidP="00A50776">
      <w:pPr>
        <w:jc w:val="both"/>
        <w:rPr>
          <w:rFonts w:cs="Arial"/>
          <w:bCs/>
          <w:sz w:val="22"/>
          <w:szCs w:val="22"/>
          <w:lang w:val="es-ES"/>
        </w:rPr>
      </w:pPr>
      <w:r w:rsidRPr="004632D1">
        <w:rPr>
          <w:rFonts w:cs="Arial"/>
          <w:bCs/>
          <w:sz w:val="22"/>
          <w:szCs w:val="22"/>
          <w:lang w:val="es-ES"/>
        </w:rPr>
        <w:t>El contenido y estructura del informe final seguirá la secuencia de las actividades y resultados esperados, y será determinada en detalle en base a la propuesta del consultor durante la discusión del plan de trabajo.</w:t>
      </w:r>
    </w:p>
    <w:p w14:paraId="35301C86" w14:textId="77777777" w:rsidR="00A50776" w:rsidRDefault="00A50776" w:rsidP="00A50776">
      <w:pPr>
        <w:jc w:val="both"/>
        <w:rPr>
          <w:rFonts w:cs="Arial"/>
          <w:bCs/>
          <w:sz w:val="22"/>
          <w:szCs w:val="22"/>
          <w:lang w:val="es-ES"/>
        </w:rPr>
      </w:pPr>
    </w:p>
    <w:p w14:paraId="11C3034B" w14:textId="77777777" w:rsidR="00A50776" w:rsidRDefault="00A50776" w:rsidP="00A50776">
      <w:pPr>
        <w:jc w:val="both"/>
        <w:rPr>
          <w:rFonts w:cs="Arial"/>
          <w:bCs/>
          <w:sz w:val="22"/>
          <w:szCs w:val="22"/>
          <w:lang w:val="es-ES_tradnl"/>
        </w:rPr>
      </w:pPr>
      <w:r w:rsidRPr="004632D1">
        <w:rPr>
          <w:rFonts w:cs="Arial"/>
          <w:bCs/>
          <w:sz w:val="22"/>
          <w:szCs w:val="22"/>
          <w:lang w:val="es-ES_tradnl"/>
        </w:rPr>
        <w:t>El plan de trabajo y el informe final serán aprobados por el BID en base a su alineamiento con los presentes términos de referencia.</w:t>
      </w:r>
    </w:p>
    <w:p w14:paraId="01621A15" w14:textId="77777777" w:rsidR="00A50776" w:rsidRDefault="00A50776" w:rsidP="00A50776">
      <w:pPr>
        <w:jc w:val="both"/>
        <w:rPr>
          <w:rFonts w:cs="Arial"/>
          <w:bCs/>
          <w:sz w:val="22"/>
          <w:szCs w:val="22"/>
          <w:lang w:val="es-ES_tradnl"/>
        </w:rPr>
      </w:pPr>
    </w:p>
    <w:p w14:paraId="2B8F5632" w14:textId="77777777" w:rsidR="00A50776" w:rsidRPr="004632D1" w:rsidRDefault="00A50776" w:rsidP="00A50776">
      <w:pPr>
        <w:jc w:val="both"/>
        <w:rPr>
          <w:rFonts w:cs="Arial"/>
          <w:bCs/>
          <w:sz w:val="22"/>
          <w:szCs w:val="22"/>
          <w:lang w:val="es-ES_tradnl"/>
        </w:rPr>
      </w:pPr>
      <w:r w:rsidRPr="004632D1">
        <w:rPr>
          <w:rFonts w:cs="Arial"/>
          <w:bCs/>
          <w:sz w:val="22"/>
          <w:szCs w:val="22"/>
          <w:lang w:val="es-ES_tradnl"/>
        </w:rPr>
        <w:t>20% a la firma del contrato</w:t>
      </w:r>
    </w:p>
    <w:p w14:paraId="34EA8958" w14:textId="77777777" w:rsidR="00A50776" w:rsidRPr="004632D1" w:rsidRDefault="00A50776" w:rsidP="00A50776">
      <w:pPr>
        <w:jc w:val="both"/>
        <w:rPr>
          <w:rFonts w:cs="Arial"/>
          <w:bCs/>
          <w:sz w:val="22"/>
          <w:szCs w:val="22"/>
          <w:lang w:val="es-ES_tradnl"/>
        </w:rPr>
      </w:pPr>
      <w:r w:rsidRPr="004632D1">
        <w:rPr>
          <w:rFonts w:cs="Arial"/>
          <w:bCs/>
          <w:sz w:val="22"/>
          <w:szCs w:val="22"/>
          <w:lang w:val="es-ES_tradnl"/>
        </w:rPr>
        <w:t>20% a la aceptación del plan de trabajo</w:t>
      </w:r>
    </w:p>
    <w:p w14:paraId="24A3B765" w14:textId="77777777" w:rsidR="00A50776" w:rsidRPr="004632D1" w:rsidRDefault="00A50776" w:rsidP="00A50776">
      <w:pPr>
        <w:jc w:val="both"/>
        <w:rPr>
          <w:rFonts w:cs="Arial"/>
          <w:bCs/>
          <w:sz w:val="22"/>
          <w:szCs w:val="22"/>
          <w:lang w:val="es-ES_tradnl"/>
        </w:rPr>
      </w:pPr>
      <w:r w:rsidRPr="004632D1">
        <w:rPr>
          <w:rFonts w:cs="Arial"/>
          <w:bCs/>
          <w:sz w:val="22"/>
          <w:szCs w:val="22"/>
          <w:lang w:val="es-ES_tradnl"/>
        </w:rPr>
        <w:t>60% a la aceptación del informe final</w:t>
      </w:r>
    </w:p>
    <w:p w14:paraId="37BF6549" w14:textId="77777777" w:rsidR="00A50776" w:rsidRPr="00CE6EB9" w:rsidRDefault="00A50776" w:rsidP="00A50776">
      <w:pPr>
        <w:jc w:val="both"/>
        <w:rPr>
          <w:rFonts w:cs="Arial"/>
          <w:bCs/>
          <w:sz w:val="22"/>
          <w:szCs w:val="22"/>
          <w:lang w:val="es-ES"/>
        </w:rPr>
      </w:pPr>
    </w:p>
    <w:p w14:paraId="449D7D92" w14:textId="77777777" w:rsidR="00A50776" w:rsidRPr="00CE6EB9" w:rsidRDefault="00A50776" w:rsidP="00A50776">
      <w:pPr>
        <w:jc w:val="both"/>
        <w:rPr>
          <w:rFonts w:cs="Arial"/>
          <w:sz w:val="22"/>
          <w:szCs w:val="22"/>
          <w:lang w:val="es-ES"/>
        </w:rPr>
      </w:pPr>
      <w:r w:rsidRPr="00CE6EB9">
        <w:rPr>
          <w:rFonts w:cs="Arial"/>
          <w:b/>
          <w:bCs/>
          <w:sz w:val="22"/>
          <w:szCs w:val="22"/>
          <w:lang w:val="es-ES"/>
        </w:rPr>
        <w:t>Calificaciones</w:t>
      </w:r>
    </w:p>
    <w:p w14:paraId="68E71650" w14:textId="77777777" w:rsidR="00A50776" w:rsidRPr="006B0156" w:rsidRDefault="00A50776" w:rsidP="00A50776">
      <w:pPr>
        <w:pStyle w:val="ListParagraph"/>
        <w:numPr>
          <w:ilvl w:val="0"/>
          <w:numId w:val="19"/>
        </w:numPr>
        <w:contextualSpacing w:val="0"/>
        <w:jc w:val="both"/>
        <w:rPr>
          <w:rFonts w:ascii="Arial" w:hAnsi="Arial" w:cs="Arial"/>
          <w:i/>
          <w:sz w:val="22"/>
          <w:szCs w:val="22"/>
          <w:lang w:val="es-ES"/>
        </w:rPr>
      </w:pPr>
      <w:r w:rsidRPr="006B0156">
        <w:rPr>
          <w:rFonts w:ascii="Arial" w:hAnsi="Arial" w:cs="Arial"/>
          <w:i/>
          <w:sz w:val="22"/>
          <w:szCs w:val="22"/>
          <w:lang w:val="es-ES"/>
        </w:rPr>
        <w:t>Título/Nivel Académico &amp; Años de Experiencia Profesional: Grado de Maestría o e</w:t>
      </w:r>
      <w:r>
        <w:rPr>
          <w:rFonts w:ascii="Arial" w:hAnsi="Arial" w:cs="Arial"/>
          <w:i/>
          <w:sz w:val="22"/>
          <w:szCs w:val="22"/>
          <w:lang w:val="es-ES"/>
        </w:rPr>
        <w:t>quivalente en administración pública, ingenierías o similares,</w:t>
      </w:r>
      <w:r w:rsidRPr="006B0156">
        <w:rPr>
          <w:rFonts w:ascii="Arial" w:hAnsi="Arial" w:cs="Arial"/>
          <w:i/>
          <w:sz w:val="22"/>
          <w:szCs w:val="22"/>
          <w:lang w:val="es-ES"/>
        </w:rPr>
        <w:t xml:space="preserve"> con experiencia mínima de 5 años y amplio conocimiento </w:t>
      </w:r>
      <w:r w:rsidRPr="00822754">
        <w:rPr>
          <w:rFonts w:ascii="Arial" w:hAnsi="Arial" w:cs="Arial"/>
          <w:i/>
          <w:sz w:val="22"/>
          <w:szCs w:val="22"/>
          <w:lang w:val="es-ES"/>
        </w:rPr>
        <w:t xml:space="preserve">en seguimiento externo de trabajos de diseño, desarrollo, e implementación de proyectos de desarrollo de sistemas de información. Se valorará la experiencia en </w:t>
      </w:r>
      <w:r>
        <w:rPr>
          <w:rFonts w:ascii="Arial" w:hAnsi="Arial" w:cs="Arial"/>
          <w:i/>
          <w:sz w:val="22"/>
          <w:szCs w:val="22"/>
          <w:lang w:val="es-ES"/>
        </w:rPr>
        <w:t>el sector público.</w:t>
      </w:r>
    </w:p>
    <w:p w14:paraId="044FF7D2" w14:textId="77777777" w:rsidR="00A50776" w:rsidRPr="006B0156" w:rsidRDefault="00A50776" w:rsidP="00A50776">
      <w:pPr>
        <w:pStyle w:val="ListParagraph"/>
        <w:numPr>
          <w:ilvl w:val="0"/>
          <w:numId w:val="19"/>
        </w:numPr>
        <w:contextualSpacing w:val="0"/>
        <w:jc w:val="both"/>
        <w:rPr>
          <w:rFonts w:ascii="Arial" w:hAnsi="Arial" w:cs="Arial"/>
          <w:i/>
          <w:sz w:val="22"/>
          <w:szCs w:val="22"/>
          <w:lang w:val="es-ES"/>
        </w:rPr>
      </w:pPr>
      <w:r w:rsidRPr="00CE6EB9">
        <w:rPr>
          <w:rFonts w:ascii="Arial" w:hAnsi="Arial" w:cs="Arial"/>
          <w:i/>
          <w:sz w:val="22"/>
          <w:szCs w:val="22"/>
          <w:lang w:val="es-ES"/>
        </w:rPr>
        <w:t>Idiomas:</w:t>
      </w:r>
      <w:r>
        <w:rPr>
          <w:rFonts w:ascii="Arial" w:hAnsi="Arial" w:cs="Arial"/>
          <w:i/>
          <w:sz w:val="22"/>
          <w:szCs w:val="22"/>
          <w:lang w:val="es-ES"/>
        </w:rPr>
        <w:t xml:space="preserve"> español</w:t>
      </w:r>
    </w:p>
    <w:p w14:paraId="0AE2F754" w14:textId="77777777" w:rsidR="00A50776" w:rsidRPr="00822754" w:rsidRDefault="00A50776" w:rsidP="00A50776">
      <w:pPr>
        <w:pStyle w:val="ListParagraph"/>
        <w:jc w:val="both"/>
        <w:rPr>
          <w:rFonts w:ascii="Arial" w:hAnsi="Arial" w:cs="Arial"/>
          <w:sz w:val="22"/>
          <w:szCs w:val="22"/>
          <w:lang w:val="es-ES"/>
        </w:rPr>
      </w:pPr>
    </w:p>
    <w:p w14:paraId="4037024B" w14:textId="77777777" w:rsidR="00A50776" w:rsidRPr="00CE6EB9" w:rsidRDefault="00A50776" w:rsidP="00A50776">
      <w:pPr>
        <w:jc w:val="both"/>
        <w:rPr>
          <w:rFonts w:cs="Arial"/>
          <w:b/>
          <w:bCs/>
          <w:sz w:val="22"/>
          <w:szCs w:val="22"/>
          <w:lang w:val="es-ES"/>
        </w:rPr>
      </w:pPr>
      <w:r w:rsidRPr="00CE6EB9">
        <w:rPr>
          <w:rFonts w:cs="Arial"/>
          <w:b/>
          <w:bCs/>
          <w:sz w:val="22"/>
          <w:szCs w:val="22"/>
          <w:lang w:val="es-ES"/>
        </w:rPr>
        <w:t>Características de la Consultoría</w:t>
      </w:r>
    </w:p>
    <w:p w14:paraId="195FDA9B" w14:textId="77777777" w:rsidR="00A50776" w:rsidRPr="00CE6EB9" w:rsidRDefault="00A50776" w:rsidP="00A50776">
      <w:pPr>
        <w:jc w:val="both"/>
        <w:rPr>
          <w:rFonts w:cs="Arial"/>
          <w:b/>
          <w:bCs/>
          <w:sz w:val="22"/>
          <w:szCs w:val="22"/>
          <w:lang w:val="es-ES"/>
        </w:rPr>
      </w:pPr>
    </w:p>
    <w:p w14:paraId="0D521A3E" w14:textId="77777777" w:rsidR="00A50776" w:rsidRPr="00CE6EB9" w:rsidRDefault="00A50776" w:rsidP="00A50776">
      <w:pPr>
        <w:pStyle w:val="ListParagraph"/>
        <w:numPr>
          <w:ilvl w:val="0"/>
          <w:numId w:val="20"/>
        </w:numPr>
        <w:contextualSpacing w:val="0"/>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14:paraId="21C57D43" w14:textId="77777777" w:rsidR="00A50776" w:rsidRPr="00CE6EB9" w:rsidRDefault="00A50776" w:rsidP="00A50776">
      <w:pPr>
        <w:pStyle w:val="ListParagraph"/>
        <w:numPr>
          <w:ilvl w:val="0"/>
          <w:numId w:val="20"/>
        </w:numPr>
        <w:contextualSpacing w:val="0"/>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Pr>
          <w:rFonts w:ascii="Arial" w:hAnsi="Arial" w:cs="Arial"/>
          <w:sz w:val="22"/>
          <w:szCs w:val="22"/>
          <w:lang w:val="es-ES"/>
        </w:rPr>
        <w:t>2 semanas</w:t>
      </w:r>
    </w:p>
    <w:p w14:paraId="30634AC8" w14:textId="77777777" w:rsidR="00A50776" w:rsidRPr="00CE6EB9" w:rsidRDefault="00A50776" w:rsidP="00A50776">
      <w:pPr>
        <w:pStyle w:val="ListParagraph"/>
        <w:numPr>
          <w:ilvl w:val="0"/>
          <w:numId w:val="20"/>
        </w:numPr>
        <w:contextualSpacing w:val="0"/>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Consultoría Externa</w:t>
      </w:r>
    </w:p>
    <w:p w14:paraId="6C38B385" w14:textId="77777777" w:rsidR="00A50776" w:rsidRPr="00CE6EB9" w:rsidRDefault="00A50776" w:rsidP="00A50776">
      <w:pPr>
        <w:pStyle w:val="ListParagraph"/>
        <w:numPr>
          <w:ilvl w:val="0"/>
          <w:numId w:val="20"/>
        </w:numPr>
        <w:contextualSpacing w:val="0"/>
        <w:jc w:val="both"/>
        <w:rPr>
          <w:rFonts w:ascii="Arial" w:hAnsi="Arial" w:cs="Arial"/>
          <w:bCs/>
          <w:sz w:val="22"/>
          <w:szCs w:val="22"/>
          <w:lang w:val="es-ES"/>
        </w:rPr>
      </w:pPr>
      <w:r w:rsidRPr="00CE6EB9">
        <w:rPr>
          <w:rFonts w:ascii="Arial" w:hAnsi="Arial" w:cs="Arial"/>
          <w:i/>
          <w:sz w:val="22"/>
          <w:szCs w:val="22"/>
          <w:lang w:val="es-ES"/>
        </w:rPr>
        <w:t>Líder de División o Coordinador:</w:t>
      </w:r>
      <w:r w:rsidRPr="00CE6EB9">
        <w:rPr>
          <w:rFonts w:ascii="Arial" w:hAnsi="Arial" w:cs="Arial"/>
          <w:bCs/>
          <w:sz w:val="22"/>
          <w:szCs w:val="22"/>
          <w:lang w:val="es-ES"/>
        </w:rPr>
        <w:t xml:space="preserve"> </w:t>
      </w:r>
      <w:r w:rsidRPr="004632D1">
        <w:rPr>
          <w:rFonts w:ascii="Arial" w:hAnsi="Arial" w:cs="Arial"/>
          <w:bCs/>
          <w:sz w:val="22"/>
          <w:szCs w:val="22"/>
          <w:lang w:val="es-ES"/>
        </w:rPr>
        <w:t>La supervisión de esta consultoría la realizará el BID a través de la División de Innovación en Servicios al Ciudadano (IFD/ICS), representada por su especialista asignado a la Oficina del BID en México.</w:t>
      </w:r>
    </w:p>
    <w:p w14:paraId="564BDF7D" w14:textId="77777777" w:rsidR="00A50776" w:rsidRPr="00CE6EB9" w:rsidRDefault="00A50776" w:rsidP="00A50776">
      <w:pPr>
        <w:jc w:val="both"/>
        <w:rPr>
          <w:rFonts w:cs="Arial"/>
          <w:b/>
          <w:bCs/>
          <w:sz w:val="22"/>
          <w:szCs w:val="22"/>
          <w:lang w:val="es-ES"/>
        </w:rPr>
      </w:pPr>
    </w:p>
    <w:p w14:paraId="37C9A716" w14:textId="77777777" w:rsidR="00A50776" w:rsidRPr="00CE6EB9" w:rsidRDefault="00A50776" w:rsidP="00A50776">
      <w:pPr>
        <w:jc w:val="both"/>
        <w:rPr>
          <w:rFonts w:cs="Arial"/>
          <w:b/>
          <w:bCs/>
          <w:sz w:val="22"/>
          <w:szCs w:val="22"/>
          <w:lang w:val="es-ES"/>
        </w:rPr>
      </w:pPr>
    </w:p>
    <w:p w14:paraId="4E1BC751" w14:textId="77777777" w:rsidR="00A50776" w:rsidRPr="00CE6EB9" w:rsidRDefault="00A50776" w:rsidP="00A50776">
      <w:pPr>
        <w:autoSpaceDE w:val="0"/>
        <w:autoSpaceDN w:val="0"/>
        <w:jc w:val="both"/>
        <w:rPr>
          <w:rFonts w:cs="Arial"/>
          <w:sz w:val="22"/>
          <w:szCs w:val="22"/>
          <w:lang w:val="es-ES_tradnl"/>
        </w:rPr>
      </w:pPr>
      <w:r w:rsidRPr="00CE6EB9">
        <w:rPr>
          <w:rFonts w:cs="Arial"/>
          <w:b/>
          <w:bCs/>
          <w:sz w:val="22"/>
          <w:szCs w:val="22"/>
          <w:lang w:val="es-ES_tradnl"/>
        </w:rPr>
        <w:t>Pago y Condiciones:</w:t>
      </w:r>
      <w:r w:rsidRPr="00CE6EB9">
        <w:rPr>
          <w:rFonts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1ABA3D7A" w14:textId="77777777" w:rsidR="00A50776" w:rsidRPr="00CE6EB9" w:rsidRDefault="00A50776" w:rsidP="00A50776">
      <w:pPr>
        <w:autoSpaceDE w:val="0"/>
        <w:autoSpaceDN w:val="0"/>
        <w:jc w:val="both"/>
        <w:rPr>
          <w:rFonts w:cs="Arial"/>
          <w:sz w:val="22"/>
          <w:szCs w:val="22"/>
          <w:lang w:val="es-ES_tradnl"/>
        </w:rPr>
      </w:pPr>
      <w:r w:rsidRPr="00CE6EB9">
        <w:rPr>
          <w:rFonts w:cs="Arial"/>
          <w:sz w:val="22"/>
          <w:szCs w:val="22"/>
          <w:lang w:val="es-ES_tradnl"/>
        </w:rPr>
        <w:t> </w:t>
      </w:r>
    </w:p>
    <w:p w14:paraId="75D53CFF" w14:textId="77777777" w:rsidR="00A50776" w:rsidRPr="00CE6EB9" w:rsidRDefault="00A50776" w:rsidP="00A50776">
      <w:pPr>
        <w:autoSpaceDE w:val="0"/>
        <w:autoSpaceDN w:val="0"/>
        <w:jc w:val="both"/>
        <w:rPr>
          <w:rFonts w:cs="Arial"/>
          <w:sz w:val="22"/>
          <w:szCs w:val="22"/>
          <w:lang w:val="es-ES_tradnl"/>
        </w:rPr>
      </w:pPr>
      <w:r w:rsidRPr="00CE6EB9">
        <w:rPr>
          <w:rFonts w:cs="Arial"/>
          <w:b/>
          <w:bCs/>
          <w:sz w:val="22"/>
          <w:szCs w:val="22"/>
          <w:lang w:val="es-ES_tradnl"/>
        </w:rPr>
        <w:t>Consanguinidad:</w:t>
      </w:r>
      <w:r w:rsidRPr="00CE6EB9">
        <w:rPr>
          <w:rFonts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cs="Arial"/>
          <w:sz w:val="22"/>
          <w:szCs w:val="22"/>
          <w:lang w:val="es-ES"/>
        </w:rPr>
        <w:t>conyugue</w:t>
      </w:r>
      <w:r w:rsidRPr="00CE6EB9">
        <w:rPr>
          <w:rFonts w:cs="Arial"/>
          <w:sz w:val="22"/>
          <w:szCs w:val="22"/>
          <w:lang w:val="es-ES_tradnl"/>
        </w:rPr>
        <w:t>) que trabajan para el Banco como funcionario o contractual de la fuerza contractual complementaria, no serán elegibles para proveer servicios al Banco.</w:t>
      </w:r>
    </w:p>
    <w:p w14:paraId="1091EE03" w14:textId="77777777" w:rsidR="00A50776" w:rsidRPr="00CE6EB9" w:rsidRDefault="00A50776" w:rsidP="00A50776">
      <w:pPr>
        <w:autoSpaceDE w:val="0"/>
        <w:autoSpaceDN w:val="0"/>
        <w:jc w:val="both"/>
        <w:rPr>
          <w:rFonts w:cs="Arial"/>
          <w:sz w:val="22"/>
          <w:szCs w:val="22"/>
          <w:lang w:val="es-ES_tradnl"/>
        </w:rPr>
      </w:pPr>
      <w:r w:rsidRPr="00CE6EB9">
        <w:rPr>
          <w:rFonts w:cs="Arial"/>
          <w:sz w:val="22"/>
          <w:szCs w:val="22"/>
          <w:lang w:val="es-ES_tradnl"/>
        </w:rPr>
        <w:t> </w:t>
      </w:r>
    </w:p>
    <w:p w14:paraId="4964A7CE" w14:textId="77777777" w:rsidR="00A50776" w:rsidRPr="00CE6EB9" w:rsidRDefault="00A50776" w:rsidP="00A50776">
      <w:pPr>
        <w:autoSpaceDE w:val="0"/>
        <w:autoSpaceDN w:val="0"/>
        <w:jc w:val="both"/>
        <w:rPr>
          <w:rFonts w:cs="Arial"/>
          <w:sz w:val="22"/>
          <w:szCs w:val="22"/>
          <w:lang w:val="es-ES_tradnl"/>
        </w:rPr>
      </w:pPr>
      <w:r w:rsidRPr="00CE6EB9">
        <w:rPr>
          <w:rFonts w:cs="Arial"/>
          <w:b/>
          <w:bCs/>
          <w:sz w:val="22"/>
          <w:szCs w:val="22"/>
          <w:lang w:val="es-ES_tradnl"/>
        </w:rPr>
        <w:t>Diversidad:</w:t>
      </w:r>
      <w:r w:rsidRPr="00CE6EB9">
        <w:rPr>
          <w:rFonts w:cs="Arial"/>
          <w:sz w:val="22"/>
          <w:szCs w:val="22"/>
          <w:lang w:val="es-ES_tradnl"/>
        </w:rPr>
        <w:t xml:space="preserve"> El Banco </w:t>
      </w:r>
      <w:r w:rsidRPr="00CE6EB9">
        <w:rPr>
          <w:rFonts w:cs="Arial"/>
          <w:sz w:val="22"/>
          <w:szCs w:val="22"/>
          <w:lang w:val="es-ES"/>
        </w:rPr>
        <w:t>está</w:t>
      </w:r>
      <w:r w:rsidRPr="00CE6EB9">
        <w:rPr>
          <w:rFonts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358664F3" w14:textId="77777777" w:rsidR="00A50776" w:rsidRPr="00CE6EB9" w:rsidRDefault="00A50776" w:rsidP="00A50776">
      <w:pPr>
        <w:jc w:val="both"/>
        <w:rPr>
          <w:rFonts w:cs="Arial"/>
          <w:b/>
          <w:bCs/>
          <w:sz w:val="22"/>
          <w:szCs w:val="22"/>
          <w:lang w:val="es-ES"/>
        </w:rPr>
      </w:pPr>
    </w:p>
    <w:p w14:paraId="7FDB9351" w14:textId="77777777" w:rsidR="00A50776" w:rsidRPr="00CE6EB9" w:rsidRDefault="00A50776" w:rsidP="00A50776">
      <w:pPr>
        <w:jc w:val="both"/>
        <w:rPr>
          <w:rFonts w:cs="Arial"/>
          <w:b/>
          <w:bCs/>
          <w:iCs/>
          <w:color w:val="000000"/>
          <w:sz w:val="22"/>
          <w:szCs w:val="22"/>
          <w:lang w:val="es-ES"/>
        </w:rPr>
      </w:pPr>
    </w:p>
    <w:p w14:paraId="63C05788" w14:textId="74AE3358" w:rsidR="00B82287" w:rsidRPr="00156EFD" w:rsidRDefault="00B82287" w:rsidP="00DB2A7E">
      <w:pPr>
        <w:rPr>
          <w:rFonts w:asciiTheme="minorHAnsi" w:hAnsiTheme="minorHAnsi"/>
          <w:sz w:val="22"/>
          <w:szCs w:val="22"/>
        </w:rPr>
      </w:pPr>
      <w:bookmarkStart w:id="30" w:name="_GoBack"/>
      <w:bookmarkEnd w:id="30"/>
    </w:p>
    <w:sectPr w:rsidR="00B82287" w:rsidRPr="00156EF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66CF3" w14:textId="77777777" w:rsidR="00D74805" w:rsidRDefault="00D74805">
      <w:r>
        <w:separator/>
      </w:r>
    </w:p>
  </w:endnote>
  <w:endnote w:type="continuationSeparator" w:id="0">
    <w:p w14:paraId="10842BAD" w14:textId="77777777" w:rsidR="00D74805" w:rsidRDefault="00D7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rPr>
      <w:id w:val="-1779860735"/>
      <w:docPartObj>
        <w:docPartGallery w:val="Page Numbers (Bottom of Page)"/>
        <w:docPartUnique/>
      </w:docPartObj>
    </w:sdtPr>
    <w:sdtEndPr>
      <w:rPr>
        <w:noProof/>
      </w:rPr>
    </w:sdtEndPr>
    <w:sdtContent>
      <w:p w14:paraId="524D2EA2" w14:textId="2ED2A6BC" w:rsidR="000B4A5E" w:rsidRPr="00422187" w:rsidRDefault="000B4A5E">
        <w:pPr>
          <w:pStyle w:val="Footer"/>
          <w:jc w:val="right"/>
          <w:rPr>
            <w:rFonts w:asciiTheme="minorHAnsi" w:hAnsiTheme="minorHAnsi"/>
          </w:rPr>
        </w:pPr>
        <w:r w:rsidRPr="00422187">
          <w:rPr>
            <w:rFonts w:asciiTheme="minorHAnsi" w:hAnsiTheme="minorHAnsi"/>
          </w:rPr>
          <w:t xml:space="preserve">Página  </w:t>
        </w:r>
        <w:r w:rsidRPr="00422187">
          <w:rPr>
            <w:rFonts w:asciiTheme="minorHAnsi" w:hAnsiTheme="minorHAnsi"/>
          </w:rPr>
          <w:fldChar w:fldCharType="begin"/>
        </w:r>
        <w:r w:rsidRPr="00422187">
          <w:rPr>
            <w:rFonts w:asciiTheme="minorHAnsi" w:hAnsiTheme="minorHAnsi"/>
          </w:rPr>
          <w:instrText xml:space="preserve"> PAGE   \* MERGEFORMAT </w:instrText>
        </w:r>
        <w:r w:rsidRPr="00422187">
          <w:rPr>
            <w:rFonts w:asciiTheme="minorHAnsi" w:hAnsiTheme="minorHAnsi"/>
          </w:rPr>
          <w:fldChar w:fldCharType="separate"/>
        </w:r>
        <w:r w:rsidR="007240A4">
          <w:rPr>
            <w:rFonts w:asciiTheme="minorHAnsi" w:hAnsiTheme="minorHAnsi"/>
            <w:noProof/>
          </w:rPr>
          <w:t>6</w:t>
        </w:r>
        <w:r w:rsidRPr="00422187">
          <w:rPr>
            <w:rFonts w:asciiTheme="minorHAnsi" w:hAnsiTheme="minorHAnsi"/>
            <w:noProof/>
          </w:rPr>
          <w:fldChar w:fldCharType="end"/>
        </w:r>
        <w:r w:rsidRPr="00422187">
          <w:rPr>
            <w:rFonts w:asciiTheme="minorHAnsi" w:hAnsiTheme="minorHAnsi"/>
          </w:rPr>
          <w:t xml:space="preserve"> de los Términos de Referencia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0471E" w14:textId="77777777" w:rsidR="00D74805" w:rsidRDefault="00D74805">
      <w:r>
        <w:separator/>
      </w:r>
    </w:p>
  </w:footnote>
  <w:footnote w:type="continuationSeparator" w:id="0">
    <w:p w14:paraId="77718B7F" w14:textId="77777777" w:rsidR="00D74805" w:rsidRDefault="00D74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1E90B" w14:textId="77777777" w:rsidR="000B4A5E" w:rsidRDefault="000B4A5E">
    <w:pPr>
      <w:pStyle w:val="Header"/>
    </w:pPr>
    <w:r>
      <w:rPr>
        <w:noProof/>
        <w:lang w:eastAsia="es-MX"/>
      </w:rPr>
      <w:drawing>
        <wp:inline distT="0" distB="0" distL="0" distR="0" wp14:anchorId="470E247A" wp14:editId="049A2AD9">
          <wp:extent cx="1476375" cy="37449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sidRPr="00156EFD">
      <w:rPr>
        <w:i/>
        <w:color w:val="5B9BD5"/>
      </w:rPr>
      <w:t xml:space="preserve">                                                                                 </w:t>
    </w:r>
  </w:p>
  <w:p w14:paraId="5AD648A6" w14:textId="77777777" w:rsidR="000B4A5E" w:rsidRDefault="000B4A5E">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47BB5"/>
    <w:multiLevelType w:val="multilevel"/>
    <w:tmpl w:val="60DEB42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15:restartNumberingAfterBreak="0">
    <w:nsid w:val="0CCA4D97"/>
    <w:multiLevelType w:val="hybridMultilevel"/>
    <w:tmpl w:val="CD801D80"/>
    <w:lvl w:ilvl="0" w:tplc="1076D4A4">
      <w:start w:val="1"/>
      <w:numFmt w:val="decimal"/>
      <w:lvlText w:val="%1."/>
      <w:lvlJc w:val="left"/>
      <w:pPr>
        <w:ind w:left="720" w:hanging="360"/>
      </w:pPr>
      <w:rPr>
        <w:rFonts w:asciiTheme="minorHAnsi" w:hAnsiTheme="minorHAnsi" w:hint="default"/>
        <w:b w:val="0"/>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D6F0689"/>
    <w:multiLevelType w:val="multilevel"/>
    <w:tmpl w:val="CAEEA1C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114D6490"/>
    <w:multiLevelType w:val="multilevel"/>
    <w:tmpl w:val="48263B6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15:restartNumberingAfterBreak="0">
    <w:nsid w:val="117153C9"/>
    <w:multiLevelType w:val="multilevel"/>
    <w:tmpl w:val="17BA9D1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15:restartNumberingAfterBreak="0">
    <w:nsid w:val="13611CCC"/>
    <w:multiLevelType w:val="multilevel"/>
    <w:tmpl w:val="E32006F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6" w15:restartNumberingAfterBreak="0">
    <w:nsid w:val="18603E8F"/>
    <w:multiLevelType w:val="multilevel"/>
    <w:tmpl w:val="87C4C9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11D09"/>
    <w:multiLevelType w:val="hybridMultilevel"/>
    <w:tmpl w:val="D5D28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45581"/>
    <w:multiLevelType w:val="multilevel"/>
    <w:tmpl w:val="111EF68E"/>
    <w:lvl w:ilvl="0">
      <w:start w:val="1"/>
      <w:numFmt w:val="decimal"/>
      <w:lvlText w:val="%1."/>
      <w:lvlJc w:val="left"/>
      <w:pPr>
        <w:ind w:left="360" w:hanging="360"/>
      </w:p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E9289B"/>
    <w:multiLevelType w:val="hybridMultilevel"/>
    <w:tmpl w:val="FADA282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3D3B31AF"/>
    <w:multiLevelType w:val="multilevel"/>
    <w:tmpl w:val="8132FBBC"/>
    <w:lvl w:ilvl="0">
      <w:start w:val="1"/>
      <w:numFmt w:val="bullet"/>
      <w:lvlText w:val="●"/>
      <w:lvlJc w:val="left"/>
      <w:pPr>
        <w:ind w:left="1440" w:firstLine="2520"/>
      </w:pPr>
      <w:rPr>
        <w:rFonts w:ascii="Arial" w:eastAsia="Arial" w:hAnsi="Arial" w:cs="Arial"/>
        <w:u w:val="none"/>
      </w:rPr>
    </w:lvl>
    <w:lvl w:ilvl="1">
      <w:start w:val="1"/>
      <w:numFmt w:val="bullet"/>
      <w:lvlText w:val="○"/>
      <w:lvlJc w:val="left"/>
      <w:pPr>
        <w:ind w:left="2160" w:firstLine="3960"/>
      </w:pPr>
      <w:rPr>
        <w:rFonts w:ascii="Arial" w:eastAsia="Arial" w:hAnsi="Arial" w:cs="Arial"/>
        <w:u w:val="none"/>
      </w:rPr>
    </w:lvl>
    <w:lvl w:ilvl="2">
      <w:start w:val="1"/>
      <w:numFmt w:val="bullet"/>
      <w:lvlText w:val="■"/>
      <w:lvlJc w:val="left"/>
      <w:pPr>
        <w:ind w:left="2880" w:firstLine="5400"/>
      </w:pPr>
      <w:rPr>
        <w:rFonts w:ascii="Arial" w:eastAsia="Arial" w:hAnsi="Arial" w:cs="Arial"/>
        <w:u w:val="none"/>
      </w:rPr>
    </w:lvl>
    <w:lvl w:ilvl="3">
      <w:start w:val="1"/>
      <w:numFmt w:val="bullet"/>
      <w:lvlText w:val="●"/>
      <w:lvlJc w:val="left"/>
      <w:pPr>
        <w:ind w:left="3600" w:firstLine="6840"/>
      </w:pPr>
      <w:rPr>
        <w:rFonts w:ascii="Arial" w:eastAsia="Arial" w:hAnsi="Arial" w:cs="Arial"/>
        <w:u w:val="none"/>
      </w:rPr>
    </w:lvl>
    <w:lvl w:ilvl="4">
      <w:start w:val="1"/>
      <w:numFmt w:val="bullet"/>
      <w:lvlText w:val="○"/>
      <w:lvlJc w:val="left"/>
      <w:pPr>
        <w:ind w:left="4320" w:firstLine="8280"/>
      </w:pPr>
      <w:rPr>
        <w:rFonts w:ascii="Arial" w:eastAsia="Arial" w:hAnsi="Arial" w:cs="Arial"/>
        <w:u w:val="none"/>
      </w:rPr>
    </w:lvl>
    <w:lvl w:ilvl="5">
      <w:start w:val="1"/>
      <w:numFmt w:val="bullet"/>
      <w:lvlText w:val="■"/>
      <w:lvlJc w:val="left"/>
      <w:pPr>
        <w:ind w:left="5040" w:firstLine="9720"/>
      </w:pPr>
      <w:rPr>
        <w:rFonts w:ascii="Arial" w:eastAsia="Arial" w:hAnsi="Arial" w:cs="Arial"/>
        <w:u w:val="none"/>
      </w:rPr>
    </w:lvl>
    <w:lvl w:ilvl="6">
      <w:start w:val="1"/>
      <w:numFmt w:val="bullet"/>
      <w:lvlText w:val="●"/>
      <w:lvlJc w:val="left"/>
      <w:pPr>
        <w:ind w:left="5760" w:firstLine="11160"/>
      </w:pPr>
      <w:rPr>
        <w:rFonts w:ascii="Arial" w:eastAsia="Arial" w:hAnsi="Arial" w:cs="Arial"/>
        <w:u w:val="none"/>
      </w:rPr>
    </w:lvl>
    <w:lvl w:ilvl="7">
      <w:start w:val="1"/>
      <w:numFmt w:val="bullet"/>
      <w:lvlText w:val="○"/>
      <w:lvlJc w:val="left"/>
      <w:pPr>
        <w:ind w:left="6480" w:firstLine="12600"/>
      </w:pPr>
      <w:rPr>
        <w:rFonts w:ascii="Arial" w:eastAsia="Arial" w:hAnsi="Arial" w:cs="Arial"/>
        <w:u w:val="none"/>
      </w:rPr>
    </w:lvl>
    <w:lvl w:ilvl="8">
      <w:start w:val="1"/>
      <w:numFmt w:val="bullet"/>
      <w:lvlText w:val="■"/>
      <w:lvlJc w:val="left"/>
      <w:pPr>
        <w:ind w:left="7200" w:firstLine="14040"/>
      </w:pPr>
      <w:rPr>
        <w:rFonts w:ascii="Arial" w:eastAsia="Arial" w:hAnsi="Arial" w:cs="Arial"/>
        <w:u w:val="none"/>
      </w:rPr>
    </w:lvl>
  </w:abstractNum>
  <w:abstractNum w:abstractNumId="12" w15:restartNumberingAfterBreak="0">
    <w:nsid w:val="45CA2188"/>
    <w:multiLevelType w:val="hybridMultilevel"/>
    <w:tmpl w:val="27DA4EC8"/>
    <w:lvl w:ilvl="0" w:tplc="0409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02A1735"/>
    <w:multiLevelType w:val="hybridMultilevel"/>
    <w:tmpl w:val="E3969046"/>
    <w:lvl w:ilvl="0" w:tplc="3E2200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93300A"/>
    <w:multiLevelType w:val="multilevel"/>
    <w:tmpl w:val="3EC45BB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15:restartNumberingAfterBreak="0">
    <w:nsid w:val="5D497837"/>
    <w:multiLevelType w:val="hybridMultilevel"/>
    <w:tmpl w:val="48AC6F2C"/>
    <w:lvl w:ilvl="0" w:tplc="040A0001">
      <w:start w:val="1"/>
      <w:numFmt w:val="bullet"/>
      <w:lvlText w:val=""/>
      <w:lvlJc w:val="left"/>
      <w:pPr>
        <w:ind w:left="1428" w:hanging="360"/>
      </w:pPr>
      <w:rPr>
        <w:rFonts w:ascii="Symbol" w:hAnsi="Symbol" w:hint="default"/>
      </w:rPr>
    </w:lvl>
    <w:lvl w:ilvl="1" w:tplc="040A0003">
      <w:start w:val="1"/>
      <w:numFmt w:val="bullet"/>
      <w:lvlText w:val="o"/>
      <w:lvlJc w:val="left"/>
      <w:pPr>
        <w:ind w:left="2148" w:hanging="360"/>
      </w:pPr>
      <w:rPr>
        <w:rFonts w:ascii="Courier New" w:hAnsi="Courier New" w:cs="Courier New" w:hint="default"/>
      </w:rPr>
    </w:lvl>
    <w:lvl w:ilvl="2" w:tplc="040A0005">
      <w:start w:val="1"/>
      <w:numFmt w:val="bullet"/>
      <w:lvlText w:val=""/>
      <w:lvlJc w:val="left"/>
      <w:pPr>
        <w:ind w:left="2868" w:hanging="360"/>
      </w:pPr>
      <w:rPr>
        <w:rFonts w:ascii="Wingdings" w:hAnsi="Wingdings" w:hint="default"/>
      </w:rPr>
    </w:lvl>
    <w:lvl w:ilvl="3" w:tplc="040A0001">
      <w:start w:val="1"/>
      <w:numFmt w:val="bullet"/>
      <w:lvlText w:val=""/>
      <w:lvlJc w:val="left"/>
      <w:pPr>
        <w:ind w:left="3588" w:hanging="360"/>
      </w:pPr>
      <w:rPr>
        <w:rFonts w:ascii="Symbol" w:hAnsi="Symbol" w:hint="default"/>
      </w:rPr>
    </w:lvl>
    <w:lvl w:ilvl="4" w:tplc="040A0003">
      <w:start w:val="1"/>
      <w:numFmt w:val="bullet"/>
      <w:lvlText w:val="o"/>
      <w:lvlJc w:val="left"/>
      <w:pPr>
        <w:ind w:left="4308" w:hanging="360"/>
      </w:pPr>
      <w:rPr>
        <w:rFonts w:ascii="Courier New" w:hAnsi="Courier New" w:cs="Courier New" w:hint="default"/>
      </w:rPr>
    </w:lvl>
    <w:lvl w:ilvl="5" w:tplc="040A0005">
      <w:start w:val="1"/>
      <w:numFmt w:val="bullet"/>
      <w:lvlText w:val=""/>
      <w:lvlJc w:val="left"/>
      <w:pPr>
        <w:ind w:left="5028" w:hanging="360"/>
      </w:pPr>
      <w:rPr>
        <w:rFonts w:ascii="Wingdings" w:hAnsi="Wingdings" w:hint="default"/>
      </w:rPr>
    </w:lvl>
    <w:lvl w:ilvl="6" w:tplc="040A0001">
      <w:start w:val="1"/>
      <w:numFmt w:val="bullet"/>
      <w:lvlText w:val=""/>
      <w:lvlJc w:val="left"/>
      <w:pPr>
        <w:ind w:left="5748" w:hanging="360"/>
      </w:pPr>
      <w:rPr>
        <w:rFonts w:ascii="Symbol" w:hAnsi="Symbol" w:hint="default"/>
      </w:rPr>
    </w:lvl>
    <w:lvl w:ilvl="7" w:tplc="040A0003">
      <w:start w:val="1"/>
      <w:numFmt w:val="bullet"/>
      <w:lvlText w:val="o"/>
      <w:lvlJc w:val="left"/>
      <w:pPr>
        <w:ind w:left="6468" w:hanging="360"/>
      </w:pPr>
      <w:rPr>
        <w:rFonts w:ascii="Courier New" w:hAnsi="Courier New" w:cs="Courier New" w:hint="default"/>
      </w:rPr>
    </w:lvl>
    <w:lvl w:ilvl="8" w:tplc="040A0005">
      <w:start w:val="1"/>
      <w:numFmt w:val="bullet"/>
      <w:lvlText w:val=""/>
      <w:lvlJc w:val="left"/>
      <w:pPr>
        <w:ind w:left="7188" w:hanging="360"/>
      </w:pPr>
      <w:rPr>
        <w:rFonts w:ascii="Wingdings" w:hAnsi="Wingdings" w:hint="default"/>
      </w:rPr>
    </w:lvl>
  </w:abstractNum>
  <w:abstractNum w:abstractNumId="16" w15:restartNumberingAfterBreak="0">
    <w:nsid w:val="63C65F78"/>
    <w:multiLevelType w:val="multilevel"/>
    <w:tmpl w:val="D088830C"/>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CC332C1"/>
    <w:multiLevelType w:val="hybridMultilevel"/>
    <w:tmpl w:val="95F68674"/>
    <w:lvl w:ilvl="0" w:tplc="080A0003">
      <w:start w:val="1"/>
      <w:numFmt w:val="bullet"/>
      <w:lvlText w:val="o"/>
      <w:lvlJc w:val="left"/>
      <w:pPr>
        <w:ind w:left="2520" w:hanging="360"/>
      </w:pPr>
      <w:rPr>
        <w:rFonts w:ascii="Courier New" w:hAnsi="Courier New" w:cs="Courier New"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8" w15:restartNumberingAfterBreak="0">
    <w:nsid w:val="7A33598A"/>
    <w:multiLevelType w:val="multilevel"/>
    <w:tmpl w:val="7B32B2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9"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3"/>
  </w:num>
  <w:num w:numId="4">
    <w:abstractNumId w:val="9"/>
  </w:num>
  <w:num w:numId="5">
    <w:abstractNumId w:val="12"/>
  </w:num>
  <w:num w:numId="6">
    <w:abstractNumId w:val="2"/>
  </w:num>
  <w:num w:numId="7">
    <w:abstractNumId w:val="11"/>
  </w:num>
  <w:num w:numId="8">
    <w:abstractNumId w:val="4"/>
  </w:num>
  <w:num w:numId="9">
    <w:abstractNumId w:val="3"/>
  </w:num>
  <w:num w:numId="10">
    <w:abstractNumId w:val="14"/>
  </w:num>
  <w:num w:numId="11">
    <w:abstractNumId w:val="0"/>
  </w:num>
  <w:num w:numId="12">
    <w:abstractNumId w:val="5"/>
  </w:num>
  <w:num w:numId="13">
    <w:abstractNumId w:val="18"/>
  </w:num>
  <w:num w:numId="14">
    <w:abstractNumId w:val="6"/>
  </w:num>
  <w:num w:numId="15">
    <w:abstractNumId w:val="10"/>
  </w:num>
  <w:num w:numId="16">
    <w:abstractNumId w:val="8"/>
  </w:num>
  <w:num w:numId="17">
    <w:abstractNumId w:val="17"/>
  </w:num>
  <w:num w:numId="18">
    <w:abstractNumId w:val="15"/>
  </w:num>
  <w:num w:numId="19">
    <w:abstractNumId w:val="7"/>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00224"/>
    <w:rsid w:val="00061314"/>
    <w:rsid w:val="0007045D"/>
    <w:rsid w:val="0007381F"/>
    <w:rsid w:val="00083CAE"/>
    <w:rsid w:val="00091F0C"/>
    <w:rsid w:val="000B4A5E"/>
    <w:rsid w:val="000D0CB7"/>
    <w:rsid w:val="000E5C8A"/>
    <w:rsid w:val="00103592"/>
    <w:rsid w:val="001162B9"/>
    <w:rsid w:val="00123CA3"/>
    <w:rsid w:val="00137FE4"/>
    <w:rsid w:val="001433FE"/>
    <w:rsid w:val="00156EFD"/>
    <w:rsid w:val="00171E92"/>
    <w:rsid w:val="00191E91"/>
    <w:rsid w:val="001B4DAB"/>
    <w:rsid w:val="00233971"/>
    <w:rsid w:val="00264B24"/>
    <w:rsid w:val="002865CF"/>
    <w:rsid w:val="002C6D48"/>
    <w:rsid w:val="002E197B"/>
    <w:rsid w:val="00306936"/>
    <w:rsid w:val="003277B0"/>
    <w:rsid w:val="00330ABA"/>
    <w:rsid w:val="00356D79"/>
    <w:rsid w:val="003C362D"/>
    <w:rsid w:val="003C52F7"/>
    <w:rsid w:val="003E4544"/>
    <w:rsid w:val="0040794A"/>
    <w:rsid w:val="00413B33"/>
    <w:rsid w:val="00422187"/>
    <w:rsid w:val="00444A9B"/>
    <w:rsid w:val="00455649"/>
    <w:rsid w:val="00490C08"/>
    <w:rsid w:val="004A2347"/>
    <w:rsid w:val="004B1750"/>
    <w:rsid w:val="004B4048"/>
    <w:rsid w:val="004C0315"/>
    <w:rsid w:val="00522D04"/>
    <w:rsid w:val="005247CD"/>
    <w:rsid w:val="005349FC"/>
    <w:rsid w:val="0054242B"/>
    <w:rsid w:val="005441B3"/>
    <w:rsid w:val="00566459"/>
    <w:rsid w:val="0059101D"/>
    <w:rsid w:val="005972FF"/>
    <w:rsid w:val="005E7446"/>
    <w:rsid w:val="00605641"/>
    <w:rsid w:val="006073C0"/>
    <w:rsid w:val="006137B4"/>
    <w:rsid w:val="00615112"/>
    <w:rsid w:val="0061760E"/>
    <w:rsid w:val="00620ACA"/>
    <w:rsid w:val="00635C92"/>
    <w:rsid w:val="00640D3D"/>
    <w:rsid w:val="006503B2"/>
    <w:rsid w:val="0066187B"/>
    <w:rsid w:val="006644D5"/>
    <w:rsid w:val="00681B55"/>
    <w:rsid w:val="006A2CD4"/>
    <w:rsid w:val="006A5563"/>
    <w:rsid w:val="006D65A6"/>
    <w:rsid w:val="006E096F"/>
    <w:rsid w:val="006E62D9"/>
    <w:rsid w:val="00701767"/>
    <w:rsid w:val="00702A6A"/>
    <w:rsid w:val="00704FBE"/>
    <w:rsid w:val="00705E0A"/>
    <w:rsid w:val="00706759"/>
    <w:rsid w:val="007240A4"/>
    <w:rsid w:val="00732E39"/>
    <w:rsid w:val="00743A84"/>
    <w:rsid w:val="00756B92"/>
    <w:rsid w:val="00767767"/>
    <w:rsid w:val="007C07E9"/>
    <w:rsid w:val="007E4E9A"/>
    <w:rsid w:val="007F041F"/>
    <w:rsid w:val="007F4ACB"/>
    <w:rsid w:val="00810E1F"/>
    <w:rsid w:val="008146CE"/>
    <w:rsid w:val="00860D70"/>
    <w:rsid w:val="008644F0"/>
    <w:rsid w:val="00864F4E"/>
    <w:rsid w:val="00870C24"/>
    <w:rsid w:val="00870D12"/>
    <w:rsid w:val="008A1676"/>
    <w:rsid w:val="008B0669"/>
    <w:rsid w:val="008C05BD"/>
    <w:rsid w:val="009322A3"/>
    <w:rsid w:val="009536FB"/>
    <w:rsid w:val="009B23E2"/>
    <w:rsid w:val="009F5D97"/>
    <w:rsid w:val="00A13736"/>
    <w:rsid w:val="00A27784"/>
    <w:rsid w:val="00A50776"/>
    <w:rsid w:val="00A66E02"/>
    <w:rsid w:val="00A94FF8"/>
    <w:rsid w:val="00AA0886"/>
    <w:rsid w:val="00AA59E8"/>
    <w:rsid w:val="00AB7101"/>
    <w:rsid w:val="00AD37B2"/>
    <w:rsid w:val="00AD5E4A"/>
    <w:rsid w:val="00AE741F"/>
    <w:rsid w:val="00AF3F31"/>
    <w:rsid w:val="00B36F06"/>
    <w:rsid w:val="00B47990"/>
    <w:rsid w:val="00B65CAE"/>
    <w:rsid w:val="00B82287"/>
    <w:rsid w:val="00B86869"/>
    <w:rsid w:val="00B97981"/>
    <w:rsid w:val="00BA6BBF"/>
    <w:rsid w:val="00BB6BB5"/>
    <w:rsid w:val="00BD1FE9"/>
    <w:rsid w:val="00BE1FDB"/>
    <w:rsid w:val="00BF0759"/>
    <w:rsid w:val="00BF16C2"/>
    <w:rsid w:val="00BF4394"/>
    <w:rsid w:val="00C16E34"/>
    <w:rsid w:val="00C363B5"/>
    <w:rsid w:val="00C6648F"/>
    <w:rsid w:val="00C84139"/>
    <w:rsid w:val="00C85466"/>
    <w:rsid w:val="00C92050"/>
    <w:rsid w:val="00CB396A"/>
    <w:rsid w:val="00CB3A2F"/>
    <w:rsid w:val="00CC0F12"/>
    <w:rsid w:val="00CF560B"/>
    <w:rsid w:val="00D06011"/>
    <w:rsid w:val="00D40A67"/>
    <w:rsid w:val="00D52217"/>
    <w:rsid w:val="00D5261C"/>
    <w:rsid w:val="00D56936"/>
    <w:rsid w:val="00D74805"/>
    <w:rsid w:val="00D76321"/>
    <w:rsid w:val="00D83201"/>
    <w:rsid w:val="00D97C56"/>
    <w:rsid w:val="00DB2A7E"/>
    <w:rsid w:val="00DC563C"/>
    <w:rsid w:val="00DF0C32"/>
    <w:rsid w:val="00DF27FA"/>
    <w:rsid w:val="00E10BB1"/>
    <w:rsid w:val="00E25109"/>
    <w:rsid w:val="00E27712"/>
    <w:rsid w:val="00E37389"/>
    <w:rsid w:val="00E41456"/>
    <w:rsid w:val="00E43D39"/>
    <w:rsid w:val="00E47DE1"/>
    <w:rsid w:val="00E55816"/>
    <w:rsid w:val="00E7115E"/>
    <w:rsid w:val="00E74581"/>
    <w:rsid w:val="00E901E6"/>
    <w:rsid w:val="00EC3E9A"/>
    <w:rsid w:val="00EE392E"/>
    <w:rsid w:val="00F12AFC"/>
    <w:rsid w:val="00F15ADB"/>
    <w:rsid w:val="00F26775"/>
    <w:rsid w:val="00F62070"/>
    <w:rsid w:val="00F91F76"/>
    <w:rsid w:val="00FB2B25"/>
    <w:rsid w:val="00FE2C1D"/>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548BD"/>
  <w15:docId w15:val="{17E9AED1-1F3A-480F-A51D-C583E400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2">
    <w:name w:val="heading 2"/>
    <w:basedOn w:val="Normal"/>
    <w:next w:val="Normal"/>
    <w:link w:val="Heading2Char"/>
    <w:uiPriority w:val="9"/>
    <w:semiHidden/>
    <w:unhideWhenUsed/>
    <w:qFormat/>
    <w:rsid w:val="00156EF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unhideWhenUsed/>
    <w:rsid w:val="00AA59E8"/>
  </w:style>
  <w:style w:type="character" w:customStyle="1" w:styleId="CommentTextChar">
    <w:name w:val="Comment Text Char"/>
    <w:basedOn w:val="DefaultParagraphFont"/>
    <w:link w:val="CommentText"/>
    <w:uiPriority w:val="99"/>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character" w:customStyle="1" w:styleId="Heading2Char">
    <w:name w:val="Heading 2 Char"/>
    <w:basedOn w:val="DefaultParagraphFont"/>
    <w:link w:val="Heading2"/>
    <w:uiPriority w:val="9"/>
    <w:semiHidden/>
    <w:rsid w:val="00156EF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F12AFC"/>
    <w:pPr>
      <w:spacing w:after="0" w:line="240" w:lineRule="auto"/>
    </w:pPr>
    <w:rPr>
      <w:rFonts w:ascii="Arial" w:eastAsia="Times New Roman" w:hAnsi="Arial" w:cs="Times New Roman"/>
      <w:sz w:val="20"/>
      <w:szCs w:val="20"/>
    </w:rPr>
  </w:style>
  <w:style w:type="paragraph" w:styleId="DocumentMap">
    <w:name w:val="Document Map"/>
    <w:basedOn w:val="Normal"/>
    <w:link w:val="DocumentMapChar"/>
    <w:uiPriority w:val="99"/>
    <w:semiHidden/>
    <w:unhideWhenUsed/>
    <w:rsid w:val="006A5563"/>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6A5563"/>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82287"/>
    <w:rPr>
      <w:color w:val="0000FF" w:themeColor="hyperlink"/>
      <w:u w:val="single"/>
    </w:rPr>
  </w:style>
  <w:style w:type="character" w:styleId="UnresolvedMention">
    <w:name w:val="Unresolved Mention"/>
    <w:basedOn w:val="DefaultParagraphFont"/>
    <w:uiPriority w:val="99"/>
    <w:semiHidden/>
    <w:unhideWhenUsed/>
    <w:rsid w:val="00B822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493488">
      <w:bodyDiv w:val="1"/>
      <w:marLeft w:val="0"/>
      <w:marRight w:val="0"/>
      <w:marTop w:val="0"/>
      <w:marBottom w:val="0"/>
      <w:divBdr>
        <w:top w:val="none" w:sz="0" w:space="0" w:color="auto"/>
        <w:left w:val="none" w:sz="0" w:space="0" w:color="auto"/>
        <w:bottom w:val="none" w:sz="0" w:space="0" w:color="auto"/>
        <w:right w:val="none" w:sz="0" w:space="0" w:color="auto"/>
      </w:divBdr>
    </w:div>
    <w:div w:id="1545754845">
      <w:bodyDiv w:val="1"/>
      <w:marLeft w:val="0"/>
      <w:marRight w:val="0"/>
      <w:marTop w:val="0"/>
      <w:marBottom w:val="0"/>
      <w:divBdr>
        <w:top w:val="none" w:sz="0" w:space="0" w:color="auto"/>
        <w:left w:val="none" w:sz="0" w:space="0" w:color="auto"/>
        <w:bottom w:val="none" w:sz="0" w:space="0" w:color="auto"/>
        <w:right w:val="none" w:sz="0" w:space="0" w:color="auto"/>
      </w:divBdr>
    </w:div>
    <w:div w:id="165225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ink/ink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ME-TCP/ME-T1354/_layouts/15/DocIdRedir.aspx?ID=EZSHARE-397476641-10" TargetMode="External"/><Relationship Id="rId2" Type="http://schemas.openxmlformats.org/officeDocument/2006/relationships/customXml" Target="../customXml/item2.xml"/><Relationship Id="rId16" Type="http://schemas.openxmlformats.org/officeDocument/2006/relationships/hyperlink" Target="https://idbg.sharepoint.com/teams/EZ-ME-TCP/ME-T1354/_layouts/15/DocIdRedir.aspx?ID=EZSHARE-397476641-1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dbg.sharepoint.com/teams/EZ-ME-TCP/ME-T1354/_layouts/15/DocIdRedir.aspx?ID=EZSHARE-397476641-10"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emf"/><Relationship Id="rId22" Type="http://schemas.openxmlformats.org/officeDocument/2006/relationships/fontTable" Target="fontTable.xml"/><Relationship Id="rId9" Type="http://schemas.openxmlformats.org/officeDocument/2006/relationships/styles" Target="styles.xml"/><Relationship Id="rId14" Type="http://schemas.openxmlformats.org/officeDocument/2006/relationships/hyperlink" Target="https://idbg.sharepoint.com/teams/EZ-ME-TCP/ME-T1354/_layouts/15/DocIdRedir.aspx?ID=EZSHARE-397476641-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12-01T21:21:19.008"/>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Division_x0020_or_x0020_Unit xmlns="cdc7663a-08f0-4737-9e8c-148ce897a09c">IFD/ICS</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Rojas Gonzalez, Sonia Amalia</Document_x0020_Author>
    <Document_x0020_Language_x0020_IDB xmlns="cdc7663a-08f0-4737-9e8c-148ce897a09c">Spanish</Document_x0020_Language_x0020_IDB>
    <TaxCatchAll xmlns="cdc7663a-08f0-4737-9e8c-148ce897a09c">
      <Value>52</Value>
      <Value>109</Value>
      <Value>87</Value>
      <Value>2</Value>
      <Value>31</Value>
    </TaxCatchAll>
    <Identifier xmlns="cdc7663a-08f0-4737-9e8c-148ce897a09c" xsi:nil="true"/>
    <_dlc_DocId xmlns="cdc7663a-08f0-4737-9e8c-148ce897a09c">EZSHARE-397476641-9</_dlc_DocId>
    <_dlc_DocIdUrl xmlns="cdc7663a-08f0-4737-9e8c-148ce897a09c">
      <Url>https://idbg.sharepoint.com/teams/EZ-ME-TCP/ME-T1354/_layouts/15/DocIdRedir.aspx?ID=EZSHARE-397476641-9</Url>
      <Description>EZSHARE-397476641-9</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ATN/OC-16371-ME;</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ME-T1354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R0001123073</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721F642815C004D8120FBDD296D9693" ma:contentTypeVersion="29" ma:contentTypeDescription="A content type to manage public (operations) IDB documents" ma:contentTypeScope="" ma:versionID="7927a818d1391cc2acd47bf4af1c3f7c">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2.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2AE860A1-DD25-4250-807B-93F7DABC4374}"/>
</file>

<file path=customXml/itemProps4.xml><?xml version="1.0" encoding="utf-8"?>
<ds:datastoreItem xmlns:ds="http://schemas.openxmlformats.org/officeDocument/2006/customXml" ds:itemID="{697108BC-6793-4DBB-86BF-E587224108C8}">
  <ds:schemaRefs>
    <ds:schemaRef ds:uri="Microsoft.SharePoint.Taxonomy.ContentTypeSync"/>
  </ds:schemaRefs>
</ds:datastoreItem>
</file>

<file path=customXml/itemProps5.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6.xml><?xml version="1.0" encoding="utf-8"?>
<ds:datastoreItem xmlns:ds="http://schemas.openxmlformats.org/officeDocument/2006/customXml" ds:itemID="{D2CA85F2-7BA6-44CD-9A7A-30234C47E7EB}"/>
</file>

<file path=customXml/itemProps7.xml><?xml version="1.0" encoding="utf-8"?>
<ds:datastoreItem xmlns:ds="http://schemas.openxmlformats.org/officeDocument/2006/customXml" ds:itemID="{BDB930B6-0CC4-47A5-BA12-855306C182C3}">
  <ds:schemaRefs>
    <ds:schemaRef ds:uri="http://schemas.openxmlformats.org/officeDocument/2006/bibliography"/>
  </ds:schemaRefs>
</ds:datastoreItem>
</file>

<file path=customXml/itemProps8.xml><?xml version="1.0" encoding="utf-8"?>
<ds:datastoreItem xmlns:ds="http://schemas.openxmlformats.org/officeDocument/2006/customXml" ds:itemID="{51BF4EBF-831E-4141-B157-B273E0BB1B2A}"/>
</file>

<file path=docProps/app.xml><?xml version="1.0" encoding="utf-8"?>
<Properties xmlns="http://schemas.openxmlformats.org/officeDocument/2006/extended-properties" xmlns:vt="http://schemas.openxmlformats.org/officeDocument/2006/docPropsVTypes">
  <Template>Normal.dotm</Template>
  <TotalTime>0</TotalTime>
  <Pages>16</Pages>
  <Words>6338</Words>
  <Characters>36127</Characters>
  <Application>Microsoft Office Word</Application>
  <DocSecurity>0</DocSecurity>
  <Lines>301</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Rojas Gonzalez, Sonia Amalia</cp:lastModifiedBy>
  <cp:revision>2</cp:revision>
  <cp:lastPrinted>2017-08-02T19:34:00Z</cp:lastPrinted>
  <dcterms:created xsi:type="dcterms:W3CDTF">2017-09-01T21:56:00Z</dcterms:created>
  <dcterms:modified xsi:type="dcterms:W3CDTF">2017-09-01T21:56:00Z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31;#Mexico|0eba6470-e7ea-46fd-a959-d4c243acaf26</vt:lpwstr>
  </property>
  <property fmtid="{D5CDD505-2E9C-101B-9397-08002B2CF9AE}" pid="8" name="_dlc_DocIdItemGuid">
    <vt:lpwstr>44585761-5386-475d-b483-d77725356284</vt:lpwstr>
  </property>
  <property fmtid="{D5CDD505-2E9C-101B-9397-08002B2CF9AE}" pid="9" name="SharedWithUsers">
    <vt:lpwstr>1906;#Arvizu Machado, Carina;#2713;#Suarez Vazquez, Gines;#3003;#Esquivel Gallegos, Maricarmen</vt:lpwstr>
  </property>
  <property fmtid="{D5CDD505-2E9C-101B-9397-08002B2CF9AE}" pid="10" name="Sub-Sector">
    <vt:lpwstr>109;#REFORM AND PUBLIC SECTOR SUPPORT|6679f56e-8b55-402b-90a0-8fe4c41c00ba</vt:lpwstr>
  </property>
  <property fmtid="{D5CDD505-2E9C-101B-9397-08002B2CF9AE}" pid="11" name="Series Operations IDB">
    <vt:lpwstr/>
  </property>
  <property fmtid="{D5CDD505-2E9C-101B-9397-08002B2CF9AE}" pid="12" name="Fund IDB">
    <vt:lpwstr>87;#TBD|d62f6e05-3e80-4abd-9bb4-5f10b4906ff6</vt:lpwstr>
  </property>
  <property fmtid="{D5CDD505-2E9C-101B-9397-08002B2CF9AE}" pid="13" name="Sector IDB">
    <vt:lpwstr>52;#REFORM / MODERNIZATION OF THE STATE|c8fda4a7-691a-4c65-b227-9825197b5cd2</vt:lpwstr>
  </property>
  <property fmtid="{D5CDD505-2E9C-101B-9397-08002B2CF9AE}" pid="14" name="Function Operations IDB">
    <vt:lpwstr>2;#Project Preparation, Planning and Design|29ca0c72-1fc4-435f-a09c-28585cb5eac9</vt:lpwstr>
  </property>
  <property fmtid="{D5CDD505-2E9C-101B-9397-08002B2CF9AE}" pid="15" name="RecordPoint_ActiveItemMoved">
    <vt:lpwstr>/teams/EZ-ME-TCP/ME-T1354/15 LifeCycle Milestones/Draft Area/Anexo II. Terminos de Referencia para QRR.docx</vt:lpwstr>
  </property>
  <property fmtid="{D5CDD505-2E9C-101B-9397-08002B2CF9AE}" pid="16" name="RecordStorageActiveId">
    <vt:lpwstr>cb592fb0-0433-425f-be36-95bd93b7c6d5</vt:lpwstr>
  </property>
  <property fmtid="{D5CDD505-2E9C-101B-9397-08002B2CF9AE}" pid="17" name="Disclosure Activity">
    <vt:lpwstr>Approved TC document</vt:lpwstr>
  </property>
  <property fmtid="{D5CDD505-2E9C-101B-9397-08002B2CF9AE}" pid="18" name="ContentTypeId">
    <vt:lpwstr>0x0101001A458A224826124E8B45B1D613300CFC002721F642815C004D8120FBDD296D9693</vt:lpwstr>
  </property>
</Properties>
</file>