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CF1" w:rsidRPr="0028474F" w:rsidRDefault="00E869BE" w:rsidP="00023818">
      <w:pPr>
        <w:spacing w:after="0" w:line="240" w:lineRule="auto"/>
        <w:jc w:val="both"/>
        <w:rPr>
          <w:rFonts w:ascii="Times New Roman" w:hAnsi="Times New Roman"/>
          <w:b/>
          <w:color w:val="000000"/>
          <w:sz w:val="24"/>
        </w:rPr>
      </w:pPr>
      <w:bookmarkStart w:id="0" w:name="_GoBack"/>
      <w:bookmarkEnd w:id="0"/>
      <w:r w:rsidRPr="0028474F">
        <w:rPr>
          <w:rFonts w:ascii="Times New Roman" w:hAnsi="Times New Roman"/>
          <w:b/>
          <w:color w:val="000000"/>
          <w:sz w:val="24"/>
        </w:rPr>
        <w:t>BELIZE</w:t>
      </w:r>
    </w:p>
    <w:p w:rsidR="00035B10" w:rsidRDefault="00035B10" w:rsidP="00023818">
      <w:pPr>
        <w:spacing w:after="0" w:line="240" w:lineRule="auto"/>
        <w:jc w:val="both"/>
        <w:rPr>
          <w:rFonts w:ascii="Times New Roman" w:hAnsi="Times New Roman"/>
          <w:b/>
          <w:sz w:val="24"/>
        </w:rPr>
      </w:pPr>
    </w:p>
    <w:p w:rsidR="00633CF1" w:rsidRPr="0028474F" w:rsidRDefault="00E869BE" w:rsidP="00023818">
      <w:pPr>
        <w:spacing w:after="0" w:line="240" w:lineRule="auto"/>
        <w:jc w:val="both"/>
        <w:rPr>
          <w:rFonts w:ascii="Times New Roman" w:hAnsi="Times New Roman"/>
          <w:b/>
          <w:sz w:val="24"/>
        </w:rPr>
      </w:pPr>
      <w:r w:rsidRPr="0028474F">
        <w:rPr>
          <w:rFonts w:ascii="Times New Roman" w:hAnsi="Times New Roman"/>
          <w:b/>
          <w:sz w:val="24"/>
        </w:rPr>
        <w:t xml:space="preserve">SUPPORT FOR TRADE AND TAX POLICY REFORM </w:t>
      </w:r>
      <w:r w:rsidR="00606168" w:rsidRPr="0028474F">
        <w:rPr>
          <w:rFonts w:ascii="Times New Roman" w:hAnsi="Times New Roman"/>
          <w:b/>
          <w:sz w:val="24"/>
        </w:rPr>
        <w:t>(</w:t>
      </w:r>
      <w:r w:rsidRPr="0028474F">
        <w:rPr>
          <w:rFonts w:ascii="Times New Roman" w:hAnsi="Times New Roman"/>
          <w:b/>
          <w:sz w:val="24"/>
        </w:rPr>
        <w:t>BL</w:t>
      </w:r>
      <w:r w:rsidR="00606168" w:rsidRPr="0028474F">
        <w:rPr>
          <w:rFonts w:ascii="Times New Roman" w:hAnsi="Times New Roman"/>
          <w:b/>
          <w:sz w:val="24"/>
        </w:rPr>
        <w:t>-T</w:t>
      </w:r>
      <w:r w:rsidRPr="0028474F">
        <w:rPr>
          <w:rFonts w:ascii="Times New Roman" w:hAnsi="Times New Roman"/>
          <w:b/>
          <w:sz w:val="24"/>
        </w:rPr>
        <w:t>1059</w:t>
      </w:r>
      <w:r w:rsidR="00633CF1" w:rsidRPr="0028474F">
        <w:rPr>
          <w:rFonts w:ascii="Times New Roman" w:hAnsi="Times New Roman"/>
          <w:b/>
          <w:sz w:val="24"/>
        </w:rPr>
        <w:t>)</w:t>
      </w:r>
    </w:p>
    <w:p w:rsidR="00035B10" w:rsidRDefault="00035B10" w:rsidP="00023818">
      <w:pPr>
        <w:spacing w:after="0" w:line="240" w:lineRule="auto"/>
        <w:jc w:val="both"/>
        <w:rPr>
          <w:rFonts w:ascii="Times New Roman" w:hAnsi="Times New Roman"/>
          <w:b/>
          <w:color w:val="000000"/>
          <w:sz w:val="24"/>
        </w:rPr>
      </w:pPr>
    </w:p>
    <w:p w:rsidR="00633CF1" w:rsidRPr="00A5396C" w:rsidRDefault="00633CF1" w:rsidP="00023818">
      <w:pPr>
        <w:spacing w:after="0" w:line="240" w:lineRule="auto"/>
        <w:jc w:val="both"/>
        <w:rPr>
          <w:rFonts w:ascii="Times New Roman" w:hAnsi="Times New Roman"/>
          <w:b/>
          <w:color w:val="000000"/>
          <w:sz w:val="24"/>
        </w:rPr>
      </w:pPr>
      <w:r w:rsidRPr="00A5396C">
        <w:rPr>
          <w:rFonts w:ascii="Times New Roman" w:hAnsi="Times New Roman"/>
          <w:b/>
          <w:color w:val="000000"/>
          <w:sz w:val="24"/>
        </w:rPr>
        <w:t>T</w:t>
      </w:r>
      <w:r w:rsidR="00705928">
        <w:rPr>
          <w:rFonts w:ascii="Times New Roman" w:hAnsi="Times New Roman"/>
          <w:b/>
          <w:color w:val="000000"/>
          <w:sz w:val="24"/>
        </w:rPr>
        <w:t>ERMS OF REFERENCE</w:t>
      </w:r>
    </w:p>
    <w:p w:rsidR="00035B10" w:rsidRDefault="00035B10" w:rsidP="00023818">
      <w:pPr>
        <w:spacing w:after="0" w:line="240" w:lineRule="auto"/>
        <w:jc w:val="both"/>
        <w:rPr>
          <w:rFonts w:ascii="Times New Roman Bold" w:hAnsi="Times New Roman Bold" w:cs="Times New Roman Bold"/>
          <w:b/>
          <w:caps/>
          <w:sz w:val="24"/>
        </w:rPr>
      </w:pPr>
    </w:p>
    <w:p w:rsidR="00633CF1" w:rsidRPr="00A5396C" w:rsidRDefault="00F209E0" w:rsidP="00023818">
      <w:pPr>
        <w:spacing w:after="0" w:line="240" w:lineRule="auto"/>
        <w:jc w:val="both"/>
        <w:rPr>
          <w:rFonts w:ascii="Times New Roman Bold" w:hAnsi="Times New Roman Bold" w:cs="Times New Roman Bold"/>
          <w:b/>
          <w:caps/>
          <w:sz w:val="24"/>
        </w:rPr>
      </w:pPr>
      <w:r>
        <w:rPr>
          <w:rFonts w:ascii="Times New Roman Bold" w:hAnsi="Times New Roman Bold" w:cs="Times New Roman Bold"/>
          <w:b/>
          <w:caps/>
          <w:sz w:val="24"/>
        </w:rPr>
        <w:t>MODEL/TOOL FOR THE SIMULATION AND ASSESSMENT OF TAX AND TRADE POLICY REFORMS IN BELIZE</w:t>
      </w:r>
    </w:p>
    <w:p w:rsidR="00633CF1" w:rsidRPr="00A5396C" w:rsidRDefault="00633CF1" w:rsidP="00023818">
      <w:pPr>
        <w:spacing w:after="0" w:line="240" w:lineRule="auto"/>
        <w:jc w:val="both"/>
        <w:rPr>
          <w:rFonts w:ascii="Times New Roman" w:hAnsi="Times New Roman"/>
          <w:b/>
          <w:color w:val="FF0000"/>
          <w:sz w:val="24"/>
        </w:rPr>
      </w:pPr>
    </w:p>
    <w:p w:rsidR="00633CF1" w:rsidRPr="00A5396C" w:rsidRDefault="00633CF1" w:rsidP="00023818">
      <w:pPr>
        <w:spacing w:after="0" w:line="240" w:lineRule="auto"/>
        <w:jc w:val="both"/>
        <w:rPr>
          <w:rFonts w:ascii="Times New Roman" w:hAnsi="Times New Roman"/>
          <w:b/>
          <w:color w:val="FF0000"/>
          <w:sz w:val="24"/>
        </w:rPr>
      </w:pPr>
    </w:p>
    <w:p w:rsidR="00633CF1" w:rsidRPr="00BC1BB8" w:rsidRDefault="008C223C" w:rsidP="00023818">
      <w:pPr>
        <w:pStyle w:val="Chapter"/>
        <w:keepNext w:val="0"/>
        <w:numPr>
          <w:ilvl w:val="0"/>
          <w:numId w:val="0"/>
        </w:numPr>
        <w:tabs>
          <w:tab w:val="left" w:pos="720"/>
        </w:tabs>
        <w:spacing w:before="120" w:after="120"/>
        <w:jc w:val="both"/>
        <w:rPr>
          <w:color w:val="000000" w:themeColor="text1"/>
          <w:lang w:val="en-US"/>
        </w:rPr>
      </w:pPr>
      <w:r w:rsidRPr="00BC1BB8">
        <w:rPr>
          <w:color w:val="000000" w:themeColor="text1"/>
          <w:lang w:val="en-US"/>
        </w:rPr>
        <w:t>BACKGROUND</w:t>
      </w:r>
      <w:r w:rsidR="00633CF1" w:rsidRPr="00BC1BB8">
        <w:rPr>
          <w:color w:val="000000" w:themeColor="text1"/>
          <w:lang w:val="en-US"/>
        </w:rPr>
        <w:t xml:space="preserve"> </w:t>
      </w:r>
      <w:r w:rsidRPr="00BC1BB8">
        <w:rPr>
          <w:color w:val="000000" w:themeColor="text1"/>
          <w:lang w:val="en-US"/>
        </w:rPr>
        <w:t>AND JUSTIFICATION</w:t>
      </w:r>
    </w:p>
    <w:p w:rsidR="00057379" w:rsidRDefault="00057379" w:rsidP="00303419">
      <w:pPr>
        <w:pStyle w:val="Paragraph"/>
        <w:numPr>
          <w:ilvl w:val="0"/>
          <w:numId w:val="0"/>
        </w:numPr>
        <w:tabs>
          <w:tab w:val="num" w:pos="720"/>
          <w:tab w:val="num" w:pos="2736"/>
        </w:tabs>
        <w:spacing w:before="0"/>
        <w:rPr>
          <w:lang w:val="en-US"/>
        </w:rPr>
      </w:pPr>
      <w:r w:rsidRPr="008A434C">
        <w:rPr>
          <w:lang w:val="en-US"/>
        </w:rPr>
        <w:t xml:space="preserve">Belize has had one of the most revenue-effective systems in the Central America and Caribbean Region in the last decade. </w:t>
      </w:r>
      <w:r w:rsidRPr="00A31654">
        <w:rPr>
          <w:lang w:val="en-US"/>
        </w:rPr>
        <w:t xml:space="preserve">Tax revenue in Belize is high </w:t>
      </w:r>
      <w:r>
        <w:rPr>
          <w:lang w:val="en-US"/>
        </w:rPr>
        <w:t xml:space="preserve">compared to the average of the Latin American and Caribbean region as a whole (23.8% vs. 23.8%). </w:t>
      </w:r>
      <w:r w:rsidRPr="00685B6E">
        <w:rPr>
          <w:lang w:val="en-US"/>
        </w:rPr>
        <w:t xml:space="preserve">However, tax revenues have remained </w:t>
      </w:r>
      <w:r>
        <w:rPr>
          <w:lang w:val="en-US"/>
        </w:rPr>
        <w:t xml:space="preserve">relatively </w:t>
      </w:r>
      <w:r w:rsidRPr="00685B6E">
        <w:rPr>
          <w:lang w:val="en-US"/>
        </w:rPr>
        <w:t>flat</w:t>
      </w:r>
      <w:r>
        <w:rPr>
          <w:lang w:val="en-US"/>
        </w:rPr>
        <w:t xml:space="preserve"> in the last years</w:t>
      </w:r>
      <w:r w:rsidRPr="00685B6E">
        <w:rPr>
          <w:lang w:val="en-US"/>
        </w:rPr>
        <w:t xml:space="preserve">, in a context where public debt amounted to 75% of GDP in 2012. </w:t>
      </w:r>
      <w:r w:rsidRPr="007A244F">
        <w:rPr>
          <w:lang w:val="en-US"/>
        </w:rPr>
        <w:t xml:space="preserve">Although Belize’s tax system is relatively effective in generating revenue, it does so in a manner that damages incentives, is inequitable and is complex for both tax administrators and tax payers. </w:t>
      </w:r>
      <w:r w:rsidRPr="00CE529D">
        <w:rPr>
          <w:lang w:val="en-US"/>
        </w:rPr>
        <w:t xml:space="preserve">These adverse outcomes stem from five main problems: (i) too many different taxes </w:t>
      </w:r>
      <w:r w:rsidRPr="00B3568E">
        <w:rPr>
          <w:rFonts w:eastAsia="Times New Roman"/>
          <w:lang w:val="en-US"/>
        </w:rPr>
        <w:t>(for instance, three different types of import duty)</w:t>
      </w:r>
      <w:r w:rsidRPr="00CE529D">
        <w:rPr>
          <w:lang w:val="en-US"/>
        </w:rPr>
        <w:t xml:space="preserve">; (ii) </w:t>
      </w:r>
      <w:r w:rsidRPr="00B3568E">
        <w:rPr>
          <w:rFonts w:eastAsia="Times New Roman"/>
          <w:lang w:val="en-US"/>
        </w:rPr>
        <w:t>continued over-reliance on sub-optimal forms of taxation – notably trade taxation – rather than more benign taxes, like the value added tax</w:t>
      </w:r>
      <w:r w:rsidRPr="00CE529D">
        <w:rPr>
          <w:lang w:val="en-US"/>
        </w:rPr>
        <w:t>; (iii) numerous exemptions; (iv) special tax regimes</w:t>
      </w:r>
      <w:r>
        <w:rPr>
          <w:lang w:val="en-US"/>
        </w:rPr>
        <w:t>,</w:t>
      </w:r>
      <w:r w:rsidRPr="00C6532C">
        <w:rPr>
          <w:rFonts w:eastAsia="Times New Roman"/>
          <w:lang w:val="en-US"/>
        </w:rPr>
        <w:t xml:space="preserve"> </w:t>
      </w:r>
      <w:r w:rsidRPr="00B3568E">
        <w:rPr>
          <w:rFonts w:eastAsia="Times New Roman"/>
          <w:lang w:val="en-US"/>
        </w:rPr>
        <w:t>for instance for the tourism sector</w:t>
      </w:r>
      <w:r w:rsidRPr="00CE529D">
        <w:rPr>
          <w:lang w:val="en-US"/>
        </w:rPr>
        <w:t xml:space="preserve">; and (v) fragmentation of </w:t>
      </w:r>
      <w:r>
        <w:rPr>
          <w:lang w:val="en-US"/>
        </w:rPr>
        <w:t xml:space="preserve">the </w:t>
      </w:r>
      <w:r w:rsidRPr="00CE529D">
        <w:rPr>
          <w:lang w:val="en-US"/>
        </w:rPr>
        <w:t xml:space="preserve">tax administration. </w:t>
      </w:r>
      <w:r w:rsidRPr="007A244F">
        <w:rPr>
          <w:lang w:val="en-US"/>
        </w:rPr>
        <w:t>Additionally, these taxation issues are closely linked to trade policy, where there are significant tax and non-tax impediments to trade</w:t>
      </w:r>
      <w:r>
        <w:rPr>
          <w:lang w:val="en-US"/>
        </w:rPr>
        <w:t xml:space="preserve"> </w:t>
      </w:r>
      <w:r w:rsidRPr="00B3568E">
        <w:rPr>
          <w:rFonts w:eastAsia="Times New Roman"/>
          <w:lang w:val="en-US"/>
        </w:rPr>
        <w:t>despite the small economy’s dependence on exports</w:t>
      </w:r>
      <w:r w:rsidRPr="007A244F">
        <w:rPr>
          <w:lang w:val="en-US"/>
        </w:rPr>
        <w:t>.</w:t>
      </w:r>
      <w:r>
        <w:rPr>
          <w:lang w:val="en-US"/>
        </w:rPr>
        <w:t xml:space="preserve"> </w:t>
      </w:r>
    </w:p>
    <w:p w:rsidR="00616025" w:rsidRDefault="00616025" w:rsidP="00057379">
      <w:pPr>
        <w:pStyle w:val="Paragraph"/>
        <w:numPr>
          <w:ilvl w:val="0"/>
          <w:numId w:val="0"/>
        </w:numPr>
        <w:tabs>
          <w:tab w:val="num" w:pos="720"/>
          <w:tab w:val="num" w:pos="2736"/>
        </w:tabs>
        <w:spacing w:before="0"/>
        <w:rPr>
          <w:lang w:val="en-US"/>
        </w:rPr>
      </w:pPr>
      <w:r w:rsidRPr="003D5A1A">
        <w:rPr>
          <w:lang w:val="en-US"/>
        </w:rPr>
        <w:t xml:space="preserve">This project will provide support to develop proposals </w:t>
      </w:r>
      <w:r>
        <w:rPr>
          <w:lang w:val="en-US"/>
        </w:rPr>
        <w:t>in indirect taxation, direct taxation, and fiscal incentives policy reforms. Those reforms should</w:t>
      </w:r>
      <w:r w:rsidRPr="003D5A1A">
        <w:rPr>
          <w:lang w:val="en-US"/>
        </w:rPr>
        <w:t xml:space="preserve"> contribute to a more efficient, simplified and equitable tax system, that increases revenue</w:t>
      </w:r>
      <w:r>
        <w:rPr>
          <w:lang w:val="en-US"/>
        </w:rPr>
        <w:t xml:space="preserve"> and fosters growth</w:t>
      </w:r>
      <w:r w:rsidRPr="003D5A1A">
        <w:rPr>
          <w:lang w:val="en-US"/>
        </w:rPr>
        <w:t xml:space="preserve"> without distortions in the economy, mainly through reforms in income, consumption and trade taxes, and also through a strategy of reform of the tax administration. </w:t>
      </w:r>
      <w:r>
        <w:rPr>
          <w:lang w:val="en-US"/>
        </w:rPr>
        <w:t xml:space="preserve">The project will also reinforce the technical expertise and </w:t>
      </w:r>
      <w:r w:rsidRPr="00DF4D68">
        <w:rPr>
          <w:lang w:val="en-US"/>
        </w:rPr>
        <w:t>know-how of the M</w:t>
      </w:r>
      <w:r>
        <w:rPr>
          <w:lang w:val="en-US"/>
        </w:rPr>
        <w:t>inistry of Finance</w:t>
      </w:r>
      <w:r w:rsidRPr="00DF4D68">
        <w:rPr>
          <w:lang w:val="en-US"/>
        </w:rPr>
        <w:t xml:space="preserve"> public servants regarding </w:t>
      </w:r>
      <w:r>
        <w:rPr>
          <w:lang w:val="en-US"/>
        </w:rPr>
        <w:t xml:space="preserve">the </w:t>
      </w:r>
      <w:r w:rsidRPr="00DF4D68">
        <w:rPr>
          <w:lang w:val="en-US"/>
        </w:rPr>
        <w:t>tax and trade reforms</w:t>
      </w:r>
      <w:r>
        <w:rPr>
          <w:lang w:val="en-US"/>
        </w:rPr>
        <w:t xml:space="preserve"> proposed to ensure their sustainability, by the creation of a </w:t>
      </w:r>
      <w:r w:rsidRPr="00DF4D68">
        <w:rPr>
          <w:lang w:val="en-US"/>
        </w:rPr>
        <w:t xml:space="preserve">model/tool that assesses present and future tax and trade reforms </w:t>
      </w:r>
      <w:r>
        <w:rPr>
          <w:lang w:val="en-US"/>
        </w:rPr>
        <w:t xml:space="preserve">under </w:t>
      </w:r>
      <w:r w:rsidRPr="00DF4D68">
        <w:rPr>
          <w:lang w:val="en-US"/>
        </w:rPr>
        <w:t>different scenarios</w:t>
      </w:r>
      <w:r>
        <w:rPr>
          <w:lang w:val="en-US"/>
        </w:rPr>
        <w:t xml:space="preserve">. </w:t>
      </w:r>
    </w:p>
    <w:p w:rsidR="00C955BD" w:rsidRPr="00C955BD" w:rsidRDefault="00616025" w:rsidP="00057379">
      <w:pPr>
        <w:pStyle w:val="Paragraph"/>
        <w:numPr>
          <w:ilvl w:val="0"/>
          <w:numId w:val="0"/>
        </w:numPr>
        <w:tabs>
          <w:tab w:val="num" w:pos="720"/>
          <w:tab w:val="num" w:pos="2736"/>
        </w:tabs>
        <w:spacing w:before="0"/>
        <w:rPr>
          <w:szCs w:val="24"/>
          <w:lang w:val="en-US"/>
        </w:rPr>
      </w:pPr>
      <w:r>
        <w:rPr>
          <w:szCs w:val="24"/>
          <w:lang w:val="en-US"/>
        </w:rPr>
        <w:t>In this sense</w:t>
      </w:r>
      <w:r w:rsidR="006B77AD">
        <w:rPr>
          <w:szCs w:val="24"/>
          <w:lang w:val="en-US"/>
        </w:rPr>
        <w:t xml:space="preserve">, the project BL-T1059 “Support </w:t>
      </w:r>
      <w:r w:rsidR="00B174E4">
        <w:rPr>
          <w:szCs w:val="24"/>
          <w:lang w:val="en-US"/>
        </w:rPr>
        <w:t>for trade and tax policy reform”</w:t>
      </w:r>
      <w:r w:rsidR="006B77AD">
        <w:rPr>
          <w:szCs w:val="24"/>
          <w:lang w:val="en-US"/>
        </w:rPr>
        <w:t>, will provide</w:t>
      </w:r>
      <w:r>
        <w:rPr>
          <w:szCs w:val="24"/>
          <w:lang w:val="en-US"/>
        </w:rPr>
        <w:t xml:space="preserve"> support through the funding for the development of a model/tool above mentioned. This </w:t>
      </w:r>
      <w:r w:rsidR="00BC64E4">
        <w:rPr>
          <w:szCs w:val="24"/>
          <w:lang w:val="en-US"/>
        </w:rPr>
        <w:t>model</w:t>
      </w:r>
      <w:r>
        <w:rPr>
          <w:szCs w:val="24"/>
          <w:lang w:val="en-US"/>
        </w:rPr>
        <w:t xml:space="preserve"> will help </w:t>
      </w:r>
      <w:r w:rsidR="006B77AD">
        <w:rPr>
          <w:szCs w:val="24"/>
          <w:lang w:val="en-US"/>
        </w:rPr>
        <w:t>with inputs and clarity for making public policy decisions.</w:t>
      </w:r>
    </w:p>
    <w:p w:rsidR="00C955BD" w:rsidRPr="00BC1BB8" w:rsidRDefault="00C955BD" w:rsidP="00BC1BB8">
      <w:pPr>
        <w:pStyle w:val="Paragraph"/>
        <w:numPr>
          <w:ilvl w:val="0"/>
          <w:numId w:val="0"/>
        </w:numPr>
        <w:tabs>
          <w:tab w:val="num" w:pos="720"/>
        </w:tabs>
        <w:spacing w:before="0"/>
        <w:rPr>
          <w:szCs w:val="24"/>
          <w:lang w:val="en-US"/>
        </w:rPr>
      </w:pPr>
    </w:p>
    <w:p w:rsidR="00633CF1" w:rsidRPr="00A66E72" w:rsidRDefault="008C223C" w:rsidP="00023818">
      <w:pPr>
        <w:pStyle w:val="Chapter"/>
        <w:keepNext w:val="0"/>
        <w:numPr>
          <w:ilvl w:val="0"/>
          <w:numId w:val="0"/>
        </w:numPr>
        <w:tabs>
          <w:tab w:val="left" w:pos="720"/>
        </w:tabs>
        <w:spacing w:before="120" w:after="120"/>
        <w:jc w:val="both"/>
        <w:rPr>
          <w:color w:val="000000" w:themeColor="text1"/>
          <w:lang w:val="en-US"/>
        </w:rPr>
      </w:pPr>
      <w:r w:rsidRPr="00A66E72">
        <w:rPr>
          <w:color w:val="000000" w:themeColor="text1"/>
          <w:lang w:val="en-US"/>
        </w:rPr>
        <w:t>OBJECTIVE</w:t>
      </w:r>
    </w:p>
    <w:p w:rsidR="00633CF1" w:rsidRDefault="00C027AB" w:rsidP="00023818">
      <w:pPr>
        <w:pStyle w:val="Paragraph"/>
        <w:numPr>
          <w:ilvl w:val="0"/>
          <w:numId w:val="0"/>
        </w:numPr>
        <w:rPr>
          <w:szCs w:val="24"/>
          <w:lang w:val="en-US"/>
        </w:rPr>
      </w:pPr>
      <w:r w:rsidRPr="00B80B77">
        <w:rPr>
          <w:szCs w:val="24"/>
          <w:lang w:val="en-US"/>
        </w:rPr>
        <w:t>The objective</w:t>
      </w:r>
      <w:r>
        <w:rPr>
          <w:szCs w:val="24"/>
          <w:lang w:val="en-US"/>
        </w:rPr>
        <w:t xml:space="preserve"> of this consultancy</w:t>
      </w:r>
      <w:r w:rsidRPr="00B80B77">
        <w:rPr>
          <w:szCs w:val="24"/>
          <w:lang w:val="en-US"/>
        </w:rPr>
        <w:t xml:space="preserve"> is to</w:t>
      </w:r>
      <w:r w:rsidR="00DA6E0A">
        <w:rPr>
          <w:szCs w:val="24"/>
          <w:lang w:val="en-US"/>
        </w:rPr>
        <w:t xml:space="preserve"> develop a model/tool for the simulation and assessment of tax policy reforms</w:t>
      </w:r>
      <w:r w:rsidR="00181499">
        <w:rPr>
          <w:szCs w:val="24"/>
          <w:lang w:val="en-US"/>
        </w:rPr>
        <w:t xml:space="preserve"> scenarios</w:t>
      </w:r>
      <w:r w:rsidR="00DA6E0A">
        <w:rPr>
          <w:szCs w:val="24"/>
          <w:lang w:val="en-US"/>
        </w:rPr>
        <w:t xml:space="preserve"> in Belize</w:t>
      </w:r>
      <w:r w:rsidR="00366178">
        <w:rPr>
          <w:szCs w:val="24"/>
          <w:lang w:val="en-US"/>
        </w:rPr>
        <w:t>.</w:t>
      </w:r>
    </w:p>
    <w:p w:rsidR="00AD3924" w:rsidRDefault="00AD3924" w:rsidP="00023818">
      <w:pPr>
        <w:pStyle w:val="Chapter"/>
        <w:keepNext w:val="0"/>
        <w:numPr>
          <w:ilvl w:val="0"/>
          <w:numId w:val="0"/>
        </w:numPr>
        <w:tabs>
          <w:tab w:val="left" w:pos="720"/>
        </w:tabs>
        <w:spacing w:before="120" w:after="120"/>
        <w:jc w:val="both"/>
        <w:rPr>
          <w:lang w:val="en-US"/>
        </w:rPr>
      </w:pPr>
    </w:p>
    <w:p w:rsidR="008500F5" w:rsidRDefault="008500F5" w:rsidP="008500F5"/>
    <w:p w:rsidR="008500F5" w:rsidRPr="008500F5" w:rsidRDefault="008500F5" w:rsidP="008500F5"/>
    <w:p w:rsidR="00633CF1" w:rsidRPr="003968F7" w:rsidRDefault="008C223C" w:rsidP="00023818">
      <w:pPr>
        <w:pStyle w:val="Chapter"/>
        <w:keepNext w:val="0"/>
        <w:numPr>
          <w:ilvl w:val="0"/>
          <w:numId w:val="0"/>
        </w:numPr>
        <w:tabs>
          <w:tab w:val="left" w:pos="720"/>
        </w:tabs>
        <w:spacing w:before="120" w:after="120"/>
        <w:jc w:val="both"/>
        <w:rPr>
          <w:lang w:val="en-US"/>
        </w:rPr>
      </w:pPr>
      <w:r w:rsidRPr="003968F7">
        <w:rPr>
          <w:lang w:val="en-US"/>
        </w:rPr>
        <w:lastRenderedPageBreak/>
        <w:t>ACTIVITIES</w:t>
      </w:r>
    </w:p>
    <w:p w:rsidR="00394CB9" w:rsidRDefault="00D51978" w:rsidP="00057379">
      <w:pPr>
        <w:pStyle w:val="Paragraph"/>
        <w:numPr>
          <w:ilvl w:val="0"/>
          <w:numId w:val="28"/>
        </w:numPr>
        <w:ind w:left="360"/>
        <w:rPr>
          <w:szCs w:val="24"/>
          <w:lang w:val="en-US"/>
        </w:rPr>
      </w:pPr>
      <w:r>
        <w:rPr>
          <w:lang w:val="en-US"/>
        </w:rPr>
        <w:t xml:space="preserve">Design of </w:t>
      </w:r>
      <w:r w:rsidRPr="004A5592">
        <w:rPr>
          <w:lang w:val="en-US"/>
        </w:rPr>
        <w:t xml:space="preserve">a model/tool for tax and trade reforms assessment that will permit the </w:t>
      </w:r>
      <w:r w:rsidR="00DD2836">
        <w:rPr>
          <w:lang w:val="en-US"/>
        </w:rPr>
        <w:t>tax policy analysis, impact assessment and decision making regarding</w:t>
      </w:r>
      <w:r w:rsidRPr="004A5592">
        <w:rPr>
          <w:lang w:val="en-US"/>
        </w:rPr>
        <w:t xml:space="preserve"> different tax and trade reforms scenarios</w:t>
      </w:r>
      <w:r w:rsidR="00394CB9">
        <w:rPr>
          <w:szCs w:val="24"/>
          <w:lang w:val="en-US"/>
        </w:rPr>
        <w:t xml:space="preserve">. </w:t>
      </w:r>
    </w:p>
    <w:p w:rsidR="00E57D28" w:rsidRDefault="00E57D28" w:rsidP="00057379">
      <w:pPr>
        <w:pStyle w:val="Paragraph"/>
        <w:numPr>
          <w:ilvl w:val="0"/>
          <w:numId w:val="28"/>
        </w:numPr>
        <w:ind w:left="360"/>
        <w:rPr>
          <w:szCs w:val="24"/>
          <w:lang w:val="en-US"/>
        </w:rPr>
      </w:pPr>
      <w:r>
        <w:rPr>
          <w:szCs w:val="24"/>
          <w:lang w:val="en-US"/>
        </w:rPr>
        <w:t xml:space="preserve">The model should be based on the </w:t>
      </w:r>
      <w:r w:rsidR="00CD7B61">
        <w:rPr>
          <w:szCs w:val="24"/>
          <w:lang w:val="en-US"/>
        </w:rPr>
        <w:t xml:space="preserve">tax and trade </w:t>
      </w:r>
      <w:r>
        <w:rPr>
          <w:szCs w:val="24"/>
          <w:lang w:val="en-US"/>
        </w:rPr>
        <w:t xml:space="preserve">proposals </w:t>
      </w:r>
      <w:r w:rsidR="00915584">
        <w:rPr>
          <w:szCs w:val="24"/>
          <w:lang w:val="en-US"/>
        </w:rPr>
        <w:t>developed</w:t>
      </w:r>
      <w:r w:rsidR="00CD7B61">
        <w:rPr>
          <w:szCs w:val="24"/>
          <w:lang w:val="en-US"/>
        </w:rPr>
        <w:t xml:space="preserve"> f</w:t>
      </w:r>
      <w:r w:rsidR="00915584">
        <w:rPr>
          <w:szCs w:val="24"/>
          <w:lang w:val="en-US"/>
        </w:rPr>
        <w:t>or indirect and direct taxation and</w:t>
      </w:r>
      <w:r w:rsidR="00CD7B61">
        <w:rPr>
          <w:szCs w:val="24"/>
          <w:lang w:val="en-US"/>
        </w:rPr>
        <w:t xml:space="preserve"> </w:t>
      </w:r>
      <w:r w:rsidR="00915584">
        <w:rPr>
          <w:szCs w:val="24"/>
          <w:lang w:val="en-US"/>
        </w:rPr>
        <w:t>fiscal incentives policy, under the framework of the technical cooperation BL-T1059.</w:t>
      </w:r>
    </w:p>
    <w:p w:rsidR="003968F7" w:rsidRDefault="00462EF9" w:rsidP="00057379">
      <w:pPr>
        <w:pStyle w:val="Paragraph"/>
        <w:numPr>
          <w:ilvl w:val="0"/>
          <w:numId w:val="28"/>
        </w:numPr>
        <w:ind w:left="360"/>
        <w:rPr>
          <w:szCs w:val="24"/>
          <w:lang w:val="en-US"/>
        </w:rPr>
      </w:pPr>
      <w:r>
        <w:rPr>
          <w:szCs w:val="24"/>
          <w:lang w:val="en-US"/>
        </w:rPr>
        <w:t>Development of seminars for the t</w:t>
      </w:r>
      <w:r w:rsidR="00D51978">
        <w:rPr>
          <w:szCs w:val="24"/>
          <w:lang w:val="en-US"/>
        </w:rPr>
        <w:t xml:space="preserve">raining of MOF technical staff on how to use this </w:t>
      </w:r>
      <w:r>
        <w:rPr>
          <w:szCs w:val="24"/>
          <w:lang w:val="en-US"/>
        </w:rPr>
        <w:t>model/</w:t>
      </w:r>
      <w:r w:rsidR="00D51978">
        <w:rPr>
          <w:szCs w:val="24"/>
          <w:lang w:val="en-US"/>
        </w:rPr>
        <w:t>tool.</w:t>
      </w:r>
    </w:p>
    <w:p w:rsidR="004773E0" w:rsidRDefault="004773E0" w:rsidP="00023818">
      <w:pPr>
        <w:pStyle w:val="Chapter"/>
        <w:keepNext w:val="0"/>
        <w:numPr>
          <w:ilvl w:val="0"/>
          <w:numId w:val="0"/>
        </w:numPr>
        <w:tabs>
          <w:tab w:val="left" w:pos="720"/>
        </w:tabs>
        <w:spacing w:before="120" w:after="120"/>
        <w:jc w:val="both"/>
        <w:rPr>
          <w:color w:val="000000" w:themeColor="text1"/>
          <w:lang w:val="en-US"/>
        </w:rPr>
      </w:pPr>
    </w:p>
    <w:p w:rsidR="00633CF1" w:rsidRPr="00302FBA" w:rsidRDefault="008C223C" w:rsidP="00023818">
      <w:pPr>
        <w:pStyle w:val="Chapter"/>
        <w:keepNext w:val="0"/>
        <w:numPr>
          <w:ilvl w:val="0"/>
          <w:numId w:val="0"/>
        </w:numPr>
        <w:tabs>
          <w:tab w:val="left" w:pos="720"/>
        </w:tabs>
        <w:spacing w:before="120" w:after="120"/>
        <w:jc w:val="both"/>
        <w:rPr>
          <w:color w:val="000000" w:themeColor="text1"/>
          <w:lang w:val="en-US"/>
        </w:rPr>
      </w:pPr>
      <w:r w:rsidRPr="00302FBA">
        <w:rPr>
          <w:color w:val="000000" w:themeColor="text1"/>
          <w:lang w:val="en-US"/>
        </w:rPr>
        <w:t>CHARACTERISTICS</w:t>
      </w:r>
    </w:p>
    <w:p w:rsidR="00633CF1" w:rsidRPr="00302FBA" w:rsidRDefault="00633CF1" w:rsidP="00023818">
      <w:pPr>
        <w:pStyle w:val="Paragraph"/>
        <w:numPr>
          <w:ilvl w:val="0"/>
          <w:numId w:val="0"/>
        </w:numPr>
        <w:rPr>
          <w:lang w:val="en-US"/>
        </w:rPr>
      </w:pPr>
      <w:r w:rsidRPr="00302FBA">
        <w:rPr>
          <w:lang w:val="en-US"/>
        </w:rPr>
        <w:t>T</w:t>
      </w:r>
      <w:r w:rsidR="00302FBA" w:rsidRPr="00302FBA">
        <w:rPr>
          <w:lang w:val="en-US"/>
        </w:rPr>
        <w:t>ype of consultancy</w:t>
      </w:r>
      <w:r w:rsidRPr="00302FBA">
        <w:rPr>
          <w:lang w:val="en-US"/>
        </w:rPr>
        <w:t xml:space="preserve">: </w:t>
      </w:r>
      <w:r w:rsidR="00C55C4D" w:rsidRPr="00302FBA">
        <w:rPr>
          <w:lang w:val="en-US"/>
        </w:rPr>
        <w:t xml:space="preserve">international, </w:t>
      </w:r>
      <w:r w:rsidRPr="00302FBA">
        <w:rPr>
          <w:lang w:val="en-US"/>
        </w:rPr>
        <w:t>individual.</w:t>
      </w:r>
    </w:p>
    <w:p w:rsidR="003D222C" w:rsidRDefault="003D222C" w:rsidP="00023818">
      <w:pPr>
        <w:pStyle w:val="Paragraph"/>
        <w:numPr>
          <w:ilvl w:val="0"/>
          <w:numId w:val="0"/>
        </w:numPr>
        <w:rPr>
          <w:szCs w:val="24"/>
          <w:lang w:val="en-US"/>
        </w:rPr>
      </w:pPr>
      <w:r w:rsidRPr="0002515B">
        <w:rPr>
          <w:szCs w:val="24"/>
          <w:lang w:val="en-US"/>
        </w:rPr>
        <w:t>Qualifications:</w:t>
      </w:r>
      <w:r w:rsidR="007F5A54">
        <w:rPr>
          <w:szCs w:val="24"/>
          <w:lang w:val="en-US"/>
        </w:rPr>
        <w:t xml:space="preserve"> The consultant must be </w:t>
      </w:r>
      <w:r w:rsidR="00643CAA">
        <w:rPr>
          <w:szCs w:val="24"/>
          <w:lang w:val="en-US"/>
        </w:rPr>
        <w:t xml:space="preserve">an expert </w:t>
      </w:r>
      <w:r w:rsidR="009D0989" w:rsidRPr="0002515B">
        <w:rPr>
          <w:szCs w:val="24"/>
          <w:lang w:val="en-US"/>
        </w:rPr>
        <w:t>with at least a master degree in a relevant discipline, with no less than 1</w:t>
      </w:r>
      <w:r w:rsidR="009D0989">
        <w:rPr>
          <w:szCs w:val="24"/>
          <w:lang w:val="en-US"/>
        </w:rPr>
        <w:t>0</w:t>
      </w:r>
      <w:r w:rsidR="009D0989" w:rsidRPr="0002515B">
        <w:rPr>
          <w:szCs w:val="24"/>
          <w:lang w:val="en-US"/>
        </w:rPr>
        <w:t xml:space="preserve"> years of experience</w:t>
      </w:r>
      <w:r w:rsidR="009D0989">
        <w:rPr>
          <w:szCs w:val="24"/>
          <w:lang w:val="en-US"/>
        </w:rPr>
        <w:t xml:space="preserve"> in the area</w:t>
      </w:r>
      <w:r w:rsidR="00DA337A">
        <w:rPr>
          <w:szCs w:val="24"/>
          <w:lang w:val="en-US"/>
        </w:rPr>
        <w:t xml:space="preserve"> of economics, and in the</w:t>
      </w:r>
      <w:r w:rsidR="009D0989">
        <w:rPr>
          <w:szCs w:val="24"/>
          <w:lang w:val="en-US"/>
        </w:rPr>
        <w:t xml:space="preserve"> development/programming of economic tools using simulation software. </w:t>
      </w:r>
    </w:p>
    <w:p w:rsidR="00A6333A" w:rsidRPr="0002515B" w:rsidRDefault="00A6333A" w:rsidP="00A6333A">
      <w:pPr>
        <w:pStyle w:val="Paragraph"/>
        <w:numPr>
          <w:ilvl w:val="0"/>
          <w:numId w:val="0"/>
        </w:numPr>
        <w:rPr>
          <w:szCs w:val="24"/>
          <w:lang w:val="en-US"/>
        </w:rPr>
      </w:pPr>
      <w:r w:rsidRPr="0002515B">
        <w:rPr>
          <w:szCs w:val="24"/>
          <w:lang w:val="en-US"/>
        </w:rPr>
        <w:t>Start date and duration: 30 days during a period of 4 months from the signing of the contract.</w:t>
      </w:r>
    </w:p>
    <w:p w:rsidR="00684698" w:rsidRPr="00947B88" w:rsidRDefault="00302FBA" w:rsidP="00684698">
      <w:pPr>
        <w:pStyle w:val="Paragraph"/>
        <w:numPr>
          <w:ilvl w:val="0"/>
          <w:numId w:val="0"/>
        </w:numPr>
        <w:rPr>
          <w:lang w:val="en-US"/>
        </w:rPr>
      </w:pPr>
      <w:r w:rsidRPr="00947B88">
        <w:rPr>
          <w:lang w:val="en-US"/>
        </w:rPr>
        <w:t>Work place</w:t>
      </w:r>
      <w:r w:rsidR="00633CF1" w:rsidRPr="00947B88">
        <w:rPr>
          <w:lang w:val="en-US"/>
        </w:rPr>
        <w:t xml:space="preserve">: </w:t>
      </w:r>
      <w:r w:rsidR="00684698">
        <w:rPr>
          <w:lang w:val="en-US"/>
        </w:rPr>
        <w:t>Place of residence</w:t>
      </w:r>
      <w:r w:rsidR="00684698" w:rsidRPr="00947B88">
        <w:rPr>
          <w:lang w:val="en-US"/>
        </w:rPr>
        <w:t xml:space="preserve"> of the consultant</w:t>
      </w:r>
      <w:r w:rsidR="00684698">
        <w:rPr>
          <w:lang w:val="en-US"/>
        </w:rPr>
        <w:t>s</w:t>
      </w:r>
      <w:r w:rsidR="00684698" w:rsidRPr="00947B88">
        <w:rPr>
          <w:lang w:val="en-US"/>
        </w:rPr>
        <w:t xml:space="preserve"> and Belize.</w:t>
      </w:r>
      <w:r w:rsidR="00684698" w:rsidRPr="00C50F62">
        <w:rPr>
          <w:lang w:val="en-US"/>
        </w:rPr>
        <w:t xml:space="preserve"> </w:t>
      </w:r>
      <w:r w:rsidR="00684698">
        <w:rPr>
          <w:lang w:val="en-US"/>
        </w:rPr>
        <w:t xml:space="preserve">Travel and accommodation will be </w:t>
      </w:r>
      <w:r w:rsidR="006545C7">
        <w:rPr>
          <w:lang w:val="en-US"/>
        </w:rPr>
        <w:t>included in the total cost of the consultancy.</w:t>
      </w:r>
    </w:p>
    <w:p w:rsidR="00926746" w:rsidRPr="00947B88" w:rsidRDefault="00926746" w:rsidP="00684698">
      <w:pPr>
        <w:pStyle w:val="Paragraph"/>
        <w:numPr>
          <w:ilvl w:val="0"/>
          <w:numId w:val="0"/>
        </w:numPr>
        <w:rPr>
          <w:color w:val="000000" w:themeColor="text1"/>
          <w:lang w:val="en-US"/>
        </w:rPr>
      </w:pPr>
    </w:p>
    <w:p w:rsidR="00633CF1" w:rsidRPr="00DA337A" w:rsidRDefault="008C223C" w:rsidP="00023818">
      <w:pPr>
        <w:pStyle w:val="Chapter"/>
        <w:keepNext w:val="0"/>
        <w:numPr>
          <w:ilvl w:val="0"/>
          <w:numId w:val="0"/>
        </w:numPr>
        <w:tabs>
          <w:tab w:val="left" w:pos="720"/>
        </w:tabs>
        <w:spacing w:before="120" w:after="120"/>
        <w:jc w:val="both"/>
        <w:rPr>
          <w:color w:val="000000" w:themeColor="text1"/>
          <w:lang w:val="en-US"/>
        </w:rPr>
      </w:pPr>
      <w:r w:rsidRPr="00DA337A">
        <w:rPr>
          <w:color w:val="000000" w:themeColor="text1"/>
          <w:lang w:val="en-US"/>
        </w:rPr>
        <w:t>PRODUCTS AND PAYMENT</w:t>
      </w:r>
    </w:p>
    <w:p w:rsidR="00947B88" w:rsidRPr="00947B88" w:rsidRDefault="00947B88" w:rsidP="00947B88">
      <w:pPr>
        <w:pStyle w:val="Paragraph"/>
        <w:numPr>
          <w:ilvl w:val="0"/>
          <w:numId w:val="20"/>
        </w:numPr>
        <w:rPr>
          <w:lang w:val="en-US"/>
        </w:rPr>
      </w:pPr>
      <w:r w:rsidRPr="00947B88">
        <w:rPr>
          <w:lang w:val="en-US"/>
        </w:rPr>
        <w:t>20% upon signing of the contract.</w:t>
      </w:r>
    </w:p>
    <w:p w:rsidR="00947B88" w:rsidRPr="00947B88" w:rsidRDefault="00947B88" w:rsidP="00947B88">
      <w:pPr>
        <w:pStyle w:val="Paragraph"/>
        <w:numPr>
          <w:ilvl w:val="0"/>
          <w:numId w:val="20"/>
        </w:numPr>
        <w:rPr>
          <w:lang w:val="en-US"/>
        </w:rPr>
      </w:pPr>
      <w:r>
        <w:rPr>
          <w:lang w:val="en-US"/>
        </w:rPr>
        <w:t>The balance upon delivery and approval by the IDB of the final report containing the findings, analysis, and conclusions of the tasks mentioned in the “Activities” section of this document.</w:t>
      </w:r>
    </w:p>
    <w:p w:rsidR="00633CF1" w:rsidRPr="00A66E72" w:rsidRDefault="00633CF1" w:rsidP="00023818">
      <w:pPr>
        <w:tabs>
          <w:tab w:val="left" w:pos="1422"/>
        </w:tabs>
        <w:spacing w:before="100" w:after="100"/>
        <w:jc w:val="both"/>
        <w:rPr>
          <w:rFonts w:ascii="Times New Roman" w:hAnsi="Times New Roman"/>
          <w:b/>
          <w:color w:val="FF0000"/>
          <w:sz w:val="24"/>
        </w:rPr>
      </w:pPr>
    </w:p>
    <w:p w:rsidR="00633CF1" w:rsidRPr="008F0DE9" w:rsidRDefault="008C223C" w:rsidP="00023818">
      <w:pPr>
        <w:pStyle w:val="Chapter"/>
        <w:keepNext w:val="0"/>
        <w:numPr>
          <w:ilvl w:val="0"/>
          <w:numId w:val="0"/>
        </w:numPr>
        <w:tabs>
          <w:tab w:val="left" w:pos="720"/>
        </w:tabs>
        <w:spacing w:before="120" w:after="120"/>
        <w:jc w:val="both"/>
        <w:rPr>
          <w:color w:val="000000" w:themeColor="text1"/>
          <w:lang w:val="en-US"/>
        </w:rPr>
      </w:pPr>
      <w:r w:rsidRPr="008F0DE9">
        <w:rPr>
          <w:color w:val="000000" w:themeColor="text1"/>
          <w:lang w:val="en-US"/>
        </w:rPr>
        <w:t>COORDINATION</w:t>
      </w:r>
    </w:p>
    <w:p w:rsidR="00633CF1" w:rsidRPr="008F0DE9" w:rsidRDefault="00395554" w:rsidP="00395554">
      <w:pPr>
        <w:pStyle w:val="Paragraph"/>
        <w:numPr>
          <w:ilvl w:val="0"/>
          <w:numId w:val="0"/>
        </w:numPr>
        <w:rPr>
          <w:lang w:val="en-US"/>
        </w:rPr>
      </w:pPr>
      <w:r w:rsidRPr="008F0DE9">
        <w:rPr>
          <w:lang w:val="en-US"/>
        </w:rPr>
        <w:t xml:space="preserve">This consultancy will be in charge of the Municipal and Fiscal Management Division (IFD/FMM), under the coordination of Mr. </w:t>
      </w:r>
      <w:r w:rsidR="008F0DE9">
        <w:rPr>
          <w:lang w:val="en-US"/>
        </w:rPr>
        <w:t>Fernando Velayos</w:t>
      </w:r>
      <w:r w:rsidRPr="008F0DE9">
        <w:rPr>
          <w:lang w:val="en-US"/>
        </w:rPr>
        <w:t xml:space="preserve"> (E-mail: </w:t>
      </w:r>
      <w:r w:rsidR="008F0DE9">
        <w:rPr>
          <w:lang w:val="en-US"/>
        </w:rPr>
        <w:t>fvelayos</w:t>
      </w:r>
      <w:r w:rsidRPr="008F0DE9">
        <w:rPr>
          <w:lang w:val="en-US"/>
        </w:rPr>
        <w:t>@iadb.org, Phone: +1 (202) 623-</w:t>
      </w:r>
      <w:r w:rsidR="008F0DE9">
        <w:rPr>
          <w:lang w:val="en-US"/>
        </w:rPr>
        <w:t>3870</w:t>
      </w:r>
      <w:r w:rsidRPr="008F0DE9">
        <w:rPr>
          <w:lang w:val="en-US"/>
        </w:rPr>
        <w:t>)</w:t>
      </w:r>
    </w:p>
    <w:sectPr w:rsidR="00633CF1" w:rsidRPr="008F0DE9" w:rsidSect="0021031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3E0" w:rsidRDefault="004773E0" w:rsidP="00B57389">
      <w:pPr>
        <w:spacing w:after="0" w:line="240" w:lineRule="auto"/>
      </w:pPr>
      <w:r>
        <w:separator/>
      </w:r>
    </w:p>
  </w:endnote>
  <w:endnote w:type="continuationSeparator" w:id="0">
    <w:p w:rsidR="004773E0" w:rsidRDefault="004773E0" w:rsidP="00B57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3E0" w:rsidRDefault="004773E0" w:rsidP="00B57389">
      <w:pPr>
        <w:spacing w:after="0" w:line="240" w:lineRule="auto"/>
      </w:pPr>
      <w:r>
        <w:separator/>
      </w:r>
    </w:p>
  </w:footnote>
  <w:footnote w:type="continuationSeparator" w:id="0">
    <w:p w:rsidR="004773E0" w:rsidRDefault="004773E0" w:rsidP="00B57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sz w:val="24"/>
        <w:szCs w:val="24"/>
      </w:rPr>
    </w:sdtEndPr>
    <w:sdtContent>
      <w:p w:rsidR="004773E0" w:rsidRPr="00E869BE" w:rsidRDefault="00171E59" w:rsidP="00B57389">
        <w:pPr>
          <w:pStyle w:val="Header"/>
          <w:jc w:val="right"/>
          <w:rPr>
            <w:rFonts w:ascii="Times New Roman" w:hAnsi="Times New Roman" w:cs="Times New Roman"/>
            <w:sz w:val="24"/>
            <w:szCs w:val="24"/>
            <w:lang w:val="fr-FR"/>
          </w:rPr>
        </w:pPr>
        <w:r w:rsidRPr="00616025">
          <w:rPr>
            <w:rFonts w:ascii="Times New Roman" w:hAnsi="Times New Roman" w:cs="Times New Roman"/>
            <w:sz w:val="24"/>
            <w:szCs w:val="24"/>
            <w:lang w:val="fr-FR"/>
          </w:rPr>
          <w:t>Annex</w:t>
        </w:r>
        <w:r w:rsidR="004773E0" w:rsidRPr="00E869BE">
          <w:rPr>
            <w:rFonts w:ascii="Times New Roman" w:hAnsi="Times New Roman" w:cs="Times New Roman"/>
            <w:sz w:val="24"/>
            <w:szCs w:val="24"/>
            <w:lang w:val="fr-FR"/>
          </w:rPr>
          <w:t xml:space="preserve"> II- </w:t>
        </w:r>
        <w:r w:rsidR="00EA1A6F">
          <w:rPr>
            <w:rFonts w:ascii="Times New Roman" w:hAnsi="Times New Roman" w:cs="Times New Roman"/>
            <w:sz w:val="24"/>
            <w:szCs w:val="24"/>
            <w:lang w:val="fr-FR"/>
          </w:rPr>
          <w:t>E</w:t>
        </w:r>
        <w:r w:rsidR="004773E0" w:rsidRPr="00E869BE">
          <w:rPr>
            <w:rFonts w:ascii="Times New Roman" w:hAnsi="Times New Roman" w:cs="Times New Roman"/>
            <w:sz w:val="24"/>
            <w:szCs w:val="24"/>
            <w:lang w:val="fr-FR"/>
          </w:rPr>
          <w:t>. BL-T1059</w:t>
        </w:r>
      </w:p>
      <w:p w:rsidR="004773E0" w:rsidRPr="00E869BE" w:rsidRDefault="004773E0" w:rsidP="00B57389">
        <w:pPr>
          <w:pStyle w:val="Header"/>
          <w:jc w:val="right"/>
          <w:rPr>
            <w:rFonts w:ascii="Times New Roman" w:hAnsi="Times New Roman" w:cs="Times New Roman"/>
            <w:sz w:val="24"/>
            <w:szCs w:val="24"/>
            <w:lang w:val="fr-FR"/>
          </w:rPr>
        </w:pPr>
        <w:r w:rsidRPr="00E869BE">
          <w:rPr>
            <w:rFonts w:ascii="Times New Roman" w:hAnsi="Times New Roman" w:cs="Times New Roman"/>
            <w:sz w:val="24"/>
            <w:szCs w:val="24"/>
            <w:lang w:val="fr-FR"/>
          </w:rPr>
          <w:t xml:space="preserve">Page </w:t>
        </w:r>
        <w:r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PAGE </w:instrText>
        </w:r>
        <w:r w:rsidRPr="00B57389">
          <w:rPr>
            <w:rFonts w:ascii="Times New Roman" w:hAnsi="Times New Roman" w:cs="Times New Roman"/>
            <w:b/>
            <w:bCs/>
            <w:sz w:val="24"/>
            <w:szCs w:val="24"/>
          </w:rPr>
          <w:fldChar w:fldCharType="separate"/>
        </w:r>
        <w:r w:rsidR="004049F3">
          <w:rPr>
            <w:rFonts w:ascii="Times New Roman" w:hAnsi="Times New Roman" w:cs="Times New Roman"/>
            <w:b/>
            <w:bCs/>
            <w:noProof/>
            <w:sz w:val="24"/>
            <w:szCs w:val="24"/>
            <w:lang w:val="fr-FR"/>
          </w:rPr>
          <w:t>1</w:t>
        </w:r>
        <w:r w:rsidRPr="00B57389">
          <w:rPr>
            <w:rFonts w:ascii="Times New Roman" w:hAnsi="Times New Roman" w:cs="Times New Roman"/>
            <w:b/>
            <w:bCs/>
            <w:sz w:val="24"/>
            <w:szCs w:val="24"/>
          </w:rPr>
          <w:fldChar w:fldCharType="end"/>
        </w:r>
        <w:r w:rsidRPr="00E869BE">
          <w:rPr>
            <w:rFonts w:ascii="Times New Roman" w:hAnsi="Times New Roman" w:cs="Times New Roman"/>
            <w:sz w:val="24"/>
            <w:szCs w:val="24"/>
            <w:lang w:val="fr-FR"/>
          </w:rPr>
          <w:t xml:space="preserve"> of </w:t>
        </w:r>
        <w:r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NUMPAGES  </w:instrText>
        </w:r>
        <w:r w:rsidRPr="00B57389">
          <w:rPr>
            <w:rFonts w:ascii="Times New Roman" w:hAnsi="Times New Roman" w:cs="Times New Roman"/>
            <w:b/>
            <w:bCs/>
            <w:sz w:val="24"/>
            <w:szCs w:val="24"/>
          </w:rPr>
          <w:fldChar w:fldCharType="separate"/>
        </w:r>
        <w:r w:rsidR="004049F3">
          <w:rPr>
            <w:rFonts w:ascii="Times New Roman" w:hAnsi="Times New Roman" w:cs="Times New Roman"/>
            <w:b/>
            <w:bCs/>
            <w:noProof/>
            <w:sz w:val="24"/>
            <w:szCs w:val="24"/>
            <w:lang w:val="fr-FR"/>
          </w:rPr>
          <w:t>2</w:t>
        </w:r>
        <w:r w:rsidRPr="00B57389">
          <w:rPr>
            <w:rFonts w:ascii="Times New Roman" w:hAnsi="Times New Roman" w:cs="Times New Roman"/>
            <w:b/>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6BF7"/>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
    <w:nsid w:val="0DAB7FC9"/>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2">
    <w:nsid w:val="16E90E7E"/>
    <w:multiLevelType w:val="hybridMultilevel"/>
    <w:tmpl w:val="56A69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94445A"/>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4">
    <w:nsid w:val="192B4974"/>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5">
    <w:nsid w:val="3EAE5A28"/>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6">
    <w:nsid w:val="43F255FC"/>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7">
    <w:nsid w:val="44537736"/>
    <w:multiLevelType w:val="multilevel"/>
    <w:tmpl w:val="F85CA84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nsid w:val="45935C7B"/>
    <w:multiLevelType w:val="hybridMultilevel"/>
    <w:tmpl w:val="6974E5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2F4D25"/>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0">
    <w:nsid w:val="51573E85"/>
    <w:multiLevelType w:val="hybridMultilevel"/>
    <w:tmpl w:val="A072C300"/>
    <w:lvl w:ilvl="0" w:tplc="634E3210">
      <w:start w:val="1"/>
      <w:numFmt w:val="lowerRoman"/>
      <w:lvlText w:val="(%1)"/>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1E22089"/>
    <w:multiLevelType w:val="hybridMultilevel"/>
    <w:tmpl w:val="1CE6F87C"/>
    <w:lvl w:ilvl="0" w:tplc="31AE53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BCD1F8F"/>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3">
    <w:nsid w:val="5EB330D6"/>
    <w:multiLevelType w:val="multilevel"/>
    <w:tmpl w:val="3CD4F95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6EF508C5"/>
    <w:multiLevelType w:val="hybridMultilevel"/>
    <w:tmpl w:val="41586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340336"/>
    <w:multiLevelType w:val="multilevel"/>
    <w:tmpl w:val="49FA895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5"/>
  </w:num>
  <w:num w:numId="2">
    <w:abstractNumId w:val="1"/>
  </w:num>
  <w:num w:numId="3">
    <w:abstractNumId w:val="5"/>
  </w:num>
  <w:num w:numId="4">
    <w:abstractNumId w:val="3"/>
  </w:num>
  <w:num w:numId="5">
    <w:abstractNumId w:val="12"/>
  </w:num>
  <w:num w:numId="6">
    <w:abstractNumId w:val="0"/>
  </w:num>
  <w:num w:numId="7">
    <w:abstractNumId w:val="9"/>
  </w:num>
  <w:num w:numId="8">
    <w:abstractNumId w:val="4"/>
  </w:num>
  <w:num w:numId="9">
    <w:abstractNumId w:val="6"/>
  </w:num>
  <w:num w:numId="10">
    <w:abstractNumId w:val="13"/>
  </w:num>
  <w:num w:numId="11">
    <w:abstractNumId w:val="15"/>
  </w:num>
  <w:num w:numId="12">
    <w:abstractNumId w:val="15"/>
  </w:num>
  <w:num w:numId="13">
    <w:abstractNumId w:val="15"/>
  </w:num>
  <w:num w:numId="14">
    <w:abstractNumId w:val="11"/>
  </w:num>
  <w:num w:numId="15">
    <w:abstractNumId w:val="15"/>
  </w:num>
  <w:num w:numId="16">
    <w:abstractNumId w:val="7"/>
  </w:num>
  <w:num w:numId="17">
    <w:abstractNumId w:val="15"/>
  </w:num>
  <w:num w:numId="18">
    <w:abstractNumId w:val="15"/>
  </w:num>
  <w:num w:numId="19">
    <w:abstractNumId w:val="15"/>
  </w:num>
  <w:num w:numId="20">
    <w:abstractNumId w:val="14"/>
  </w:num>
  <w:num w:numId="21">
    <w:abstractNumId w:val="15"/>
  </w:num>
  <w:num w:numId="22">
    <w:abstractNumId w:val="15"/>
  </w:num>
  <w:num w:numId="23">
    <w:abstractNumId w:val="15"/>
  </w:num>
  <w:num w:numId="24">
    <w:abstractNumId w:val="10"/>
  </w:num>
  <w:num w:numId="25">
    <w:abstractNumId w:val="15"/>
  </w:num>
  <w:num w:numId="26">
    <w:abstractNumId w:val="15"/>
  </w:num>
  <w:num w:numId="27">
    <w:abstractNumId w:val="2"/>
  </w:num>
  <w:num w:numId="28">
    <w:abstractNumId w:val="8"/>
  </w:num>
  <w:num w:numId="29">
    <w:abstractNumId w:val="15"/>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CF1"/>
    <w:rsid w:val="00005452"/>
    <w:rsid w:val="00023818"/>
    <w:rsid w:val="0002703F"/>
    <w:rsid w:val="00035B10"/>
    <w:rsid w:val="00051591"/>
    <w:rsid w:val="00057379"/>
    <w:rsid w:val="00061196"/>
    <w:rsid w:val="00096A7E"/>
    <w:rsid w:val="000C319F"/>
    <w:rsid w:val="000F14FB"/>
    <w:rsid w:val="00110666"/>
    <w:rsid w:val="00112C3A"/>
    <w:rsid w:val="00171E59"/>
    <w:rsid w:val="00181499"/>
    <w:rsid w:val="00210317"/>
    <w:rsid w:val="0028474F"/>
    <w:rsid w:val="002D1947"/>
    <w:rsid w:val="002F63D4"/>
    <w:rsid w:val="00302FBA"/>
    <w:rsid w:val="00303419"/>
    <w:rsid w:val="00303EAC"/>
    <w:rsid w:val="003422DE"/>
    <w:rsid w:val="00366178"/>
    <w:rsid w:val="0039051B"/>
    <w:rsid w:val="00394CB9"/>
    <w:rsid w:val="00395554"/>
    <w:rsid w:val="003968F7"/>
    <w:rsid w:val="003C465E"/>
    <w:rsid w:val="003D222C"/>
    <w:rsid w:val="003E563B"/>
    <w:rsid w:val="004049F3"/>
    <w:rsid w:val="004112A7"/>
    <w:rsid w:val="00462EF9"/>
    <w:rsid w:val="004773E0"/>
    <w:rsid w:val="0052326F"/>
    <w:rsid w:val="00525972"/>
    <w:rsid w:val="0054557E"/>
    <w:rsid w:val="00556010"/>
    <w:rsid w:val="00606168"/>
    <w:rsid w:val="00616025"/>
    <w:rsid w:val="00633CF1"/>
    <w:rsid w:val="00643CAA"/>
    <w:rsid w:val="006545C7"/>
    <w:rsid w:val="00684698"/>
    <w:rsid w:val="00690094"/>
    <w:rsid w:val="006B77AD"/>
    <w:rsid w:val="006D253A"/>
    <w:rsid w:val="006D5155"/>
    <w:rsid w:val="006E1E1D"/>
    <w:rsid w:val="00705928"/>
    <w:rsid w:val="00716BBB"/>
    <w:rsid w:val="007B73B7"/>
    <w:rsid w:val="007C5230"/>
    <w:rsid w:val="007F5A54"/>
    <w:rsid w:val="00824B36"/>
    <w:rsid w:val="008500F5"/>
    <w:rsid w:val="008941D2"/>
    <w:rsid w:val="008C223C"/>
    <w:rsid w:val="008F0DE9"/>
    <w:rsid w:val="00915584"/>
    <w:rsid w:val="00922E3A"/>
    <w:rsid w:val="00926746"/>
    <w:rsid w:val="00947B88"/>
    <w:rsid w:val="0096491C"/>
    <w:rsid w:val="009713DB"/>
    <w:rsid w:val="00974F29"/>
    <w:rsid w:val="009D0989"/>
    <w:rsid w:val="009D6CEE"/>
    <w:rsid w:val="009E7C87"/>
    <w:rsid w:val="00A054A0"/>
    <w:rsid w:val="00A32C9B"/>
    <w:rsid w:val="00A5396C"/>
    <w:rsid w:val="00A62B03"/>
    <w:rsid w:val="00A6333A"/>
    <w:rsid w:val="00A662CE"/>
    <w:rsid w:val="00A66E72"/>
    <w:rsid w:val="00A6746C"/>
    <w:rsid w:val="00A7439E"/>
    <w:rsid w:val="00AA66B2"/>
    <w:rsid w:val="00AD3924"/>
    <w:rsid w:val="00AE2CD4"/>
    <w:rsid w:val="00B106DE"/>
    <w:rsid w:val="00B174E4"/>
    <w:rsid w:val="00B57389"/>
    <w:rsid w:val="00BC1BB8"/>
    <w:rsid w:val="00BC64E4"/>
    <w:rsid w:val="00BE48BE"/>
    <w:rsid w:val="00C027AB"/>
    <w:rsid w:val="00C10B7E"/>
    <w:rsid w:val="00C33C07"/>
    <w:rsid w:val="00C4237C"/>
    <w:rsid w:val="00C55C4D"/>
    <w:rsid w:val="00C955BD"/>
    <w:rsid w:val="00CD7B61"/>
    <w:rsid w:val="00D1252C"/>
    <w:rsid w:val="00D43A9B"/>
    <w:rsid w:val="00D47D7D"/>
    <w:rsid w:val="00D51978"/>
    <w:rsid w:val="00D51C51"/>
    <w:rsid w:val="00DA337A"/>
    <w:rsid w:val="00DA6E0A"/>
    <w:rsid w:val="00DD2836"/>
    <w:rsid w:val="00E57D28"/>
    <w:rsid w:val="00E869BE"/>
    <w:rsid w:val="00E91B49"/>
    <w:rsid w:val="00EA1A6F"/>
    <w:rsid w:val="00EB1422"/>
    <w:rsid w:val="00EE10B7"/>
    <w:rsid w:val="00F209E0"/>
    <w:rsid w:val="00F506CE"/>
    <w:rsid w:val="00FD10DF"/>
    <w:rsid w:val="00FD45C1"/>
    <w:rsid w:val="00FF4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aliases w:val="referencia nota al pie,FC,ftref,16 Point,Superscript 6 Point,titulo 2,Style 24,pie pddes,Footnote Reference.SES"/>
    <w:basedOn w:val="DefaultParagraphFont"/>
    <w:uiPriority w:val="99"/>
    <w:unhideWhenUsed/>
    <w:qFormat/>
    <w:rsid w:val="00BE48BE"/>
    <w:rPr>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F"/>
    <w:basedOn w:val="Normal"/>
    <w:link w:val="FootnoteTextChar"/>
    <w:uiPriority w:val="99"/>
    <w:unhideWhenUsed/>
    <w:qFormat/>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394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CB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aliases w:val="referencia nota al pie,FC,ftref,16 Point,Superscript 6 Point,titulo 2,Style 24,pie pddes,Footnote Reference.SES"/>
    <w:basedOn w:val="DefaultParagraphFont"/>
    <w:uiPriority w:val="99"/>
    <w:unhideWhenUsed/>
    <w:qFormat/>
    <w:rsid w:val="00BE48BE"/>
    <w:rPr>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F"/>
    <w:basedOn w:val="Normal"/>
    <w:link w:val="FootnoteTextChar"/>
    <w:uiPriority w:val="99"/>
    <w:unhideWhenUsed/>
    <w:qFormat/>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394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CB9"/>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135279640401D48B9E222AA7166BB1B" ma:contentTypeVersion="0" ma:contentTypeDescription="A content type to manage public (operations) IDB documents" ma:contentTypeScope="" ma:versionID="9afa86e28061c9e752b27b2eb8619c11">
  <xsd:schema xmlns:xsd="http://www.w3.org/2001/XMLSchema" xmlns:xs="http://www.w3.org/2001/XMLSchema" xmlns:p="http://schemas.microsoft.com/office/2006/metadata/properties" xmlns:ns2="9c571b2f-e523-4ab2-ba2e-09e151a03ef4" targetNamespace="http://schemas.microsoft.com/office/2006/metadata/properties" ma:root="true" ma:fieldsID="d9166a675ce5c5ba28fe5350297ec70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6ce60cc-6323-4c7e-b2fc-bf86d1786272}" ma:internalName="TaxCatchAll" ma:showField="CatchAllData"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6ce60cc-6323-4c7e-b2fc-bf86d1786272}" ma:internalName="TaxCatchAllLabel" ma:readOnly="true" ma:showField="CatchAllDataLabel"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38889705</IDBDocs_x0020_Number>
    <Document_x0020_Author xmlns="9c571b2f-e523-4ab2-ba2e-09e151a03ef4">fvelayos</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BL-T1059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ATN/OC-14563-BL</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CM-FIS</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2D5DD105-6FA4-4AFB-9374-A98D0CC360C5}"/>
</file>

<file path=customXml/itemProps2.xml><?xml version="1.0" encoding="utf-8"?>
<ds:datastoreItem xmlns:ds="http://schemas.openxmlformats.org/officeDocument/2006/customXml" ds:itemID="{EA257679-E18F-4610-94CC-E874C4FD1A4A}"/>
</file>

<file path=customXml/itemProps3.xml><?xml version="1.0" encoding="utf-8"?>
<ds:datastoreItem xmlns:ds="http://schemas.openxmlformats.org/officeDocument/2006/customXml" ds:itemID="{63210F0C-E350-4AD0-A6F0-917D4157F902}"/>
</file>

<file path=customXml/itemProps4.xml><?xml version="1.0" encoding="utf-8"?>
<ds:datastoreItem xmlns:ds="http://schemas.openxmlformats.org/officeDocument/2006/customXml" ds:itemID="{C80FC5C5-CACF-459B-81F7-3812A82216CF}"/>
</file>

<file path=customXml/itemProps5.xml><?xml version="1.0" encoding="utf-8"?>
<ds:datastoreItem xmlns:ds="http://schemas.openxmlformats.org/officeDocument/2006/customXml" ds:itemID="{D8E64FCB-59F2-4464-BE1B-B9B9007B5743}"/>
</file>

<file path=customXml/itemProps6.xml><?xml version="1.0" encoding="utf-8"?>
<ds:datastoreItem xmlns:ds="http://schemas.openxmlformats.org/officeDocument/2006/customXml" ds:itemID="{94F6648E-FFDB-4E7C-B5AC-66B82FE35F28}"/>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Model-tool for simulation of tax reform</dc:title>
  <dc:creator>Test</dc:creator>
  <cp:lastModifiedBy>Test</cp:lastModifiedBy>
  <cp:revision>3</cp:revision>
  <dcterms:created xsi:type="dcterms:W3CDTF">2014-06-27T21:23:00Z</dcterms:created>
  <dcterms:modified xsi:type="dcterms:W3CDTF">2014-06-27T21:55:00Z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0x01010046CF21643EE8D14686A648AA6DAD089200E135279640401D48B9E222AA7166BB1B</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