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7C912A" w14:textId="02EC7478" w:rsidR="00033017" w:rsidRPr="00B76D63" w:rsidRDefault="00033017" w:rsidP="000C1E7E">
      <w:pPr>
        <w:tabs>
          <w:tab w:val="left" w:pos="2340"/>
          <w:tab w:val="left" w:pos="2880"/>
        </w:tabs>
        <w:spacing w:after="240"/>
        <w:jc w:val="center"/>
        <w:rPr>
          <w:rFonts w:ascii="Arial" w:hAnsi="Arial" w:cs="Arial"/>
          <w:b/>
          <w:smallCaps/>
          <w:lang w:val="es-ES"/>
        </w:rPr>
      </w:pPr>
      <w:r w:rsidRPr="00B76D63">
        <w:rPr>
          <w:rFonts w:ascii="Arial" w:hAnsi="Arial" w:cs="Arial"/>
          <w:b/>
          <w:smallCaps/>
          <w:lang w:val="es-ES"/>
        </w:rPr>
        <w:t>Matriz Comparativa</w:t>
      </w:r>
    </w:p>
    <w:p w14:paraId="60D9E414" w14:textId="77777777" w:rsidR="00033017" w:rsidRPr="00B76D63" w:rsidRDefault="00033017" w:rsidP="00033017">
      <w:pPr>
        <w:tabs>
          <w:tab w:val="left" w:pos="2340"/>
          <w:tab w:val="left" w:pos="2880"/>
        </w:tabs>
        <w:spacing w:after="240"/>
        <w:jc w:val="center"/>
        <w:rPr>
          <w:rFonts w:ascii="Arial" w:hAnsi="Arial" w:cs="Arial"/>
          <w:b/>
          <w:smallCaps/>
          <w:lang w:val="es-ES"/>
        </w:rPr>
      </w:pPr>
      <w:r w:rsidRPr="00B76D63">
        <w:rPr>
          <w:rFonts w:ascii="Arial" w:hAnsi="Arial" w:cs="Arial"/>
          <w:b/>
          <w:smallCaps/>
          <w:lang w:val="es-ES"/>
        </w:rPr>
        <w:t>Cambios en las condiciones acordadas para la segunda operación frente a las condiciones acordadas en la Propuesta de Préstamo de la primera operación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2"/>
        <w:gridCol w:w="3825"/>
        <w:gridCol w:w="3825"/>
        <w:gridCol w:w="3548"/>
      </w:tblGrid>
      <w:tr w:rsidR="00962568" w:rsidRPr="00B76D63" w14:paraId="74B4C216" w14:textId="159A8AE7" w:rsidTr="007A2712">
        <w:trPr>
          <w:trHeight w:val="20"/>
          <w:tblHeader/>
        </w:trPr>
        <w:tc>
          <w:tcPr>
            <w:tcW w:w="676" w:type="pct"/>
            <w:shd w:val="clear" w:color="auto" w:fill="CCCCCC"/>
            <w:vAlign w:val="center"/>
          </w:tcPr>
          <w:p w14:paraId="1DAF63C2" w14:textId="77777777" w:rsidR="00962568" w:rsidRPr="00B76D63" w:rsidRDefault="00962568" w:rsidP="00962568">
            <w:pPr>
              <w:jc w:val="center"/>
              <w:rPr>
                <w:rFonts w:ascii="Arial" w:hAnsi="Arial" w:cs="Arial"/>
                <w:b/>
                <w:bCs/>
                <w:sz w:val="20"/>
                <w:lang w:val="es-ES"/>
              </w:rPr>
            </w:pPr>
            <w:bookmarkStart w:id="0" w:name="RANGE!A8"/>
            <w:r w:rsidRPr="00B76D63">
              <w:rPr>
                <w:rFonts w:ascii="Arial" w:hAnsi="Arial" w:cs="Arial"/>
                <w:b/>
                <w:bCs/>
                <w:sz w:val="20"/>
                <w:lang w:val="es-ES"/>
              </w:rPr>
              <w:t>Objetivos</w:t>
            </w:r>
            <w:bookmarkEnd w:id="0"/>
          </w:p>
        </w:tc>
        <w:tc>
          <w:tcPr>
            <w:tcW w:w="1477" w:type="pct"/>
            <w:shd w:val="clear" w:color="auto" w:fill="CCCCCC"/>
            <w:vAlign w:val="center"/>
          </w:tcPr>
          <w:p w14:paraId="154F8899" w14:textId="77777777" w:rsidR="00962568" w:rsidRPr="00B76D63" w:rsidRDefault="00962568" w:rsidP="00962568">
            <w:pPr>
              <w:jc w:val="center"/>
              <w:rPr>
                <w:rFonts w:ascii="Arial" w:hAnsi="Arial" w:cs="Arial"/>
                <w:b/>
                <w:bCs/>
                <w:sz w:val="20"/>
                <w:lang w:val="es-ES"/>
              </w:rPr>
            </w:pPr>
            <w:r w:rsidRPr="00B76D63">
              <w:rPr>
                <w:rFonts w:ascii="Arial" w:hAnsi="Arial" w:cs="Arial"/>
                <w:b/>
                <w:bCs/>
                <w:sz w:val="20"/>
                <w:lang w:val="es-ES"/>
              </w:rPr>
              <w:t xml:space="preserve">Mecanismos Activadores </w:t>
            </w:r>
          </w:p>
          <w:p w14:paraId="54145210" w14:textId="414D6343" w:rsidR="00962568" w:rsidRPr="00B76D63" w:rsidRDefault="00962568" w:rsidP="00962568">
            <w:pPr>
              <w:jc w:val="center"/>
              <w:rPr>
                <w:rFonts w:ascii="Arial" w:hAnsi="Arial" w:cs="Arial"/>
                <w:b/>
                <w:bCs/>
                <w:sz w:val="20"/>
                <w:lang w:val="es-ES"/>
              </w:rPr>
            </w:pPr>
            <w:r w:rsidRPr="00B76D63">
              <w:rPr>
                <w:rFonts w:ascii="Arial" w:hAnsi="Arial" w:cs="Arial"/>
                <w:b/>
                <w:bCs/>
                <w:sz w:val="20"/>
                <w:lang w:val="es-ES"/>
              </w:rPr>
              <w:t xml:space="preserve">Segunda Operación Programática, </w:t>
            </w:r>
            <w:r w:rsidRPr="00B76D63">
              <w:rPr>
                <w:rFonts w:ascii="Arial" w:hAnsi="Arial" w:cs="Arial"/>
                <w:b/>
                <w:sz w:val="20"/>
                <w:lang w:val="es-ES_tradnl"/>
              </w:rPr>
              <w:t>acordadas en la primera operación</w:t>
            </w:r>
          </w:p>
        </w:tc>
        <w:tc>
          <w:tcPr>
            <w:tcW w:w="1477" w:type="pct"/>
            <w:shd w:val="clear" w:color="auto" w:fill="CCCCCC"/>
            <w:vAlign w:val="center"/>
          </w:tcPr>
          <w:p w14:paraId="073C3DC6" w14:textId="77777777" w:rsidR="00962568" w:rsidRPr="00B76D63" w:rsidRDefault="00962568" w:rsidP="00962568">
            <w:pPr>
              <w:jc w:val="center"/>
              <w:rPr>
                <w:rFonts w:ascii="Arial" w:hAnsi="Arial" w:cs="Arial"/>
                <w:b/>
                <w:bCs/>
                <w:sz w:val="20"/>
                <w:lang w:val="es-ES"/>
              </w:rPr>
            </w:pPr>
            <w:r w:rsidRPr="00B76D63">
              <w:rPr>
                <w:rFonts w:ascii="Arial" w:hAnsi="Arial" w:cs="Arial"/>
                <w:b/>
                <w:bCs/>
                <w:sz w:val="20"/>
                <w:lang w:val="es-ES"/>
              </w:rPr>
              <w:t xml:space="preserve">Mecanismos Activadores </w:t>
            </w:r>
          </w:p>
          <w:p w14:paraId="6623565B" w14:textId="31BBEE30" w:rsidR="00962568" w:rsidRPr="00B76D63" w:rsidRDefault="00962568" w:rsidP="00962568">
            <w:pPr>
              <w:jc w:val="center"/>
              <w:rPr>
                <w:rFonts w:ascii="Arial" w:hAnsi="Arial" w:cs="Arial"/>
                <w:b/>
                <w:bCs/>
                <w:sz w:val="20"/>
                <w:lang w:val="es-ES"/>
              </w:rPr>
            </w:pPr>
            <w:r w:rsidRPr="00B76D63">
              <w:rPr>
                <w:rFonts w:ascii="Arial" w:hAnsi="Arial" w:cs="Arial"/>
                <w:b/>
                <w:bCs/>
                <w:sz w:val="20"/>
                <w:lang w:val="es-ES"/>
              </w:rPr>
              <w:t xml:space="preserve">Segunda Operación Programática </w:t>
            </w:r>
            <w:r w:rsidRPr="00B76D63">
              <w:rPr>
                <w:rFonts w:ascii="Arial" w:hAnsi="Arial" w:cs="Arial"/>
                <w:b/>
                <w:sz w:val="20"/>
                <w:lang w:val="es-ES_tradnl"/>
              </w:rPr>
              <w:t>revisadas</w:t>
            </w:r>
          </w:p>
        </w:tc>
        <w:tc>
          <w:tcPr>
            <w:tcW w:w="1370" w:type="pct"/>
            <w:shd w:val="clear" w:color="auto" w:fill="CCCCCC"/>
            <w:vAlign w:val="center"/>
          </w:tcPr>
          <w:p w14:paraId="64CF8D51" w14:textId="7A69DA1C" w:rsidR="00962568" w:rsidRPr="00B76D63" w:rsidRDefault="00962568" w:rsidP="00962568">
            <w:pPr>
              <w:jc w:val="center"/>
              <w:rPr>
                <w:rFonts w:ascii="Arial" w:hAnsi="Arial" w:cs="Arial"/>
                <w:b/>
                <w:bCs/>
                <w:sz w:val="20"/>
                <w:lang w:val="es-ES"/>
              </w:rPr>
            </w:pPr>
            <w:r w:rsidRPr="00B76D63">
              <w:rPr>
                <w:rFonts w:ascii="Arial" w:hAnsi="Arial" w:cs="Arial"/>
                <w:b/>
                <w:sz w:val="20"/>
                <w:lang w:val="es-ES_tradnl"/>
              </w:rPr>
              <w:t>Explicaciones</w:t>
            </w:r>
          </w:p>
        </w:tc>
      </w:tr>
      <w:tr w:rsidR="00962568" w:rsidRPr="00B76D63" w14:paraId="2FB8CF1D" w14:textId="2DC4CABB" w:rsidTr="00962568">
        <w:trPr>
          <w:trHeight w:val="20"/>
        </w:trPr>
        <w:tc>
          <w:tcPr>
            <w:tcW w:w="3630" w:type="pct"/>
            <w:gridSpan w:val="3"/>
            <w:shd w:val="clear" w:color="auto" w:fill="D5DCE4" w:themeFill="text2" w:themeFillTint="33"/>
            <w:vAlign w:val="center"/>
          </w:tcPr>
          <w:p w14:paraId="5586CECF" w14:textId="77777777" w:rsidR="00962568" w:rsidRPr="00B76D63" w:rsidRDefault="00962568" w:rsidP="00962568">
            <w:pPr>
              <w:rPr>
                <w:rFonts w:ascii="Arial" w:hAnsi="Arial" w:cs="Arial"/>
                <w:b/>
                <w:sz w:val="20"/>
                <w:lang w:val="es-ES"/>
              </w:rPr>
            </w:pPr>
            <w:r w:rsidRPr="00B76D63">
              <w:rPr>
                <w:rFonts w:ascii="Arial" w:hAnsi="Arial" w:cs="Arial"/>
                <w:b/>
                <w:bCs/>
                <w:kern w:val="18"/>
                <w:sz w:val="20"/>
                <w:lang w:val="es-ES"/>
              </w:rPr>
              <w:t>Componente I.  Estabilidad macroeconómica</w:t>
            </w:r>
          </w:p>
        </w:tc>
        <w:tc>
          <w:tcPr>
            <w:tcW w:w="1370" w:type="pct"/>
            <w:shd w:val="clear" w:color="auto" w:fill="D5DCE4" w:themeFill="text2" w:themeFillTint="33"/>
          </w:tcPr>
          <w:p w14:paraId="71A23CD3" w14:textId="77777777" w:rsidR="00962568" w:rsidRPr="00B76D63" w:rsidRDefault="00962568" w:rsidP="00962568">
            <w:pPr>
              <w:rPr>
                <w:rFonts w:ascii="Arial" w:hAnsi="Arial" w:cs="Arial"/>
                <w:b/>
                <w:bCs/>
                <w:kern w:val="18"/>
                <w:sz w:val="20"/>
                <w:lang w:val="es-ES"/>
              </w:rPr>
            </w:pPr>
          </w:p>
        </w:tc>
      </w:tr>
      <w:tr w:rsidR="003E7089" w:rsidRPr="002F2F95" w14:paraId="7FDBE645" w14:textId="76408728" w:rsidTr="007A2712">
        <w:trPr>
          <w:trHeight w:val="20"/>
        </w:trPr>
        <w:tc>
          <w:tcPr>
            <w:tcW w:w="676" w:type="pct"/>
          </w:tcPr>
          <w:p w14:paraId="5FEE654C" w14:textId="77777777" w:rsidR="003E7089" w:rsidRPr="00B76D63" w:rsidRDefault="003E7089" w:rsidP="003E7089">
            <w:pPr>
              <w:tabs>
                <w:tab w:val="center" w:pos="4320"/>
                <w:tab w:val="right" w:pos="8640"/>
              </w:tabs>
              <w:rPr>
                <w:rFonts w:ascii="Arial" w:hAnsi="Arial" w:cs="Arial"/>
                <w:color w:val="000000"/>
                <w:sz w:val="20"/>
                <w:lang w:val="es-ES"/>
              </w:rPr>
            </w:pPr>
            <w:r w:rsidRPr="00B76D63">
              <w:rPr>
                <w:rFonts w:ascii="Arial" w:hAnsi="Arial" w:cs="Arial"/>
                <w:color w:val="000000"/>
                <w:sz w:val="20"/>
                <w:lang w:val="es-ES"/>
              </w:rPr>
              <w:t>Estabilidad macroeconómica</w:t>
            </w:r>
          </w:p>
        </w:tc>
        <w:tc>
          <w:tcPr>
            <w:tcW w:w="1477" w:type="pct"/>
          </w:tcPr>
          <w:p w14:paraId="57B105AD" w14:textId="537F12DA" w:rsidR="003E7089" w:rsidRPr="00B76D63" w:rsidRDefault="003E7089" w:rsidP="0034070B">
            <w:pPr>
              <w:pStyle w:val="ListParagraph"/>
              <w:numPr>
                <w:ilvl w:val="1"/>
                <w:numId w:val="15"/>
              </w:numPr>
              <w:tabs>
                <w:tab w:val="center" w:pos="4320"/>
                <w:tab w:val="right" w:pos="8640"/>
              </w:tabs>
              <w:contextualSpacing w:val="0"/>
              <w:jc w:val="both"/>
              <w:rPr>
                <w:rFonts w:ascii="Arial" w:hAnsi="Arial" w:cs="Arial"/>
                <w:color w:val="000000"/>
                <w:sz w:val="20"/>
                <w:lang w:val="es-ES"/>
              </w:rPr>
            </w:pPr>
            <w:r w:rsidRPr="00B76D63">
              <w:rPr>
                <w:rFonts w:ascii="Arial" w:hAnsi="Arial" w:cs="Arial"/>
                <w:color w:val="000000"/>
                <w:sz w:val="20"/>
                <w:lang w:val="es-ES"/>
              </w:rPr>
              <w:t>Mantenimiento de un marco de políticas macroeconómicas apropiado y consistente con los objetivos del programa según establecido en la matriz de políticas.</w:t>
            </w:r>
          </w:p>
        </w:tc>
        <w:tc>
          <w:tcPr>
            <w:tcW w:w="1477" w:type="pct"/>
          </w:tcPr>
          <w:p w14:paraId="3D339B5C" w14:textId="53810780" w:rsidR="003E7089" w:rsidRPr="003E7089" w:rsidRDefault="003E7089" w:rsidP="003E7089">
            <w:pPr>
              <w:pStyle w:val="ListParagraph"/>
              <w:numPr>
                <w:ilvl w:val="1"/>
                <w:numId w:val="3"/>
              </w:numPr>
              <w:tabs>
                <w:tab w:val="center" w:pos="4320"/>
                <w:tab w:val="right" w:pos="8640"/>
              </w:tabs>
              <w:contextualSpacing w:val="0"/>
              <w:jc w:val="both"/>
              <w:rPr>
                <w:rFonts w:ascii="Arial" w:hAnsi="Arial" w:cs="Arial"/>
                <w:color w:val="000000"/>
                <w:sz w:val="20"/>
                <w:lang w:val="es-ES"/>
              </w:rPr>
            </w:pPr>
            <w:r w:rsidRPr="003E7089">
              <w:rPr>
                <w:rFonts w:ascii="Arial" w:hAnsi="Arial" w:cs="Arial"/>
                <w:color w:val="000000"/>
                <w:sz w:val="20"/>
                <w:lang w:val="es-ES"/>
              </w:rPr>
              <w:t>Mantenimiento de un marco de políticas macroeconómicas apropiado y consistente con los objetivos del programa según establecido en la matriz de políticas.</w:t>
            </w:r>
          </w:p>
        </w:tc>
        <w:tc>
          <w:tcPr>
            <w:tcW w:w="1370" w:type="pct"/>
          </w:tcPr>
          <w:p w14:paraId="248E04DD" w14:textId="1F727FF1" w:rsidR="003E7089" w:rsidRPr="007A2712" w:rsidRDefault="00C04259" w:rsidP="003E7089">
            <w:pPr>
              <w:tabs>
                <w:tab w:val="center" w:pos="4320"/>
                <w:tab w:val="right" w:pos="8640"/>
              </w:tabs>
              <w:jc w:val="both"/>
              <w:rPr>
                <w:rFonts w:ascii="Arial" w:hAnsi="Arial" w:cs="Arial"/>
                <w:color w:val="000000"/>
                <w:sz w:val="20"/>
                <w:lang w:val="es-ES"/>
              </w:rPr>
            </w:pPr>
            <w:r>
              <w:rPr>
                <w:rFonts w:ascii="Arial" w:hAnsi="Arial" w:cs="Arial"/>
                <w:iCs/>
                <w:sz w:val="20"/>
                <w:lang w:val="es-ES_tradnl"/>
              </w:rPr>
              <w:t>1.1 Sin cambios.</w:t>
            </w:r>
          </w:p>
        </w:tc>
      </w:tr>
      <w:tr w:rsidR="00962568" w:rsidRPr="002200C3" w14:paraId="6C49EE34" w14:textId="60AEC306" w:rsidTr="00962568">
        <w:trPr>
          <w:trHeight w:val="20"/>
        </w:trPr>
        <w:tc>
          <w:tcPr>
            <w:tcW w:w="3630" w:type="pct"/>
            <w:gridSpan w:val="3"/>
            <w:shd w:val="clear" w:color="auto" w:fill="D5DCE4" w:themeFill="text2" w:themeFillTint="33"/>
          </w:tcPr>
          <w:p w14:paraId="321DDAB4" w14:textId="77777777" w:rsidR="00962568" w:rsidRPr="00B76D63" w:rsidRDefault="00962568" w:rsidP="00962568">
            <w:pPr>
              <w:rPr>
                <w:rFonts w:ascii="Arial" w:hAnsi="Arial" w:cs="Arial"/>
                <w:b/>
                <w:bCs/>
                <w:sz w:val="20"/>
                <w:lang w:val="es-ES"/>
              </w:rPr>
            </w:pPr>
            <w:bookmarkStart w:id="1" w:name="_Hlk505794514"/>
            <w:r w:rsidRPr="00B76D63">
              <w:rPr>
                <w:rFonts w:ascii="Arial" w:hAnsi="Arial" w:cs="Arial"/>
                <w:b/>
                <w:bCs/>
                <w:sz w:val="20"/>
                <w:lang w:val="es-ES"/>
              </w:rPr>
              <w:t>Componente II.  Reformas de Políticas y Gestión de Gastos e Ingresos Públicos</w:t>
            </w:r>
          </w:p>
          <w:p w14:paraId="3E5C0C20" w14:textId="77777777" w:rsidR="00962568" w:rsidRPr="00B76D63" w:rsidRDefault="00962568" w:rsidP="00962568">
            <w:pPr>
              <w:ind w:right="-119"/>
              <w:rPr>
                <w:rFonts w:ascii="Arial" w:hAnsi="Arial" w:cs="Arial"/>
                <w:b/>
                <w:sz w:val="20"/>
                <w:lang w:val="es-ES"/>
              </w:rPr>
            </w:pPr>
            <w:r w:rsidRPr="00B76D63">
              <w:rPr>
                <w:rFonts w:ascii="Arial" w:hAnsi="Arial" w:cs="Arial"/>
                <w:color w:val="000000"/>
                <w:sz w:val="20"/>
                <w:lang w:val="es-ES"/>
              </w:rPr>
              <w:t>Aprobación de instrumentos legales de política y gestión fiscal que refuercen la gestión de la sostenibilidad y la eficiencia fiscal.</w:t>
            </w:r>
          </w:p>
        </w:tc>
        <w:tc>
          <w:tcPr>
            <w:tcW w:w="1370" w:type="pct"/>
            <w:shd w:val="clear" w:color="auto" w:fill="D5DCE4" w:themeFill="text2" w:themeFillTint="33"/>
          </w:tcPr>
          <w:p w14:paraId="2B7C9659" w14:textId="77777777" w:rsidR="00962568" w:rsidRPr="00B76D63" w:rsidRDefault="00962568" w:rsidP="00962568">
            <w:pPr>
              <w:rPr>
                <w:rFonts w:ascii="Arial" w:hAnsi="Arial" w:cs="Arial"/>
                <w:b/>
                <w:bCs/>
                <w:sz w:val="20"/>
                <w:lang w:val="es-ES"/>
              </w:rPr>
            </w:pPr>
          </w:p>
        </w:tc>
      </w:tr>
      <w:bookmarkEnd w:id="1"/>
      <w:tr w:rsidR="00C63A69" w:rsidRPr="002200C3" w14:paraId="30B3DD07" w14:textId="1D0844E0" w:rsidTr="007A2712">
        <w:trPr>
          <w:trHeight w:val="20"/>
        </w:trPr>
        <w:tc>
          <w:tcPr>
            <w:tcW w:w="676" w:type="pct"/>
          </w:tcPr>
          <w:p w14:paraId="6B444523" w14:textId="77777777" w:rsidR="00C63A69" w:rsidRPr="00B76D63" w:rsidRDefault="00C63A69" w:rsidP="00C63A69">
            <w:pPr>
              <w:tabs>
                <w:tab w:val="center" w:pos="4320"/>
                <w:tab w:val="right" w:pos="8640"/>
              </w:tabs>
              <w:spacing w:before="20" w:after="20"/>
              <w:rPr>
                <w:rFonts w:ascii="Arial" w:hAnsi="Arial" w:cs="Arial"/>
                <w:color w:val="000000"/>
                <w:sz w:val="20"/>
                <w:lang w:val="es-ES_tradnl"/>
              </w:rPr>
            </w:pPr>
            <w:r w:rsidRPr="00B76D63">
              <w:rPr>
                <w:rFonts w:ascii="Arial" w:hAnsi="Arial" w:cs="Arial"/>
                <w:color w:val="000000"/>
                <w:sz w:val="20"/>
                <w:lang w:val="es-ES_tradnl"/>
              </w:rPr>
              <w:t xml:space="preserve">Gestión </w:t>
            </w:r>
            <w:proofErr w:type="spellStart"/>
            <w:r w:rsidRPr="00B76D63">
              <w:rPr>
                <w:rFonts w:ascii="Arial" w:hAnsi="Arial" w:cs="Arial"/>
                <w:color w:val="000000"/>
                <w:sz w:val="20"/>
                <w:lang w:val="es-ES_tradnl"/>
              </w:rPr>
              <w:t>macrofiscal</w:t>
            </w:r>
            <w:proofErr w:type="spellEnd"/>
          </w:p>
        </w:tc>
        <w:tc>
          <w:tcPr>
            <w:tcW w:w="1477" w:type="pct"/>
          </w:tcPr>
          <w:p w14:paraId="5E0EB859" w14:textId="77777777" w:rsidR="00C63A69" w:rsidRPr="00B76D63" w:rsidRDefault="00C63A69" w:rsidP="00C63A69">
            <w:pPr>
              <w:pStyle w:val="ListParagraph"/>
              <w:numPr>
                <w:ilvl w:val="1"/>
                <w:numId w:val="7"/>
              </w:numPr>
              <w:spacing w:after="200"/>
              <w:contextualSpacing w:val="0"/>
              <w:jc w:val="both"/>
              <w:rPr>
                <w:rFonts w:ascii="Arial" w:hAnsi="Arial" w:cs="Arial"/>
                <w:color w:val="000000"/>
                <w:sz w:val="20"/>
                <w:lang w:val="es-ES"/>
              </w:rPr>
            </w:pPr>
            <w:r w:rsidRPr="00B76D63">
              <w:rPr>
                <w:rFonts w:ascii="Arial" w:hAnsi="Arial" w:cs="Arial"/>
                <w:color w:val="000000"/>
                <w:sz w:val="20"/>
                <w:lang w:val="es-ES"/>
              </w:rPr>
              <w:t>Cumplimiento con medidas congruentes para satisfacer las metas de balance primario (≥ 0%) y la deuda con pensiones del SPNF (≤ 65% del PIB) contenidas en la LRF para el Presupuesto 2019.</w:t>
            </w:r>
          </w:p>
          <w:p w14:paraId="75C31668" w14:textId="77777777" w:rsidR="00C63A69" w:rsidRPr="00B76D63" w:rsidRDefault="00C63A69" w:rsidP="0061285E">
            <w:pPr>
              <w:pStyle w:val="ListParagraph"/>
              <w:numPr>
                <w:ilvl w:val="1"/>
                <w:numId w:val="7"/>
              </w:numPr>
              <w:spacing w:after="120"/>
              <w:contextualSpacing w:val="0"/>
              <w:jc w:val="both"/>
              <w:rPr>
                <w:rFonts w:ascii="Arial" w:hAnsi="Arial" w:cs="Arial"/>
                <w:color w:val="000000"/>
                <w:sz w:val="20"/>
                <w:lang w:val="es-ES"/>
              </w:rPr>
            </w:pPr>
            <w:r w:rsidRPr="00B76D63">
              <w:rPr>
                <w:rFonts w:ascii="Arial" w:hAnsi="Arial" w:cs="Arial"/>
                <w:color w:val="000000"/>
                <w:sz w:val="20"/>
                <w:lang w:val="es-ES"/>
              </w:rPr>
              <w:t>Publicación MFMLP (2018</w:t>
            </w:r>
            <w:r w:rsidRPr="00B76D63">
              <w:rPr>
                <w:rFonts w:ascii="Arial" w:hAnsi="Arial" w:cs="Arial"/>
                <w:color w:val="000000"/>
                <w:sz w:val="20"/>
                <w:lang w:val="es-ES"/>
              </w:rPr>
              <w:noBreakHyphen/>
              <w:t xml:space="preserve">2028). </w:t>
            </w:r>
          </w:p>
          <w:p w14:paraId="583F7915" w14:textId="77777777" w:rsidR="00C63A69" w:rsidRPr="00B76D63" w:rsidRDefault="00C63A69" w:rsidP="00C63A69">
            <w:pPr>
              <w:pStyle w:val="ListParagraph"/>
              <w:numPr>
                <w:ilvl w:val="1"/>
                <w:numId w:val="7"/>
              </w:numPr>
              <w:spacing w:before="60" w:after="60"/>
              <w:contextualSpacing w:val="0"/>
              <w:jc w:val="both"/>
              <w:rPr>
                <w:rFonts w:ascii="Arial" w:hAnsi="Arial" w:cs="Arial"/>
                <w:color w:val="000000"/>
                <w:sz w:val="20"/>
                <w:lang w:val="es-ES"/>
              </w:rPr>
            </w:pPr>
            <w:r w:rsidRPr="00B76D63">
              <w:rPr>
                <w:rFonts w:ascii="Arial" w:hAnsi="Arial" w:cs="Arial"/>
                <w:color w:val="000000"/>
                <w:sz w:val="20"/>
                <w:lang w:val="es-ES"/>
              </w:rPr>
              <w:t>Incorporación en la Ley de Presupuesto 2019 de medidas para cumplir con la LRF mediante:</w:t>
            </w:r>
          </w:p>
          <w:p w14:paraId="40464AFC" w14:textId="088652B3" w:rsidR="00C63A69" w:rsidRPr="00E44E90" w:rsidRDefault="00C63A69" w:rsidP="00C63A69">
            <w:pPr>
              <w:pStyle w:val="ListParagraph"/>
              <w:numPr>
                <w:ilvl w:val="0"/>
                <w:numId w:val="8"/>
              </w:numPr>
              <w:spacing w:before="60" w:after="60"/>
              <w:ind w:left="600" w:hanging="270"/>
              <w:contextualSpacing w:val="0"/>
              <w:jc w:val="both"/>
              <w:rPr>
                <w:rFonts w:ascii="Arial" w:hAnsi="Arial" w:cs="Arial"/>
                <w:color w:val="000000"/>
                <w:sz w:val="20"/>
                <w:lang w:val="es-ES"/>
              </w:rPr>
            </w:pPr>
            <w:r w:rsidRPr="00B76D63">
              <w:rPr>
                <w:rFonts w:ascii="Arial" w:hAnsi="Arial" w:cs="Arial"/>
                <w:color w:val="000000"/>
                <w:sz w:val="20"/>
                <w:lang w:val="es-ES"/>
              </w:rPr>
              <w:t>El gasto corriente (sin pensiones) no debe ser mayor al 18,5% del PIB; y</w:t>
            </w:r>
          </w:p>
          <w:p w14:paraId="63B786BA" w14:textId="77777777" w:rsidR="00C63A69" w:rsidRPr="00B76D63" w:rsidRDefault="00C63A69" w:rsidP="00C63A69">
            <w:pPr>
              <w:pStyle w:val="ListParagraph"/>
              <w:numPr>
                <w:ilvl w:val="0"/>
                <w:numId w:val="8"/>
              </w:numPr>
              <w:spacing w:before="60" w:after="60"/>
              <w:ind w:left="600" w:hanging="270"/>
              <w:contextualSpacing w:val="0"/>
              <w:jc w:val="both"/>
              <w:rPr>
                <w:rFonts w:ascii="Arial" w:hAnsi="Arial" w:cs="Arial"/>
                <w:color w:val="000000"/>
                <w:sz w:val="20"/>
                <w:lang w:val="es-ES"/>
              </w:rPr>
            </w:pPr>
            <w:r w:rsidRPr="00B76D63">
              <w:rPr>
                <w:rFonts w:ascii="Arial" w:hAnsi="Arial" w:cs="Arial"/>
                <w:color w:val="000000"/>
                <w:sz w:val="20"/>
                <w:lang w:val="es-ES"/>
              </w:rPr>
              <w:t xml:space="preserve">Declaración de intransferibles las asignaciones presupuestales destinadas a financiar programas sociales en favor de la mujer, niñez, personas con discapacidad, adulto mayor y </w:t>
            </w:r>
            <w:r w:rsidRPr="00B76D63">
              <w:rPr>
                <w:rFonts w:ascii="Arial" w:hAnsi="Arial" w:cs="Arial"/>
                <w:color w:val="000000"/>
                <w:sz w:val="20"/>
                <w:lang w:val="es-ES"/>
              </w:rPr>
              <w:lastRenderedPageBreak/>
              <w:t>demás población vulnerable y en situación de pobreza.</w:t>
            </w:r>
          </w:p>
          <w:p w14:paraId="12B87DF7" w14:textId="77777777" w:rsidR="00C63A69" w:rsidRPr="00B76D63" w:rsidRDefault="00C63A69" w:rsidP="00C63A69">
            <w:pPr>
              <w:pStyle w:val="ListParagraph"/>
              <w:numPr>
                <w:ilvl w:val="1"/>
                <w:numId w:val="7"/>
              </w:numPr>
              <w:spacing w:after="60"/>
              <w:contextualSpacing w:val="0"/>
              <w:jc w:val="both"/>
              <w:rPr>
                <w:rFonts w:ascii="Arial" w:hAnsi="Arial" w:cs="Arial"/>
                <w:color w:val="000000"/>
                <w:sz w:val="20"/>
                <w:lang w:val="es-ES"/>
              </w:rPr>
            </w:pPr>
            <w:r w:rsidRPr="00B76D63">
              <w:rPr>
                <w:rFonts w:ascii="Arial" w:hAnsi="Arial" w:cs="Arial"/>
                <w:color w:val="000000"/>
                <w:sz w:val="20"/>
                <w:lang w:val="es-ES"/>
              </w:rPr>
              <w:t>Fortalecimiento de los procesos, herramientas informáticas y controles internos del gasto en nómina mediante:</w:t>
            </w:r>
          </w:p>
          <w:p w14:paraId="4A888E54" w14:textId="4AC531E4" w:rsidR="00C63A69" w:rsidRPr="00B76D63" w:rsidRDefault="00C63A69" w:rsidP="00C63A69">
            <w:pPr>
              <w:pStyle w:val="ListParagraph"/>
              <w:numPr>
                <w:ilvl w:val="0"/>
                <w:numId w:val="14"/>
              </w:numPr>
              <w:ind w:left="612" w:hanging="270"/>
              <w:jc w:val="both"/>
              <w:rPr>
                <w:rFonts w:ascii="Arial" w:hAnsi="Arial" w:cs="Arial"/>
                <w:sz w:val="20"/>
                <w:lang w:val="es-MX"/>
              </w:rPr>
            </w:pPr>
            <w:r w:rsidRPr="00B76D63">
              <w:rPr>
                <w:rFonts w:ascii="Arial" w:hAnsi="Arial" w:cs="Arial"/>
                <w:color w:val="000000"/>
                <w:sz w:val="20"/>
                <w:lang w:val="es-ES"/>
              </w:rPr>
              <w:t>Desarrollo de la nómina electrónica (aplicativo informático) para apoyar los procesos de gestión operativa y pago electrónico de nómina (SIRH-II) para las entidades que conforman el GC.</w:t>
            </w:r>
          </w:p>
        </w:tc>
        <w:tc>
          <w:tcPr>
            <w:tcW w:w="1477" w:type="pct"/>
          </w:tcPr>
          <w:p w14:paraId="4F03E861" w14:textId="426F321E" w:rsidR="00C63A69" w:rsidRDefault="00C63A69" w:rsidP="0034070B">
            <w:pPr>
              <w:pStyle w:val="ListParagraph"/>
              <w:numPr>
                <w:ilvl w:val="1"/>
                <w:numId w:val="16"/>
              </w:numPr>
              <w:spacing w:after="200"/>
              <w:contextualSpacing w:val="0"/>
              <w:jc w:val="both"/>
              <w:rPr>
                <w:rFonts w:ascii="Arial" w:hAnsi="Arial" w:cs="Arial"/>
                <w:color w:val="000000"/>
                <w:sz w:val="20"/>
                <w:lang w:val="es-ES"/>
              </w:rPr>
            </w:pPr>
            <w:r w:rsidRPr="00C63A69">
              <w:rPr>
                <w:rFonts w:ascii="Arial" w:hAnsi="Arial" w:cs="Arial"/>
                <w:color w:val="000000"/>
                <w:sz w:val="20"/>
                <w:lang w:val="es-ES"/>
              </w:rPr>
              <w:lastRenderedPageBreak/>
              <w:t xml:space="preserve">Cumplimiento con medidas congruentes para satisfacer las metas de balance primario (≥ 0%) y la deuda con pensiones del SPNF </w:t>
            </w:r>
            <w:r w:rsidRPr="002F2F95">
              <w:rPr>
                <w:rFonts w:ascii="Arial" w:hAnsi="Arial" w:cs="Arial"/>
                <w:sz w:val="20"/>
                <w:lang w:val="es-ES"/>
              </w:rPr>
              <w:t>(≤ </w:t>
            </w:r>
            <w:r w:rsidR="002F2F95" w:rsidRPr="002F2F95">
              <w:rPr>
                <w:rFonts w:ascii="Arial" w:hAnsi="Arial" w:cs="Arial"/>
                <w:sz w:val="20"/>
                <w:lang w:val="es-ES"/>
              </w:rPr>
              <w:t>72.9</w:t>
            </w:r>
            <w:r w:rsidRPr="002F2F95">
              <w:rPr>
                <w:rFonts w:ascii="Arial" w:hAnsi="Arial" w:cs="Arial"/>
                <w:sz w:val="20"/>
                <w:lang w:val="es-ES"/>
              </w:rPr>
              <w:t xml:space="preserve">% del PIB) </w:t>
            </w:r>
            <w:r w:rsidRPr="00C63A69">
              <w:rPr>
                <w:rFonts w:ascii="Arial" w:hAnsi="Arial" w:cs="Arial"/>
                <w:color w:val="000000"/>
                <w:sz w:val="20"/>
                <w:lang w:val="es-ES"/>
              </w:rPr>
              <w:t>contenidas en la LRF para el Presupuesto 2019.</w:t>
            </w:r>
          </w:p>
          <w:p w14:paraId="3EE28D61" w14:textId="77777777" w:rsidR="00382CD9" w:rsidRPr="00C63A69" w:rsidRDefault="00382CD9" w:rsidP="00382CD9">
            <w:pPr>
              <w:pStyle w:val="ListParagraph"/>
              <w:spacing w:after="200"/>
              <w:ind w:left="360"/>
              <w:contextualSpacing w:val="0"/>
              <w:jc w:val="both"/>
              <w:rPr>
                <w:rFonts w:ascii="Arial" w:hAnsi="Arial" w:cs="Arial"/>
                <w:color w:val="000000"/>
                <w:sz w:val="20"/>
                <w:lang w:val="es-ES"/>
              </w:rPr>
            </w:pPr>
          </w:p>
          <w:p w14:paraId="63F69F03" w14:textId="65421ABA" w:rsidR="00C63A69" w:rsidRDefault="00C63A69" w:rsidP="00610999">
            <w:pPr>
              <w:pStyle w:val="ListParagraph"/>
              <w:numPr>
                <w:ilvl w:val="1"/>
                <w:numId w:val="16"/>
              </w:numPr>
              <w:spacing w:before="60" w:after="200"/>
              <w:contextualSpacing w:val="0"/>
              <w:jc w:val="both"/>
              <w:rPr>
                <w:rFonts w:ascii="Arial" w:hAnsi="Arial" w:cs="Arial"/>
                <w:color w:val="000000"/>
                <w:sz w:val="20"/>
                <w:lang w:val="es-ES"/>
              </w:rPr>
            </w:pPr>
            <w:r w:rsidRPr="00C63A69">
              <w:rPr>
                <w:rFonts w:ascii="Arial" w:hAnsi="Arial" w:cs="Arial"/>
                <w:color w:val="000000"/>
                <w:sz w:val="20"/>
                <w:lang w:val="es-ES"/>
              </w:rPr>
              <w:t>Publicación MFMLP (2018</w:t>
            </w:r>
            <w:r w:rsidRPr="00C63A69">
              <w:rPr>
                <w:rFonts w:ascii="Arial" w:hAnsi="Arial" w:cs="Arial"/>
                <w:color w:val="000000"/>
                <w:sz w:val="20"/>
                <w:lang w:val="es-ES"/>
              </w:rPr>
              <w:noBreakHyphen/>
              <w:t xml:space="preserve">2028). </w:t>
            </w:r>
          </w:p>
          <w:p w14:paraId="3D185134" w14:textId="77777777" w:rsidR="00E25A39" w:rsidRPr="008D251C" w:rsidRDefault="00C63A69" w:rsidP="00610999">
            <w:pPr>
              <w:pStyle w:val="ListParagraph"/>
              <w:numPr>
                <w:ilvl w:val="1"/>
                <w:numId w:val="16"/>
              </w:numPr>
              <w:spacing w:after="60"/>
              <w:contextualSpacing w:val="0"/>
              <w:jc w:val="both"/>
              <w:rPr>
                <w:rFonts w:ascii="Arial" w:hAnsi="Arial" w:cs="Arial"/>
                <w:sz w:val="20"/>
                <w:lang w:val="es-ES"/>
              </w:rPr>
            </w:pPr>
            <w:r w:rsidRPr="008D251C">
              <w:rPr>
                <w:rFonts w:ascii="Arial" w:hAnsi="Arial" w:cs="Arial"/>
                <w:sz w:val="20"/>
                <w:lang w:val="es-ES"/>
              </w:rPr>
              <w:t>Incorporación en la Ley de Presupuesto 2019 de declaración de intransferibles las asignaciones presupuestales destinadas a financiar programas sociales en favor de la mujer, niñez, personas con discapacidad, adulto mayor y demás población vulnerable y en situación de pobreza.</w:t>
            </w:r>
          </w:p>
          <w:p w14:paraId="6AA71CA6" w14:textId="77777777" w:rsidR="00A62ED3" w:rsidRPr="00A62ED3" w:rsidRDefault="00A62ED3" w:rsidP="00A62ED3">
            <w:pPr>
              <w:rPr>
                <w:rFonts w:ascii="Arial" w:hAnsi="Arial" w:cs="Arial"/>
                <w:color w:val="000000"/>
                <w:sz w:val="20"/>
                <w:lang w:val="es-ES"/>
              </w:rPr>
            </w:pPr>
          </w:p>
          <w:p w14:paraId="65869CCC" w14:textId="77777777" w:rsidR="00A62ED3" w:rsidRDefault="00A62ED3" w:rsidP="00A62ED3">
            <w:pPr>
              <w:pStyle w:val="ListParagraph"/>
              <w:spacing w:before="60" w:after="60"/>
              <w:ind w:left="360"/>
              <w:contextualSpacing w:val="0"/>
              <w:jc w:val="both"/>
              <w:rPr>
                <w:rFonts w:ascii="Arial" w:hAnsi="Arial" w:cs="Arial"/>
                <w:color w:val="000000"/>
                <w:sz w:val="20"/>
                <w:lang w:val="es-ES"/>
              </w:rPr>
            </w:pPr>
          </w:p>
          <w:p w14:paraId="783A1E8A" w14:textId="77777777" w:rsidR="00A62ED3" w:rsidRPr="00A62ED3" w:rsidRDefault="00A62ED3" w:rsidP="00A62ED3">
            <w:pPr>
              <w:pStyle w:val="ListParagraph"/>
              <w:rPr>
                <w:rFonts w:ascii="Arial" w:hAnsi="Arial" w:cs="Arial"/>
                <w:color w:val="000000"/>
                <w:sz w:val="20"/>
                <w:lang w:val="es-ES"/>
              </w:rPr>
            </w:pPr>
          </w:p>
          <w:p w14:paraId="66C81862" w14:textId="3FAB7589" w:rsidR="00A62ED3" w:rsidRDefault="00A62ED3" w:rsidP="00A62ED3">
            <w:pPr>
              <w:pStyle w:val="ListParagraph"/>
              <w:spacing w:before="60" w:after="60"/>
              <w:ind w:left="360"/>
              <w:contextualSpacing w:val="0"/>
              <w:jc w:val="both"/>
              <w:rPr>
                <w:rFonts w:ascii="Arial" w:hAnsi="Arial" w:cs="Arial"/>
                <w:color w:val="000000"/>
                <w:sz w:val="20"/>
                <w:lang w:val="es-ES"/>
              </w:rPr>
            </w:pPr>
          </w:p>
          <w:p w14:paraId="2FC8E41C" w14:textId="77777777" w:rsidR="00610999" w:rsidRDefault="00610999" w:rsidP="00A62ED3">
            <w:pPr>
              <w:pStyle w:val="ListParagraph"/>
              <w:spacing w:before="60" w:after="60"/>
              <w:ind w:left="360"/>
              <w:contextualSpacing w:val="0"/>
              <w:jc w:val="both"/>
              <w:rPr>
                <w:rFonts w:ascii="Arial" w:hAnsi="Arial" w:cs="Arial"/>
                <w:color w:val="000000"/>
                <w:sz w:val="20"/>
                <w:lang w:val="es-ES"/>
              </w:rPr>
            </w:pPr>
          </w:p>
          <w:p w14:paraId="2AA5AB93" w14:textId="0E978B4F" w:rsidR="00C63A69" w:rsidRPr="00E25A39" w:rsidRDefault="00C63A69" w:rsidP="0034070B">
            <w:pPr>
              <w:pStyle w:val="ListParagraph"/>
              <w:numPr>
                <w:ilvl w:val="1"/>
                <w:numId w:val="16"/>
              </w:numPr>
              <w:spacing w:before="60" w:after="60"/>
              <w:contextualSpacing w:val="0"/>
              <w:jc w:val="both"/>
              <w:rPr>
                <w:rFonts w:ascii="Arial" w:hAnsi="Arial" w:cs="Arial"/>
                <w:color w:val="000000"/>
                <w:sz w:val="20"/>
                <w:lang w:val="es-ES"/>
              </w:rPr>
            </w:pPr>
            <w:r w:rsidRPr="00E25A39">
              <w:rPr>
                <w:rFonts w:ascii="Arial" w:hAnsi="Arial" w:cs="Arial"/>
                <w:color w:val="000000"/>
                <w:sz w:val="20"/>
                <w:lang w:val="es-ES"/>
              </w:rPr>
              <w:t>Fortalecimiento de los procesos, herramientas informáticas y controles internos del gasto en nómina mediante el desarrollo de la nómina electrónica (aplicativo informático) para apoyar los procesos de gestión operativa y pago electrónico de nómina (SIRH-II) para las entidades que conforman el GC.</w:t>
            </w:r>
          </w:p>
        </w:tc>
        <w:tc>
          <w:tcPr>
            <w:tcW w:w="1370" w:type="pct"/>
          </w:tcPr>
          <w:p w14:paraId="1F537FA7" w14:textId="49350D10" w:rsidR="00C63A69" w:rsidRDefault="00A35454" w:rsidP="00A35454">
            <w:pPr>
              <w:spacing w:after="200"/>
              <w:jc w:val="both"/>
              <w:rPr>
                <w:rFonts w:ascii="Arial" w:hAnsi="Arial" w:cs="Arial"/>
                <w:color w:val="000000"/>
                <w:sz w:val="20"/>
                <w:lang w:val="es-ES"/>
              </w:rPr>
            </w:pPr>
            <w:r>
              <w:rPr>
                <w:rFonts w:ascii="Arial" w:hAnsi="Arial" w:cs="Arial"/>
                <w:color w:val="000000"/>
                <w:sz w:val="20"/>
                <w:lang w:val="es-ES"/>
              </w:rPr>
              <w:lastRenderedPageBreak/>
              <w:t xml:space="preserve">2.1 </w:t>
            </w:r>
            <w:r w:rsidR="00754AA5">
              <w:rPr>
                <w:rFonts w:ascii="Arial" w:hAnsi="Arial" w:cs="Arial"/>
                <w:color w:val="000000"/>
                <w:sz w:val="20"/>
                <w:lang w:val="es-ES"/>
              </w:rPr>
              <w:t>Sin cambios</w:t>
            </w:r>
            <w:r w:rsidR="009B0643">
              <w:rPr>
                <w:rFonts w:ascii="Arial" w:hAnsi="Arial" w:cs="Arial"/>
                <w:color w:val="000000"/>
                <w:sz w:val="20"/>
                <w:lang w:val="es-ES"/>
              </w:rPr>
              <w:t xml:space="preserve">, solo se actualiza </w:t>
            </w:r>
            <w:r w:rsidR="00740A60">
              <w:rPr>
                <w:rFonts w:ascii="Arial" w:hAnsi="Arial" w:cs="Arial"/>
                <w:color w:val="000000"/>
                <w:sz w:val="20"/>
                <w:lang w:val="es-ES"/>
              </w:rPr>
              <w:t>la meta respecto a</w:t>
            </w:r>
            <w:r w:rsidR="009B0643">
              <w:rPr>
                <w:rFonts w:ascii="Arial" w:hAnsi="Arial" w:cs="Arial"/>
                <w:color w:val="000000"/>
                <w:sz w:val="20"/>
                <w:lang w:val="es-ES"/>
              </w:rPr>
              <w:t>l % del PIB</w:t>
            </w:r>
            <w:r w:rsidR="00740A60">
              <w:rPr>
                <w:rFonts w:ascii="Arial" w:hAnsi="Arial" w:cs="Arial"/>
                <w:color w:val="000000"/>
                <w:sz w:val="20"/>
                <w:lang w:val="es-ES"/>
              </w:rPr>
              <w:t>, dado que</w:t>
            </w:r>
            <w:r w:rsidR="009B0643">
              <w:rPr>
                <w:rFonts w:ascii="Arial" w:hAnsi="Arial" w:cs="Arial"/>
                <w:color w:val="000000"/>
                <w:sz w:val="20"/>
                <w:lang w:val="es-ES"/>
              </w:rPr>
              <w:t xml:space="preserve"> e</w:t>
            </w:r>
            <w:r>
              <w:rPr>
                <w:rFonts w:ascii="Arial" w:hAnsi="Arial" w:cs="Arial"/>
                <w:color w:val="000000"/>
                <w:sz w:val="20"/>
                <w:lang w:val="es-ES"/>
              </w:rPr>
              <w:t>l cambio en la base del sistema de cuentas nacionales en 2018 resultó en una di</w:t>
            </w:r>
            <w:r w:rsidR="00161228">
              <w:rPr>
                <w:rFonts w:ascii="Arial" w:hAnsi="Arial" w:cs="Arial"/>
                <w:color w:val="000000"/>
                <w:sz w:val="20"/>
                <w:lang w:val="es-ES"/>
              </w:rPr>
              <w:t>s</w:t>
            </w:r>
            <w:r>
              <w:rPr>
                <w:rFonts w:ascii="Arial" w:hAnsi="Arial" w:cs="Arial"/>
                <w:color w:val="000000"/>
                <w:sz w:val="20"/>
                <w:lang w:val="es-ES"/>
              </w:rPr>
              <w:t>minución del 10.8% en el PIB</w:t>
            </w:r>
            <w:r w:rsidR="00932618">
              <w:rPr>
                <w:rFonts w:ascii="Arial" w:hAnsi="Arial" w:cs="Arial"/>
                <w:color w:val="000000"/>
                <w:sz w:val="20"/>
                <w:lang w:val="es-ES"/>
              </w:rPr>
              <w:t xml:space="preserve"> nominal</w:t>
            </w:r>
            <w:r>
              <w:rPr>
                <w:rFonts w:ascii="Arial" w:hAnsi="Arial" w:cs="Arial"/>
                <w:color w:val="000000"/>
                <w:sz w:val="20"/>
                <w:lang w:val="es-ES"/>
              </w:rPr>
              <w:t xml:space="preserve">, lo que </w:t>
            </w:r>
            <w:r w:rsidR="00932618">
              <w:rPr>
                <w:rFonts w:ascii="Arial" w:hAnsi="Arial" w:cs="Arial"/>
                <w:color w:val="000000"/>
                <w:sz w:val="20"/>
                <w:lang w:val="es-ES"/>
              </w:rPr>
              <w:t>conlleva un recálculo de</w:t>
            </w:r>
            <w:r w:rsidR="00310E27">
              <w:rPr>
                <w:rFonts w:ascii="Arial" w:hAnsi="Arial" w:cs="Arial"/>
                <w:color w:val="000000"/>
                <w:sz w:val="20"/>
                <w:lang w:val="es-ES"/>
              </w:rPr>
              <w:t xml:space="preserve"> la meta de deuda como porcentaje del PIB.</w:t>
            </w:r>
          </w:p>
          <w:p w14:paraId="1207AB59" w14:textId="5C64C7C1" w:rsidR="003553B0" w:rsidRDefault="00C04259" w:rsidP="00A35454">
            <w:pPr>
              <w:spacing w:after="200"/>
              <w:jc w:val="both"/>
              <w:rPr>
                <w:rFonts w:ascii="Arial" w:hAnsi="Arial" w:cs="Arial"/>
                <w:color w:val="000000"/>
                <w:sz w:val="20"/>
                <w:lang w:val="es-ES"/>
              </w:rPr>
            </w:pPr>
            <w:r>
              <w:rPr>
                <w:rFonts w:ascii="Arial" w:hAnsi="Arial" w:cs="Arial"/>
                <w:color w:val="000000"/>
                <w:sz w:val="20"/>
                <w:lang w:val="es-ES"/>
              </w:rPr>
              <w:t>2.2. Sin cambios.</w:t>
            </w:r>
          </w:p>
          <w:p w14:paraId="6312F202" w14:textId="134301CC" w:rsidR="003553B0" w:rsidRDefault="003553B0" w:rsidP="00A35454">
            <w:pPr>
              <w:spacing w:after="200"/>
              <w:jc w:val="both"/>
              <w:rPr>
                <w:rFonts w:ascii="Arial" w:hAnsi="Arial" w:cs="Arial"/>
                <w:color w:val="000000"/>
                <w:sz w:val="20"/>
                <w:lang w:val="es-ES"/>
              </w:rPr>
            </w:pPr>
            <w:r>
              <w:rPr>
                <w:rFonts w:ascii="Arial" w:hAnsi="Arial" w:cs="Arial"/>
                <w:color w:val="000000"/>
                <w:sz w:val="20"/>
                <w:lang w:val="es-ES"/>
              </w:rPr>
              <w:t>2.3</w:t>
            </w:r>
            <w:r w:rsidR="00D862FF">
              <w:rPr>
                <w:rFonts w:ascii="Arial" w:hAnsi="Arial" w:cs="Arial"/>
                <w:color w:val="000000"/>
                <w:sz w:val="20"/>
                <w:lang w:val="es-ES"/>
              </w:rPr>
              <w:t xml:space="preserve"> (i)</w:t>
            </w:r>
            <w:r>
              <w:rPr>
                <w:rFonts w:ascii="Arial" w:hAnsi="Arial" w:cs="Arial"/>
                <w:color w:val="000000"/>
                <w:sz w:val="20"/>
                <w:lang w:val="es-ES"/>
              </w:rPr>
              <w:t xml:space="preserve"> </w:t>
            </w:r>
            <w:r w:rsidR="00735C49">
              <w:rPr>
                <w:rFonts w:ascii="Arial" w:hAnsi="Arial" w:cs="Arial"/>
                <w:color w:val="000000"/>
                <w:sz w:val="20"/>
                <w:lang w:val="es-ES"/>
              </w:rPr>
              <w:t xml:space="preserve">La meta de gasto corriente sin pensiones de la LRF original para 2019 era de 18,5%, que ajustando por la nueva base del PIB se recalcula a </w:t>
            </w:r>
            <w:r w:rsidR="004C12F0">
              <w:rPr>
                <w:rFonts w:ascii="Arial" w:hAnsi="Arial" w:cs="Arial"/>
                <w:color w:val="000000"/>
                <w:sz w:val="20"/>
                <w:lang w:val="es-ES"/>
              </w:rPr>
              <w:t xml:space="preserve">20,7% del PIB.  </w:t>
            </w:r>
            <w:r w:rsidR="004C12F0" w:rsidRPr="00FD727D">
              <w:rPr>
                <w:rFonts w:ascii="Arial" w:hAnsi="Arial" w:cs="Arial"/>
                <w:color w:val="000000"/>
                <w:sz w:val="20"/>
                <w:lang w:val="es-ES"/>
              </w:rPr>
              <w:t xml:space="preserve">Sin embargo, el presupuesto 2019 contempla un nivel de </w:t>
            </w:r>
            <w:r w:rsidR="00C04259" w:rsidRPr="00FD727D">
              <w:rPr>
                <w:rFonts w:ascii="Arial" w:hAnsi="Arial" w:cs="Arial"/>
                <w:color w:val="000000"/>
                <w:sz w:val="20"/>
                <w:lang w:val="es-ES"/>
              </w:rPr>
              <w:t xml:space="preserve">21,4%, por encima de la meta original. </w:t>
            </w:r>
            <w:r w:rsidR="00AD0C71" w:rsidRPr="00FD727D">
              <w:rPr>
                <w:rFonts w:ascii="Arial" w:hAnsi="Arial" w:cs="Arial"/>
                <w:color w:val="000000"/>
                <w:sz w:val="20"/>
                <w:lang w:val="es-ES"/>
              </w:rPr>
              <w:t xml:space="preserve">Por lo </w:t>
            </w:r>
            <w:r w:rsidR="003423F0" w:rsidRPr="00FD727D">
              <w:rPr>
                <w:rFonts w:ascii="Arial" w:hAnsi="Arial" w:cs="Arial"/>
                <w:color w:val="000000"/>
                <w:sz w:val="20"/>
                <w:lang w:val="es-ES"/>
              </w:rPr>
              <w:t>tanto,</w:t>
            </w:r>
            <w:r w:rsidR="00AD0C71" w:rsidRPr="00FD727D">
              <w:rPr>
                <w:rFonts w:ascii="Arial" w:hAnsi="Arial" w:cs="Arial"/>
                <w:color w:val="000000"/>
                <w:sz w:val="20"/>
                <w:lang w:val="es-ES"/>
              </w:rPr>
              <w:t xml:space="preserve"> se elimina este parámetro de la matriz.</w:t>
            </w:r>
          </w:p>
          <w:p w14:paraId="0C8EB9C3" w14:textId="77777777" w:rsidR="003553B0" w:rsidRDefault="005B6AB9" w:rsidP="00A35454">
            <w:pPr>
              <w:spacing w:after="200"/>
              <w:jc w:val="both"/>
              <w:rPr>
                <w:rFonts w:ascii="Arial" w:hAnsi="Arial" w:cs="Arial"/>
                <w:color w:val="000000"/>
                <w:sz w:val="20"/>
                <w:lang w:val="es-ES"/>
              </w:rPr>
            </w:pPr>
            <w:r>
              <w:rPr>
                <w:rFonts w:ascii="Arial" w:hAnsi="Arial" w:cs="Arial"/>
                <w:color w:val="000000"/>
                <w:sz w:val="20"/>
                <w:lang w:val="es-ES"/>
              </w:rPr>
              <w:lastRenderedPageBreak/>
              <w:t xml:space="preserve">2.3 </w:t>
            </w:r>
            <w:r w:rsidR="00262C5F">
              <w:rPr>
                <w:rFonts w:ascii="Arial" w:hAnsi="Arial" w:cs="Arial"/>
                <w:color w:val="000000"/>
                <w:sz w:val="20"/>
                <w:lang w:val="es-ES"/>
              </w:rPr>
              <w:t>(</w:t>
            </w:r>
            <w:proofErr w:type="spellStart"/>
            <w:r w:rsidR="00262C5F">
              <w:rPr>
                <w:rFonts w:ascii="Arial" w:hAnsi="Arial" w:cs="Arial"/>
                <w:color w:val="000000"/>
                <w:sz w:val="20"/>
                <w:lang w:val="es-ES"/>
              </w:rPr>
              <w:t>ii</w:t>
            </w:r>
            <w:proofErr w:type="spellEnd"/>
            <w:r w:rsidR="00262C5F">
              <w:rPr>
                <w:rFonts w:ascii="Arial" w:hAnsi="Arial" w:cs="Arial"/>
                <w:color w:val="000000"/>
                <w:sz w:val="20"/>
                <w:lang w:val="es-ES"/>
              </w:rPr>
              <w:t xml:space="preserve">) </w:t>
            </w:r>
            <w:r w:rsidR="009147F2">
              <w:rPr>
                <w:rFonts w:ascii="Arial" w:hAnsi="Arial" w:cs="Arial"/>
                <w:color w:val="000000"/>
                <w:sz w:val="20"/>
                <w:lang w:val="es-ES"/>
              </w:rPr>
              <w:t>Sin cambios, solo se consolida el texto en un solo párrafo</w:t>
            </w:r>
            <w:r w:rsidR="003113EC">
              <w:rPr>
                <w:rFonts w:ascii="Arial" w:hAnsi="Arial" w:cs="Arial"/>
                <w:color w:val="000000"/>
                <w:sz w:val="20"/>
                <w:lang w:val="es-ES"/>
              </w:rPr>
              <w:t>,</w:t>
            </w:r>
            <w:r w:rsidR="00623F7A">
              <w:rPr>
                <w:rFonts w:ascii="Arial" w:hAnsi="Arial" w:cs="Arial"/>
                <w:color w:val="000000"/>
                <w:sz w:val="20"/>
                <w:lang w:val="es-ES"/>
              </w:rPr>
              <w:t xml:space="preserve"> con actual referencia 2.3</w:t>
            </w:r>
            <w:r w:rsidR="00AD0C71" w:rsidRPr="00FD727D">
              <w:rPr>
                <w:rFonts w:ascii="Arial" w:hAnsi="Arial" w:cs="Arial"/>
                <w:color w:val="000000"/>
                <w:sz w:val="20"/>
                <w:lang w:val="es-ES"/>
              </w:rPr>
              <w:t>.</w:t>
            </w:r>
          </w:p>
          <w:p w14:paraId="61470A75" w14:textId="1ECED8FB" w:rsidR="00A62ED3" w:rsidRPr="002E59E2" w:rsidRDefault="00A62ED3" w:rsidP="00A35454">
            <w:pPr>
              <w:spacing w:after="200"/>
              <w:jc w:val="both"/>
              <w:rPr>
                <w:rFonts w:ascii="Arial" w:hAnsi="Arial" w:cs="Arial"/>
                <w:color w:val="000000"/>
                <w:sz w:val="20"/>
                <w:lang w:val="es-ES_tradnl"/>
              </w:rPr>
            </w:pPr>
            <w:r>
              <w:rPr>
                <w:rFonts w:ascii="Arial" w:hAnsi="Arial" w:cs="Arial"/>
                <w:color w:val="000000"/>
                <w:sz w:val="20"/>
                <w:lang w:val="es-ES"/>
              </w:rPr>
              <w:t xml:space="preserve">2.4 Sin cambios, solo se </w:t>
            </w:r>
            <w:r w:rsidR="00685B29">
              <w:rPr>
                <w:rFonts w:ascii="Arial" w:hAnsi="Arial" w:cs="Arial"/>
                <w:color w:val="000000"/>
                <w:sz w:val="20"/>
                <w:lang w:val="es-ES"/>
              </w:rPr>
              <w:t>consolida el texto en un solo párrafo.</w:t>
            </w:r>
          </w:p>
        </w:tc>
      </w:tr>
      <w:tr w:rsidR="003F1540" w:rsidRPr="005D647E" w14:paraId="760DB4CA" w14:textId="09B60783" w:rsidTr="007A2712">
        <w:trPr>
          <w:trHeight w:val="20"/>
        </w:trPr>
        <w:tc>
          <w:tcPr>
            <w:tcW w:w="676" w:type="pct"/>
          </w:tcPr>
          <w:p w14:paraId="7F3318FA" w14:textId="77777777" w:rsidR="003F1540" w:rsidRPr="00B76D63" w:rsidRDefault="003F1540" w:rsidP="003F1540">
            <w:pPr>
              <w:tabs>
                <w:tab w:val="center" w:pos="4320"/>
                <w:tab w:val="right" w:pos="8640"/>
              </w:tabs>
              <w:spacing w:before="20" w:after="20"/>
              <w:rPr>
                <w:rFonts w:ascii="Arial" w:hAnsi="Arial" w:cs="Arial"/>
                <w:color w:val="000000"/>
                <w:sz w:val="20"/>
                <w:lang w:val="es-ES_tradnl"/>
              </w:rPr>
            </w:pPr>
            <w:r w:rsidRPr="00B76D63">
              <w:rPr>
                <w:rFonts w:ascii="Arial" w:hAnsi="Arial" w:cs="Arial"/>
                <w:sz w:val="20"/>
                <w:lang w:val="es-ES_tradnl"/>
              </w:rPr>
              <w:lastRenderedPageBreak/>
              <w:t>Gestión de las compras públicas</w:t>
            </w:r>
          </w:p>
        </w:tc>
        <w:tc>
          <w:tcPr>
            <w:tcW w:w="1477" w:type="pct"/>
          </w:tcPr>
          <w:p w14:paraId="5F39347D" w14:textId="77777777" w:rsidR="003F1540" w:rsidRPr="00B76D63" w:rsidRDefault="003F1540" w:rsidP="003F1540">
            <w:pPr>
              <w:pStyle w:val="ListParagraph"/>
              <w:numPr>
                <w:ilvl w:val="0"/>
                <w:numId w:val="10"/>
              </w:numPr>
              <w:spacing w:after="60"/>
              <w:ind w:left="418" w:hanging="418"/>
              <w:contextualSpacing w:val="0"/>
              <w:jc w:val="both"/>
              <w:rPr>
                <w:rFonts w:ascii="Arial" w:hAnsi="Arial" w:cs="Arial"/>
                <w:color w:val="000000"/>
                <w:sz w:val="20"/>
                <w:lang w:val="es-ES"/>
              </w:rPr>
            </w:pPr>
            <w:r w:rsidRPr="00B76D63">
              <w:rPr>
                <w:rFonts w:ascii="Arial" w:hAnsi="Arial" w:cs="Arial"/>
                <w:color w:val="000000"/>
                <w:sz w:val="20"/>
                <w:lang w:val="es-ES"/>
              </w:rPr>
              <w:t>Implementación del portal electrónico de compras, COMPRASAL-II, módulo de licitación pública (2ª fase):</w:t>
            </w:r>
          </w:p>
          <w:p w14:paraId="309F780D" w14:textId="77777777" w:rsidR="003F1540" w:rsidRPr="00B76D63" w:rsidRDefault="003F1540" w:rsidP="003F1540">
            <w:pPr>
              <w:pStyle w:val="ListParagraph"/>
              <w:numPr>
                <w:ilvl w:val="0"/>
                <w:numId w:val="9"/>
              </w:numPr>
              <w:spacing w:before="60" w:after="60"/>
              <w:ind w:left="702" w:hanging="360"/>
              <w:contextualSpacing w:val="0"/>
              <w:jc w:val="both"/>
              <w:rPr>
                <w:rFonts w:ascii="Arial" w:hAnsi="Arial" w:cs="Arial"/>
                <w:color w:val="000000"/>
                <w:sz w:val="20"/>
                <w:lang w:val="es-ES"/>
              </w:rPr>
            </w:pPr>
            <w:r w:rsidRPr="00B76D63">
              <w:rPr>
                <w:rFonts w:ascii="Arial" w:hAnsi="Arial" w:cs="Arial"/>
                <w:color w:val="000000"/>
                <w:sz w:val="20"/>
                <w:lang w:val="es-ES"/>
              </w:rPr>
              <w:t>Desarrollo del segundo módulo transaccional, el de licitación pública, en el portal de COMPRASAL-II;</w:t>
            </w:r>
          </w:p>
          <w:p w14:paraId="70CD5FFD" w14:textId="77777777" w:rsidR="003F1540" w:rsidRPr="00B76D63" w:rsidRDefault="003F1540" w:rsidP="003F1540">
            <w:pPr>
              <w:pStyle w:val="ListParagraph"/>
              <w:numPr>
                <w:ilvl w:val="0"/>
                <w:numId w:val="9"/>
              </w:numPr>
              <w:spacing w:before="60" w:after="60"/>
              <w:ind w:left="702" w:hanging="360"/>
              <w:contextualSpacing w:val="0"/>
              <w:jc w:val="both"/>
              <w:rPr>
                <w:rFonts w:ascii="Arial" w:hAnsi="Arial" w:cs="Arial"/>
                <w:color w:val="000000"/>
                <w:sz w:val="20"/>
                <w:lang w:val="es-ES"/>
              </w:rPr>
            </w:pPr>
            <w:r w:rsidRPr="00B76D63">
              <w:rPr>
                <w:rFonts w:ascii="Arial" w:hAnsi="Arial" w:cs="Arial"/>
                <w:color w:val="000000"/>
                <w:sz w:val="20"/>
                <w:lang w:val="es-ES"/>
              </w:rPr>
              <w:t>Aprobación de normas operativas para compras por el módulo transaccional de licitación pública del COMPRASAL-II; y</w:t>
            </w:r>
          </w:p>
          <w:p w14:paraId="11E861E0" w14:textId="77777777" w:rsidR="003F1540" w:rsidRPr="00B76D63" w:rsidRDefault="003F1540" w:rsidP="003F1540">
            <w:pPr>
              <w:pStyle w:val="ListParagraph"/>
              <w:numPr>
                <w:ilvl w:val="0"/>
                <w:numId w:val="9"/>
              </w:numPr>
              <w:spacing w:before="60" w:after="60"/>
              <w:ind w:left="702" w:hanging="360"/>
              <w:contextualSpacing w:val="0"/>
              <w:jc w:val="both"/>
              <w:rPr>
                <w:rFonts w:ascii="Arial" w:hAnsi="Arial" w:cs="Arial"/>
                <w:color w:val="000000"/>
                <w:sz w:val="20"/>
                <w:lang w:val="es-ES"/>
              </w:rPr>
            </w:pPr>
            <w:r w:rsidRPr="00B76D63">
              <w:rPr>
                <w:rFonts w:ascii="Arial" w:hAnsi="Arial" w:cs="Arial"/>
                <w:color w:val="000000"/>
                <w:sz w:val="20"/>
                <w:lang w:val="es-ES"/>
              </w:rPr>
              <w:t>Capacitación e implementación del módulo de la libre gestión transaccional en COMPRASAL</w:t>
            </w:r>
            <w:r w:rsidRPr="00B76D63">
              <w:rPr>
                <w:rFonts w:ascii="Arial" w:hAnsi="Arial" w:cs="Arial"/>
                <w:color w:val="000000"/>
                <w:sz w:val="20"/>
                <w:lang w:val="es-ES"/>
              </w:rPr>
              <w:noBreakHyphen/>
              <w:t>II en al menos 30 instituciones públicas.</w:t>
            </w:r>
          </w:p>
          <w:p w14:paraId="062D85CA" w14:textId="1AFF96AF" w:rsidR="003F1540" w:rsidRPr="00B76D63" w:rsidRDefault="003F1540" w:rsidP="003F1540">
            <w:pPr>
              <w:pStyle w:val="ListParagraph"/>
              <w:numPr>
                <w:ilvl w:val="0"/>
                <w:numId w:val="10"/>
              </w:numPr>
              <w:spacing w:after="60"/>
              <w:ind w:left="418" w:hanging="418"/>
              <w:contextualSpacing w:val="0"/>
              <w:jc w:val="both"/>
              <w:rPr>
                <w:rFonts w:ascii="Arial" w:hAnsi="Arial" w:cs="Arial"/>
                <w:sz w:val="20"/>
                <w:lang w:val="es-ES"/>
              </w:rPr>
            </w:pPr>
            <w:r w:rsidRPr="00B76D63">
              <w:rPr>
                <w:rFonts w:ascii="Arial" w:hAnsi="Arial" w:cs="Arial"/>
                <w:color w:val="000000"/>
                <w:sz w:val="20"/>
                <w:lang w:val="es-ES"/>
              </w:rPr>
              <w:t xml:space="preserve">Elaboración y presentación a la Asamblea Legislativa de una Reforma a la LACAP que incorpore mecanismos de contratación </w:t>
            </w:r>
            <w:r w:rsidRPr="00B76D63">
              <w:rPr>
                <w:rFonts w:ascii="Arial" w:hAnsi="Arial" w:cs="Arial"/>
                <w:color w:val="000000"/>
                <w:sz w:val="20"/>
                <w:lang w:val="es-ES"/>
              </w:rPr>
              <w:lastRenderedPageBreak/>
              <w:t>eficientes y transparentes; incluyendo el uso obligatorio de la Subasta electrónica Inversa; Convenios Marco; o Catálogo Electrónico.</w:t>
            </w:r>
          </w:p>
        </w:tc>
        <w:tc>
          <w:tcPr>
            <w:tcW w:w="1477" w:type="pct"/>
            <w:shd w:val="clear" w:color="auto" w:fill="auto"/>
          </w:tcPr>
          <w:p w14:paraId="5E107737" w14:textId="77777777" w:rsidR="003F1540" w:rsidRPr="003F1540" w:rsidRDefault="003F1540" w:rsidP="0034070B">
            <w:pPr>
              <w:pStyle w:val="ListParagraph"/>
              <w:numPr>
                <w:ilvl w:val="0"/>
                <w:numId w:val="17"/>
              </w:numPr>
              <w:spacing w:after="60"/>
              <w:contextualSpacing w:val="0"/>
              <w:jc w:val="both"/>
              <w:rPr>
                <w:rFonts w:ascii="Arial" w:hAnsi="Arial" w:cs="Arial"/>
                <w:color w:val="000000"/>
                <w:sz w:val="20"/>
                <w:lang w:val="es-ES"/>
              </w:rPr>
            </w:pPr>
            <w:r w:rsidRPr="003F1540">
              <w:rPr>
                <w:rFonts w:ascii="Arial" w:hAnsi="Arial" w:cs="Arial"/>
                <w:color w:val="000000"/>
                <w:sz w:val="20"/>
                <w:lang w:val="es-ES"/>
              </w:rPr>
              <w:lastRenderedPageBreak/>
              <w:t>Implementación del portal electrónico de compras, COMPRASAL-II, módulo de licitación pública (2ª fase):</w:t>
            </w:r>
          </w:p>
          <w:p w14:paraId="38BA549E" w14:textId="77777777" w:rsidR="003F1540" w:rsidRPr="003F1540" w:rsidRDefault="003F1540" w:rsidP="0034070B">
            <w:pPr>
              <w:pStyle w:val="ListParagraph"/>
              <w:numPr>
                <w:ilvl w:val="0"/>
                <w:numId w:val="18"/>
              </w:numPr>
              <w:spacing w:before="60" w:after="60"/>
              <w:ind w:left="702" w:hanging="360"/>
              <w:contextualSpacing w:val="0"/>
              <w:jc w:val="both"/>
              <w:rPr>
                <w:rFonts w:ascii="Arial" w:hAnsi="Arial" w:cs="Arial"/>
                <w:color w:val="000000"/>
                <w:sz w:val="20"/>
                <w:lang w:val="es-ES"/>
              </w:rPr>
            </w:pPr>
            <w:r w:rsidRPr="003F1540">
              <w:rPr>
                <w:rFonts w:ascii="Arial" w:hAnsi="Arial" w:cs="Arial"/>
                <w:color w:val="000000"/>
                <w:sz w:val="20"/>
                <w:lang w:val="es-ES"/>
              </w:rPr>
              <w:t>Desarrollo del segundo módulo transaccional, el de licitación pública, en el portal de COMPRASAL-II;</w:t>
            </w:r>
          </w:p>
          <w:p w14:paraId="5F4D10DB" w14:textId="77777777" w:rsidR="003F1540" w:rsidRPr="003F1540" w:rsidRDefault="003F1540" w:rsidP="0034070B">
            <w:pPr>
              <w:pStyle w:val="ListParagraph"/>
              <w:numPr>
                <w:ilvl w:val="0"/>
                <w:numId w:val="18"/>
              </w:numPr>
              <w:spacing w:before="60" w:after="60"/>
              <w:ind w:left="702" w:hanging="360"/>
              <w:contextualSpacing w:val="0"/>
              <w:jc w:val="both"/>
              <w:rPr>
                <w:rFonts w:ascii="Arial" w:hAnsi="Arial" w:cs="Arial"/>
                <w:color w:val="000000"/>
                <w:sz w:val="20"/>
                <w:lang w:val="es-ES"/>
              </w:rPr>
            </w:pPr>
            <w:r w:rsidRPr="003F1540">
              <w:rPr>
                <w:rFonts w:ascii="Arial" w:hAnsi="Arial" w:cs="Arial"/>
                <w:color w:val="000000"/>
                <w:sz w:val="20"/>
                <w:lang w:val="es-ES"/>
              </w:rPr>
              <w:t>Aprobación de normas operativas para compras por el módulo transaccional de licitación pública del COMPRASAL-II; y</w:t>
            </w:r>
          </w:p>
          <w:p w14:paraId="2A8C8B22" w14:textId="77777777" w:rsidR="003F1540" w:rsidRPr="003F1540" w:rsidRDefault="003F1540" w:rsidP="0034070B">
            <w:pPr>
              <w:pStyle w:val="ListParagraph"/>
              <w:numPr>
                <w:ilvl w:val="0"/>
                <w:numId w:val="18"/>
              </w:numPr>
              <w:spacing w:before="60" w:after="60"/>
              <w:ind w:left="702" w:hanging="360"/>
              <w:contextualSpacing w:val="0"/>
              <w:jc w:val="both"/>
              <w:rPr>
                <w:rFonts w:ascii="Arial" w:hAnsi="Arial" w:cs="Arial"/>
                <w:color w:val="000000"/>
                <w:sz w:val="20"/>
                <w:lang w:val="es-ES"/>
              </w:rPr>
            </w:pPr>
            <w:r w:rsidRPr="003F1540">
              <w:rPr>
                <w:rFonts w:ascii="Arial" w:hAnsi="Arial" w:cs="Arial"/>
                <w:color w:val="000000"/>
                <w:sz w:val="20"/>
                <w:lang w:val="es-ES"/>
              </w:rPr>
              <w:t>Capacitación e implementación del módulo de la libre gestión transaccional en COMPRASAL</w:t>
            </w:r>
            <w:r w:rsidRPr="003F1540">
              <w:rPr>
                <w:rFonts w:ascii="Arial" w:hAnsi="Arial" w:cs="Arial"/>
                <w:color w:val="000000"/>
                <w:sz w:val="20"/>
                <w:lang w:val="es-ES"/>
              </w:rPr>
              <w:noBreakHyphen/>
              <w:t>II en al menos 30 instituciones públicas.</w:t>
            </w:r>
          </w:p>
          <w:p w14:paraId="3CC53EF9" w14:textId="63263FC0" w:rsidR="003F1540" w:rsidRPr="003F1540" w:rsidRDefault="003F1540" w:rsidP="0034070B">
            <w:pPr>
              <w:pStyle w:val="ListParagraph"/>
              <w:numPr>
                <w:ilvl w:val="0"/>
                <w:numId w:val="17"/>
              </w:numPr>
              <w:spacing w:after="60"/>
              <w:contextualSpacing w:val="0"/>
              <w:jc w:val="both"/>
              <w:rPr>
                <w:rFonts w:ascii="Arial" w:hAnsi="Arial" w:cs="Arial"/>
                <w:color w:val="000000"/>
                <w:sz w:val="20"/>
                <w:lang w:val="es-ES"/>
              </w:rPr>
            </w:pPr>
            <w:r w:rsidRPr="003F1540">
              <w:rPr>
                <w:rFonts w:ascii="Arial" w:hAnsi="Arial" w:cs="Arial"/>
                <w:color w:val="000000"/>
                <w:sz w:val="20"/>
                <w:lang w:val="es-ES"/>
              </w:rPr>
              <w:t xml:space="preserve">Elaboración y presentación a la Asamblea Legislativa de una Reforma a la LACAP que incorpore mecanismos de contratación </w:t>
            </w:r>
            <w:r w:rsidRPr="003F1540">
              <w:rPr>
                <w:rFonts w:ascii="Arial" w:hAnsi="Arial" w:cs="Arial"/>
                <w:color w:val="000000"/>
                <w:sz w:val="20"/>
                <w:lang w:val="es-ES"/>
              </w:rPr>
              <w:lastRenderedPageBreak/>
              <w:t xml:space="preserve">eficientes y transparentes; incluyendo el uso obligatorio de la Subasta </w:t>
            </w:r>
            <w:r w:rsidR="00F70565" w:rsidRPr="003F1540">
              <w:rPr>
                <w:rFonts w:ascii="Arial" w:hAnsi="Arial" w:cs="Arial"/>
                <w:color w:val="000000"/>
                <w:sz w:val="20"/>
                <w:lang w:val="es-ES"/>
              </w:rPr>
              <w:t>Electrónica</w:t>
            </w:r>
            <w:r w:rsidRPr="003F1540">
              <w:rPr>
                <w:rFonts w:ascii="Arial" w:hAnsi="Arial" w:cs="Arial"/>
                <w:color w:val="000000"/>
                <w:sz w:val="20"/>
                <w:lang w:val="es-ES"/>
              </w:rPr>
              <w:t xml:space="preserve"> Inversa; Convenios Marco; o Catálogo Electrónico.</w:t>
            </w:r>
          </w:p>
        </w:tc>
        <w:tc>
          <w:tcPr>
            <w:tcW w:w="1370" w:type="pct"/>
          </w:tcPr>
          <w:p w14:paraId="5356350B" w14:textId="77777777" w:rsidR="003F1540" w:rsidRDefault="002E59E2" w:rsidP="002E59E2">
            <w:pPr>
              <w:pStyle w:val="ListParagraph"/>
              <w:spacing w:after="60"/>
              <w:ind w:left="0"/>
              <w:contextualSpacing w:val="0"/>
              <w:jc w:val="both"/>
              <w:rPr>
                <w:rFonts w:ascii="Arial" w:hAnsi="Arial" w:cs="Arial"/>
                <w:iCs/>
                <w:sz w:val="20"/>
                <w:lang w:val="es-ES_tradnl"/>
              </w:rPr>
            </w:pPr>
            <w:r>
              <w:rPr>
                <w:rFonts w:ascii="Arial" w:hAnsi="Arial" w:cs="Arial"/>
                <w:iCs/>
                <w:sz w:val="20"/>
                <w:lang w:val="es-ES_tradnl"/>
              </w:rPr>
              <w:lastRenderedPageBreak/>
              <w:t>3.1 Sin cambios</w:t>
            </w:r>
          </w:p>
          <w:p w14:paraId="34C8472A"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0FC619E7"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4D0325D6"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0D2D6EA1"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6272A9A9"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303F2D80"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4CAC7BB6"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3F0759BF"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6EFE569D"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7772340A"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7C81ED3D"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3E235764"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617DDE51"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43C8757F" w14:textId="77777777" w:rsidR="002E59E2" w:rsidRDefault="002E59E2" w:rsidP="002E59E2">
            <w:pPr>
              <w:pStyle w:val="ListParagraph"/>
              <w:spacing w:after="60"/>
              <w:ind w:left="0"/>
              <w:contextualSpacing w:val="0"/>
              <w:jc w:val="both"/>
              <w:rPr>
                <w:rFonts w:ascii="Arial" w:hAnsi="Arial" w:cs="Arial"/>
                <w:color w:val="000000"/>
                <w:sz w:val="20"/>
                <w:lang w:val="es-ES"/>
              </w:rPr>
            </w:pPr>
          </w:p>
          <w:p w14:paraId="274AE264" w14:textId="246AB4E1" w:rsidR="002E59E2" w:rsidRPr="00B76D63" w:rsidRDefault="002E59E2" w:rsidP="002E59E2">
            <w:pPr>
              <w:pStyle w:val="ListParagraph"/>
              <w:spacing w:after="60"/>
              <w:ind w:left="0"/>
              <w:contextualSpacing w:val="0"/>
              <w:jc w:val="both"/>
              <w:rPr>
                <w:rFonts w:ascii="Arial" w:hAnsi="Arial" w:cs="Arial"/>
                <w:color w:val="000000"/>
                <w:sz w:val="20"/>
                <w:lang w:val="es-ES"/>
              </w:rPr>
            </w:pPr>
            <w:r>
              <w:rPr>
                <w:rFonts w:ascii="Arial" w:hAnsi="Arial" w:cs="Arial"/>
                <w:color w:val="000000"/>
                <w:sz w:val="20"/>
                <w:lang w:val="es-ES"/>
              </w:rPr>
              <w:t xml:space="preserve">3.2 Sin cambios.  </w:t>
            </w:r>
          </w:p>
        </w:tc>
      </w:tr>
      <w:tr w:rsidR="004B3510" w:rsidRPr="002200C3" w14:paraId="15EB4860" w14:textId="79F19A37" w:rsidTr="007A2712">
        <w:trPr>
          <w:trHeight w:val="20"/>
        </w:trPr>
        <w:tc>
          <w:tcPr>
            <w:tcW w:w="676" w:type="pct"/>
          </w:tcPr>
          <w:p w14:paraId="06DD9D87" w14:textId="77777777" w:rsidR="004B3510" w:rsidRPr="00B76D63" w:rsidRDefault="004B3510" w:rsidP="004B3510">
            <w:pPr>
              <w:tabs>
                <w:tab w:val="center" w:pos="4320"/>
                <w:tab w:val="right" w:pos="8640"/>
              </w:tabs>
              <w:spacing w:before="20" w:after="20"/>
              <w:rPr>
                <w:rFonts w:ascii="Arial" w:hAnsi="Arial" w:cs="Arial"/>
                <w:sz w:val="20"/>
                <w:lang w:val="es-ES_tradnl"/>
              </w:rPr>
            </w:pPr>
            <w:r w:rsidRPr="00B76D63">
              <w:rPr>
                <w:rFonts w:ascii="Arial" w:hAnsi="Arial" w:cs="Arial"/>
                <w:color w:val="000000"/>
                <w:sz w:val="20"/>
                <w:lang w:val="es-ES_tradnl"/>
              </w:rPr>
              <w:t>Gestión del Presupuesto por resultados y del Marco de Gasto de Mediano Plazo</w:t>
            </w:r>
          </w:p>
        </w:tc>
        <w:tc>
          <w:tcPr>
            <w:tcW w:w="1477" w:type="pct"/>
          </w:tcPr>
          <w:p w14:paraId="0F6C70A5" w14:textId="77777777" w:rsidR="004B3510" w:rsidRPr="00B76D63" w:rsidRDefault="004B3510" w:rsidP="004B3510">
            <w:pPr>
              <w:pStyle w:val="ListParagraph"/>
              <w:numPr>
                <w:ilvl w:val="0"/>
                <w:numId w:val="11"/>
              </w:numPr>
              <w:tabs>
                <w:tab w:val="center" w:pos="4320"/>
                <w:tab w:val="right" w:pos="8640"/>
              </w:tabs>
              <w:spacing w:after="60"/>
              <w:ind w:left="418" w:hanging="418"/>
              <w:contextualSpacing w:val="0"/>
              <w:jc w:val="both"/>
              <w:rPr>
                <w:rFonts w:ascii="Arial" w:hAnsi="Arial" w:cs="Arial"/>
                <w:sz w:val="20"/>
                <w:lang w:val="es-ES"/>
              </w:rPr>
            </w:pPr>
            <w:r w:rsidRPr="00B76D63">
              <w:rPr>
                <w:rFonts w:ascii="Arial" w:hAnsi="Arial" w:cs="Arial"/>
                <w:sz w:val="20"/>
                <w:lang w:val="es-ES"/>
              </w:rPr>
              <w:t>Sustitución del Sistema de Presupuesto por Áreas de Gestión por un Sistema de Presupuesto por Programas con Enfoque en Resultados; 2ª Fase:</w:t>
            </w:r>
          </w:p>
          <w:p w14:paraId="365E9293" w14:textId="77777777" w:rsidR="004B3510" w:rsidRPr="00B76D63" w:rsidRDefault="004B3510" w:rsidP="004B3510">
            <w:pPr>
              <w:pStyle w:val="ListParagraph"/>
              <w:numPr>
                <w:ilvl w:val="0"/>
                <w:numId w:val="4"/>
              </w:numPr>
              <w:spacing w:before="120" w:after="60"/>
              <w:ind w:hanging="302"/>
              <w:contextualSpacing w:val="0"/>
              <w:jc w:val="both"/>
              <w:rPr>
                <w:rFonts w:ascii="Arial" w:hAnsi="Arial" w:cs="Arial"/>
                <w:sz w:val="20"/>
                <w:lang w:val="es-ES"/>
              </w:rPr>
            </w:pPr>
            <w:r w:rsidRPr="00B76D63">
              <w:rPr>
                <w:rFonts w:ascii="Arial" w:hAnsi="Arial" w:cs="Arial"/>
                <w:sz w:val="20"/>
                <w:lang w:val="es-ES"/>
              </w:rPr>
              <w:t>Aprobación del Presupuesto estructurado por Programas con Enfoque de Resultados del 100% de las Instituciones del sector público;</w:t>
            </w:r>
          </w:p>
          <w:p w14:paraId="4315E841" w14:textId="66FDEC49" w:rsidR="004B3510" w:rsidRPr="00B76D63" w:rsidRDefault="004B3510" w:rsidP="004B3510">
            <w:pPr>
              <w:pStyle w:val="ListParagraph"/>
              <w:numPr>
                <w:ilvl w:val="0"/>
                <w:numId w:val="4"/>
              </w:numPr>
              <w:spacing w:before="120" w:after="60"/>
              <w:ind w:hanging="302"/>
              <w:contextualSpacing w:val="0"/>
              <w:jc w:val="both"/>
              <w:rPr>
                <w:rFonts w:ascii="Arial" w:hAnsi="Arial" w:cs="Arial"/>
                <w:sz w:val="20"/>
                <w:lang w:val="es-ES"/>
              </w:rPr>
            </w:pPr>
            <w:r w:rsidRPr="00B76D63">
              <w:rPr>
                <w:rFonts w:ascii="Arial" w:hAnsi="Arial" w:cs="Arial"/>
                <w:sz w:val="20"/>
                <w:lang w:val="es-ES"/>
              </w:rPr>
              <w:t xml:space="preserve">Implementación de los módulos de Formulación y Ejecución Presupuestaria del SAFI-II; </w:t>
            </w:r>
          </w:p>
          <w:p w14:paraId="3A7BEBD1" w14:textId="77777777" w:rsidR="004B3510" w:rsidRPr="00B76D63" w:rsidRDefault="004B3510" w:rsidP="004B3510">
            <w:pPr>
              <w:pStyle w:val="ListParagraph"/>
              <w:numPr>
                <w:ilvl w:val="0"/>
                <w:numId w:val="4"/>
              </w:numPr>
              <w:spacing w:before="120" w:after="60"/>
              <w:ind w:hanging="302"/>
              <w:contextualSpacing w:val="0"/>
              <w:jc w:val="both"/>
              <w:rPr>
                <w:rFonts w:ascii="Arial" w:hAnsi="Arial" w:cs="Arial"/>
                <w:sz w:val="20"/>
                <w:lang w:val="es-ES_tradnl"/>
              </w:rPr>
            </w:pPr>
            <w:r w:rsidRPr="00B76D63">
              <w:rPr>
                <w:rFonts w:ascii="Arial" w:hAnsi="Arial" w:cs="Arial"/>
                <w:sz w:val="20"/>
                <w:lang w:val="es-ES_tradnl"/>
              </w:rPr>
              <w:t>Aprobación del 100% de las instituciones del GC de un MIMP que sirva como insumo para el MGMP; y</w:t>
            </w:r>
          </w:p>
          <w:p w14:paraId="3C916B53" w14:textId="090E6ACB" w:rsidR="004B3510" w:rsidRPr="00B76D63" w:rsidRDefault="004B3510" w:rsidP="004B3510">
            <w:pPr>
              <w:pStyle w:val="ListParagraph"/>
              <w:numPr>
                <w:ilvl w:val="0"/>
                <w:numId w:val="4"/>
              </w:numPr>
              <w:spacing w:before="120" w:after="60"/>
              <w:ind w:hanging="302"/>
              <w:contextualSpacing w:val="0"/>
              <w:jc w:val="both"/>
              <w:rPr>
                <w:rFonts w:ascii="Arial" w:hAnsi="Arial" w:cs="Arial"/>
                <w:sz w:val="20"/>
                <w:lang w:val="es-ES"/>
              </w:rPr>
            </w:pPr>
            <w:r w:rsidRPr="00B76D63">
              <w:rPr>
                <w:rFonts w:ascii="Arial" w:hAnsi="Arial" w:cs="Arial"/>
                <w:bCs/>
                <w:color w:val="000000"/>
                <w:sz w:val="20"/>
                <w:lang w:val="es-ES"/>
              </w:rPr>
              <w:t xml:space="preserve">Presentación ante la ALES del anteproyecto de enmiendas a la Ley Orgánica de Administración Financiera del Estado (AFI), en el que se establece entre otros aspectos, los mecanismos de planeamiento, programación, ejecución y evaluación del nuevo </w:t>
            </w:r>
            <w:r w:rsidRPr="00B76D63">
              <w:rPr>
                <w:rFonts w:ascii="Arial" w:hAnsi="Arial" w:cs="Arial"/>
                <w:bCs/>
                <w:color w:val="000000"/>
                <w:sz w:val="20"/>
                <w:lang w:val="es-ES"/>
              </w:rPr>
              <w:lastRenderedPageBreak/>
              <w:t>Sistema de Presupuesto y la obligatoriedad del uso del SAFI-II, del MIMP y del MGMP.</w:t>
            </w:r>
          </w:p>
        </w:tc>
        <w:tc>
          <w:tcPr>
            <w:tcW w:w="1477" w:type="pct"/>
          </w:tcPr>
          <w:p w14:paraId="2067D711" w14:textId="77777777" w:rsidR="004B3510" w:rsidRPr="00824E14" w:rsidRDefault="004B3510" w:rsidP="0034070B">
            <w:pPr>
              <w:pStyle w:val="ListParagraph"/>
              <w:keepNext/>
              <w:numPr>
                <w:ilvl w:val="0"/>
                <w:numId w:val="19"/>
              </w:numPr>
              <w:tabs>
                <w:tab w:val="center" w:pos="4320"/>
                <w:tab w:val="right" w:pos="8640"/>
              </w:tabs>
              <w:spacing w:after="60"/>
              <w:ind w:left="346"/>
              <w:contextualSpacing w:val="0"/>
              <w:jc w:val="both"/>
              <w:rPr>
                <w:rFonts w:ascii="Arial" w:hAnsi="Arial" w:cs="Arial"/>
                <w:sz w:val="20"/>
                <w:lang w:val="es-ES"/>
              </w:rPr>
            </w:pPr>
            <w:r w:rsidRPr="004B3510">
              <w:rPr>
                <w:rFonts w:ascii="Arial" w:hAnsi="Arial" w:cs="Arial"/>
                <w:sz w:val="20"/>
                <w:lang w:val="es-ES"/>
              </w:rPr>
              <w:lastRenderedPageBreak/>
              <w:t xml:space="preserve">Sustitución del Sistema de Presupuesto por Áreas de Gestión por un Sistema de Presupuesto por Programas con Enfoque en </w:t>
            </w:r>
            <w:r w:rsidRPr="00824E14">
              <w:rPr>
                <w:rFonts w:ascii="Arial" w:hAnsi="Arial" w:cs="Arial"/>
                <w:sz w:val="20"/>
                <w:lang w:val="es-ES"/>
              </w:rPr>
              <w:t>Resultados; 2ª Fase:</w:t>
            </w:r>
          </w:p>
          <w:p w14:paraId="4AB2685D" w14:textId="79AFE43C" w:rsidR="004B3510" w:rsidRPr="00824E14" w:rsidRDefault="004B3510" w:rsidP="0034070B">
            <w:pPr>
              <w:pStyle w:val="ListParagraph"/>
              <w:keepNext/>
              <w:numPr>
                <w:ilvl w:val="0"/>
                <w:numId w:val="20"/>
              </w:numPr>
              <w:spacing w:before="60"/>
              <w:contextualSpacing w:val="0"/>
              <w:jc w:val="both"/>
              <w:rPr>
                <w:rFonts w:ascii="Arial" w:hAnsi="Arial" w:cs="Arial"/>
                <w:sz w:val="20"/>
                <w:lang w:val="es-ES_tradnl"/>
              </w:rPr>
            </w:pPr>
            <w:r w:rsidRPr="00824E14">
              <w:rPr>
                <w:rFonts w:ascii="Arial" w:hAnsi="Arial" w:cs="Arial"/>
                <w:sz w:val="20"/>
                <w:lang w:val="es-ES"/>
              </w:rPr>
              <w:t>Presentación ante la AL del anteproyecto de enmiendas a la Ley Orgánica de Administración Financiera del Estado (AFI), en el que se establece entre otros aspectos, los mecanismos de planeamiento, programación, ejecución y evaluación del nuevo Sistema de Presupuesto y la obligatoriedad del uso del SAFI-II, del MIMP y del MGMP.</w:t>
            </w:r>
          </w:p>
          <w:p w14:paraId="1CA412A7" w14:textId="74BACACB" w:rsidR="004B3510" w:rsidRDefault="004B3510" w:rsidP="0034070B">
            <w:pPr>
              <w:pStyle w:val="ListParagraph"/>
              <w:keepNext/>
              <w:numPr>
                <w:ilvl w:val="0"/>
                <w:numId w:val="20"/>
              </w:numPr>
              <w:spacing w:before="60"/>
              <w:contextualSpacing w:val="0"/>
              <w:jc w:val="both"/>
              <w:rPr>
                <w:rFonts w:ascii="Arial" w:hAnsi="Arial" w:cs="Arial"/>
                <w:sz w:val="20"/>
                <w:lang w:val="es-ES_tradnl"/>
              </w:rPr>
            </w:pPr>
            <w:r w:rsidRPr="00824E14">
              <w:rPr>
                <w:rFonts w:ascii="Arial" w:hAnsi="Arial" w:cs="Arial"/>
                <w:sz w:val="20"/>
                <w:lang w:val="es-ES_tradnl"/>
              </w:rPr>
              <w:t xml:space="preserve">Aprobación por el Consejo de </w:t>
            </w:r>
            <w:r w:rsidRPr="00824E14">
              <w:rPr>
                <w:rFonts w:ascii="Arial" w:hAnsi="Arial" w:cs="Arial"/>
                <w:sz w:val="20"/>
                <w:lang w:val="es-ES"/>
              </w:rPr>
              <w:t>Ministros</w:t>
            </w:r>
            <w:r w:rsidRPr="00824E14">
              <w:rPr>
                <w:rFonts w:ascii="Arial" w:hAnsi="Arial" w:cs="Arial"/>
                <w:sz w:val="20"/>
                <w:lang w:val="es-ES_tradnl"/>
              </w:rPr>
              <w:t xml:space="preserve"> de la Política Presupuestaria 2020 mandando la formulación del </w:t>
            </w:r>
            <w:r w:rsidR="00DD26A2" w:rsidRPr="00824E14">
              <w:rPr>
                <w:rFonts w:ascii="Arial" w:hAnsi="Arial" w:cs="Arial"/>
                <w:sz w:val="20"/>
                <w:lang w:val="es-ES_tradnl"/>
              </w:rPr>
              <w:t xml:space="preserve">Presupuesto </w:t>
            </w:r>
            <w:r w:rsidR="00DD26A2">
              <w:rPr>
                <w:rFonts w:ascii="Arial" w:hAnsi="Arial" w:cs="Arial"/>
                <w:sz w:val="20"/>
                <w:lang w:val="es-ES_tradnl"/>
              </w:rPr>
              <w:t>por</w:t>
            </w:r>
            <w:r w:rsidRPr="00824E14">
              <w:rPr>
                <w:rFonts w:ascii="Arial" w:hAnsi="Arial" w:cs="Arial"/>
                <w:sz w:val="20"/>
                <w:lang w:val="es-ES_tradnl"/>
              </w:rPr>
              <w:t xml:space="preserve"> Programas con Enfoque </w:t>
            </w:r>
            <w:r w:rsidR="00DD26A2">
              <w:rPr>
                <w:rFonts w:ascii="Arial" w:hAnsi="Arial" w:cs="Arial"/>
                <w:sz w:val="20"/>
                <w:lang w:val="es-ES_tradnl"/>
              </w:rPr>
              <w:t>de</w:t>
            </w:r>
            <w:r w:rsidRPr="00824E14">
              <w:rPr>
                <w:rFonts w:ascii="Arial" w:hAnsi="Arial" w:cs="Arial"/>
                <w:sz w:val="20"/>
                <w:lang w:val="es-ES_tradnl"/>
              </w:rPr>
              <w:t xml:space="preserve"> Resultados</w:t>
            </w:r>
            <w:r w:rsidR="001C46E8" w:rsidRPr="00824E14">
              <w:rPr>
                <w:rFonts w:ascii="Arial" w:hAnsi="Arial" w:cs="Arial"/>
                <w:sz w:val="20"/>
                <w:lang w:val="es-ES_tradnl"/>
              </w:rPr>
              <w:t>.</w:t>
            </w:r>
          </w:p>
          <w:p w14:paraId="323AD432" w14:textId="4D688D27" w:rsidR="00B955F5" w:rsidRPr="004B3510" w:rsidRDefault="00B955F5" w:rsidP="0034070B">
            <w:pPr>
              <w:pStyle w:val="ListParagraph"/>
              <w:keepNext/>
              <w:numPr>
                <w:ilvl w:val="0"/>
                <w:numId w:val="20"/>
              </w:numPr>
              <w:spacing w:before="60"/>
              <w:contextualSpacing w:val="0"/>
              <w:jc w:val="both"/>
              <w:rPr>
                <w:rFonts w:ascii="Arial" w:hAnsi="Arial" w:cs="Arial"/>
                <w:sz w:val="20"/>
                <w:lang w:val="es-ES_tradnl"/>
              </w:rPr>
            </w:pPr>
            <w:r>
              <w:rPr>
                <w:rFonts w:ascii="Arial" w:hAnsi="Arial" w:cs="Arial"/>
                <w:sz w:val="20"/>
                <w:lang w:val="es-ES_tradnl"/>
              </w:rPr>
              <w:t xml:space="preserve">Aprobación por </w:t>
            </w:r>
            <w:r w:rsidR="008B417A">
              <w:rPr>
                <w:rFonts w:ascii="Arial" w:hAnsi="Arial" w:cs="Arial"/>
                <w:sz w:val="20"/>
                <w:lang w:val="es-ES_tradnl"/>
              </w:rPr>
              <w:t xml:space="preserve">la Dirección </w:t>
            </w:r>
            <w:r w:rsidR="00AB5F26">
              <w:rPr>
                <w:rFonts w:ascii="Arial" w:hAnsi="Arial" w:cs="Arial"/>
                <w:sz w:val="20"/>
                <w:lang w:val="es-ES_tradnl"/>
              </w:rPr>
              <w:t xml:space="preserve">General </w:t>
            </w:r>
            <w:r w:rsidR="008B417A">
              <w:rPr>
                <w:rFonts w:ascii="Arial" w:hAnsi="Arial" w:cs="Arial"/>
                <w:sz w:val="20"/>
                <w:lang w:val="es-ES_tradnl"/>
              </w:rPr>
              <w:t>de Presupuesto del MH</w:t>
            </w:r>
            <w:r>
              <w:rPr>
                <w:rFonts w:ascii="Arial" w:hAnsi="Arial" w:cs="Arial"/>
                <w:sz w:val="20"/>
                <w:lang w:val="es-ES_tradnl"/>
              </w:rPr>
              <w:t xml:space="preserve"> de las estructuras programáticas de todas las entidades que </w:t>
            </w:r>
            <w:r>
              <w:rPr>
                <w:rFonts w:ascii="Arial" w:hAnsi="Arial" w:cs="Arial"/>
                <w:sz w:val="20"/>
                <w:lang w:val="es-ES_tradnl"/>
              </w:rPr>
              <w:lastRenderedPageBreak/>
              <w:t>componen el presupuesto nacional.</w:t>
            </w:r>
          </w:p>
        </w:tc>
        <w:tc>
          <w:tcPr>
            <w:tcW w:w="1370" w:type="pct"/>
          </w:tcPr>
          <w:p w14:paraId="5155F232" w14:textId="77777777" w:rsidR="00B359EF" w:rsidRDefault="00B359EF" w:rsidP="00157A50">
            <w:pPr>
              <w:tabs>
                <w:tab w:val="center" w:pos="4320"/>
                <w:tab w:val="right" w:pos="8640"/>
              </w:tabs>
              <w:spacing w:after="60"/>
              <w:jc w:val="both"/>
              <w:rPr>
                <w:rFonts w:ascii="Arial" w:hAnsi="Arial" w:cs="Arial"/>
                <w:sz w:val="20"/>
                <w:lang w:val="es-ES"/>
              </w:rPr>
            </w:pPr>
          </w:p>
          <w:p w14:paraId="69394107" w14:textId="77777777" w:rsidR="00B359EF" w:rsidRDefault="00B359EF" w:rsidP="00157A50">
            <w:pPr>
              <w:tabs>
                <w:tab w:val="center" w:pos="4320"/>
                <w:tab w:val="right" w:pos="8640"/>
              </w:tabs>
              <w:spacing w:after="60"/>
              <w:jc w:val="both"/>
              <w:rPr>
                <w:rFonts w:ascii="Arial" w:hAnsi="Arial" w:cs="Arial"/>
                <w:sz w:val="20"/>
                <w:lang w:val="es-ES"/>
              </w:rPr>
            </w:pPr>
          </w:p>
          <w:p w14:paraId="548093B7" w14:textId="77777777" w:rsidR="00B359EF" w:rsidRDefault="00B359EF" w:rsidP="00157A50">
            <w:pPr>
              <w:tabs>
                <w:tab w:val="center" w:pos="4320"/>
                <w:tab w:val="right" w:pos="8640"/>
              </w:tabs>
              <w:spacing w:after="60"/>
              <w:jc w:val="both"/>
              <w:rPr>
                <w:rFonts w:ascii="Arial" w:hAnsi="Arial" w:cs="Arial"/>
                <w:sz w:val="20"/>
                <w:lang w:val="es-ES"/>
              </w:rPr>
            </w:pPr>
          </w:p>
          <w:p w14:paraId="63AFBC14" w14:textId="77777777" w:rsidR="00B359EF" w:rsidRDefault="00B359EF" w:rsidP="00157A50">
            <w:pPr>
              <w:tabs>
                <w:tab w:val="center" w:pos="4320"/>
                <w:tab w:val="right" w:pos="8640"/>
              </w:tabs>
              <w:spacing w:after="60"/>
              <w:jc w:val="both"/>
              <w:rPr>
                <w:rFonts w:ascii="Arial" w:hAnsi="Arial" w:cs="Arial"/>
                <w:sz w:val="20"/>
                <w:lang w:val="es-ES"/>
              </w:rPr>
            </w:pPr>
          </w:p>
          <w:p w14:paraId="67CF3AFB" w14:textId="77777777" w:rsidR="00A31A83" w:rsidRDefault="00157A50" w:rsidP="00157A50">
            <w:pPr>
              <w:tabs>
                <w:tab w:val="center" w:pos="4320"/>
                <w:tab w:val="right" w:pos="8640"/>
              </w:tabs>
              <w:spacing w:after="60"/>
              <w:jc w:val="both"/>
              <w:rPr>
                <w:rFonts w:ascii="Arial" w:hAnsi="Arial" w:cs="Arial"/>
                <w:sz w:val="20"/>
                <w:lang w:val="es-ES"/>
              </w:rPr>
            </w:pPr>
            <w:r>
              <w:rPr>
                <w:rFonts w:ascii="Arial" w:hAnsi="Arial" w:cs="Arial"/>
                <w:sz w:val="20"/>
                <w:lang w:val="es-ES"/>
              </w:rPr>
              <w:t>4.1</w:t>
            </w:r>
            <w:r w:rsidR="00A31A83">
              <w:rPr>
                <w:rFonts w:ascii="Arial" w:hAnsi="Arial" w:cs="Arial"/>
                <w:sz w:val="20"/>
                <w:lang w:val="es-ES"/>
              </w:rPr>
              <w:t xml:space="preserve"> (i)</w:t>
            </w:r>
            <w:r w:rsidR="001045F4">
              <w:rPr>
                <w:rFonts w:ascii="Arial" w:hAnsi="Arial" w:cs="Arial"/>
                <w:sz w:val="20"/>
                <w:lang w:val="es-ES"/>
              </w:rPr>
              <w:t xml:space="preserve"> </w:t>
            </w:r>
            <w:r w:rsidR="003C4498">
              <w:rPr>
                <w:rFonts w:ascii="Arial" w:hAnsi="Arial" w:cs="Arial"/>
                <w:sz w:val="20"/>
                <w:lang w:val="es-ES"/>
              </w:rPr>
              <w:t xml:space="preserve">sin cambios en el alcance, </w:t>
            </w:r>
            <w:r w:rsidR="00495958">
              <w:rPr>
                <w:rFonts w:ascii="Arial" w:hAnsi="Arial" w:cs="Arial"/>
                <w:sz w:val="20"/>
                <w:lang w:val="es-ES"/>
              </w:rPr>
              <w:t>inicialmente era la condición 4.1 (</w:t>
            </w:r>
            <w:proofErr w:type="spellStart"/>
            <w:r w:rsidR="00495958">
              <w:rPr>
                <w:rFonts w:ascii="Arial" w:hAnsi="Arial" w:cs="Arial"/>
                <w:sz w:val="20"/>
                <w:lang w:val="es-ES"/>
              </w:rPr>
              <w:t>iii</w:t>
            </w:r>
            <w:proofErr w:type="spellEnd"/>
            <w:r w:rsidR="00495958">
              <w:rPr>
                <w:rFonts w:ascii="Arial" w:hAnsi="Arial" w:cs="Arial"/>
                <w:sz w:val="20"/>
                <w:lang w:val="es-ES"/>
              </w:rPr>
              <w:t>)</w:t>
            </w:r>
            <w:r w:rsidR="00B47309">
              <w:rPr>
                <w:rFonts w:ascii="Arial" w:hAnsi="Arial" w:cs="Arial"/>
                <w:sz w:val="20"/>
                <w:lang w:val="es-ES"/>
              </w:rPr>
              <w:t>.</w:t>
            </w:r>
          </w:p>
          <w:p w14:paraId="1416A8B8" w14:textId="77777777" w:rsidR="00B359EF" w:rsidRDefault="00B359EF" w:rsidP="00157A50">
            <w:pPr>
              <w:tabs>
                <w:tab w:val="center" w:pos="4320"/>
                <w:tab w:val="right" w:pos="8640"/>
              </w:tabs>
              <w:spacing w:after="60"/>
              <w:jc w:val="both"/>
              <w:rPr>
                <w:rFonts w:ascii="Arial" w:hAnsi="Arial" w:cs="Arial"/>
                <w:sz w:val="20"/>
                <w:lang w:val="es-ES"/>
              </w:rPr>
            </w:pPr>
          </w:p>
          <w:p w14:paraId="44536626" w14:textId="77777777" w:rsidR="00B359EF" w:rsidRDefault="00B359EF" w:rsidP="00157A50">
            <w:pPr>
              <w:tabs>
                <w:tab w:val="center" w:pos="4320"/>
                <w:tab w:val="right" w:pos="8640"/>
              </w:tabs>
              <w:spacing w:after="60"/>
              <w:jc w:val="both"/>
              <w:rPr>
                <w:rFonts w:ascii="Arial" w:hAnsi="Arial" w:cs="Arial"/>
                <w:sz w:val="20"/>
                <w:lang w:val="es-ES"/>
              </w:rPr>
            </w:pPr>
          </w:p>
          <w:p w14:paraId="4E828856" w14:textId="77777777" w:rsidR="00B359EF" w:rsidRDefault="00B359EF" w:rsidP="00157A50">
            <w:pPr>
              <w:tabs>
                <w:tab w:val="center" w:pos="4320"/>
                <w:tab w:val="right" w:pos="8640"/>
              </w:tabs>
              <w:spacing w:after="60"/>
              <w:jc w:val="both"/>
              <w:rPr>
                <w:rFonts w:ascii="Arial" w:hAnsi="Arial" w:cs="Arial"/>
                <w:sz w:val="20"/>
                <w:lang w:val="es-ES"/>
              </w:rPr>
            </w:pPr>
          </w:p>
          <w:p w14:paraId="00B51E7E" w14:textId="77777777" w:rsidR="00B359EF" w:rsidRDefault="00B359EF" w:rsidP="00157A50">
            <w:pPr>
              <w:tabs>
                <w:tab w:val="center" w:pos="4320"/>
                <w:tab w:val="right" w:pos="8640"/>
              </w:tabs>
              <w:spacing w:after="60"/>
              <w:jc w:val="both"/>
              <w:rPr>
                <w:rFonts w:ascii="Arial" w:hAnsi="Arial" w:cs="Arial"/>
                <w:sz w:val="20"/>
                <w:lang w:val="es-ES"/>
              </w:rPr>
            </w:pPr>
          </w:p>
          <w:p w14:paraId="3F5F73AF" w14:textId="77777777" w:rsidR="00B359EF" w:rsidRDefault="00B359EF" w:rsidP="00157A50">
            <w:pPr>
              <w:tabs>
                <w:tab w:val="center" w:pos="4320"/>
                <w:tab w:val="right" w:pos="8640"/>
              </w:tabs>
              <w:spacing w:after="60"/>
              <w:jc w:val="both"/>
              <w:rPr>
                <w:rFonts w:ascii="Arial" w:hAnsi="Arial" w:cs="Arial"/>
                <w:sz w:val="20"/>
                <w:lang w:val="es-ES"/>
              </w:rPr>
            </w:pPr>
          </w:p>
          <w:p w14:paraId="4BE5C4FC" w14:textId="77777777" w:rsidR="00B359EF" w:rsidRDefault="00B359EF" w:rsidP="00157A50">
            <w:pPr>
              <w:tabs>
                <w:tab w:val="center" w:pos="4320"/>
                <w:tab w:val="right" w:pos="8640"/>
              </w:tabs>
              <w:spacing w:after="60"/>
              <w:jc w:val="both"/>
              <w:rPr>
                <w:rFonts w:ascii="Arial" w:hAnsi="Arial" w:cs="Arial"/>
                <w:sz w:val="20"/>
                <w:lang w:val="es-ES"/>
              </w:rPr>
            </w:pPr>
          </w:p>
          <w:p w14:paraId="48C2D6A1" w14:textId="77777777" w:rsidR="00B359EF" w:rsidRDefault="00B359EF" w:rsidP="00157A50">
            <w:pPr>
              <w:tabs>
                <w:tab w:val="center" w:pos="4320"/>
                <w:tab w:val="right" w:pos="8640"/>
              </w:tabs>
              <w:spacing w:after="60"/>
              <w:jc w:val="both"/>
              <w:rPr>
                <w:rFonts w:ascii="Arial" w:hAnsi="Arial" w:cs="Arial"/>
                <w:sz w:val="20"/>
                <w:lang w:val="es-ES"/>
              </w:rPr>
            </w:pPr>
          </w:p>
          <w:p w14:paraId="44B62804" w14:textId="717974DD" w:rsidR="00345A83" w:rsidRPr="00157A50" w:rsidRDefault="00A31A83" w:rsidP="00157A50">
            <w:pPr>
              <w:tabs>
                <w:tab w:val="center" w:pos="4320"/>
                <w:tab w:val="right" w:pos="8640"/>
              </w:tabs>
              <w:spacing w:after="60"/>
              <w:jc w:val="both"/>
              <w:rPr>
                <w:rFonts w:ascii="Arial" w:hAnsi="Arial" w:cs="Arial"/>
                <w:sz w:val="20"/>
                <w:lang w:val="es-ES"/>
              </w:rPr>
            </w:pPr>
            <w:r>
              <w:rPr>
                <w:rFonts w:ascii="Arial" w:hAnsi="Arial" w:cs="Arial"/>
                <w:sz w:val="20"/>
                <w:lang w:val="es-ES"/>
              </w:rPr>
              <w:t>4.</w:t>
            </w:r>
            <w:r w:rsidR="001045F4">
              <w:rPr>
                <w:rFonts w:ascii="Arial" w:hAnsi="Arial" w:cs="Arial"/>
                <w:sz w:val="20"/>
                <w:lang w:val="es-ES"/>
              </w:rPr>
              <w:t>1 (</w:t>
            </w:r>
            <w:proofErr w:type="spellStart"/>
            <w:r w:rsidR="001045F4">
              <w:rPr>
                <w:rFonts w:ascii="Arial" w:hAnsi="Arial" w:cs="Arial"/>
                <w:sz w:val="20"/>
                <w:lang w:val="es-ES"/>
              </w:rPr>
              <w:t>ii</w:t>
            </w:r>
            <w:proofErr w:type="spellEnd"/>
            <w:r w:rsidR="001045F4">
              <w:rPr>
                <w:rFonts w:ascii="Arial" w:hAnsi="Arial" w:cs="Arial"/>
                <w:sz w:val="20"/>
                <w:lang w:val="es-ES"/>
              </w:rPr>
              <w:t>)</w:t>
            </w:r>
            <w:r w:rsidR="00157A50">
              <w:rPr>
                <w:rFonts w:ascii="Arial" w:hAnsi="Arial" w:cs="Arial"/>
                <w:sz w:val="20"/>
                <w:lang w:val="es-ES"/>
              </w:rPr>
              <w:t xml:space="preserve"> </w:t>
            </w:r>
            <w:r w:rsidR="00004A0A">
              <w:rPr>
                <w:rFonts w:ascii="Arial" w:hAnsi="Arial" w:cs="Arial"/>
                <w:sz w:val="20"/>
                <w:lang w:val="es-ES"/>
              </w:rPr>
              <w:t>y (</w:t>
            </w:r>
            <w:proofErr w:type="spellStart"/>
            <w:r w:rsidR="00004A0A">
              <w:rPr>
                <w:rFonts w:ascii="Arial" w:hAnsi="Arial" w:cs="Arial"/>
                <w:sz w:val="20"/>
                <w:lang w:val="es-ES"/>
              </w:rPr>
              <w:t>iii</w:t>
            </w:r>
            <w:proofErr w:type="spellEnd"/>
            <w:r w:rsidR="00004A0A">
              <w:rPr>
                <w:rFonts w:ascii="Arial" w:hAnsi="Arial" w:cs="Arial"/>
                <w:sz w:val="20"/>
                <w:lang w:val="es-ES"/>
              </w:rPr>
              <w:t>)</w:t>
            </w:r>
            <w:r w:rsidR="00157A50">
              <w:rPr>
                <w:rFonts w:ascii="Arial" w:hAnsi="Arial" w:cs="Arial"/>
                <w:sz w:val="20"/>
                <w:lang w:val="es-ES"/>
              </w:rPr>
              <w:t xml:space="preserve"> </w:t>
            </w:r>
            <w:r w:rsidR="00041C23" w:rsidRPr="00041C23">
              <w:rPr>
                <w:rFonts w:ascii="Arial" w:hAnsi="Arial" w:cs="Arial"/>
                <w:sz w:val="20"/>
                <w:lang w:val="es-ES"/>
              </w:rPr>
              <w:t>La estrategia de implementación contemplaba la aprobación y ejecución del Presupuesto 2019 bajo la nueva metodología, pero los módulos informáticos se entregaron sin suficiente tiempo para realizar las pruebas integrales de ejecución antes de que inicie el ejercicio fiscal 2019</w:t>
            </w:r>
            <w:r w:rsidR="000B1D81" w:rsidRPr="000B1D81">
              <w:rPr>
                <w:rFonts w:ascii="Arial" w:hAnsi="Arial" w:cs="Arial"/>
                <w:sz w:val="20"/>
                <w:vertAlign w:val="superscript"/>
                <w:lang w:val="es-ES"/>
              </w:rPr>
              <w:t xml:space="preserve"> </w:t>
            </w:r>
            <w:r w:rsidR="000B1D81" w:rsidRPr="000B1D81">
              <w:rPr>
                <w:rFonts w:ascii="Arial" w:hAnsi="Arial" w:cs="Arial"/>
                <w:sz w:val="20"/>
                <w:vertAlign w:val="superscript"/>
                <w:lang w:val="es-ES"/>
              </w:rPr>
              <w:footnoteReference w:id="2"/>
            </w:r>
            <w:r w:rsidR="000B1D81" w:rsidRPr="000B1D81">
              <w:rPr>
                <w:rFonts w:ascii="Arial" w:hAnsi="Arial" w:cs="Arial"/>
                <w:sz w:val="20"/>
                <w:lang w:val="es-ES"/>
              </w:rPr>
              <w:t>.</w:t>
            </w:r>
            <w:r w:rsidR="00041C23" w:rsidRPr="00041C23">
              <w:rPr>
                <w:rFonts w:ascii="Arial" w:hAnsi="Arial" w:cs="Arial"/>
                <w:sz w:val="20"/>
                <w:lang w:val="es-ES"/>
              </w:rPr>
              <w:t xml:space="preserve"> </w:t>
            </w:r>
            <w:r w:rsidR="00A53A1B">
              <w:rPr>
                <w:rFonts w:ascii="Arial" w:hAnsi="Arial" w:cs="Arial"/>
                <w:sz w:val="20"/>
                <w:lang w:val="es-ES"/>
              </w:rPr>
              <w:t xml:space="preserve"> </w:t>
            </w:r>
            <w:r w:rsidR="00A53A1B" w:rsidRPr="00A53A1B">
              <w:rPr>
                <w:rFonts w:ascii="Arial" w:hAnsi="Arial" w:cs="Arial"/>
                <w:sz w:val="20"/>
                <w:lang w:val="es-419"/>
              </w:rPr>
              <w:t xml:space="preserve">Para asegurar que el presupuesto 2020 en efecto se formule y ejecute </w:t>
            </w:r>
            <w:r w:rsidR="00A53A1B" w:rsidRPr="00A53A1B">
              <w:rPr>
                <w:rFonts w:ascii="Arial" w:hAnsi="Arial" w:cs="Arial"/>
                <w:sz w:val="20"/>
                <w:lang w:val="es-419"/>
              </w:rPr>
              <w:lastRenderedPageBreak/>
              <w:t>bajo la metodología PPER, el programa incluye dos medidas adicionales que son parte del ciclo presupuestario y que sientan sus bases reglamentarias y operativas</w:t>
            </w:r>
            <w:r w:rsidR="000B1D81">
              <w:rPr>
                <w:rFonts w:ascii="Arial" w:hAnsi="Arial" w:cs="Arial"/>
                <w:sz w:val="20"/>
                <w:lang w:val="es-419"/>
              </w:rPr>
              <w:t>.</w:t>
            </w:r>
            <w:r w:rsidR="00A53A1B">
              <w:rPr>
                <w:rFonts w:ascii="Arial" w:hAnsi="Arial" w:cs="Arial"/>
                <w:sz w:val="20"/>
                <w:lang w:val="es-419"/>
              </w:rPr>
              <w:t xml:space="preserve"> </w:t>
            </w:r>
            <w:r w:rsidR="005A5C59">
              <w:rPr>
                <w:rFonts w:ascii="Arial" w:hAnsi="Arial" w:cs="Arial"/>
                <w:sz w:val="20"/>
                <w:lang w:val="es-ES"/>
              </w:rPr>
              <w:t>Esta</w:t>
            </w:r>
            <w:r w:rsidR="00FA228D">
              <w:rPr>
                <w:rFonts w:ascii="Arial" w:hAnsi="Arial" w:cs="Arial"/>
                <w:sz w:val="20"/>
                <w:lang w:val="es-ES"/>
              </w:rPr>
              <w:t>s</w:t>
            </w:r>
            <w:r w:rsidR="005A5C59">
              <w:rPr>
                <w:rFonts w:ascii="Arial" w:hAnsi="Arial" w:cs="Arial"/>
                <w:sz w:val="20"/>
                <w:lang w:val="es-ES"/>
              </w:rPr>
              <w:t xml:space="preserve"> condici</w:t>
            </w:r>
            <w:r w:rsidR="00FA228D">
              <w:rPr>
                <w:rFonts w:ascii="Arial" w:hAnsi="Arial" w:cs="Arial"/>
                <w:sz w:val="20"/>
                <w:lang w:val="es-ES"/>
              </w:rPr>
              <w:t>ones</w:t>
            </w:r>
            <w:r w:rsidR="005A5C59">
              <w:rPr>
                <w:rFonts w:ascii="Arial" w:hAnsi="Arial" w:cs="Arial"/>
                <w:sz w:val="20"/>
                <w:lang w:val="es-ES"/>
              </w:rPr>
              <w:t xml:space="preserve"> sustituye</w:t>
            </w:r>
            <w:r w:rsidR="00FA228D">
              <w:rPr>
                <w:rFonts w:ascii="Arial" w:hAnsi="Arial" w:cs="Arial"/>
                <w:sz w:val="20"/>
                <w:lang w:val="es-ES"/>
              </w:rPr>
              <w:t>n</w:t>
            </w:r>
            <w:r w:rsidR="005A5C59">
              <w:rPr>
                <w:rFonts w:ascii="Arial" w:hAnsi="Arial" w:cs="Arial"/>
                <w:sz w:val="20"/>
                <w:lang w:val="es-ES"/>
              </w:rPr>
              <w:t xml:space="preserve"> </w:t>
            </w:r>
            <w:r w:rsidR="00E8123E">
              <w:rPr>
                <w:rFonts w:ascii="Arial" w:hAnsi="Arial" w:cs="Arial"/>
                <w:sz w:val="20"/>
                <w:lang w:val="es-ES"/>
              </w:rPr>
              <w:t>las condiciones 4.1 (i), 4.1 (</w:t>
            </w:r>
            <w:proofErr w:type="spellStart"/>
            <w:r w:rsidR="00E8123E">
              <w:rPr>
                <w:rFonts w:ascii="Arial" w:hAnsi="Arial" w:cs="Arial"/>
                <w:sz w:val="20"/>
                <w:lang w:val="es-ES"/>
              </w:rPr>
              <w:t>ii</w:t>
            </w:r>
            <w:proofErr w:type="spellEnd"/>
            <w:r w:rsidR="00E8123E">
              <w:rPr>
                <w:rFonts w:ascii="Arial" w:hAnsi="Arial" w:cs="Arial"/>
                <w:sz w:val="20"/>
                <w:lang w:val="es-ES"/>
              </w:rPr>
              <w:t>) y 4.1 (</w:t>
            </w:r>
            <w:proofErr w:type="spellStart"/>
            <w:r w:rsidR="00E8123E">
              <w:rPr>
                <w:rFonts w:ascii="Arial" w:hAnsi="Arial" w:cs="Arial"/>
                <w:sz w:val="20"/>
                <w:lang w:val="es-ES"/>
              </w:rPr>
              <w:t>iii</w:t>
            </w:r>
            <w:proofErr w:type="spellEnd"/>
            <w:r w:rsidR="00E8123E">
              <w:rPr>
                <w:rFonts w:ascii="Arial" w:hAnsi="Arial" w:cs="Arial"/>
                <w:sz w:val="20"/>
                <w:lang w:val="es-ES"/>
              </w:rPr>
              <w:t>)</w:t>
            </w:r>
            <w:r w:rsidR="00FA228D">
              <w:rPr>
                <w:rFonts w:ascii="Arial" w:hAnsi="Arial" w:cs="Arial"/>
                <w:sz w:val="20"/>
                <w:lang w:val="es-ES"/>
              </w:rPr>
              <w:t xml:space="preserve"> acordadas en la primera operación</w:t>
            </w:r>
          </w:p>
        </w:tc>
      </w:tr>
      <w:tr w:rsidR="00885ED9" w:rsidRPr="0025445B" w14:paraId="2CF0D3B8" w14:textId="632C9232" w:rsidTr="007A2712">
        <w:trPr>
          <w:trHeight w:val="20"/>
        </w:trPr>
        <w:tc>
          <w:tcPr>
            <w:tcW w:w="676" w:type="pct"/>
          </w:tcPr>
          <w:p w14:paraId="7E4445EA" w14:textId="77777777" w:rsidR="00885ED9" w:rsidRPr="00B76D63" w:rsidRDefault="00885ED9" w:rsidP="00885ED9">
            <w:pPr>
              <w:tabs>
                <w:tab w:val="center" w:pos="4320"/>
                <w:tab w:val="right" w:pos="8640"/>
              </w:tabs>
              <w:spacing w:before="20" w:after="20"/>
              <w:rPr>
                <w:rFonts w:ascii="Arial" w:hAnsi="Arial" w:cs="Arial"/>
                <w:color w:val="000000"/>
                <w:sz w:val="20"/>
                <w:lang w:val="es-ES_tradnl"/>
              </w:rPr>
            </w:pPr>
            <w:r w:rsidRPr="00B76D63">
              <w:rPr>
                <w:rFonts w:ascii="Arial" w:hAnsi="Arial" w:cs="Arial"/>
                <w:color w:val="000000"/>
                <w:sz w:val="20"/>
                <w:lang w:val="es-ES_tradnl"/>
              </w:rPr>
              <w:lastRenderedPageBreak/>
              <w:t>Gestión de la inversión pública y facilitación de la privada</w:t>
            </w:r>
          </w:p>
        </w:tc>
        <w:tc>
          <w:tcPr>
            <w:tcW w:w="1477" w:type="pct"/>
          </w:tcPr>
          <w:p w14:paraId="7DF6EA52" w14:textId="05364DEC" w:rsidR="00885ED9" w:rsidRDefault="00885ED9" w:rsidP="00885ED9">
            <w:pPr>
              <w:pStyle w:val="ListParagraph"/>
              <w:numPr>
                <w:ilvl w:val="1"/>
                <w:numId w:val="5"/>
              </w:numPr>
              <w:tabs>
                <w:tab w:val="center" w:pos="3852"/>
              </w:tabs>
              <w:autoSpaceDE w:val="0"/>
              <w:autoSpaceDN w:val="0"/>
              <w:adjustRightInd w:val="0"/>
              <w:contextualSpacing w:val="0"/>
              <w:jc w:val="both"/>
              <w:rPr>
                <w:rFonts w:ascii="Arial" w:hAnsi="Arial" w:cs="Arial"/>
                <w:sz w:val="20"/>
                <w:lang w:val="es-ES"/>
              </w:rPr>
            </w:pPr>
            <w:r w:rsidRPr="00B76D63">
              <w:rPr>
                <w:rFonts w:ascii="Arial" w:hAnsi="Arial" w:cs="Arial"/>
                <w:sz w:val="20"/>
                <w:lang w:val="es-ES"/>
              </w:rPr>
              <w:t>Aprobación del macroproceso de la gestión de la inversión pública, incluyendo definición conceptual y funcional.</w:t>
            </w:r>
          </w:p>
          <w:p w14:paraId="0F57FE26" w14:textId="3DBDC01C" w:rsidR="008A3B22" w:rsidRDefault="008A3B22" w:rsidP="008A3B22">
            <w:pPr>
              <w:pStyle w:val="ListParagraph"/>
              <w:tabs>
                <w:tab w:val="center" w:pos="3852"/>
              </w:tabs>
              <w:autoSpaceDE w:val="0"/>
              <w:autoSpaceDN w:val="0"/>
              <w:adjustRightInd w:val="0"/>
              <w:ind w:left="360"/>
              <w:contextualSpacing w:val="0"/>
              <w:jc w:val="both"/>
              <w:rPr>
                <w:rFonts w:ascii="Arial" w:hAnsi="Arial" w:cs="Arial"/>
                <w:sz w:val="20"/>
                <w:lang w:val="es-ES"/>
              </w:rPr>
            </w:pPr>
          </w:p>
          <w:p w14:paraId="337FD6E0" w14:textId="4A632E02" w:rsidR="008A3B22" w:rsidRDefault="008A3B22" w:rsidP="008A3B22">
            <w:pPr>
              <w:pStyle w:val="ListParagraph"/>
              <w:tabs>
                <w:tab w:val="center" w:pos="3852"/>
              </w:tabs>
              <w:autoSpaceDE w:val="0"/>
              <w:autoSpaceDN w:val="0"/>
              <w:adjustRightInd w:val="0"/>
              <w:ind w:left="360"/>
              <w:contextualSpacing w:val="0"/>
              <w:jc w:val="both"/>
              <w:rPr>
                <w:rFonts w:ascii="Arial" w:hAnsi="Arial" w:cs="Arial"/>
                <w:sz w:val="20"/>
                <w:lang w:val="es-ES"/>
              </w:rPr>
            </w:pPr>
          </w:p>
          <w:p w14:paraId="59E8EC60" w14:textId="57C0FD0F" w:rsidR="008A3B22" w:rsidRDefault="008A3B22" w:rsidP="008A3B22">
            <w:pPr>
              <w:pStyle w:val="ListParagraph"/>
              <w:tabs>
                <w:tab w:val="center" w:pos="3852"/>
              </w:tabs>
              <w:autoSpaceDE w:val="0"/>
              <w:autoSpaceDN w:val="0"/>
              <w:adjustRightInd w:val="0"/>
              <w:ind w:left="360"/>
              <w:contextualSpacing w:val="0"/>
              <w:jc w:val="both"/>
              <w:rPr>
                <w:rFonts w:ascii="Arial" w:hAnsi="Arial" w:cs="Arial"/>
                <w:sz w:val="20"/>
                <w:lang w:val="es-ES"/>
              </w:rPr>
            </w:pPr>
          </w:p>
          <w:p w14:paraId="21B90EA7" w14:textId="5373ED37" w:rsidR="008A3B22" w:rsidRDefault="008A3B22" w:rsidP="008A3B22">
            <w:pPr>
              <w:pStyle w:val="ListParagraph"/>
              <w:tabs>
                <w:tab w:val="center" w:pos="3852"/>
              </w:tabs>
              <w:autoSpaceDE w:val="0"/>
              <w:autoSpaceDN w:val="0"/>
              <w:adjustRightInd w:val="0"/>
              <w:ind w:left="360"/>
              <w:contextualSpacing w:val="0"/>
              <w:jc w:val="both"/>
              <w:rPr>
                <w:rFonts w:ascii="Arial" w:hAnsi="Arial" w:cs="Arial"/>
                <w:sz w:val="20"/>
                <w:lang w:val="es-ES"/>
              </w:rPr>
            </w:pPr>
          </w:p>
          <w:p w14:paraId="21603AF0" w14:textId="03C1C882" w:rsidR="008A3B22" w:rsidRDefault="008A3B22" w:rsidP="008A3B22">
            <w:pPr>
              <w:pStyle w:val="ListParagraph"/>
              <w:tabs>
                <w:tab w:val="center" w:pos="3852"/>
              </w:tabs>
              <w:autoSpaceDE w:val="0"/>
              <w:autoSpaceDN w:val="0"/>
              <w:adjustRightInd w:val="0"/>
              <w:ind w:left="360"/>
              <w:contextualSpacing w:val="0"/>
              <w:jc w:val="both"/>
              <w:rPr>
                <w:rFonts w:ascii="Arial" w:hAnsi="Arial" w:cs="Arial"/>
                <w:sz w:val="20"/>
                <w:lang w:val="es-ES"/>
              </w:rPr>
            </w:pPr>
          </w:p>
          <w:p w14:paraId="3C35C2FF" w14:textId="77777777" w:rsidR="008A3B22" w:rsidRPr="00B76D63" w:rsidRDefault="008A3B22" w:rsidP="008A3B22">
            <w:pPr>
              <w:pStyle w:val="ListParagraph"/>
              <w:tabs>
                <w:tab w:val="center" w:pos="3852"/>
              </w:tabs>
              <w:autoSpaceDE w:val="0"/>
              <w:autoSpaceDN w:val="0"/>
              <w:adjustRightInd w:val="0"/>
              <w:ind w:left="360"/>
              <w:contextualSpacing w:val="0"/>
              <w:jc w:val="both"/>
              <w:rPr>
                <w:rFonts w:ascii="Arial" w:hAnsi="Arial" w:cs="Arial"/>
                <w:sz w:val="20"/>
                <w:lang w:val="es-ES"/>
              </w:rPr>
            </w:pPr>
          </w:p>
          <w:p w14:paraId="0488384A" w14:textId="77777777" w:rsidR="00885ED9" w:rsidRPr="00B76D63" w:rsidRDefault="00885ED9" w:rsidP="00885ED9">
            <w:pPr>
              <w:pStyle w:val="ListParagraph"/>
              <w:tabs>
                <w:tab w:val="center" w:pos="3852"/>
              </w:tabs>
              <w:autoSpaceDE w:val="0"/>
              <w:autoSpaceDN w:val="0"/>
              <w:adjustRightInd w:val="0"/>
              <w:ind w:left="360"/>
              <w:contextualSpacing w:val="0"/>
              <w:jc w:val="both"/>
              <w:rPr>
                <w:rFonts w:ascii="Arial" w:hAnsi="Arial" w:cs="Arial"/>
                <w:sz w:val="20"/>
                <w:lang w:val="es-ES"/>
              </w:rPr>
            </w:pPr>
          </w:p>
          <w:p w14:paraId="29B608C3" w14:textId="77777777" w:rsidR="00885ED9" w:rsidRPr="00B76D63" w:rsidRDefault="00885ED9" w:rsidP="00885ED9">
            <w:pPr>
              <w:pStyle w:val="ListParagraph"/>
              <w:numPr>
                <w:ilvl w:val="1"/>
                <w:numId w:val="5"/>
              </w:numPr>
              <w:tabs>
                <w:tab w:val="center" w:pos="3852"/>
              </w:tabs>
              <w:autoSpaceDE w:val="0"/>
              <w:autoSpaceDN w:val="0"/>
              <w:adjustRightInd w:val="0"/>
              <w:spacing w:after="60"/>
              <w:contextualSpacing w:val="0"/>
              <w:jc w:val="both"/>
              <w:rPr>
                <w:rFonts w:ascii="Arial" w:hAnsi="Arial" w:cs="Arial"/>
                <w:sz w:val="20"/>
                <w:lang w:val="es-ES"/>
              </w:rPr>
            </w:pPr>
            <w:r w:rsidRPr="00B76D63">
              <w:rPr>
                <w:rFonts w:ascii="Arial" w:hAnsi="Arial" w:cs="Arial"/>
                <w:sz w:val="20"/>
                <w:lang w:val="es-ES"/>
              </w:rPr>
              <w:t>Simplificación de los procedimientos administrativos del sector público mediante:</w:t>
            </w:r>
          </w:p>
          <w:p w14:paraId="477AEE8A" w14:textId="77777777" w:rsidR="00885ED9" w:rsidRPr="00B76D63" w:rsidRDefault="00885ED9" w:rsidP="00885ED9">
            <w:pPr>
              <w:pStyle w:val="ListParagraph"/>
              <w:numPr>
                <w:ilvl w:val="0"/>
                <w:numId w:val="12"/>
              </w:numPr>
              <w:tabs>
                <w:tab w:val="center" w:pos="3852"/>
              </w:tabs>
              <w:autoSpaceDE w:val="0"/>
              <w:autoSpaceDN w:val="0"/>
              <w:adjustRightInd w:val="0"/>
              <w:spacing w:after="60"/>
              <w:ind w:left="690" w:hanging="360"/>
              <w:contextualSpacing w:val="0"/>
              <w:jc w:val="both"/>
              <w:rPr>
                <w:rFonts w:ascii="Arial" w:hAnsi="Arial" w:cs="Arial"/>
                <w:sz w:val="20"/>
                <w:lang w:val="es-ES"/>
              </w:rPr>
            </w:pPr>
            <w:r w:rsidRPr="00B76D63">
              <w:rPr>
                <w:rFonts w:ascii="Arial" w:hAnsi="Arial" w:cs="Arial"/>
                <w:sz w:val="20"/>
                <w:lang w:val="es-ES"/>
              </w:rPr>
              <w:t>Elaboración y presentación de anteproyecto de ley de procedimientos administrativos a la ALES para la simplificación de los trámites, normas generales, y empleo de nuevas tecnologías en el accionar procedimental de la administración pública; y</w:t>
            </w:r>
          </w:p>
          <w:p w14:paraId="521E0BD5" w14:textId="77777777" w:rsidR="00885ED9" w:rsidRPr="00B76D63" w:rsidRDefault="00885ED9" w:rsidP="00885ED9">
            <w:pPr>
              <w:pStyle w:val="ListParagraph"/>
              <w:numPr>
                <w:ilvl w:val="0"/>
                <w:numId w:val="12"/>
              </w:numPr>
              <w:tabs>
                <w:tab w:val="center" w:pos="3852"/>
              </w:tabs>
              <w:autoSpaceDE w:val="0"/>
              <w:autoSpaceDN w:val="0"/>
              <w:adjustRightInd w:val="0"/>
              <w:spacing w:after="300"/>
              <w:ind w:left="690" w:hanging="360"/>
              <w:contextualSpacing w:val="0"/>
              <w:jc w:val="both"/>
              <w:rPr>
                <w:rFonts w:ascii="Arial" w:hAnsi="Arial" w:cs="Arial"/>
                <w:sz w:val="20"/>
                <w:lang w:val="es-ES"/>
              </w:rPr>
            </w:pPr>
            <w:r w:rsidRPr="00B76D63">
              <w:rPr>
                <w:rFonts w:ascii="Arial" w:hAnsi="Arial" w:cs="Arial"/>
                <w:sz w:val="20"/>
                <w:lang w:val="es-ES"/>
              </w:rPr>
              <w:t xml:space="preserve">Implementación de planes de simplificación de trámites (de mejora regulatoria) para empresas en las </w:t>
            </w:r>
            <w:r w:rsidRPr="00B76D63">
              <w:rPr>
                <w:rFonts w:ascii="Arial" w:hAnsi="Arial" w:cs="Arial"/>
                <w:sz w:val="20"/>
                <w:lang w:val="es-ES"/>
              </w:rPr>
              <w:lastRenderedPageBreak/>
              <w:t xml:space="preserve">cinco instituciones del sector público. </w:t>
            </w:r>
          </w:p>
          <w:p w14:paraId="58DF4F2B" w14:textId="65B8D334" w:rsidR="00885ED9" w:rsidRPr="00B76D63" w:rsidRDefault="00885ED9" w:rsidP="00885ED9">
            <w:pPr>
              <w:pStyle w:val="ListParagraph"/>
              <w:numPr>
                <w:ilvl w:val="1"/>
                <w:numId w:val="5"/>
              </w:numPr>
              <w:tabs>
                <w:tab w:val="center" w:pos="3852"/>
              </w:tabs>
              <w:autoSpaceDE w:val="0"/>
              <w:autoSpaceDN w:val="0"/>
              <w:adjustRightInd w:val="0"/>
              <w:spacing w:after="60"/>
              <w:contextualSpacing w:val="0"/>
              <w:jc w:val="both"/>
              <w:rPr>
                <w:rFonts w:ascii="Arial" w:hAnsi="Arial" w:cs="Arial"/>
                <w:color w:val="000000"/>
                <w:sz w:val="20"/>
                <w:lang w:val="es-ES"/>
              </w:rPr>
            </w:pPr>
            <w:r w:rsidRPr="00B76D63">
              <w:rPr>
                <w:rFonts w:ascii="Arial" w:hAnsi="Arial" w:cs="Arial"/>
                <w:sz w:val="20"/>
                <w:lang w:val="es-ES"/>
              </w:rPr>
              <w:t xml:space="preserve">Suscripción de al menos dos acuerdos adicionales con empresas del sector público en el marco del API. </w:t>
            </w:r>
          </w:p>
        </w:tc>
        <w:tc>
          <w:tcPr>
            <w:tcW w:w="1477" w:type="pct"/>
          </w:tcPr>
          <w:p w14:paraId="48B89960" w14:textId="34AC1B77" w:rsidR="00885ED9" w:rsidRPr="00711632" w:rsidRDefault="0088789D" w:rsidP="0034070B">
            <w:pPr>
              <w:pStyle w:val="ListParagraph"/>
              <w:numPr>
                <w:ilvl w:val="1"/>
                <w:numId w:val="21"/>
              </w:numPr>
              <w:tabs>
                <w:tab w:val="center" w:pos="3852"/>
              </w:tabs>
              <w:autoSpaceDE w:val="0"/>
              <w:autoSpaceDN w:val="0"/>
              <w:adjustRightInd w:val="0"/>
              <w:contextualSpacing w:val="0"/>
              <w:jc w:val="both"/>
              <w:rPr>
                <w:rFonts w:ascii="Arial" w:hAnsi="Arial" w:cs="Arial"/>
                <w:sz w:val="20"/>
                <w:lang w:val="es-ES"/>
              </w:rPr>
            </w:pPr>
            <w:r w:rsidRPr="00711632">
              <w:rPr>
                <w:rFonts w:ascii="Arial" w:hAnsi="Arial" w:cs="Arial"/>
                <w:sz w:val="20"/>
                <w:lang w:val="es-ES"/>
              </w:rPr>
              <w:lastRenderedPageBreak/>
              <w:t xml:space="preserve">(a) </w:t>
            </w:r>
            <w:r w:rsidR="00885ED9" w:rsidRPr="00711632">
              <w:rPr>
                <w:rFonts w:ascii="Arial" w:hAnsi="Arial" w:cs="Arial"/>
                <w:sz w:val="20"/>
                <w:lang w:val="es-ES"/>
              </w:rPr>
              <w:t>Aprobación del macroproceso de la gestión de la inversión pública, incluyendo definición conceptual y funcional.</w:t>
            </w:r>
          </w:p>
          <w:p w14:paraId="6CE0D2C3" w14:textId="77777777" w:rsidR="00885ED9" w:rsidRPr="00711632" w:rsidRDefault="00885ED9" w:rsidP="00885ED9">
            <w:pPr>
              <w:pStyle w:val="ListParagraph"/>
              <w:tabs>
                <w:tab w:val="center" w:pos="3852"/>
              </w:tabs>
              <w:autoSpaceDE w:val="0"/>
              <w:autoSpaceDN w:val="0"/>
              <w:adjustRightInd w:val="0"/>
              <w:ind w:left="360"/>
              <w:contextualSpacing w:val="0"/>
              <w:jc w:val="both"/>
              <w:rPr>
                <w:rFonts w:ascii="Arial" w:hAnsi="Arial" w:cs="Arial"/>
                <w:sz w:val="20"/>
                <w:lang w:val="es-ES"/>
              </w:rPr>
            </w:pPr>
            <w:r w:rsidRPr="00711632">
              <w:rPr>
                <w:rFonts w:ascii="Arial" w:hAnsi="Arial" w:cs="Arial"/>
                <w:sz w:val="20"/>
                <w:lang w:val="es-ES"/>
              </w:rPr>
              <w:t xml:space="preserve"> </w:t>
            </w:r>
          </w:p>
          <w:p w14:paraId="08026958" w14:textId="40F8989B" w:rsidR="00885ED9" w:rsidRPr="00711632" w:rsidRDefault="0088789D" w:rsidP="008A3B22">
            <w:pPr>
              <w:pStyle w:val="ListParagraph"/>
              <w:numPr>
                <w:ilvl w:val="1"/>
                <w:numId w:val="28"/>
              </w:numPr>
              <w:tabs>
                <w:tab w:val="center" w:pos="3852"/>
              </w:tabs>
              <w:autoSpaceDE w:val="0"/>
              <w:autoSpaceDN w:val="0"/>
              <w:adjustRightInd w:val="0"/>
              <w:contextualSpacing w:val="0"/>
              <w:jc w:val="both"/>
              <w:rPr>
                <w:rFonts w:ascii="Arial" w:hAnsi="Arial" w:cs="Arial"/>
                <w:sz w:val="20"/>
                <w:lang w:val="es-ES"/>
              </w:rPr>
            </w:pPr>
            <w:r w:rsidRPr="00711632">
              <w:rPr>
                <w:rFonts w:ascii="Arial" w:hAnsi="Arial" w:cs="Arial"/>
                <w:sz w:val="20"/>
                <w:lang w:val="es-ES"/>
              </w:rPr>
              <w:t xml:space="preserve">(b) </w:t>
            </w:r>
            <w:r w:rsidR="00885ED9" w:rsidRPr="00711632">
              <w:rPr>
                <w:rFonts w:ascii="Arial" w:hAnsi="Arial" w:cs="Arial"/>
                <w:sz w:val="20"/>
                <w:lang w:val="es-ES"/>
              </w:rPr>
              <w:t xml:space="preserve">Aprobación por el </w:t>
            </w:r>
            <w:r w:rsidR="00D161D3" w:rsidRPr="00711632">
              <w:rPr>
                <w:rFonts w:ascii="Arial" w:hAnsi="Arial" w:cs="Arial"/>
                <w:sz w:val="20"/>
                <w:lang w:val="es-ES"/>
              </w:rPr>
              <w:t>MH a través de la DGICP</w:t>
            </w:r>
            <w:r w:rsidR="00885ED9" w:rsidRPr="00711632">
              <w:rPr>
                <w:rFonts w:ascii="Arial" w:hAnsi="Arial" w:cs="Arial"/>
                <w:sz w:val="20"/>
                <w:lang w:val="es-ES"/>
              </w:rPr>
              <w:t xml:space="preserve"> de la </w:t>
            </w:r>
            <w:r w:rsidR="00B334EC" w:rsidRPr="00711632">
              <w:rPr>
                <w:rFonts w:ascii="Arial" w:hAnsi="Arial" w:cs="Arial"/>
                <w:sz w:val="20"/>
                <w:lang w:val="es-ES"/>
              </w:rPr>
              <w:t>Metodología</w:t>
            </w:r>
            <w:r w:rsidR="00885ED9" w:rsidRPr="00711632">
              <w:rPr>
                <w:rFonts w:ascii="Arial" w:hAnsi="Arial" w:cs="Arial"/>
                <w:sz w:val="20"/>
                <w:lang w:val="es-ES"/>
              </w:rPr>
              <w:t xml:space="preserve"> para la Formulación y Evaluación de Proyectos,</w:t>
            </w:r>
            <w:r w:rsidR="00A55051" w:rsidRPr="00711632">
              <w:rPr>
                <w:rFonts w:ascii="Arial" w:hAnsi="Arial" w:cs="Arial"/>
                <w:sz w:val="20"/>
                <w:lang w:val="es-ES"/>
              </w:rPr>
              <w:t xml:space="preserve"> reflejando buenas prácticas internacionales de inversión pública.</w:t>
            </w:r>
          </w:p>
          <w:p w14:paraId="5F901B06" w14:textId="77777777" w:rsidR="00885ED9" w:rsidRPr="00711632" w:rsidRDefault="00885ED9" w:rsidP="00885ED9">
            <w:pPr>
              <w:pStyle w:val="ListParagraph"/>
              <w:tabs>
                <w:tab w:val="center" w:pos="3852"/>
              </w:tabs>
              <w:autoSpaceDE w:val="0"/>
              <w:autoSpaceDN w:val="0"/>
              <w:adjustRightInd w:val="0"/>
              <w:ind w:left="360"/>
              <w:contextualSpacing w:val="0"/>
              <w:jc w:val="both"/>
              <w:rPr>
                <w:rFonts w:ascii="Arial" w:hAnsi="Arial" w:cs="Arial"/>
                <w:sz w:val="20"/>
                <w:lang w:val="es-ES"/>
              </w:rPr>
            </w:pPr>
          </w:p>
          <w:p w14:paraId="3669AF04" w14:textId="77777777" w:rsidR="00885ED9" w:rsidRPr="00711632" w:rsidRDefault="00885ED9" w:rsidP="008A3B22">
            <w:pPr>
              <w:pStyle w:val="ListParagraph"/>
              <w:numPr>
                <w:ilvl w:val="1"/>
                <w:numId w:val="28"/>
              </w:numPr>
              <w:tabs>
                <w:tab w:val="center" w:pos="3852"/>
              </w:tabs>
              <w:autoSpaceDE w:val="0"/>
              <w:autoSpaceDN w:val="0"/>
              <w:adjustRightInd w:val="0"/>
              <w:spacing w:after="60"/>
              <w:contextualSpacing w:val="0"/>
              <w:jc w:val="both"/>
              <w:rPr>
                <w:rFonts w:ascii="Arial" w:hAnsi="Arial" w:cs="Arial"/>
                <w:sz w:val="20"/>
                <w:lang w:val="es-ES"/>
              </w:rPr>
            </w:pPr>
            <w:r w:rsidRPr="00711632">
              <w:rPr>
                <w:rFonts w:ascii="Arial" w:hAnsi="Arial" w:cs="Arial"/>
                <w:sz w:val="20"/>
                <w:lang w:val="es-ES"/>
              </w:rPr>
              <w:t>Simplificación de los procedimientos administrativos del sector público mediante:</w:t>
            </w:r>
          </w:p>
          <w:p w14:paraId="0F6BED45" w14:textId="77777777" w:rsidR="00885ED9" w:rsidRPr="00711632" w:rsidRDefault="00885ED9" w:rsidP="000C50DA">
            <w:pPr>
              <w:pStyle w:val="ListParagraph"/>
              <w:numPr>
                <w:ilvl w:val="0"/>
                <w:numId w:val="22"/>
              </w:numPr>
              <w:tabs>
                <w:tab w:val="center" w:pos="3852"/>
              </w:tabs>
              <w:autoSpaceDE w:val="0"/>
              <w:autoSpaceDN w:val="0"/>
              <w:adjustRightInd w:val="0"/>
              <w:spacing w:after="120"/>
              <w:ind w:left="690" w:hanging="360"/>
              <w:contextualSpacing w:val="0"/>
              <w:jc w:val="both"/>
              <w:rPr>
                <w:rFonts w:ascii="Arial" w:hAnsi="Arial" w:cs="Arial"/>
                <w:sz w:val="20"/>
                <w:lang w:val="es-ES"/>
              </w:rPr>
            </w:pPr>
            <w:r w:rsidRPr="00711632">
              <w:rPr>
                <w:rFonts w:ascii="Arial" w:hAnsi="Arial" w:cs="Arial"/>
                <w:sz w:val="20"/>
                <w:lang w:val="es-ES"/>
              </w:rPr>
              <w:t>Aprobación y entrada en vigencia de la Ley de Procedimientos Administrativos para la simplificación de los trámites, normas generales, y empleo de nuevas tecnologías en el accionar procedimental de la administración pública; y</w:t>
            </w:r>
          </w:p>
          <w:p w14:paraId="1BE5C117" w14:textId="77777777" w:rsidR="005D4C48" w:rsidRPr="00711632" w:rsidRDefault="005D4C48" w:rsidP="005D4C48">
            <w:pPr>
              <w:pStyle w:val="ListParagraph"/>
              <w:numPr>
                <w:ilvl w:val="0"/>
                <w:numId w:val="22"/>
              </w:numPr>
              <w:tabs>
                <w:tab w:val="center" w:pos="781"/>
              </w:tabs>
              <w:autoSpaceDE w:val="0"/>
              <w:autoSpaceDN w:val="0"/>
              <w:adjustRightInd w:val="0"/>
              <w:spacing w:after="300"/>
              <w:ind w:left="690" w:hanging="360"/>
              <w:contextualSpacing w:val="0"/>
              <w:jc w:val="both"/>
              <w:rPr>
                <w:rFonts w:ascii="Arial" w:hAnsi="Arial" w:cs="Arial"/>
                <w:sz w:val="20"/>
                <w:lang w:val="es-ES"/>
              </w:rPr>
            </w:pPr>
            <w:r w:rsidRPr="00711632">
              <w:rPr>
                <w:rFonts w:ascii="Arial" w:hAnsi="Arial" w:cs="Arial"/>
                <w:sz w:val="20"/>
                <w:lang w:val="es-ES"/>
              </w:rPr>
              <w:t>Aprobación y entrada en vigencia de la Ley de Eliminación de Barreras Burocráticas.</w:t>
            </w:r>
          </w:p>
          <w:p w14:paraId="582D424E" w14:textId="67C859E0" w:rsidR="005D4C48" w:rsidRPr="00711632" w:rsidRDefault="005D4C48" w:rsidP="003A3980">
            <w:pPr>
              <w:pStyle w:val="ListParagraph"/>
              <w:numPr>
                <w:ilvl w:val="0"/>
                <w:numId w:val="22"/>
              </w:numPr>
              <w:tabs>
                <w:tab w:val="center" w:pos="781"/>
              </w:tabs>
              <w:autoSpaceDE w:val="0"/>
              <w:autoSpaceDN w:val="0"/>
              <w:adjustRightInd w:val="0"/>
              <w:spacing w:after="600"/>
              <w:ind w:left="690" w:hanging="360"/>
              <w:contextualSpacing w:val="0"/>
              <w:jc w:val="both"/>
              <w:rPr>
                <w:rFonts w:ascii="Arial" w:hAnsi="Arial" w:cs="Arial"/>
                <w:sz w:val="20"/>
                <w:lang w:val="es-ES"/>
              </w:rPr>
            </w:pPr>
            <w:r w:rsidRPr="00711632">
              <w:rPr>
                <w:rFonts w:ascii="Arial" w:hAnsi="Arial" w:cs="Arial"/>
                <w:sz w:val="20"/>
                <w:lang w:val="es-ES"/>
              </w:rPr>
              <w:lastRenderedPageBreak/>
              <w:t xml:space="preserve">Aprobación y </w:t>
            </w:r>
            <w:proofErr w:type="gramStart"/>
            <w:r w:rsidRPr="00711632">
              <w:rPr>
                <w:rFonts w:ascii="Arial" w:hAnsi="Arial" w:cs="Arial"/>
                <w:sz w:val="20"/>
                <w:lang w:val="es-ES"/>
              </w:rPr>
              <w:t>entrada en vigencia</w:t>
            </w:r>
            <w:proofErr w:type="gramEnd"/>
            <w:r w:rsidRPr="00711632">
              <w:rPr>
                <w:rFonts w:ascii="Arial" w:hAnsi="Arial" w:cs="Arial"/>
                <w:sz w:val="20"/>
                <w:lang w:val="es-ES"/>
              </w:rPr>
              <w:t xml:space="preserve"> de la Ley de Mejora Regulatoria para la creación del Sistema de Mejora Regulatoria; </w:t>
            </w:r>
          </w:p>
          <w:p w14:paraId="684373D5" w14:textId="4ED5D37D" w:rsidR="0093425E" w:rsidRPr="00711632" w:rsidRDefault="005D4C48" w:rsidP="003A3980">
            <w:pPr>
              <w:pStyle w:val="ListParagraph"/>
              <w:numPr>
                <w:ilvl w:val="0"/>
                <w:numId w:val="22"/>
              </w:numPr>
              <w:tabs>
                <w:tab w:val="center" w:pos="3852"/>
              </w:tabs>
              <w:autoSpaceDE w:val="0"/>
              <w:autoSpaceDN w:val="0"/>
              <w:adjustRightInd w:val="0"/>
              <w:spacing w:after="120"/>
              <w:ind w:left="690" w:hanging="360"/>
              <w:contextualSpacing w:val="0"/>
              <w:jc w:val="both"/>
              <w:rPr>
                <w:rFonts w:ascii="Arial" w:hAnsi="Arial" w:cs="Arial"/>
                <w:sz w:val="20"/>
                <w:lang w:val="es-ES"/>
              </w:rPr>
            </w:pPr>
            <w:r w:rsidRPr="00711632">
              <w:rPr>
                <w:rFonts w:ascii="Arial" w:hAnsi="Arial" w:cs="Arial"/>
                <w:sz w:val="20"/>
                <w:lang w:val="es-ES"/>
              </w:rPr>
              <w:t xml:space="preserve">Suscripción de planes de simplificación de trámites para empresas (de mejora regulatoria) en </w:t>
            </w:r>
            <w:r w:rsidR="00AD6897">
              <w:rPr>
                <w:rFonts w:ascii="Arial" w:hAnsi="Arial" w:cs="Arial"/>
                <w:sz w:val="20"/>
                <w:lang w:val="es-ES"/>
              </w:rPr>
              <w:t xml:space="preserve">cuatro </w:t>
            </w:r>
            <w:r w:rsidRPr="00711632">
              <w:rPr>
                <w:rFonts w:ascii="Arial" w:hAnsi="Arial" w:cs="Arial"/>
                <w:sz w:val="20"/>
                <w:lang w:val="es-ES"/>
              </w:rPr>
              <w:t>instituciones públicas</w:t>
            </w:r>
            <w:r w:rsidR="0093425E" w:rsidRPr="00711632">
              <w:rPr>
                <w:rFonts w:ascii="Arial" w:hAnsi="Arial" w:cs="Arial"/>
                <w:sz w:val="20"/>
                <w:lang w:val="es-ES"/>
              </w:rPr>
              <w:t xml:space="preserve"> </w:t>
            </w:r>
            <w:r w:rsidR="00346685">
              <w:rPr>
                <w:rFonts w:ascii="Arial" w:hAnsi="Arial" w:cs="Arial"/>
                <w:sz w:val="20"/>
                <w:lang w:val="es-ES"/>
              </w:rPr>
              <w:t>adicionales; y</w:t>
            </w:r>
          </w:p>
          <w:p w14:paraId="3D4BB183" w14:textId="7A24009A" w:rsidR="005D4C48" w:rsidRPr="00711632" w:rsidRDefault="0093425E" w:rsidP="00997EB4">
            <w:pPr>
              <w:pStyle w:val="ListParagraph"/>
              <w:numPr>
                <w:ilvl w:val="0"/>
                <w:numId w:val="22"/>
              </w:numPr>
              <w:tabs>
                <w:tab w:val="center" w:pos="3852"/>
              </w:tabs>
              <w:autoSpaceDE w:val="0"/>
              <w:autoSpaceDN w:val="0"/>
              <w:adjustRightInd w:val="0"/>
              <w:spacing w:after="120"/>
              <w:ind w:left="690" w:hanging="360"/>
              <w:contextualSpacing w:val="0"/>
              <w:jc w:val="both"/>
              <w:rPr>
                <w:rFonts w:ascii="Arial" w:hAnsi="Arial" w:cs="Arial"/>
                <w:sz w:val="20"/>
                <w:lang w:val="es-ES"/>
              </w:rPr>
            </w:pPr>
            <w:r w:rsidRPr="00711632">
              <w:rPr>
                <w:rFonts w:ascii="Arial" w:hAnsi="Arial" w:cs="Arial"/>
                <w:sz w:val="20"/>
                <w:lang w:val="es-ES"/>
              </w:rPr>
              <w:t xml:space="preserve">Implementación de planes de simplificación de trámites para empresas (de mejora regulatoria) en cinco instituciones del sector público. </w:t>
            </w:r>
          </w:p>
          <w:p w14:paraId="4FBD519D" w14:textId="7B61B547" w:rsidR="00885ED9" w:rsidRPr="00711632" w:rsidRDefault="00885ED9" w:rsidP="008A3B22">
            <w:pPr>
              <w:pStyle w:val="ListParagraph"/>
              <w:numPr>
                <w:ilvl w:val="1"/>
                <w:numId w:val="28"/>
              </w:numPr>
              <w:tabs>
                <w:tab w:val="center" w:pos="3852"/>
              </w:tabs>
              <w:autoSpaceDE w:val="0"/>
              <w:autoSpaceDN w:val="0"/>
              <w:adjustRightInd w:val="0"/>
              <w:spacing w:after="60"/>
              <w:contextualSpacing w:val="0"/>
              <w:jc w:val="both"/>
              <w:rPr>
                <w:rFonts w:ascii="Arial" w:hAnsi="Arial" w:cs="Arial"/>
                <w:sz w:val="20"/>
                <w:lang w:val="es-ES"/>
              </w:rPr>
            </w:pPr>
            <w:r w:rsidRPr="00711632">
              <w:rPr>
                <w:rFonts w:ascii="Arial" w:hAnsi="Arial" w:cs="Arial"/>
                <w:sz w:val="20"/>
                <w:lang w:val="es-ES"/>
              </w:rPr>
              <w:t xml:space="preserve">Suscripción de al menos dos acuerdos adicionales con empresas del sector público en el marco del API. </w:t>
            </w:r>
          </w:p>
        </w:tc>
        <w:tc>
          <w:tcPr>
            <w:tcW w:w="1370" w:type="pct"/>
          </w:tcPr>
          <w:p w14:paraId="59324618" w14:textId="4EB3A5B9" w:rsidR="00885ED9" w:rsidRDefault="00A55051" w:rsidP="00A55051">
            <w:pPr>
              <w:tabs>
                <w:tab w:val="center" w:pos="3852"/>
              </w:tabs>
              <w:autoSpaceDE w:val="0"/>
              <w:autoSpaceDN w:val="0"/>
              <w:adjustRightInd w:val="0"/>
              <w:jc w:val="both"/>
              <w:rPr>
                <w:rFonts w:ascii="Arial" w:hAnsi="Arial" w:cs="Arial"/>
                <w:sz w:val="20"/>
                <w:lang w:val="es-ES"/>
              </w:rPr>
            </w:pPr>
            <w:r>
              <w:rPr>
                <w:rFonts w:ascii="Arial" w:hAnsi="Arial" w:cs="Arial"/>
                <w:sz w:val="20"/>
                <w:lang w:val="es-ES"/>
              </w:rPr>
              <w:lastRenderedPageBreak/>
              <w:t xml:space="preserve">5.1 </w:t>
            </w:r>
            <w:r w:rsidR="0088789D">
              <w:rPr>
                <w:rFonts w:ascii="Arial" w:hAnsi="Arial" w:cs="Arial"/>
                <w:sz w:val="20"/>
                <w:lang w:val="es-ES"/>
              </w:rPr>
              <w:t xml:space="preserve">(a) </w:t>
            </w:r>
            <w:r>
              <w:rPr>
                <w:rFonts w:ascii="Arial" w:hAnsi="Arial" w:cs="Arial"/>
                <w:sz w:val="20"/>
                <w:lang w:val="es-ES"/>
              </w:rPr>
              <w:t>Se mantiene sin cambios.</w:t>
            </w:r>
          </w:p>
          <w:p w14:paraId="4298CF53" w14:textId="77777777" w:rsidR="00A55051" w:rsidRDefault="00A55051" w:rsidP="00A55051">
            <w:pPr>
              <w:tabs>
                <w:tab w:val="center" w:pos="3852"/>
              </w:tabs>
              <w:autoSpaceDE w:val="0"/>
              <w:autoSpaceDN w:val="0"/>
              <w:adjustRightInd w:val="0"/>
              <w:jc w:val="both"/>
              <w:rPr>
                <w:rFonts w:ascii="Arial" w:hAnsi="Arial" w:cs="Arial"/>
                <w:sz w:val="20"/>
                <w:lang w:val="es-ES"/>
              </w:rPr>
            </w:pPr>
          </w:p>
          <w:p w14:paraId="42A0CFF1" w14:textId="77777777" w:rsidR="00A55051" w:rsidRDefault="00A55051" w:rsidP="00A55051">
            <w:pPr>
              <w:tabs>
                <w:tab w:val="center" w:pos="3852"/>
              </w:tabs>
              <w:autoSpaceDE w:val="0"/>
              <w:autoSpaceDN w:val="0"/>
              <w:adjustRightInd w:val="0"/>
              <w:jc w:val="both"/>
              <w:rPr>
                <w:rFonts w:ascii="Arial" w:hAnsi="Arial" w:cs="Arial"/>
                <w:sz w:val="20"/>
                <w:lang w:val="es-ES"/>
              </w:rPr>
            </w:pPr>
          </w:p>
          <w:p w14:paraId="3B0C8B58" w14:textId="77777777" w:rsidR="00A55051" w:rsidRDefault="00A55051" w:rsidP="00A55051">
            <w:pPr>
              <w:tabs>
                <w:tab w:val="center" w:pos="3852"/>
              </w:tabs>
              <w:autoSpaceDE w:val="0"/>
              <w:autoSpaceDN w:val="0"/>
              <w:adjustRightInd w:val="0"/>
              <w:jc w:val="both"/>
              <w:rPr>
                <w:rFonts w:ascii="Arial" w:hAnsi="Arial" w:cs="Arial"/>
                <w:sz w:val="20"/>
                <w:lang w:val="es-ES"/>
              </w:rPr>
            </w:pPr>
          </w:p>
          <w:p w14:paraId="262176DB" w14:textId="77777777" w:rsidR="00A55051" w:rsidRDefault="00A55051" w:rsidP="00A55051">
            <w:pPr>
              <w:tabs>
                <w:tab w:val="center" w:pos="3852"/>
              </w:tabs>
              <w:autoSpaceDE w:val="0"/>
              <w:autoSpaceDN w:val="0"/>
              <w:adjustRightInd w:val="0"/>
              <w:jc w:val="both"/>
              <w:rPr>
                <w:rFonts w:ascii="Arial" w:hAnsi="Arial" w:cs="Arial"/>
                <w:sz w:val="20"/>
                <w:lang w:val="es-ES"/>
              </w:rPr>
            </w:pPr>
          </w:p>
          <w:p w14:paraId="7DCF31EE" w14:textId="45F1BAF3" w:rsidR="00A55051" w:rsidRPr="00262818" w:rsidRDefault="005726AB" w:rsidP="00A55051">
            <w:pPr>
              <w:tabs>
                <w:tab w:val="center" w:pos="3852"/>
              </w:tabs>
              <w:autoSpaceDE w:val="0"/>
              <w:autoSpaceDN w:val="0"/>
              <w:adjustRightInd w:val="0"/>
              <w:jc w:val="both"/>
              <w:rPr>
                <w:rFonts w:ascii="Arial" w:hAnsi="Arial" w:cs="Arial"/>
                <w:sz w:val="20"/>
                <w:u w:val="single"/>
                <w:lang w:val="es-ES"/>
              </w:rPr>
            </w:pPr>
            <w:r>
              <w:rPr>
                <w:rFonts w:ascii="Arial" w:hAnsi="Arial" w:cs="Arial"/>
                <w:sz w:val="20"/>
                <w:lang w:val="es-ES"/>
              </w:rPr>
              <w:t>5.</w:t>
            </w:r>
            <w:r w:rsidR="008A3B22">
              <w:rPr>
                <w:rFonts w:ascii="Arial" w:hAnsi="Arial" w:cs="Arial"/>
                <w:sz w:val="20"/>
                <w:lang w:val="es-ES"/>
              </w:rPr>
              <w:t>1</w:t>
            </w:r>
            <w:r>
              <w:rPr>
                <w:rFonts w:ascii="Arial" w:hAnsi="Arial" w:cs="Arial"/>
                <w:sz w:val="20"/>
                <w:lang w:val="es-ES"/>
              </w:rPr>
              <w:t xml:space="preserve"> </w:t>
            </w:r>
            <w:r w:rsidR="0088789D">
              <w:rPr>
                <w:rFonts w:ascii="Arial" w:hAnsi="Arial" w:cs="Arial"/>
                <w:sz w:val="20"/>
                <w:lang w:val="es-ES"/>
              </w:rPr>
              <w:t xml:space="preserve">(b) </w:t>
            </w:r>
            <w:r>
              <w:rPr>
                <w:rFonts w:ascii="Arial" w:hAnsi="Arial" w:cs="Arial"/>
                <w:sz w:val="20"/>
                <w:lang w:val="es-ES"/>
              </w:rPr>
              <w:t xml:space="preserve">Se introduce esta condición para fortalecer </w:t>
            </w:r>
            <w:r w:rsidR="003F40A4">
              <w:rPr>
                <w:rFonts w:ascii="Arial" w:hAnsi="Arial" w:cs="Arial"/>
                <w:sz w:val="20"/>
                <w:lang w:val="es-ES"/>
              </w:rPr>
              <w:t>la calidad</w:t>
            </w:r>
            <w:r>
              <w:rPr>
                <w:rFonts w:ascii="Arial" w:hAnsi="Arial" w:cs="Arial"/>
                <w:sz w:val="20"/>
                <w:lang w:val="es-ES"/>
              </w:rPr>
              <w:t xml:space="preserve"> de </w:t>
            </w:r>
            <w:r w:rsidR="003F40A4">
              <w:rPr>
                <w:rFonts w:ascii="Arial" w:hAnsi="Arial" w:cs="Arial"/>
                <w:sz w:val="20"/>
                <w:lang w:val="es-ES"/>
              </w:rPr>
              <w:t>los proyectos de inversión pública</w:t>
            </w:r>
            <w:r>
              <w:rPr>
                <w:rFonts w:ascii="Arial" w:hAnsi="Arial" w:cs="Arial"/>
                <w:sz w:val="20"/>
                <w:lang w:val="es-ES"/>
              </w:rPr>
              <w:t>.</w:t>
            </w:r>
          </w:p>
          <w:p w14:paraId="0032E5CE" w14:textId="77777777" w:rsidR="00A05D04" w:rsidRDefault="00A05D04" w:rsidP="00A55051">
            <w:pPr>
              <w:tabs>
                <w:tab w:val="center" w:pos="3852"/>
              </w:tabs>
              <w:autoSpaceDE w:val="0"/>
              <w:autoSpaceDN w:val="0"/>
              <w:adjustRightInd w:val="0"/>
              <w:jc w:val="both"/>
              <w:rPr>
                <w:rFonts w:ascii="Arial" w:hAnsi="Arial" w:cs="Arial"/>
                <w:sz w:val="20"/>
                <w:lang w:val="es-ES"/>
              </w:rPr>
            </w:pPr>
          </w:p>
          <w:p w14:paraId="5844B00D" w14:textId="77777777" w:rsidR="00A1212A" w:rsidRDefault="00A1212A" w:rsidP="00A55051">
            <w:pPr>
              <w:tabs>
                <w:tab w:val="center" w:pos="3852"/>
              </w:tabs>
              <w:autoSpaceDE w:val="0"/>
              <w:autoSpaceDN w:val="0"/>
              <w:adjustRightInd w:val="0"/>
              <w:jc w:val="both"/>
              <w:rPr>
                <w:rFonts w:ascii="Arial" w:hAnsi="Arial" w:cs="Arial"/>
                <w:sz w:val="20"/>
                <w:lang w:val="es-ES"/>
              </w:rPr>
            </w:pPr>
          </w:p>
          <w:p w14:paraId="7674C8CD" w14:textId="14D5152F" w:rsidR="00A1212A" w:rsidRDefault="00A1212A" w:rsidP="00A55051">
            <w:pPr>
              <w:tabs>
                <w:tab w:val="center" w:pos="3852"/>
              </w:tabs>
              <w:autoSpaceDE w:val="0"/>
              <w:autoSpaceDN w:val="0"/>
              <w:adjustRightInd w:val="0"/>
              <w:jc w:val="both"/>
              <w:rPr>
                <w:rFonts w:ascii="Arial" w:hAnsi="Arial" w:cs="Arial"/>
                <w:sz w:val="20"/>
                <w:lang w:val="es-ES"/>
              </w:rPr>
            </w:pPr>
          </w:p>
          <w:p w14:paraId="763415E5" w14:textId="77777777" w:rsidR="00FD727D" w:rsidRDefault="00FD727D" w:rsidP="00A55051">
            <w:pPr>
              <w:tabs>
                <w:tab w:val="center" w:pos="3852"/>
              </w:tabs>
              <w:autoSpaceDE w:val="0"/>
              <w:autoSpaceDN w:val="0"/>
              <w:adjustRightInd w:val="0"/>
              <w:jc w:val="both"/>
              <w:rPr>
                <w:rFonts w:ascii="Arial" w:hAnsi="Arial" w:cs="Arial"/>
                <w:sz w:val="20"/>
                <w:lang w:val="es-ES"/>
              </w:rPr>
            </w:pPr>
          </w:p>
          <w:p w14:paraId="700DEF1F" w14:textId="77777777" w:rsidR="00FD727D" w:rsidRDefault="00FD727D" w:rsidP="00A55051">
            <w:pPr>
              <w:tabs>
                <w:tab w:val="center" w:pos="3852"/>
              </w:tabs>
              <w:autoSpaceDE w:val="0"/>
              <w:autoSpaceDN w:val="0"/>
              <w:adjustRightInd w:val="0"/>
              <w:jc w:val="both"/>
              <w:rPr>
                <w:rFonts w:ascii="Arial" w:hAnsi="Arial" w:cs="Arial"/>
                <w:sz w:val="20"/>
                <w:lang w:val="es-ES"/>
              </w:rPr>
            </w:pPr>
          </w:p>
          <w:p w14:paraId="21EDFBA3" w14:textId="77777777" w:rsidR="00FD727D" w:rsidRDefault="00FD727D" w:rsidP="00A55051">
            <w:pPr>
              <w:tabs>
                <w:tab w:val="center" w:pos="3852"/>
              </w:tabs>
              <w:autoSpaceDE w:val="0"/>
              <w:autoSpaceDN w:val="0"/>
              <w:adjustRightInd w:val="0"/>
              <w:jc w:val="both"/>
              <w:rPr>
                <w:rFonts w:ascii="Arial" w:hAnsi="Arial" w:cs="Arial"/>
                <w:sz w:val="20"/>
                <w:lang w:val="es-ES"/>
              </w:rPr>
            </w:pPr>
          </w:p>
          <w:p w14:paraId="161424E6" w14:textId="77777777" w:rsidR="00FD727D" w:rsidRDefault="00FD727D" w:rsidP="00A55051">
            <w:pPr>
              <w:tabs>
                <w:tab w:val="center" w:pos="3852"/>
              </w:tabs>
              <w:autoSpaceDE w:val="0"/>
              <w:autoSpaceDN w:val="0"/>
              <w:adjustRightInd w:val="0"/>
              <w:jc w:val="both"/>
              <w:rPr>
                <w:rFonts w:ascii="Arial" w:hAnsi="Arial" w:cs="Arial"/>
                <w:sz w:val="20"/>
                <w:lang w:val="es-ES"/>
              </w:rPr>
            </w:pPr>
          </w:p>
          <w:p w14:paraId="20F2A4E0" w14:textId="32FF1C9D" w:rsidR="00472C9E" w:rsidRDefault="00A05D04" w:rsidP="00B76967">
            <w:pPr>
              <w:tabs>
                <w:tab w:val="center" w:pos="3852"/>
              </w:tabs>
              <w:autoSpaceDE w:val="0"/>
              <w:autoSpaceDN w:val="0"/>
              <w:adjustRightInd w:val="0"/>
              <w:spacing w:before="80"/>
              <w:jc w:val="both"/>
              <w:rPr>
                <w:rFonts w:ascii="Arial" w:hAnsi="Arial" w:cs="Arial"/>
                <w:sz w:val="20"/>
                <w:lang w:val="es-ES"/>
              </w:rPr>
            </w:pPr>
            <w:r>
              <w:rPr>
                <w:rFonts w:ascii="Arial" w:hAnsi="Arial" w:cs="Arial"/>
                <w:sz w:val="20"/>
                <w:lang w:val="es-ES"/>
              </w:rPr>
              <w:t>5.</w:t>
            </w:r>
            <w:r w:rsidR="008A3B22">
              <w:rPr>
                <w:rFonts w:ascii="Arial" w:hAnsi="Arial" w:cs="Arial"/>
                <w:sz w:val="20"/>
                <w:lang w:val="es-ES"/>
              </w:rPr>
              <w:t>2</w:t>
            </w:r>
            <w:r>
              <w:rPr>
                <w:rFonts w:ascii="Arial" w:hAnsi="Arial" w:cs="Arial"/>
                <w:sz w:val="20"/>
                <w:lang w:val="es-ES"/>
              </w:rPr>
              <w:t xml:space="preserve"> </w:t>
            </w:r>
            <w:r w:rsidR="005D3E93">
              <w:rPr>
                <w:rFonts w:ascii="Arial" w:hAnsi="Arial" w:cs="Arial"/>
                <w:sz w:val="20"/>
                <w:lang w:val="es-ES"/>
              </w:rPr>
              <w:t>(i)</w:t>
            </w:r>
            <w:r w:rsidR="008A3B22">
              <w:rPr>
                <w:rFonts w:ascii="Arial" w:hAnsi="Arial" w:cs="Arial"/>
                <w:sz w:val="20"/>
                <w:lang w:val="es-ES"/>
              </w:rPr>
              <w:t xml:space="preserve">. </w:t>
            </w:r>
            <w:r>
              <w:rPr>
                <w:rFonts w:ascii="Arial" w:hAnsi="Arial" w:cs="Arial"/>
                <w:sz w:val="20"/>
                <w:lang w:val="es-ES"/>
              </w:rPr>
              <w:t xml:space="preserve">Se eleva la condición de elaboración </w:t>
            </w:r>
            <w:r w:rsidR="00B744BC">
              <w:rPr>
                <w:rFonts w:ascii="Arial" w:hAnsi="Arial" w:cs="Arial"/>
                <w:sz w:val="20"/>
                <w:lang w:val="es-ES"/>
              </w:rPr>
              <w:t xml:space="preserve">y presentación </w:t>
            </w:r>
            <w:r>
              <w:rPr>
                <w:rFonts w:ascii="Arial" w:hAnsi="Arial" w:cs="Arial"/>
                <w:sz w:val="20"/>
                <w:lang w:val="es-ES"/>
              </w:rPr>
              <w:t>del anteproye</w:t>
            </w:r>
            <w:r w:rsidR="00B744BC">
              <w:rPr>
                <w:rFonts w:ascii="Arial" w:hAnsi="Arial" w:cs="Arial"/>
                <w:sz w:val="20"/>
                <w:lang w:val="es-ES"/>
              </w:rPr>
              <w:t>cto de ley de pro</w:t>
            </w:r>
            <w:r w:rsidR="00693708">
              <w:rPr>
                <w:rFonts w:ascii="Arial" w:hAnsi="Arial" w:cs="Arial"/>
                <w:sz w:val="20"/>
                <w:lang w:val="es-ES"/>
              </w:rPr>
              <w:t>ce</w:t>
            </w:r>
            <w:r w:rsidR="00B744BC">
              <w:rPr>
                <w:rFonts w:ascii="Arial" w:hAnsi="Arial" w:cs="Arial"/>
                <w:sz w:val="20"/>
                <w:lang w:val="es-ES"/>
              </w:rPr>
              <w:t xml:space="preserve">dimientos administrativos a su aprobación y </w:t>
            </w:r>
            <w:proofErr w:type="gramStart"/>
            <w:r w:rsidR="00B744BC">
              <w:rPr>
                <w:rFonts w:ascii="Arial" w:hAnsi="Arial" w:cs="Arial"/>
                <w:sz w:val="20"/>
                <w:lang w:val="es-ES"/>
              </w:rPr>
              <w:t>entrada en vigencia</w:t>
            </w:r>
            <w:proofErr w:type="gramEnd"/>
            <w:r w:rsidR="004C764C">
              <w:rPr>
                <w:rFonts w:ascii="Arial" w:hAnsi="Arial" w:cs="Arial"/>
                <w:sz w:val="20"/>
                <w:lang w:val="es-ES"/>
              </w:rPr>
              <w:t xml:space="preserve">.  </w:t>
            </w:r>
          </w:p>
          <w:p w14:paraId="70759E0D" w14:textId="77777777" w:rsidR="00472C9E" w:rsidRDefault="00472C9E" w:rsidP="00A55051">
            <w:pPr>
              <w:tabs>
                <w:tab w:val="center" w:pos="3852"/>
              </w:tabs>
              <w:autoSpaceDE w:val="0"/>
              <w:autoSpaceDN w:val="0"/>
              <w:adjustRightInd w:val="0"/>
              <w:jc w:val="both"/>
              <w:rPr>
                <w:rFonts w:ascii="Arial" w:hAnsi="Arial" w:cs="Arial"/>
                <w:sz w:val="20"/>
                <w:lang w:val="es-ES"/>
              </w:rPr>
            </w:pPr>
          </w:p>
          <w:p w14:paraId="4DC2B808" w14:textId="77777777" w:rsidR="0093425E" w:rsidRDefault="0093425E" w:rsidP="00A55051">
            <w:pPr>
              <w:tabs>
                <w:tab w:val="center" w:pos="3852"/>
              </w:tabs>
              <w:autoSpaceDE w:val="0"/>
              <w:autoSpaceDN w:val="0"/>
              <w:adjustRightInd w:val="0"/>
              <w:jc w:val="both"/>
              <w:rPr>
                <w:rFonts w:ascii="Arial" w:hAnsi="Arial" w:cs="Arial"/>
                <w:sz w:val="20"/>
                <w:lang w:val="es-ES"/>
              </w:rPr>
            </w:pPr>
          </w:p>
          <w:p w14:paraId="10FC97A5" w14:textId="626635A2" w:rsidR="00AA4337" w:rsidRDefault="005E78A4" w:rsidP="003A3980">
            <w:pPr>
              <w:tabs>
                <w:tab w:val="center" w:pos="3852"/>
              </w:tabs>
              <w:autoSpaceDE w:val="0"/>
              <w:autoSpaceDN w:val="0"/>
              <w:adjustRightInd w:val="0"/>
              <w:spacing w:before="300"/>
              <w:jc w:val="both"/>
              <w:rPr>
                <w:rFonts w:ascii="Arial" w:hAnsi="Arial" w:cs="Arial"/>
                <w:sz w:val="20"/>
                <w:lang w:val="es-ES"/>
              </w:rPr>
            </w:pPr>
            <w:r>
              <w:rPr>
                <w:rFonts w:ascii="Arial" w:hAnsi="Arial" w:cs="Arial"/>
                <w:sz w:val="20"/>
                <w:lang w:val="es-ES"/>
              </w:rPr>
              <w:t>5.</w:t>
            </w:r>
            <w:r w:rsidR="008A3B22">
              <w:rPr>
                <w:rFonts w:ascii="Arial" w:hAnsi="Arial" w:cs="Arial"/>
                <w:sz w:val="20"/>
                <w:lang w:val="es-ES"/>
              </w:rPr>
              <w:t>2</w:t>
            </w:r>
            <w:r>
              <w:rPr>
                <w:rFonts w:ascii="Arial" w:hAnsi="Arial" w:cs="Arial"/>
                <w:sz w:val="20"/>
                <w:lang w:val="es-ES"/>
              </w:rPr>
              <w:t xml:space="preserve"> (</w:t>
            </w:r>
            <w:proofErr w:type="spellStart"/>
            <w:r>
              <w:rPr>
                <w:rFonts w:ascii="Arial" w:hAnsi="Arial" w:cs="Arial"/>
                <w:sz w:val="20"/>
                <w:lang w:val="es-ES"/>
              </w:rPr>
              <w:t>ii</w:t>
            </w:r>
            <w:proofErr w:type="spellEnd"/>
            <w:r>
              <w:rPr>
                <w:rFonts w:ascii="Arial" w:hAnsi="Arial" w:cs="Arial"/>
                <w:sz w:val="20"/>
                <w:lang w:val="es-ES"/>
              </w:rPr>
              <w:t>)</w:t>
            </w:r>
            <w:r w:rsidR="00B97D9F">
              <w:rPr>
                <w:rFonts w:ascii="Arial" w:hAnsi="Arial" w:cs="Arial"/>
                <w:sz w:val="20"/>
                <w:lang w:val="es-ES"/>
              </w:rPr>
              <w:t>.</w:t>
            </w:r>
            <w:r>
              <w:rPr>
                <w:rFonts w:ascii="Arial" w:hAnsi="Arial" w:cs="Arial"/>
                <w:sz w:val="20"/>
                <w:lang w:val="es-ES"/>
              </w:rPr>
              <w:t xml:space="preserve"> </w:t>
            </w:r>
            <w:r w:rsidR="004A429D">
              <w:rPr>
                <w:rFonts w:ascii="Arial" w:hAnsi="Arial" w:cs="Arial"/>
                <w:sz w:val="20"/>
                <w:lang w:val="es-ES"/>
              </w:rPr>
              <w:t>Se introduce esta condici</w:t>
            </w:r>
            <w:r w:rsidR="006E2D88">
              <w:rPr>
                <w:rFonts w:ascii="Arial" w:hAnsi="Arial" w:cs="Arial"/>
                <w:sz w:val="20"/>
                <w:lang w:val="es-ES"/>
              </w:rPr>
              <w:t>ó</w:t>
            </w:r>
            <w:r w:rsidR="004A429D">
              <w:rPr>
                <w:rFonts w:ascii="Arial" w:hAnsi="Arial" w:cs="Arial"/>
                <w:sz w:val="20"/>
                <w:lang w:val="es-ES"/>
              </w:rPr>
              <w:t xml:space="preserve">n para </w:t>
            </w:r>
            <w:r w:rsidR="00582CB9" w:rsidRPr="00582CB9">
              <w:rPr>
                <w:rFonts w:ascii="Arial" w:hAnsi="Arial" w:cs="Arial"/>
                <w:sz w:val="20"/>
                <w:lang w:val="es-ES_tradnl"/>
              </w:rPr>
              <w:t>reducir las barreras burocráticas mediante la constitución de un tribunal especializado</w:t>
            </w:r>
            <w:r w:rsidR="00FA1253">
              <w:rPr>
                <w:rFonts w:ascii="Arial" w:hAnsi="Arial" w:cs="Arial"/>
                <w:sz w:val="20"/>
                <w:lang w:val="es-ES"/>
              </w:rPr>
              <w:t>.</w:t>
            </w:r>
          </w:p>
          <w:p w14:paraId="538D2DBB" w14:textId="19C60892" w:rsidR="0093425E" w:rsidRDefault="0093425E" w:rsidP="00A55051">
            <w:pPr>
              <w:tabs>
                <w:tab w:val="center" w:pos="3852"/>
              </w:tabs>
              <w:autoSpaceDE w:val="0"/>
              <w:autoSpaceDN w:val="0"/>
              <w:adjustRightInd w:val="0"/>
              <w:jc w:val="both"/>
              <w:rPr>
                <w:rFonts w:ascii="Arial" w:hAnsi="Arial" w:cs="Arial"/>
                <w:sz w:val="20"/>
                <w:lang w:val="es-ES"/>
              </w:rPr>
            </w:pPr>
          </w:p>
          <w:p w14:paraId="03290D51" w14:textId="712284B9" w:rsidR="00B97D9F" w:rsidRDefault="00B97D9F" w:rsidP="00B97D9F">
            <w:pPr>
              <w:tabs>
                <w:tab w:val="center" w:pos="3852"/>
              </w:tabs>
              <w:autoSpaceDE w:val="0"/>
              <w:autoSpaceDN w:val="0"/>
              <w:adjustRightInd w:val="0"/>
              <w:jc w:val="both"/>
              <w:rPr>
                <w:rFonts w:ascii="Arial" w:hAnsi="Arial" w:cs="Arial"/>
                <w:sz w:val="20"/>
                <w:lang w:val="es-ES"/>
              </w:rPr>
            </w:pPr>
            <w:r>
              <w:rPr>
                <w:rFonts w:ascii="Arial" w:hAnsi="Arial" w:cs="Arial"/>
                <w:sz w:val="20"/>
                <w:lang w:val="es-ES"/>
              </w:rPr>
              <w:lastRenderedPageBreak/>
              <w:t>5.</w:t>
            </w:r>
            <w:r w:rsidR="008A3B22">
              <w:rPr>
                <w:rFonts w:ascii="Arial" w:hAnsi="Arial" w:cs="Arial"/>
                <w:sz w:val="20"/>
                <w:lang w:val="es-ES"/>
              </w:rPr>
              <w:t>2</w:t>
            </w:r>
            <w:r>
              <w:rPr>
                <w:rFonts w:ascii="Arial" w:hAnsi="Arial" w:cs="Arial"/>
                <w:sz w:val="20"/>
                <w:lang w:val="es-ES"/>
              </w:rPr>
              <w:t xml:space="preserve"> (</w:t>
            </w:r>
            <w:proofErr w:type="spellStart"/>
            <w:r>
              <w:rPr>
                <w:rFonts w:ascii="Arial" w:hAnsi="Arial" w:cs="Arial"/>
                <w:sz w:val="20"/>
                <w:lang w:val="es-ES"/>
              </w:rPr>
              <w:t>iii</w:t>
            </w:r>
            <w:proofErr w:type="spellEnd"/>
            <w:r>
              <w:rPr>
                <w:rFonts w:ascii="Arial" w:hAnsi="Arial" w:cs="Arial"/>
                <w:sz w:val="20"/>
                <w:lang w:val="es-ES"/>
              </w:rPr>
              <w:t>). Se introduce esta condici</w:t>
            </w:r>
            <w:r w:rsidR="006E2D88">
              <w:rPr>
                <w:rFonts w:ascii="Arial" w:hAnsi="Arial" w:cs="Arial"/>
                <w:sz w:val="20"/>
                <w:lang w:val="es-ES"/>
              </w:rPr>
              <w:t>ó</w:t>
            </w:r>
            <w:r>
              <w:rPr>
                <w:rFonts w:ascii="Arial" w:hAnsi="Arial" w:cs="Arial"/>
                <w:sz w:val="20"/>
                <w:lang w:val="es-ES"/>
              </w:rPr>
              <w:t xml:space="preserve">n </w:t>
            </w:r>
            <w:r w:rsidR="00EC5EE6">
              <w:rPr>
                <w:rFonts w:ascii="Arial" w:hAnsi="Arial" w:cs="Arial"/>
                <w:sz w:val="20"/>
                <w:lang w:val="es-ES"/>
              </w:rPr>
              <w:t xml:space="preserve">que permite </w:t>
            </w:r>
            <w:r w:rsidR="001C22D5" w:rsidRPr="001C22D5">
              <w:rPr>
                <w:rFonts w:ascii="Arial" w:hAnsi="Arial" w:cs="Arial"/>
                <w:sz w:val="20"/>
                <w:lang w:val="es-ES_tradnl"/>
              </w:rPr>
              <w:t>formalizar el ente rector de mejora regulatoria</w:t>
            </w:r>
            <w:r w:rsidR="00992D12" w:rsidRPr="00992D12">
              <w:rPr>
                <w:rFonts w:ascii="Arial" w:hAnsi="Arial" w:cs="Arial"/>
                <w:sz w:val="22"/>
                <w:szCs w:val="22"/>
                <w:lang w:val="es-ES_tradnl"/>
              </w:rPr>
              <w:t xml:space="preserve"> </w:t>
            </w:r>
            <w:r w:rsidR="00992D12" w:rsidRPr="00992D12">
              <w:rPr>
                <w:rFonts w:ascii="Arial" w:hAnsi="Arial" w:cs="Arial"/>
                <w:sz w:val="20"/>
                <w:lang w:val="es-ES_tradnl"/>
              </w:rPr>
              <w:t xml:space="preserve">y </w:t>
            </w:r>
            <w:r w:rsidR="00266D8B">
              <w:rPr>
                <w:rFonts w:ascii="Arial" w:hAnsi="Arial" w:cs="Arial"/>
                <w:sz w:val="20"/>
                <w:lang w:val="es-ES_tradnl"/>
              </w:rPr>
              <w:t xml:space="preserve">mejorar </w:t>
            </w:r>
            <w:r w:rsidR="00992D12" w:rsidRPr="00992D12">
              <w:rPr>
                <w:rFonts w:ascii="Arial" w:hAnsi="Arial" w:cs="Arial"/>
                <w:sz w:val="20"/>
                <w:lang w:val="es-ES_tradnl"/>
              </w:rPr>
              <w:t xml:space="preserve">los procesos técnicos </w:t>
            </w:r>
            <w:r>
              <w:rPr>
                <w:rFonts w:ascii="Arial" w:hAnsi="Arial" w:cs="Arial"/>
                <w:sz w:val="20"/>
                <w:lang w:val="es-ES"/>
              </w:rPr>
              <w:t xml:space="preserve">para </w:t>
            </w:r>
            <w:r w:rsidR="00992D12" w:rsidRPr="00992D12">
              <w:rPr>
                <w:rFonts w:ascii="Arial" w:hAnsi="Arial" w:cs="Arial"/>
                <w:sz w:val="20"/>
                <w:lang w:val="es-ES_tradnl"/>
              </w:rPr>
              <w:t xml:space="preserve">reducir la carga regulatoria con énfasis en la </w:t>
            </w:r>
            <w:r>
              <w:rPr>
                <w:rFonts w:ascii="Arial" w:hAnsi="Arial" w:cs="Arial"/>
                <w:sz w:val="20"/>
                <w:lang w:val="es-ES"/>
              </w:rPr>
              <w:t xml:space="preserve">facilitación de la inversión </w:t>
            </w:r>
            <w:r w:rsidR="000B1D81">
              <w:rPr>
                <w:rFonts w:ascii="Arial" w:hAnsi="Arial" w:cs="Arial"/>
                <w:sz w:val="20"/>
                <w:lang w:val="es-ES"/>
              </w:rPr>
              <w:t>privada</w:t>
            </w:r>
            <w:r w:rsidR="000B1D81" w:rsidRPr="00992D12" w:rsidDel="001C22D5">
              <w:rPr>
                <w:rFonts w:ascii="Arial" w:hAnsi="Arial" w:cs="Arial"/>
                <w:sz w:val="20"/>
                <w:lang w:val="es-ES"/>
              </w:rPr>
              <w:t>.</w:t>
            </w:r>
          </w:p>
          <w:p w14:paraId="38C8927C" w14:textId="65A17E24" w:rsidR="00EB1DD2" w:rsidRDefault="00EB1DD2" w:rsidP="003A3980">
            <w:pPr>
              <w:tabs>
                <w:tab w:val="center" w:pos="3852"/>
              </w:tabs>
              <w:autoSpaceDE w:val="0"/>
              <w:autoSpaceDN w:val="0"/>
              <w:adjustRightInd w:val="0"/>
              <w:spacing w:before="120"/>
              <w:jc w:val="both"/>
              <w:rPr>
                <w:rFonts w:ascii="Arial" w:hAnsi="Arial" w:cs="Arial"/>
                <w:sz w:val="20"/>
                <w:lang w:val="es-ES_tradnl"/>
              </w:rPr>
            </w:pPr>
            <w:r w:rsidRPr="00642574">
              <w:rPr>
                <w:rFonts w:ascii="Arial" w:hAnsi="Arial" w:cs="Arial"/>
                <w:sz w:val="20"/>
                <w:lang w:val="es-ES_tradnl"/>
              </w:rPr>
              <w:t>5.</w:t>
            </w:r>
            <w:r w:rsidR="008A3B22">
              <w:rPr>
                <w:rFonts w:ascii="Arial" w:hAnsi="Arial" w:cs="Arial"/>
                <w:sz w:val="20"/>
                <w:lang w:val="es-ES_tradnl"/>
              </w:rPr>
              <w:t>2</w:t>
            </w:r>
            <w:r w:rsidRPr="00642574">
              <w:rPr>
                <w:rFonts w:ascii="Arial" w:hAnsi="Arial" w:cs="Arial"/>
                <w:sz w:val="20"/>
                <w:lang w:val="es-ES_tradnl"/>
              </w:rPr>
              <w:t xml:space="preserve"> (</w:t>
            </w:r>
            <w:proofErr w:type="spellStart"/>
            <w:r w:rsidRPr="00642574">
              <w:rPr>
                <w:rFonts w:ascii="Arial" w:hAnsi="Arial" w:cs="Arial"/>
                <w:sz w:val="20"/>
                <w:lang w:val="es-ES_tradnl"/>
              </w:rPr>
              <w:t>iv</w:t>
            </w:r>
            <w:proofErr w:type="spellEnd"/>
            <w:r w:rsidRPr="00642574">
              <w:rPr>
                <w:rFonts w:ascii="Arial" w:hAnsi="Arial" w:cs="Arial"/>
                <w:sz w:val="20"/>
                <w:lang w:val="es-ES_tradnl"/>
              </w:rPr>
              <w:t xml:space="preserve">) Se adiciona medida </w:t>
            </w:r>
            <w:r w:rsidR="00642574" w:rsidRPr="00642574">
              <w:rPr>
                <w:rFonts w:ascii="Arial" w:hAnsi="Arial" w:cs="Arial"/>
                <w:sz w:val="20"/>
                <w:lang w:val="es-ES_tradnl"/>
              </w:rPr>
              <w:t>nueva</w:t>
            </w:r>
            <w:r w:rsidR="009A6F4D">
              <w:rPr>
                <w:rFonts w:ascii="Arial" w:hAnsi="Arial" w:cs="Arial"/>
                <w:sz w:val="20"/>
                <w:lang w:val="es-ES_tradnl"/>
              </w:rPr>
              <w:t xml:space="preserve"> para reflejar</w:t>
            </w:r>
            <w:r w:rsidR="0087142B">
              <w:rPr>
                <w:rFonts w:ascii="Arial" w:hAnsi="Arial" w:cs="Arial"/>
                <w:sz w:val="20"/>
                <w:lang w:val="es-ES_tradnl"/>
              </w:rPr>
              <w:t xml:space="preserve"> las</w:t>
            </w:r>
            <w:r w:rsidR="00642574" w:rsidRPr="00642574">
              <w:rPr>
                <w:rFonts w:ascii="Arial" w:hAnsi="Arial" w:cs="Arial"/>
                <w:sz w:val="20"/>
                <w:lang w:val="es-ES_tradnl"/>
              </w:rPr>
              <w:t xml:space="preserve"> instituciones públicas con</w:t>
            </w:r>
            <w:r w:rsidR="00642574">
              <w:rPr>
                <w:rFonts w:ascii="Arial" w:hAnsi="Arial" w:cs="Arial"/>
                <w:sz w:val="20"/>
                <w:lang w:val="es-ES_tradnl"/>
              </w:rPr>
              <w:t xml:space="preserve"> planes de mejora elaborados</w:t>
            </w:r>
          </w:p>
          <w:p w14:paraId="027208A7" w14:textId="3454F9DF" w:rsidR="00642574" w:rsidRDefault="00642574" w:rsidP="00A55051">
            <w:pPr>
              <w:tabs>
                <w:tab w:val="center" w:pos="3852"/>
              </w:tabs>
              <w:autoSpaceDE w:val="0"/>
              <w:autoSpaceDN w:val="0"/>
              <w:adjustRightInd w:val="0"/>
              <w:jc w:val="both"/>
              <w:rPr>
                <w:rFonts w:ascii="Arial" w:hAnsi="Arial" w:cs="Arial"/>
                <w:sz w:val="20"/>
                <w:lang w:val="es-ES_tradnl"/>
              </w:rPr>
            </w:pPr>
          </w:p>
          <w:p w14:paraId="49FF0078" w14:textId="77777777" w:rsidR="00FD727D" w:rsidRDefault="00FD727D" w:rsidP="003A3980">
            <w:pPr>
              <w:tabs>
                <w:tab w:val="center" w:pos="3852"/>
              </w:tabs>
              <w:autoSpaceDE w:val="0"/>
              <w:autoSpaceDN w:val="0"/>
              <w:adjustRightInd w:val="0"/>
              <w:spacing w:before="120"/>
              <w:jc w:val="both"/>
              <w:rPr>
                <w:rFonts w:ascii="Arial" w:hAnsi="Arial" w:cs="Arial"/>
                <w:sz w:val="20"/>
                <w:lang w:val="es-ES_tradnl"/>
              </w:rPr>
            </w:pPr>
          </w:p>
          <w:p w14:paraId="4FD0F878" w14:textId="42DFC3A7" w:rsidR="00A05D04" w:rsidRDefault="00A1212A" w:rsidP="00A55051">
            <w:pPr>
              <w:tabs>
                <w:tab w:val="center" w:pos="3852"/>
              </w:tabs>
              <w:autoSpaceDE w:val="0"/>
              <w:autoSpaceDN w:val="0"/>
              <w:adjustRightInd w:val="0"/>
              <w:jc w:val="both"/>
              <w:rPr>
                <w:rFonts w:ascii="Arial" w:hAnsi="Arial" w:cs="Arial"/>
                <w:sz w:val="20"/>
                <w:lang w:val="es-ES"/>
              </w:rPr>
            </w:pPr>
            <w:r w:rsidRPr="00FD727D">
              <w:rPr>
                <w:rFonts w:ascii="Arial" w:hAnsi="Arial" w:cs="Arial"/>
                <w:sz w:val="20"/>
                <w:lang w:val="es-ES_tradnl"/>
              </w:rPr>
              <w:t>5.</w:t>
            </w:r>
            <w:r w:rsidR="008A3B22">
              <w:rPr>
                <w:rFonts w:ascii="Arial" w:hAnsi="Arial" w:cs="Arial"/>
                <w:sz w:val="20"/>
                <w:lang w:val="es-ES_tradnl"/>
              </w:rPr>
              <w:t>2</w:t>
            </w:r>
            <w:r w:rsidRPr="00FD727D">
              <w:rPr>
                <w:rFonts w:ascii="Arial" w:hAnsi="Arial" w:cs="Arial"/>
                <w:sz w:val="20"/>
                <w:lang w:val="es-ES_tradnl"/>
              </w:rPr>
              <w:t xml:space="preserve"> (v)</w:t>
            </w:r>
            <w:r w:rsidR="008A3B22">
              <w:rPr>
                <w:rFonts w:ascii="Arial" w:hAnsi="Arial" w:cs="Arial"/>
                <w:sz w:val="20"/>
                <w:lang w:val="es-ES_tradnl"/>
              </w:rPr>
              <w:t xml:space="preserve">. </w:t>
            </w:r>
            <w:r w:rsidR="009107D6">
              <w:rPr>
                <w:rFonts w:ascii="Arial" w:hAnsi="Arial" w:cs="Arial"/>
                <w:sz w:val="20"/>
                <w:lang w:val="es-ES_tradnl"/>
              </w:rPr>
              <w:t>Se mantiene sin cambios.</w:t>
            </w:r>
            <w:r w:rsidR="00D2212F" w:rsidRPr="00F952E8">
              <w:rPr>
                <w:rFonts w:ascii="Arial" w:hAnsi="Arial" w:cs="Arial"/>
                <w:sz w:val="20"/>
                <w:lang w:val="es-ES_tradnl"/>
              </w:rPr>
              <w:t xml:space="preserve"> Se refleja únicamente un ajuste menor en la redacción</w:t>
            </w:r>
            <w:r w:rsidR="004C764C">
              <w:rPr>
                <w:rFonts w:ascii="Arial" w:hAnsi="Arial" w:cs="Arial"/>
                <w:sz w:val="20"/>
                <w:lang w:val="es-ES"/>
              </w:rPr>
              <w:t>.</w:t>
            </w:r>
          </w:p>
          <w:p w14:paraId="0CEF534A" w14:textId="77777777" w:rsidR="004872CC" w:rsidRDefault="004872CC" w:rsidP="00A55051">
            <w:pPr>
              <w:tabs>
                <w:tab w:val="center" w:pos="3852"/>
              </w:tabs>
              <w:autoSpaceDE w:val="0"/>
              <w:autoSpaceDN w:val="0"/>
              <w:adjustRightInd w:val="0"/>
              <w:jc w:val="both"/>
              <w:rPr>
                <w:rFonts w:ascii="Arial" w:hAnsi="Arial" w:cs="Arial"/>
                <w:sz w:val="20"/>
                <w:lang w:val="es-ES"/>
              </w:rPr>
            </w:pPr>
          </w:p>
          <w:p w14:paraId="2908C8AA" w14:textId="77777777" w:rsidR="004872CC" w:rsidRDefault="004872CC" w:rsidP="003A3980">
            <w:pPr>
              <w:tabs>
                <w:tab w:val="center" w:pos="3852"/>
              </w:tabs>
              <w:autoSpaceDE w:val="0"/>
              <w:autoSpaceDN w:val="0"/>
              <w:adjustRightInd w:val="0"/>
              <w:spacing w:before="120"/>
              <w:jc w:val="both"/>
              <w:rPr>
                <w:rFonts w:ascii="Arial" w:hAnsi="Arial" w:cs="Arial"/>
                <w:sz w:val="20"/>
                <w:lang w:val="es-ES"/>
              </w:rPr>
            </w:pPr>
          </w:p>
          <w:p w14:paraId="3FF17B41" w14:textId="69A955E5" w:rsidR="004872CC" w:rsidRPr="00A55051" w:rsidRDefault="004872CC" w:rsidP="00A55051">
            <w:pPr>
              <w:tabs>
                <w:tab w:val="center" w:pos="3852"/>
              </w:tabs>
              <w:autoSpaceDE w:val="0"/>
              <w:autoSpaceDN w:val="0"/>
              <w:adjustRightInd w:val="0"/>
              <w:jc w:val="both"/>
              <w:rPr>
                <w:rFonts w:ascii="Arial" w:hAnsi="Arial" w:cs="Arial"/>
                <w:sz w:val="20"/>
                <w:lang w:val="es-ES"/>
              </w:rPr>
            </w:pPr>
            <w:r>
              <w:rPr>
                <w:rFonts w:ascii="Arial" w:hAnsi="Arial" w:cs="Arial"/>
                <w:sz w:val="20"/>
                <w:lang w:val="es-ES"/>
              </w:rPr>
              <w:t>5.</w:t>
            </w:r>
            <w:r w:rsidR="008A3B22">
              <w:rPr>
                <w:rFonts w:ascii="Arial" w:hAnsi="Arial" w:cs="Arial"/>
                <w:sz w:val="20"/>
                <w:lang w:val="es-ES"/>
              </w:rPr>
              <w:t xml:space="preserve">3. </w:t>
            </w:r>
            <w:r>
              <w:rPr>
                <w:rFonts w:ascii="Arial" w:hAnsi="Arial" w:cs="Arial"/>
                <w:sz w:val="20"/>
                <w:lang w:val="es-ES"/>
              </w:rPr>
              <w:t>Se mantiene sin cambios.</w:t>
            </w:r>
          </w:p>
        </w:tc>
      </w:tr>
      <w:tr w:rsidR="00667D95" w:rsidRPr="002200C3" w14:paraId="1813D552" w14:textId="54BD81F3" w:rsidTr="007A2712">
        <w:trPr>
          <w:trHeight w:val="20"/>
        </w:trPr>
        <w:tc>
          <w:tcPr>
            <w:tcW w:w="676" w:type="pct"/>
          </w:tcPr>
          <w:p w14:paraId="2DF711F6" w14:textId="77777777" w:rsidR="00667D95" w:rsidRPr="00B76D63" w:rsidRDefault="00667D95" w:rsidP="00667D95">
            <w:pPr>
              <w:tabs>
                <w:tab w:val="center" w:pos="4320"/>
                <w:tab w:val="right" w:pos="8640"/>
              </w:tabs>
              <w:spacing w:before="20" w:after="20"/>
              <w:rPr>
                <w:rFonts w:ascii="Arial" w:hAnsi="Arial" w:cs="Arial"/>
                <w:color w:val="000000"/>
                <w:sz w:val="20"/>
                <w:lang w:val="es-ES_tradnl"/>
              </w:rPr>
            </w:pPr>
            <w:r w:rsidRPr="00B76D63">
              <w:rPr>
                <w:rFonts w:ascii="Arial" w:hAnsi="Arial" w:cs="Arial"/>
                <w:color w:val="000000"/>
                <w:sz w:val="20"/>
                <w:lang w:val="es-ES_tradnl"/>
              </w:rPr>
              <w:lastRenderedPageBreak/>
              <w:t>Gestión de la cobranza y la transparencia tributaria</w:t>
            </w:r>
          </w:p>
        </w:tc>
        <w:tc>
          <w:tcPr>
            <w:tcW w:w="1477" w:type="pct"/>
          </w:tcPr>
          <w:p w14:paraId="418EAEFA" w14:textId="77777777" w:rsidR="00667D95" w:rsidRPr="00B76D63" w:rsidRDefault="00667D95" w:rsidP="00667D95">
            <w:pPr>
              <w:pStyle w:val="ListParagraph"/>
              <w:numPr>
                <w:ilvl w:val="1"/>
                <w:numId w:val="1"/>
              </w:numPr>
              <w:spacing w:after="60"/>
              <w:contextualSpacing w:val="0"/>
              <w:jc w:val="both"/>
              <w:rPr>
                <w:rFonts w:ascii="Arial" w:hAnsi="Arial" w:cs="Arial"/>
                <w:color w:val="000000"/>
                <w:sz w:val="20"/>
                <w:lang w:val="es-ES"/>
              </w:rPr>
            </w:pPr>
            <w:r w:rsidRPr="00B76D63">
              <w:rPr>
                <w:rFonts w:ascii="Arial" w:hAnsi="Arial" w:cs="Arial"/>
                <w:color w:val="000000"/>
                <w:sz w:val="20"/>
                <w:lang w:val="es-ES"/>
              </w:rPr>
              <w:t>Fortalecimiento de la gestión de cobranza y el sistema de información y control tributario del MH mediante las siguientes medidas:</w:t>
            </w:r>
          </w:p>
          <w:p w14:paraId="19DB7953" w14:textId="77777777" w:rsidR="00667D95" w:rsidRPr="00B76D63" w:rsidRDefault="00667D95" w:rsidP="00667D95">
            <w:pPr>
              <w:pStyle w:val="ListParagraph"/>
              <w:numPr>
                <w:ilvl w:val="0"/>
                <w:numId w:val="6"/>
              </w:numPr>
              <w:spacing w:before="120" w:after="60"/>
              <w:contextualSpacing w:val="0"/>
              <w:jc w:val="both"/>
              <w:rPr>
                <w:rFonts w:ascii="Arial" w:hAnsi="Arial" w:cs="Arial"/>
                <w:color w:val="000000"/>
                <w:sz w:val="20"/>
                <w:lang w:val="es-ES"/>
              </w:rPr>
            </w:pPr>
            <w:r w:rsidRPr="00B76D63">
              <w:rPr>
                <w:rFonts w:ascii="Arial" w:hAnsi="Arial" w:cs="Arial"/>
                <w:color w:val="000000"/>
                <w:sz w:val="20"/>
                <w:lang w:val="es-ES"/>
              </w:rPr>
              <w:t xml:space="preserve">Puesta en marcha de la </w:t>
            </w:r>
            <w:r w:rsidRPr="00B76D63">
              <w:rPr>
                <w:rFonts w:ascii="Arial" w:hAnsi="Arial" w:cs="Arial"/>
                <w:color w:val="000000"/>
                <w:sz w:val="20"/>
                <w:lang w:val="es-ES_tradnl"/>
              </w:rPr>
              <w:t>DCTA</w:t>
            </w:r>
            <w:r w:rsidRPr="00B76D63">
              <w:rPr>
                <w:rFonts w:ascii="Arial" w:hAnsi="Arial" w:cs="Arial"/>
                <w:color w:val="000000"/>
                <w:sz w:val="20"/>
                <w:lang w:val="es-ES"/>
              </w:rPr>
              <w:t xml:space="preserve"> a través del establecimiento de un sistema para la gestión del riesgo de la deuda tributaria y aduanera. </w:t>
            </w:r>
          </w:p>
          <w:p w14:paraId="13CA2A17" w14:textId="77777777" w:rsidR="00667D95" w:rsidRPr="00B76D63" w:rsidRDefault="00667D95" w:rsidP="00667D95">
            <w:pPr>
              <w:pStyle w:val="ListParagraph"/>
              <w:numPr>
                <w:ilvl w:val="0"/>
                <w:numId w:val="6"/>
              </w:numPr>
              <w:spacing w:after="120"/>
              <w:contextualSpacing w:val="0"/>
              <w:jc w:val="both"/>
              <w:rPr>
                <w:rFonts w:ascii="Arial" w:hAnsi="Arial" w:cs="Arial"/>
                <w:color w:val="000000"/>
                <w:sz w:val="20"/>
                <w:lang w:val="es-ES"/>
              </w:rPr>
            </w:pPr>
            <w:r w:rsidRPr="00B76D63">
              <w:rPr>
                <w:rFonts w:ascii="Arial" w:hAnsi="Arial" w:cs="Arial"/>
                <w:color w:val="000000"/>
                <w:sz w:val="20"/>
                <w:lang w:val="es-ES"/>
              </w:rPr>
              <w:t xml:space="preserve">Suscripción del convenio con el CNR; e implementación de los convenios firmados y la integración de bases de datos de organismos públicos (RNPN, </w:t>
            </w:r>
            <w:r w:rsidRPr="00B76D63">
              <w:rPr>
                <w:rFonts w:ascii="Arial" w:hAnsi="Arial" w:cs="Arial"/>
                <w:color w:val="000000"/>
                <w:sz w:val="20"/>
                <w:lang w:val="es-ES"/>
              </w:rPr>
              <w:lastRenderedPageBreak/>
              <w:t>CNR, ISSS y INSAFOCOOP) con las de las Direcciones Generales del MH (Impuestos Internos, Aduanas y de Tesorería).</w:t>
            </w:r>
          </w:p>
          <w:p w14:paraId="08DC82F4" w14:textId="4DBD6C07" w:rsidR="00667D95" w:rsidRPr="00B76D63" w:rsidRDefault="00667D95" w:rsidP="00667D95">
            <w:pPr>
              <w:pStyle w:val="ListParagraph"/>
              <w:numPr>
                <w:ilvl w:val="1"/>
                <w:numId w:val="1"/>
              </w:numPr>
              <w:spacing w:after="60"/>
              <w:contextualSpacing w:val="0"/>
              <w:jc w:val="both"/>
              <w:rPr>
                <w:rFonts w:ascii="Arial" w:hAnsi="Arial" w:cs="Arial"/>
                <w:bCs/>
                <w:color w:val="000000"/>
                <w:sz w:val="20"/>
                <w:lang w:val="es-ES"/>
              </w:rPr>
            </w:pPr>
            <w:r w:rsidRPr="00B76D63">
              <w:rPr>
                <w:rFonts w:ascii="Arial" w:hAnsi="Arial" w:cs="Arial"/>
                <w:color w:val="000000"/>
                <w:sz w:val="20"/>
                <w:lang w:val="es-ES"/>
              </w:rPr>
              <w:t>Elaboración del anteproyecto de Ley para el cumplimiento del Estándar de Transparencia para el Conocimiento del UBO del FG.</w:t>
            </w:r>
          </w:p>
        </w:tc>
        <w:tc>
          <w:tcPr>
            <w:tcW w:w="1477" w:type="pct"/>
          </w:tcPr>
          <w:p w14:paraId="7E1EA855" w14:textId="77777777" w:rsidR="00667D95" w:rsidRPr="009C2733" w:rsidRDefault="00667D95" w:rsidP="0034070B">
            <w:pPr>
              <w:pStyle w:val="ListParagraph"/>
              <w:numPr>
                <w:ilvl w:val="1"/>
                <w:numId w:val="23"/>
              </w:numPr>
              <w:spacing w:after="60"/>
              <w:contextualSpacing w:val="0"/>
              <w:jc w:val="both"/>
              <w:rPr>
                <w:rFonts w:ascii="Arial" w:hAnsi="Arial" w:cs="Arial"/>
                <w:color w:val="000000"/>
                <w:sz w:val="20"/>
                <w:lang w:val="es-ES"/>
              </w:rPr>
            </w:pPr>
            <w:r w:rsidRPr="009C2733">
              <w:rPr>
                <w:rFonts w:ascii="Arial" w:hAnsi="Arial" w:cs="Arial"/>
                <w:color w:val="000000"/>
                <w:sz w:val="20"/>
                <w:lang w:val="es-ES"/>
              </w:rPr>
              <w:lastRenderedPageBreak/>
              <w:t>Fortalecimiento de la gestión de cobranza y el sistema de información y control tributario del MH mediante las siguientes medidas:</w:t>
            </w:r>
          </w:p>
          <w:p w14:paraId="792CBCE9" w14:textId="77777777" w:rsidR="00667D95" w:rsidRPr="009C2733" w:rsidRDefault="00667D95" w:rsidP="0034070B">
            <w:pPr>
              <w:pStyle w:val="ListParagraph"/>
              <w:numPr>
                <w:ilvl w:val="0"/>
                <w:numId w:val="24"/>
              </w:numPr>
              <w:spacing w:before="120" w:after="60"/>
              <w:contextualSpacing w:val="0"/>
              <w:jc w:val="both"/>
              <w:rPr>
                <w:rFonts w:ascii="Arial" w:hAnsi="Arial" w:cs="Arial"/>
                <w:color w:val="000000"/>
                <w:sz w:val="20"/>
                <w:lang w:val="es-ES"/>
              </w:rPr>
            </w:pPr>
            <w:r w:rsidRPr="009C2733">
              <w:rPr>
                <w:rFonts w:ascii="Arial" w:hAnsi="Arial" w:cs="Arial"/>
                <w:color w:val="000000"/>
                <w:sz w:val="20"/>
                <w:lang w:val="es-ES"/>
              </w:rPr>
              <w:t xml:space="preserve">Puesta en marcha de la </w:t>
            </w:r>
            <w:r w:rsidRPr="009C2733">
              <w:rPr>
                <w:rFonts w:ascii="Arial" w:hAnsi="Arial" w:cs="Arial"/>
                <w:color w:val="000000"/>
                <w:sz w:val="20"/>
                <w:lang w:val="es-ES_tradnl"/>
              </w:rPr>
              <w:t>DCTA</w:t>
            </w:r>
            <w:r w:rsidRPr="009C2733">
              <w:rPr>
                <w:rFonts w:ascii="Arial" w:hAnsi="Arial" w:cs="Arial"/>
                <w:color w:val="000000"/>
                <w:sz w:val="20"/>
                <w:lang w:val="es-ES"/>
              </w:rPr>
              <w:t xml:space="preserve"> a través del establecimiento de un sistema para la gestión del riesgo de la deuda tributaria y aduanera. </w:t>
            </w:r>
          </w:p>
          <w:p w14:paraId="4458368C" w14:textId="696EA0FA" w:rsidR="00667D95" w:rsidRPr="002C0829" w:rsidRDefault="00667D95" w:rsidP="00B35234">
            <w:pPr>
              <w:pStyle w:val="ListParagraph"/>
              <w:numPr>
                <w:ilvl w:val="0"/>
                <w:numId w:val="24"/>
              </w:numPr>
              <w:spacing w:after="840"/>
              <w:contextualSpacing w:val="0"/>
              <w:jc w:val="both"/>
              <w:rPr>
                <w:rFonts w:ascii="Arial" w:hAnsi="Arial" w:cs="Arial"/>
                <w:color w:val="000000"/>
                <w:sz w:val="20"/>
                <w:lang w:val="es-ES"/>
              </w:rPr>
            </w:pPr>
            <w:r w:rsidRPr="002C0829">
              <w:rPr>
                <w:rFonts w:ascii="Arial" w:hAnsi="Arial" w:cs="Arial"/>
                <w:color w:val="000000"/>
                <w:sz w:val="20"/>
                <w:lang w:val="es-ES"/>
              </w:rPr>
              <w:t xml:space="preserve">Suscripción del </w:t>
            </w:r>
            <w:r w:rsidR="00C30850" w:rsidRPr="002C0829">
              <w:rPr>
                <w:rFonts w:ascii="Arial" w:hAnsi="Arial" w:cs="Arial"/>
                <w:color w:val="000000"/>
                <w:sz w:val="20"/>
                <w:lang w:val="es-ES"/>
              </w:rPr>
              <w:t>contrato</w:t>
            </w:r>
            <w:r w:rsidRPr="002C0829">
              <w:rPr>
                <w:rFonts w:ascii="Arial" w:hAnsi="Arial" w:cs="Arial"/>
                <w:color w:val="000000"/>
                <w:sz w:val="20"/>
                <w:lang w:val="es-ES"/>
              </w:rPr>
              <w:t xml:space="preserve"> con el CNR; e implementación de los convenios firmados y </w:t>
            </w:r>
            <w:r w:rsidR="002C0829">
              <w:rPr>
                <w:rFonts w:ascii="Arial" w:hAnsi="Arial" w:cs="Arial"/>
                <w:color w:val="000000"/>
                <w:sz w:val="20"/>
                <w:lang w:val="es-ES"/>
              </w:rPr>
              <w:t>el intercambio de información</w:t>
            </w:r>
            <w:r w:rsidR="00E12EC8">
              <w:rPr>
                <w:rFonts w:ascii="Arial" w:hAnsi="Arial" w:cs="Arial"/>
                <w:color w:val="000000"/>
                <w:sz w:val="20"/>
                <w:lang w:val="es-ES"/>
              </w:rPr>
              <w:t xml:space="preserve"> </w:t>
            </w:r>
            <w:r w:rsidRPr="002C0829">
              <w:rPr>
                <w:rFonts w:ascii="Arial" w:hAnsi="Arial" w:cs="Arial"/>
                <w:color w:val="000000"/>
                <w:sz w:val="20"/>
                <w:lang w:val="es-ES"/>
              </w:rPr>
              <w:t xml:space="preserve">(RNPN, CNR, ISSS y </w:t>
            </w:r>
            <w:r w:rsidRPr="002C0829">
              <w:rPr>
                <w:rFonts w:ascii="Arial" w:hAnsi="Arial" w:cs="Arial"/>
                <w:color w:val="000000"/>
                <w:sz w:val="20"/>
                <w:lang w:val="es-ES"/>
              </w:rPr>
              <w:lastRenderedPageBreak/>
              <w:t xml:space="preserve">INSAFOCOOP) </w:t>
            </w:r>
            <w:r w:rsidRPr="005A3CE2">
              <w:rPr>
                <w:rFonts w:ascii="Arial" w:hAnsi="Arial" w:cs="Arial"/>
                <w:color w:val="000000"/>
                <w:sz w:val="20"/>
                <w:lang w:val="es-ES"/>
              </w:rPr>
              <w:t>con</w:t>
            </w:r>
            <w:r w:rsidRPr="002C0829">
              <w:rPr>
                <w:rFonts w:ascii="Arial" w:hAnsi="Arial" w:cs="Arial"/>
                <w:color w:val="000000"/>
                <w:sz w:val="20"/>
                <w:lang w:val="es-ES"/>
              </w:rPr>
              <w:t xml:space="preserve"> las Direcciones Generales del MH (Impuestos Internos, Aduanas y de Tesorería).</w:t>
            </w:r>
          </w:p>
          <w:p w14:paraId="23A1FA80" w14:textId="43844E04" w:rsidR="00667D95" w:rsidRPr="009C2733" w:rsidRDefault="00667D95" w:rsidP="0034070B">
            <w:pPr>
              <w:pStyle w:val="ListParagraph"/>
              <w:numPr>
                <w:ilvl w:val="1"/>
                <w:numId w:val="23"/>
              </w:numPr>
              <w:spacing w:after="60"/>
              <w:contextualSpacing w:val="0"/>
              <w:jc w:val="both"/>
              <w:rPr>
                <w:rFonts w:ascii="Arial" w:hAnsi="Arial" w:cs="Arial"/>
                <w:sz w:val="20"/>
                <w:lang w:val="es-ES"/>
              </w:rPr>
            </w:pPr>
            <w:r w:rsidRPr="009C2733">
              <w:rPr>
                <w:rFonts w:ascii="Arial" w:hAnsi="Arial" w:cs="Arial"/>
                <w:color w:val="000000"/>
                <w:sz w:val="20"/>
                <w:lang w:val="es-ES"/>
              </w:rPr>
              <w:t xml:space="preserve">Elaboración del anteproyecto de Ley </w:t>
            </w:r>
            <w:r w:rsidR="002200C3" w:rsidRPr="002200C3">
              <w:rPr>
                <w:rFonts w:ascii="Arial" w:hAnsi="Arial" w:cs="Arial"/>
                <w:color w:val="000000"/>
                <w:sz w:val="20"/>
                <w:lang w:val="es-ES_tradnl"/>
              </w:rPr>
              <w:t>para el cumplimiento del estándar de conocimiento del beneficiario final, emitido por el FG sobre Transparencia e Intercambio de Información Tributaria</w:t>
            </w:r>
            <w:r w:rsidRPr="009C2733">
              <w:rPr>
                <w:rFonts w:ascii="Arial" w:hAnsi="Arial" w:cs="Arial"/>
                <w:color w:val="000000"/>
                <w:sz w:val="20"/>
                <w:lang w:val="es-ES"/>
              </w:rPr>
              <w:t>.</w:t>
            </w:r>
          </w:p>
        </w:tc>
        <w:tc>
          <w:tcPr>
            <w:tcW w:w="1370" w:type="pct"/>
          </w:tcPr>
          <w:p w14:paraId="47AD0B48" w14:textId="77777777" w:rsidR="00DA0993" w:rsidRDefault="00DA0993" w:rsidP="00B854A4">
            <w:pPr>
              <w:spacing w:after="60"/>
              <w:jc w:val="both"/>
              <w:rPr>
                <w:rFonts w:ascii="Arial" w:hAnsi="Arial" w:cs="Arial"/>
                <w:color w:val="000000"/>
                <w:sz w:val="20"/>
                <w:lang w:val="es-ES"/>
              </w:rPr>
            </w:pPr>
          </w:p>
          <w:p w14:paraId="408EEDC7" w14:textId="77777777" w:rsidR="00A40789" w:rsidRDefault="00A40789" w:rsidP="00B854A4">
            <w:pPr>
              <w:spacing w:after="60"/>
              <w:jc w:val="both"/>
              <w:rPr>
                <w:rFonts w:ascii="Arial" w:hAnsi="Arial" w:cs="Arial"/>
                <w:color w:val="000000"/>
                <w:sz w:val="20"/>
                <w:lang w:val="es-ES"/>
              </w:rPr>
            </w:pPr>
          </w:p>
          <w:p w14:paraId="57095DFF" w14:textId="77777777" w:rsidR="00A40789" w:rsidRDefault="00A40789" w:rsidP="00B854A4">
            <w:pPr>
              <w:spacing w:after="60"/>
              <w:jc w:val="both"/>
              <w:rPr>
                <w:rFonts w:ascii="Arial" w:hAnsi="Arial" w:cs="Arial"/>
                <w:color w:val="000000"/>
                <w:sz w:val="20"/>
                <w:lang w:val="es-ES"/>
              </w:rPr>
            </w:pPr>
          </w:p>
          <w:p w14:paraId="15CF7D94" w14:textId="1D67EB16" w:rsidR="00A40789" w:rsidRDefault="00A40789" w:rsidP="00B35234">
            <w:pPr>
              <w:spacing w:before="240" w:after="60"/>
              <w:jc w:val="both"/>
              <w:rPr>
                <w:rFonts w:ascii="Arial" w:hAnsi="Arial" w:cs="Arial"/>
                <w:color w:val="000000"/>
                <w:sz w:val="20"/>
                <w:lang w:val="es-ES"/>
              </w:rPr>
            </w:pPr>
            <w:r>
              <w:rPr>
                <w:rFonts w:ascii="Arial" w:hAnsi="Arial" w:cs="Arial"/>
                <w:color w:val="000000"/>
                <w:sz w:val="20"/>
                <w:lang w:val="es-ES"/>
              </w:rPr>
              <w:t>6.1 (i) Se mantiene sin cambios</w:t>
            </w:r>
          </w:p>
          <w:p w14:paraId="35518A18" w14:textId="57C4EB71" w:rsidR="00A40789" w:rsidRDefault="00A40789" w:rsidP="00B854A4">
            <w:pPr>
              <w:spacing w:after="60"/>
              <w:jc w:val="both"/>
              <w:rPr>
                <w:rFonts w:ascii="Arial" w:hAnsi="Arial" w:cs="Arial"/>
                <w:color w:val="000000"/>
                <w:sz w:val="20"/>
                <w:lang w:val="es-ES"/>
              </w:rPr>
            </w:pPr>
          </w:p>
          <w:p w14:paraId="38892412" w14:textId="00398E1A" w:rsidR="00F56134" w:rsidRDefault="00F56134" w:rsidP="00B854A4">
            <w:pPr>
              <w:spacing w:after="60"/>
              <w:jc w:val="both"/>
              <w:rPr>
                <w:rFonts w:ascii="Arial" w:hAnsi="Arial" w:cs="Arial"/>
                <w:color w:val="000000"/>
                <w:sz w:val="20"/>
                <w:lang w:val="es-ES"/>
              </w:rPr>
            </w:pPr>
          </w:p>
          <w:p w14:paraId="3B0D1A77" w14:textId="77777777" w:rsidR="00F56134" w:rsidRDefault="00F56134" w:rsidP="00B854A4">
            <w:pPr>
              <w:spacing w:after="60"/>
              <w:jc w:val="both"/>
              <w:rPr>
                <w:rFonts w:ascii="Arial" w:hAnsi="Arial" w:cs="Arial"/>
                <w:color w:val="000000"/>
                <w:sz w:val="20"/>
                <w:lang w:val="es-ES"/>
              </w:rPr>
            </w:pPr>
          </w:p>
          <w:p w14:paraId="5278F4BA" w14:textId="0513230F" w:rsidR="00667D95" w:rsidRDefault="00B854A4" w:rsidP="00B854A4">
            <w:pPr>
              <w:spacing w:after="60"/>
              <w:jc w:val="both"/>
              <w:rPr>
                <w:rFonts w:ascii="Arial" w:hAnsi="Arial" w:cs="Arial"/>
                <w:color w:val="000000"/>
                <w:sz w:val="20"/>
                <w:u w:val="single"/>
                <w:lang w:val="es-ES"/>
              </w:rPr>
            </w:pPr>
            <w:r>
              <w:rPr>
                <w:rFonts w:ascii="Arial" w:hAnsi="Arial" w:cs="Arial"/>
                <w:color w:val="000000"/>
                <w:sz w:val="20"/>
                <w:lang w:val="es-ES"/>
              </w:rPr>
              <w:t>6.1</w:t>
            </w:r>
            <w:r w:rsidR="00DA0993">
              <w:rPr>
                <w:rFonts w:ascii="Arial" w:hAnsi="Arial" w:cs="Arial"/>
                <w:color w:val="000000"/>
                <w:sz w:val="20"/>
                <w:lang w:val="es-ES"/>
              </w:rPr>
              <w:t xml:space="preserve"> (</w:t>
            </w:r>
            <w:proofErr w:type="spellStart"/>
            <w:r w:rsidR="00DA0993">
              <w:rPr>
                <w:rFonts w:ascii="Arial" w:hAnsi="Arial" w:cs="Arial"/>
                <w:color w:val="000000"/>
                <w:sz w:val="20"/>
                <w:lang w:val="es-ES"/>
              </w:rPr>
              <w:t>ii</w:t>
            </w:r>
            <w:proofErr w:type="spellEnd"/>
            <w:r w:rsidR="00DA0993">
              <w:rPr>
                <w:rFonts w:ascii="Arial" w:hAnsi="Arial" w:cs="Arial"/>
                <w:color w:val="000000"/>
                <w:sz w:val="20"/>
                <w:lang w:val="es-ES"/>
              </w:rPr>
              <w:t>)</w:t>
            </w:r>
            <w:r>
              <w:rPr>
                <w:rFonts w:ascii="Arial" w:hAnsi="Arial" w:cs="Arial"/>
                <w:color w:val="000000"/>
                <w:sz w:val="20"/>
                <w:lang w:val="es-ES"/>
              </w:rPr>
              <w:t xml:space="preserve"> Se sustituye “convenio” por “contrato” con </w:t>
            </w:r>
            <w:r w:rsidR="00CB22D0">
              <w:rPr>
                <w:rFonts w:ascii="Arial" w:hAnsi="Arial" w:cs="Arial"/>
                <w:color w:val="000000"/>
                <w:sz w:val="20"/>
                <w:lang w:val="es-ES"/>
              </w:rPr>
              <w:t>el</w:t>
            </w:r>
            <w:r>
              <w:rPr>
                <w:rFonts w:ascii="Arial" w:hAnsi="Arial" w:cs="Arial"/>
                <w:color w:val="000000"/>
                <w:sz w:val="20"/>
                <w:lang w:val="es-ES"/>
              </w:rPr>
              <w:t xml:space="preserve"> CNR</w:t>
            </w:r>
            <w:r w:rsidR="00CB22D0">
              <w:rPr>
                <w:rFonts w:ascii="Arial" w:hAnsi="Arial" w:cs="Arial"/>
                <w:color w:val="000000"/>
                <w:sz w:val="20"/>
                <w:lang w:val="es-ES"/>
              </w:rPr>
              <w:t xml:space="preserve">, </w:t>
            </w:r>
            <w:r w:rsidR="00CB22D0" w:rsidRPr="00CB22D0">
              <w:rPr>
                <w:rFonts w:ascii="Arial" w:hAnsi="Arial" w:cs="Arial"/>
                <w:color w:val="000000"/>
                <w:sz w:val="20"/>
                <w:lang w:val="es-ES"/>
              </w:rPr>
              <w:t>ya que esa es la figura legal correcta para acceder a la información del CNR</w:t>
            </w:r>
            <w:r>
              <w:rPr>
                <w:rFonts w:ascii="Arial" w:hAnsi="Arial" w:cs="Arial"/>
                <w:color w:val="000000"/>
                <w:sz w:val="20"/>
                <w:lang w:val="es-ES"/>
              </w:rPr>
              <w:t xml:space="preserve">. Se elimina el requerimiento de integración de bases de datos y se lo reemplaza con </w:t>
            </w:r>
            <w:r>
              <w:rPr>
                <w:rFonts w:ascii="Arial" w:hAnsi="Arial" w:cs="Arial"/>
                <w:color w:val="000000"/>
                <w:sz w:val="20"/>
                <w:lang w:val="es-ES"/>
              </w:rPr>
              <w:lastRenderedPageBreak/>
              <w:t>el intercambio de información</w:t>
            </w:r>
            <w:r w:rsidR="00E95F94">
              <w:rPr>
                <w:rFonts w:ascii="Arial" w:hAnsi="Arial" w:cs="Arial"/>
                <w:color w:val="000000"/>
                <w:sz w:val="20"/>
                <w:lang w:val="es-ES"/>
              </w:rPr>
              <w:t xml:space="preserve">; </w:t>
            </w:r>
            <w:r w:rsidR="00A50EC2" w:rsidRPr="00A50EC2">
              <w:rPr>
                <w:rFonts w:ascii="Arial" w:hAnsi="Arial" w:cs="Arial"/>
                <w:color w:val="000000"/>
                <w:sz w:val="20"/>
                <w:lang w:val="es-ES"/>
              </w:rPr>
              <w:t>ya que no todas las entidades que proveen datos cuentan con bases de datos estructuradas que podrían realmente integrarse con las del MH, por lo que se prevé un intercambio periódico de archivos informáticos</w:t>
            </w:r>
            <w:r>
              <w:rPr>
                <w:rFonts w:ascii="Arial" w:hAnsi="Arial" w:cs="Arial"/>
                <w:color w:val="000000"/>
                <w:sz w:val="20"/>
                <w:lang w:val="es-ES"/>
              </w:rPr>
              <w:t xml:space="preserve">.  </w:t>
            </w:r>
          </w:p>
          <w:p w14:paraId="052F3BDF" w14:textId="639354F4" w:rsidR="001E50EB" w:rsidRPr="00B854A4" w:rsidRDefault="001E50EB" w:rsidP="00B35234">
            <w:pPr>
              <w:spacing w:before="120" w:after="60"/>
              <w:jc w:val="both"/>
              <w:rPr>
                <w:rFonts w:ascii="Arial" w:hAnsi="Arial" w:cs="Arial"/>
                <w:color w:val="000000"/>
                <w:sz w:val="20"/>
                <w:lang w:val="es-ES"/>
              </w:rPr>
            </w:pPr>
            <w:r>
              <w:rPr>
                <w:rFonts w:ascii="Arial" w:hAnsi="Arial" w:cs="Arial"/>
                <w:color w:val="000000"/>
                <w:sz w:val="20"/>
                <w:lang w:val="es-ES"/>
              </w:rPr>
              <w:t>6.2 Se mantiene sin cambios.</w:t>
            </w:r>
            <w:r w:rsidR="002200C3">
              <w:rPr>
                <w:rFonts w:ascii="Arial" w:hAnsi="Arial" w:cs="Arial"/>
                <w:color w:val="000000"/>
                <w:sz w:val="20"/>
                <w:lang w:val="es-ES"/>
              </w:rPr>
              <w:t xml:space="preserve"> </w:t>
            </w:r>
            <w:r w:rsidR="002200C3" w:rsidRPr="00F952E8">
              <w:rPr>
                <w:rFonts w:ascii="Arial" w:hAnsi="Arial" w:cs="Arial"/>
                <w:sz w:val="20"/>
                <w:lang w:val="es-ES_tradnl"/>
              </w:rPr>
              <w:t xml:space="preserve">Se refleja únicamente ajuste </w:t>
            </w:r>
            <w:bookmarkStart w:id="2" w:name="_GoBack"/>
            <w:bookmarkEnd w:id="2"/>
            <w:r w:rsidR="002200C3" w:rsidRPr="00F952E8">
              <w:rPr>
                <w:rFonts w:ascii="Arial" w:hAnsi="Arial" w:cs="Arial"/>
                <w:sz w:val="20"/>
                <w:lang w:val="es-ES_tradnl"/>
              </w:rPr>
              <w:t>en la redacción</w:t>
            </w:r>
            <w:r w:rsidR="002200C3">
              <w:rPr>
                <w:rFonts w:ascii="Arial" w:hAnsi="Arial" w:cs="Arial"/>
                <w:sz w:val="20"/>
                <w:lang w:val="es-ES_tradnl"/>
              </w:rPr>
              <w:t>.</w:t>
            </w:r>
          </w:p>
        </w:tc>
      </w:tr>
      <w:tr w:rsidR="00667D95" w:rsidRPr="002200C3" w14:paraId="23187F83" w14:textId="0F1E2994" w:rsidTr="00962568">
        <w:trPr>
          <w:trHeight w:val="20"/>
        </w:trPr>
        <w:tc>
          <w:tcPr>
            <w:tcW w:w="3630" w:type="pct"/>
            <w:gridSpan w:val="3"/>
            <w:shd w:val="clear" w:color="auto" w:fill="D5DCE4" w:themeFill="text2" w:themeFillTint="33"/>
            <w:vAlign w:val="center"/>
          </w:tcPr>
          <w:p w14:paraId="4BEB75F1" w14:textId="77777777" w:rsidR="00667D95" w:rsidRPr="00B76D63" w:rsidRDefault="00667D95" w:rsidP="00667D95">
            <w:pPr>
              <w:jc w:val="both"/>
              <w:rPr>
                <w:rFonts w:ascii="Arial" w:hAnsi="Arial" w:cs="Arial"/>
                <w:color w:val="000000"/>
                <w:sz w:val="20"/>
                <w:lang w:val="es-ES"/>
              </w:rPr>
            </w:pPr>
            <w:r w:rsidRPr="00B76D63">
              <w:rPr>
                <w:rFonts w:ascii="Arial" w:hAnsi="Arial" w:cs="Arial"/>
                <w:b/>
                <w:bCs/>
                <w:color w:val="000000"/>
                <w:sz w:val="20"/>
                <w:lang w:val="es-ES"/>
              </w:rPr>
              <w:lastRenderedPageBreak/>
              <w:t>Componente III. Reforma del Sistema de Pensiones</w:t>
            </w:r>
          </w:p>
        </w:tc>
        <w:tc>
          <w:tcPr>
            <w:tcW w:w="1370" w:type="pct"/>
            <w:shd w:val="clear" w:color="auto" w:fill="D5DCE4" w:themeFill="text2" w:themeFillTint="33"/>
          </w:tcPr>
          <w:p w14:paraId="132DCE90" w14:textId="77777777" w:rsidR="00667D95" w:rsidRPr="00B76D63" w:rsidRDefault="00667D95" w:rsidP="00667D95">
            <w:pPr>
              <w:jc w:val="both"/>
              <w:rPr>
                <w:rFonts w:ascii="Arial" w:hAnsi="Arial" w:cs="Arial"/>
                <w:b/>
                <w:bCs/>
                <w:color w:val="000000"/>
                <w:sz w:val="20"/>
                <w:lang w:val="es-ES"/>
              </w:rPr>
            </w:pPr>
          </w:p>
        </w:tc>
      </w:tr>
      <w:tr w:rsidR="004A61C8" w:rsidRPr="000A3D34" w14:paraId="0F30DDDE" w14:textId="34235152" w:rsidTr="007A2712">
        <w:trPr>
          <w:trHeight w:val="20"/>
        </w:trPr>
        <w:tc>
          <w:tcPr>
            <w:tcW w:w="676" w:type="pct"/>
            <w:shd w:val="clear" w:color="auto" w:fill="auto"/>
          </w:tcPr>
          <w:p w14:paraId="7DE079B6" w14:textId="77777777" w:rsidR="004A61C8" w:rsidRPr="00B76D63" w:rsidRDefault="004A61C8" w:rsidP="004A61C8">
            <w:pPr>
              <w:spacing w:before="20" w:after="20"/>
              <w:rPr>
                <w:rFonts w:ascii="Arial" w:hAnsi="Arial" w:cs="Arial"/>
                <w:color w:val="000000"/>
                <w:sz w:val="20"/>
                <w:lang w:val="es-ES"/>
              </w:rPr>
            </w:pPr>
            <w:r w:rsidRPr="00B76D63">
              <w:rPr>
                <w:rFonts w:ascii="Arial" w:hAnsi="Arial" w:cs="Arial"/>
                <w:color w:val="000000"/>
                <w:sz w:val="20"/>
                <w:lang w:val="es-ES"/>
              </w:rPr>
              <w:t>Fortalecimiento institucional del sistema de pensiones para lograr su sostenibilidad de largo plazo, otorgar pensiones vitalicias y mejorar la equidad intergeneracional</w:t>
            </w:r>
          </w:p>
        </w:tc>
        <w:tc>
          <w:tcPr>
            <w:tcW w:w="1477" w:type="pct"/>
            <w:shd w:val="clear" w:color="auto" w:fill="auto"/>
          </w:tcPr>
          <w:p w14:paraId="214192BA" w14:textId="77777777" w:rsidR="004A61C8" w:rsidRPr="00B76D63" w:rsidRDefault="004A61C8" w:rsidP="004A61C8">
            <w:pPr>
              <w:pStyle w:val="ListParagraph"/>
              <w:numPr>
                <w:ilvl w:val="0"/>
                <w:numId w:val="13"/>
              </w:numPr>
              <w:spacing w:after="60"/>
              <w:ind w:left="330"/>
              <w:contextualSpacing w:val="0"/>
              <w:jc w:val="both"/>
              <w:rPr>
                <w:rFonts w:ascii="Arial" w:hAnsi="Arial" w:cs="Arial"/>
                <w:sz w:val="20"/>
                <w:lang w:val="es-ES"/>
              </w:rPr>
            </w:pPr>
            <w:r w:rsidRPr="00B76D63">
              <w:rPr>
                <w:rFonts w:ascii="Arial" w:hAnsi="Arial" w:cs="Arial"/>
                <w:sz w:val="20"/>
                <w:lang w:val="es-ES"/>
              </w:rPr>
              <w:t>Reglamentación de la Ley del SAP para Pensiones y Reglamentación de la Ley del FOP y su implementación que contemplen el cumplimiento de, por lo menos, las siguientes medidas:</w:t>
            </w:r>
          </w:p>
          <w:p w14:paraId="6BA6A210" w14:textId="77777777" w:rsidR="004A61C8" w:rsidRPr="00B76D63" w:rsidRDefault="004A61C8" w:rsidP="004A61C8">
            <w:pPr>
              <w:pStyle w:val="ListParagraph"/>
              <w:widowControl w:val="0"/>
              <w:numPr>
                <w:ilvl w:val="0"/>
                <w:numId w:val="2"/>
              </w:numPr>
              <w:suppressLineNumbers/>
              <w:tabs>
                <w:tab w:val="center" w:pos="4320"/>
                <w:tab w:val="right" w:pos="8640"/>
              </w:tabs>
              <w:spacing w:after="60"/>
              <w:ind w:left="702"/>
              <w:contextualSpacing w:val="0"/>
              <w:jc w:val="both"/>
              <w:rPr>
                <w:rFonts w:ascii="Arial" w:hAnsi="Arial" w:cs="Arial"/>
                <w:color w:val="000000"/>
                <w:sz w:val="20"/>
                <w:lang w:val="es-ES"/>
              </w:rPr>
            </w:pPr>
            <w:r w:rsidRPr="00B76D63">
              <w:rPr>
                <w:rFonts w:ascii="Arial" w:hAnsi="Arial" w:cs="Arial"/>
                <w:color w:val="000000"/>
                <w:sz w:val="20"/>
                <w:lang w:val="es-ES"/>
              </w:rPr>
              <w:t>Implementación del aumento de 13% a 15% de la tasa de contribución al SAP y vigencia de la tasa aumentada por al menos un año. Implementación de la reducción del pago del contrato del seguro de invalidez y sobrevivencia y de la comisión de administración de las cuentas individuales a las AFP de 2,2% a 2%. Emisiones realizadas de los CIP que registren un aumento de la tasa de interés de 2,6% a 6%;</w:t>
            </w:r>
          </w:p>
          <w:p w14:paraId="72A43E5D" w14:textId="77777777" w:rsidR="004A61C8" w:rsidRPr="00B76D63" w:rsidRDefault="004A61C8" w:rsidP="004A61C8">
            <w:pPr>
              <w:pStyle w:val="ListParagraph"/>
              <w:keepLines/>
              <w:widowControl w:val="0"/>
              <w:numPr>
                <w:ilvl w:val="0"/>
                <w:numId w:val="2"/>
              </w:numPr>
              <w:suppressLineNumbers/>
              <w:tabs>
                <w:tab w:val="center" w:pos="4320"/>
                <w:tab w:val="right" w:pos="8640"/>
              </w:tabs>
              <w:spacing w:after="200"/>
              <w:ind w:left="702"/>
              <w:contextualSpacing w:val="0"/>
              <w:jc w:val="both"/>
              <w:rPr>
                <w:rFonts w:ascii="Arial" w:hAnsi="Arial" w:cs="Arial"/>
                <w:color w:val="000000"/>
                <w:sz w:val="20"/>
                <w:lang w:val="es-ES"/>
              </w:rPr>
            </w:pPr>
            <w:r w:rsidRPr="00B76D63">
              <w:rPr>
                <w:rFonts w:ascii="Arial" w:hAnsi="Arial" w:cs="Arial"/>
                <w:color w:val="000000"/>
                <w:sz w:val="20"/>
                <w:lang w:val="es-ES"/>
              </w:rPr>
              <w:lastRenderedPageBreak/>
              <w:t>Elaboración del reglamento para el funcionamiento del seguro de longevidad, que incluya la reglamentación de una Cuenta de Garantía Solidaría para financiar el seguro de longevidad;</w:t>
            </w:r>
          </w:p>
          <w:p w14:paraId="21F96E0C" w14:textId="77777777" w:rsidR="004A61C8" w:rsidRPr="00B76D63" w:rsidRDefault="004A61C8" w:rsidP="004A61C8">
            <w:pPr>
              <w:pStyle w:val="ListParagraph"/>
              <w:keepLines/>
              <w:widowControl w:val="0"/>
              <w:numPr>
                <w:ilvl w:val="0"/>
                <w:numId w:val="2"/>
              </w:numPr>
              <w:suppressLineNumbers/>
              <w:tabs>
                <w:tab w:val="center" w:pos="4320"/>
                <w:tab w:val="right" w:pos="8640"/>
              </w:tabs>
              <w:spacing w:after="120"/>
              <w:ind w:left="702"/>
              <w:contextualSpacing w:val="0"/>
              <w:jc w:val="both"/>
              <w:rPr>
                <w:rFonts w:ascii="Arial" w:hAnsi="Arial" w:cs="Arial"/>
                <w:color w:val="000000"/>
                <w:sz w:val="20"/>
                <w:lang w:val="es-ES"/>
              </w:rPr>
            </w:pPr>
            <w:r w:rsidRPr="00B76D63">
              <w:rPr>
                <w:rFonts w:ascii="Arial" w:hAnsi="Arial" w:cs="Arial"/>
                <w:color w:val="000000"/>
                <w:sz w:val="20"/>
                <w:lang w:val="es-ES"/>
              </w:rPr>
              <w:t>Elaboración del reglamento para el funcionamiento de Comité de Riesgos, y delineamiento del Marco Normativo para la creación de un Comité Actuarial para determinar los montos de las pensiones mínimas, revisar las expectativas de vida para determinar las edades de jubilación y revisar la suficiencia de la Cuenta de Garantía Solidaria; y</w:t>
            </w:r>
          </w:p>
          <w:p w14:paraId="63AF58AF" w14:textId="78FF8A5D" w:rsidR="004A61C8" w:rsidRPr="00B76D63" w:rsidRDefault="004A61C8" w:rsidP="004A61C8">
            <w:pPr>
              <w:pStyle w:val="ListParagraph"/>
              <w:keepLines/>
              <w:widowControl w:val="0"/>
              <w:numPr>
                <w:ilvl w:val="0"/>
                <w:numId w:val="2"/>
              </w:numPr>
              <w:suppressLineNumbers/>
              <w:tabs>
                <w:tab w:val="center" w:pos="4320"/>
                <w:tab w:val="right" w:pos="8640"/>
              </w:tabs>
              <w:spacing w:after="120"/>
              <w:ind w:left="702"/>
              <w:contextualSpacing w:val="0"/>
              <w:jc w:val="both"/>
              <w:rPr>
                <w:rFonts w:ascii="Arial" w:hAnsi="Arial" w:cs="Arial"/>
                <w:color w:val="000000"/>
                <w:sz w:val="20"/>
                <w:lang w:val="es-ES"/>
              </w:rPr>
            </w:pPr>
            <w:r w:rsidRPr="00B76D63">
              <w:rPr>
                <w:rFonts w:ascii="Arial" w:hAnsi="Arial" w:cs="Arial"/>
                <w:color w:val="000000"/>
                <w:sz w:val="20"/>
                <w:lang w:val="es-ES"/>
              </w:rPr>
              <w:t>Implementación de la modificación de los beneficios de las pensiones para los pensionados del SPP, optados B del SAP, y pensionados por invalidez y sobrevivencia.</w:t>
            </w:r>
          </w:p>
        </w:tc>
        <w:tc>
          <w:tcPr>
            <w:tcW w:w="1477" w:type="pct"/>
            <w:shd w:val="clear" w:color="auto" w:fill="auto"/>
          </w:tcPr>
          <w:p w14:paraId="2A64D6A8" w14:textId="77777777" w:rsidR="004A61C8" w:rsidRPr="00FA4592" w:rsidRDefault="004A61C8" w:rsidP="0034070B">
            <w:pPr>
              <w:pStyle w:val="ListParagraph"/>
              <w:numPr>
                <w:ilvl w:val="0"/>
                <w:numId w:val="25"/>
              </w:numPr>
              <w:spacing w:after="60"/>
              <w:ind w:left="301" w:hanging="315"/>
              <w:contextualSpacing w:val="0"/>
              <w:jc w:val="both"/>
              <w:rPr>
                <w:rFonts w:ascii="Arial" w:hAnsi="Arial" w:cs="Arial"/>
                <w:sz w:val="20"/>
                <w:lang w:val="es-ES"/>
              </w:rPr>
            </w:pPr>
            <w:r w:rsidRPr="00FA4592">
              <w:rPr>
                <w:rFonts w:ascii="Arial" w:hAnsi="Arial" w:cs="Arial"/>
                <w:sz w:val="20"/>
                <w:lang w:val="es-ES"/>
              </w:rPr>
              <w:lastRenderedPageBreak/>
              <w:t>Reglamentación de la Ley del SAP para Pensiones y Reglamentación de la Ley del FOP y su implementación que contemplen el cumplimiento de, por lo menos, las siguientes medidas:</w:t>
            </w:r>
          </w:p>
          <w:p w14:paraId="798BAF96" w14:textId="77777777" w:rsidR="004A61C8" w:rsidRPr="00FA4592" w:rsidRDefault="004A61C8" w:rsidP="00B35234">
            <w:pPr>
              <w:pStyle w:val="ListParagraph"/>
              <w:widowControl w:val="0"/>
              <w:numPr>
                <w:ilvl w:val="0"/>
                <w:numId w:val="26"/>
              </w:numPr>
              <w:suppressLineNumbers/>
              <w:tabs>
                <w:tab w:val="center" w:pos="4320"/>
                <w:tab w:val="right" w:pos="8640"/>
              </w:tabs>
              <w:spacing w:after="120"/>
              <w:ind w:left="706" w:hanging="274"/>
              <w:contextualSpacing w:val="0"/>
              <w:jc w:val="both"/>
              <w:rPr>
                <w:rFonts w:ascii="Arial" w:hAnsi="Arial" w:cs="Arial"/>
                <w:color w:val="000000"/>
                <w:sz w:val="20"/>
                <w:lang w:val="es-ES"/>
              </w:rPr>
            </w:pPr>
            <w:r w:rsidRPr="00FA4592">
              <w:rPr>
                <w:rFonts w:ascii="Arial" w:hAnsi="Arial" w:cs="Arial"/>
                <w:color w:val="000000"/>
                <w:sz w:val="20"/>
                <w:lang w:val="es-ES"/>
              </w:rPr>
              <w:t>Implementación del aumento de 13% a 15% de la tasa de contribución al SAP y vigencia de la tasa aumentada por al menos un año. Implementación de la reducción del pago del contrato del seguro de invalidez y sobrevivencia y de la comisión de administración de las cuentas individuales a las AFP de 2,2% a 2%. Emisiones realizadas de los CIP que registren un aumento de la tasa de interés de 2,6% a 6%;</w:t>
            </w:r>
          </w:p>
          <w:p w14:paraId="7EDC1569" w14:textId="71059EB4" w:rsidR="004A61C8" w:rsidRPr="00FA4592" w:rsidRDefault="00401BC7" w:rsidP="00B35234">
            <w:pPr>
              <w:pStyle w:val="ListParagraph"/>
              <w:widowControl w:val="0"/>
              <w:numPr>
                <w:ilvl w:val="0"/>
                <w:numId w:val="26"/>
              </w:numPr>
              <w:suppressLineNumbers/>
              <w:tabs>
                <w:tab w:val="center" w:pos="4320"/>
                <w:tab w:val="right" w:pos="8640"/>
              </w:tabs>
              <w:spacing w:after="120"/>
              <w:ind w:left="702"/>
              <w:contextualSpacing w:val="0"/>
              <w:jc w:val="both"/>
              <w:rPr>
                <w:rFonts w:ascii="Arial" w:hAnsi="Arial" w:cs="Arial"/>
                <w:color w:val="000000"/>
                <w:sz w:val="20"/>
                <w:lang w:val="es-ES"/>
              </w:rPr>
            </w:pPr>
            <w:r w:rsidRPr="00FA4592">
              <w:rPr>
                <w:rFonts w:ascii="Arial" w:hAnsi="Arial" w:cs="Arial"/>
                <w:color w:val="000000"/>
                <w:sz w:val="20"/>
                <w:lang w:val="es-MX"/>
              </w:rPr>
              <w:t xml:space="preserve">Aprobación </w:t>
            </w:r>
            <w:r w:rsidR="008439FB" w:rsidRPr="00FA4592">
              <w:rPr>
                <w:rFonts w:ascii="Arial" w:hAnsi="Arial" w:cs="Arial"/>
                <w:color w:val="000000"/>
                <w:sz w:val="20"/>
                <w:lang w:val="es-MX"/>
              </w:rPr>
              <w:t xml:space="preserve">y publicación </w:t>
            </w:r>
            <w:r w:rsidR="004A61C8" w:rsidRPr="00FA4592">
              <w:rPr>
                <w:rFonts w:ascii="Arial" w:hAnsi="Arial" w:cs="Arial"/>
                <w:color w:val="000000"/>
                <w:sz w:val="20"/>
                <w:lang w:val="es-ES"/>
              </w:rPr>
              <w:t xml:space="preserve">del reglamento para el funcionamiento del seguro de </w:t>
            </w:r>
            <w:r w:rsidR="004A61C8" w:rsidRPr="00FA4592">
              <w:rPr>
                <w:rFonts w:ascii="Arial" w:hAnsi="Arial" w:cs="Arial"/>
                <w:color w:val="000000"/>
                <w:sz w:val="20"/>
                <w:lang w:val="es-ES"/>
              </w:rPr>
              <w:lastRenderedPageBreak/>
              <w:t>longevidad, que incluya la reglamentación de una Cuenta de Garantía Solidar</w:t>
            </w:r>
            <w:r w:rsidR="00B4241E">
              <w:rPr>
                <w:rFonts w:ascii="Arial" w:hAnsi="Arial" w:cs="Arial"/>
                <w:color w:val="000000"/>
                <w:sz w:val="20"/>
                <w:lang w:val="es-ES"/>
              </w:rPr>
              <w:t>i</w:t>
            </w:r>
            <w:r w:rsidR="004A61C8" w:rsidRPr="00FA4592">
              <w:rPr>
                <w:rFonts w:ascii="Arial" w:hAnsi="Arial" w:cs="Arial"/>
                <w:color w:val="000000"/>
                <w:sz w:val="20"/>
                <w:lang w:val="es-ES"/>
              </w:rPr>
              <w:t>a para financiar el seguro de longevidad;</w:t>
            </w:r>
          </w:p>
          <w:p w14:paraId="5C2E4A2A" w14:textId="57383560" w:rsidR="004A61C8" w:rsidRPr="00FA4592" w:rsidRDefault="00401BC7" w:rsidP="00B35234">
            <w:pPr>
              <w:pStyle w:val="ListParagraph"/>
              <w:widowControl w:val="0"/>
              <w:numPr>
                <w:ilvl w:val="0"/>
                <w:numId w:val="26"/>
              </w:numPr>
              <w:suppressLineNumbers/>
              <w:tabs>
                <w:tab w:val="center" w:pos="4320"/>
                <w:tab w:val="right" w:pos="8640"/>
              </w:tabs>
              <w:spacing w:after="120"/>
              <w:ind w:left="706"/>
              <w:contextualSpacing w:val="0"/>
              <w:jc w:val="both"/>
              <w:rPr>
                <w:rFonts w:ascii="Arial" w:hAnsi="Arial" w:cs="Arial"/>
                <w:color w:val="000000"/>
                <w:sz w:val="20"/>
                <w:lang w:val="es-ES"/>
              </w:rPr>
            </w:pPr>
            <w:bookmarkStart w:id="3" w:name="_Hlk5029256"/>
            <w:r w:rsidRPr="00FA4592">
              <w:rPr>
                <w:rFonts w:ascii="Arial" w:hAnsi="Arial" w:cs="Arial"/>
                <w:color w:val="000000"/>
                <w:sz w:val="20"/>
                <w:lang w:val="es-MX"/>
              </w:rPr>
              <w:t xml:space="preserve">Aprobación y publicación </w:t>
            </w:r>
            <w:r w:rsidR="004A61C8" w:rsidRPr="00FA4592">
              <w:rPr>
                <w:rFonts w:ascii="Arial" w:hAnsi="Arial" w:cs="Arial"/>
                <w:color w:val="000000"/>
                <w:sz w:val="20"/>
                <w:lang w:val="es-ES"/>
              </w:rPr>
              <w:t xml:space="preserve">del reglamento para el funcionamiento de Comité de Riesgos, y </w:t>
            </w:r>
            <w:r w:rsidR="00BF4AEE" w:rsidRPr="00FA4592">
              <w:rPr>
                <w:rFonts w:ascii="Arial" w:hAnsi="Arial" w:cs="Arial"/>
                <w:color w:val="000000"/>
                <w:sz w:val="20"/>
                <w:lang w:val="es-ES"/>
              </w:rPr>
              <w:t xml:space="preserve">el reglamento para el funcionamiento del Comité Actuarial que </w:t>
            </w:r>
            <w:r w:rsidR="004A61C8" w:rsidRPr="00FA4592">
              <w:rPr>
                <w:rFonts w:ascii="Arial" w:hAnsi="Arial" w:cs="Arial"/>
                <w:color w:val="000000"/>
                <w:sz w:val="20"/>
                <w:lang w:val="es-ES"/>
              </w:rPr>
              <w:t>determin</w:t>
            </w:r>
            <w:r w:rsidR="00BF4AEE" w:rsidRPr="00FA4592">
              <w:rPr>
                <w:rFonts w:ascii="Arial" w:hAnsi="Arial" w:cs="Arial"/>
                <w:color w:val="000000"/>
                <w:sz w:val="20"/>
                <w:lang w:val="es-ES"/>
              </w:rPr>
              <w:t>e</w:t>
            </w:r>
            <w:r w:rsidR="004A61C8" w:rsidRPr="00FA4592">
              <w:rPr>
                <w:rFonts w:ascii="Arial" w:hAnsi="Arial" w:cs="Arial"/>
                <w:color w:val="000000"/>
                <w:sz w:val="20"/>
                <w:lang w:val="es-ES"/>
              </w:rPr>
              <w:t xml:space="preserve"> los montos de las pensiones mínimas, revisar las expectativas de vida para determinar las edades de jubilación y revisar la suficiencia de la Cuenta de Garantía Solidaria</w:t>
            </w:r>
            <w:bookmarkEnd w:id="3"/>
            <w:r w:rsidR="004A61C8" w:rsidRPr="00FA4592">
              <w:rPr>
                <w:rFonts w:ascii="Arial" w:hAnsi="Arial" w:cs="Arial"/>
                <w:color w:val="000000"/>
                <w:sz w:val="20"/>
                <w:lang w:val="es-ES"/>
              </w:rPr>
              <w:t>; y</w:t>
            </w:r>
          </w:p>
          <w:p w14:paraId="5F2E52F1" w14:textId="2A8E7265" w:rsidR="00A633ED" w:rsidRPr="00FA4592" w:rsidRDefault="004A61C8" w:rsidP="00FD727D">
            <w:pPr>
              <w:pStyle w:val="ListParagraph"/>
              <w:widowControl w:val="0"/>
              <w:numPr>
                <w:ilvl w:val="0"/>
                <w:numId w:val="26"/>
              </w:numPr>
              <w:suppressLineNumbers/>
              <w:tabs>
                <w:tab w:val="center" w:pos="4320"/>
                <w:tab w:val="right" w:pos="8640"/>
              </w:tabs>
              <w:spacing w:after="120"/>
              <w:ind w:left="706"/>
              <w:contextualSpacing w:val="0"/>
              <w:jc w:val="both"/>
              <w:rPr>
                <w:rFonts w:ascii="Arial" w:hAnsi="Arial" w:cs="Arial"/>
                <w:color w:val="000000"/>
                <w:sz w:val="20"/>
                <w:lang w:val="es-ES"/>
              </w:rPr>
            </w:pPr>
            <w:r w:rsidRPr="00FA4592">
              <w:rPr>
                <w:rFonts w:ascii="Arial" w:hAnsi="Arial" w:cs="Arial"/>
                <w:color w:val="000000"/>
                <w:sz w:val="20"/>
                <w:lang w:val="es-ES"/>
              </w:rPr>
              <w:t>Implementación de la modificación de los beneficios de las pensiones para los pensionados del SPP, optados B del SAP, y pensionados por invalidez y sobrevivencia.</w:t>
            </w:r>
          </w:p>
        </w:tc>
        <w:tc>
          <w:tcPr>
            <w:tcW w:w="1370" w:type="pct"/>
          </w:tcPr>
          <w:p w14:paraId="11ACA7CF" w14:textId="77777777" w:rsidR="00500506" w:rsidRPr="00FA4592" w:rsidRDefault="00500506" w:rsidP="00713F4D">
            <w:pPr>
              <w:spacing w:after="60"/>
              <w:jc w:val="both"/>
              <w:rPr>
                <w:rFonts w:ascii="Arial" w:hAnsi="Arial" w:cs="Arial"/>
                <w:color w:val="000000"/>
                <w:sz w:val="20"/>
                <w:lang w:val="es-ES"/>
              </w:rPr>
            </w:pPr>
          </w:p>
          <w:p w14:paraId="6B26B381" w14:textId="77777777" w:rsidR="00500506" w:rsidRPr="00FA4592" w:rsidRDefault="00500506" w:rsidP="00713F4D">
            <w:pPr>
              <w:spacing w:after="60"/>
              <w:jc w:val="both"/>
              <w:rPr>
                <w:rFonts w:ascii="Arial" w:hAnsi="Arial" w:cs="Arial"/>
                <w:color w:val="000000"/>
                <w:sz w:val="20"/>
                <w:lang w:val="es-ES"/>
              </w:rPr>
            </w:pPr>
          </w:p>
          <w:p w14:paraId="0171BB50" w14:textId="77777777" w:rsidR="00500506" w:rsidRPr="00FA4592" w:rsidRDefault="00500506" w:rsidP="00713F4D">
            <w:pPr>
              <w:spacing w:after="60"/>
              <w:jc w:val="both"/>
              <w:rPr>
                <w:rFonts w:ascii="Arial" w:hAnsi="Arial" w:cs="Arial"/>
                <w:color w:val="000000"/>
                <w:sz w:val="20"/>
                <w:lang w:val="es-ES"/>
              </w:rPr>
            </w:pPr>
          </w:p>
          <w:p w14:paraId="38A60490" w14:textId="77777777" w:rsidR="00500506" w:rsidRPr="00FA4592" w:rsidRDefault="00500506" w:rsidP="00713F4D">
            <w:pPr>
              <w:spacing w:after="60"/>
              <w:jc w:val="both"/>
              <w:rPr>
                <w:rFonts w:ascii="Arial" w:hAnsi="Arial" w:cs="Arial"/>
                <w:color w:val="000000"/>
                <w:sz w:val="20"/>
                <w:lang w:val="es-ES"/>
              </w:rPr>
            </w:pPr>
          </w:p>
          <w:p w14:paraId="063DF6C5" w14:textId="032B8BFC" w:rsidR="00BB2A0D" w:rsidRPr="00FA4592" w:rsidRDefault="00BB2A0D" w:rsidP="00B35234">
            <w:pPr>
              <w:spacing w:before="60" w:after="60"/>
              <w:jc w:val="both"/>
              <w:rPr>
                <w:rFonts w:ascii="Arial" w:hAnsi="Arial" w:cs="Arial"/>
                <w:color w:val="000000"/>
                <w:sz w:val="20"/>
                <w:lang w:val="es-ES"/>
              </w:rPr>
            </w:pPr>
            <w:r w:rsidRPr="00FA4592">
              <w:rPr>
                <w:rFonts w:ascii="Arial" w:hAnsi="Arial" w:cs="Arial"/>
                <w:color w:val="000000"/>
                <w:sz w:val="20"/>
                <w:lang w:val="es-ES"/>
              </w:rPr>
              <w:t xml:space="preserve">7.1 </w:t>
            </w:r>
            <w:r w:rsidR="009E5966" w:rsidRPr="00FA4592">
              <w:rPr>
                <w:rFonts w:ascii="Arial" w:hAnsi="Arial" w:cs="Arial"/>
                <w:color w:val="000000"/>
                <w:sz w:val="20"/>
                <w:lang w:val="es-ES"/>
              </w:rPr>
              <w:t>(i) Se</w:t>
            </w:r>
            <w:r w:rsidRPr="00FA4592">
              <w:rPr>
                <w:rFonts w:ascii="Arial" w:hAnsi="Arial" w:cs="Arial"/>
                <w:color w:val="000000"/>
                <w:sz w:val="20"/>
                <w:lang w:val="es-ES"/>
              </w:rPr>
              <w:t xml:space="preserve"> mantiene sin cambios</w:t>
            </w:r>
          </w:p>
          <w:p w14:paraId="7F3251B3" w14:textId="48753271" w:rsidR="00500506" w:rsidRPr="00FA4592" w:rsidRDefault="00500506" w:rsidP="00713F4D">
            <w:pPr>
              <w:spacing w:after="60"/>
              <w:jc w:val="both"/>
              <w:rPr>
                <w:lang w:val="es-ES_tradnl"/>
              </w:rPr>
            </w:pPr>
          </w:p>
          <w:p w14:paraId="531D00FA" w14:textId="1ABB4E30" w:rsidR="00500506" w:rsidRPr="00FA4592" w:rsidRDefault="00500506" w:rsidP="00713F4D">
            <w:pPr>
              <w:spacing w:after="60"/>
              <w:jc w:val="both"/>
              <w:rPr>
                <w:lang w:val="es-ES_tradnl"/>
              </w:rPr>
            </w:pPr>
          </w:p>
          <w:p w14:paraId="1EB35956" w14:textId="6177002C" w:rsidR="00500506" w:rsidRPr="00FA4592" w:rsidRDefault="00500506" w:rsidP="00713F4D">
            <w:pPr>
              <w:spacing w:after="60"/>
              <w:jc w:val="both"/>
              <w:rPr>
                <w:lang w:val="es-ES_tradnl"/>
              </w:rPr>
            </w:pPr>
          </w:p>
          <w:p w14:paraId="2D4E8036" w14:textId="77777777" w:rsidR="00500506" w:rsidRPr="00FA4592" w:rsidRDefault="00500506" w:rsidP="00713F4D">
            <w:pPr>
              <w:spacing w:after="60"/>
              <w:jc w:val="both"/>
              <w:rPr>
                <w:lang w:val="es-ES_tradnl"/>
              </w:rPr>
            </w:pPr>
          </w:p>
          <w:p w14:paraId="1654898F" w14:textId="77777777" w:rsidR="00500506" w:rsidRPr="00FA4592" w:rsidRDefault="00500506" w:rsidP="00713F4D">
            <w:pPr>
              <w:spacing w:after="60"/>
              <w:jc w:val="both"/>
              <w:rPr>
                <w:lang w:val="es-ES_tradnl"/>
              </w:rPr>
            </w:pPr>
          </w:p>
          <w:p w14:paraId="326618D2" w14:textId="77777777" w:rsidR="00500506" w:rsidRPr="00FA4592" w:rsidRDefault="00500506" w:rsidP="00713F4D">
            <w:pPr>
              <w:spacing w:after="60"/>
              <w:jc w:val="both"/>
              <w:rPr>
                <w:lang w:val="es-ES_tradnl"/>
              </w:rPr>
            </w:pPr>
          </w:p>
          <w:p w14:paraId="6483D056" w14:textId="77777777" w:rsidR="00500506" w:rsidRPr="00FA4592" w:rsidRDefault="00500506" w:rsidP="00713F4D">
            <w:pPr>
              <w:spacing w:after="60"/>
              <w:jc w:val="both"/>
              <w:rPr>
                <w:lang w:val="es-ES_tradnl"/>
              </w:rPr>
            </w:pPr>
          </w:p>
          <w:p w14:paraId="3409D355" w14:textId="77777777" w:rsidR="00500506" w:rsidRPr="00FA4592" w:rsidRDefault="00500506" w:rsidP="00713F4D">
            <w:pPr>
              <w:spacing w:after="60"/>
              <w:jc w:val="both"/>
              <w:rPr>
                <w:lang w:val="es-ES_tradnl"/>
              </w:rPr>
            </w:pPr>
          </w:p>
          <w:p w14:paraId="4D0DC409" w14:textId="77777777" w:rsidR="004A61C8" w:rsidRPr="00FA4592" w:rsidRDefault="00D1700F" w:rsidP="000C1E7E">
            <w:pPr>
              <w:spacing w:before="240" w:after="60"/>
              <w:jc w:val="both"/>
              <w:rPr>
                <w:rFonts w:ascii="Arial" w:hAnsi="Arial" w:cs="Arial"/>
                <w:color w:val="000000"/>
                <w:sz w:val="20"/>
                <w:lang w:val="es-MX"/>
              </w:rPr>
            </w:pPr>
            <w:r w:rsidRPr="00FA4592">
              <w:rPr>
                <w:rFonts w:ascii="Arial" w:hAnsi="Arial" w:cs="Arial"/>
                <w:color w:val="000000"/>
                <w:sz w:val="20"/>
                <w:lang w:val="es-ES"/>
              </w:rPr>
              <w:t xml:space="preserve">7.1 </w:t>
            </w:r>
            <w:r w:rsidR="009706BF" w:rsidRPr="00FA4592">
              <w:rPr>
                <w:rFonts w:ascii="Arial" w:hAnsi="Arial" w:cs="Arial"/>
                <w:color w:val="000000"/>
                <w:sz w:val="20"/>
                <w:lang w:val="es-ES"/>
              </w:rPr>
              <w:t>(</w:t>
            </w:r>
            <w:proofErr w:type="spellStart"/>
            <w:r w:rsidR="009706BF" w:rsidRPr="00FA4592">
              <w:rPr>
                <w:rFonts w:ascii="Arial" w:hAnsi="Arial" w:cs="Arial"/>
                <w:color w:val="000000"/>
                <w:sz w:val="20"/>
                <w:lang w:val="es-ES"/>
              </w:rPr>
              <w:t>ii</w:t>
            </w:r>
            <w:proofErr w:type="spellEnd"/>
            <w:r w:rsidR="009706BF" w:rsidRPr="00FA4592">
              <w:rPr>
                <w:rFonts w:ascii="Arial" w:hAnsi="Arial" w:cs="Arial"/>
                <w:color w:val="000000"/>
                <w:sz w:val="20"/>
                <w:lang w:val="es-ES"/>
              </w:rPr>
              <w:t xml:space="preserve">) </w:t>
            </w:r>
            <w:r w:rsidR="009706BF" w:rsidRPr="00FA4592">
              <w:rPr>
                <w:rStyle w:val="normaltextrun"/>
                <w:rFonts w:ascii="Arial" w:hAnsi="Arial" w:cs="Arial"/>
                <w:color w:val="000000"/>
                <w:sz w:val="20"/>
                <w:shd w:val="clear" w:color="auto" w:fill="FFFFFF"/>
                <w:lang w:val="es-ES"/>
              </w:rPr>
              <w:t>Se eleva la condición de elaboración</w:t>
            </w:r>
            <w:r w:rsidR="008D2237" w:rsidRPr="00FA4592">
              <w:rPr>
                <w:rStyle w:val="normaltextrun"/>
                <w:rFonts w:ascii="Arial" w:hAnsi="Arial" w:cs="Arial"/>
                <w:color w:val="000000"/>
                <w:sz w:val="20"/>
                <w:shd w:val="clear" w:color="auto" w:fill="FFFFFF"/>
                <w:lang w:val="es-ES"/>
              </w:rPr>
              <w:t xml:space="preserve"> </w:t>
            </w:r>
            <w:r w:rsidR="008D2237" w:rsidRPr="00FA4592">
              <w:rPr>
                <w:rFonts w:ascii="Arial" w:hAnsi="Arial" w:cs="Arial"/>
                <w:color w:val="000000"/>
                <w:sz w:val="20"/>
                <w:lang w:val="es-ES"/>
              </w:rPr>
              <w:t xml:space="preserve">del reglamento para el funcionamiento del seguro de </w:t>
            </w:r>
            <w:r w:rsidR="008D2237" w:rsidRPr="00FA4592">
              <w:rPr>
                <w:rFonts w:ascii="Arial" w:hAnsi="Arial" w:cs="Arial"/>
                <w:color w:val="000000"/>
                <w:sz w:val="20"/>
                <w:lang w:val="es-ES"/>
              </w:rPr>
              <w:lastRenderedPageBreak/>
              <w:t>longevidad</w:t>
            </w:r>
            <w:r w:rsidR="008623CB" w:rsidRPr="00FA4592">
              <w:rPr>
                <w:rStyle w:val="normaltextrun"/>
                <w:rFonts w:ascii="Arial" w:hAnsi="Arial" w:cs="Arial"/>
                <w:color w:val="000000"/>
                <w:sz w:val="20"/>
                <w:shd w:val="clear" w:color="auto" w:fill="FFFFFF"/>
                <w:lang w:val="es-ES"/>
              </w:rPr>
              <w:t xml:space="preserve"> </w:t>
            </w:r>
            <w:r w:rsidR="00401BC7" w:rsidRPr="00FA4592">
              <w:rPr>
                <w:rStyle w:val="normaltextrun"/>
                <w:rFonts w:ascii="Arial" w:hAnsi="Arial" w:cs="Arial"/>
                <w:color w:val="000000"/>
                <w:sz w:val="20"/>
                <w:shd w:val="clear" w:color="auto" w:fill="FFFFFF"/>
                <w:lang w:val="es-ES"/>
              </w:rPr>
              <w:t>p</w:t>
            </w:r>
            <w:r w:rsidR="00401BC7" w:rsidRPr="00FA4592">
              <w:rPr>
                <w:rStyle w:val="normaltextrun"/>
                <w:rFonts w:ascii="Arial" w:hAnsi="Arial" w:cs="Arial"/>
                <w:sz w:val="20"/>
                <w:shd w:val="clear" w:color="auto" w:fill="FFFFFF"/>
                <w:lang w:val="es-ES_tradnl"/>
              </w:rPr>
              <w:t>or</w:t>
            </w:r>
            <w:r w:rsidR="008623CB" w:rsidRPr="00FA4592">
              <w:rPr>
                <w:rStyle w:val="normaltextrun"/>
                <w:rFonts w:ascii="Arial" w:hAnsi="Arial" w:cs="Arial"/>
                <w:sz w:val="20"/>
                <w:shd w:val="clear" w:color="auto" w:fill="FFFFFF"/>
                <w:lang w:val="es-ES_tradnl"/>
              </w:rPr>
              <w:t xml:space="preserve"> </w:t>
            </w:r>
            <w:r w:rsidR="00401BC7" w:rsidRPr="00FA4592">
              <w:rPr>
                <w:rFonts w:ascii="Arial" w:hAnsi="Arial" w:cs="Arial"/>
                <w:color w:val="000000"/>
                <w:sz w:val="20"/>
                <w:lang w:val="es-MX"/>
              </w:rPr>
              <w:t>aprobación y publicación</w:t>
            </w:r>
            <w:r w:rsidR="008D2237" w:rsidRPr="00FA4592">
              <w:rPr>
                <w:rFonts w:ascii="Arial" w:hAnsi="Arial" w:cs="Arial"/>
                <w:color w:val="000000"/>
                <w:sz w:val="20"/>
                <w:lang w:val="es-MX"/>
              </w:rPr>
              <w:t>.</w:t>
            </w:r>
          </w:p>
          <w:p w14:paraId="723CD899" w14:textId="77777777" w:rsidR="004C55A9" w:rsidRPr="00FA4592" w:rsidRDefault="004C55A9" w:rsidP="00713F4D">
            <w:pPr>
              <w:spacing w:after="60"/>
              <w:jc w:val="both"/>
              <w:rPr>
                <w:rFonts w:ascii="Arial" w:hAnsi="Arial" w:cs="Arial"/>
                <w:color w:val="000000"/>
                <w:sz w:val="20"/>
                <w:lang w:val="es-ES_tradnl"/>
              </w:rPr>
            </w:pPr>
          </w:p>
          <w:p w14:paraId="0ED5021A" w14:textId="77777777" w:rsidR="004C55A9" w:rsidRPr="00FA4592" w:rsidRDefault="004C55A9" w:rsidP="00713F4D">
            <w:pPr>
              <w:spacing w:after="60"/>
              <w:jc w:val="both"/>
              <w:rPr>
                <w:rFonts w:ascii="Arial" w:hAnsi="Arial" w:cs="Arial"/>
                <w:color w:val="000000"/>
                <w:sz w:val="20"/>
                <w:lang w:val="es-ES_tradnl"/>
              </w:rPr>
            </w:pPr>
          </w:p>
          <w:p w14:paraId="6C1D9B68" w14:textId="03998E45" w:rsidR="004C55A9" w:rsidRPr="00FA4592" w:rsidRDefault="004C55A9" w:rsidP="000C1E7E">
            <w:pPr>
              <w:spacing w:before="240" w:after="60"/>
              <w:jc w:val="both"/>
              <w:rPr>
                <w:rFonts w:ascii="Arial" w:hAnsi="Arial" w:cs="Arial"/>
                <w:color w:val="000000"/>
                <w:sz w:val="20"/>
                <w:lang w:val="es-MX"/>
              </w:rPr>
            </w:pPr>
            <w:r w:rsidRPr="00FA4592">
              <w:rPr>
                <w:rFonts w:ascii="Arial" w:hAnsi="Arial" w:cs="Arial"/>
                <w:color w:val="000000"/>
                <w:sz w:val="20"/>
                <w:lang w:val="es-ES"/>
              </w:rPr>
              <w:t>7.1 (</w:t>
            </w:r>
            <w:proofErr w:type="spellStart"/>
            <w:r w:rsidRPr="00FA4592">
              <w:rPr>
                <w:rFonts w:ascii="Arial" w:hAnsi="Arial" w:cs="Arial"/>
                <w:color w:val="000000"/>
                <w:sz w:val="20"/>
                <w:lang w:val="es-ES"/>
              </w:rPr>
              <w:t>iii</w:t>
            </w:r>
            <w:proofErr w:type="spellEnd"/>
            <w:r w:rsidRPr="00FA4592">
              <w:rPr>
                <w:rFonts w:ascii="Arial" w:hAnsi="Arial" w:cs="Arial"/>
                <w:color w:val="000000"/>
                <w:sz w:val="20"/>
                <w:lang w:val="es-ES"/>
              </w:rPr>
              <w:t xml:space="preserve">) </w:t>
            </w:r>
            <w:r w:rsidRPr="00FA4592">
              <w:rPr>
                <w:rStyle w:val="normaltextrun"/>
                <w:rFonts w:ascii="Arial" w:hAnsi="Arial" w:cs="Arial"/>
                <w:color w:val="000000"/>
                <w:sz w:val="20"/>
                <w:shd w:val="clear" w:color="auto" w:fill="FFFFFF"/>
                <w:lang w:val="es-ES"/>
              </w:rPr>
              <w:t xml:space="preserve">Se eleva la condición de elaboración </w:t>
            </w:r>
            <w:r w:rsidRPr="00FA4592">
              <w:rPr>
                <w:rFonts w:ascii="Arial" w:hAnsi="Arial" w:cs="Arial"/>
                <w:color w:val="000000"/>
                <w:sz w:val="20"/>
                <w:lang w:val="es-ES"/>
              </w:rPr>
              <w:t>reglamento para el funcionamiento de Comité de Riesgos</w:t>
            </w:r>
            <w:r w:rsidRPr="00FA4592">
              <w:rPr>
                <w:rStyle w:val="normaltextrun"/>
                <w:rFonts w:ascii="Arial" w:hAnsi="Arial" w:cs="Arial"/>
                <w:color w:val="000000"/>
                <w:sz w:val="20"/>
                <w:shd w:val="clear" w:color="auto" w:fill="FFFFFF"/>
                <w:lang w:val="es-ES"/>
              </w:rPr>
              <w:t xml:space="preserve"> p</w:t>
            </w:r>
            <w:r w:rsidRPr="00FA4592">
              <w:rPr>
                <w:rStyle w:val="normaltextrun"/>
                <w:rFonts w:ascii="Arial" w:hAnsi="Arial" w:cs="Arial"/>
                <w:sz w:val="20"/>
                <w:shd w:val="clear" w:color="auto" w:fill="FFFFFF"/>
                <w:lang w:val="es-ES_tradnl"/>
              </w:rPr>
              <w:t xml:space="preserve">or </w:t>
            </w:r>
            <w:r w:rsidRPr="00FA4592">
              <w:rPr>
                <w:rFonts w:ascii="Arial" w:hAnsi="Arial" w:cs="Arial"/>
                <w:color w:val="000000"/>
                <w:sz w:val="20"/>
                <w:lang w:val="es-MX"/>
              </w:rPr>
              <w:t>aprobación y publicación.</w:t>
            </w:r>
            <w:r w:rsidR="00397F12" w:rsidRPr="00FA4592">
              <w:rPr>
                <w:rFonts w:ascii="Arial" w:hAnsi="Arial" w:cs="Arial"/>
                <w:color w:val="000000"/>
                <w:sz w:val="20"/>
                <w:lang w:val="es-MX"/>
              </w:rPr>
              <w:t xml:space="preserve"> </w:t>
            </w:r>
            <w:r w:rsidR="00E24309" w:rsidRPr="00FA4592">
              <w:rPr>
                <w:rFonts w:ascii="Arial" w:hAnsi="Arial" w:cs="Arial"/>
                <w:color w:val="000000"/>
                <w:sz w:val="20"/>
                <w:lang w:val="es-MX"/>
              </w:rPr>
              <w:t>También</w:t>
            </w:r>
            <w:r w:rsidR="00397F12" w:rsidRPr="00FA4592">
              <w:rPr>
                <w:rFonts w:ascii="Arial" w:hAnsi="Arial" w:cs="Arial"/>
                <w:color w:val="000000"/>
                <w:sz w:val="20"/>
                <w:lang w:val="es-MX"/>
              </w:rPr>
              <w:t xml:space="preserve"> se adiciona el reglamento para el funcionamiento del Comité Actuarial.</w:t>
            </w:r>
          </w:p>
          <w:p w14:paraId="16F5E292" w14:textId="77777777" w:rsidR="001641E6" w:rsidRPr="00FA4592" w:rsidRDefault="001641E6" w:rsidP="00713F4D">
            <w:pPr>
              <w:spacing w:after="60"/>
              <w:jc w:val="both"/>
              <w:rPr>
                <w:rFonts w:ascii="Arial" w:hAnsi="Arial" w:cs="Arial"/>
                <w:color w:val="000000"/>
                <w:sz w:val="20"/>
                <w:lang w:val="es-ES_tradnl"/>
              </w:rPr>
            </w:pPr>
          </w:p>
          <w:p w14:paraId="48EC48F5" w14:textId="77777777" w:rsidR="001641E6" w:rsidRPr="00FA4592" w:rsidRDefault="001641E6" w:rsidP="00713F4D">
            <w:pPr>
              <w:spacing w:after="60"/>
              <w:jc w:val="both"/>
              <w:rPr>
                <w:rFonts w:ascii="Arial" w:hAnsi="Arial" w:cs="Arial"/>
                <w:color w:val="000000"/>
                <w:sz w:val="20"/>
                <w:lang w:val="es-ES_tradnl"/>
              </w:rPr>
            </w:pPr>
          </w:p>
          <w:p w14:paraId="417D50AD" w14:textId="77777777" w:rsidR="001641E6" w:rsidRPr="00FA4592" w:rsidRDefault="001641E6" w:rsidP="00713F4D">
            <w:pPr>
              <w:spacing w:after="60"/>
              <w:jc w:val="both"/>
              <w:rPr>
                <w:rFonts w:ascii="Arial" w:hAnsi="Arial" w:cs="Arial"/>
                <w:color w:val="000000"/>
                <w:sz w:val="20"/>
                <w:lang w:val="es-ES_tradnl"/>
              </w:rPr>
            </w:pPr>
          </w:p>
          <w:p w14:paraId="5A6D5498" w14:textId="77777777" w:rsidR="00764A31" w:rsidRPr="00FA4592" w:rsidRDefault="00764A31" w:rsidP="00713F4D">
            <w:pPr>
              <w:spacing w:after="60"/>
              <w:jc w:val="both"/>
              <w:rPr>
                <w:rFonts w:ascii="Arial" w:hAnsi="Arial" w:cs="Arial"/>
                <w:color w:val="000000"/>
                <w:sz w:val="20"/>
                <w:lang w:val="es-ES_tradnl"/>
              </w:rPr>
            </w:pPr>
          </w:p>
          <w:p w14:paraId="2F533BFD" w14:textId="77777777" w:rsidR="001641E6" w:rsidRPr="00FA4592" w:rsidRDefault="001641E6" w:rsidP="00713F4D">
            <w:pPr>
              <w:spacing w:after="60"/>
              <w:jc w:val="both"/>
              <w:rPr>
                <w:rFonts w:ascii="Arial" w:hAnsi="Arial" w:cs="Arial"/>
                <w:color w:val="000000"/>
                <w:sz w:val="20"/>
                <w:lang w:val="es-ES_tradnl"/>
              </w:rPr>
            </w:pPr>
          </w:p>
          <w:p w14:paraId="7F8CD9AE" w14:textId="6832607B" w:rsidR="001641E6" w:rsidRPr="00FA4592" w:rsidRDefault="001641E6" w:rsidP="000C1E7E">
            <w:pPr>
              <w:spacing w:before="120" w:after="60"/>
              <w:jc w:val="both"/>
              <w:rPr>
                <w:rFonts w:ascii="Arial" w:hAnsi="Arial" w:cs="Arial"/>
                <w:color w:val="000000"/>
                <w:sz w:val="20"/>
                <w:lang w:val="es-ES"/>
              </w:rPr>
            </w:pPr>
            <w:r w:rsidRPr="00FA4592">
              <w:rPr>
                <w:rFonts w:ascii="Arial" w:hAnsi="Arial" w:cs="Arial"/>
                <w:color w:val="000000"/>
                <w:sz w:val="20"/>
                <w:lang w:val="es-ES"/>
              </w:rPr>
              <w:t>7.1 (</w:t>
            </w:r>
            <w:proofErr w:type="spellStart"/>
            <w:r w:rsidRPr="00FA4592">
              <w:rPr>
                <w:rFonts w:ascii="Arial" w:hAnsi="Arial" w:cs="Arial"/>
                <w:color w:val="000000"/>
                <w:sz w:val="20"/>
                <w:lang w:val="es-ES"/>
              </w:rPr>
              <w:t>iv</w:t>
            </w:r>
            <w:proofErr w:type="spellEnd"/>
            <w:r w:rsidRPr="00FA4592">
              <w:rPr>
                <w:rFonts w:ascii="Arial" w:hAnsi="Arial" w:cs="Arial"/>
                <w:color w:val="000000"/>
                <w:sz w:val="20"/>
                <w:lang w:val="es-ES"/>
              </w:rPr>
              <w:t>) Se mantiene sin cambios</w:t>
            </w:r>
          </w:p>
          <w:p w14:paraId="49F37B46" w14:textId="2BB7B3E6" w:rsidR="001641E6" w:rsidRPr="00FA4592" w:rsidRDefault="001641E6" w:rsidP="00713F4D">
            <w:pPr>
              <w:spacing w:after="60"/>
              <w:jc w:val="both"/>
              <w:rPr>
                <w:rFonts w:ascii="Arial" w:hAnsi="Arial" w:cs="Arial"/>
                <w:color w:val="000000"/>
                <w:sz w:val="20"/>
                <w:lang w:val="es-ES_tradnl"/>
              </w:rPr>
            </w:pPr>
          </w:p>
        </w:tc>
      </w:tr>
    </w:tbl>
    <w:p w14:paraId="4888C3DF" w14:textId="77777777" w:rsidR="004C55A9" w:rsidRPr="00B76D63" w:rsidRDefault="004C55A9" w:rsidP="001641E6">
      <w:pPr>
        <w:rPr>
          <w:rFonts w:ascii="Arial" w:hAnsi="Arial" w:cs="Arial"/>
          <w:sz w:val="20"/>
          <w:lang w:val="es-ES_tradnl"/>
        </w:rPr>
      </w:pPr>
    </w:p>
    <w:sectPr w:rsidR="004C55A9" w:rsidRPr="00B76D63">
      <w:headerReference w:type="default" r:id="rId13"/>
      <w:footerReference w:type="defaul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1B617D" w14:textId="77777777" w:rsidR="00CF3E26" w:rsidRDefault="00CF3E26">
      <w:r>
        <w:separator/>
      </w:r>
    </w:p>
  </w:endnote>
  <w:endnote w:type="continuationSeparator" w:id="0">
    <w:p w14:paraId="44FB1341" w14:textId="77777777" w:rsidR="00CF3E26" w:rsidRDefault="00CF3E26">
      <w:r>
        <w:continuationSeparator/>
      </w:r>
    </w:p>
  </w:endnote>
  <w:endnote w:type="continuationNotice" w:id="1">
    <w:p w14:paraId="7F000428" w14:textId="77777777" w:rsidR="00CF3E26" w:rsidRDefault="00CF3E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58AF0" w14:textId="77777777" w:rsidR="003A70E7" w:rsidRDefault="003A70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581955" w14:textId="77777777" w:rsidR="00CF3E26" w:rsidRDefault="00CF3E26">
      <w:r>
        <w:separator/>
      </w:r>
    </w:p>
  </w:footnote>
  <w:footnote w:type="continuationSeparator" w:id="0">
    <w:p w14:paraId="3E660965" w14:textId="77777777" w:rsidR="00CF3E26" w:rsidRDefault="00CF3E26">
      <w:r>
        <w:continuationSeparator/>
      </w:r>
    </w:p>
  </w:footnote>
  <w:footnote w:type="continuationNotice" w:id="1">
    <w:p w14:paraId="247BBB55" w14:textId="77777777" w:rsidR="00CF3E26" w:rsidRDefault="00CF3E26"/>
  </w:footnote>
  <w:footnote w:id="2">
    <w:p w14:paraId="610428FE" w14:textId="525A68F6" w:rsidR="000B1D81" w:rsidRPr="00F952E8" w:rsidRDefault="000B1D81" w:rsidP="00E8238C">
      <w:pPr>
        <w:pStyle w:val="FootnoteText"/>
        <w:ind w:left="180" w:hanging="180"/>
        <w:jc w:val="both"/>
        <w:rPr>
          <w:rFonts w:ascii="Arial" w:hAnsi="Arial" w:cs="Arial"/>
          <w:sz w:val="18"/>
          <w:lang w:val="es-ES_tradnl"/>
        </w:rPr>
      </w:pPr>
      <w:r w:rsidRPr="00F952E8">
        <w:rPr>
          <w:rStyle w:val="FootnoteReference"/>
          <w:rFonts w:ascii="Arial" w:hAnsi="Arial" w:cs="Arial"/>
          <w:sz w:val="18"/>
        </w:rPr>
        <w:footnoteRef/>
      </w:r>
      <w:r w:rsidRPr="00F952E8">
        <w:rPr>
          <w:rFonts w:ascii="Arial" w:hAnsi="Arial" w:cs="Arial"/>
          <w:sz w:val="18"/>
          <w:lang w:val="es-ES_tradnl"/>
        </w:rPr>
        <w:t xml:space="preserve"> </w:t>
      </w:r>
      <w:r w:rsidR="00E8238C">
        <w:rPr>
          <w:rFonts w:ascii="Arial" w:hAnsi="Arial" w:cs="Arial"/>
          <w:sz w:val="18"/>
          <w:lang w:val="es-ES_tradnl"/>
        </w:rPr>
        <w:tab/>
      </w:r>
      <w:r w:rsidRPr="0043650D">
        <w:rPr>
          <w:rFonts w:ascii="Arial" w:hAnsi="Arial" w:cs="Arial"/>
          <w:sz w:val="18"/>
          <w:szCs w:val="18"/>
          <w:lang w:val="es-MX"/>
        </w:rPr>
        <w:t xml:space="preserve">Arrancar la ejecución del presupuesto sin los sistemas informáticos de gestión financiera (presupuesto, tesorería y contabilidad como mínimo) debidamente probados es un riesgo considerable. Una falla en cualquiera de ellos podría obligar a suspender la ejecución presupuestal, con consecuencias graves para el sector </w:t>
      </w:r>
      <w:r w:rsidRPr="00E8238C">
        <w:rPr>
          <w:rFonts w:ascii="Arial" w:hAnsi="Arial" w:cs="Arial"/>
          <w:sz w:val="18"/>
          <w:szCs w:val="18"/>
          <w:lang w:val="es-MX"/>
        </w:rPr>
        <w:t>público</w:t>
      </w:r>
      <w:r w:rsidRPr="00E8238C">
        <w:rPr>
          <w:rFonts w:ascii="Arial" w:hAnsi="Arial" w:cs="Arial"/>
          <w:sz w:val="18"/>
          <w:lang w:val="es-ES_tradnl"/>
        </w:rPr>
        <w:t>. Por lo tanto</w:t>
      </w:r>
      <w:r w:rsidRPr="00F952E8">
        <w:rPr>
          <w:rFonts w:ascii="Arial" w:hAnsi="Arial" w:cs="Arial"/>
          <w:sz w:val="18"/>
          <w:lang w:val="es-ES_tradnl"/>
        </w:rPr>
        <w:t xml:space="preserve">, se pospuso el arranque para el ejercicio fiscal 2020, para lo cual se requiere contar con los sistemas informáticos probados, las estructuras programáticas aprobadas y la política presupuestaria 2020 emitida en línea con la nueva metodología.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7EACF" w14:textId="130C4998" w:rsidR="0061705B" w:rsidRPr="00763C67" w:rsidRDefault="00763C67">
    <w:pPr>
      <w:pStyle w:val="Header"/>
      <w:jc w:val="right"/>
      <w:rPr>
        <w:rFonts w:ascii="Arial" w:hAnsi="Arial" w:cs="Arial"/>
        <w:sz w:val="18"/>
        <w:szCs w:val="18"/>
        <w:lang w:val="es-ES_tradnl"/>
      </w:rPr>
    </w:pPr>
    <w:r>
      <w:rPr>
        <w:rFonts w:ascii="Arial" w:hAnsi="Arial" w:cs="Arial"/>
        <w:sz w:val="18"/>
        <w:szCs w:val="18"/>
        <w:lang w:val="es-ES_tradnl"/>
      </w:rPr>
      <w:t xml:space="preserve"> </w:t>
    </w:r>
    <w:r w:rsidR="004E2916" w:rsidRPr="00763C67">
      <w:rPr>
        <w:rFonts w:ascii="Arial" w:hAnsi="Arial" w:cs="Arial"/>
        <w:sz w:val="18"/>
        <w:szCs w:val="18"/>
        <w:lang w:val="es-ES_tradnl"/>
      </w:rPr>
      <w:t>ES-L1</w:t>
    </w:r>
    <w:r w:rsidR="00C86956" w:rsidRPr="00763C67">
      <w:rPr>
        <w:rFonts w:ascii="Arial" w:hAnsi="Arial" w:cs="Arial"/>
        <w:sz w:val="18"/>
        <w:szCs w:val="18"/>
        <w:lang w:val="es-ES_tradnl"/>
      </w:rPr>
      <w:t>137</w:t>
    </w:r>
  </w:p>
  <w:p w14:paraId="03C89381" w14:textId="6B78C373" w:rsidR="0061705B" w:rsidRDefault="004E2916">
    <w:pPr>
      <w:pStyle w:val="Header"/>
      <w:jc w:val="right"/>
      <w:rPr>
        <w:rFonts w:ascii="Arial" w:hAnsi="Arial" w:cs="Arial"/>
        <w:sz w:val="18"/>
        <w:szCs w:val="18"/>
        <w:lang w:val="es-ES_tradnl"/>
      </w:rPr>
    </w:pPr>
    <w:r>
      <w:rPr>
        <w:rFonts w:ascii="Arial" w:hAnsi="Arial" w:cs="Arial"/>
        <w:sz w:val="18"/>
        <w:szCs w:val="18"/>
        <w:lang w:val="es-ES_tradnl"/>
      </w:rPr>
      <w:t xml:space="preserve">Página </w:t>
    </w:r>
    <w:r>
      <w:rPr>
        <w:rFonts w:ascii="Arial" w:hAnsi="Arial" w:cs="Arial"/>
        <w:sz w:val="18"/>
        <w:szCs w:val="18"/>
        <w:lang w:val="es-ES_tradnl"/>
      </w:rPr>
      <w:fldChar w:fldCharType="begin"/>
    </w:r>
    <w:r>
      <w:rPr>
        <w:rFonts w:ascii="Arial" w:hAnsi="Arial" w:cs="Arial"/>
        <w:sz w:val="18"/>
        <w:szCs w:val="18"/>
        <w:lang w:val="es-ES_tradnl"/>
      </w:rPr>
      <w:instrText xml:space="preserve"> PAGE   \* MERGEFORMAT </w:instrText>
    </w:r>
    <w:r>
      <w:rPr>
        <w:rFonts w:ascii="Arial" w:hAnsi="Arial" w:cs="Arial"/>
        <w:sz w:val="18"/>
        <w:szCs w:val="18"/>
        <w:lang w:val="es-ES_tradnl"/>
      </w:rPr>
      <w:fldChar w:fldCharType="separate"/>
    </w:r>
    <w:r>
      <w:rPr>
        <w:rFonts w:ascii="Arial" w:hAnsi="Arial" w:cs="Arial"/>
        <w:noProof/>
        <w:sz w:val="18"/>
        <w:szCs w:val="18"/>
        <w:lang w:val="es-ES_tradnl"/>
      </w:rPr>
      <w:t>1</w:t>
    </w:r>
    <w:r>
      <w:rPr>
        <w:rFonts w:ascii="Arial" w:hAnsi="Arial" w:cs="Arial"/>
        <w:noProof/>
        <w:sz w:val="18"/>
        <w:szCs w:val="18"/>
        <w:lang w:val="es-ES_tradnl"/>
      </w:rPr>
      <w:fldChar w:fldCharType="end"/>
    </w:r>
    <w:r>
      <w:rPr>
        <w:rFonts w:ascii="Arial" w:hAnsi="Arial" w:cs="Arial"/>
        <w:noProof/>
        <w:sz w:val="18"/>
        <w:szCs w:val="18"/>
        <w:lang w:val="es-ES_tradnl"/>
      </w:rPr>
      <w:t xml:space="preserve"> de </w:t>
    </w:r>
    <w:r w:rsidR="00FD727D">
      <w:rPr>
        <w:rFonts w:ascii="Arial" w:hAnsi="Arial" w:cs="Arial"/>
        <w:noProof/>
        <w:sz w:val="18"/>
        <w:szCs w:val="18"/>
        <w:lang w:val="es-ES_tradnl"/>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0DFE"/>
    <w:multiLevelType w:val="hybridMultilevel"/>
    <w:tmpl w:val="9A5675EC"/>
    <w:lvl w:ilvl="0" w:tplc="6A66515C">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1EE3EFA"/>
    <w:multiLevelType w:val="hybridMultilevel"/>
    <w:tmpl w:val="3DE265BA"/>
    <w:lvl w:ilvl="0" w:tplc="FFE48F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06319F"/>
    <w:multiLevelType w:val="multilevel"/>
    <w:tmpl w:val="C1B2610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546EA5"/>
    <w:multiLevelType w:val="multilevel"/>
    <w:tmpl w:val="E2B28B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8FA1D04"/>
    <w:multiLevelType w:val="hybridMultilevel"/>
    <w:tmpl w:val="9446B22E"/>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EA4174"/>
    <w:multiLevelType w:val="hybridMultilevel"/>
    <w:tmpl w:val="DF62477E"/>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E045B0"/>
    <w:multiLevelType w:val="hybridMultilevel"/>
    <w:tmpl w:val="DAC68D1C"/>
    <w:lvl w:ilvl="0" w:tplc="888CD3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069E4"/>
    <w:multiLevelType w:val="hybridMultilevel"/>
    <w:tmpl w:val="D0FA9530"/>
    <w:lvl w:ilvl="0" w:tplc="51D4CB32">
      <w:start w:val="1"/>
      <w:numFmt w:val="lowerRoman"/>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 w15:restartNumberingAfterBreak="0">
    <w:nsid w:val="272159EC"/>
    <w:multiLevelType w:val="hybridMultilevel"/>
    <w:tmpl w:val="F7E2523A"/>
    <w:lvl w:ilvl="0" w:tplc="4762E3C8">
      <w:start w:val="1"/>
      <w:numFmt w:val="decimal"/>
      <w:lvlText w:val="7.%1"/>
      <w:lvlJc w:val="left"/>
      <w:pPr>
        <w:ind w:left="360" w:hanging="360"/>
      </w:pPr>
      <w:rPr>
        <w:rFonts w:hint="default"/>
        <w:sz w:val="20"/>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9" w15:restartNumberingAfterBreak="0">
    <w:nsid w:val="30F31A64"/>
    <w:multiLevelType w:val="multilevel"/>
    <w:tmpl w:val="1A940C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64E7D4D"/>
    <w:multiLevelType w:val="hybridMultilevel"/>
    <w:tmpl w:val="7870A0C2"/>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3EEF262A"/>
    <w:multiLevelType w:val="hybridMultilevel"/>
    <w:tmpl w:val="C15A4CCE"/>
    <w:lvl w:ilvl="0" w:tplc="0CD6E874">
      <w:start w:val="1"/>
      <w:numFmt w:val="decimal"/>
      <w:lvlText w:val="4.%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2" w15:restartNumberingAfterBreak="0">
    <w:nsid w:val="43DC7F30"/>
    <w:multiLevelType w:val="hybridMultilevel"/>
    <w:tmpl w:val="252A070C"/>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2B33C5"/>
    <w:multiLevelType w:val="hybridMultilevel"/>
    <w:tmpl w:val="252A070C"/>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46618"/>
    <w:multiLevelType w:val="multilevel"/>
    <w:tmpl w:val="1A940C0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9AF09F6"/>
    <w:multiLevelType w:val="hybridMultilevel"/>
    <w:tmpl w:val="DAC68D1C"/>
    <w:lvl w:ilvl="0" w:tplc="888CD3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8E5E35"/>
    <w:multiLevelType w:val="multilevel"/>
    <w:tmpl w:val="D35AAD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EFF508A"/>
    <w:multiLevelType w:val="hybridMultilevel"/>
    <w:tmpl w:val="85AECAB8"/>
    <w:lvl w:ilvl="0" w:tplc="B07C2216">
      <w:start w:val="1"/>
      <w:numFmt w:val="decimal"/>
      <w:lvlText w:val="3.%1"/>
      <w:lvlJc w:val="left"/>
      <w:pPr>
        <w:ind w:left="690" w:hanging="360"/>
      </w:pPr>
      <w:rPr>
        <w:rFonts w:hint="default"/>
        <w:sz w:val="20"/>
      </w:rPr>
    </w:lvl>
    <w:lvl w:ilvl="1" w:tplc="040A0019" w:tentative="1">
      <w:start w:val="1"/>
      <w:numFmt w:val="lowerLetter"/>
      <w:lvlText w:val="%2."/>
      <w:lvlJc w:val="left"/>
      <w:pPr>
        <w:ind w:left="1410" w:hanging="360"/>
      </w:pPr>
    </w:lvl>
    <w:lvl w:ilvl="2" w:tplc="040A001B" w:tentative="1">
      <w:start w:val="1"/>
      <w:numFmt w:val="lowerRoman"/>
      <w:lvlText w:val="%3."/>
      <w:lvlJc w:val="right"/>
      <w:pPr>
        <w:ind w:left="2130" w:hanging="180"/>
      </w:pPr>
    </w:lvl>
    <w:lvl w:ilvl="3" w:tplc="040A000F" w:tentative="1">
      <w:start w:val="1"/>
      <w:numFmt w:val="decimal"/>
      <w:lvlText w:val="%4."/>
      <w:lvlJc w:val="left"/>
      <w:pPr>
        <w:ind w:left="2850" w:hanging="360"/>
      </w:pPr>
    </w:lvl>
    <w:lvl w:ilvl="4" w:tplc="040A0019" w:tentative="1">
      <w:start w:val="1"/>
      <w:numFmt w:val="lowerLetter"/>
      <w:lvlText w:val="%5."/>
      <w:lvlJc w:val="left"/>
      <w:pPr>
        <w:ind w:left="3570" w:hanging="360"/>
      </w:pPr>
    </w:lvl>
    <w:lvl w:ilvl="5" w:tplc="040A001B" w:tentative="1">
      <w:start w:val="1"/>
      <w:numFmt w:val="lowerRoman"/>
      <w:lvlText w:val="%6."/>
      <w:lvlJc w:val="right"/>
      <w:pPr>
        <w:ind w:left="4290" w:hanging="180"/>
      </w:pPr>
    </w:lvl>
    <w:lvl w:ilvl="6" w:tplc="040A000F" w:tentative="1">
      <w:start w:val="1"/>
      <w:numFmt w:val="decimal"/>
      <w:lvlText w:val="%7."/>
      <w:lvlJc w:val="left"/>
      <w:pPr>
        <w:ind w:left="5010" w:hanging="360"/>
      </w:pPr>
    </w:lvl>
    <w:lvl w:ilvl="7" w:tplc="040A0019" w:tentative="1">
      <w:start w:val="1"/>
      <w:numFmt w:val="lowerLetter"/>
      <w:lvlText w:val="%8."/>
      <w:lvlJc w:val="left"/>
      <w:pPr>
        <w:ind w:left="5730" w:hanging="360"/>
      </w:pPr>
    </w:lvl>
    <w:lvl w:ilvl="8" w:tplc="040A001B" w:tentative="1">
      <w:start w:val="1"/>
      <w:numFmt w:val="lowerRoman"/>
      <w:lvlText w:val="%9."/>
      <w:lvlJc w:val="right"/>
      <w:pPr>
        <w:ind w:left="6450" w:hanging="180"/>
      </w:pPr>
    </w:lvl>
  </w:abstractNum>
  <w:abstractNum w:abstractNumId="18" w15:restartNumberingAfterBreak="0">
    <w:nsid w:val="51904DE1"/>
    <w:multiLevelType w:val="multilevel"/>
    <w:tmpl w:val="E2B28B5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1974589"/>
    <w:multiLevelType w:val="hybridMultilevel"/>
    <w:tmpl w:val="9446B22E"/>
    <w:lvl w:ilvl="0" w:tplc="51D4CB3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375599"/>
    <w:multiLevelType w:val="hybridMultilevel"/>
    <w:tmpl w:val="85AECAB8"/>
    <w:lvl w:ilvl="0" w:tplc="B07C2216">
      <w:start w:val="1"/>
      <w:numFmt w:val="decimal"/>
      <w:lvlText w:val="3.%1"/>
      <w:lvlJc w:val="left"/>
      <w:pPr>
        <w:ind w:left="360" w:hanging="360"/>
      </w:pPr>
      <w:rPr>
        <w:rFonts w:hint="default"/>
        <w:sz w:val="20"/>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21" w15:restartNumberingAfterBreak="0">
    <w:nsid w:val="65C33B24"/>
    <w:multiLevelType w:val="multilevel"/>
    <w:tmpl w:val="B27AA23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F6E2E12"/>
    <w:multiLevelType w:val="hybridMultilevel"/>
    <w:tmpl w:val="D0FA9530"/>
    <w:lvl w:ilvl="0" w:tplc="51D4CB32">
      <w:start w:val="1"/>
      <w:numFmt w:val="lowerRoman"/>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3" w15:restartNumberingAfterBreak="0">
    <w:nsid w:val="708C7EA6"/>
    <w:multiLevelType w:val="hybridMultilevel"/>
    <w:tmpl w:val="9A5675EC"/>
    <w:lvl w:ilvl="0" w:tplc="6A66515C">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4" w15:restartNumberingAfterBreak="0">
    <w:nsid w:val="70DF5DF9"/>
    <w:multiLevelType w:val="multilevel"/>
    <w:tmpl w:val="D35AAD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716C05A1"/>
    <w:multiLevelType w:val="hybridMultilevel"/>
    <w:tmpl w:val="F7E2523A"/>
    <w:lvl w:ilvl="0" w:tplc="4762E3C8">
      <w:start w:val="1"/>
      <w:numFmt w:val="decimal"/>
      <w:lvlText w:val="7.%1"/>
      <w:lvlJc w:val="left"/>
      <w:pPr>
        <w:ind w:left="792" w:hanging="360"/>
      </w:pPr>
      <w:rPr>
        <w:rFonts w:hint="default"/>
        <w:sz w:val="20"/>
      </w:rPr>
    </w:lvl>
    <w:lvl w:ilvl="1" w:tplc="040A0019" w:tentative="1">
      <w:start w:val="1"/>
      <w:numFmt w:val="lowerLetter"/>
      <w:lvlText w:val="%2."/>
      <w:lvlJc w:val="left"/>
      <w:pPr>
        <w:ind w:left="1512" w:hanging="360"/>
      </w:pPr>
    </w:lvl>
    <w:lvl w:ilvl="2" w:tplc="040A001B" w:tentative="1">
      <w:start w:val="1"/>
      <w:numFmt w:val="lowerRoman"/>
      <w:lvlText w:val="%3."/>
      <w:lvlJc w:val="right"/>
      <w:pPr>
        <w:ind w:left="2232" w:hanging="180"/>
      </w:pPr>
    </w:lvl>
    <w:lvl w:ilvl="3" w:tplc="040A000F" w:tentative="1">
      <w:start w:val="1"/>
      <w:numFmt w:val="decimal"/>
      <w:lvlText w:val="%4."/>
      <w:lvlJc w:val="left"/>
      <w:pPr>
        <w:ind w:left="2952" w:hanging="360"/>
      </w:pPr>
    </w:lvl>
    <w:lvl w:ilvl="4" w:tplc="040A0019" w:tentative="1">
      <w:start w:val="1"/>
      <w:numFmt w:val="lowerLetter"/>
      <w:lvlText w:val="%5."/>
      <w:lvlJc w:val="left"/>
      <w:pPr>
        <w:ind w:left="3672" w:hanging="360"/>
      </w:pPr>
    </w:lvl>
    <w:lvl w:ilvl="5" w:tplc="040A001B" w:tentative="1">
      <w:start w:val="1"/>
      <w:numFmt w:val="lowerRoman"/>
      <w:lvlText w:val="%6."/>
      <w:lvlJc w:val="right"/>
      <w:pPr>
        <w:ind w:left="4392" w:hanging="180"/>
      </w:pPr>
    </w:lvl>
    <w:lvl w:ilvl="6" w:tplc="040A000F" w:tentative="1">
      <w:start w:val="1"/>
      <w:numFmt w:val="decimal"/>
      <w:lvlText w:val="%7."/>
      <w:lvlJc w:val="left"/>
      <w:pPr>
        <w:ind w:left="5112" w:hanging="360"/>
      </w:pPr>
    </w:lvl>
    <w:lvl w:ilvl="7" w:tplc="040A0019" w:tentative="1">
      <w:start w:val="1"/>
      <w:numFmt w:val="lowerLetter"/>
      <w:lvlText w:val="%8."/>
      <w:lvlJc w:val="left"/>
      <w:pPr>
        <w:ind w:left="5832" w:hanging="360"/>
      </w:pPr>
    </w:lvl>
    <w:lvl w:ilvl="8" w:tplc="040A001B" w:tentative="1">
      <w:start w:val="1"/>
      <w:numFmt w:val="lowerRoman"/>
      <w:lvlText w:val="%9."/>
      <w:lvlJc w:val="right"/>
      <w:pPr>
        <w:ind w:left="6552" w:hanging="180"/>
      </w:pPr>
    </w:lvl>
  </w:abstractNum>
  <w:abstractNum w:abstractNumId="26" w15:restartNumberingAfterBreak="0">
    <w:nsid w:val="75C83FEF"/>
    <w:multiLevelType w:val="multilevel"/>
    <w:tmpl w:val="D35AAD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D8709FB"/>
    <w:multiLevelType w:val="hybridMultilevel"/>
    <w:tmpl w:val="00200528"/>
    <w:lvl w:ilvl="0" w:tplc="2AA0BA06">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F1C2A9B"/>
    <w:multiLevelType w:val="hybridMultilevel"/>
    <w:tmpl w:val="C15A4CCE"/>
    <w:lvl w:ilvl="0" w:tplc="0CD6E874">
      <w:start w:val="1"/>
      <w:numFmt w:val="decimal"/>
      <w:lvlText w:val="4.%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18"/>
  </w:num>
  <w:num w:numId="2">
    <w:abstractNumId w:val="22"/>
  </w:num>
  <w:num w:numId="3">
    <w:abstractNumId w:val="21"/>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4"/>
  </w:num>
  <w:num w:numId="8">
    <w:abstractNumId w:val="1"/>
  </w:num>
  <w:num w:numId="9">
    <w:abstractNumId w:val="6"/>
  </w:num>
  <w:num w:numId="10">
    <w:abstractNumId w:val="17"/>
  </w:num>
  <w:num w:numId="11">
    <w:abstractNumId w:val="11"/>
  </w:num>
  <w:num w:numId="12">
    <w:abstractNumId w:val="0"/>
  </w:num>
  <w:num w:numId="13">
    <w:abstractNumId w:val="25"/>
  </w:num>
  <w:num w:numId="14">
    <w:abstractNumId w:val="27"/>
  </w:num>
  <w:num w:numId="15">
    <w:abstractNumId w:val="2"/>
  </w:num>
  <w:num w:numId="16">
    <w:abstractNumId w:val="9"/>
  </w:num>
  <w:num w:numId="17">
    <w:abstractNumId w:val="20"/>
  </w:num>
  <w:num w:numId="18">
    <w:abstractNumId w:val="15"/>
  </w:num>
  <w:num w:numId="19">
    <w:abstractNumId w:val="28"/>
  </w:num>
  <w:num w:numId="20">
    <w:abstractNumId w:val="13"/>
  </w:num>
  <w:num w:numId="21">
    <w:abstractNumId w:val="24"/>
  </w:num>
  <w:num w:numId="22">
    <w:abstractNumId w:val="23"/>
  </w:num>
  <w:num w:numId="23">
    <w:abstractNumId w:val="3"/>
  </w:num>
  <w:num w:numId="24">
    <w:abstractNumId w:val="19"/>
  </w:num>
  <w:num w:numId="25">
    <w:abstractNumId w:val="8"/>
  </w:num>
  <w:num w:numId="26">
    <w:abstractNumId w:val="7"/>
  </w:num>
  <w:num w:numId="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num>
  <w:num w:numId="29">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3572D26"/>
    <w:rsid w:val="00003C12"/>
    <w:rsid w:val="00004A0A"/>
    <w:rsid w:val="00024762"/>
    <w:rsid w:val="0002537E"/>
    <w:rsid w:val="0002610E"/>
    <w:rsid w:val="00027C82"/>
    <w:rsid w:val="00031989"/>
    <w:rsid w:val="00033017"/>
    <w:rsid w:val="000345E9"/>
    <w:rsid w:val="00041C23"/>
    <w:rsid w:val="00070FDB"/>
    <w:rsid w:val="000712BA"/>
    <w:rsid w:val="00082D87"/>
    <w:rsid w:val="000848CE"/>
    <w:rsid w:val="000958DA"/>
    <w:rsid w:val="000A189F"/>
    <w:rsid w:val="000A3D34"/>
    <w:rsid w:val="000B1D81"/>
    <w:rsid w:val="000C1E7E"/>
    <w:rsid w:val="000C2AD2"/>
    <w:rsid w:val="000C50DA"/>
    <w:rsid w:val="000D19F8"/>
    <w:rsid w:val="000E0AD3"/>
    <w:rsid w:val="000E4EF1"/>
    <w:rsid w:val="001026E9"/>
    <w:rsid w:val="001045F4"/>
    <w:rsid w:val="001051F8"/>
    <w:rsid w:val="001078CD"/>
    <w:rsid w:val="00117CCA"/>
    <w:rsid w:val="00130792"/>
    <w:rsid w:val="00130DB1"/>
    <w:rsid w:val="00133DFA"/>
    <w:rsid w:val="00157438"/>
    <w:rsid w:val="00157A50"/>
    <w:rsid w:val="00161228"/>
    <w:rsid w:val="001641E6"/>
    <w:rsid w:val="00172E95"/>
    <w:rsid w:val="00185512"/>
    <w:rsid w:val="00196E67"/>
    <w:rsid w:val="001A0240"/>
    <w:rsid w:val="001A2F95"/>
    <w:rsid w:val="001A404D"/>
    <w:rsid w:val="001B678B"/>
    <w:rsid w:val="001C22D5"/>
    <w:rsid w:val="001C46E8"/>
    <w:rsid w:val="001C593C"/>
    <w:rsid w:val="001D5A41"/>
    <w:rsid w:val="001E50EB"/>
    <w:rsid w:val="001E7719"/>
    <w:rsid w:val="001F6FC1"/>
    <w:rsid w:val="0020224E"/>
    <w:rsid w:val="002048CC"/>
    <w:rsid w:val="00205101"/>
    <w:rsid w:val="00214D41"/>
    <w:rsid w:val="00215EFD"/>
    <w:rsid w:val="0021647B"/>
    <w:rsid w:val="002200C3"/>
    <w:rsid w:val="002230BD"/>
    <w:rsid w:val="002238AA"/>
    <w:rsid w:val="002343AF"/>
    <w:rsid w:val="0025445B"/>
    <w:rsid w:val="00262818"/>
    <w:rsid w:val="00262C5F"/>
    <w:rsid w:val="00266D8B"/>
    <w:rsid w:val="00272ED0"/>
    <w:rsid w:val="002A2943"/>
    <w:rsid w:val="002A3E7B"/>
    <w:rsid w:val="002B79AB"/>
    <w:rsid w:val="002C0829"/>
    <w:rsid w:val="002C130A"/>
    <w:rsid w:val="002C39B5"/>
    <w:rsid w:val="002D098F"/>
    <w:rsid w:val="002E36BF"/>
    <w:rsid w:val="002E59E2"/>
    <w:rsid w:val="002E6316"/>
    <w:rsid w:val="002F0BE0"/>
    <w:rsid w:val="002F13DF"/>
    <w:rsid w:val="002F2F95"/>
    <w:rsid w:val="002F5152"/>
    <w:rsid w:val="002F581F"/>
    <w:rsid w:val="002F7A6B"/>
    <w:rsid w:val="00301A88"/>
    <w:rsid w:val="00310E27"/>
    <w:rsid w:val="003113EC"/>
    <w:rsid w:val="00325D6F"/>
    <w:rsid w:val="0033324A"/>
    <w:rsid w:val="0033448A"/>
    <w:rsid w:val="0034070B"/>
    <w:rsid w:val="003423F0"/>
    <w:rsid w:val="00344FDB"/>
    <w:rsid w:val="00345A83"/>
    <w:rsid w:val="00346685"/>
    <w:rsid w:val="00346A8F"/>
    <w:rsid w:val="003553B0"/>
    <w:rsid w:val="003555C6"/>
    <w:rsid w:val="0035628D"/>
    <w:rsid w:val="00364149"/>
    <w:rsid w:val="00376B01"/>
    <w:rsid w:val="003779F3"/>
    <w:rsid w:val="00382CD9"/>
    <w:rsid w:val="00397EDE"/>
    <w:rsid w:val="00397F12"/>
    <w:rsid w:val="003A3980"/>
    <w:rsid w:val="003A70E7"/>
    <w:rsid w:val="003B3E64"/>
    <w:rsid w:val="003B5BFF"/>
    <w:rsid w:val="003B6C3D"/>
    <w:rsid w:val="003C4498"/>
    <w:rsid w:val="003D05DA"/>
    <w:rsid w:val="003D34E7"/>
    <w:rsid w:val="003D5549"/>
    <w:rsid w:val="003D79D1"/>
    <w:rsid w:val="003E0CE8"/>
    <w:rsid w:val="003E1816"/>
    <w:rsid w:val="003E7089"/>
    <w:rsid w:val="003F1540"/>
    <w:rsid w:val="003F40A4"/>
    <w:rsid w:val="00401BC7"/>
    <w:rsid w:val="004036B1"/>
    <w:rsid w:val="004128E8"/>
    <w:rsid w:val="00425DC9"/>
    <w:rsid w:val="0043085A"/>
    <w:rsid w:val="0043650D"/>
    <w:rsid w:val="004473A3"/>
    <w:rsid w:val="0045336F"/>
    <w:rsid w:val="00460746"/>
    <w:rsid w:val="004661F8"/>
    <w:rsid w:val="00472C9E"/>
    <w:rsid w:val="004745A2"/>
    <w:rsid w:val="00481E8C"/>
    <w:rsid w:val="004872CC"/>
    <w:rsid w:val="004939AC"/>
    <w:rsid w:val="00495958"/>
    <w:rsid w:val="004A429D"/>
    <w:rsid w:val="004A61C8"/>
    <w:rsid w:val="004B3510"/>
    <w:rsid w:val="004B4E6B"/>
    <w:rsid w:val="004B5C30"/>
    <w:rsid w:val="004C12F0"/>
    <w:rsid w:val="004C55A9"/>
    <w:rsid w:val="004C764C"/>
    <w:rsid w:val="004D5A3C"/>
    <w:rsid w:val="004E149A"/>
    <w:rsid w:val="004E2916"/>
    <w:rsid w:val="004E642A"/>
    <w:rsid w:val="004F4CA3"/>
    <w:rsid w:val="004F7388"/>
    <w:rsid w:val="00500506"/>
    <w:rsid w:val="005017C9"/>
    <w:rsid w:val="00502CD8"/>
    <w:rsid w:val="00506BEC"/>
    <w:rsid w:val="00511C3E"/>
    <w:rsid w:val="00513B00"/>
    <w:rsid w:val="005201BE"/>
    <w:rsid w:val="00533006"/>
    <w:rsid w:val="00536921"/>
    <w:rsid w:val="00537CEF"/>
    <w:rsid w:val="00542D15"/>
    <w:rsid w:val="005460CD"/>
    <w:rsid w:val="00552F41"/>
    <w:rsid w:val="00553BA9"/>
    <w:rsid w:val="005561E2"/>
    <w:rsid w:val="00564253"/>
    <w:rsid w:val="00565450"/>
    <w:rsid w:val="005726AB"/>
    <w:rsid w:val="00575075"/>
    <w:rsid w:val="00582CB9"/>
    <w:rsid w:val="0059286B"/>
    <w:rsid w:val="005A3CE2"/>
    <w:rsid w:val="005A5C59"/>
    <w:rsid w:val="005B5100"/>
    <w:rsid w:val="005B6AB9"/>
    <w:rsid w:val="005D1DF0"/>
    <w:rsid w:val="005D3C69"/>
    <w:rsid w:val="005D3E93"/>
    <w:rsid w:val="005D4C48"/>
    <w:rsid w:val="005D5372"/>
    <w:rsid w:val="005D647E"/>
    <w:rsid w:val="005E2743"/>
    <w:rsid w:val="005E78A4"/>
    <w:rsid w:val="005F2D0C"/>
    <w:rsid w:val="00610999"/>
    <w:rsid w:val="006122B0"/>
    <w:rsid w:val="0061285E"/>
    <w:rsid w:val="0061705B"/>
    <w:rsid w:val="00623F7A"/>
    <w:rsid w:val="00632284"/>
    <w:rsid w:val="00636B50"/>
    <w:rsid w:val="00636B6D"/>
    <w:rsid w:val="006400DF"/>
    <w:rsid w:val="00642574"/>
    <w:rsid w:val="00651317"/>
    <w:rsid w:val="00654E9B"/>
    <w:rsid w:val="00667D95"/>
    <w:rsid w:val="0067406F"/>
    <w:rsid w:val="00685B29"/>
    <w:rsid w:val="00692DF0"/>
    <w:rsid w:val="00693708"/>
    <w:rsid w:val="006B1C94"/>
    <w:rsid w:val="006C1597"/>
    <w:rsid w:val="006D22AA"/>
    <w:rsid w:val="006D36E0"/>
    <w:rsid w:val="006E163B"/>
    <w:rsid w:val="006E2D88"/>
    <w:rsid w:val="006E6FE0"/>
    <w:rsid w:val="006F28A9"/>
    <w:rsid w:val="007008B8"/>
    <w:rsid w:val="007030F5"/>
    <w:rsid w:val="00705B1E"/>
    <w:rsid w:val="00707EBC"/>
    <w:rsid w:val="00711632"/>
    <w:rsid w:val="00713574"/>
    <w:rsid w:val="00713ECA"/>
    <w:rsid w:val="00713F4D"/>
    <w:rsid w:val="00716F49"/>
    <w:rsid w:val="00717751"/>
    <w:rsid w:val="00721D5D"/>
    <w:rsid w:val="00726D2D"/>
    <w:rsid w:val="00735C49"/>
    <w:rsid w:val="00735E9B"/>
    <w:rsid w:val="00740A60"/>
    <w:rsid w:val="00754AA5"/>
    <w:rsid w:val="00756B9C"/>
    <w:rsid w:val="00763C67"/>
    <w:rsid w:val="00764A31"/>
    <w:rsid w:val="007679AC"/>
    <w:rsid w:val="00773EE4"/>
    <w:rsid w:val="007765A2"/>
    <w:rsid w:val="00776899"/>
    <w:rsid w:val="00794E1C"/>
    <w:rsid w:val="007A2712"/>
    <w:rsid w:val="007A290D"/>
    <w:rsid w:val="007A39BB"/>
    <w:rsid w:val="007A5645"/>
    <w:rsid w:val="007A58C4"/>
    <w:rsid w:val="007A5FA0"/>
    <w:rsid w:val="007B32D4"/>
    <w:rsid w:val="007C25BB"/>
    <w:rsid w:val="007C447D"/>
    <w:rsid w:val="007D5B54"/>
    <w:rsid w:val="007E2CDE"/>
    <w:rsid w:val="007E4D6D"/>
    <w:rsid w:val="007F4B6A"/>
    <w:rsid w:val="00807A9F"/>
    <w:rsid w:val="0081302B"/>
    <w:rsid w:val="00821226"/>
    <w:rsid w:val="00824E14"/>
    <w:rsid w:val="008425F3"/>
    <w:rsid w:val="008439FB"/>
    <w:rsid w:val="00850E33"/>
    <w:rsid w:val="00851E3B"/>
    <w:rsid w:val="00852556"/>
    <w:rsid w:val="008623CB"/>
    <w:rsid w:val="0086590D"/>
    <w:rsid w:val="0087142B"/>
    <w:rsid w:val="00883EC3"/>
    <w:rsid w:val="00885ED9"/>
    <w:rsid w:val="00885F5D"/>
    <w:rsid w:val="0088789D"/>
    <w:rsid w:val="0089250B"/>
    <w:rsid w:val="00896834"/>
    <w:rsid w:val="00896DB3"/>
    <w:rsid w:val="008A3B22"/>
    <w:rsid w:val="008A6BBA"/>
    <w:rsid w:val="008A7D1F"/>
    <w:rsid w:val="008B417A"/>
    <w:rsid w:val="008C1438"/>
    <w:rsid w:val="008C4C00"/>
    <w:rsid w:val="008D0482"/>
    <w:rsid w:val="008D2237"/>
    <w:rsid w:val="008D251C"/>
    <w:rsid w:val="008D5A89"/>
    <w:rsid w:val="008E6D61"/>
    <w:rsid w:val="008E7431"/>
    <w:rsid w:val="008F35A6"/>
    <w:rsid w:val="008F5F69"/>
    <w:rsid w:val="009107D6"/>
    <w:rsid w:val="009147F2"/>
    <w:rsid w:val="009261B0"/>
    <w:rsid w:val="00932618"/>
    <w:rsid w:val="00934074"/>
    <w:rsid w:val="0093425E"/>
    <w:rsid w:val="00950FF8"/>
    <w:rsid w:val="00962568"/>
    <w:rsid w:val="0096334D"/>
    <w:rsid w:val="009706BF"/>
    <w:rsid w:val="00970B81"/>
    <w:rsid w:val="009847B2"/>
    <w:rsid w:val="0099000F"/>
    <w:rsid w:val="00992D12"/>
    <w:rsid w:val="00997EB4"/>
    <w:rsid w:val="009A4DD4"/>
    <w:rsid w:val="009A5DE5"/>
    <w:rsid w:val="009A6F4D"/>
    <w:rsid w:val="009B0643"/>
    <w:rsid w:val="009B2690"/>
    <w:rsid w:val="009C2733"/>
    <w:rsid w:val="009C63A3"/>
    <w:rsid w:val="009C70BE"/>
    <w:rsid w:val="009D5E98"/>
    <w:rsid w:val="009D79B9"/>
    <w:rsid w:val="009E48A3"/>
    <w:rsid w:val="009E5966"/>
    <w:rsid w:val="009E6F35"/>
    <w:rsid w:val="009F4FC5"/>
    <w:rsid w:val="009F5890"/>
    <w:rsid w:val="00A037F0"/>
    <w:rsid w:val="00A05D04"/>
    <w:rsid w:val="00A07703"/>
    <w:rsid w:val="00A1212A"/>
    <w:rsid w:val="00A279AC"/>
    <w:rsid w:val="00A31A83"/>
    <w:rsid w:val="00A35454"/>
    <w:rsid w:val="00A40789"/>
    <w:rsid w:val="00A50EC2"/>
    <w:rsid w:val="00A53A1B"/>
    <w:rsid w:val="00A53E77"/>
    <w:rsid w:val="00A55051"/>
    <w:rsid w:val="00A61550"/>
    <w:rsid w:val="00A62ED3"/>
    <w:rsid w:val="00A633ED"/>
    <w:rsid w:val="00A80F78"/>
    <w:rsid w:val="00A81123"/>
    <w:rsid w:val="00A8394F"/>
    <w:rsid w:val="00A92C63"/>
    <w:rsid w:val="00AA4337"/>
    <w:rsid w:val="00AA71A4"/>
    <w:rsid w:val="00AB0791"/>
    <w:rsid w:val="00AB49E0"/>
    <w:rsid w:val="00AB5F26"/>
    <w:rsid w:val="00AB6AFB"/>
    <w:rsid w:val="00AC11B6"/>
    <w:rsid w:val="00AC5805"/>
    <w:rsid w:val="00AD0C71"/>
    <w:rsid w:val="00AD6897"/>
    <w:rsid w:val="00AD7807"/>
    <w:rsid w:val="00AF478A"/>
    <w:rsid w:val="00AF59DD"/>
    <w:rsid w:val="00AF5B67"/>
    <w:rsid w:val="00AF71CD"/>
    <w:rsid w:val="00B04F9B"/>
    <w:rsid w:val="00B052A0"/>
    <w:rsid w:val="00B258C6"/>
    <w:rsid w:val="00B31388"/>
    <w:rsid w:val="00B334EC"/>
    <w:rsid w:val="00B35234"/>
    <w:rsid w:val="00B359EF"/>
    <w:rsid w:val="00B41CA8"/>
    <w:rsid w:val="00B4241E"/>
    <w:rsid w:val="00B47309"/>
    <w:rsid w:val="00B57C84"/>
    <w:rsid w:val="00B64C0A"/>
    <w:rsid w:val="00B6581E"/>
    <w:rsid w:val="00B6797D"/>
    <w:rsid w:val="00B718D3"/>
    <w:rsid w:val="00B744BC"/>
    <w:rsid w:val="00B74F4C"/>
    <w:rsid w:val="00B76967"/>
    <w:rsid w:val="00B76D63"/>
    <w:rsid w:val="00B8520D"/>
    <w:rsid w:val="00B854A4"/>
    <w:rsid w:val="00B955F5"/>
    <w:rsid w:val="00B9655F"/>
    <w:rsid w:val="00B97D9F"/>
    <w:rsid w:val="00BB10F3"/>
    <w:rsid w:val="00BB18F9"/>
    <w:rsid w:val="00BB2A0D"/>
    <w:rsid w:val="00BB5D1C"/>
    <w:rsid w:val="00BC65B6"/>
    <w:rsid w:val="00BD04AC"/>
    <w:rsid w:val="00BD1866"/>
    <w:rsid w:val="00BE66A8"/>
    <w:rsid w:val="00BF4AEE"/>
    <w:rsid w:val="00C04259"/>
    <w:rsid w:val="00C17B59"/>
    <w:rsid w:val="00C243B9"/>
    <w:rsid w:val="00C24AE4"/>
    <w:rsid w:val="00C30850"/>
    <w:rsid w:val="00C46A0B"/>
    <w:rsid w:val="00C55AAE"/>
    <w:rsid w:val="00C63A69"/>
    <w:rsid w:val="00C64FAF"/>
    <w:rsid w:val="00C67A0A"/>
    <w:rsid w:val="00C83137"/>
    <w:rsid w:val="00C86956"/>
    <w:rsid w:val="00C869D5"/>
    <w:rsid w:val="00CA1392"/>
    <w:rsid w:val="00CA4B2B"/>
    <w:rsid w:val="00CA6131"/>
    <w:rsid w:val="00CB22D0"/>
    <w:rsid w:val="00CC052A"/>
    <w:rsid w:val="00CC7880"/>
    <w:rsid w:val="00CD4A76"/>
    <w:rsid w:val="00CD6B7C"/>
    <w:rsid w:val="00CE3943"/>
    <w:rsid w:val="00CE7651"/>
    <w:rsid w:val="00CE7BFC"/>
    <w:rsid w:val="00CF3E26"/>
    <w:rsid w:val="00CF6179"/>
    <w:rsid w:val="00D0281C"/>
    <w:rsid w:val="00D161D3"/>
    <w:rsid w:val="00D1700F"/>
    <w:rsid w:val="00D2212F"/>
    <w:rsid w:val="00D53370"/>
    <w:rsid w:val="00D55364"/>
    <w:rsid w:val="00D600BC"/>
    <w:rsid w:val="00D72704"/>
    <w:rsid w:val="00D80F84"/>
    <w:rsid w:val="00D812B5"/>
    <w:rsid w:val="00D862FF"/>
    <w:rsid w:val="00D9520B"/>
    <w:rsid w:val="00D97B2E"/>
    <w:rsid w:val="00DA0993"/>
    <w:rsid w:val="00DA6821"/>
    <w:rsid w:val="00DB28D8"/>
    <w:rsid w:val="00DD0E60"/>
    <w:rsid w:val="00DD26A2"/>
    <w:rsid w:val="00DD5880"/>
    <w:rsid w:val="00DF3FE9"/>
    <w:rsid w:val="00DF470F"/>
    <w:rsid w:val="00E013D4"/>
    <w:rsid w:val="00E025C2"/>
    <w:rsid w:val="00E03732"/>
    <w:rsid w:val="00E0663C"/>
    <w:rsid w:val="00E12EC8"/>
    <w:rsid w:val="00E20FF0"/>
    <w:rsid w:val="00E22DF6"/>
    <w:rsid w:val="00E24309"/>
    <w:rsid w:val="00E25A39"/>
    <w:rsid w:val="00E31B65"/>
    <w:rsid w:val="00E44E90"/>
    <w:rsid w:val="00E47528"/>
    <w:rsid w:val="00E521EB"/>
    <w:rsid w:val="00E54E4F"/>
    <w:rsid w:val="00E62F7D"/>
    <w:rsid w:val="00E65913"/>
    <w:rsid w:val="00E8123E"/>
    <w:rsid w:val="00E8238C"/>
    <w:rsid w:val="00E830F9"/>
    <w:rsid w:val="00E90DC8"/>
    <w:rsid w:val="00E95F94"/>
    <w:rsid w:val="00EA6DE7"/>
    <w:rsid w:val="00EB1DD2"/>
    <w:rsid w:val="00EB653C"/>
    <w:rsid w:val="00EB7C92"/>
    <w:rsid w:val="00EC1E46"/>
    <w:rsid w:val="00EC5EE6"/>
    <w:rsid w:val="00ED3ADB"/>
    <w:rsid w:val="00F15722"/>
    <w:rsid w:val="00F2420C"/>
    <w:rsid w:val="00F2615E"/>
    <w:rsid w:val="00F27A9D"/>
    <w:rsid w:val="00F32C38"/>
    <w:rsid w:val="00F343B4"/>
    <w:rsid w:val="00F36195"/>
    <w:rsid w:val="00F40E1D"/>
    <w:rsid w:val="00F42590"/>
    <w:rsid w:val="00F477CA"/>
    <w:rsid w:val="00F56134"/>
    <w:rsid w:val="00F563FD"/>
    <w:rsid w:val="00F70565"/>
    <w:rsid w:val="00F7194F"/>
    <w:rsid w:val="00F81D18"/>
    <w:rsid w:val="00F821E5"/>
    <w:rsid w:val="00F840ED"/>
    <w:rsid w:val="00F91167"/>
    <w:rsid w:val="00F952E8"/>
    <w:rsid w:val="00FA1253"/>
    <w:rsid w:val="00FA228D"/>
    <w:rsid w:val="00FA4592"/>
    <w:rsid w:val="00FA70BB"/>
    <w:rsid w:val="00FB3A79"/>
    <w:rsid w:val="00FB6C7B"/>
    <w:rsid w:val="00FC1E9A"/>
    <w:rsid w:val="00FD727D"/>
    <w:rsid w:val="00FE5FF0"/>
    <w:rsid w:val="00FE72B9"/>
    <w:rsid w:val="00FF057C"/>
    <w:rsid w:val="53572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B0A9CC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table" w:styleId="TableGrid">
    <w:name w:val="Table Grid"/>
    <w:basedOn w:val="TableNormal"/>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pPr>
      <w:ind w:left="720"/>
      <w:contextualSpacing/>
    </w:pPr>
  </w:style>
  <w:style w:type="character" w:customStyle="1" w:styleId="ListParagraphChar">
    <w:name w:val="List Paragraph Char"/>
    <w:basedOn w:val="DefaultParagraphFont"/>
    <w:link w:val="ListParagraph"/>
    <w:uiPriority w:val="34"/>
    <w:rPr>
      <w:rFonts w:ascii="Times New Roman" w:eastAsia="Times New Roman" w:hAnsi="Times New Roman" w:cs="Times New Roman"/>
      <w:sz w:val="24"/>
      <w:szCs w:val="20"/>
    </w:rPr>
  </w:style>
  <w:style w:type="paragraph" w:styleId="FootnoteText">
    <w:name w:val="footnote text"/>
    <w:basedOn w:val="Normal"/>
    <w:link w:val="FootnoteTextChar"/>
    <w:semiHidden/>
    <w:unhideWhenUsed/>
    <w:rPr>
      <w:rFonts w:asciiTheme="minorHAnsi" w:eastAsiaTheme="minorHAnsi" w:hAnsiTheme="minorHAnsi" w:cstheme="minorBidi"/>
      <w:sz w:val="20"/>
    </w:rPr>
  </w:style>
  <w:style w:type="character" w:customStyle="1" w:styleId="FootnoteTextChar">
    <w:name w:val="Footnote Text Char"/>
    <w:basedOn w:val="DefaultParagraphFont"/>
    <w:link w:val="FootnoteText"/>
    <w:uiPriority w:val="99"/>
    <w:semiHidden/>
    <w:rPr>
      <w:sz w:val="20"/>
      <w:szCs w:val="20"/>
    </w:rPr>
  </w:style>
  <w:style w:type="character" w:styleId="FootnoteReference">
    <w:name w:val="footnote reference"/>
    <w:basedOn w:val="DefaultParagraphFont"/>
    <w:semiHidden/>
    <w:unhideWhenUsed/>
    <w:rPr>
      <w:vertAlign w:val="superscript"/>
    </w:rPr>
  </w:style>
  <w:style w:type="paragraph" w:styleId="BalloonText">
    <w:name w:val="Balloon Text"/>
    <w:basedOn w:val="Normal"/>
    <w:link w:val="BalloonTextChar"/>
    <w:uiPriority w:val="99"/>
    <w:semiHidden/>
    <w:unhideWhenUsed/>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customStyle="1" w:styleId="Default">
    <w:name w:val="Default"/>
    <w:rsid w:val="00C86956"/>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9D79B9"/>
    <w:rPr>
      <w:color w:val="0563C1"/>
      <w:u w:val="single"/>
    </w:rPr>
  </w:style>
  <w:style w:type="character" w:styleId="UnresolvedMention">
    <w:name w:val="Unresolved Mention"/>
    <w:basedOn w:val="DefaultParagraphFont"/>
    <w:uiPriority w:val="99"/>
    <w:semiHidden/>
    <w:unhideWhenUsed/>
    <w:rsid w:val="0002537E"/>
    <w:rPr>
      <w:color w:val="605E5C"/>
      <w:shd w:val="clear" w:color="auto" w:fill="E1DFDD"/>
    </w:rPr>
  </w:style>
  <w:style w:type="paragraph" w:customStyle="1" w:styleId="paragraph">
    <w:name w:val="paragraph"/>
    <w:basedOn w:val="Normal"/>
    <w:rsid w:val="0033448A"/>
    <w:pPr>
      <w:spacing w:before="100" w:beforeAutospacing="1" w:after="100" w:afterAutospacing="1"/>
    </w:pPr>
    <w:rPr>
      <w:szCs w:val="24"/>
    </w:rPr>
  </w:style>
  <w:style w:type="character" w:customStyle="1" w:styleId="normaltextrun">
    <w:name w:val="normaltextrun"/>
    <w:basedOn w:val="DefaultParagraphFont"/>
    <w:rsid w:val="0033448A"/>
  </w:style>
  <w:style w:type="character" w:customStyle="1" w:styleId="eop">
    <w:name w:val="eop"/>
    <w:basedOn w:val="DefaultParagraphFont"/>
    <w:rsid w:val="0033448A"/>
  </w:style>
  <w:style w:type="character" w:customStyle="1" w:styleId="scxw149526263">
    <w:name w:val="scxw149526263"/>
    <w:basedOn w:val="DefaultParagraphFont"/>
    <w:rsid w:val="0033448A"/>
  </w:style>
  <w:style w:type="character" w:customStyle="1" w:styleId="scxw27213398">
    <w:name w:val="scxw27213398"/>
    <w:basedOn w:val="DefaultParagraphFont"/>
    <w:rsid w:val="00F40E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6429079">
      <w:bodyDiv w:val="1"/>
      <w:marLeft w:val="0"/>
      <w:marRight w:val="0"/>
      <w:marTop w:val="0"/>
      <w:marBottom w:val="0"/>
      <w:divBdr>
        <w:top w:val="none" w:sz="0" w:space="0" w:color="auto"/>
        <w:left w:val="none" w:sz="0" w:space="0" w:color="auto"/>
        <w:bottom w:val="none" w:sz="0" w:space="0" w:color="auto"/>
        <w:right w:val="none" w:sz="0" w:space="0" w:color="auto"/>
      </w:divBdr>
    </w:div>
    <w:div w:id="289676331">
      <w:bodyDiv w:val="1"/>
      <w:marLeft w:val="0"/>
      <w:marRight w:val="0"/>
      <w:marTop w:val="0"/>
      <w:marBottom w:val="0"/>
      <w:divBdr>
        <w:top w:val="none" w:sz="0" w:space="0" w:color="auto"/>
        <w:left w:val="none" w:sz="0" w:space="0" w:color="auto"/>
        <w:bottom w:val="none" w:sz="0" w:space="0" w:color="auto"/>
        <w:right w:val="none" w:sz="0" w:space="0" w:color="auto"/>
      </w:divBdr>
      <w:divsChild>
        <w:div w:id="55012126">
          <w:marLeft w:val="0"/>
          <w:marRight w:val="0"/>
          <w:marTop w:val="0"/>
          <w:marBottom w:val="0"/>
          <w:divBdr>
            <w:top w:val="none" w:sz="0" w:space="0" w:color="auto"/>
            <w:left w:val="none" w:sz="0" w:space="0" w:color="auto"/>
            <w:bottom w:val="none" w:sz="0" w:space="0" w:color="auto"/>
            <w:right w:val="none" w:sz="0" w:space="0" w:color="auto"/>
          </w:divBdr>
          <w:divsChild>
            <w:div w:id="1727990041">
              <w:marLeft w:val="-75"/>
              <w:marRight w:val="0"/>
              <w:marTop w:val="30"/>
              <w:marBottom w:val="30"/>
              <w:divBdr>
                <w:top w:val="none" w:sz="0" w:space="0" w:color="auto"/>
                <w:left w:val="none" w:sz="0" w:space="0" w:color="auto"/>
                <w:bottom w:val="none" w:sz="0" w:space="0" w:color="auto"/>
                <w:right w:val="none" w:sz="0" w:space="0" w:color="auto"/>
              </w:divBdr>
              <w:divsChild>
                <w:div w:id="65958994">
                  <w:marLeft w:val="0"/>
                  <w:marRight w:val="0"/>
                  <w:marTop w:val="0"/>
                  <w:marBottom w:val="0"/>
                  <w:divBdr>
                    <w:top w:val="none" w:sz="0" w:space="0" w:color="auto"/>
                    <w:left w:val="none" w:sz="0" w:space="0" w:color="auto"/>
                    <w:bottom w:val="none" w:sz="0" w:space="0" w:color="auto"/>
                    <w:right w:val="none" w:sz="0" w:space="0" w:color="auto"/>
                  </w:divBdr>
                  <w:divsChild>
                    <w:div w:id="255359493">
                      <w:marLeft w:val="0"/>
                      <w:marRight w:val="0"/>
                      <w:marTop w:val="0"/>
                      <w:marBottom w:val="0"/>
                      <w:divBdr>
                        <w:top w:val="none" w:sz="0" w:space="0" w:color="auto"/>
                        <w:left w:val="none" w:sz="0" w:space="0" w:color="auto"/>
                        <w:bottom w:val="none" w:sz="0" w:space="0" w:color="auto"/>
                        <w:right w:val="none" w:sz="0" w:space="0" w:color="auto"/>
                      </w:divBdr>
                    </w:div>
                    <w:div w:id="680469836">
                      <w:marLeft w:val="0"/>
                      <w:marRight w:val="0"/>
                      <w:marTop w:val="0"/>
                      <w:marBottom w:val="0"/>
                      <w:divBdr>
                        <w:top w:val="none" w:sz="0" w:space="0" w:color="auto"/>
                        <w:left w:val="none" w:sz="0" w:space="0" w:color="auto"/>
                        <w:bottom w:val="none" w:sz="0" w:space="0" w:color="auto"/>
                        <w:right w:val="none" w:sz="0" w:space="0" w:color="auto"/>
                      </w:divBdr>
                    </w:div>
                    <w:div w:id="1212225229">
                      <w:marLeft w:val="0"/>
                      <w:marRight w:val="0"/>
                      <w:marTop w:val="0"/>
                      <w:marBottom w:val="0"/>
                      <w:divBdr>
                        <w:top w:val="none" w:sz="0" w:space="0" w:color="auto"/>
                        <w:left w:val="none" w:sz="0" w:space="0" w:color="auto"/>
                        <w:bottom w:val="none" w:sz="0" w:space="0" w:color="auto"/>
                        <w:right w:val="none" w:sz="0" w:space="0" w:color="auto"/>
                      </w:divBdr>
                    </w:div>
                    <w:div w:id="1281301068">
                      <w:marLeft w:val="0"/>
                      <w:marRight w:val="0"/>
                      <w:marTop w:val="0"/>
                      <w:marBottom w:val="0"/>
                      <w:divBdr>
                        <w:top w:val="none" w:sz="0" w:space="0" w:color="auto"/>
                        <w:left w:val="none" w:sz="0" w:space="0" w:color="auto"/>
                        <w:bottom w:val="none" w:sz="0" w:space="0" w:color="auto"/>
                        <w:right w:val="none" w:sz="0" w:space="0" w:color="auto"/>
                      </w:divBdr>
                    </w:div>
                    <w:div w:id="1697347979">
                      <w:marLeft w:val="0"/>
                      <w:marRight w:val="0"/>
                      <w:marTop w:val="0"/>
                      <w:marBottom w:val="0"/>
                      <w:divBdr>
                        <w:top w:val="none" w:sz="0" w:space="0" w:color="auto"/>
                        <w:left w:val="none" w:sz="0" w:space="0" w:color="auto"/>
                        <w:bottom w:val="none" w:sz="0" w:space="0" w:color="auto"/>
                        <w:right w:val="none" w:sz="0" w:space="0" w:color="auto"/>
                      </w:divBdr>
                    </w:div>
                  </w:divsChild>
                </w:div>
                <w:div w:id="133497102">
                  <w:marLeft w:val="0"/>
                  <w:marRight w:val="0"/>
                  <w:marTop w:val="0"/>
                  <w:marBottom w:val="0"/>
                  <w:divBdr>
                    <w:top w:val="none" w:sz="0" w:space="0" w:color="auto"/>
                    <w:left w:val="none" w:sz="0" w:space="0" w:color="auto"/>
                    <w:bottom w:val="none" w:sz="0" w:space="0" w:color="auto"/>
                    <w:right w:val="none" w:sz="0" w:space="0" w:color="auto"/>
                  </w:divBdr>
                  <w:divsChild>
                    <w:div w:id="527837871">
                      <w:marLeft w:val="0"/>
                      <w:marRight w:val="0"/>
                      <w:marTop w:val="0"/>
                      <w:marBottom w:val="0"/>
                      <w:divBdr>
                        <w:top w:val="none" w:sz="0" w:space="0" w:color="auto"/>
                        <w:left w:val="none" w:sz="0" w:space="0" w:color="auto"/>
                        <w:bottom w:val="none" w:sz="0" w:space="0" w:color="auto"/>
                        <w:right w:val="none" w:sz="0" w:space="0" w:color="auto"/>
                      </w:divBdr>
                    </w:div>
                  </w:divsChild>
                </w:div>
                <w:div w:id="179855827">
                  <w:marLeft w:val="0"/>
                  <w:marRight w:val="0"/>
                  <w:marTop w:val="0"/>
                  <w:marBottom w:val="0"/>
                  <w:divBdr>
                    <w:top w:val="none" w:sz="0" w:space="0" w:color="auto"/>
                    <w:left w:val="none" w:sz="0" w:space="0" w:color="auto"/>
                    <w:bottom w:val="none" w:sz="0" w:space="0" w:color="auto"/>
                    <w:right w:val="none" w:sz="0" w:space="0" w:color="auto"/>
                  </w:divBdr>
                  <w:divsChild>
                    <w:div w:id="991055447">
                      <w:marLeft w:val="0"/>
                      <w:marRight w:val="0"/>
                      <w:marTop w:val="0"/>
                      <w:marBottom w:val="0"/>
                      <w:divBdr>
                        <w:top w:val="none" w:sz="0" w:space="0" w:color="auto"/>
                        <w:left w:val="none" w:sz="0" w:space="0" w:color="auto"/>
                        <w:bottom w:val="none" w:sz="0" w:space="0" w:color="auto"/>
                        <w:right w:val="none" w:sz="0" w:space="0" w:color="auto"/>
                      </w:divBdr>
                    </w:div>
                  </w:divsChild>
                </w:div>
                <w:div w:id="182208290">
                  <w:marLeft w:val="0"/>
                  <w:marRight w:val="0"/>
                  <w:marTop w:val="0"/>
                  <w:marBottom w:val="0"/>
                  <w:divBdr>
                    <w:top w:val="none" w:sz="0" w:space="0" w:color="auto"/>
                    <w:left w:val="none" w:sz="0" w:space="0" w:color="auto"/>
                    <w:bottom w:val="none" w:sz="0" w:space="0" w:color="auto"/>
                    <w:right w:val="none" w:sz="0" w:space="0" w:color="auto"/>
                  </w:divBdr>
                  <w:divsChild>
                    <w:div w:id="6903980">
                      <w:marLeft w:val="0"/>
                      <w:marRight w:val="0"/>
                      <w:marTop w:val="0"/>
                      <w:marBottom w:val="0"/>
                      <w:divBdr>
                        <w:top w:val="none" w:sz="0" w:space="0" w:color="auto"/>
                        <w:left w:val="none" w:sz="0" w:space="0" w:color="auto"/>
                        <w:bottom w:val="none" w:sz="0" w:space="0" w:color="auto"/>
                        <w:right w:val="none" w:sz="0" w:space="0" w:color="auto"/>
                      </w:divBdr>
                    </w:div>
                    <w:div w:id="581644780">
                      <w:marLeft w:val="0"/>
                      <w:marRight w:val="0"/>
                      <w:marTop w:val="0"/>
                      <w:marBottom w:val="0"/>
                      <w:divBdr>
                        <w:top w:val="none" w:sz="0" w:space="0" w:color="auto"/>
                        <w:left w:val="none" w:sz="0" w:space="0" w:color="auto"/>
                        <w:bottom w:val="none" w:sz="0" w:space="0" w:color="auto"/>
                        <w:right w:val="none" w:sz="0" w:space="0" w:color="auto"/>
                      </w:divBdr>
                    </w:div>
                    <w:div w:id="1703364458">
                      <w:marLeft w:val="0"/>
                      <w:marRight w:val="0"/>
                      <w:marTop w:val="0"/>
                      <w:marBottom w:val="0"/>
                      <w:divBdr>
                        <w:top w:val="none" w:sz="0" w:space="0" w:color="auto"/>
                        <w:left w:val="none" w:sz="0" w:space="0" w:color="auto"/>
                        <w:bottom w:val="none" w:sz="0" w:space="0" w:color="auto"/>
                        <w:right w:val="none" w:sz="0" w:space="0" w:color="auto"/>
                      </w:divBdr>
                    </w:div>
                    <w:div w:id="1730687597">
                      <w:marLeft w:val="0"/>
                      <w:marRight w:val="0"/>
                      <w:marTop w:val="0"/>
                      <w:marBottom w:val="0"/>
                      <w:divBdr>
                        <w:top w:val="none" w:sz="0" w:space="0" w:color="auto"/>
                        <w:left w:val="none" w:sz="0" w:space="0" w:color="auto"/>
                        <w:bottom w:val="none" w:sz="0" w:space="0" w:color="auto"/>
                        <w:right w:val="none" w:sz="0" w:space="0" w:color="auto"/>
                      </w:divBdr>
                    </w:div>
                    <w:div w:id="1968581934">
                      <w:marLeft w:val="0"/>
                      <w:marRight w:val="0"/>
                      <w:marTop w:val="0"/>
                      <w:marBottom w:val="0"/>
                      <w:divBdr>
                        <w:top w:val="none" w:sz="0" w:space="0" w:color="auto"/>
                        <w:left w:val="none" w:sz="0" w:space="0" w:color="auto"/>
                        <w:bottom w:val="none" w:sz="0" w:space="0" w:color="auto"/>
                        <w:right w:val="none" w:sz="0" w:space="0" w:color="auto"/>
                      </w:divBdr>
                    </w:div>
                  </w:divsChild>
                </w:div>
                <w:div w:id="513497249">
                  <w:marLeft w:val="0"/>
                  <w:marRight w:val="0"/>
                  <w:marTop w:val="0"/>
                  <w:marBottom w:val="0"/>
                  <w:divBdr>
                    <w:top w:val="none" w:sz="0" w:space="0" w:color="auto"/>
                    <w:left w:val="none" w:sz="0" w:space="0" w:color="auto"/>
                    <w:bottom w:val="none" w:sz="0" w:space="0" w:color="auto"/>
                    <w:right w:val="none" w:sz="0" w:space="0" w:color="auto"/>
                  </w:divBdr>
                  <w:divsChild>
                    <w:div w:id="628432929">
                      <w:marLeft w:val="0"/>
                      <w:marRight w:val="0"/>
                      <w:marTop w:val="0"/>
                      <w:marBottom w:val="0"/>
                      <w:divBdr>
                        <w:top w:val="none" w:sz="0" w:space="0" w:color="auto"/>
                        <w:left w:val="none" w:sz="0" w:space="0" w:color="auto"/>
                        <w:bottom w:val="none" w:sz="0" w:space="0" w:color="auto"/>
                        <w:right w:val="none" w:sz="0" w:space="0" w:color="auto"/>
                      </w:divBdr>
                    </w:div>
                  </w:divsChild>
                </w:div>
                <w:div w:id="609816971">
                  <w:marLeft w:val="0"/>
                  <w:marRight w:val="0"/>
                  <w:marTop w:val="0"/>
                  <w:marBottom w:val="0"/>
                  <w:divBdr>
                    <w:top w:val="none" w:sz="0" w:space="0" w:color="auto"/>
                    <w:left w:val="none" w:sz="0" w:space="0" w:color="auto"/>
                    <w:bottom w:val="none" w:sz="0" w:space="0" w:color="auto"/>
                    <w:right w:val="none" w:sz="0" w:space="0" w:color="auto"/>
                  </w:divBdr>
                  <w:divsChild>
                    <w:div w:id="952710084">
                      <w:marLeft w:val="0"/>
                      <w:marRight w:val="0"/>
                      <w:marTop w:val="0"/>
                      <w:marBottom w:val="0"/>
                      <w:divBdr>
                        <w:top w:val="none" w:sz="0" w:space="0" w:color="auto"/>
                        <w:left w:val="none" w:sz="0" w:space="0" w:color="auto"/>
                        <w:bottom w:val="none" w:sz="0" w:space="0" w:color="auto"/>
                        <w:right w:val="none" w:sz="0" w:space="0" w:color="auto"/>
                      </w:divBdr>
                    </w:div>
                    <w:div w:id="1151754925">
                      <w:marLeft w:val="0"/>
                      <w:marRight w:val="0"/>
                      <w:marTop w:val="0"/>
                      <w:marBottom w:val="0"/>
                      <w:divBdr>
                        <w:top w:val="none" w:sz="0" w:space="0" w:color="auto"/>
                        <w:left w:val="none" w:sz="0" w:space="0" w:color="auto"/>
                        <w:bottom w:val="none" w:sz="0" w:space="0" w:color="auto"/>
                        <w:right w:val="none" w:sz="0" w:space="0" w:color="auto"/>
                      </w:divBdr>
                    </w:div>
                    <w:div w:id="1362048338">
                      <w:marLeft w:val="0"/>
                      <w:marRight w:val="0"/>
                      <w:marTop w:val="0"/>
                      <w:marBottom w:val="0"/>
                      <w:divBdr>
                        <w:top w:val="none" w:sz="0" w:space="0" w:color="auto"/>
                        <w:left w:val="none" w:sz="0" w:space="0" w:color="auto"/>
                        <w:bottom w:val="none" w:sz="0" w:space="0" w:color="auto"/>
                        <w:right w:val="none" w:sz="0" w:space="0" w:color="auto"/>
                      </w:divBdr>
                    </w:div>
                    <w:div w:id="1400860527">
                      <w:marLeft w:val="0"/>
                      <w:marRight w:val="0"/>
                      <w:marTop w:val="0"/>
                      <w:marBottom w:val="0"/>
                      <w:divBdr>
                        <w:top w:val="none" w:sz="0" w:space="0" w:color="auto"/>
                        <w:left w:val="none" w:sz="0" w:space="0" w:color="auto"/>
                        <w:bottom w:val="none" w:sz="0" w:space="0" w:color="auto"/>
                        <w:right w:val="none" w:sz="0" w:space="0" w:color="auto"/>
                      </w:divBdr>
                    </w:div>
                    <w:div w:id="1667781767">
                      <w:marLeft w:val="0"/>
                      <w:marRight w:val="0"/>
                      <w:marTop w:val="0"/>
                      <w:marBottom w:val="0"/>
                      <w:divBdr>
                        <w:top w:val="none" w:sz="0" w:space="0" w:color="auto"/>
                        <w:left w:val="none" w:sz="0" w:space="0" w:color="auto"/>
                        <w:bottom w:val="none" w:sz="0" w:space="0" w:color="auto"/>
                        <w:right w:val="none" w:sz="0" w:space="0" w:color="auto"/>
                      </w:divBdr>
                    </w:div>
                  </w:divsChild>
                </w:div>
                <w:div w:id="714082596">
                  <w:marLeft w:val="0"/>
                  <w:marRight w:val="0"/>
                  <w:marTop w:val="0"/>
                  <w:marBottom w:val="0"/>
                  <w:divBdr>
                    <w:top w:val="none" w:sz="0" w:space="0" w:color="auto"/>
                    <w:left w:val="none" w:sz="0" w:space="0" w:color="auto"/>
                    <w:bottom w:val="none" w:sz="0" w:space="0" w:color="auto"/>
                    <w:right w:val="none" w:sz="0" w:space="0" w:color="auto"/>
                  </w:divBdr>
                  <w:divsChild>
                    <w:div w:id="6951101">
                      <w:marLeft w:val="0"/>
                      <w:marRight w:val="0"/>
                      <w:marTop w:val="0"/>
                      <w:marBottom w:val="0"/>
                      <w:divBdr>
                        <w:top w:val="none" w:sz="0" w:space="0" w:color="auto"/>
                        <w:left w:val="none" w:sz="0" w:space="0" w:color="auto"/>
                        <w:bottom w:val="none" w:sz="0" w:space="0" w:color="auto"/>
                        <w:right w:val="none" w:sz="0" w:space="0" w:color="auto"/>
                      </w:divBdr>
                    </w:div>
                    <w:div w:id="887381640">
                      <w:marLeft w:val="0"/>
                      <w:marRight w:val="0"/>
                      <w:marTop w:val="0"/>
                      <w:marBottom w:val="0"/>
                      <w:divBdr>
                        <w:top w:val="none" w:sz="0" w:space="0" w:color="auto"/>
                        <w:left w:val="none" w:sz="0" w:space="0" w:color="auto"/>
                        <w:bottom w:val="none" w:sz="0" w:space="0" w:color="auto"/>
                        <w:right w:val="none" w:sz="0" w:space="0" w:color="auto"/>
                      </w:divBdr>
                    </w:div>
                  </w:divsChild>
                </w:div>
                <w:div w:id="788472811">
                  <w:marLeft w:val="0"/>
                  <w:marRight w:val="0"/>
                  <w:marTop w:val="0"/>
                  <w:marBottom w:val="0"/>
                  <w:divBdr>
                    <w:top w:val="none" w:sz="0" w:space="0" w:color="auto"/>
                    <w:left w:val="none" w:sz="0" w:space="0" w:color="auto"/>
                    <w:bottom w:val="none" w:sz="0" w:space="0" w:color="auto"/>
                    <w:right w:val="none" w:sz="0" w:space="0" w:color="auto"/>
                  </w:divBdr>
                  <w:divsChild>
                    <w:div w:id="254899924">
                      <w:marLeft w:val="0"/>
                      <w:marRight w:val="0"/>
                      <w:marTop w:val="0"/>
                      <w:marBottom w:val="0"/>
                      <w:divBdr>
                        <w:top w:val="none" w:sz="0" w:space="0" w:color="auto"/>
                        <w:left w:val="none" w:sz="0" w:space="0" w:color="auto"/>
                        <w:bottom w:val="none" w:sz="0" w:space="0" w:color="auto"/>
                        <w:right w:val="none" w:sz="0" w:space="0" w:color="auto"/>
                      </w:divBdr>
                    </w:div>
                    <w:div w:id="1336952501">
                      <w:marLeft w:val="0"/>
                      <w:marRight w:val="0"/>
                      <w:marTop w:val="0"/>
                      <w:marBottom w:val="0"/>
                      <w:divBdr>
                        <w:top w:val="none" w:sz="0" w:space="0" w:color="auto"/>
                        <w:left w:val="none" w:sz="0" w:space="0" w:color="auto"/>
                        <w:bottom w:val="none" w:sz="0" w:space="0" w:color="auto"/>
                        <w:right w:val="none" w:sz="0" w:space="0" w:color="auto"/>
                      </w:divBdr>
                    </w:div>
                  </w:divsChild>
                </w:div>
                <w:div w:id="887497402">
                  <w:marLeft w:val="0"/>
                  <w:marRight w:val="0"/>
                  <w:marTop w:val="0"/>
                  <w:marBottom w:val="0"/>
                  <w:divBdr>
                    <w:top w:val="none" w:sz="0" w:space="0" w:color="auto"/>
                    <w:left w:val="none" w:sz="0" w:space="0" w:color="auto"/>
                    <w:bottom w:val="none" w:sz="0" w:space="0" w:color="auto"/>
                    <w:right w:val="none" w:sz="0" w:space="0" w:color="auto"/>
                  </w:divBdr>
                  <w:divsChild>
                    <w:div w:id="128787338">
                      <w:marLeft w:val="0"/>
                      <w:marRight w:val="0"/>
                      <w:marTop w:val="0"/>
                      <w:marBottom w:val="0"/>
                      <w:divBdr>
                        <w:top w:val="none" w:sz="0" w:space="0" w:color="auto"/>
                        <w:left w:val="none" w:sz="0" w:space="0" w:color="auto"/>
                        <w:bottom w:val="none" w:sz="0" w:space="0" w:color="auto"/>
                        <w:right w:val="none" w:sz="0" w:space="0" w:color="auto"/>
                      </w:divBdr>
                    </w:div>
                    <w:div w:id="310866796">
                      <w:marLeft w:val="0"/>
                      <w:marRight w:val="0"/>
                      <w:marTop w:val="0"/>
                      <w:marBottom w:val="0"/>
                      <w:divBdr>
                        <w:top w:val="none" w:sz="0" w:space="0" w:color="auto"/>
                        <w:left w:val="none" w:sz="0" w:space="0" w:color="auto"/>
                        <w:bottom w:val="none" w:sz="0" w:space="0" w:color="auto"/>
                        <w:right w:val="none" w:sz="0" w:space="0" w:color="auto"/>
                      </w:divBdr>
                    </w:div>
                    <w:div w:id="321860035">
                      <w:marLeft w:val="0"/>
                      <w:marRight w:val="0"/>
                      <w:marTop w:val="0"/>
                      <w:marBottom w:val="0"/>
                      <w:divBdr>
                        <w:top w:val="none" w:sz="0" w:space="0" w:color="auto"/>
                        <w:left w:val="none" w:sz="0" w:space="0" w:color="auto"/>
                        <w:bottom w:val="none" w:sz="0" w:space="0" w:color="auto"/>
                        <w:right w:val="none" w:sz="0" w:space="0" w:color="auto"/>
                      </w:divBdr>
                    </w:div>
                    <w:div w:id="421872885">
                      <w:marLeft w:val="0"/>
                      <w:marRight w:val="0"/>
                      <w:marTop w:val="0"/>
                      <w:marBottom w:val="0"/>
                      <w:divBdr>
                        <w:top w:val="none" w:sz="0" w:space="0" w:color="auto"/>
                        <w:left w:val="none" w:sz="0" w:space="0" w:color="auto"/>
                        <w:bottom w:val="none" w:sz="0" w:space="0" w:color="auto"/>
                        <w:right w:val="none" w:sz="0" w:space="0" w:color="auto"/>
                      </w:divBdr>
                    </w:div>
                    <w:div w:id="694160631">
                      <w:marLeft w:val="0"/>
                      <w:marRight w:val="0"/>
                      <w:marTop w:val="0"/>
                      <w:marBottom w:val="0"/>
                      <w:divBdr>
                        <w:top w:val="none" w:sz="0" w:space="0" w:color="auto"/>
                        <w:left w:val="none" w:sz="0" w:space="0" w:color="auto"/>
                        <w:bottom w:val="none" w:sz="0" w:space="0" w:color="auto"/>
                        <w:right w:val="none" w:sz="0" w:space="0" w:color="auto"/>
                      </w:divBdr>
                    </w:div>
                    <w:div w:id="1480730121">
                      <w:marLeft w:val="0"/>
                      <w:marRight w:val="0"/>
                      <w:marTop w:val="0"/>
                      <w:marBottom w:val="0"/>
                      <w:divBdr>
                        <w:top w:val="none" w:sz="0" w:space="0" w:color="auto"/>
                        <w:left w:val="none" w:sz="0" w:space="0" w:color="auto"/>
                        <w:bottom w:val="none" w:sz="0" w:space="0" w:color="auto"/>
                        <w:right w:val="none" w:sz="0" w:space="0" w:color="auto"/>
                      </w:divBdr>
                    </w:div>
                    <w:div w:id="1485854984">
                      <w:marLeft w:val="0"/>
                      <w:marRight w:val="0"/>
                      <w:marTop w:val="0"/>
                      <w:marBottom w:val="0"/>
                      <w:divBdr>
                        <w:top w:val="none" w:sz="0" w:space="0" w:color="auto"/>
                        <w:left w:val="none" w:sz="0" w:space="0" w:color="auto"/>
                        <w:bottom w:val="none" w:sz="0" w:space="0" w:color="auto"/>
                        <w:right w:val="none" w:sz="0" w:space="0" w:color="auto"/>
                      </w:divBdr>
                    </w:div>
                    <w:div w:id="1530295276">
                      <w:marLeft w:val="0"/>
                      <w:marRight w:val="0"/>
                      <w:marTop w:val="0"/>
                      <w:marBottom w:val="0"/>
                      <w:divBdr>
                        <w:top w:val="none" w:sz="0" w:space="0" w:color="auto"/>
                        <w:left w:val="none" w:sz="0" w:space="0" w:color="auto"/>
                        <w:bottom w:val="none" w:sz="0" w:space="0" w:color="auto"/>
                        <w:right w:val="none" w:sz="0" w:space="0" w:color="auto"/>
                      </w:divBdr>
                    </w:div>
                  </w:divsChild>
                </w:div>
                <w:div w:id="981813642">
                  <w:marLeft w:val="0"/>
                  <w:marRight w:val="0"/>
                  <w:marTop w:val="0"/>
                  <w:marBottom w:val="0"/>
                  <w:divBdr>
                    <w:top w:val="none" w:sz="0" w:space="0" w:color="auto"/>
                    <w:left w:val="none" w:sz="0" w:space="0" w:color="auto"/>
                    <w:bottom w:val="none" w:sz="0" w:space="0" w:color="auto"/>
                    <w:right w:val="none" w:sz="0" w:space="0" w:color="auto"/>
                  </w:divBdr>
                  <w:divsChild>
                    <w:div w:id="398989932">
                      <w:marLeft w:val="0"/>
                      <w:marRight w:val="0"/>
                      <w:marTop w:val="0"/>
                      <w:marBottom w:val="0"/>
                      <w:divBdr>
                        <w:top w:val="none" w:sz="0" w:space="0" w:color="auto"/>
                        <w:left w:val="none" w:sz="0" w:space="0" w:color="auto"/>
                        <w:bottom w:val="none" w:sz="0" w:space="0" w:color="auto"/>
                        <w:right w:val="none" w:sz="0" w:space="0" w:color="auto"/>
                      </w:divBdr>
                    </w:div>
                  </w:divsChild>
                </w:div>
                <w:div w:id="1088187936">
                  <w:marLeft w:val="0"/>
                  <w:marRight w:val="0"/>
                  <w:marTop w:val="0"/>
                  <w:marBottom w:val="0"/>
                  <w:divBdr>
                    <w:top w:val="none" w:sz="0" w:space="0" w:color="auto"/>
                    <w:left w:val="none" w:sz="0" w:space="0" w:color="auto"/>
                    <w:bottom w:val="none" w:sz="0" w:space="0" w:color="auto"/>
                    <w:right w:val="none" w:sz="0" w:space="0" w:color="auto"/>
                  </w:divBdr>
                  <w:divsChild>
                    <w:div w:id="85273595">
                      <w:marLeft w:val="0"/>
                      <w:marRight w:val="0"/>
                      <w:marTop w:val="0"/>
                      <w:marBottom w:val="0"/>
                      <w:divBdr>
                        <w:top w:val="none" w:sz="0" w:space="0" w:color="auto"/>
                        <w:left w:val="none" w:sz="0" w:space="0" w:color="auto"/>
                        <w:bottom w:val="none" w:sz="0" w:space="0" w:color="auto"/>
                        <w:right w:val="none" w:sz="0" w:space="0" w:color="auto"/>
                      </w:divBdr>
                    </w:div>
                    <w:div w:id="950211673">
                      <w:marLeft w:val="0"/>
                      <w:marRight w:val="0"/>
                      <w:marTop w:val="0"/>
                      <w:marBottom w:val="0"/>
                      <w:divBdr>
                        <w:top w:val="none" w:sz="0" w:space="0" w:color="auto"/>
                        <w:left w:val="none" w:sz="0" w:space="0" w:color="auto"/>
                        <w:bottom w:val="none" w:sz="0" w:space="0" w:color="auto"/>
                        <w:right w:val="none" w:sz="0" w:space="0" w:color="auto"/>
                      </w:divBdr>
                    </w:div>
                    <w:div w:id="1502813319">
                      <w:marLeft w:val="0"/>
                      <w:marRight w:val="0"/>
                      <w:marTop w:val="0"/>
                      <w:marBottom w:val="0"/>
                      <w:divBdr>
                        <w:top w:val="none" w:sz="0" w:space="0" w:color="auto"/>
                        <w:left w:val="none" w:sz="0" w:space="0" w:color="auto"/>
                        <w:bottom w:val="none" w:sz="0" w:space="0" w:color="auto"/>
                        <w:right w:val="none" w:sz="0" w:space="0" w:color="auto"/>
                      </w:divBdr>
                    </w:div>
                    <w:div w:id="1845700686">
                      <w:marLeft w:val="0"/>
                      <w:marRight w:val="0"/>
                      <w:marTop w:val="0"/>
                      <w:marBottom w:val="0"/>
                      <w:divBdr>
                        <w:top w:val="none" w:sz="0" w:space="0" w:color="auto"/>
                        <w:left w:val="none" w:sz="0" w:space="0" w:color="auto"/>
                        <w:bottom w:val="none" w:sz="0" w:space="0" w:color="auto"/>
                        <w:right w:val="none" w:sz="0" w:space="0" w:color="auto"/>
                      </w:divBdr>
                    </w:div>
                    <w:div w:id="1915554072">
                      <w:marLeft w:val="0"/>
                      <w:marRight w:val="0"/>
                      <w:marTop w:val="0"/>
                      <w:marBottom w:val="0"/>
                      <w:divBdr>
                        <w:top w:val="none" w:sz="0" w:space="0" w:color="auto"/>
                        <w:left w:val="none" w:sz="0" w:space="0" w:color="auto"/>
                        <w:bottom w:val="none" w:sz="0" w:space="0" w:color="auto"/>
                        <w:right w:val="none" w:sz="0" w:space="0" w:color="auto"/>
                      </w:divBdr>
                    </w:div>
                  </w:divsChild>
                </w:div>
                <w:div w:id="1092243426">
                  <w:marLeft w:val="0"/>
                  <w:marRight w:val="0"/>
                  <w:marTop w:val="0"/>
                  <w:marBottom w:val="0"/>
                  <w:divBdr>
                    <w:top w:val="none" w:sz="0" w:space="0" w:color="auto"/>
                    <w:left w:val="none" w:sz="0" w:space="0" w:color="auto"/>
                    <w:bottom w:val="none" w:sz="0" w:space="0" w:color="auto"/>
                    <w:right w:val="none" w:sz="0" w:space="0" w:color="auto"/>
                  </w:divBdr>
                  <w:divsChild>
                    <w:div w:id="97603798">
                      <w:marLeft w:val="0"/>
                      <w:marRight w:val="0"/>
                      <w:marTop w:val="0"/>
                      <w:marBottom w:val="0"/>
                      <w:divBdr>
                        <w:top w:val="none" w:sz="0" w:space="0" w:color="auto"/>
                        <w:left w:val="none" w:sz="0" w:space="0" w:color="auto"/>
                        <w:bottom w:val="none" w:sz="0" w:space="0" w:color="auto"/>
                        <w:right w:val="none" w:sz="0" w:space="0" w:color="auto"/>
                      </w:divBdr>
                    </w:div>
                  </w:divsChild>
                </w:div>
                <w:div w:id="1124082856">
                  <w:marLeft w:val="0"/>
                  <w:marRight w:val="0"/>
                  <w:marTop w:val="0"/>
                  <w:marBottom w:val="0"/>
                  <w:divBdr>
                    <w:top w:val="none" w:sz="0" w:space="0" w:color="auto"/>
                    <w:left w:val="none" w:sz="0" w:space="0" w:color="auto"/>
                    <w:bottom w:val="none" w:sz="0" w:space="0" w:color="auto"/>
                    <w:right w:val="none" w:sz="0" w:space="0" w:color="auto"/>
                  </w:divBdr>
                  <w:divsChild>
                    <w:div w:id="2078505624">
                      <w:marLeft w:val="0"/>
                      <w:marRight w:val="0"/>
                      <w:marTop w:val="0"/>
                      <w:marBottom w:val="0"/>
                      <w:divBdr>
                        <w:top w:val="none" w:sz="0" w:space="0" w:color="auto"/>
                        <w:left w:val="none" w:sz="0" w:space="0" w:color="auto"/>
                        <w:bottom w:val="none" w:sz="0" w:space="0" w:color="auto"/>
                        <w:right w:val="none" w:sz="0" w:space="0" w:color="auto"/>
                      </w:divBdr>
                    </w:div>
                  </w:divsChild>
                </w:div>
                <w:div w:id="1321806387">
                  <w:marLeft w:val="0"/>
                  <w:marRight w:val="0"/>
                  <w:marTop w:val="0"/>
                  <w:marBottom w:val="0"/>
                  <w:divBdr>
                    <w:top w:val="none" w:sz="0" w:space="0" w:color="auto"/>
                    <w:left w:val="none" w:sz="0" w:space="0" w:color="auto"/>
                    <w:bottom w:val="none" w:sz="0" w:space="0" w:color="auto"/>
                    <w:right w:val="none" w:sz="0" w:space="0" w:color="auto"/>
                  </w:divBdr>
                  <w:divsChild>
                    <w:div w:id="1338002846">
                      <w:marLeft w:val="0"/>
                      <w:marRight w:val="0"/>
                      <w:marTop w:val="0"/>
                      <w:marBottom w:val="0"/>
                      <w:divBdr>
                        <w:top w:val="none" w:sz="0" w:space="0" w:color="auto"/>
                        <w:left w:val="none" w:sz="0" w:space="0" w:color="auto"/>
                        <w:bottom w:val="none" w:sz="0" w:space="0" w:color="auto"/>
                        <w:right w:val="none" w:sz="0" w:space="0" w:color="auto"/>
                      </w:divBdr>
                    </w:div>
                  </w:divsChild>
                </w:div>
                <w:div w:id="1445540285">
                  <w:marLeft w:val="0"/>
                  <w:marRight w:val="0"/>
                  <w:marTop w:val="0"/>
                  <w:marBottom w:val="0"/>
                  <w:divBdr>
                    <w:top w:val="none" w:sz="0" w:space="0" w:color="auto"/>
                    <w:left w:val="none" w:sz="0" w:space="0" w:color="auto"/>
                    <w:bottom w:val="none" w:sz="0" w:space="0" w:color="auto"/>
                    <w:right w:val="none" w:sz="0" w:space="0" w:color="auto"/>
                  </w:divBdr>
                  <w:divsChild>
                    <w:div w:id="521357378">
                      <w:marLeft w:val="0"/>
                      <w:marRight w:val="0"/>
                      <w:marTop w:val="0"/>
                      <w:marBottom w:val="0"/>
                      <w:divBdr>
                        <w:top w:val="none" w:sz="0" w:space="0" w:color="auto"/>
                        <w:left w:val="none" w:sz="0" w:space="0" w:color="auto"/>
                        <w:bottom w:val="none" w:sz="0" w:space="0" w:color="auto"/>
                        <w:right w:val="none" w:sz="0" w:space="0" w:color="auto"/>
                      </w:divBdr>
                    </w:div>
                    <w:div w:id="670766205">
                      <w:marLeft w:val="0"/>
                      <w:marRight w:val="0"/>
                      <w:marTop w:val="0"/>
                      <w:marBottom w:val="0"/>
                      <w:divBdr>
                        <w:top w:val="none" w:sz="0" w:space="0" w:color="auto"/>
                        <w:left w:val="none" w:sz="0" w:space="0" w:color="auto"/>
                        <w:bottom w:val="none" w:sz="0" w:space="0" w:color="auto"/>
                        <w:right w:val="none" w:sz="0" w:space="0" w:color="auto"/>
                      </w:divBdr>
                    </w:div>
                    <w:div w:id="869219016">
                      <w:marLeft w:val="0"/>
                      <w:marRight w:val="0"/>
                      <w:marTop w:val="0"/>
                      <w:marBottom w:val="0"/>
                      <w:divBdr>
                        <w:top w:val="none" w:sz="0" w:space="0" w:color="auto"/>
                        <w:left w:val="none" w:sz="0" w:space="0" w:color="auto"/>
                        <w:bottom w:val="none" w:sz="0" w:space="0" w:color="auto"/>
                        <w:right w:val="none" w:sz="0" w:space="0" w:color="auto"/>
                      </w:divBdr>
                    </w:div>
                    <w:div w:id="1136752527">
                      <w:marLeft w:val="0"/>
                      <w:marRight w:val="0"/>
                      <w:marTop w:val="0"/>
                      <w:marBottom w:val="0"/>
                      <w:divBdr>
                        <w:top w:val="none" w:sz="0" w:space="0" w:color="auto"/>
                        <w:left w:val="none" w:sz="0" w:space="0" w:color="auto"/>
                        <w:bottom w:val="none" w:sz="0" w:space="0" w:color="auto"/>
                        <w:right w:val="none" w:sz="0" w:space="0" w:color="auto"/>
                      </w:divBdr>
                    </w:div>
                    <w:div w:id="1244338027">
                      <w:marLeft w:val="0"/>
                      <w:marRight w:val="0"/>
                      <w:marTop w:val="0"/>
                      <w:marBottom w:val="0"/>
                      <w:divBdr>
                        <w:top w:val="none" w:sz="0" w:space="0" w:color="auto"/>
                        <w:left w:val="none" w:sz="0" w:space="0" w:color="auto"/>
                        <w:bottom w:val="none" w:sz="0" w:space="0" w:color="auto"/>
                        <w:right w:val="none" w:sz="0" w:space="0" w:color="auto"/>
                      </w:divBdr>
                    </w:div>
                    <w:div w:id="1304503853">
                      <w:marLeft w:val="0"/>
                      <w:marRight w:val="0"/>
                      <w:marTop w:val="0"/>
                      <w:marBottom w:val="0"/>
                      <w:divBdr>
                        <w:top w:val="none" w:sz="0" w:space="0" w:color="auto"/>
                        <w:left w:val="none" w:sz="0" w:space="0" w:color="auto"/>
                        <w:bottom w:val="none" w:sz="0" w:space="0" w:color="auto"/>
                        <w:right w:val="none" w:sz="0" w:space="0" w:color="auto"/>
                      </w:divBdr>
                    </w:div>
                    <w:div w:id="1479808677">
                      <w:marLeft w:val="0"/>
                      <w:marRight w:val="0"/>
                      <w:marTop w:val="0"/>
                      <w:marBottom w:val="0"/>
                      <w:divBdr>
                        <w:top w:val="none" w:sz="0" w:space="0" w:color="auto"/>
                        <w:left w:val="none" w:sz="0" w:space="0" w:color="auto"/>
                        <w:bottom w:val="none" w:sz="0" w:space="0" w:color="auto"/>
                        <w:right w:val="none" w:sz="0" w:space="0" w:color="auto"/>
                      </w:divBdr>
                    </w:div>
                    <w:div w:id="1600140797">
                      <w:marLeft w:val="0"/>
                      <w:marRight w:val="0"/>
                      <w:marTop w:val="0"/>
                      <w:marBottom w:val="0"/>
                      <w:divBdr>
                        <w:top w:val="none" w:sz="0" w:space="0" w:color="auto"/>
                        <w:left w:val="none" w:sz="0" w:space="0" w:color="auto"/>
                        <w:bottom w:val="none" w:sz="0" w:space="0" w:color="auto"/>
                        <w:right w:val="none" w:sz="0" w:space="0" w:color="auto"/>
                      </w:divBdr>
                    </w:div>
                    <w:div w:id="1806392459">
                      <w:marLeft w:val="0"/>
                      <w:marRight w:val="0"/>
                      <w:marTop w:val="0"/>
                      <w:marBottom w:val="0"/>
                      <w:divBdr>
                        <w:top w:val="none" w:sz="0" w:space="0" w:color="auto"/>
                        <w:left w:val="none" w:sz="0" w:space="0" w:color="auto"/>
                        <w:bottom w:val="none" w:sz="0" w:space="0" w:color="auto"/>
                        <w:right w:val="none" w:sz="0" w:space="0" w:color="auto"/>
                      </w:divBdr>
                    </w:div>
                    <w:div w:id="2103987565">
                      <w:marLeft w:val="0"/>
                      <w:marRight w:val="0"/>
                      <w:marTop w:val="0"/>
                      <w:marBottom w:val="0"/>
                      <w:divBdr>
                        <w:top w:val="none" w:sz="0" w:space="0" w:color="auto"/>
                        <w:left w:val="none" w:sz="0" w:space="0" w:color="auto"/>
                        <w:bottom w:val="none" w:sz="0" w:space="0" w:color="auto"/>
                        <w:right w:val="none" w:sz="0" w:space="0" w:color="auto"/>
                      </w:divBdr>
                    </w:div>
                  </w:divsChild>
                </w:div>
                <w:div w:id="1471632354">
                  <w:marLeft w:val="0"/>
                  <w:marRight w:val="0"/>
                  <w:marTop w:val="0"/>
                  <w:marBottom w:val="0"/>
                  <w:divBdr>
                    <w:top w:val="none" w:sz="0" w:space="0" w:color="auto"/>
                    <w:left w:val="none" w:sz="0" w:space="0" w:color="auto"/>
                    <w:bottom w:val="none" w:sz="0" w:space="0" w:color="auto"/>
                    <w:right w:val="none" w:sz="0" w:space="0" w:color="auto"/>
                  </w:divBdr>
                  <w:divsChild>
                    <w:div w:id="139007076">
                      <w:marLeft w:val="0"/>
                      <w:marRight w:val="0"/>
                      <w:marTop w:val="0"/>
                      <w:marBottom w:val="0"/>
                      <w:divBdr>
                        <w:top w:val="none" w:sz="0" w:space="0" w:color="auto"/>
                        <w:left w:val="none" w:sz="0" w:space="0" w:color="auto"/>
                        <w:bottom w:val="none" w:sz="0" w:space="0" w:color="auto"/>
                        <w:right w:val="none" w:sz="0" w:space="0" w:color="auto"/>
                      </w:divBdr>
                    </w:div>
                    <w:div w:id="260602395">
                      <w:marLeft w:val="0"/>
                      <w:marRight w:val="0"/>
                      <w:marTop w:val="0"/>
                      <w:marBottom w:val="0"/>
                      <w:divBdr>
                        <w:top w:val="none" w:sz="0" w:space="0" w:color="auto"/>
                        <w:left w:val="none" w:sz="0" w:space="0" w:color="auto"/>
                        <w:bottom w:val="none" w:sz="0" w:space="0" w:color="auto"/>
                        <w:right w:val="none" w:sz="0" w:space="0" w:color="auto"/>
                      </w:divBdr>
                    </w:div>
                    <w:div w:id="288316355">
                      <w:marLeft w:val="0"/>
                      <w:marRight w:val="0"/>
                      <w:marTop w:val="0"/>
                      <w:marBottom w:val="0"/>
                      <w:divBdr>
                        <w:top w:val="none" w:sz="0" w:space="0" w:color="auto"/>
                        <w:left w:val="none" w:sz="0" w:space="0" w:color="auto"/>
                        <w:bottom w:val="none" w:sz="0" w:space="0" w:color="auto"/>
                        <w:right w:val="none" w:sz="0" w:space="0" w:color="auto"/>
                      </w:divBdr>
                    </w:div>
                    <w:div w:id="355347540">
                      <w:marLeft w:val="0"/>
                      <w:marRight w:val="0"/>
                      <w:marTop w:val="0"/>
                      <w:marBottom w:val="0"/>
                      <w:divBdr>
                        <w:top w:val="none" w:sz="0" w:space="0" w:color="auto"/>
                        <w:left w:val="none" w:sz="0" w:space="0" w:color="auto"/>
                        <w:bottom w:val="none" w:sz="0" w:space="0" w:color="auto"/>
                        <w:right w:val="none" w:sz="0" w:space="0" w:color="auto"/>
                      </w:divBdr>
                    </w:div>
                    <w:div w:id="779766228">
                      <w:marLeft w:val="0"/>
                      <w:marRight w:val="0"/>
                      <w:marTop w:val="0"/>
                      <w:marBottom w:val="0"/>
                      <w:divBdr>
                        <w:top w:val="none" w:sz="0" w:space="0" w:color="auto"/>
                        <w:left w:val="none" w:sz="0" w:space="0" w:color="auto"/>
                        <w:bottom w:val="none" w:sz="0" w:space="0" w:color="auto"/>
                        <w:right w:val="none" w:sz="0" w:space="0" w:color="auto"/>
                      </w:divBdr>
                    </w:div>
                    <w:div w:id="1408386218">
                      <w:marLeft w:val="0"/>
                      <w:marRight w:val="0"/>
                      <w:marTop w:val="0"/>
                      <w:marBottom w:val="0"/>
                      <w:divBdr>
                        <w:top w:val="none" w:sz="0" w:space="0" w:color="auto"/>
                        <w:left w:val="none" w:sz="0" w:space="0" w:color="auto"/>
                        <w:bottom w:val="none" w:sz="0" w:space="0" w:color="auto"/>
                        <w:right w:val="none" w:sz="0" w:space="0" w:color="auto"/>
                      </w:divBdr>
                    </w:div>
                    <w:div w:id="1474565716">
                      <w:marLeft w:val="0"/>
                      <w:marRight w:val="0"/>
                      <w:marTop w:val="0"/>
                      <w:marBottom w:val="0"/>
                      <w:divBdr>
                        <w:top w:val="none" w:sz="0" w:space="0" w:color="auto"/>
                        <w:left w:val="none" w:sz="0" w:space="0" w:color="auto"/>
                        <w:bottom w:val="none" w:sz="0" w:space="0" w:color="auto"/>
                        <w:right w:val="none" w:sz="0" w:space="0" w:color="auto"/>
                      </w:divBdr>
                    </w:div>
                    <w:div w:id="1534267137">
                      <w:marLeft w:val="0"/>
                      <w:marRight w:val="0"/>
                      <w:marTop w:val="0"/>
                      <w:marBottom w:val="0"/>
                      <w:divBdr>
                        <w:top w:val="none" w:sz="0" w:space="0" w:color="auto"/>
                        <w:left w:val="none" w:sz="0" w:space="0" w:color="auto"/>
                        <w:bottom w:val="none" w:sz="0" w:space="0" w:color="auto"/>
                        <w:right w:val="none" w:sz="0" w:space="0" w:color="auto"/>
                      </w:divBdr>
                    </w:div>
                    <w:div w:id="2006474081">
                      <w:marLeft w:val="0"/>
                      <w:marRight w:val="0"/>
                      <w:marTop w:val="0"/>
                      <w:marBottom w:val="0"/>
                      <w:divBdr>
                        <w:top w:val="none" w:sz="0" w:space="0" w:color="auto"/>
                        <w:left w:val="none" w:sz="0" w:space="0" w:color="auto"/>
                        <w:bottom w:val="none" w:sz="0" w:space="0" w:color="auto"/>
                        <w:right w:val="none" w:sz="0" w:space="0" w:color="auto"/>
                      </w:divBdr>
                    </w:div>
                  </w:divsChild>
                </w:div>
                <w:div w:id="1656452877">
                  <w:marLeft w:val="0"/>
                  <w:marRight w:val="0"/>
                  <w:marTop w:val="0"/>
                  <w:marBottom w:val="0"/>
                  <w:divBdr>
                    <w:top w:val="none" w:sz="0" w:space="0" w:color="auto"/>
                    <w:left w:val="none" w:sz="0" w:space="0" w:color="auto"/>
                    <w:bottom w:val="none" w:sz="0" w:space="0" w:color="auto"/>
                    <w:right w:val="none" w:sz="0" w:space="0" w:color="auto"/>
                  </w:divBdr>
                  <w:divsChild>
                    <w:div w:id="940911805">
                      <w:marLeft w:val="0"/>
                      <w:marRight w:val="0"/>
                      <w:marTop w:val="0"/>
                      <w:marBottom w:val="0"/>
                      <w:divBdr>
                        <w:top w:val="none" w:sz="0" w:space="0" w:color="auto"/>
                        <w:left w:val="none" w:sz="0" w:space="0" w:color="auto"/>
                        <w:bottom w:val="none" w:sz="0" w:space="0" w:color="auto"/>
                        <w:right w:val="none" w:sz="0" w:space="0" w:color="auto"/>
                      </w:divBdr>
                    </w:div>
                  </w:divsChild>
                </w:div>
                <w:div w:id="1661419137">
                  <w:marLeft w:val="0"/>
                  <w:marRight w:val="0"/>
                  <w:marTop w:val="0"/>
                  <w:marBottom w:val="0"/>
                  <w:divBdr>
                    <w:top w:val="none" w:sz="0" w:space="0" w:color="auto"/>
                    <w:left w:val="none" w:sz="0" w:space="0" w:color="auto"/>
                    <w:bottom w:val="none" w:sz="0" w:space="0" w:color="auto"/>
                    <w:right w:val="none" w:sz="0" w:space="0" w:color="auto"/>
                  </w:divBdr>
                  <w:divsChild>
                    <w:div w:id="527379155">
                      <w:marLeft w:val="0"/>
                      <w:marRight w:val="0"/>
                      <w:marTop w:val="0"/>
                      <w:marBottom w:val="0"/>
                      <w:divBdr>
                        <w:top w:val="none" w:sz="0" w:space="0" w:color="auto"/>
                        <w:left w:val="none" w:sz="0" w:space="0" w:color="auto"/>
                        <w:bottom w:val="none" w:sz="0" w:space="0" w:color="auto"/>
                        <w:right w:val="none" w:sz="0" w:space="0" w:color="auto"/>
                      </w:divBdr>
                    </w:div>
                    <w:div w:id="809245866">
                      <w:marLeft w:val="0"/>
                      <w:marRight w:val="0"/>
                      <w:marTop w:val="0"/>
                      <w:marBottom w:val="0"/>
                      <w:divBdr>
                        <w:top w:val="none" w:sz="0" w:space="0" w:color="auto"/>
                        <w:left w:val="none" w:sz="0" w:space="0" w:color="auto"/>
                        <w:bottom w:val="none" w:sz="0" w:space="0" w:color="auto"/>
                        <w:right w:val="none" w:sz="0" w:space="0" w:color="auto"/>
                      </w:divBdr>
                    </w:div>
                    <w:div w:id="1325432628">
                      <w:marLeft w:val="0"/>
                      <w:marRight w:val="0"/>
                      <w:marTop w:val="0"/>
                      <w:marBottom w:val="0"/>
                      <w:divBdr>
                        <w:top w:val="none" w:sz="0" w:space="0" w:color="auto"/>
                        <w:left w:val="none" w:sz="0" w:space="0" w:color="auto"/>
                        <w:bottom w:val="none" w:sz="0" w:space="0" w:color="auto"/>
                        <w:right w:val="none" w:sz="0" w:space="0" w:color="auto"/>
                      </w:divBdr>
                    </w:div>
                    <w:div w:id="1462000305">
                      <w:marLeft w:val="0"/>
                      <w:marRight w:val="0"/>
                      <w:marTop w:val="0"/>
                      <w:marBottom w:val="0"/>
                      <w:divBdr>
                        <w:top w:val="none" w:sz="0" w:space="0" w:color="auto"/>
                        <w:left w:val="none" w:sz="0" w:space="0" w:color="auto"/>
                        <w:bottom w:val="none" w:sz="0" w:space="0" w:color="auto"/>
                        <w:right w:val="none" w:sz="0" w:space="0" w:color="auto"/>
                      </w:divBdr>
                    </w:div>
                    <w:div w:id="2041935776">
                      <w:marLeft w:val="0"/>
                      <w:marRight w:val="0"/>
                      <w:marTop w:val="0"/>
                      <w:marBottom w:val="0"/>
                      <w:divBdr>
                        <w:top w:val="none" w:sz="0" w:space="0" w:color="auto"/>
                        <w:left w:val="none" w:sz="0" w:space="0" w:color="auto"/>
                        <w:bottom w:val="none" w:sz="0" w:space="0" w:color="auto"/>
                        <w:right w:val="none" w:sz="0" w:space="0" w:color="auto"/>
                      </w:divBdr>
                    </w:div>
                  </w:divsChild>
                </w:div>
                <w:div w:id="1680036101">
                  <w:marLeft w:val="0"/>
                  <w:marRight w:val="0"/>
                  <w:marTop w:val="0"/>
                  <w:marBottom w:val="0"/>
                  <w:divBdr>
                    <w:top w:val="none" w:sz="0" w:space="0" w:color="auto"/>
                    <w:left w:val="none" w:sz="0" w:space="0" w:color="auto"/>
                    <w:bottom w:val="none" w:sz="0" w:space="0" w:color="auto"/>
                    <w:right w:val="none" w:sz="0" w:space="0" w:color="auto"/>
                  </w:divBdr>
                  <w:divsChild>
                    <w:div w:id="116140358">
                      <w:marLeft w:val="0"/>
                      <w:marRight w:val="0"/>
                      <w:marTop w:val="0"/>
                      <w:marBottom w:val="0"/>
                      <w:divBdr>
                        <w:top w:val="none" w:sz="0" w:space="0" w:color="auto"/>
                        <w:left w:val="none" w:sz="0" w:space="0" w:color="auto"/>
                        <w:bottom w:val="none" w:sz="0" w:space="0" w:color="auto"/>
                        <w:right w:val="none" w:sz="0" w:space="0" w:color="auto"/>
                      </w:divBdr>
                    </w:div>
                  </w:divsChild>
                </w:div>
                <w:div w:id="1778598041">
                  <w:marLeft w:val="0"/>
                  <w:marRight w:val="0"/>
                  <w:marTop w:val="0"/>
                  <w:marBottom w:val="0"/>
                  <w:divBdr>
                    <w:top w:val="none" w:sz="0" w:space="0" w:color="auto"/>
                    <w:left w:val="none" w:sz="0" w:space="0" w:color="auto"/>
                    <w:bottom w:val="none" w:sz="0" w:space="0" w:color="auto"/>
                    <w:right w:val="none" w:sz="0" w:space="0" w:color="auto"/>
                  </w:divBdr>
                  <w:divsChild>
                    <w:div w:id="447352692">
                      <w:marLeft w:val="0"/>
                      <w:marRight w:val="0"/>
                      <w:marTop w:val="0"/>
                      <w:marBottom w:val="0"/>
                      <w:divBdr>
                        <w:top w:val="none" w:sz="0" w:space="0" w:color="auto"/>
                        <w:left w:val="none" w:sz="0" w:space="0" w:color="auto"/>
                        <w:bottom w:val="none" w:sz="0" w:space="0" w:color="auto"/>
                        <w:right w:val="none" w:sz="0" w:space="0" w:color="auto"/>
                      </w:divBdr>
                    </w:div>
                  </w:divsChild>
                </w:div>
                <w:div w:id="1780830993">
                  <w:marLeft w:val="0"/>
                  <w:marRight w:val="0"/>
                  <w:marTop w:val="0"/>
                  <w:marBottom w:val="0"/>
                  <w:divBdr>
                    <w:top w:val="none" w:sz="0" w:space="0" w:color="auto"/>
                    <w:left w:val="none" w:sz="0" w:space="0" w:color="auto"/>
                    <w:bottom w:val="none" w:sz="0" w:space="0" w:color="auto"/>
                    <w:right w:val="none" w:sz="0" w:space="0" w:color="auto"/>
                  </w:divBdr>
                  <w:divsChild>
                    <w:div w:id="1410300936">
                      <w:marLeft w:val="0"/>
                      <w:marRight w:val="0"/>
                      <w:marTop w:val="0"/>
                      <w:marBottom w:val="0"/>
                      <w:divBdr>
                        <w:top w:val="none" w:sz="0" w:space="0" w:color="auto"/>
                        <w:left w:val="none" w:sz="0" w:space="0" w:color="auto"/>
                        <w:bottom w:val="none" w:sz="0" w:space="0" w:color="auto"/>
                        <w:right w:val="none" w:sz="0" w:space="0" w:color="auto"/>
                      </w:divBdr>
                    </w:div>
                  </w:divsChild>
                </w:div>
                <w:div w:id="1781335372">
                  <w:marLeft w:val="0"/>
                  <w:marRight w:val="0"/>
                  <w:marTop w:val="0"/>
                  <w:marBottom w:val="0"/>
                  <w:divBdr>
                    <w:top w:val="none" w:sz="0" w:space="0" w:color="auto"/>
                    <w:left w:val="none" w:sz="0" w:space="0" w:color="auto"/>
                    <w:bottom w:val="none" w:sz="0" w:space="0" w:color="auto"/>
                    <w:right w:val="none" w:sz="0" w:space="0" w:color="auto"/>
                  </w:divBdr>
                  <w:divsChild>
                    <w:div w:id="144321258">
                      <w:marLeft w:val="0"/>
                      <w:marRight w:val="0"/>
                      <w:marTop w:val="0"/>
                      <w:marBottom w:val="0"/>
                      <w:divBdr>
                        <w:top w:val="none" w:sz="0" w:space="0" w:color="auto"/>
                        <w:left w:val="none" w:sz="0" w:space="0" w:color="auto"/>
                        <w:bottom w:val="none" w:sz="0" w:space="0" w:color="auto"/>
                        <w:right w:val="none" w:sz="0" w:space="0" w:color="auto"/>
                      </w:divBdr>
                    </w:div>
                    <w:div w:id="153228095">
                      <w:marLeft w:val="0"/>
                      <w:marRight w:val="0"/>
                      <w:marTop w:val="0"/>
                      <w:marBottom w:val="0"/>
                      <w:divBdr>
                        <w:top w:val="none" w:sz="0" w:space="0" w:color="auto"/>
                        <w:left w:val="none" w:sz="0" w:space="0" w:color="auto"/>
                        <w:bottom w:val="none" w:sz="0" w:space="0" w:color="auto"/>
                        <w:right w:val="none" w:sz="0" w:space="0" w:color="auto"/>
                      </w:divBdr>
                    </w:div>
                    <w:div w:id="683022523">
                      <w:marLeft w:val="0"/>
                      <w:marRight w:val="0"/>
                      <w:marTop w:val="0"/>
                      <w:marBottom w:val="0"/>
                      <w:divBdr>
                        <w:top w:val="none" w:sz="0" w:space="0" w:color="auto"/>
                        <w:left w:val="none" w:sz="0" w:space="0" w:color="auto"/>
                        <w:bottom w:val="none" w:sz="0" w:space="0" w:color="auto"/>
                        <w:right w:val="none" w:sz="0" w:space="0" w:color="auto"/>
                      </w:divBdr>
                    </w:div>
                    <w:div w:id="1517495430">
                      <w:marLeft w:val="0"/>
                      <w:marRight w:val="0"/>
                      <w:marTop w:val="0"/>
                      <w:marBottom w:val="0"/>
                      <w:divBdr>
                        <w:top w:val="none" w:sz="0" w:space="0" w:color="auto"/>
                        <w:left w:val="none" w:sz="0" w:space="0" w:color="auto"/>
                        <w:bottom w:val="none" w:sz="0" w:space="0" w:color="auto"/>
                        <w:right w:val="none" w:sz="0" w:space="0" w:color="auto"/>
                      </w:divBdr>
                    </w:div>
                    <w:div w:id="1669477397">
                      <w:marLeft w:val="0"/>
                      <w:marRight w:val="0"/>
                      <w:marTop w:val="0"/>
                      <w:marBottom w:val="0"/>
                      <w:divBdr>
                        <w:top w:val="none" w:sz="0" w:space="0" w:color="auto"/>
                        <w:left w:val="none" w:sz="0" w:space="0" w:color="auto"/>
                        <w:bottom w:val="none" w:sz="0" w:space="0" w:color="auto"/>
                        <w:right w:val="none" w:sz="0" w:space="0" w:color="auto"/>
                      </w:divBdr>
                    </w:div>
                    <w:div w:id="1767655932">
                      <w:marLeft w:val="0"/>
                      <w:marRight w:val="0"/>
                      <w:marTop w:val="0"/>
                      <w:marBottom w:val="0"/>
                      <w:divBdr>
                        <w:top w:val="none" w:sz="0" w:space="0" w:color="auto"/>
                        <w:left w:val="none" w:sz="0" w:space="0" w:color="auto"/>
                        <w:bottom w:val="none" w:sz="0" w:space="0" w:color="auto"/>
                        <w:right w:val="none" w:sz="0" w:space="0" w:color="auto"/>
                      </w:divBdr>
                    </w:div>
                    <w:div w:id="1844006693">
                      <w:marLeft w:val="0"/>
                      <w:marRight w:val="0"/>
                      <w:marTop w:val="0"/>
                      <w:marBottom w:val="0"/>
                      <w:divBdr>
                        <w:top w:val="none" w:sz="0" w:space="0" w:color="auto"/>
                        <w:left w:val="none" w:sz="0" w:space="0" w:color="auto"/>
                        <w:bottom w:val="none" w:sz="0" w:space="0" w:color="auto"/>
                        <w:right w:val="none" w:sz="0" w:space="0" w:color="auto"/>
                      </w:divBdr>
                    </w:div>
                    <w:div w:id="1934898890">
                      <w:marLeft w:val="0"/>
                      <w:marRight w:val="0"/>
                      <w:marTop w:val="0"/>
                      <w:marBottom w:val="0"/>
                      <w:divBdr>
                        <w:top w:val="none" w:sz="0" w:space="0" w:color="auto"/>
                        <w:left w:val="none" w:sz="0" w:space="0" w:color="auto"/>
                        <w:bottom w:val="none" w:sz="0" w:space="0" w:color="auto"/>
                        <w:right w:val="none" w:sz="0" w:space="0" w:color="auto"/>
                      </w:divBdr>
                    </w:div>
                  </w:divsChild>
                </w:div>
                <w:div w:id="1872526862">
                  <w:marLeft w:val="0"/>
                  <w:marRight w:val="0"/>
                  <w:marTop w:val="0"/>
                  <w:marBottom w:val="0"/>
                  <w:divBdr>
                    <w:top w:val="none" w:sz="0" w:space="0" w:color="auto"/>
                    <w:left w:val="none" w:sz="0" w:space="0" w:color="auto"/>
                    <w:bottom w:val="none" w:sz="0" w:space="0" w:color="auto"/>
                    <w:right w:val="none" w:sz="0" w:space="0" w:color="auto"/>
                  </w:divBdr>
                  <w:divsChild>
                    <w:div w:id="660694217">
                      <w:marLeft w:val="0"/>
                      <w:marRight w:val="0"/>
                      <w:marTop w:val="0"/>
                      <w:marBottom w:val="0"/>
                      <w:divBdr>
                        <w:top w:val="none" w:sz="0" w:space="0" w:color="auto"/>
                        <w:left w:val="none" w:sz="0" w:space="0" w:color="auto"/>
                        <w:bottom w:val="none" w:sz="0" w:space="0" w:color="auto"/>
                        <w:right w:val="none" w:sz="0" w:space="0" w:color="auto"/>
                      </w:divBdr>
                    </w:div>
                    <w:div w:id="817574361">
                      <w:marLeft w:val="0"/>
                      <w:marRight w:val="0"/>
                      <w:marTop w:val="0"/>
                      <w:marBottom w:val="0"/>
                      <w:divBdr>
                        <w:top w:val="none" w:sz="0" w:space="0" w:color="auto"/>
                        <w:left w:val="none" w:sz="0" w:space="0" w:color="auto"/>
                        <w:bottom w:val="none" w:sz="0" w:space="0" w:color="auto"/>
                        <w:right w:val="none" w:sz="0" w:space="0" w:color="auto"/>
                      </w:divBdr>
                    </w:div>
                    <w:div w:id="837430482">
                      <w:marLeft w:val="0"/>
                      <w:marRight w:val="0"/>
                      <w:marTop w:val="0"/>
                      <w:marBottom w:val="0"/>
                      <w:divBdr>
                        <w:top w:val="none" w:sz="0" w:space="0" w:color="auto"/>
                        <w:left w:val="none" w:sz="0" w:space="0" w:color="auto"/>
                        <w:bottom w:val="none" w:sz="0" w:space="0" w:color="auto"/>
                        <w:right w:val="none" w:sz="0" w:space="0" w:color="auto"/>
                      </w:divBdr>
                    </w:div>
                    <w:div w:id="1881697764">
                      <w:marLeft w:val="0"/>
                      <w:marRight w:val="0"/>
                      <w:marTop w:val="0"/>
                      <w:marBottom w:val="0"/>
                      <w:divBdr>
                        <w:top w:val="none" w:sz="0" w:space="0" w:color="auto"/>
                        <w:left w:val="none" w:sz="0" w:space="0" w:color="auto"/>
                        <w:bottom w:val="none" w:sz="0" w:space="0" w:color="auto"/>
                        <w:right w:val="none" w:sz="0" w:space="0" w:color="auto"/>
                      </w:divBdr>
                    </w:div>
                    <w:div w:id="2109763865">
                      <w:marLeft w:val="0"/>
                      <w:marRight w:val="0"/>
                      <w:marTop w:val="0"/>
                      <w:marBottom w:val="0"/>
                      <w:divBdr>
                        <w:top w:val="none" w:sz="0" w:space="0" w:color="auto"/>
                        <w:left w:val="none" w:sz="0" w:space="0" w:color="auto"/>
                        <w:bottom w:val="none" w:sz="0" w:space="0" w:color="auto"/>
                        <w:right w:val="none" w:sz="0" w:space="0" w:color="auto"/>
                      </w:divBdr>
                    </w:div>
                  </w:divsChild>
                </w:div>
                <w:div w:id="1878856506">
                  <w:marLeft w:val="0"/>
                  <w:marRight w:val="0"/>
                  <w:marTop w:val="0"/>
                  <w:marBottom w:val="0"/>
                  <w:divBdr>
                    <w:top w:val="none" w:sz="0" w:space="0" w:color="auto"/>
                    <w:left w:val="none" w:sz="0" w:space="0" w:color="auto"/>
                    <w:bottom w:val="none" w:sz="0" w:space="0" w:color="auto"/>
                    <w:right w:val="none" w:sz="0" w:space="0" w:color="auto"/>
                  </w:divBdr>
                  <w:divsChild>
                    <w:div w:id="361176783">
                      <w:marLeft w:val="0"/>
                      <w:marRight w:val="0"/>
                      <w:marTop w:val="0"/>
                      <w:marBottom w:val="0"/>
                      <w:divBdr>
                        <w:top w:val="none" w:sz="0" w:space="0" w:color="auto"/>
                        <w:left w:val="none" w:sz="0" w:space="0" w:color="auto"/>
                        <w:bottom w:val="none" w:sz="0" w:space="0" w:color="auto"/>
                        <w:right w:val="none" w:sz="0" w:space="0" w:color="auto"/>
                      </w:divBdr>
                    </w:div>
                    <w:div w:id="2100710169">
                      <w:marLeft w:val="0"/>
                      <w:marRight w:val="0"/>
                      <w:marTop w:val="0"/>
                      <w:marBottom w:val="0"/>
                      <w:divBdr>
                        <w:top w:val="none" w:sz="0" w:space="0" w:color="auto"/>
                        <w:left w:val="none" w:sz="0" w:space="0" w:color="auto"/>
                        <w:bottom w:val="none" w:sz="0" w:space="0" w:color="auto"/>
                        <w:right w:val="none" w:sz="0" w:space="0" w:color="auto"/>
                      </w:divBdr>
                    </w:div>
                  </w:divsChild>
                </w:div>
                <w:div w:id="1893693272">
                  <w:marLeft w:val="0"/>
                  <w:marRight w:val="0"/>
                  <w:marTop w:val="0"/>
                  <w:marBottom w:val="0"/>
                  <w:divBdr>
                    <w:top w:val="none" w:sz="0" w:space="0" w:color="auto"/>
                    <w:left w:val="none" w:sz="0" w:space="0" w:color="auto"/>
                    <w:bottom w:val="none" w:sz="0" w:space="0" w:color="auto"/>
                    <w:right w:val="none" w:sz="0" w:space="0" w:color="auto"/>
                  </w:divBdr>
                  <w:divsChild>
                    <w:div w:id="863832448">
                      <w:marLeft w:val="0"/>
                      <w:marRight w:val="0"/>
                      <w:marTop w:val="0"/>
                      <w:marBottom w:val="0"/>
                      <w:divBdr>
                        <w:top w:val="none" w:sz="0" w:space="0" w:color="auto"/>
                        <w:left w:val="none" w:sz="0" w:space="0" w:color="auto"/>
                        <w:bottom w:val="none" w:sz="0" w:space="0" w:color="auto"/>
                        <w:right w:val="none" w:sz="0" w:space="0" w:color="auto"/>
                      </w:divBdr>
                    </w:div>
                  </w:divsChild>
                </w:div>
                <w:div w:id="1922064097">
                  <w:marLeft w:val="0"/>
                  <w:marRight w:val="0"/>
                  <w:marTop w:val="0"/>
                  <w:marBottom w:val="0"/>
                  <w:divBdr>
                    <w:top w:val="none" w:sz="0" w:space="0" w:color="auto"/>
                    <w:left w:val="none" w:sz="0" w:space="0" w:color="auto"/>
                    <w:bottom w:val="none" w:sz="0" w:space="0" w:color="auto"/>
                    <w:right w:val="none" w:sz="0" w:space="0" w:color="auto"/>
                  </w:divBdr>
                  <w:divsChild>
                    <w:div w:id="174072947">
                      <w:marLeft w:val="0"/>
                      <w:marRight w:val="0"/>
                      <w:marTop w:val="0"/>
                      <w:marBottom w:val="0"/>
                      <w:divBdr>
                        <w:top w:val="none" w:sz="0" w:space="0" w:color="auto"/>
                        <w:left w:val="none" w:sz="0" w:space="0" w:color="auto"/>
                        <w:bottom w:val="none" w:sz="0" w:space="0" w:color="auto"/>
                        <w:right w:val="none" w:sz="0" w:space="0" w:color="auto"/>
                      </w:divBdr>
                    </w:div>
                    <w:div w:id="343945851">
                      <w:marLeft w:val="0"/>
                      <w:marRight w:val="0"/>
                      <w:marTop w:val="0"/>
                      <w:marBottom w:val="0"/>
                      <w:divBdr>
                        <w:top w:val="none" w:sz="0" w:space="0" w:color="auto"/>
                        <w:left w:val="none" w:sz="0" w:space="0" w:color="auto"/>
                        <w:bottom w:val="none" w:sz="0" w:space="0" w:color="auto"/>
                        <w:right w:val="none" w:sz="0" w:space="0" w:color="auto"/>
                      </w:divBdr>
                    </w:div>
                    <w:div w:id="517932526">
                      <w:marLeft w:val="0"/>
                      <w:marRight w:val="0"/>
                      <w:marTop w:val="0"/>
                      <w:marBottom w:val="0"/>
                      <w:divBdr>
                        <w:top w:val="none" w:sz="0" w:space="0" w:color="auto"/>
                        <w:left w:val="none" w:sz="0" w:space="0" w:color="auto"/>
                        <w:bottom w:val="none" w:sz="0" w:space="0" w:color="auto"/>
                        <w:right w:val="none" w:sz="0" w:space="0" w:color="auto"/>
                      </w:divBdr>
                    </w:div>
                    <w:div w:id="1113944428">
                      <w:marLeft w:val="0"/>
                      <w:marRight w:val="0"/>
                      <w:marTop w:val="0"/>
                      <w:marBottom w:val="0"/>
                      <w:divBdr>
                        <w:top w:val="none" w:sz="0" w:space="0" w:color="auto"/>
                        <w:left w:val="none" w:sz="0" w:space="0" w:color="auto"/>
                        <w:bottom w:val="none" w:sz="0" w:space="0" w:color="auto"/>
                        <w:right w:val="none" w:sz="0" w:space="0" w:color="auto"/>
                      </w:divBdr>
                    </w:div>
                    <w:div w:id="1205026516">
                      <w:marLeft w:val="0"/>
                      <w:marRight w:val="0"/>
                      <w:marTop w:val="0"/>
                      <w:marBottom w:val="0"/>
                      <w:divBdr>
                        <w:top w:val="none" w:sz="0" w:space="0" w:color="auto"/>
                        <w:left w:val="none" w:sz="0" w:space="0" w:color="auto"/>
                        <w:bottom w:val="none" w:sz="0" w:space="0" w:color="auto"/>
                        <w:right w:val="none" w:sz="0" w:space="0" w:color="auto"/>
                      </w:divBdr>
                    </w:div>
                    <w:div w:id="1636376071">
                      <w:marLeft w:val="0"/>
                      <w:marRight w:val="0"/>
                      <w:marTop w:val="0"/>
                      <w:marBottom w:val="0"/>
                      <w:divBdr>
                        <w:top w:val="none" w:sz="0" w:space="0" w:color="auto"/>
                        <w:left w:val="none" w:sz="0" w:space="0" w:color="auto"/>
                        <w:bottom w:val="none" w:sz="0" w:space="0" w:color="auto"/>
                        <w:right w:val="none" w:sz="0" w:space="0" w:color="auto"/>
                      </w:divBdr>
                    </w:div>
                  </w:divsChild>
                </w:div>
                <w:div w:id="1944071156">
                  <w:marLeft w:val="0"/>
                  <w:marRight w:val="0"/>
                  <w:marTop w:val="0"/>
                  <w:marBottom w:val="0"/>
                  <w:divBdr>
                    <w:top w:val="none" w:sz="0" w:space="0" w:color="auto"/>
                    <w:left w:val="none" w:sz="0" w:space="0" w:color="auto"/>
                    <w:bottom w:val="none" w:sz="0" w:space="0" w:color="auto"/>
                    <w:right w:val="none" w:sz="0" w:space="0" w:color="auto"/>
                  </w:divBdr>
                  <w:divsChild>
                    <w:div w:id="504780318">
                      <w:marLeft w:val="0"/>
                      <w:marRight w:val="0"/>
                      <w:marTop w:val="0"/>
                      <w:marBottom w:val="0"/>
                      <w:divBdr>
                        <w:top w:val="none" w:sz="0" w:space="0" w:color="auto"/>
                        <w:left w:val="none" w:sz="0" w:space="0" w:color="auto"/>
                        <w:bottom w:val="none" w:sz="0" w:space="0" w:color="auto"/>
                        <w:right w:val="none" w:sz="0" w:space="0" w:color="auto"/>
                      </w:divBdr>
                    </w:div>
                    <w:div w:id="821703470">
                      <w:marLeft w:val="0"/>
                      <w:marRight w:val="0"/>
                      <w:marTop w:val="0"/>
                      <w:marBottom w:val="0"/>
                      <w:divBdr>
                        <w:top w:val="none" w:sz="0" w:space="0" w:color="auto"/>
                        <w:left w:val="none" w:sz="0" w:space="0" w:color="auto"/>
                        <w:bottom w:val="none" w:sz="0" w:space="0" w:color="auto"/>
                        <w:right w:val="none" w:sz="0" w:space="0" w:color="auto"/>
                      </w:divBdr>
                    </w:div>
                    <w:div w:id="1377974974">
                      <w:marLeft w:val="0"/>
                      <w:marRight w:val="0"/>
                      <w:marTop w:val="0"/>
                      <w:marBottom w:val="0"/>
                      <w:divBdr>
                        <w:top w:val="none" w:sz="0" w:space="0" w:color="auto"/>
                        <w:left w:val="none" w:sz="0" w:space="0" w:color="auto"/>
                        <w:bottom w:val="none" w:sz="0" w:space="0" w:color="auto"/>
                        <w:right w:val="none" w:sz="0" w:space="0" w:color="auto"/>
                      </w:divBdr>
                    </w:div>
                    <w:div w:id="209362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9391">
          <w:marLeft w:val="0"/>
          <w:marRight w:val="0"/>
          <w:marTop w:val="0"/>
          <w:marBottom w:val="0"/>
          <w:divBdr>
            <w:top w:val="none" w:sz="0" w:space="0" w:color="auto"/>
            <w:left w:val="none" w:sz="0" w:space="0" w:color="auto"/>
            <w:bottom w:val="none" w:sz="0" w:space="0" w:color="auto"/>
            <w:right w:val="none" w:sz="0" w:space="0" w:color="auto"/>
          </w:divBdr>
        </w:div>
        <w:div w:id="1014065411">
          <w:marLeft w:val="0"/>
          <w:marRight w:val="0"/>
          <w:marTop w:val="0"/>
          <w:marBottom w:val="0"/>
          <w:divBdr>
            <w:top w:val="none" w:sz="0" w:space="0" w:color="auto"/>
            <w:left w:val="none" w:sz="0" w:space="0" w:color="auto"/>
            <w:bottom w:val="none" w:sz="0" w:space="0" w:color="auto"/>
            <w:right w:val="none" w:sz="0" w:space="0" w:color="auto"/>
          </w:divBdr>
        </w:div>
      </w:divsChild>
    </w:div>
    <w:div w:id="307789324">
      <w:bodyDiv w:val="1"/>
      <w:marLeft w:val="0"/>
      <w:marRight w:val="0"/>
      <w:marTop w:val="0"/>
      <w:marBottom w:val="0"/>
      <w:divBdr>
        <w:top w:val="none" w:sz="0" w:space="0" w:color="auto"/>
        <w:left w:val="none" w:sz="0" w:space="0" w:color="auto"/>
        <w:bottom w:val="none" w:sz="0" w:space="0" w:color="auto"/>
        <w:right w:val="none" w:sz="0" w:space="0" w:color="auto"/>
      </w:divBdr>
    </w:div>
    <w:div w:id="841747325">
      <w:bodyDiv w:val="1"/>
      <w:marLeft w:val="0"/>
      <w:marRight w:val="0"/>
      <w:marTop w:val="0"/>
      <w:marBottom w:val="0"/>
      <w:divBdr>
        <w:top w:val="none" w:sz="0" w:space="0" w:color="auto"/>
        <w:left w:val="none" w:sz="0" w:space="0" w:color="auto"/>
        <w:bottom w:val="none" w:sz="0" w:space="0" w:color="auto"/>
        <w:right w:val="none" w:sz="0" w:space="0" w:color="auto"/>
      </w:divBdr>
    </w:div>
    <w:div w:id="1318847504">
      <w:bodyDiv w:val="1"/>
      <w:marLeft w:val="0"/>
      <w:marRight w:val="0"/>
      <w:marTop w:val="0"/>
      <w:marBottom w:val="0"/>
      <w:divBdr>
        <w:top w:val="none" w:sz="0" w:space="0" w:color="auto"/>
        <w:left w:val="none" w:sz="0" w:space="0" w:color="auto"/>
        <w:bottom w:val="none" w:sz="0" w:space="0" w:color="auto"/>
        <w:right w:val="none" w:sz="0" w:space="0" w:color="auto"/>
      </w:divBdr>
    </w:div>
    <w:div w:id="1321158057">
      <w:bodyDiv w:val="1"/>
      <w:marLeft w:val="0"/>
      <w:marRight w:val="0"/>
      <w:marTop w:val="0"/>
      <w:marBottom w:val="0"/>
      <w:divBdr>
        <w:top w:val="none" w:sz="0" w:space="0" w:color="auto"/>
        <w:left w:val="none" w:sz="0" w:space="0" w:color="auto"/>
        <w:bottom w:val="none" w:sz="0" w:space="0" w:color="auto"/>
        <w:right w:val="none" w:sz="0" w:space="0" w:color="auto"/>
      </w:divBdr>
    </w:div>
    <w:div w:id="1387484904">
      <w:bodyDiv w:val="1"/>
      <w:marLeft w:val="0"/>
      <w:marRight w:val="0"/>
      <w:marTop w:val="0"/>
      <w:marBottom w:val="0"/>
      <w:divBdr>
        <w:top w:val="none" w:sz="0" w:space="0" w:color="auto"/>
        <w:left w:val="none" w:sz="0" w:space="0" w:color="auto"/>
        <w:bottom w:val="none" w:sz="0" w:space="0" w:color="auto"/>
        <w:right w:val="none" w:sz="0" w:space="0" w:color="auto"/>
      </w:divBdr>
      <w:divsChild>
        <w:div w:id="624968790">
          <w:marLeft w:val="0"/>
          <w:marRight w:val="0"/>
          <w:marTop w:val="0"/>
          <w:marBottom w:val="0"/>
          <w:divBdr>
            <w:top w:val="none" w:sz="0" w:space="0" w:color="auto"/>
            <w:left w:val="none" w:sz="0" w:space="0" w:color="auto"/>
            <w:bottom w:val="none" w:sz="0" w:space="0" w:color="auto"/>
            <w:right w:val="none" w:sz="0" w:space="0" w:color="auto"/>
          </w:divBdr>
          <w:divsChild>
            <w:div w:id="1315602108">
              <w:marLeft w:val="-75"/>
              <w:marRight w:val="0"/>
              <w:marTop w:val="30"/>
              <w:marBottom w:val="30"/>
              <w:divBdr>
                <w:top w:val="none" w:sz="0" w:space="0" w:color="auto"/>
                <w:left w:val="none" w:sz="0" w:space="0" w:color="auto"/>
                <w:bottom w:val="none" w:sz="0" w:space="0" w:color="auto"/>
                <w:right w:val="none" w:sz="0" w:space="0" w:color="auto"/>
              </w:divBdr>
              <w:divsChild>
                <w:div w:id="281302658">
                  <w:marLeft w:val="0"/>
                  <w:marRight w:val="0"/>
                  <w:marTop w:val="0"/>
                  <w:marBottom w:val="0"/>
                  <w:divBdr>
                    <w:top w:val="none" w:sz="0" w:space="0" w:color="auto"/>
                    <w:left w:val="none" w:sz="0" w:space="0" w:color="auto"/>
                    <w:bottom w:val="none" w:sz="0" w:space="0" w:color="auto"/>
                    <w:right w:val="none" w:sz="0" w:space="0" w:color="auto"/>
                  </w:divBdr>
                  <w:divsChild>
                    <w:div w:id="321809582">
                      <w:marLeft w:val="0"/>
                      <w:marRight w:val="0"/>
                      <w:marTop w:val="0"/>
                      <w:marBottom w:val="0"/>
                      <w:divBdr>
                        <w:top w:val="none" w:sz="0" w:space="0" w:color="auto"/>
                        <w:left w:val="none" w:sz="0" w:space="0" w:color="auto"/>
                        <w:bottom w:val="none" w:sz="0" w:space="0" w:color="auto"/>
                        <w:right w:val="none" w:sz="0" w:space="0" w:color="auto"/>
                      </w:divBdr>
                    </w:div>
                    <w:div w:id="615141700">
                      <w:marLeft w:val="0"/>
                      <w:marRight w:val="0"/>
                      <w:marTop w:val="0"/>
                      <w:marBottom w:val="0"/>
                      <w:divBdr>
                        <w:top w:val="none" w:sz="0" w:space="0" w:color="auto"/>
                        <w:left w:val="none" w:sz="0" w:space="0" w:color="auto"/>
                        <w:bottom w:val="none" w:sz="0" w:space="0" w:color="auto"/>
                        <w:right w:val="none" w:sz="0" w:space="0" w:color="auto"/>
                      </w:divBdr>
                    </w:div>
                    <w:div w:id="740251873">
                      <w:marLeft w:val="0"/>
                      <w:marRight w:val="0"/>
                      <w:marTop w:val="0"/>
                      <w:marBottom w:val="0"/>
                      <w:divBdr>
                        <w:top w:val="none" w:sz="0" w:space="0" w:color="auto"/>
                        <w:left w:val="none" w:sz="0" w:space="0" w:color="auto"/>
                        <w:bottom w:val="none" w:sz="0" w:space="0" w:color="auto"/>
                        <w:right w:val="none" w:sz="0" w:space="0" w:color="auto"/>
                      </w:divBdr>
                    </w:div>
                    <w:div w:id="1293361241">
                      <w:marLeft w:val="0"/>
                      <w:marRight w:val="0"/>
                      <w:marTop w:val="0"/>
                      <w:marBottom w:val="0"/>
                      <w:divBdr>
                        <w:top w:val="none" w:sz="0" w:space="0" w:color="auto"/>
                        <w:left w:val="none" w:sz="0" w:space="0" w:color="auto"/>
                        <w:bottom w:val="none" w:sz="0" w:space="0" w:color="auto"/>
                        <w:right w:val="none" w:sz="0" w:space="0" w:color="auto"/>
                      </w:divBdr>
                    </w:div>
                    <w:div w:id="1655985148">
                      <w:marLeft w:val="0"/>
                      <w:marRight w:val="0"/>
                      <w:marTop w:val="0"/>
                      <w:marBottom w:val="0"/>
                      <w:divBdr>
                        <w:top w:val="none" w:sz="0" w:space="0" w:color="auto"/>
                        <w:left w:val="none" w:sz="0" w:space="0" w:color="auto"/>
                        <w:bottom w:val="none" w:sz="0" w:space="0" w:color="auto"/>
                        <w:right w:val="none" w:sz="0" w:space="0" w:color="auto"/>
                      </w:divBdr>
                    </w:div>
                  </w:divsChild>
                </w:div>
                <w:div w:id="312369334">
                  <w:marLeft w:val="0"/>
                  <w:marRight w:val="0"/>
                  <w:marTop w:val="0"/>
                  <w:marBottom w:val="0"/>
                  <w:divBdr>
                    <w:top w:val="none" w:sz="0" w:space="0" w:color="auto"/>
                    <w:left w:val="none" w:sz="0" w:space="0" w:color="auto"/>
                    <w:bottom w:val="none" w:sz="0" w:space="0" w:color="auto"/>
                    <w:right w:val="none" w:sz="0" w:space="0" w:color="auto"/>
                  </w:divBdr>
                  <w:divsChild>
                    <w:div w:id="1669795648">
                      <w:marLeft w:val="0"/>
                      <w:marRight w:val="0"/>
                      <w:marTop w:val="0"/>
                      <w:marBottom w:val="0"/>
                      <w:divBdr>
                        <w:top w:val="none" w:sz="0" w:space="0" w:color="auto"/>
                        <w:left w:val="none" w:sz="0" w:space="0" w:color="auto"/>
                        <w:bottom w:val="none" w:sz="0" w:space="0" w:color="auto"/>
                        <w:right w:val="none" w:sz="0" w:space="0" w:color="auto"/>
                      </w:divBdr>
                    </w:div>
                  </w:divsChild>
                </w:div>
                <w:div w:id="487938942">
                  <w:marLeft w:val="0"/>
                  <w:marRight w:val="0"/>
                  <w:marTop w:val="0"/>
                  <w:marBottom w:val="0"/>
                  <w:divBdr>
                    <w:top w:val="none" w:sz="0" w:space="0" w:color="auto"/>
                    <w:left w:val="none" w:sz="0" w:space="0" w:color="auto"/>
                    <w:bottom w:val="none" w:sz="0" w:space="0" w:color="auto"/>
                    <w:right w:val="none" w:sz="0" w:space="0" w:color="auto"/>
                  </w:divBdr>
                  <w:divsChild>
                    <w:div w:id="1799640127">
                      <w:marLeft w:val="0"/>
                      <w:marRight w:val="0"/>
                      <w:marTop w:val="0"/>
                      <w:marBottom w:val="0"/>
                      <w:divBdr>
                        <w:top w:val="none" w:sz="0" w:space="0" w:color="auto"/>
                        <w:left w:val="none" w:sz="0" w:space="0" w:color="auto"/>
                        <w:bottom w:val="none" w:sz="0" w:space="0" w:color="auto"/>
                        <w:right w:val="none" w:sz="0" w:space="0" w:color="auto"/>
                      </w:divBdr>
                    </w:div>
                  </w:divsChild>
                </w:div>
                <w:div w:id="500970541">
                  <w:marLeft w:val="0"/>
                  <w:marRight w:val="0"/>
                  <w:marTop w:val="0"/>
                  <w:marBottom w:val="0"/>
                  <w:divBdr>
                    <w:top w:val="none" w:sz="0" w:space="0" w:color="auto"/>
                    <w:left w:val="none" w:sz="0" w:space="0" w:color="auto"/>
                    <w:bottom w:val="none" w:sz="0" w:space="0" w:color="auto"/>
                    <w:right w:val="none" w:sz="0" w:space="0" w:color="auto"/>
                  </w:divBdr>
                  <w:divsChild>
                    <w:div w:id="10957002">
                      <w:marLeft w:val="0"/>
                      <w:marRight w:val="0"/>
                      <w:marTop w:val="0"/>
                      <w:marBottom w:val="0"/>
                      <w:divBdr>
                        <w:top w:val="none" w:sz="0" w:space="0" w:color="auto"/>
                        <w:left w:val="none" w:sz="0" w:space="0" w:color="auto"/>
                        <w:bottom w:val="none" w:sz="0" w:space="0" w:color="auto"/>
                        <w:right w:val="none" w:sz="0" w:space="0" w:color="auto"/>
                      </w:divBdr>
                    </w:div>
                    <w:div w:id="23597555">
                      <w:marLeft w:val="0"/>
                      <w:marRight w:val="0"/>
                      <w:marTop w:val="0"/>
                      <w:marBottom w:val="0"/>
                      <w:divBdr>
                        <w:top w:val="none" w:sz="0" w:space="0" w:color="auto"/>
                        <w:left w:val="none" w:sz="0" w:space="0" w:color="auto"/>
                        <w:bottom w:val="none" w:sz="0" w:space="0" w:color="auto"/>
                        <w:right w:val="none" w:sz="0" w:space="0" w:color="auto"/>
                      </w:divBdr>
                    </w:div>
                    <w:div w:id="52848871">
                      <w:marLeft w:val="0"/>
                      <w:marRight w:val="0"/>
                      <w:marTop w:val="0"/>
                      <w:marBottom w:val="0"/>
                      <w:divBdr>
                        <w:top w:val="none" w:sz="0" w:space="0" w:color="auto"/>
                        <w:left w:val="none" w:sz="0" w:space="0" w:color="auto"/>
                        <w:bottom w:val="none" w:sz="0" w:space="0" w:color="auto"/>
                        <w:right w:val="none" w:sz="0" w:space="0" w:color="auto"/>
                      </w:divBdr>
                    </w:div>
                    <w:div w:id="555554896">
                      <w:marLeft w:val="0"/>
                      <w:marRight w:val="0"/>
                      <w:marTop w:val="0"/>
                      <w:marBottom w:val="0"/>
                      <w:divBdr>
                        <w:top w:val="none" w:sz="0" w:space="0" w:color="auto"/>
                        <w:left w:val="none" w:sz="0" w:space="0" w:color="auto"/>
                        <w:bottom w:val="none" w:sz="0" w:space="0" w:color="auto"/>
                        <w:right w:val="none" w:sz="0" w:space="0" w:color="auto"/>
                      </w:divBdr>
                    </w:div>
                    <w:div w:id="772749667">
                      <w:marLeft w:val="0"/>
                      <w:marRight w:val="0"/>
                      <w:marTop w:val="0"/>
                      <w:marBottom w:val="0"/>
                      <w:divBdr>
                        <w:top w:val="none" w:sz="0" w:space="0" w:color="auto"/>
                        <w:left w:val="none" w:sz="0" w:space="0" w:color="auto"/>
                        <w:bottom w:val="none" w:sz="0" w:space="0" w:color="auto"/>
                        <w:right w:val="none" w:sz="0" w:space="0" w:color="auto"/>
                      </w:divBdr>
                    </w:div>
                    <w:div w:id="936598032">
                      <w:marLeft w:val="0"/>
                      <w:marRight w:val="0"/>
                      <w:marTop w:val="0"/>
                      <w:marBottom w:val="0"/>
                      <w:divBdr>
                        <w:top w:val="none" w:sz="0" w:space="0" w:color="auto"/>
                        <w:left w:val="none" w:sz="0" w:space="0" w:color="auto"/>
                        <w:bottom w:val="none" w:sz="0" w:space="0" w:color="auto"/>
                        <w:right w:val="none" w:sz="0" w:space="0" w:color="auto"/>
                      </w:divBdr>
                    </w:div>
                    <w:div w:id="1195771648">
                      <w:marLeft w:val="0"/>
                      <w:marRight w:val="0"/>
                      <w:marTop w:val="0"/>
                      <w:marBottom w:val="0"/>
                      <w:divBdr>
                        <w:top w:val="none" w:sz="0" w:space="0" w:color="auto"/>
                        <w:left w:val="none" w:sz="0" w:space="0" w:color="auto"/>
                        <w:bottom w:val="none" w:sz="0" w:space="0" w:color="auto"/>
                        <w:right w:val="none" w:sz="0" w:space="0" w:color="auto"/>
                      </w:divBdr>
                    </w:div>
                    <w:div w:id="1256867177">
                      <w:marLeft w:val="0"/>
                      <w:marRight w:val="0"/>
                      <w:marTop w:val="0"/>
                      <w:marBottom w:val="0"/>
                      <w:divBdr>
                        <w:top w:val="none" w:sz="0" w:space="0" w:color="auto"/>
                        <w:left w:val="none" w:sz="0" w:space="0" w:color="auto"/>
                        <w:bottom w:val="none" w:sz="0" w:space="0" w:color="auto"/>
                        <w:right w:val="none" w:sz="0" w:space="0" w:color="auto"/>
                      </w:divBdr>
                    </w:div>
                    <w:div w:id="1453285229">
                      <w:marLeft w:val="0"/>
                      <w:marRight w:val="0"/>
                      <w:marTop w:val="0"/>
                      <w:marBottom w:val="0"/>
                      <w:divBdr>
                        <w:top w:val="none" w:sz="0" w:space="0" w:color="auto"/>
                        <w:left w:val="none" w:sz="0" w:space="0" w:color="auto"/>
                        <w:bottom w:val="none" w:sz="0" w:space="0" w:color="auto"/>
                        <w:right w:val="none" w:sz="0" w:space="0" w:color="auto"/>
                      </w:divBdr>
                    </w:div>
                    <w:div w:id="1701273718">
                      <w:marLeft w:val="0"/>
                      <w:marRight w:val="0"/>
                      <w:marTop w:val="0"/>
                      <w:marBottom w:val="0"/>
                      <w:divBdr>
                        <w:top w:val="none" w:sz="0" w:space="0" w:color="auto"/>
                        <w:left w:val="none" w:sz="0" w:space="0" w:color="auto"/>
                        <w:bottom w:val="none" w:sz="0" w:space="0" w:color="auto"/>
                        <w:right w:val="none" w:sz="0" w:space="0" w:color="auto"/>
                      </w:divBdr>
                    </w:div>
                  </w:divsChild>
                </w:div>
                <w:div w:id="532547282">
                  <w:marLeft w:val="0"/>
                  <w:marRight w:val="0"/>
                  <w:marTop w:val="0"/>
                  <w:marBottom w:val="0"/>
                  <w:divBdr>
                    <w:top w:val="none" w:sz="0" w:space="0" w:color="auto"/>
                    <w:left w:val="none" w:sz="0" w:space="0" w:color="auto"/>
                    <w:bottom w:val="none" w:sz="0" w:space="0" w:color="auto"/>
                    <w:right w:val="none" w:sz="0" w:space="0" w:color="auto"/>
                  </w:divBdr>
                  <w:divsChild>
                    <w:div w:id="786435601">
                      <w:marLeft w:val="0"/>
                      <w:marRight w:val="0"/>
                      <w:marTop w:val="0"/>
                      <w:marBottom w:val="0"/>
                      <w:divBdr>
                        <w:top w:val="none" w:sz="0" w:space="0" w:color="auto"/>
                        <w:left w:val="none" w:sz="0" w:space="0" w:color="auto"/>
                        <w:bottom w:val="none" w:sz="0" w:space="0" w:color="auto"/>
                        <w:right w:val="none" w:sz="0" w:space="0" w:color="auto"/>
                      </w:divBdr>
                    </w:div>
                  </w:divsChild>
                </w:div>
                <w:div w:id="568421754">
                  <w:marLeft w:val="0"/>
                  <w:marRight w:val="0"/>
                  <w:marTop w:val="0"/>
                  <w:marBottom w:val="0"/>
                  <w:divBdr>
                    <w:top w:val="none" w:sz="0" w:space="0" w:color="auto"/>
                    <w:left w:val="none" w:sz="0" w:space="0" w:color="auto"/>
                    <w:bottom w:val="none" w:sz="0" w:space="0" w:color="auto"/>
                    <w:right w:val="none" w:sz="0" w:space="0" w:color="auto"/>
                  </w:divBdr>
                  <w:divsChild>
                    <w:div w:id="330911066">
                      <w:marLeft w:val="0"/>
                      <w:marRight w:val="0"/>
                      <w:marTop w:val="0"/>
                      <w:marBottom w:val="0"/>
                      <w:divBdr>
                        <w:top w:val="none" w:sz="0" w:space="0" w:color="auto"/>
                        <w:left w:val="none" w:sz="0" w:space="0" w:color="auto"/>
                        <w:bottom w:val="none" w:sz="0" w:space="0" w:color="auto"/>
                        <w:right w:val="none" w:sz="0" w:space="0" w:color="auto"/>
                      </w:divBdr>
                    </w:div>
                    <w:div w:id="342979921">
                      <w:marLeft w:val="0"/>
                      <w:marRight w:val="0"/>
                      <w:marTop w:val="0"/>
                      <w:marBottom w:val="0"/>
                      <w:divBdr>
                        <w:top w:val="none" w:sz="0" w:space="0" w:color="auto"/>
                        <w:left w:val="none" w:sz="0" w:space="0" w:color="auto"/>
                        <w:bottom w:val="none" w:sz="0" w:space="0" w:color="auto"/>
                        <w:right w:val="none" w:sz="0" w:space="0" w:color="auto"/>
                      </w:divBdr>
                    </w:div>
                    <w:div w:id="956567530">
                      <w:marLeft w:val="0"/>
                      <w:marRight w:val="0"/>
                      <w:marTop w:val="0"/>
                      <w:marBottom w:val="0"/>
                      <w:divBdr>
                        <w:top w:val="none" w:sz="0" w:space="0" w:color="auto"/>
                        <w:left w:val="none" w:sz="0" w:space="0" w:color="auto"/>
                        <w:bottom w:val="none" w:sz="0" w:space="0" w:color="auto"/>
                        <w:right w:val="none" w:sz="0" w:space="0" w:color="auto"/>
                      </w:divBdr>
                    </w:div>
                    <w:div w:id="1964574782">
                      <w:marLeft w:val="0"/>
                      <w:marRight w:val="0"/>
                      <w:marTop w:val="0"/>
                      <w:marBottom w:val="0"/>
                      <w:divBdr>
                        <w:top w:val="none" w:sz="0" w:space="0" w:color="auto"/>
                        <w:left w:val="none" w:sz="0" w:space="0" w:color="auto"/>
                        <w:bottom w:val="none" w:sz="0" w:space="0" w:color="auto"/>
                        <w:right w:val="none" w:sz="0" w:space="0" w:color="auto"/>
                      </w:divBdr>
                    </w:div>
                  </w:divsChild>
                </w:div>
                <w:div w:id="765344242">
                  <w:marLeft w:val="0"/>
                  <w:marRight w:val="0"/>
                  <w:marTop w:val="0"/>
                  <w:marBottom w:val="0"/>
                  <w:divBdr>
                    <w:top w:val="none" w:sz="0" w:space="0" w:color="auto"/>
                    <w:left w:val="none" w:sz="0" w:space="0" w:color="auto"/>
                    <w:bottom w:val="none" w:sz="0" w:space="0" w:color="auto"/>
                    <w:right w:val="none" w:sz="0" w:space="0" w:color="auto"/>
                  </w:divBdr>
                  <w:divsChild>
                    <w:div w:id="850073649">
                      <w:marLeft w:val="0"/>
                      <w:marRight w:val="0"/>
                      <w:marTop w:val="0"/>
                      <w:marBottom w:val="0"/>
                      <w:divBdr>
                        <w:top w:val="none" w:sz="0" w:space="0" w:color="auto"/>
                        <w:left w:val="none" w:sz="0" w:space="0" w:color="auto"/>
                        <w:bottom w:val="none" w:sz="0" w:space="0" w:color="auto"/>
                        <w:right w:val="none" w:sz="0" w:space="0" w:color="auto"/>
                      </w:divBdr>
                    </w:div>
                  </w:divsChild>
                </w:div>
                <w:div w:id="789324922">
                  <w:marLeft w:val="0"/>
                  <w:marRight w:val="0"/>
                  <w:marTop w:val="0"/>
                  <w:marBottom w:val="0"/>
                  <w:divBdr>
                    <w:top w:val="none" w:sz="0" w:space="0" w:color="auto"/>
                    <w:left w:val="none" w:sz="0" w:space="0" w:color="auto"/>
                    <w:bottom w:val="none" w:sz="0" w:space="0" w:color="auto"/>
                    <w:right w:val="none" w:sz="0" w:space="0" w:color="auto"/>
                  </w:divBdr>
                  <w:divsChild>
                    <w:div w:id="2138721520">
                      <w:marLeft w:val="0"/>
                      <w:marRight w:val="0"/>
                      <w:marTop w:val="0"/>
                      <w:marBottom w:val="0"/>
                      <w:divBdr>
                        <w:top w:val="none" w:sz="0" w:space="0" w:color="auto"/>
                        <w:left w:val="none" w:sz="0" w:space="0" w:color="auto"/>
                        <w:bottom w:val="none" w:sz="0" w:space="0" w:color="auto"/>
                        <w:right w:val="none" w:sz="0" w:space="0" w:color="auto"/>
                      </w:divBdr>
                    </w:div>
                  </w:divsChild>
                </w:div>
                <w:div w:id="796486126">
                  <w:marLeft w:val="0"/>
                  <w:marRight w:val="0"/>
                  <w:marTop w:val="0"/>
                  <w:marBottom w:val="0"/>
                  <w:divBdr>
                    <w:top w:val="none" w:sz="0" w:space="0" w:color="auto"/>
                    <w:left w:val="none" w:sz="0" w:space="0" w:color="auto"/>
                    <w:bottom w:val="none" w:sz="0" w:space="0" w:color="auto"/>
                    <w:right w:val="none" w:sz="0" w:space="0" w:color="auto"/>
                  </w:divBdr>
                  <w:divsChild>
                    <w:div w:id="240914254">
                      <w:marLeft w:val="0"/>
                      <w:marRight w:val="0"/>
                      <w:marTop w:val="0"/>
                      <w:marBottom w:val="0"/>
                      <w:divBdr>
                        <w:top w:val="none" w:sz="0" w:space="0" w:color="auto"/>
                        <w:left w:val="none" w:sz="0" w:space="0" w:color="auto"/>
                        <w:bottom w:val="none" w:sz="0" w:space="0" w:color="auto"/>
                        <w:right w:val="none" w:sz="0" w:space="0" w:color="auto"/>
                      </w:divBdr>
                    </w:div>
                    <w:div w:id="535124422">
                      <w:marLeft w:val="0"/>
                      <w:marRight w:val="0"/>
                      <w:marTop w:val="0"/>
                      <w:marBottom w:val="0"/>
                      <w:divBdr>
                        <w:top w:val="none" w:sz="0" w:space="0" w:color="auto"/>
                        <w:left w:val="none" w:sz="0" w:space="0" w:color="auto"/>
                        <w:bottom w:val="none" w:sz="0" w:space="0" w:color="auto"/>
                        <w:right w:val="none" w:sz="0" w:space="0" w:color="auto"/>
                      </w:divBdr>
                    </w:div>
                    <w:div w:id="666056462">
                      <w:marLeft w:val="0"/>
                      <w:marRight w:val="0"/>
                      <w:marTop w:val="0"/>
                      <w:marBottom w:val="0"/>
                      <w:divBdr>
                        <w:top w:val="none" w:sz="0" w:space="0" w:color="auto"/>
                        <w:left w:val="none" w:sz="0" w:space="0" w:color="auto"/>
                        <w:bottom w:val="none" w:sz="0" w:space="0" w:color="auto"/>
                        <w:right w:val="none" w:sz="0" w:space="0" w:color="auto"/>
                      </w:divBdr>
                    </w:div>
                    <w:div w:id="882205951">
                      <w:marLeft w:val="0"/>
                      <w:marRight w:val="0"/>
                      <w:marTop w:val="0"/>
                      <w:marBottom w:val="0"/>
                      <w:divBdr>
                        <w:top w:val="none" w:sz="0" w:space="0" w:color="auto"/>
                        <w:left w:val="none" w:sz="0" w:space="0" w:color="auto"/>
                        <w:bottom w:val="none" w:sz="0" w:space="0" w:color="auto"/>
                        <w:right w:val="none" w:sz="0" w:space="0" w:color="auto"/>
                      </w:divBdr>
                    </w:div>
                    <w:div w:id="1015840019">
                      <w:marLeft w:val="0"/>
                      <w:marRight w:val="0"/>
                      <w:marTop w:val="0"/>
                      <w:marBottom w:val="0"/>
                      <w:divBdr>
                        <w:top w:val="none" w:sz="0" w:space="0" w:color="auto"/>
                        <w:left w:val="none" w:sz="0" w:space="0" w:color="auto"/>
                        <w:bottom w:val="none" w:sz="0" w:space="0" w:color="auto"/>
                        <w:right w:val="none" w:sz="0" w:space="0" w:color="auto"/>
                      </w:divBdr>
                    </w:div>
                    <w:div w:id="1560046624">
                      <w:marLeft w:val="0"/>
                      <w:marRight w:val="0"/>
                      <w:marTop w:val="0"/>
                      <w:marBottom w:val="0"/>
                      <w:divBdr>
                        <w:top w:val="none" w:sz="0" w:space="0" w:color="auto"/>
                        <w:left w:val="none" w:sz="0" w:space="0" w:color="auto"/>
                        <w:bottom w:val="none" w:sz="0" w:space="0" w:color="auto"/>
                        <w:right w:val="none" w:sz="0" w:space="0" w:color="auto"/>
                      </w:divBdr>
                    </w:div>
                    <w:div w:id="1725444451">
                      <w:marLeft w:val="0"/>
                      <w:marRight w:val="0"/>
                      <w:marTop w:val="0"/>
                      <w:marBottom w:val="0"/>
                      <w:divBdr>
                        <w:top w:val="none" w:sz="0" w:space="0" w:color="auto"/>
                        <w:left w:val="none" w:sz="0" w:space="0" w:color="auto"/>
                        <w:bottom w:val="none" w:sz="0" w:space="0" w:color="auto"/>
                        <w:right w:val="none" w:sz="0" w:space="0" w:color="auto"/>
                      </w:divBdr>
                    </w:div>
                    <w:div w:id="1755008058">
                      <w:marLeft w:val="0"/>
                      <w:marRight w:val="0"/>
                      <w:marTop w:val="0"/>
                      <w:marBottom w:val="0"/>
                      <w:divBdr>
                        <w:top w:val="none" w:sz="0" w:space="0" w:color="auto"/>
                        <w:left w:val="none" w:sz="0" w:space="0" w:color="auto"/>
                        <w:bottom w:val="none" w:sz="0" w:space="0" w:color="auto"/>
                        <w:right w:val="none" w:sz="0" w:space="0" w:color="auto"/>
                      </w:divBdr>
                    </w:div>
                    <w:div w:id="1924532801">
                      <w:marLeft w:val="0"/>
                      <w:marRight w:val="0"/>
                      <w:marTop w:val="0"/>
                      <w:marBottom w:val="0"/>
                      <w:divBdr>
                        <w:top w:val="none" w:sz="0" w:space="0" w:color="auto"/>
                        <w:left w:val="none" w:sz="0" w:space="0" w:color="auto"/>
                        <w:bottom w:val="none" w:sz="0" w:space="0" w:color="auto"/>
                        <w:right w:val="none" w:sz="0" w:space="0" w:color="auto"/>
                      </w:divBdr>
                    </w:div>
                  </w:divsChild>
                </w:div>
                <w:div w:id="837883176">
                  <w:marLeft w:val="0"/>
                  <w:marRight w:val="0"/>
                  <w:marTop w:val="0"/>
                  <w:marBottom w:val="0"/>
                  <w:divBdr>
                    <w:top w:val="none" w:sz="0" w:space="0" w:color="auto"/>
                    <w:left w:val="none" w:sz="0" w:space="0" w:color="auto"/>
                    <w:bottom w:val="none" w:sz="0" w:space="0" w:color="auto"/>
                    <w:right w:val="none" w:sz="0" w:space="0" w:color="auto"/>
                  </w:divBdr>
                  <w:divsChild>
                    <w:div w:id="1424690955">
                      <w:marLeft w:val="0"/>
                      <w:marRight w:val="0"/>
                      <w:marTop w:val="0"/>
                      <w:marBottom w:val="0"/>
                      <w:divBdr>
                        <w:top w:val="none" w:sz="0" w:space="0" w:color="auto"/>
                        <w:left w:val="none" w:sz="0" w:space="0" w:color="auto"/>
                        <w:bottom w:val="none" w:sz="0" w:space="0" w:color="auto"/>
                        <w:right w:val="none" w:sz="0" w:space="0" w:color="auto"/>
                      </w:divBdr>
                    </w:div>
                  </w:divsChild>
                </w:div>
                <w:div w:id="845289788">
                  <w:marLeft w:val="0"/>
                  <w:marRight w:val="0"/>
                  <w:marTop w:val="0"/>
                  <w:marBottom w:val="0"/>
                  <w:divBdr>
                    <w:top w:val="none" w:sz="0" w:space="0" w:color="auto"/>
                    <w:left w:val="none" w:sz="0" w:space="0" w:color="auto"/>
                    <w:bottom w:val="none" w:sz="0" w:space="0" w:color="auto"/>
                    <w:right w:val="none" w:sz="0" w:space="0" w:color="auto"/>
                  </w:divBdr>
                  <w:divsChild>
                    <w:div w:id="237374058">
                      <w:marLeft w:val="0"/>
                      <w:marRight w:val="0"/>
                      <w:marTop w:val="0"/>
                      <w:marBottom w:val="0"/>
                      <w:divBdr>
                        <w:top w:val="none" w:sz="0" w:space="0" w:color="auto"/>
                        <w:left w:val="none" w:sz="0" w:space="0" w:color="auto"/>
                        <w:bottom w:val="none" w:sz="0" w:space="0" w:color="auto"/>
                        <w:right w:val="none" w:sz="0" w:space="0" w:color="auto"/>
                      </w:divBdr>
                    </w:div>
                    <w:div w:id="350642432">
                      <w:marLeft w:val="0"/>
                      <w:marRight w:val="0"/>
                      <w:marTop w:val="0"/>
                      <w:marBottom w:val="0"/>
                      <w:divBdr>
                        <w:top w:val="none" w:sz="0" w:space="0" w:color="auto"/>
                        <w:left w:val="none" w:sz="0" w:space="0" w:color="auto"/>
                        <w:bottom w:val="none" w:sz="0" w:space="0" w:color="auto"/>
                        <w:right w:val="none" w:sz="0" w:space="0" w:color="auto"/>
                      </w:divBdr>
                    </w:div>
                    <w:div w:id="517810472">
                      <w:marLeft w:val="0"/>
                      <w:marRight w:val="0"/>
                      <w:marTop w:val="0"/>
                      <w:marBottom w:val="0"/>
                      <w:divBdr>
                        <w:top w:val="none" w:sz="0" w:space="0" w:color="auto"/>
                        <w:left w:val="none" w:sz="0" w:space="0" w:color="auto"/>
                        <w:bottom w:val="none" w:sz="0" w:space="0" w:color="auto"/>
                        <w:right w:val="none" w:sz="0" w:space="0" w:color="auto"/>
                      </w:divBdr>
                    </w:div>
                    <w:div w:id="648364506">
                      <w:marLeft w:val="0"/>
                      <w:marRight w:val="0"/>
                      <w:marTop w:val="0"/>
                      <w:marBottom w:val="0"/>
                      <w:divBdr>
                        <w:top w:val="none" w:sz="0" w:space="0" w:color="auto"/>
                        <w:left w:val="none" w:sz="0" w:space="0" w:color="auto"/>
                        <w:bottom w:val="none" w:sz="0" w:space="0" w:color="auto"/>
                        <w:right w:val="none" w:sz="0" w:space="0" w:color="auto"/>
                      </w:divBdr>
                    </w:div>
                    <w:div w:id="2023702874">
                      <w:marLeft w:val="0"/>
                      <w:marRight w:val="0"/>
                      <w:marTop w:val="0"/>
                      <w:marBottom w:val="0"/>
                      <w:divBdr>
                        <w:top w:val="none" w:sz="0" w:space="0" w:color="auto"/>
                        <w:left w:val="none" w:sz="0" w:space="0" w:color="auto"/>
                        <w:bottom w:val="none" w:sz="0" w:space="0" w:color="auto"/>
                        <w:right w:val="none" w:sz="0" w:space="0" w:color="auto"/>
                      </w:divBdr>
                    </w:div>
                  </w:divsChild>
                </w:div>
                <w:div w:id="913048322">
                  <w:marLeft w:val="0"/>
                  <w:marRight w:val="0"/>
                  <w:marTop w:val="0"/>
                  <w:marBottom w:val="0"/>
                  <w:divBdr>
                    <w:top w:val="none" w:sz="0" w:space="0" w:color="auto"/>
                    <w:left w:val="none" w:sz="0" w:space="0" w:color="auto"/>
                    <w:bottom w:val="none" w:sz="0" w:space="0" w:color="auto"/>
                    <w:right w:val="none" w:sz="0" w:space="0" w:color="auto"/>
                  </w:divBdr>
                  <w:divsChild>
                    <w:div w:id="606160152">
                      <w:marLeft w:val="0"/>
                      <w:marRight w:val="0"/>
                      <w:marTop w:val="0"/>
                      <w:marBottom w:val="0"/>
                      <w:divBdr>
                        <w:top w:val="none" w:sz="0" w:space="0" w:color="auto"/>
                        <w:left w:val="none" w:sz="0" w:space="0" w:color="auto"/>
                        <w:bottom w:val="none" w:sz="0" w:space="0" w:color="auto"/>
                        <w:right w:val="none" w:sz="0" w:space="0" w:color="auto"/>
                      </w:divBdr>
                    </w:div>
                  </w:divsChild>
                </w:div>
                <w:div w:id="1104567955">
                  <w:marLeft w:val="0"/>
                  <w:marRight w:val="0"/>
                  <w:marTop w:val="0"/>
                  <w:marBottom w:val="0"/>
                  <w:divBdr>
                    <w:top w:val="none" w:sz="0" w:space="0" w:color="auto"/>
                    <w:left w:val="none" w:sz="0" w:space="0" w:color="auto"/>
                    <w:bottom w:val="none" w:sz="0" w:space="0" w:color="auto"/>
                    <w:right w:val="none" w:sz="0" w:space="0" w:color="auto"/>
                  </w:divBdr>
                  <w:divsChild>
                    <w:div w:id="12462006">
                      <w:marLeft w:val="0"/>
                      <w:marRight w:val="0"/>
                      <w:marTop w:val="0"/>
                      <w:marBottom w:val="0"/>
                      <w:divBdr>
                        <w:top w:val="none" w:sz="0" w:space="0" w:color="auto"/>
                        <w:left w:val="none" w:sz="0" w:space="0" w:color="auto"/>
                        <w:bottom w:val="none" w:sz="0" w:space="0" w:color="auto"/>
                        <w:right w:val="none" w:sz="0" w:space="0" w:color="auto"/>
                      </w:divBdr>
                    </w:div>
                    <w:div w:id="749037651">
                      <w:marLeft w:val="0"/>
                      <w:marRight w:val="0"/>
                      <w:marTop w:val="0"/>
                      <w:marBottom w:val="0"/>
                      <w:divBdr>
                        <w:top w:val="none" w:sz="0" w:space="0" w:color="auto"/>
                        <w:left w:val="none" w:sz="0" w:space="0" w:color="auto"/>
                        <w:bottom w:val="none" w:sz="0" w:space="0" w:color="auto"/>
                        <w:right w:val="none" w:sz="0" w:space="0" w:color="auto"/>
                      </w:divBdr>
                    </w:div>
                    <w:div w:id="1340154568">
                      <w:marLeft w:val="0"/>
                      <w:marRight w:val="0"/>
                      <w:marTop w:val="0"/>
                      <w:marBottom w:val="0"/>
                      <w:divBdr>
                        <w:top w:val="none" w:sz="0" w:space="0" w:color="auto"/>
                        <w:left w:val="none" w:sz="0" w:space="0" w:color="auto"/>
                        <w:bottom w:val="none" w:sz="0" w:space="0" w:color="auto"/>
                        <w:right w:val="none" w:sz="0" w:space="0" w:color="auto"/>
                      </w:divBdr>
                    </w:div>
                    <w:div w:id="1838615231">
                      <w:marLeft w:val="0"/>
                      <w:marRight w:val="0"/>
                      <w:marTop w:val="0"/>
                      <w:marBottom w:val="0"/>
                      <w:divBdr>
                        <w:top w:val="none" w:sz="0" w:space="0" w:color="auto"/>
                        <w:left w:val="none" w:sz="0" w:space="0" w:color="auto"/>
                        <w:bottom w:val="none" w:sz="0" w:space="0" w:color="auto"/>
                        <w:right w:val="none" w:sz="0" w:space="0" w:color="auto"/>
                      </w:divBdr>
                    </w:div>
                    <w:div w:id="2093040839">
                      <w:marLeft w:val="0"/>
                      <w:marRight w:val="0"/>
                      <w:marTop w:val="0"/>
                      <w:marBottom w:val="0"/>
                      <w:divBdr>
                        <w:top w:val="none" w:sz="0" w:space="0" w:color="auto"/>
                        <w:left w:val="none" w:sz="0" w:space="0" w:color="auto"/>
                        <w:bottom w:val="none" w:sz="0" w:space="0" w:color="auto"/>
                        <w:right w:val="none" w:sz="0" w:space="0" w:color="auto"/>
                      </w:divBdr>
                    </w:div>
                  </w:divsChild>
                </w:div>
                <w:div w:id="1112475049">
                  <w:marLeft w:val="0"/>
                  <w:marRight w:val="0"/>
                  <w:marTop w:val="0"/>
                  <w:marBottom w:val="0"/>
                  <w:divBdr>
                    <w:top w:val="none" w:sz="0" w:space="0" w:color="auto"/>
                    <w:left w:val="none" w:sz="0" w:space="0" w:color="auto"/>
                    <w:bottom w:val="none" w:sz="0" w:space="0" w:color="auto"/>
                    <w:right w:val="none" w:sz="0" w:space="0" w:color="auto"/>
                  </w:divBdr>
                  <w:divsChild>
                    <w:div w:id="1882014296">
                      <w:marLeft w:val="0"/>
                      <w:marRight w:val="0"/>
                      <w:marTop w:val="0"/>
                      <w:marBottom w:val="0"/>
                      <w:divBdr>
                        <w:top w:val="none" w:sz="0" w:space="0" w:color="auto"/>
                        <w:left w:val="none" w:sz="0" w:space="0" w:color="auto"/>
                        <w:bottom w:val="none" w:sz="0" w:space="0" w:color="auto"/>
                        <w:right w:val="none" w:sz="0" w:space="0" w:color="auto"/>
                      </w:divBdr>
                    </w:div>
                    <w:div w:id="2081783449">
                      <w:marLeft w:val="0"/>
                      <w:marRight w:val="0"/>
                      <w:marTop w:val="0"/>
                      <w:marBottom w:val="0"/>
                      <w:divBdr>
                        <w:top w:val="none" w:sz="0" w:space="0" w:color="auto"/>
                        <w:left w:val="none" w:sz="0" w:space="0" w:color="auto"/>
                        <w:bottom w:val="none" w:sz="0" w:space="0" w:color="auto"/>
                        <w:right w:val="none" w:sz="0" w:space="0" w:color="auto"/>
                      </w:divBdr>
                    </w:div>
                  </w:divsChild>
                </w:div>
                <w:div w:id="1204638216">
                  <w:marLeft w:val="0"/>
                  <w:marRight w:val="0"/>
                  <w:marTop w:val="0"/>
                  <w:marBottom w:val="0"/>
                  <w:divBdr>
                    <w:top w:val="none" w:sz="0" w:space="0" w:color="auto"/>
                    <w:left w:val="none" w:sz="0" w:space="0" w:color="auto"/>
                    <w:bottom w:val="none" w:sz="0" w:space="0" w:color="auto"/>
                    <w:right w:val="none" w:sz="0" w:space="0" w:color="auto"/>
                  </w:divBdr>
                  <w:divsChild>
                    <w:div w:id="123431644">
                      <w:marLeft w:val="0"/>
                      <w:marRight w:val="0"/>
                      <w:marTop w:val="0"/>
                      <w:marBottom w:val="0"/>
                      <w:divBdr>
                        <w:top w:val="none" w:sz="0" w:space="0" w:color="auto"/>
                        <w:left w:val="none" w:sz="0" w:space="0" w:color="auto"/>
                        <w:bottom w:val="none" w:sz="0" w:space="0" w:color="auto"/>
                        <w:right w:val="none" w:sz="0" w:space="0" w:color="auto"/>
                      </w:divBdr>
                    </w:div>
                    <w:div w:id="428282382">
                      <w:marLeft w:val="0"/>
                      <w:marRight w:val="0"/>
                      <w:marTop w:val="0"/>
                      <w:marBottom w:val="0"/>
                      <w:divBdr>
                        <w:top w:val="none" w:sz="0" w:space="0" w:color="auto"/>
                        <w:left w:val="none" w:sz="0" w:space="0" w:color="auto"/>
                        <w:bottom w:val="none" w:sz="0" w:space="0" w:color="auto"/>
                        <w:right w:val="none" w:sz="0" w:space="0" w:color="auto"/>
                      </w:divBdr>
                    </w:div>
                    <w:div w:id="627471447">
                      <w:marLeft w:val="0"/>
                      <w:marRight w:val="0"/>
                      <w:marTop w:val="0"/>
                      <w:marBottom w:val="0"/>
                      <w:divBdr>
                        <w:top w:val="none" w:sz="0" w:space="0" w:color="auto"/>
                        <w:left w:val="none" w:sz="0" w:space="0" w:color="auto"/>
                        <w:bottom w:val="none" w:sz="0" w:space="0" w:color="auto"/>
                        <w:right w:val="none" w:sz="0" w:space="0" w:color="auto"/>
                      </w:divBdr>
                    </w:div>
                    <w:div w:id="896283838">
                      <w:marLeft w:val="0"/>
                      <w:marRight w:val="0"/>
                      <w:marTop w:val="0"/>
                      <w:marBottom w:val="0"/>
                      <w:divBdr>
                        <w:top w:val="none" w:sz="0" w:space="0" w:color="auto"/>
                        <w:left w:val="none" w:sz="0" w:space="0" w:color="auto"/>
                        <w:bottom w:val="none" w:sz="0" w:space="0" w:color="auto"/>
                        <w:right w:val="none" w:sz="0" w:space="0" w:color="auto"/>
                      </w:divBdr>
                    </w:div>
                    <w:div w:id="1190148147">
                      <w:marLeft w:val="0"/>
                      <w:marRight w:val="0"/>
                      <w:marTop w:val="0"/>
                      <w:marBottom w:val="0"/>
                      <w:divBdr>
                        <w:top w:val="none" w:sz="0" w:space="0" w:color="auto"/>
                        <w:left w:val="none" w:sz="0" w:space="0" w:color="auto"/>
                        <w:bottom w:val="none" w:sz="0" w:space="0" w:color="auto"/>
                        <w:right w:val="none" w:sz="0" w:space="0" w:color="auto"/>
                      </w:divBdr>
                    </w:div>
                    <w:div w:id="1312713429">
                      <w:marLeft w:val="0"/>
                      <w:marRight w:val="0"/>
                      <w:marTop w:val="0"/>
                      <w:marBottom w:val="0"/>
                      <w:divBdr>
                        <w:top w:val="none" w:sz="0" w:space="0" w:color="auto"/>
                        <w:left w:val="none" w:sz="0" w:space="0" w:color="auto"/>
                        <w:bottom w:val="none" w:sz="0" w:space="0" w:color="auto"/>
                        <w:right w:val="none" w:sz="0" w:space="0" w:color="auto"/>
                      </w:divBdr>
                    </w:div>
                    <w:div w:id="1524786972">
                      <w:marLeft w:val="0"/>
                      <w:marRight w:val="0"/>
                      <w:marTop w:val="0"/>
                      <w:marBottom w:val="0"/>
                      <w:divBdr>
                        <w:top w:val="none" w:sz="0" w:space="0" w:color="auto"/>
                        <w:left w:val="none" w:sz="0" w:space="0" w:color="auto"/>
                        <w:bottom w:val="none" w:sz="0" w:space="0" w:color="auto"/>
                        <w:right w:val="none" w:sz="0" w:space="0" w:color="auto"/>
                      </w:divBdr>
                    </w:div>
                    <w:div w:id="1772434692">
                      <w:marLeft w:val="0"/>
                      <w:marRight w:val="0"/>
                      <w:marTop w:val="0"/>
                      <w:marBottom w:val="0"/>
                      <w:divBdr>
                        <w:top w:val="none" w:sz="0" w:space="0" w:color="auto"/>
                        <w:left w:val="none" w:sz="0" w:space="0" w:color="auto"/>
                        <w:bottom w:val="none" w:sz="0" w:space="0" w:color="auto"/>
                        <w:right w:val="none" w:sz="0" w:space="0" w:color="auto"/>
                      </w:divBdr>
                    </w:div>
                  </w:divsChild>
                </w:div>
                <w:div w:id="1207986562">
                  <w:marLeft w:val="0"/>
                  <w:marRight w:val="0"/>
                  <w:marTop w:val="0"/>
                  <w:marBottom w:val="0"/>
                  <w:divBdr>
                    <w:top w:val="none" w:sz="0" w:space="0" w:color="auto"/>
                    <w:left w:val="none" w:sz="0" w:space="0" w:color="auto"/>
                    <w:bottom w:val="none" w:sz="0" w:space="0" w:color="auto"/>
                    <w:right w:val="none" w:sz="0" w:space="0" w:color="auto"/>
                  </w:divBdr>
                  <w:divsChild>
                    <w:div w:id="862473276">
                      <w:marLeft w:val="0"/>
                      <w:marRight w:val="0"/>
                      <w:marTop w:val="0"/>
                      <w:marBottom w:val="0"/>
                      <w:divBdr>
                        <w:top w:val="none" w:sz="0" w:space="0" w:color="auto"/>
                        <w:left w:val="none" w:sz="0" w:space="0" w:color="auto"/>
                        <w:bottom w:val="none" w:sz="0" w:space="0" w:color="auto"/>
                        <w:right w:val="none" w:sz="0" w:space="0" w:color="auto"/>
                      </w:divBdr>
                    </w:div>
                  </w:divsChild>
                </w:div>
                <w:div w:id="1245451041">
                  <w:marLeft w:val="0"/>
                  <w:marRight w:val="0"/>
                  <w:marTop w:val="0"/>
                  <w:marBottom w:val="0"/>
                  <w:divBdr>
                    <w:top w:val="none" w:sz="0" w:space="0" w:color="auto"/>
                    <w:left w:val="none" w:sz="0" w:space="0" w:color="auto"/>
                    <w:bottom w:val="none" w:sz="0" w:space="0" w:color="auto"/>
                    <w:right w:val="none" w:sz="0" w:space="0" w:color="auto"/>
                  </w:divBdr>
                  <w:divsChild>
                    <w:div w:id="411198132">
                      <w:marLeft w:val="0"/>
                      <w:marRight w:val="0"/>
                      <w:marTop w:val="0"/>
                      <w:marBottom w:val="0"/>
                      <w:divBdr>
                        <w:top w:val="none" w:sz="0" w:space="0" w:color="auto"/>
                        <w:left w:val="none" w:sz="0" w:space="0" w:color="auto"/>
                        <w:bottom w:val="none" w:sz="0" w:space="0" w:color="auto"/>
                        <w:right w:val="none" w:sz="0" w:space="0" w:color="auto"/>
                      </w:divBdr>
                    </w:div>
                  </w:divsChild>
                </w:div>
                <w:div w:id="1288076116">
                  <w:marLeft w:val="0"/>
                  <w:marRight w:val="0"/>
                  <w:marTop w:val="0"/>
                  <w:marBottom w:val="0"/>
                  <w:divBdr>
                    <w:top w:val="none" w:sz="0" w:space="0" w:color="auto"/>
                    <w:left w:val="none" w:sz="0" w:space="0" w:color="auto"/>
                    <w:bottom w:val="none" w:sz="0" w:space="0" w:color="auto"/>
                    <w:right w:val="none" w:sz="0" w:space="0" w:color="auto"/>
                  </w:divBdr>
                  <w:divsChild>
                    <w:div w:id="117458794">
                      <w:marLeft w:val="0"/>
                      <w:marRight w:val="0"/>
                      <w:marTop w:val="0"/>
                      <w:marBottom w:val="0"/>
                      <w:divBdr>
                        <w:top w:val="none" w:sz="0" w:space="0" w:color="auto"/>
                        <w:left w:val="none" w:sz="0" w:space="0" w:color="auto"/>
                        <w:bottom w:val="none" w:sz="0" w:space="0" w:color="auto"/>
                        <w:right w:val="none" w:sz="0" w:space="0" w:color="auto"/>
                      </w:divBdr>
                    </w:div>
                    <w:div w:id="437679577">
                      <w:marLeft w:val="0"/>
                      <w:marRight w:val="0"/>
                      <w:marTop w:val="0"/>
                      <w:marBottom w:val="0"/>
                      <w:divBdr>
                        <w:top w:val="none" w:sz="0" w:space="0" w:color="auto"/>
                        <w:left w:val="none" w:sz="0" w:space="0" w:color="auto"/>
                        <w:bottom w:val="none" w:sz="0" w:space="0" w:color="auto"/>
                        <w:right w:val="none" w:sz="0" w:space="0" w:color="auto"/>
                      </w:divBdr>
                    </w:div>
                    <w:div w:id="880871792">
                      <w:marLeft w:val="0"/>
                      <w:marRight w:val="0"/>
                      <w:marTop w:val="0"/>
                      <w:marBottom w:val="0"/>
                      <w:divBdr>
                        <w:top w:val="none" w:sz="0" w:space="0" w:color="auto"/>
                        <w:left w:val="none" w:sz="0" w:space="0" w:color="auto"/>
                        <w:bottom w:val="none" w:sz="0" w:space="0" w:color="auto"/>
                        <w:right w:val="none" w:sz="0" w:space="0" w:color="auto"/>
                      </w:divBdr>
                    </w:div>
                    <w:div w:id="1240557708">
                      <w:marLeft w:val="0"/>
                      <w:marRight w:val="0"/>
                      <w:marTop w:val="0"/>
                      <w:marBottom w:val="0"/>
                      <w:divBdr>
                        <w:top w:val="none" w:sz="0" w:space="0" w:color="auto"/>
                        <w:left w:val="none" w:sz="0" w:space="0" w:color="auto"/>
                        <w:bottom w:val="none" w:sz="0" w:space="0" w:color="auto"/>
                        <w:right w:val="none" w:sz="0" w:space="0" w:color="auto"/>
                      </w:divBdr>
                    </w:div>
                    <w:div w:id="1514417481">
                      <w:marLeft w:val="0"/>
                      <w:marRight w:val="0"/>
                      <w:marTop w:val="0"/>
                      <w:marBottom w:val="0"/>
                      <w:divBdr>
                        <w:top w:val="none" w:sz="0" w:space="0" w:color="auto"/>
                        <w:left w:val="none" w:sz="0" w:space="0" w:color="auto"/>
                        <w:bottom w:val="none" w:sz="0" w:space="0" w:color="auto"/>
                        <w:right w:val="none" w:sz="0" w:space="0" w:color="auto"/>
                      </w:divBdr>
                    </w:div>
                  </w:divsChild>
                </w:div>
                <w:div w:id="1307588723">
                  <w:marLeft w:val="0"/>
                  <w:marRight w:val="0"/>
                  <w:marTop w:val="0"/>
                  <w:marBottom w:val="0"/>
                  <w:divBdr>
                    <w:top w:val="none" w:sz="0" w:space="0" w:color="auto"/>
                    <w:left w:val="none" w:sz="0" w:space="0" w:color="auto"/>
                    <w:bottom w:val="none" w:sz="0" w:space="0" w:color="auto"/>
                    <w:right w:val="none" w:sz="0" w:space="0" w:color="auto"/>
                  </w:divBdr>
                  <w:divsChild>
                    <w:div w:id="809590910">
                      <w:marLeft w:val="0"/>
                      <w:marRight w:val="0"/>
                      <w:marTop w:val="0"/>
                      <w:marBottom w:val="0"/>
                      <w:divBdr>
                        <w:top w:val="none" w:sz="0" w:space="0" w:color="auto"/>
                        <w:left w:val="none" w:sz="0" w:space="0" w:color="auto"/>
                        <w:bottom w:val="none" w:sz="0" w:space="0" w:color="auto"/>
                        <w:right w:val="none" w:sz="0" w:space="0" w:color="auto"/>
                      </w:divBdr>
                    </w:div>
                    <w:div w:id="1586527473">
                      <w:marLeft w:val="0"/>
                      <w:marRight w:val="0"/>
                      <w:marTop w:val="0"/>
                      <w:marBottom w:val="0"/>
                      <w:divBdr>
                        <w:top w:val="none" w:sz="0" w:space="0" w:color="auto"/>
                        <w:left w:val="none" w:sz="0" w:space="0" w:color="auto"/>
                        <w:bottom w:val="none" w:sz="0" w:space="0" w:color="auto"/>
                        <w:right w:val="none" w:sz="0" w:space="0" w:color="auto"/>
                      </w:divBdr>
                    </w:div>
                    <w:div w:id="1678341709">
                      <w:marLeft w:val="0"/>
                      <w:marRight w:val="0"/>
                      <w:marTop w:val="0"/>
                      <w:marBottom w:val="0"/>
                      <w:divBdr>
                        <w:top w:val="none" w:sz="0" w:space="0" w:color="auto"/>
                        <w:left w:val="none" w:sz="0" w:space="0" w:color="auto"/>
                        <w:bottom w:val="none" w:sz="0" w:space="0" w:color="auto"/>
                        <w:right w:val="none" w:sz="0" w:space="0" w:color="auto"/>
                      </w:divBdr>
                    </w:div>
                    <w:div w:id="1691301770">
                      <w:marLeft w:val="0"/>
                      <w:marRight w:val="0"/>
                      <w:marTop w:val="0"/>
                      <w:marBottom w:val="0"/>
                      <w:divBdr>
                        <w:top w:val="none" w:sz="0" w:space="0" w:color="auto"/>
                        <w:left w:val="none" w:sz="0" w:space="0" w:color="auto"/>
                        <w:bottom w:val="none" w:sz="0" w:space="0" w:color="auto"/>
                        <w:right w:val="none" w:sz="0" w:space="0" w:color="auto"/>
                      </w:divBdr>
                    </w:div>
                    <w:div w:id="1914385315">
                      <w:marLeft w:val="0"/>
                      <w:marRight w:val="0"/>
                      <w:marTop w:val="0"/>
                      <w:marBottom w:val="0"/>
                      <w:divBdr>
                        <w:top w:val="none" w:sz="0" w:space="0" w:color="auto"/>
                        <w:left w:val="none" w:sz="0" w:space="0" w:color="auto"/>
                        <w:bottom w:val="none" w:sz="0" w:space="0" w:color="auto"/>
                        <w:right w:val="none" w:sz="0" w:space="0" w:color="auto"/>
                      </w:divBdr>
                    </w:div>
                    <w:div w:id="1927108642">
                      <w:marLeft w:val="0"/>
                      <w:marRight w:val="0"/>
                      <w:marTop w:val="0"/>
                      <w:marBottom w:val="0"/>
                      <w:divBdr>
                        <w:top w:val="none" w:sz="0" w:space="0" w:color="auto"/>
                        <w:left w:val="none" w:sz="0" w:space="0" w:color="auto"/>
                        <w:bottom w:val="none" w:sz="0" w:space="0" w:color="auto"/>
                        <w:right w:val="none" w:sz="0" w:space="0" w:color="auto"/>
                      </w:divBdr>
                    </w:div>
                  </w:divsChild>
                </w:div>
                <w:div w:id="1433696901">
                  <w:marLeft w:val="0"/>
                  <w:marRight w:val="0"/>
                  <w:marTop w:val="0"/>
                  <w:marBottom w:val="0"/>
                  <w:divBdr>
                    <w:top w:val="none" w:sz="0" w:space="0" w:color="auto"/>
                    <w:left w:val="none" w:sz="0" w:space="0" w:color="auto"/>
                    <w:bottom w:val="none" w:sz="0" w:space="0" w:color="auto"/>
                    <w:right w:val="none" w:sz="0" w:space="0" w:color="auto"/>
                  </w:divBdr>
                  <w:divsChild>
                    <w:div w:id="48119028">
                      <w:marLeft w:val="0"/>
                      <w:marRight w:val="0"/>
                      <w:marTop w:val="0"/>
                      <w:marBottom w:val="0"/>
                      <w:divBdr>
                        <w:top w:val="none" w:sz="0" w:space="0" w:color="auto"/>
                        <w:left w:val="none" w:sz="0" w:space="0" w:color="auto"/>
                        <w:bottom w:val="none" w:sz="0" w:space="0" w:color="auto"/>
                        <w:right w:val="none" w:sz="0" w:space="0" w:color="auto"/>
                      </w:divBdr>
                    </w:div>
                    <w:div w:id="52851540">
                      <w:marLeft w:val="0"/>
                      <w:marRight w:val="0"/>
                      <w:marTop w:val="0"/>
                      <w:marBottom w:val="0"/>
                      <w:divBdr>
                        <w:top w:val="none" w:sz="0" w:space="0" w:color="auto"/>
                        <w:left w:val="none" w:sz="0" w:space="0" w:color="auto"/>
                        <w:bottom w:val="none" w:sz="0" w:space="0" w:color="auto"/>
                        <w:right w:val="none" w:sz="0" w:space="0" w:color="auto"/>
                      </w:divBdr>
                    </w:div>
                    <w:div w:id="394668874">
                      <w:marLeft w:val="0"/>
                      <w:marRight w:val="0"/>
                      <w:marTop w:val="0"/>
                      <w:marBottom w:val="0"/>
                      <w:divBdr>
                        <w:top w:val="none" w:sz="0" w:space="0" w:color="auto"/>
                        <w:left w:val="none" w:sz="0" w:space="0" w:color="auto"/>
                        <w:bottom w:val="none" w:sz="0" w:space="0" w:color="auto"/>
                        <w:right w:val="none" w:sz="0" w:space="0" w:color="auto"/>
                      </w:divBdr>
                    </w:div>
                    <w:div w:id="1514302266">
                      <w:marLeft w:val="0"/>
                      <w:marRight w:val="0"/>
                      <w:marTop w:val="0"/>
                      <w:marBottom w:val="0"/>
                      <w:divBdr>
                        <w:top w:val="none" w:sz="0" w:space="0" w:color="auto"/>
                        <w:left w:val="none" w:sz="0" w:space="0" w:color="auto"/>
                        <w:bottom w:val="none" w:sz="0" w:space="0" w:color="auto"/>
                        <w:right w:val="none" w:sz="0" w:space="0" w:color="auto"/>
                      </w:divBdr>
                    </w:div>
                    <w:div w:id="1848710795">
                      <w:marLeft w:val="0"/>
                      <w:marRight w:val="0"/>
                      <w:marTop w:val="0"/>
                      <w:marBottom w:val="0"/>
                      <w:divBdr>
                        <w:top w:val="none" w:sz="0" w:space="0" w:color="auto"/>
                        <w:left w:val="none" w:sz="0" w:space="0" w:color="auto"/>
                        <w:bottom w:val="none" w:sz="0" w:space="0" w:color="auto"/>
                        <w:right w:val="none" w:sz="0" w:space="0" w:color="auto"/>
                      </w:divBdr>
                    </w:div>
                  </w:divsChild>
                </w:div>
                <w:div w:id="1515537064">
                  <w:marLeft w:val="0"/>
                  <w:marRight w:val="0"/>
                  <w:marTop w:val="0"/>
                  <w:marBottom w:val="0"/>
                  <w:divBdr>
                    <w:top w:val="none" w:sz="0" w:space="0" w:color="auto"/>
                    <w:left w:val="none" w:sz="0" w:space="0" w:color="auto"/>
                    <w:bottom w:val="none" w:sz="0" w:space="0" w:color="auto"/>
                    <w:right w:val="none" w:sz="0" w:space="0" w:color="auto"/>
                  </w:divBdr>
                  <w:divsChild>
                    <w:div w:id="1846088884">
                      <w:marLeft w:val="0"/>
                      <w:marRight w:val="0"/>
                      <w:marTop w:val="0"/>
                      <w:marBottom w:val="0"/>
                      <w:divBdr>
                        <w:top w:val="none" w:sz="0" w:space="0" w:color="auto"/>
                        <w:left w:val="none" w:sz="0" w:space="0" w:color="auto"/>
                        <w:bottom w:val="none" w:sz="0" w:space="0" w:color="auto"/>
                        <w:right w:val="none" w:sz="0" w:space="0" w:color="auto"/>
                      </w:divBdr>
                    </w:div>
                  </w:divsChild>
                </w:div>
                <w:div w:id="1610432630">
                  <w:marLeft w:val="0"/>
                  <w:marRight w:val="0"/>
                  <w:marTop w:val="0"/>
                  <w:marBottom w:val="0"/>
                  <w:divBdr>
                    <w:top w:val="none" w:sz="0" w:space="0" w:color="auto"/>
                    <w:left w:val="none" w:sz="0" w:space="0" w:color="auto"/>
                    <w:bottom w:val="none" w:sz="0" w:space="0" w:color="auto"/>
                    <w:right w:val="none" w:sz="0" w:space="0" w:color="auto"/>
                  </w:divBdr>
                  <w:divsChild>
                    <w:div w:id="295835635">
                      <w:marLeft w:val="0"/>
                      <w:marRight w:val="0"/>
                      <w:marTop w:val="0"/>
                      <w:marBottom w:val="0"/>
                      <w:divBdr>
                        <w:top w:val="none" w:sz="0" w:space="0" w:color="auto"/>
                        <w:left w:val="none" w:sz="0" w:space="0" w:color="auto"/>
                        <w:bottom w:val="none" w:sz="0" w:space="0" w:color="auto"/>
                        <w:right w:val="none" w:sz="0" w:space="0" w:color="auto"/>
                      </w:divBdr>
                    </w:div>
                    <w:div w:id="517424221">
                      <w:marLeft w:val="0"/>
                      <w:marRight w:val="0"/>
                      <w:marTop w:val="0"/>
                      <w:marBottom w:val="0"/>
                      <w:divBdr>
                        <w:top w:val="none" w:sz="0" w:space="0" w:color="auto"/>
                        <w:left w:val="none" w:sz="0" w:space="0" w:color="auto"/>
                        <w:bottom w:val="none" w:sz="0" w:space="0" w:color="auto"/>
                        <w:right w:val="none" w:sz="0" w:space="0" w:color="auto"/>
                      </w:divBdr>
                    </w:div>
                    <w:div w:id="542794756">
                      <w:marLeft w:val="0"/>
                      <w:marRight w:val="0"/>
                      <w:marTop w:val="0"/>
                      <w:marBottom w:val="0"/>
                      <w:divBdr>
                        <w:top w:val="none" w:sz="0" w:space="0" w:color="auto"/>
                        <w:left w:val="none" w:sz="0" w:space="0" w:color="auto"/>
                        <w:bottom w:val="none" w:sz="0" w:space="0" w:color="auto"/>
                        <w:right w:val="none" w:sz="0" w:space="0" w:color="auto"/>
                      </w:divBdr>
                    </w:div>
                    <w:div w:id="572785163">
                      <w:marLeft w:val="0"/>
                      <w:marRight w:val="0"/>
                      <w:marTop w:val="0"/>
                      <w:marBottom w:val="0"/>
                      <w:divBdr>
                        <w:top w:val="none" w:sz="0" w:space="0" w:color="auto"/>
                        <w:left w:val="none" w:sz="0" w:space="0" w:color="auto"/>
                        <w:bottom w:val="none" w:sz="0" w:space="0" w:color="auto"/>
                        <w:right w:val="none" w:sz="0" w:space="0" w:color="auto"/>
                      </w:divBdr>
                    </w:div>
                    <w:div w:id="1004090641">
                      <w:marLeft w:val="0"/>
                      <w:marRight w:val="0"/>
                      <w:marTop w:val="0"/>
                      <w:marBottom w:val="0"/>
                      <w:divBdr>
                        <w:top w:val="none" w:sz="0" w:space="0" w:color="auto"/>
                        <w:left w:val="none" w:sz="0" w:space="0" w:color="auto"/>
                        <w:bottom w:val="none" w:sz="0" w:space="0" w:color="auto"/>
                        <w:right w:val="none" w:sz="0" w:space="0" w:color="auto"/>
                      </w:divBdr>
                    </w:div>
                  </w:divsChild>
                </w:div>
                <w:div w:id="1679307131">
                  <w:marLeft w:val="0"/>
                  <w:marRight w:val="0"/>
                  <w:marTop w:val="0"/>
                  <w:marBottom w:val="0"/>
                  <w:divBdr>
                    <w:top w:val="none" w:sz="0" w:space="0" w:color="auto"/>
                    <w:left w:val="none" w:sz="0" w:space="0" w:color="auto"/>
                    <w:bottom w:val="none" w:sz="0" w:space="0" w:color="auto"/>
                    <w:right w:val="none" w:sz="0" w:space="0" w:color="auto"/>
                  </w:divBdr>
                  <w:divsChild>
                    <w:div w:id="338822142">
                      <w:marLeft w:val="0"/>
                      <w:marRight w:val="0"/>
                      <w:marTop w:val="0"/>
                      <w:marBottom w:val="0"/>
                      <w:divBdr>
                        <w:top w:val="none" w:sz="0" w:space="0" w:color="auto"/>
                        <w:left w:val="none" w:sz="0" w:space="0" w:color="auto"/>
                        <w:bottom w:val="none" w:sz="0" w:space="0" w:color="auto"/>
                        <w:right w:val="none" w:sz="0" w:space="0" w:color="auto"/>
                      </w:divBdr>
                    </w:div>
                    <w:div w:id="652295735">
                      <w:marLeft w:val="0"/>
                      <w:marRight w:val="0"/>
                      <w:marTop w:val="0"/>
                      <w:marBottom w:val="0"/>
                      <w:divBdr>
                        <w:top w:val="none" w:sz="0" w:space="0" w:color="auto"/>
                        <w:left w:val="none" w:sz="0" w:space="0" w:color="auto"/>
                        <w:bottom w:val="none" w:sz="0" w:space="0" w:color="auto"/>
                        <w:right w:val="none" w:sz="0" w:space="0" w:color="auto"/>
                      </w:divBdr>
                    </w:div>
                  </w:divsChild>
                </w:div>
                <w:div w:id="1754425244">
                  <w:marLeft w:val="0"/>
                  <w:marRight w:val="0"/>
                  <w:marTop w:val="0"/>
                  <w:marBottom w:val="0"/>
                  <w:divBdr>
                    <w:top w:val="none" w:sz="0" w:space="0" w:color="auto"/>
                    <w:left w:val="none" w:sz="0" w:space="0" w:color="auto"/>
                    <w:bottom w:val="none" w:sz="0" w:space="0" w:color="auto"/>
                    <w:right w:val="none" w:sz="0" w:space="0" w:color="auto"/>
                  </w:divBdr>
                  <w:divsChild>
                    <w:div w:id="792090475">
                      <w:marLeft w:val="0"/>
                      <w:marRight w:val="0"/>
                      <w:marTop w:val="0"/>
                      <w:marBottom w:val="0"/>
                      <w:divBdr>
                        <w:top w:val="none" w:sz="0" w:space="0" w:color="auto"/>
                        <w:left w:val="none" w:sz="0" w:space="0" w:color="auto"/>
                        <w:bottom w:val="none" w:sz="0" w:space="0" w:color="auto"/>
                        <w:right w:val="none" w:sz="0" w:space="0" w:color="auto"/>
                      </w:divBdr>
                    </w:div>
                    <w:div w:id="1157649410">
                      <w:marLeft w:val="0"/>
                      <w:marRight w:val="0"/>
                      <w:marTop w:val="0"/>
                      <w:marBottom w:val="0"/>
                      <w:divBdr>
                        <w:top w:val="none" w:sz="0" w:space="0" w:color="auto"/>
                        <w:left w:val="none" w:sz="0" w:space="0" w:color="auto"/>
                        <w:bottom w:val="none" w:sz="0" w:space="0" w:color="auto"/>
                        <w:right w:val="none" w:sz="0" w:space="0" w:color="auto"/>
                      </w:divBdr>
                    </w:div>
                  </w:divsChild>
                </w:div>
                <w:div w:id="1949657482">
                  <w:marLeft w:val="0"/>
                  <w:marRight w:val="0"/>
                  <w:marTop w:val="0"/>
                  <w:marBottom w:val="0"/>
                  <w:divBdr>
                    <w:top w:val="none" w:sz="0" w:space="0" w:color="auto"/>
                    <w:left w:val="none" w:sz="0" w:space="0" w:color="auto"/>
                    <w:bottom w:val="none" w:sz="0" w:space="0" w:color="auto"/>
                    <w:right w:val="none" w:sz="0" w:space="0" w:color="auto"/>
                  </w:divBdr>
                  <w:divsChild>
                    <w:div w:id="1195315387">
                      <w:marLeft w:val="0"/>
                      <w:marRight w:val="0"/>
                      <w:marTop w:val="0"/>
                      <w:marBottom w:val="0"/>
                      <w:divBdr>
                        <w:top w:val="none" w:sz="0" w:space="0" w:color="auto"/>
                        <w:left w:val="none" w:sz="0" w:space="0" w:color="auto"/>
                        <w:bottom w:val="none" w:sz="0" w:space="0" w:color="auto"/>
                        <w:right w:val="none" w:sz="0" w:space="0" w:color="auto"/>
                      </w:divBdr>
                    </w:div>
                  </w:divsChild>
                </w:div>
                <w:div w:id="1986280971">
                  <w:marLeft w:val="0"/>
                  <w:marRight w:val="0"/>
                  <w:marTop w:val="0"/>
                  <w:marBottom w:val="0"/>
                  <w:divBdr>
                    <w:top w:val="none" w:sz="0" w:space="0" w:color="auto"/>
                    <w:left w:val="none" w:sz="0" w:space="0" w:color="auto"/>
                    <w:bottom w:val="none" w:sz="0" w:space="0" w:color="auto"/>
                    <w:right w:val="none" w:sz="0" w:space="0" w:color="auto"/>
                  </w:divBdr>
                  <w:divsChild>
                    <w:div w:id="155460869">
                      <w:marLeft w:val="0"/>
                      <w:marRight w:val="0"/>
                      <w:marTop w:val="0"/>
                      <w:marBottom w:val="0"/>
                      <w:divBdr>
                        <w:top w:val="none" w:sz="0" w:space="0" w:color="auto"/>
                        <w:left w:val="none" w:sz="0" w:space="0" w:color="auto"/>
                        <w:bottom w:val="none" w:sz="0" w:space="0" w:color="auto"/>
                        <w:right w:val="none" w:sz="0" w:space="0" w:color="auto"/>
                      </w:divBdr>
                    </w:div>
                    <w:div w:id="259217115">
                      <w:marLeft w:val="0"/>
                      <w:marRight w:val="0"/>
                      <w:marTop w:val="0"/>
                      <w:marBottom w:val="0"/>
                      <w:divBdr>
                        <w:top w:val="none" w:sz="0" w:space="0" w:color="auto"/>
                        <w:left w:val="none" w:sz="0" w:space="0" w:color="auto"/>
                        <w:bottom w:val="none" w:sz="0" w:space="0" w:color="auto"/>
                        <w:right w:val="none" w:sz="0" w:space="0" w:color="auto"/>
                      </w:divBdr>
                    </w:div>
                    <w:div w:id="447622568">
                      <w:marLeft w:val="0"/>
                      <w:marRight w:val="0"/>
                      <w:marTop w:val="0"/>
                      <w:marBottom w:val="0"/>
                      <w:divBdr>
                        <w:top w:val="none" w:sz="0" w:space="0" w:color="auto"/>
                        <w:left w:val="none" w:sz="0" w:space="0" w:color="auto"/>
                        <w:bottom w:val="none" w:sz="0" w:space="0" w:color="auto"/>
                        <w:right w:val="none" w:sz="0" w:space="0" w:color="auto"/>
                      </w:divBdr>
                    </w:div>
                    <w:div w:id="1212233916">
                      <w:marLeft w:val="0"/>
                      <w:marRight w:val="0"/>
                      <w:marTop w:val="0"/>
                      <w:marBottom w:val="0"/>
                      <w:divBdr>
                        <w:top w:val="none" w:sz="0" w:space="0" w:color="auto"/>
                        <w:left w:val="none" w:sz="0" w:space="0" w:color="auto"/>
                        <w:bottom w:val="none" w:sz="0" w:space="0" w:color="auto"/>
                        <w:right w:val="none" w:sz="0" w:space="0" w:color="auto"/>
                      </w:divBdr>
                    </w:div>
                    <w:div w:id="1523981500">
                      <w:marLeft w:val="0"/>
                      <w:marRight w:val="0"/>
                      <w:marTop w:val="0"/>
                      <w:marBottom w:val="0"/>
                      <w:divBdr>
                        <w:top w:val="none" w:sz="0" w:space="0" w:color="auto"/>
                        <w:left w:val="none" w:sz="0" w:space="0" w:color="auto"/>
                        <w:bottom w:val="none" w:sz="0" w:space="0" w:color="auto"/>
                        <w:right w:val="none" w:sz="0" w:space="0" w:color="auto"/>
                      </w:divBdr>
                    </w:div>
                    <w:div w:id="1873304890">
                      <w:marLeft w:val="0"/>
                      <w:marRight w:val="0"/>
                      <w:marTop w:val="0"/>
                      <w:marBottom w:val="0"/>
                      <w:divBdr>
                        <w:top w:val="none" w:sz="0" w:space="0" w:color="auto"/>
                        <w:left w:val="none" w:sz="0" w:space="0" w:color="auto"/>
                        <w:bottom w:val="none" w:sz="0" w:space="0" w:color="auto"/>
                        <w:right w:val="none" w:sz="0" w:space="0" w:color="auto"/>
                      </w:divBdr>
                    </w:div>
                    <w:div w:id="1924296515">
                      <w:marLeft w:val="0"/>
                      <w:marRight w:val="0"/>
                      <w:marTop w:val="0"/>
                      <w:marBottom w:val="0"/>
                      <w:divBdr>
                        <w:top w:val="none" w:sz="0" w:space="0" w:color="auto"/>
                        <w:left w:val="none" w:sz="0" w:space="0" w:color="auto"/>
                        <w:bottom w:val="none" w:sz="0" w:space="0" w:color="auto"/>
                        <w:right w:val="none" w:sz="0" w:space="0" w:color="auto"/>
                      </w:divBdr>
                    </w:div>
                    <w:div w:id="2116316504">
                      <w:marLeft w:val="0"/>
                      <w:marRight w:val="0"/>
                      <w:marTop w:val="0"/>
                      <w:marBottom w:val="0"/>
                      <w:divBdr>
                        <w:top w:val="none" w:sz="0" w:space="0" w:color="auto"/>
                        <w:left w:val="none" w:sz="0" w:space="0" w:color="auto"/>
                        <w:bottom w:val="none" w:sz="0" w:space="0" w:color="auto"/>
                        <w:right w:val="none" w:sz="0" w:space="0" w:color="auto"/>
                      </w:divBdr>
                    </w:div>
                  </w:divsChild>
                </w:div>
                <w:div w:id="2142065866">
                  <w:marLeft w:val="0"/>
                  <w:marRight w:val="0"/>
                  <w:marTop w:val="0"/>
                  <w:marBottom w:val="0"/>
                  <w:divBdr>
                    <w:top w:val="none" w:sz="0" w:space="0" w:color="auto"/>
                    <w:left w:val="none" w:sz="0" w:space="0" w:color="auto"/>
                    <w:bottom w:val="none" w:sz="0" w:space="0" w:color="auto"/>
                    <w:right w:val="none" w:sz="0" w:space="0" w:color="auto"/>
                  </w:divBdr>
                  <w:divsChild>
                    <w:div w:id="123086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400080">
          <w:marLeft w:val="0"/>
          <w:marRight w:val="0"/>
          <w:marTop w:val="0"/>
          <w:marBottom w:val="0"/>
          <w:divBdr>
            <w:top w:val="none" w:sz="0" w:space="0" w:color="auto"/>
            <w:left w:val="none" w:sz="0" w:space="0" w:color="auto"/>
            <w:bottom w:val="none" w:sz="0" w:space="0" w:color="auto"/>
            <w:right w:val="none" w:sz="0" w:space="0" w:color="auto"/>
          </w:divBdr>
        </w:div>
        <w:div w:id="1173642791">
          <w:marLeft w:val="0"/>
          <w:marRight w:val="0"/>
          <w:marTop w:val="0"/>
          <w:marBottom w:val="0"/>
          <w:divBdr>
            <w:top w:val="none" w:sz="0" w:space="0" w:color="auto"/>
            <w:left w:val="none" w:sz="0" w:space="0" w:color="auto"/>
            <w:bottom w:val="none" w:sz="0" w:space="0" w:color="auto"/>
            <w:right w:val="none" w:sz="0" w:space="0" w:color="auto"/>
          </w:divBdr>
        </w:div>
      </w:divsChild>
    </w:div>
    <w:div w:id="1440250074">
      <w:bodyDiv w:val="1"/>
      <w:marLeft w:val="0"/>
      <w:marRight w:val="0"/>
      <w:marTop w:val="0"/>
      <w:marBottom w:val="0"/>
      <w:divBdr>
        <w:top w:val="none" w:sz="0" w:space="0" w:color="auto"/>
        <w:left w:val="none" w:sz="0" w:space="0" w:color="auto"/>
        <w:bottom w:val="none" w:sz="0" w:space="0" w:color="auto"/>
        <w:right w:val="none" w:sz="0" w:space="0" w:color="auto"/>
      </w:divBdr>
    </w:div>
    <w:div w:id="1505511378">
      <w:bodyDiv w:val="1"/>
      <w:marLeft w:val="0"/>
      <w:marRight w:val="0"/>
      <w:marTop w:val="0"/>
      <w:marBottom w:val="0"/>
      <w:divBdr>
        <w:top w:val="none" w:sz="0" w:space="0" w:color="auto"/>
        <w:left w:val="none" w:sz="0" w:space="0" w:color="auto"/>
        <w:bottom w:val="none" w:sz="0" w:space="0" w:color="auto"/>
        <w:right w:val="none" w:sz="0" w:space="0" w:color="auto"/>
      </w:divBdr>
    </w:div>
    <w:div w:id="1624189403">
      <w:bodyDiv w:val="1"/>
      <w:marLeft w:val="0"/>
      <w:marRight w:val="0"/>
      <w:marTop w:val="0"/>
      <w:marBottom w:val="0"/>
      <w:divBdr>
        <w:top w:val="none" w:sz="0" w:space="0" w:color="auto"/>
        <w:left w:val="none" w:sz="0" w:space="0" w:color="auto"/>
        <w:bottom w:val="none" w:sz="0" w:space="0" w:color="auto"/>
        <w:right w:val="none" w:sz="0" w:space="0" w:color="auto"/>
      </w:divBdr>
    </w:div>
    <w:div w:id="206899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95423305893F45B8AAB1FACDD8DE48" ma:contentTypeVersion="222" ma:contentTypeDescription="A content type to manage public (operations) IDB documents" ma:contentTypeScope="" ma:versionID="56f9641d256045f8ebacb254371875e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Mariana Canillas</Other_x0020_Author>
    <Migration_x0020_Info xmlns="cdc7663a-08f0-4737-9e8c-148ce897a09c" xsi:nil="true"/>
    <Approval_x0020_Number xmlns="cdc7663a-08f0-4737-9e8c-148ce897a09c" xsi:nil="true"/>
    <Phase xmlns="cdc7663a-08f0-4737-9e8c-148ce897a09c">ACTIVE</Phase>
    <Document_x0020_Author xmlns="cdc7663a-08f0-4737-9e8c-148ce897a09c">Sangines, Mario F.</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24</Value>
      <Value>114</Value>
      <Value>2</Value>
      <Value>37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ES-L1137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EZSHARE-403736118-1</_dlc_DocId>
    <_dlc_DocIdUrl xmlns="cdc7663a-08f0-4737-9e8c-148ce897a09c">
      <Url>https://idbg.sharepoint.com/teams/EZ-ES-LON/ES-L1137/_layouts/15/DocIdRedir.aspx?ID=EZSHARE-403736118-1</Url>
      <Description>EZSHARE-403736118-1</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5EC45A1F-0038-4749-BD2B-8D7FC7D51D2E}"/>
</file>

<file path=customXml/itemProps2.xml><?xml version="1.0" encoding="utf-8"?>
<ds:datastoreItem xmlns:ds="http://schemas.openxmlformats.org/officeDocument/2006/customXml" ds:itemID="{4D0C195B-DD2D-4404-B1FC-2E3A0977AC5E}"/>
</file>

<file path=customXml/itemProps3.xml><?xml version="1.0" encoding="utf-8"?>
<ds:datastoreItem xmlns:ds="http://schemas.openxmlformats.org/officeDocument/2006/customXml" ds:itemID="{1CA1B384-90ED-4FAC-8654-8C532C5E7DB6}">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cdc7663a-08f0-4737-9e8c-148ce897a09c"/>
    <ds:schemaRef ds:uri="http://www.w3.org/XML/1998/namespace"/>
    <ds:schemaRef ds:uri="http://purl.org/dc/dcmitype/"/>
  </ds:schemaRefs>
</ds:datastoreItem>
</file>

<file path=customXml/itemProps4.xml><?xml version="1.0" encoding="utf-8"?>
<ds:datastoreItem xmlns:ds="http://schemas.openxmlformats.org/officeDocument/2006/customXml" ds:itemID="{E3168FD6-CC03-4D7A-816B-CC34E5554818}">
  <ds:schemaRefs>
    <ds:schemaRef ds:uri="http://schemas.microsoft.com/sharepoint/v3/contenttype/forms"/>
  </ds:schemaRefs>
</ds:datastoreItem>
</file>

<file path=customXml/itemProps5.xml><?xml version="1.0" encoding="utf-8"?>
<ds:datastoreItem xmlns:ds="http://schemas.openxmlformats.org/officeDocument/2006/customXml" ds:itemID="{E3C477DB-9B2A-4120-858E-5D4C7E58E482}">
  <ds:schemaRefs>
    <ds:schemaRef ds:uri="http://schemas.microsoft.com/sharepoint/events"/>
  </ds:schemaRefs>
</ds:datastoreItem>
</file>

<file path=customXml/itemProps6.xml><?xml version="1.0" encoding="utf-8"?>
<ds:datastoreItem xmlns:ds="http://schemas.openxmlformats.org/officeDocument/2006/customXml" ds:itemID="{EDEDE594-A0E9-47C3-B952-E07AFD00BA92}">
  <ds:schemaRefs>
    <ds:schemaRef ds:uri="http://schemas.openxmlformats.org/officeDocument/2006/bibliography"/>
  </ds:schemaRefs>
</ds:datastoreItem>
</file>

<file path=customXml/itemProps7.xml><?xml version="1.0" encoding="utf-8"?>
<ds:datastoreItem xmlns:ds="http://schemas.openxmlformats.org/officeDocument/2006/customXml" ds:itemID="{CBA29D0E-95A6-434F-8FAC-31F392105D1F}"/>
</file>

<file path=docProps/app.xml><?xml version="1.0" encoding="utf-8"?>
<Properties xmlns="http://schemas.openxmlformats.org/officeDocument/2006/extended-properties" xmlns:vt="http://schemas.openxmlformats.org/officeDocument/2006/docPropsVTypes">
  <Template>Normal.dotm</Template>
  <TotalTime>0</TotalTime>
  <Pages>7</Pages>
  <Words>2279</Words>
  <Characters>12994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2019-04-11T20:13:00Z</dcterms:created>
  <dcterms:modified xsi:type="dcterms:W3CDTF">2019-05-27T18:37:00Z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114;#FISCAL POLICY FOR SUSTAINABILITY AND GROWTH|6e15b5e0-ae82-4b06-920a-eef6dd27cc8b</vt:lpwstr>
  </property>
  <property fmtid="{D5CDD505-2E9C-101B-9397-08002B2CF9AE}" pid="6" name="Fund IDB">
    <vt:lpwstr>27;#ORC|c028a4b2-ad8b-4cf4-9cac-a2ae6a778e23</vt:lpwstr>
  </property>
  <property fmtid="{D5CDD505-2E9C-101B-9397-08002B2CF9AE}" pid="7" name="Country">
    <vt:lpwstr>24;#El Salvador|057b77a9-2761-48a1-b9dc-78a115c002df</vt:lpwstr>
  </property>
  <property fmtid="{D5CDD505-2E9C-101B-9397-08002B2CF9AE}" pid="8" name="Sector IDB">
    <vt:lpwstr>37;#REFORM / MODERNIZATION OF THE STATE|c8fda4a7-691a-4c65-b227-9825197b5cd2</vt:lpwstr>
  </property>
  <property fmtid="{D5CDD505-2E9C-101B-9397-08002B2CF9AE}" pid="9" name="Function Operations IDB">
    <vt:lpwstr>2;#Monitoring and Reporting|df3c2aa1-d63e-41aa-b1f5-bb15dee691ca</vt:lpwstr>
  </property>
  <property fmtid="{D5CDD505-2E9C-101B-9397-08002B2CF9AE}" pid="10" name="_dlc_DocIdItemGuid">
    <vt:lpwstr>b827ead1-fef4-4474-9ef2-70daf84e5739</vt:lpwstr>
  </property>
  <property fmtid="{D5CDD505-2E9C-101B-9397-08002B2CF9AE}" pid="12" name="AuthorIds_UIVersion_1027">
    <vt:lpwstr>185</vt:lpwstr>
  </property>
  <property fmtid="{D5CDD505-2E9C-101B-9397-08002B2CF9AE}" pid="13" name="AuthorIds_UIVersion_1028">
    <vt:lpwstr>185</vt:lpwstr>
  </property>
  <property fmtid="{D5CDD505-2E9C-101B-9397-08002B2CF9AE}" pid="14" name="Disclosure Activity">
    <vt:lpwstr>Electronic Links</vt:lpwstr>
  </property>
  <property fmtid="{D5CDD505-2E9C-101B-9397-08002B2CF9AE}" pid="15" name="ContentTypeId">
    <vt:lpwstr>0x0101001A458A224826124E8B45B1D613300CFC00A295423305893F45B8AAB1FACDD8DE48</vt:lpwstr>
  </property>
</Properties>
</file>