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64E34" w14:textId="516299F9" w:rsidR="00652422" w:rsidRPr="00AD6978" w:rsidRDefault="00DF5565" w:rsidP="00103142">
      <w:pPr>
        <w:tabs>
          <w:tab w:val="left" w:pos="2340"/>
          <w:tab w:val="left" w:pos="2880"/>
        </w:tabs>
        <w:jc w:val="center"/>
        <w:rPr>
          <w:rFonts w:ascii="Arial" w:hAnsi="Arial" w:cs="Arial"/>
          <w:b/>
          <w:bCs/>
          <w:smallCaps/>
          <w:sz w:val="20"/>
          <w:lang w:val="es-ES"/>
        </w:rPr>
      </w:pPr>
      <w:r w:rsidRPr="00AD6978">
        <w:rPr>
          <w:rFonts w:ascii="Arial" w:hAnsi="Arial" w:cs="Arial"/>
          <w:b/>
          <w:bCs/>
          <w:smallCaps/>
          <w:sz w:val="20"/>
          <w:lang w:val="es-ES"/>
        </w:rPr>
        <w:t>Matriz de Medios de Verificación</w:t>
      </w:r>
    </w:p>
    <w:p w14:paraId="4EB9C717" w14:textId="77777777" w:rsidR="00103142" w:rsidRPr="00345841" w:rsidRDefault="00103142" w:rsidP="00103142">
      <w:pPr>
        <w:tabs>
          <w:tab w:val="left" w:pos="2340"/>
          <w:tab w:val="left" w:pos="2880"/>
        </w:tabs>
        <w:jc w:val="center"/>
        <w:rPr>
          <w:rFonts w:ascii="Arial" w:hAnsi="Arial" w:cs="Arial"/>
          <w:b/>
          <w:bCs/>
          <w:smallCaps/>
          <w:sz w:val="20"/>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6"/>
        <w:gridCol w:w="4090"/>
        <w:gridCol w:w="3116"/>
        <w:gridCol w:w="2688"/>
      </w:tblGrid>
      <w:tr w:rsidR="001E2A8D" w:rsidRPr="00AD6978" w14:paraId="584226EE" w14:textId="320A574E" w:rsidTr="5B5D47EC">
        <w:trPr>
          <w:trHeight w:val="20"/>
          <w:tblHeader/>
        </w:trPr>
        <w:tc>
          <w:tcPr>
            <w:tcW w:w="955" w:type="pct"/>
            <w:shd w:val="clear" w:color="auto" w:fill="CCCCCC"/>
            <w:vAlign w:val="center"/>
          </w:tcPr>
          <w:p w14:paraId="31DAC80E" w14:textId="3FFD204C" w:rsidR="001E2A8D" w:rsidRPr="00AD6978" w:rsidRDefault="001E2A8D" w:rsidP="008366AB">
            <w:pPr>
              <w:jc w:val="center"/>
              <w:rPr>
                <w:rFonts w:ascii="Arial" w:hAnsi="Arial" w:cs="Arial"/>
                <w:b/>
                <w:bCs/>
                <w:sz w:val="20"/>
                <w:lang w:val="es-ES"/>
              </w:rPr>
            </w:pPr>
            <w:bookmarkStart w:id="0" w:name="RANGE!A8"/>
            <w:r w:rsidRPr="00AD6978">
              <w:rPr>
                <w:rFonts w:ascii="Arial" w:hAnsi="Arial" w:cs="Arial"/>
                <w:b/>
                <w:bCs/>
                <w:sz w:val="20"/>
                <w:lang w:val="es-ES"/>
              </w:rPr>
              <w:t>Objetivo</w:t>
            </w:r>
            <w:bookmarkEnd w:id="0"/>
          </w:p>
        </w:tc>
        <w:tc>
          <w:tcPr>
            <w:tcW w:w="1672" w:type="pct"/>
            <w:shd w:val="clear" w:color="auto" w:fill="CCCCCC"/>
            <w:vAlign w:val="center"/>
          </w:tcPr>
          <w:p w14:paraId="392F5B83" w14:textId="77777777" w:rsidR="001E2A8D" w:rsidRDefault="001E2A8D" w:rsidP="008366AB">
            <w:pPr>
              <w:ind w:left="-120" w:right="-120"/>
              <w:jc w:val="center"/>
              <w:rPr>
                <w:rFonts w:ascii="Arial" w:eastAsia="Arial" w:hAnsi="Arial" w:cs="Arial"/>
                <w:b/>
                <w:bCs/>
                <w:sz w:val="20"/>
                <w:lang w:val="es-ES"/>
              </w:rPr>
            </w:pPr>
            <w:r>
              <w:rPr>
                <w:rFonts w:ascii="Arial" w:eastAsia="Arial" w:hAnsi="Arial" w:cs="Arial"/>
                <w:b/>
                <w:bCs/>
                <w:sz w:val="20"/>
                <w:lang w:val="es-ES"/>
              </w:rPr>
              <w:t>Condiciones de Política</w:t>
            </w:r>
          </w:p>
          <w:p w14:paraId="0722087E" w14:textId="68D69105" w:rsidR="001E2A8D" w:rsidRPr="00AD6978" w:rsidRDefault="001E2A8D" w:rsidP="008366AB">
            <w:pPr>
              <w:jc w:val="center"/>
              <w:rPr>
                <w:rFonts w:ascii="Arial" w:hAnsi="Arial" w:cs="Arial"/>
                <w:b/>
                <w:bCs/>
                <w:sz w:val="20"/>
                <w:lang w:val="es-ES"/>
              </w:rPr>
            </w:pPr>
            <w:r>
              <w:rPr>
                <w:rFonts w:ascii="Arial" w:eastAsia="Arial" w:hAnsi="Arial" w:cs="Arial"/>
                <w:b/>
                <w:bCs/>
                <w:sz w:val="20"/>
                <w:lang w:val="es-ES"/>
              </w:rPr>
              <w:t>Programático II</w:t>
            </w:r>
          </w:p>
        </w:tc>
        <w:tc>
          <w:tcPr>
            <w:tcW w:w="1274" w:type="pct"/>
            <w:shd w:val="clear" w:color="auto" w:fill="CCCCCC"/>
            <w:vAlign w:val="center"/>
          </w:tcPr>
          <w:p w14:paraId="3FAC839E" w14:textId="6E36CE9F" w:rsidR="001E2A8D" w:rsidRPr="00AD6978" w:rsidRDefault="001E2A8D" w:rsidP="008366AB">
            <w:pPr>
              <w:jc w:val="center"/>
              <w:rPr>
                <w:rFonts w:ascii="Arial" w:hAnsi="Arial" w:cs="Arial"/>
                <w:b/>
                <w:bCs/>
                <w:sz w:val="20"/>
                <w:lang w:val="es-ES"/>
              </w:rPr>
            </w:pPr>
            <w:r w:rsidRPr="00AD6978">
              <w:rPr>
                <w:rFonts w:ascii="Arial" w:hAnsi="Arial" w:cs="Arial"/>
                <w:b/>
                <w:bCs/>
                <w:sz w:val="20"/>
                <w:lang w:val="es-ES"/>
              </w:rPr>
              <w:t>Medio de verificación</w:t>
            </w:r>
          </w:p>
        </w:tc>
        <w:tc>
          <w:tcPr>
            <w:tcW w:w="1099" w:type="pct"/>
            <w:shd w:val="clear" w:color="auto" w:fill="CCCCCC"/>
            <w:vAlign w:val="center"/>
          </w:tcPr>
          <w:p w14:paraId="51C4240D" w14:textId="3C825A19" w:rsidR="001E2A8D" w:rsidRPr="00AD6978" w:rsidRDefault="001E2A8D" w:rsidP="008366AB">
            <w:pPr>
              <w:jc w:val="center"/>
              <w:rPr>
                <w:rFonts w:ascii="Arial" w:hAnsi="Arial" w:cs="Arial"/>
                <w:b/>
                <w:bCs/>
                <w:sz w:val="20"/>
                <w:lang w:val="es-ES"/>
              </w:rPr>
            </w:pPr>
            <w:r w:rsidRPr="00AD6978">
              <w:rPr>
                <w:rFonts w:ascii="Arial" w:hAnsi="Arial" w:cs="Arial"/>
                <w:b/>
                <w:bCs/>
                <w:sz w:val="20"/>
                <w:lang w:val="es-ES"/>
              </w:rPr>
              <w:t>Unidad Responsable</w:t>
            </w:r>
          </w:p>
        </w:tc>
      </w:tr>
      <w:tr w:rsidR="001E2A8D" w:rsidRPr="00AD6978" w14:paraId="7DF2D262" w14:textId="3AAB6A97" w:rsidTr="5B5D47EC">
        <w:trPr>
          <w:trHeight w:val="20"/>
        </w:trPr>
        <w:tc>
          <w:tcPr>
            <w:tcW w:w="5000" w:type="pct"/>
            <w:gridSpan w:val="4"/>
            <w:shd w:val="clear" w:color="auto" w:fill="C6D9F1" w:themeFill="text2" w:themeFillTint="33"/>
          </w:tcPr>
          <w:p w14:paraId="5D24E4B7" w14:textId="0843E14F" w:rsidR="001E2A8D" w:rsidRPr="00AD6978" w:rsidRDefault="001E2A8D" w:rsidP="008366AB">
            <w:pPr>
              <w:spacing w:before="20" w:after="20"/>
              <w:rPr>
                <w:rFonts w:ascii="Arial" w:hAnsi="Arial" w:cs="Arial"/>
                <w:b/>
                <w:bCs/>
                <w:kern w:val="18"/>
                <w:sz w:val="20"/>
                <w:lang w:val="es-ES"/>
              </w:rPr>
            </w:pPr>
            <w:r w:rsidRPr="00AD6978">
              <w:rPr>
                <w:rFonts w:ascii="Arial" w:hAnsi="Arial" w:cs="Arial"/>
                <w:b/>
                <w:bCs/>
                <w:kern w:val="18"/>
                <w:sz w:val="20"/>
                <w:lang w:val="es-ES"/>
              </w:rPr>
              <w:t>Componente I.  Estabilidad macroeconómica</w:t>
            </w:r>
          </w:p>
        </w:tc>
      </w:tr>
      <w:tr w:rsidR="001E2A8D" w:rsidRPr="00AD6978" w14:paraId="6BECADDB" w14:textId="0CA2FA45" w:rsidTr="5B5D47EC">
        <w:trPr>
          <w:trHeight w:val="20"/>
        </w:trPr>
        <w:tc>
          <w:tcPr>
            <w:tcW w:w="955" w:type="pct"/>
          </w:tcPr>
          <w:p w14:paraId="677E002C" w14:textId="77777777" w:rsidR="001E2A8D" w:rsidRPr="00AD6978" w:rsidRDefault="001E2A8D" w:rsidP="00AD6978">
            <w:pPr>
              <w:pStyle w:val="ListParagraph"/>
              <w:tabs>
                <w:tab w:val="center" w:pos="4320"/>
                <w:tab w:val="right" w:pos="8640"/>
              </w:tabs>
              <w:spacing w:before="20" w:after="20" w:line="240" w:lineRule="auto"/>
              <w:ind w:left="0"/>
              <w:contextualSpacing w:val="0"/>
              <w:jc w:val="both"/>
              <w:rPr>
                <w:rFonts w:ascii="Arial" w:hAnsi="Arial" w:cs="Arial"/>
                <w:lang w:val="es-ES"/>
              </w:rPr>
            </w:pPr>
            <w:r w:rsidRPr="00AD6978">
              <w:rPr>
                <w:rFonts w:ascii="Arial" w:hAnsi="Arial" w:cs="Arial"/>
                <w:lang w:val="es-ES"/>
              </w:rPr>
              <w:t>Estabilidad macroeconómica</w:t>
            </w:r>
          </w:p>
        </w:tc>
        <w:tc>
          <w:tcPr>
            <w:tcW w:w="1672" w:type="pct"/>
          </w:tcPr>
          <w:p w14:paraId="67D97A83" w14:textId="77777777" w:rsidR="001E2A8D" w:rsidRPr="00AD6978" w:rsidRDefault="001E2A8D" w:rsidP="008366AB">
            <w:pPr>
              <w:pStyle w:val="ListParagraph"/>
              <w:numPr>
                <w:ilvl w:val="1"/>
                <w:numId w:val="3"/>
              </w:numPr>
              <w:tabs>
                <w:tab w:val="center" w:pos="4320"/>
                <w:tab w:val="right" w:pos="8640"/>
              </w:tabs>
              <w:spacing w:before="20" w:after="20" w:line="240" w:lineRule="auto"/>
              <w:contextualSpacing w:val="0"/>
              <w:rPr>
                <w:rFonts w:ascii="Arial" w:hAnsi="Arial" w:cs="Arial"/>
                <w:lang w:val="es-ES"/>
              </w:rPr>
            </w:pPr>
            <w:r w:rsidRPr="00AD6978">
              <w:rPr>
                <w:rFonts w:ascii="Arial" w:hAnsi="Arial" w:cs="Arial"/>
                <w:lang w:val="es-ES"/>
              </w:rPr>
              <w:t>Mantenimiento de un marco de políticas macroeconómicas apropiado y consistente con los objetivos del programa según establecido en la matriz de políticas.</w:t>
            </w:r>
          </w:p>
        </w:tc>
        <w:tc>
          <w:tcPr>
            <w:tcW w:w="1274" w:type="pct"/>
          </w:tcPr>
          <w:p w14:paraId="1D3DEE53" w14:textId="654A89A8" w:rsidR="001E2A8D" w:rsidRPr="00AD6978" w:rsidRDefault="001E2A8D" w:rsidP="008E6A1D">
            <w:pPr>
              <w:pStyle w:val="ListParagraph"/>
              <w:numPr>
                <w:ilvl w:val="1"/>
                <w:numId w:val="14"/>
              </w:numPr>
              <w:tabs>
                <w:tab w:val="center" w:pos="4320"/>
                <w:tab w:val="right" w:pos="8640"/>
              </w:tabs>
              <w:spacing w:before="20" w:after="20" w:line="240" w:lineRule="auto"/>
              <w:contextualSpacing w:val="0"/>
              <w:rPr>
                <w:rFonts w:ascii="Arial" w:hAnsi="Arial" w:cs="Arial"/>
                <w:lang w:val="es-ES"/>
              </w:rPr>
            </w:pPr>
            <w:r w:rsidRPr="00AD6978">
              <w:rPr>
                <w:rFonts w:ascii="Arial" w:hAnsi="Arial" w:cs="Arial"/>
                <w:lang w:val="es-ES"/>
              </w:rPr>
              <w:t>Informe de Evaluación Independiente de Condiciones Macroeconómicas (IAMC).</w:t>
            </w:r>
          </w:p>
        </w:tc>
        <w:tc>
          <w:tcPr>
            <w:tcW w:w="1099" w:type="pct"/>
          </w:tcPr>
          <w:p w14:paraId="6367E3E2" w14:textId="64DA1B44" w:rsidR="001E2A8D" w:rsidRPr="00AD6978" w:rsidRDefault="001E2A8D" w:rsidP="00AD6978">
            <w:pPr>
              <w:pStyle w:val="ListParagraph"/>
              <w:tabs>
                <w:tab w:val="center" w:pos="4320"/>
                <w:tab w:val="right" w:pos="8640"/>
              </w:tabs>
              <w:spacing w:before="20" w:after="20" w:line="240" w:lineRule="auto"/>
              <w:ind w:left="0"/>
              <w:contextualSpacing w:val="0"/>
              <w:jc w:val="both"/>
              <w:rPr>
                <w:rFonts w:ascii="Arial" w:hAnsi="Arial" w:cs="Arial"/>
                <w:lang w:val="es-ES"/>
              </w:rPr>
            </w:pPr>
            <w:r w:rsidRPr="00AD6978">
              <w:rPr>
                <w:rFonts w:ascii="Arial" w:hAnsi="Arial" w:cs="Arial"/>
                <w:lang w:val="es-ES"/>
              </w:rPr>
              <w:t>BID</w:t>
            </w:r>
          </w:p>
        </w:tc>
      </w:tr>
      <w:tr w:rsidR="001E2A8D" w:rsidRPr="00813294" w14:paraId="089387A4" w14:textId="7948D62F" w:rsidTr="5B5D47EC">
        <w:trPr>
          <w:trHeight w:val="20"/>
        </w:trPr>
        <w:tc>
          <w:tcPr>
            <w:tcW w:w="5000" w:type="pct"/>
            <w:gridSpan w:val="4"/>
            <w:shd w:val="clear" w:color="auto" w:fill="C6D9F1" w:themeFill="text2" w:themeFillTint="33"/>
          </w:tcPr>
          <w:p w14:paraId="355AE92D" w14:textId="10BADB2E" w:rsidR="001E2A8D" w:rsidRPr="00AD6978" w:rsidRDefault="001E2A8D" w:rsidP="008366AB">
            <w:pPr>
              <w:spacing w:before="20" w:after="20"/>
              <w:rPr>
                <w:rFonts w:ascii="Arial" w:hAnsi="Arial" w:cs="Arial"/>
                <w:b/>
                <w:bCs/>
                <w:sz w:val="20"/>
                <w:lang w:val="es-ES"/>
              </w:rPr>
            </w:pPr>
            <w:r w:rsidRPr="00AD6978">
              <w:rPr>
                <w:rFonts w:ascii="Arial" w:hAnsi="Arial" w:cs="Arial"/>
                <w:b/>
                <w:bCs/>
                <w:sz w:val="20"/>
                <w:lang w:val="es-ES"/>
              </w:rPr>
              <w:t xml:space="preserve">Componente II.  </w:t>
            </w:r>
            <w:r>
              <w:rPr>
                <w:rFonts w:ascii="Arial" w:hAnsi="Arial" w:cs="Arial"/>
                <w:b/>
                <w:bCs/>
                <w:sz w:val="20"/>
                <w:lang w:val="es-ES"/>
              </w:rPr>
              <w:t>Reformas de políticas y gestión de gastos e ingresos públicos</w:t>
            </w:r>
          </w:p>
          <w:p w14:paraId="7A4DBB56" w14:textId="07C9DDD6" w:rsidR="001E2A8D" w:rsidRPr="00AD6978" w:rsidRDefault="001E2A8D" w:rsidP="008366AB">
            <w:pPr>
              <w:spacing w:before="20" w:after="20"/>
              <w:rPr>
                <w:rFonts w:ascii="Arial" w:hAnsi="Arial" w:cs="Arial"/>
                <w:b/>
                <w:bCs/>
                <w:sz w:val="20"/>
                <w:lang w:val="es-ES"/>
              </w:rPr>
            </w:pPr>
            <w:r w:rsidRPr="00AD6978">
              <w:rPr>
                <w:rFonts w:ascii="Arial" w:hAnsi="Arial" w:cs="Arial"/>
                <w:sz w:val="20"/>
                <w:lang w:val="es-ES"/>
              </w:rPr>
              <w:t>Aprobación de instrumentos legales de política y gestión fiscal que refuercen la gestión de la sostenibilidad y la eficiencia fiscal.</w:t>
            </w:r>
          </w:p>
        </w:tc>
      </w:tr>
      <w:tr w:rsidR="00D46598" w:rsidRPr="00AD6978" w14:paraId="568B0633" w14:textId="414DA609" w:rsidTr="5B5D47EC">
        <w:trPr>
          <w:trHeight w:val="20"/>
        </w:trPr>
        <w:tc>
          <w:tcPr>
            <w:tcW w:w="955" w:type="pct"/>
            <w:vMerge w:val="restart"/>
          </w:tcPr>
          <w:p w14:paraId="1EC765D6" w14:textId="77777777" w:rsidR="00D46598" w:rsidRPr="00AD6978" w:rsidRDefault="00D46598" w:rsidP="00085C92">
            <w:pPr>
              <w:pStyle w:val="ListParagraph"/>
              <w:spacing w:before="20" w:after="20" w:line="240" w:lineRule="auto"/>
              <w:ind w:left="0"/>
              <w:contextualSpacing w:val="0"/>
              <w:jc w:val="both"/>
              <w:rPr>
                <w:rFonts w:ascii="Arial" w:hAnsi="Arial" w:cs="Arial"/>
                <w:lang w:val="es-MX"/>
              </w:rPr>
            </w:pPr>
            <w:bookmarkStart w:id="1" w:name="_Hlk505794514"/>
            <w:r w:rsidRPr="00AD6978">
              <w:rPr>
                <w:rFonts w:ascii="Arial" w:hAnsi="Arial" w:cs="Arial"/>
                <w:lang w:val="es-ES_tradnl"/>
              </w:rPr>
              <w:t xml:space="preserve">Gestión </w:t>
            </w:r>
            <w:proofErr w:type="spellStart"/>
            <w:r w:rsidRPr="00AD6978">
              <w:rPr>
                <w:rFonts w:ascii="Arial" w:hAnsi="Arial" w:cs="Arial"/>
                <w:lang w:val="es-ES_tradnl"/>
              </w:rPr>
              <w:t>macrofiscal</w:t>
            </w:r>
            <w:proofErr w:type="spellEnd"/>
          </w:p>
        </w:tc>
        <w:tc>
          <w:tcPr>
            <w:tcW w:w="1672" w:type="pct"/>
          </w:tcPr>
          <w:p w14:paraId="4F4C29DB" w14:textId="1D362D8A" w:rsidR="00D46598" w:rsidRPr="00AD6978" w:rsidRDefault="00D46598" w:rsidP="008366AB">
            <w:pPr>
              <w:pStyle w:val="ListParagraph"/>
              <w:numPr>
                <w:ilvl w:val="1"/>
                <w:numId w:val="7"/>
              </w:numPr>
              <w:spacing w:before="20" w:after="20" w:line="240" w:lineRule="auto"/>
              <w:contextualSpacing w:val="0"/>
              <w:rPr>
                <w:rFonts w:ascii="Arial" w:hAnsi="Arial" w:cs="Arial"/>
                <w:lang w:val="es-ES"/>
              </w:rPr>
            </w:pPr>
            <w:r w:rsidRPr="00AD6978">
              <w:rPr>
                <w:rFonts w:ascii="Arial" w:hAnsi="Arial" w:cs="Arial"/>
                <w:lang w:val="es-ES"/>
              </w:rPr>
              <w:t>Cumplimiento con medidas congruentes para satisfacer las metas de balance primario (≥ 0%) y la deuda con pensiones del SPNF (≤ 72</w:t>
            </w:r>
            <w:r>
              <w:rPr>
                <w:rFonts w:ascii="Arial" w:hAnsi="Arial" w:cs="Arial"/>
                <w:lang w:val="es-ES"/>
              </w:rPr>
              <w:t>,</w:t>
            </w:r>
            <w:r w:rsidRPr="00AD6978">
              <w:rPr>
                <w:rFonts w:ascii="Arial" w:hAnsi="Arial" w:cs="Arial"/>
                <w:lang w:val="es-ES"/>
              </w:rPr>
              <w:t>9% del PIB) contenidas en la LRF para el Presupuesto 2019.</w:t>
            </w:r>
          </w:p>
        </w:tc>
        <w:tc>
          <w:tcPr>
            <w:tcW w:w="1274" w:type="pct"/>
          </w:tcPr>
          <w:p w14:paraId="33D8ABCC" w14:textId="56F03377" w:rsidR="00D46598" w:rsidRPr="00AD6978" w:rsidRDefault="00D46598" w:rsidP="008E6A1D">
            <w:pPr>
              <w:pStyle w:val="ListParagraph"/>
              <w:numPr>
                <w:ilvl w:val="1"/>
                <w:numId w:val="24"/>
              </w:numPr>
              <w:spacing w:before="20" w:after="20" w:line="240" w:lineRule="auto"/>
              <w:contextualSpacing w:val="0"/>
              <w:rPr>
                <w:rFonts w:ascii="Arial" w:hAnsi="Arial" w:cs="Arial"/>
                <w:lang w:val="es-ES"/>
              </w:rPr>
            </w:pPr>
            <w:r w:rsidRPr="00AD6978">
              <w:rPr>
                <w:rFonts w:ascii="Arial" w:hAnsi="Arial" w:cs="Arial"/>
                <w:lang w:val="es-ES"/>
              </w:rPr>
              <w:t xml:space="preserve">Estadísticas fiscales oficiales publicadas en la página web del Ministerio de Hacienda. </w:t>
            </w:r>
          </w:p>
          <w:p w14:paraId="37EE9305" w14:textId="434DD816" w:rsidR="00D46598" w:rsidRPr="00AD6978" w:rsidRDefault="00D46598" w:rsidP="008E6A1D">
            <w:pPr>
              <w:pStyle w:val="ListParagraph"/>
              <w:spacing w:before="20" w:after="20" w:line="240" w:lineRule="auto"/>
              <w:ind w:left="360"/>
              <w:contextualSpacing w:val="0"/>
              <w:rPr>
                <w:rFonts w:ascii="Arial" w:hAnsi="Arial" w:cs="Arial"/>
                <w:lang w:val="es-ES"/>
              </w:rPr>
            </w:pPr>
          </w:p>
        </w:tc>
        <w:tc>
          <w:tcPr>
            <w:tcW w:w="1099" w:type="pct"/>
          </w:tcPr>
          <w:p w14:paraId="5AE7721F" w14:textId="4573470E" w:rsidR="00D46598" w:rsidRPr="00AD6978" w:rsidRDefault="00D46598" w:rsidP="00085C92">
            <w:pPr>
              <w:pStyle w:val="ListParagraph"/>
              <w:spacing w:before="20" w:after="20" w:line="240" w:lineRule="auto"/>
              <w:ind w:left="0"/>
              <w:contextualSpacing w:val="0"/>
              <w:rPr>
                <w:rFonts w:ascii="Arial" w:hAnsi="Arial" w:cs="Arial"/>
                <w:lang w:val="es-ES"/>
              </w:rPr>
            </w:pPr>
            <w:r w:rsidRPr="00AD6978">
              <w:rPr>
                <w:rFonts w:ascii="Arial" w:hAnsi="Arial" w:cs="Arial"/>
                <w:lang w:val="es-ES"/>
              </w:rPr>
              <w:t>Ministerio de Hacienda</w:t>
            </w:r>
          </w:p>
        </w:tc>
      </w:tr>
      <w:bookmarkEnd w:id="1"/>
      <w:tr w:rsidR="00D46598" w:rsidRPr="00AD6978" w14:paraId="228847F1" w14:textId="77777777" w:rsidTr="5B5D47EC">
        <w:trPr>
          <w:trHeight w:val="20"/>
        </w:trPr>
        <w:tc>
          <w:tcPr>
            <w:tcW w:w="955" w:type="pct"/>
            <w:vMerge/>
          </w:tcPr>
          <w:p w14:paraId="3C78FA2C" w14:textId="77777777" w:rsidR="00D46598" w:rsidRPr="00AD6978" w:rsidRDefault="00D46598" w:rsidP="00085C92">
            <w:pPr>
              <w:pStyle w:val="ListParagraph"/>
              <w:spacing w:before="20" w:after="20" w:line="240" w:lineRule="auto"/>
              <w:ind w:left="0"/>
              <w:contextualSpacing w:val="0"/>
              <w:jc w:val="both"/>
              <w:rPr>
                <w:rFonts w:ascii="Arial" w:hAnsi="Arial" w:cs="Arial"/>
                <w:lang w:val="es-ES_tradnl"/>
              </w:rPr>
            </w:pPr>
          </w:p>
        </w:tc>
        <w:tc>
          <w:tcPr>
            <w:tcW w:w="1672" w:type="pct"/>
          </w:tcPr>
          <w:p w14:paraId="08224447" w14:textId="5683C3B5" w:rsidR="00D46598" w:rsidRPr="00AD6978" w:rsidRDefault="00D46598" w:rsidP="008366AB">
            <w:pPr>
              <w:pStyle w:val="ListParagraph"/>
              <w:numPr>
                <w:ilvl w:val="1"/>
                <w:numId w:val="7"/>
              </w:numPr>
              <w:spacing w:before="20" w:after="20" w:line="240" w:lineRule="auto"/>
              <w:contextualSpacing w:val="0"/>
              <w:rPr>
                <w:rFonts w:ascii="Arial" w:hAnsi="Arial" w:cs="Arial"/>
                <w:lang w:val="es-ES"/>
              </w:rPr>
            </w:pPr>
            <w:r w:rsidRPr="00C63A69">
              <w:rPr>
                <w:rFonts w:ascii="Arial" w:hAnsi="Arial" w:cs="Arial"/>
                <w:color w:val="000000"/>
                <w:lang w:val="es-ES"/>
              </w:rPr>
              <w:t>Publicación MFMLP (2018</w:t>
            </w:r>
            <w:r w:rsidRPr="00C63A69">
              <w:rPr>
                <w:rFonts w:ascii="Arial" w:hAnsi="Arial" w:cs="Arial"/>
                <w:color w:val="000000"/>
                <w:lang w:val="es-ES"/>
              </w:rPr>
              <w:noBreakHyphen/>
              <w:t>2028).</w:t>
            </w:r>
          </w:p>
        </w:tc>
        <w:tc>
          <w:tcPr>
            <w:tcW w:w="1274" w:type="pct"/>
          </w:tcPr>
          <w:p w14:paraId="25A2068D" w14:textId="017AA216" w:rsidR="00D46598" w:rsidRPr="00AD6978" w:rsidRDefault="00D46598" w:rsidP="008E6A1D">
            <w:pPr>
              <w:pStyle w:val="ListParagraph"/>
              <w:numPr>
                <w:ilvl w:val="1"/>
                <w:numId w:val="24"/>
              </w:numPr>
              <w:spacing w:before="20" w:after="20" w:line="240" w:lineRule="auto"/>
              <w:contextualSpacing w:val="0"/>
              <w:rPr>
                <w:rFonts w:ascii="Arial" w:hAnsi="Arial" w:cs="Arial"/>
                <w:lang w:val="es-ES"/>
              </w:rPr>
            </w:pPr>
            <w:r w:rsidRPr="00AD6978">
              <w:rPr>
                <w:rFonts w:ascii="Arial" w:hAnsi="Arial" w:cs="Arial"/>
                <w:lang w:val="es-ES"/>
              </w:rPr>
              <w:t>Publicación del Marco Fiscal de Mediano y Largo Plazo (2018-2028) en el portal del MH.</w:t>
            </w:r>
          </w:p>
        </w:tc>
        <w:tc>
          <w:tcPr>
            <w:tcW w:w="1099" w:type="pct"/>
          </w:tcPr>
          <w:p w14:paraId="53E20FE3" w14:textId="6D83E1D4" w:rsidR="00D46598" w:rsidRPr="00AD6978" w:rsidRDefault="00D46598" w:rsidP="00085C92">
            <w:pPr>
              <w:pStyle w:val="ListParagraph"/>
              <w:spacing w:before="20" w:after="20" w:line="240" w:lineRule="auto"/>
              <w:ind w:left="0"/>
              <w:contextualSpacing w:val="0"/>
              <w:rPr>
                <w:rFonts w:ascii="Arial" w:hAnsi="Arial" w:cs="Arial"/>
                <w:lang w:val="es-ES"/>
              </w:rPr>
            </w:pPr>
            <w:r w:rsidRPr="00AD6978">
              <w:rPr>
                <w:rFonts w:ascii="Arial" w:hAnsi="Arial" w:cs="Arial"/>
                <w:lang w:val="es-ES"/>
              </w:rPr>
              <w:t>Ministerio de Hacienda</w:t>
            </w:r>
          </w:p>
        </w:tc>
      </w:tr>
      <w:tr w:rsidR="00D46598" w:rsidRPr="00AD6978" w14:paraId="605459C8" w14:textId="77777777" w:rsidTr="5B5D47EC">
        <w:trPr>
          <w:trHeight w:val="20"/>
        </w:trPr>
        <w:tc>
          <w:tcPr>
            <w:tcW w:w="955" w:type="pct"/>
            <w:vMerge/>
          </w:tcPr>
          <w:p w14:paraId="2BDF6824" w14:textId="77777777" w:rsidR="00D46598" w:rsidRPr="00AD6978" w:rsidRDefault="00D46598" w:rsidP="00085C92">
            <w:pPr>
              <w:pStyle w:val="ListParagraph"/>
              <w:spacing w:before="20" w:after="20" w:line="240" w:lineRule="auto"/>
              <w:ind w:left="0"/>
              <w:contextualSpacing w:val="0"/>
              <w:jc w:val="both"/>
              <w:rPr>
                <w:rFonts w:ascii="Arial" w:hAnsi="Arial" w:cs="Arial"/>
                <w:lang w:val="es-ES_tradnl"/>
              </w:rPr>
            </w:pPr>
          </w:p>
        </w:tc>
        <w:tc>
          <w:tcPr>
            <w:tcW w:w="1672" w:type="pct"/>
          </w:tcPr>
          <w:p w14:paraId="34AAF682" w14:textId="6B5C54D3" w:rsidR="00D46598" w:rsidRPr="008E6A1D" w:rsidRDefault="00D46598" w:rsidP="008366AB">
            <w:pPr>
              <w:pStyle w:val="ListParagraph"/>
              <w:numPr>
                <w:ilvl w:val="1"/>
                <w:numId w:val="7"/>
              </w:numPr>
              <w:spacing w:before="20" w:after="20" w:line="240" w:lineRule="auto"/>
              <w:contextualSpacing w:val="0"/>
              <w:rPr>
                <w:rFonts w:ascii="Arial" w:hAnsi="Arial" w:cs="Arial"/>
                <w:lang w:val="es-ES"/>
              </w:rPr>
            </w:pPr>
            <w:r w:rsidRPr="00AD6978">
              <w:rPr>
                <w:rFonts w:ascii="Arial" w:hAnsi="Arial" w:cs="Arial"/>
                <w:lang w:val="es-ES"/>
              </w:rPr>
              <w:t>Incorporación en la Ley de Presupuesto 2019 de declaración de intransferibles las asignaciones presupuestales destinadas a financiar programas sociales en favor de la mujer, niñez, personas con discapacidad, adulto mayor y demás población vulnerable y en situación de pobreza.</w:t>
            </w:r>
          </w:p>
        </w:tc>
        <w:tc>
          <w:tcPr>
            <w:tcW w:w="1274" w:type="pct"/>
          </w:tcPr>
          <w:p w14:paraId="56E030F0" w14:textId="6F9458F1" w:rsidR="00D46598" w:rsidRPr="00AD6978" w:rsidRDefault="00D46598" w:rsidP="008E6A1D">
            <w:pPr>
              <w:pStyle w:val="ListParagraph"/>
              <w:numPr>
                <w:ilvl w:val="1"/>
                <w:numId w:val="24"/>
              </w:numPr>
              <w:spacing w:before="20" w:after="20" w:line="240" w:lineRule="auto"/>
              <w:contextualSpacing w:val="0"/>
              <w:rPr>
                <w:rFonts w:ascii="Arial" w:hAnsi="Arial" w:cs="Arial"/>
                <w:lang w:val="es-ES"/>
              </w:rPr>
            </w:pPr>
            <w:r w:rsidRPr="00AD6978">
              <w:rPr>
                <w:rFonts w:ascii="Arial" w:hAnsi="Arial" w:cs="Arial"/>
                <w:lang w:val="es-ES"/>
              </w:rPr>
              <w:t>Publicación en el Diario Oficial de la Ley de Presupuesto 2019</w:t>
            </w:r>
          </w:p>
          <w:p w14:paraId="1DBFB35E" w14:textId="77777777" w:rsidR="00D46598" w:rsidRPr="00AD6978" w:rsidRDefault="00D46598" w:rsidP="008E6A1D">
            <w:pPr>
              <w:pStyle w:val="ListParagraph"/>
              <w:spacing w:before="20" w:after="20" w:line="240" w:lineRule="auto"/>
              <w:ind w:left="360"/>
              <w:contextualSpacing w:val="0"/>
              <w:rPr>
                <w:rFonts w:ascii="Arial" w:hAnsi="Arial" w:cs="Arial"/>
                <w:lang w:val="es-ES"/>
              </w:rPr>
            </w:pPr>
          </w:p>
        </w:tc>
        <w:tc>
          <w:tcPr>
            <w:tcW w:w="1099" w:type="pct"/>
          </w:tcPr>
          <w:p w14:paraId="5E50E454" w14:textId="777B842A" w:rsidR="00D46598" w:rsidRPr="00AD6978" w:rsidRDefault="00D46598" w:rsidP="00085C92">
            <w:pPr>
              <w:pStyle w:val="ListParagraph"/>
              <w:spacing w:before="20" w:after="20" w:line="240" w:lineRule="auto"/>
              <w:ind w:left="0"/>
              <w:contextualSpacing w:val="0"/>
              <w:rPr>
                <w:rFonts w:ascii="Arial" w:hAnsi="Arial" w:cs="Arial"/>
                <w:lang w:val="es-ES"/>
              </w:rPr>
            </w:pPr>
            <w:r w:rsidRPr="00AD6978">
              <w:rPr>
                <w:rFonts w:ascii="Arial" w:hAnsi="Arial" w:cs="Arial"/>
                <w:lang w:val="es-ES"/>
              </w:rPr>
              <w:t>Ministerio de Hacienda</w:t>
            </w:r>
          </w:p>
        </w:tc>
      </w:tr>
      <w:tr w:rsidR="00D46598" w:rsidRPr="00AD6978" w14:paraId="07A279BC" w14:textId="77777777" w:rsidTr="5B5D47EC">
        <w:trPr>
          <w:trHeight w:val="20"/>
        </w:trPr>
        <w:tc>
          <w:tcPr>
            <w:tcW w:w="955" w:type="pct"/>
            <w:vMerge/>
          </w:tcPr>
          <w:p w14:paraId="7EBF4DAF" w14:textId="77777777" w:rsidR="00D46598" w:rsidRPr="00AD6978" w:rsidRDefault="00D46598" w:rsidP="00806AEE">
            <w:pPr>
              <w:pStyle w:val="ListParagraph"/>
              <w:spacing w:before="20" w:after="20" w:line="240" w:lineRule="auto"/>
              <w:ind w:left="0"/>
              <w:contextualSpacing w:val="0"/>
              <w:jc w:val="both"/>
              <w:rPr>
                <w:rFonts w:ascii="Arial" w:hAnsi="Arial" w:cs="Arial"/>
                <w:lang w:val="es-ES_tradnl"/>
              </w:rPr>
            </w:pPr>
          </w:p>
        </w:tc>
        <w:tc>
          <w:tcPr>
            <w:tcW w:w="1672" w:type="pct"/>
          </w:tcPr>
          <w:p w14:paraId="0C142FDC" w14:textId="79A8462F" w:rsidR="00D46598" w:rsidRPr="00AD6978" w:rsidRDefault="00D46598" w:rsidP="008366AB">
            <w:pPr>
              <w:pStyle w:val="ListParagraph"/>
              <w:numPr>
                <w:ilvl w:val="1"/>
                <w:numId w:val="7"/>
              </w:numPr>
              <w:spacing w:before="20" w:after="20" w:line="240" w:lineRule="auto"/>
              <w:contextualSpacing w:val="0"/>
              <w:rPr>
                <w:rFonts w:ascii="Arial" w:hAnsi="Arial" w:cs="Arial"/>
                <w:lang w:val="es-ES"/>
              </w:rPr>
            </w:pPr>
            <w:r w:rsidRPr="00AD6978">
              <w:rPr>
                <w:rFonts w:ascii="Arial" w:hAnsi="Arial" w:cs="Arial"/>
                <w:lang w:val="es-ES"/>
              </w:rPr>
              <w:t>Fortalecimiento de los procesos, herramientas informáticas y controles internos del gasto en nómina mediante el desarrollo de la nómina electrónica (aplicativo informático) para apoyar los procesos de gestión operativa y pago electrónico de nómina (SIRH-II) para las entidades que conforman el GC.</w:t>
            </w:r>
          </w:p>
        </w:tc>
        <w:tc>
          <w:tcPr>
            <w:tcW w:w="1274" w:type="pct"/>
          </w:tcPr>
          <w:p w14:paraId="7D7CB301" w14:textId="322ACD49" w:rsidR="00D46598" w:rsidRPr="00AD6978" w:rsidRDefault="00D46598" w:rsidP="008E6A1D">
            <w:pPr>
              <w:pStyle w:val="ListParagraph"/>
              <w:numPr>
                <w:ilvl w:val="1"/>
                <w:numId w:val="24"/>
              </w:numPr>
              <w:spacing w:before="20" w:after="20" w:line="240" w:lineRule="auto"/>
              <w:contextualSpacing w:val="0"/>
              <w:rPr>
                <w:rFonts w:ascii="Arial" w:hAnsi="Arial" w:cs="Arial"/>
                <w:lang w:val="es-ES"/>
              </w:rPr>
            </w:pPr>
            <w:r w:rsidRPr="00AD6978">
              <w:rPr>
                <w:rFonts w:ascii="Arial" w:hAnsi="Arial" w:cs="Arial"/>
                <w:lang w:val="es-ES"/>
              </w:rPr>
              <w:t>Informe de la DINAFI certificando el desarrollo del aplicativo de nómina electrónica.</w:t>
            </w:r>
          </w:p>
        </w:tc>
        <w:tc>
          <w:tcPr>
            <w:tcW w:w="1099" w:type="pct"/>
          </w:tcPr>
          <w:p w14:paraId="33EC3463" w14:textId="4E72D47F" w:rsidR="00D46598" w:rsidRPr="00AD6978" w:rsidRDefault="00D46598" w:rsidP="00806AEE">
            <w:pPr>
              <w:pStyle w:val="ListParagraph"/>
              <w:spacing w:before="20" w:after="20" w:line="240" w:lineRule="auto"/>
              <w:ind w:left="0"/>
              <w:contextualSpacing w:val="0"/>
              <w:rPr>
                <w:rFonts w:ascii="Arial" w:hAnsi="Arial" w:cs="Arial"/>
                <w:lang w:val="es-ES"/>
              </w:rPr>
            </w:pPr>
            <w:r w:rsidRPr="00AD6978">
              <w:rPr>
                <w:rFonts w:ascii="Arial" w:hAnsi="Arial" w:cs="Arial"/>
                <w:lang w:val="es-ES"/>
              </w:rPr>
              <w:t>Ministerio de Hacienda</w:t>
            </w:r>
          </w:p>
        </w:tc>
      </w:tr>
      <w:tr w:rsidR="00D46598" w:rsidRPr="00AD6978" w14:paraId="4492AB53" w14:textId="2005F8AC" w:rsidTr="5B5D47EC">
        <w:trPr>
          <w:trHeight w:val="20"/>
        </w:trPr>
        <w:tc>
          <w:tcPr>
            <w:tcW w:w="955" w:type="pct"/>
            <w:vMerge w:val="restart"/>
          </w:tcPr>
          <w:p w14:paraId="2E79B522" w14:textId="77777777" w:rsidR="00D46598" w:rsidRPr="00AD6978" w:rsidRDefault="00D46598" w:rsidP="00E37AF0">
            <w:pPr>
              <w:tabs>
                <w:tab w:val="center" w:pos="4320"/>
                <w:tab w:val="right" w:pos="8640"/>
              </w:tabs>
              <w:spacing w:before="20" w:after="20"/>
              <w:rPr>
                <w:rFonts w:ascii="Arial" w:hAnsi="Arial" w:cs="Arial"/>
                <w:sz w:val="20"/>
                <w:lang w:val="es-ES"/>
              </w:rPr>
            </w:pPr>
            <w:r w:rsidRPr="00AD6978">
              <w:rPr>
                <w:rFonts w:ascii="Arial" w:hAnsi="Arial" w:cs="Arial"/>
                <w:sz w:val="20"/>
                <w:lang w:val="es-ES_tradnl"/>
              </w:rPr>
              <w:lastRenderedPageBreak/>
              <w:t>Gestión de las compras públicas</w:t>
            </w:r>
          </w:p>
        </w:tc>
        <w:tc>
          <w:tcPr>
            <w:tcW w:w="1672" w:type="pct"/>
            <w:shd w:val="clear" w:color="auto" w:fill="auto"/>
          </w:tcPr>
          <w:p w14:paraId="0E26B4B1" w14:textId="77777777" w:rsidR="00D46598" w:rsidRPr="00AD6978" w:rsidRDefault="00D46598" w:rsidP="008366AB">
            <w:pPr>
              <w:pStyle w:val="ListParagraph"/>
              <w:numPr>
                <w:ilvl w:val="0"/>
                <w:numId w:val="10"/>
              </w:numPr>
              <w:spacing w:before="20" w:after="20" w:line="240" w:lineRule="auto"/>
              <w:ind w:left="418" w:hanging="418"/>
              <w:contextualSpacing w:val="0"/>
              <w:rPr>
                <w:rFonts w:ascii="Arial" w:hAnsi="Arial" w:cs="Arial"/>
                <w:lang w:val="es-ES"/>
              </w:rPr>
            </w:pPr>
            <w:r w:rsidRPr="00AD6978">
              <w:rPr>
                <w:rFonts w:ascii="Arial" w:hAnsi="Arial" w:cs="Arial"/>
                <w:lang w:val="es-ES"/>
              </w:rPr>
              <w:t>Implementación del portal electrónico de compras, COMPRASAL-II, módulo de licitación pública (2ª fase):</w:t>
            </w:r>
          </w:p>
          <w:p w14:paraId="5B3903F3" w14:textId="16012F16" w:rsidR="00D46598" w:rsidRPr="00AD6978" w:rsidRDefault="00D46598" w:rsidP="008366AB">
            <w:pPr>
              <w:pStyle w:val="ListParagraph"/>
              <w:numPr>
                <w:ilvl w:val="0"/>
                <w:numId w:val="9"/>
              </w:numPr>
              <w:spacing w:before="20" w:after="20" w:line="240" w:lineRule="auto"/>
              <w:ind w:left="390" w:hanging="360"/>
              <w:contextualSpacing w:val="0"/>
              <w:rPr>
                <w:rFonts w:ascii="Arial" w:hAnsi="Arial" w:cs="Arial"/>
                <w:lang w:val="es-ES"/>
              </w:rPr>
            </w:pPr>
            <w:r w:rsidRPr="00AD6978">
              <w:rPr>
                <w:rFonts w:ascii="Arial" w:hAnsi="Arial" w:cs="Arial"/>
                <w:lang w:val="es-ES"/>
              </w:rPr>
              <w:t>Desarrollo del segundo módulo transaccional, el de licitación pública, en el portal de COMPRASAL-II;</w:t>
            </w:r>
          </w:p>
        </w:tc>
        <w:tc>
          <w:tcPr>
            <w:tcW w:w="1274" w:type="pct"/>
          </w:tcPr>
          <w:p w14:paraId="1E57E32D" w14:textId="19144A39" w:rsidR="00D46598" w:rsidRDefault="00D46598" w:rsidP="008E6A1D">
            <w:pPr>
              <w:tabs>
                <w:tab w:val="center" w:pos="4320"/>
                <w:tab w:val="right" w:pos="8640"/>
              </w:tabs>
              <w:spacing w:before="20" w:after="20"/>
              <w:rPr>
                <w:rFonts w:ascii="Arial" w:hAnsi="Arial" w:cs="Arial"/>
                <w:sz w:val="20"/>
                <w:lang w:val="es-ES_tradnl"/>
              </w:rPr>
            </w:pPr>
          </w:p>
          <w:p w14:paraId="3A703B3C" w14:textId="77217FDC" w:rsidR="00D46598" w:rsidRDefault="00D46598" w:rsidP="008E6A1D">
            <w:pPr>
              <w:tabs>
                <w:tab w:val="center" w:pos="4320"/>
                <w:tab w:val="right" w:pos="8640"/>
              </w:tabs>
              <w:spacing w:before="20" w:after="20"/>
              <w:rPr>
                <w:rFonts w:ascii="Arial" w:hAnsi="Arial" w:cs="Arial"/>
                <w:sz w:val="20"/>
                <w:lang w:val="es-ES_tradnl"/>
              </w:rPr>
            </w:pPr>
          </w:p>
          <w:p w14:paraId="5B331355" w14:textId="77777777" w:rsidR="00D46598" w:rsidRPr="00AD6978" w:rsidRDefault="00D46598" w:rsidP="008E6A1D">
            <w:pPr>
              <w:tabs>
                <w:tab w:val="center" w:pos="4320"/>
                <w:tab w:val="right" w:pos="8640"/>
              </w:tabs>
              <w:spacing w:before="20" w:after="20"/>
              <w:rPr>
                <w:rFonts w:ascii="Arial" w:hAnsi="Arial" w:cs="Arial"/>
                <w:sz w:val="20"/>
                <w:lang w:val="es-ES_tradnl"/>
              </w:rPr>
            </w:pPr>
          </w:p>
          <w:p w14:paraId="35597963" w14:textId="380E4F02" w:rsidR="00D46598" w:rsidRPr="00796AEF" w:rsidRDefault="00D46598" w:rsidP="00E350D3">
            <w:pPr>
              <w:pStyle w:val="ListParagraph"/>
              <w:numPr>
                <w:ilvl w:val="0"/>
                <w:numId w:val="20"/>
              </w:numPr>
              <w:spacing w:before="120" w:after="20" w:line="240" w:lineRule="auto"/>
              <w:ind w:left="342"/>
              <w:contextualSpacing w:val="0"/>
              <w:rPr>
                <w:rFonts w:ascii="Arial" w:hAnsi="Arial" w:cs="Arial"/>
                <w:lang w:val="es-ES_tradnl"/>
              </w:rPr>
            </w:pPr>
            <w:r w:rsidRPr="00AD6978">
              <w:rPr>
                <w:rFonts w:ascii="Arial" w:hAnsi="Arial" w:cs="Arial"/>
                <w:lang w:val="es-ES_tradnl"/>
              </w:rPr>
              <w:t xml:space="preserve">Informe de UNAC certificando el </w:t>
            </w:r>
            <w:r w:rsidR="004246B5" w:rsidRPr="00B258F7">
              <w:rPr>
                <w:rFonts w:ascii="Arial" w:hAnsi="Arial" w:cs="Arial"/>
                <w:lang w:val="es-ES_tradnl"/>
              </w:rPr>
              <w:t>desarrollo del módulo transaccional</w:t>
            </w:r>
            <w:r w:rsidRPr="00AD6978">
              <w:rPr>
                <w:rFonts w:ascii="Arial" w:hAnsi="Arial" w:cs="Arial"/>
                <w:lang w:val="es-ES_tradnl"/>
              </w:rPr>
              <w:t xml:space="preserve"> de </w:t>
            </w:r>
            <w:r w:rsidR="004246B5" w:rsidRPr="00B258F7">
              <w:rPr>
                <w:rFonts w:ascii="Arial" w:hAnsi="Arial" w:cs="Arial"/>
                <w:lang w:val="es-ES_tradnl"/>
              </w:rPr>
              <w:t>licitación pública</w:t>
            </w:r>
            <w:r w:rsidRPr="00AD6978">
              <w:rPr>
                <w:rFonts w:ascii="Arial" w:hAnsi="Arial" w:cs="Arial"/>
                <w:lang w:val="es-ES_tradnl"/>
              </w:rPr>
              <w:t xml:space="preserve">. </w:t>
            </w:r>
          </w:p>
        </w:tc>
        <w:tc>
          <w:tcPr>
            <w:tcW w:w="1099" w:type="pct"/>
          </w:tcPr>
          <w:p w14:paraId="202198A2" w14:textId="7418662E" w:rsidR="00D46598" w:rsidRPr="00AD6978" w:rsidRDefault="00D46598" w:rsidP="00806AEE">
            <w:pPr>
              <w:pStyle w:val="ListParagraph"/>
              <w:spacing w:before="20" w:after="20" w:line="240" w:lineRule="auto"/>
              <w:ind w:left="0"/>
              <w:contextualSpacing w:val="0"/>
              <w:rPr>
                <w:rFonts w:ascii="Arial" w:hAnsi="Arial" w:cs="Arial"/>
                <w:lang w:val="es-ES"/>
              </w:rPr>
            </w:pPr>
            <w:r w:rsidRPr="00AD6978">
              <w:rPr>
                <w:rFonts w:ascii="Arial" w:hAnsi="Arial" w:cs="Arial"/>
                <w:lang w:val="es-ES"/>
              </w:rPr>
              <w:t>UNAC</w:t>
            </w:r>
          </w:p>
        </w:tc>
      </w:tr>
      <w:tr w:rsidR="00D46598" w:rsidRPr="00AD6978" w14:paraId="5A5ECD4D" w14:textId="77777777" w:rsidTr="5B5D47EC">
        <w:trPr>
          <w:trHeight w:val="20"/>
        </w:trPr>
        <w:tc>
          <w:tcPr>
            <w:tcW w:w="955" w:type="pct"/>
            <w:vMerge/>
          </w:tcPr>
          <w:p w14:paraId="57383D01" w14:textId="77777777" w:rsidR="00D46598" w:rsidRPr="00AD6978" w:rsidRDefault="00D46598" w:rsidP="00806AEE">
            <w:pPr>
              <w:tabs>
                <w:tab w:val="center" w:pos="4320"/>
                <w:tab w:val="right" w:pos="8640"/>
              </w:tabs>
              <w:spacing w:before="20" w:after="20"/>
              <w:jc w:val="both"/>
              <w:rPr>
                <w:rFonts w:ascii="Arial" w:hAnsi="Arial" w:cs="Arial"/>
                <w:sz w:val="20"/>
                <w:lang w:val="es-ES_tradnl"/>
              </w:rPr>
            </w:pPr>
          </w:p>
        </w:tc>
        <w:tc>
          <w:tcPr>
            <w:tcW w:w="1672" w:type="pct"/>
            <w:shd w:val="clear" w:color="auto" w:fill="auto"/>
          </w:tcPr>
          <w:p w14:paraId="23893664" w14:textId="5651B297" w:rsidR="00D46598" w:rsidRPr="00AD6978" w:rsidRDefault="00D46598" w:rsidP="008366AB">
            <w:pPr>
              <w:pStyle w:val="ListParagraph"/>
              <w:numPr>
                <w:ilvl w:val="0"/>
                <w:numId w:val="9"/>
              </w:numPr>
              <w:spacing w:before="20" w:after="20" w:line="240" w:lineRule="auto"/>
              <w:ind w:left="390" w:hanging="360"/>
              <w:contextualSpacing w:val="0"/>
              <w:rPr>
                <w:rFonts w:ascii="Arial" w:hAnsi="Arial" w:cs="Arial"/>
                <w:lang w:val="es-ES"/>
              </w:rPr>
            </w:pPr>
            <w:r w:rsidRPr="00AD6978">
              <w:rPr>
                <w:rFonts w:ascii="Arial" w:hAnsi="Arial" w:cs="Arial"/>
                <w:lang w:val="es-ES"/>
              </w:rPr>
              <w:t>Aprobación de normas operativas para compras por el módulo transaccional de licitación pública del COMPRASAL</w:t>
            </w:r>
            <w:r>
              <w:rPr>
                <w:rFonts w:ascii="Arial" w:hAnsi="Arial" w:cs="Arial"/>
                <w:lang w:val="es-ES"/>
              </w:rPr>
              <w:noBreakHyphen/>
            </w:r>
            <w:r w:rsidRPr="00AD6978">
              <w:rPr>
                <w:rFonts w:ascii="Arial" w:hAnsi="Arial" w:cs="Arial"/>
                <w:lang w:val="es-ES"/>
              </w:rPr>
              <w:t>II; y</w:t>
            </w:r>
          </w:p>
        </w:tc>
        <w:tc>
          <w:tcPr>
            <w:tcW w:w="1274" w:type="pct"/>
          </w:tcPr>
          <w:p w14:paraId="6E15F964" w14:textId="77777777" w:rsidR="00D46598" w:rsidRPr="006C13DF" w:rsidRDefault="006A1D11" w:rsidP="008E6A1D">
            <w:pPr>
              <w:pStyle w:val="ListParagraph"/>
              <w:numPr>
                <w:ilvl w:val="0"/>
                <w:numId w:val="20"/>
              </w:numPr>
              <w:spacing w:before="20" w:after="20" w:line="240" w:lineRule="auto"/>
              <w:ind w:left="342"/>
              <w:contextualSpacing w:val="0"/>
              <w:rPr>
                <w:rFonts w:ascii="Arial" w:hAnsi="Arial" w:cs="Arial"/>
                <w:lang w:val="es-ES_tradnl"/>
              </w:rPr>
            </w:pPr>
            <w:bookmarkStart w:id="2" w:name="_Hlk5087496"/>
            <w:r w:rsidRPr="00B258F7">
              <w:rPr>
                <w:rFonts w:ascii="Arial" w:hAnsi="Arial" w:cs="Arial"/>
                <w:lang w:val="es-ES_tradnl"/>
              </w:rPr>
              <w:t>Instructivo de la UNAC que establece las normas para la realización de adquisiciones y contrataciones por licitación pública a través del módulo transaccional de COMPRASAL</w:t>
            </w:r>
            <w:bookmarkEnd w:id="2"/>
            <w:r w:rsidRPr="00B258F7">
              <w:rPr>
                <w:rFonts w:ascii="Arial" w:hAnsi="Arial" w:cs="Arial"/>
                <w:lang w:val="es-ES_tradnl"/>
              </w:rPr>
              <w:t>-II</w:t>
            </w:r>
            <w:r w:rsidR="00D46598" w:rsidRPr="006C13DF">
              <w:rPr>
                <w:rFonts w:ascii="Arial" w:hAnsi="Arial" w:cs="Arial"/>
                <w:lang w:val="es-ES_tradnl"/>
              </w:rPr>
              <w:t xml:space="preserve">. </w:t>
            </w:r>
          </w:p>
          <w:p w14:paraId="61F86ACD" w14:textId="77777777" w:rsidR="00D46598" w:rsidRPr="00AD6978" w:rsidRDefault="00D46598" w:rsidP="008E6A1D">
            <w:pPr>
              <w:pStyle w:val="ListParagraph"/>
              <w:spacing w:before="20" w:after="20" w:line="240" w:lineRule="auto"/>
              <w:ind w:left="342"/>
              <w:contextualSpacing w:val="0"/>
              <w:rPr>
                <w:rFonts w:ascii="Arial" w:hAnsi="Arial" w:cs="Arial"/>
                <w:lang w:val="es-ES"/>
              </w:rPr>
            </w:pPr>
          </w:p>
        </w:tc>
        <w:tc>
          <w:tcPr>
            <w:tcW w:w="1099" w:type="pct"/>
          </w:tcPr>
          <w:p w14:paraId="12261776" w14:textId="2ABA811E" w:rsidR="00D46598" w:rsidRPr="00AD6978" w:rsidRDefault="00D46598" w:rsidP="00806AEE">
            <w:pPr>
              <w:pStyle w:val="ListParagraph"/>
              <w:spacing w:before="20" w:after="20" w:line="240" w:lineRule="auto"/>
              <w:ind w:left="0"/>
              <w:contextualSpacing w:val="0"/>
              <w:rPr>
                <w:rFonts w:ascii="Arial" w:hAnsi="Arial" w:cs="Arial"/>
                <w:lang w:val="es-ES"/>
              </w:rPr>
            </w:pPr>
            <w:r w:rsidRPr="00AD6978">
              <w:rPr>
                <w:rFonts w:ascii="Arial" w:hAnsi="Arial" w:cs="Arial"/>
                <w:lang w:val="es-ES"/>
              </w:rPr>
              <w:t>UNAC</w:t>
            </w:r>
          </w:p>
        </w:tc>
      </w:tr>
      <w:tr w:rsidR="00D46598" w:rsidRPr="00AD6978" w14:paraId="464E0524" w14:textId="77777777" w:rsidTr="5B5D47EC">
        <w:trPr>
          <w:trHeight w:val="20"/>
        </w:trPr>
        <w:tc>
          <w:tcPr>
            <w:tcW w:w="955" w:type="pct"/>
            <w:vMerge/>
          </w:tcPr>
          <w:p w14:paraId="39C047AA" w14:textId="77777777" w:rsidR="00D46598" w:rsidRPr="00AD6978" w:rsidRDefault="00D46598" w:rsidP="00806AEE">
            <w:pPr>
              <w:tabs>
                <w:tab w:val="center" w:pos="4320"/>
                <w:tab w:val="right" w:pos="8640"/>
              </w:tabs>
              <w:spacing w:before="20" w:after="20"/>
              <w:jc w:val="both"/>
              <w:rPr>
                <w:rFonts w:ascii="Arial" w:hAnsi="Arial" w:cs="Arial"/>
                <w:sz w:val="20"/>
                <w:lang w:val="es-ES_tradnl"/>
              </w:rPr>
            </w:pPr>
          </w:p>
        </w:tc>
        <w:tc>
          <w:tcPr>
            <w:tcW w:w="1672" w:type="pct"/>
            <w:shd w:val="clear" w:color="auto" w:fill="auto"/>
          </w:tcPr>
          <w:p w14:paraId="208A15E8" w14:textId="302CC78D" w:rsidR="00D46598" w:rsidRPr="00AD6978" w:rsidRDefault="00D46598" w:rsidP="008366AB">
            <w:pPr>
              <w:pStyle w:val="ListParagraph"/>
              <w:numPr>
                <w:ilvl w:val="0"/>
                <w:numId w:val="9"/>
              </w:numPr>
              <w:spacing w:before="20" w:after="20" w:line="240" w:lineRule="auto"/>
              <w:ind w:left="390" w:hanging="360"/>
              <w:contextualSpacing w:val="0"/>
              <w:rPr>
                <w:rFonts w:ascii="Arial" w:hAnsi="Arial" w:cs="Arial"/>
                <w:lang w:val="es-ES"/>
              </w:rPr>
            </w:pPr>
            <w:r w:rsidRPr="00AD6978">
              <w:rPr>
                <w:rFonts w:ascii="Arial" w:hAnsi="Arial" w:cs="Arial"/>
                <w:lang w:val="es-ES"/>
              </w:rPr>
              <w:t>Capacitación e implementación del módulo de la libre gestión transaccional en COMPRASAL</w:t>
            </w:r>
            <w:r w:rsidRPr="00AD6978">
              <w:rPr>
                <w:rFonts w:ascii="Arial" w:hAnsi="Arial" w:cs="Arial"/>
                <w:lang w:val="es-ES"/>
              </w:rPr>
              <w:noBreakHyphen/>
              <w:t>II en al menos 30 instituciones públicas.</w:t>
            </w:r>
          </w:p>
        </w:tc>
        <w:tc>
          <w:tcPr>
            <w:tcW w:w="1274" w:type="pct"/>
          </w:tcPr>
          <w:p w14:paraId="4FF822A1" w14:textId="1DA8AC17" w:rsidR="00D46598" w:rsidRPr="00AD6978" w:rsidRDefault="00D46598" w:rsidP="008E6A1D">
            <w:pPr>
              <w:pStyle w:val="ListParagraph"/>
              <w:numPr>
                <w:ilvl w:val="0"/>
                <w:numId w:val="20"/>
              </w:numPr>
              <w:spacing w:before="20" w:after="20" w:line="240" w:lineRule="auto"/>
              <w:ind w:left="342"/>
              <w:contextualSpacing w:val="0"/>
              <w:rPr>
                <w:rFonts w:ascii="Arial" w:hAnsi="Arial" w:cs="Arial"/>
                <w:lang w:val="es-ES_tradnl"/>
              </w:rPr>
            </w:pPr>
            <w:r w:rsidRPr="00AD6978">
              <w:rPr>
                <w:rFonts w:ascii="Arial" w:hAnsi="Arial" w:cs="Arial"/>
                <w:lang w:val="es-ES_tradnl"/>
              </w:rPr>
              <w:t xml:space="preserve">Informe de UNAC certificando el </w:t>
            </w:r>
            <w:r w:rsidR="006435CF" w:rsidRPr="00B258F7">
              <w:rPr>
                <w:rFonts w:ascii="Arial" w:hAnsi="Arial" w:cs="Arial"/>
                <w:lang w:val="es-ES_tradnl"/>
              </w:rPr>
              <w:t>número instituciones capacitadas para hacer uso del módulo</w:t>
            </w:r>
            <w:r w:rsidRPr="00AD6978">
              <w:rPr>
                <w:rFonts w:ascii="Arial" w:hAnsi="Arial" w:cs="Arial"/>
                <w:lang w:val="es-ES_tradnl"/>
              </w:rPr>
              <w:t xml:space="preserve"> de la </w:t>
            </w:r>
            <w:r w:rsidR="006435CF" w:rsidRPr="00B258F7">
              <w:rPr>
                <w:rFonts w:ascii="Arial" w:hAnsi="Arial" w:cs="Arial"/>
                <w:lang w:val="es-ES_tradnl"/>
              </w:rPr>
              <w:t>libre gestión</w:t>
            </w:r>
            <w:r w:rsidRPr="004005DC">
              <w:rPr>
                <w:rFonts w:ascii="Arial" w:hAnsi="Arial" w:cs="Arial"/>
                <w:lang w:val="es-ES_tradnl"/>
              </w:rPr>
              <w:t xml:space="preserve">. </w:t>
            </w:r>
          </w:p>
          <w:p w14:paraId="6C773441" w14:textId="77777777" w:rsidR="00D46598" w:rsidRPr="00AD6978" w:rsidRDefault="00D46598" w:rsidP="008E6A1D">
            <w:pPr>
              <w:pStyle w:val="ListParagraph"/>
              <w:spacing w:before="20" w:after="20" w:line="240" w:lineRule="auto"/>
              <w:ind w:left="342"/>
              <w:contextualSpacing w:val="0"/>
              <w:rPr>
                <w:rFonts w:ascii="Arial" w:hAnsi="Arial" w:cs="Arial"/>
                <w:lang w:val="es-ES"/>
              </w:rPr>
            </w:pPr>
          </w:p>
        </w:tc>
        <w:tc>
          <w:tcPr>
            <w:tcW w:w="1099" w:type="pct"/>
          </w:tcPr>
          <w:p w14:paraId="341C8CB0" w14:textId="7D55664F" w:rsidR="00D46598" w:rsidRPr="00AD6978" w:rsidRDefault="00D46598" w:rsidP="00806AEE">
            <w:pPr>
              <w:pStyle w:val="ListParagraph"/>
              <w:spacing w:before="20" w:after="20" w:line="240" w:lineRule="auto"/>
              <w:ind w:left="0"/>
              <w:contextualSpacing w:val="0"/>
              <w:rPr>
                <w:rFonts w:ascii="Arial" w:hAnsi="Arial" w:cs="Arial"/>
                <w:lang w:val="es-ES"/>
              </w:rPr>
            </w:pPr>
            <w:r w:rsidRPr="00AD6978">
              <w:rPr>
                <w:rFonts w:ascii="Arial" w:hAnsi="Arial" w:cs="Arial"/>
                <w:lang w:val="es-ES"/>
              </w:rPr>
              <w:t>UNAC</w:t>
            </w:r>
          </w:p>
        </w:tc>
      </w:tr>
      <w:tr w:rsidR="00D46598" w:rsidRPr="00813294" w14:paraId="62BAED31" w14:textId="77777777" w:rsidTr="5B5D47EC">
        <w:trPr>
          <w:trHeight w:val="20"/>
        </w:trPr>
        <w:tc>
          <w:tcPr>
            <w:tcW w:w="955" w:type="pct"/>
            <w:vMerge/>
          </w:tcPr>
          <w:p w14:paraId="0ACE1ADF" w14:textId="77777777" w:rsidR="00D46598" w:rsidRPr="00AD6978" w:rsidRDefault="00D46598" w:rsidP="00806AEE">
            <w:pPr>
              <w:tabs>
                <w:tab w:val="center" w:pos="4320"/>
                <w:tab w:val="right" w:pos="8640"/>
              </w:tabs>
              <w:spacing w:before="20" w:after="20"/>
              <w:jc w:val="both"/>
              <w:rPr>
                <w:rFonts w:ascii="Arial" w:hAnsi="Arial" w:cs="Arial"/>
                <w:sz w:val="20"/>
                <w:lang w:val="es-ES_tradnl"/>
              </w:rPr>
            </w:pPr>
          </w:p>
        </w:tc>
        <w:tc>
          <w:tcPr>
            <w:tcW w:w="1672" w:type="pct"/>
            <w:shd w:val="clear" w:color="auto" w:fill="auto"/>
          </w:tcPr>
          <w:p w14:paraId="1FE9A4DF" w14:textId="6ADEBB4E" w:rsidR="00D46598" w:rsidRPr="00AD6978" w:rsidRDefault="00D46598" w:rsidP="008366AB">
            <w:pPr>
              <w:pStyle w:val="ListParagraph"/>
              <w:numPr>
                <w:ilvl w:val="0"/>
                <w:numId w:val="10"/>
              </w:numPr>
              <w:spacing w:before="20" w:after="20" w:line="240" w:lineRule="auto"/>
              <w:ind w:left="418" w:hanging="418"/>
              <w:contextualSpacing w:val="0"/>
              <w:rPr>
                <w:rFonts w:ascii="Arial" w:hAnsi="Arial" w:cs="Arial"/>
                <w:lang w:val="es-ES"/>
              </w:rPr>
            </w:pPr>
            <w:r w:rsidRPr="00AD6978">
              <w:rPr>
                <w:rFonts w:ascii="Arial" w:hAnsi="Arial" w:cs="Arial"/>
                <w:lang w:val="es-ES"/>
              </w:rPr>
              <w:t xml:space="preserve">Elaboración y presentación a la Asamblea Legislativa de una Reforma a la LACAP que incorpore mecanismos de contratación eficientes y transparentes; incluyendo el uso obligatorio de la Subasta </w:t>
            </w:r>
            <w:r w:rsidR="00EA6209" w:rsidRPr="00AD6978">
              <w:rPr>
                <w:rFonts w:ascii="Arial" w:hAnsi="Arial" w:cs="Arial"/>
                <w:lang w:val="es-ES"/>
              </w:rPr>
              <w:t>Electrónica</w:t>
            </w:r>
            <w:r w:rsidRPr="00AD6978">
              <w:rPr>
                <w:rFonts w:ascii="Arial" w:hAnsi="Arial" w:cs="Arial"/>
                <w:lang w:val="es-ES"/>
              </w:rPr>
              <w:t xml:space="preserve"> Inversa; Convenios Marco; o Catálogo Electrónico.</w:t>
            </w:r>
          </w:p>
        </w:tc>
        <w:tc>
          <w:tcPr>
            <w:tcW w:w="1274" w:type="pct"/>
          </w:tcPr>
          <w:p w14:paraId="002DC66A" w14:textId="77777777" w:rsidR="00D46598" w:rsidRPr="006B4BE2" w:rsidRDefault="00D46598" w:rsidP="008E6A1D">
            <w:pPr>
              <w:pStyle w:val="ListParagraph"/>
              <w:numPr>
                <w:ilvl w:val="0"/>
                <w:numId w:val="22"/>
              </w:numPr>
              <w:spacing w:before="20" w:after="20" w:line="240" w:lineRule="auto"/>
              <w:ind w:left="346"/>
              <w:contextualSpacing w:val="0"/>
              <w:rPr>
                <w:rFonts w:ascii="Arial" w:hAnsi="Arial" w:cs="Arial"/>
                <w:vanish/>
                <w:lang w:val="es-ES_tradnl"/>
              </w:rPr>
            </w:pPr>
          </w:p>
          <w:p w14:paraId="6166B9E7" w14:textId="7DC48E14" w:rsidR="00D46598" w:rsidRPr="00AD6978" w:rsidRDefault="00D46598" w:rsidP="008E6A1D">
            <w:pPr>
              <w:pStyle w:val="ListParagraph"/>
              <w:numPr>
                <w:ilvl w:val="0"/>
                <w:numId w:val="22"/>
              </w:numPr>
              <w:spacing w:before="20" w:after="20" w:line="240" w:lineRule="auto"/>
              <w:ind w:left="346"/>
              <w:contextualSpacing w:val="0"/>
              <w:rPr>
                <w:rFonts w:ascii="Arial" w:hAnsi="Arial" w:cs="Arial"/>
                <w:lang w:val="es-ES_tradnl"/>
              </w:rPr>
            </w:pPr>
            <w:r w:rsidRPr="00AD6978">
              <w:rPr>
                <w:rFonts w:ascii="Arial" w:hAnsi="Arial" w:cs="Arial"/>
                <w:lang w:val="es-ES_tradnl"/>
              </w:rPr>
              <w:t xml:space="preserve">Copia de entrega de la </w:t>
            </w:r>
            <w:r w:rsidR="004F207D" w:rsidRPr="00AD6978">
              <w:rPr>
                <w:rFonts w:ascii="Arial" w:hAnsi="Arial" w:cs="Arial"/>
                <w:lang w:val="es-ES_tradnl"/>
              </w:rPr>
              <w:t>P</w:t>
            </w:r>
            <w:r w:rsidRPr="00AD6978">
              <w:rPr>
                <w:rFonts w:ascii="Arial" w:hAnsi="Arial" w:cs="Arial"/>
                <w:lang w:val="es-ES_tradnl"/>
              </w:rPr>
              <w:t xml:space="preserve">residencia del Anteproyecto de reforma a la LACAP ante la Asamblea </w:t>
            </w:r>
            <w:r w:rsidR="00033F5E">
              <w:rPr>
                <w:rFonts w:ascii="Arial" w:hAnsi="Arial" w:cs="Arial"/>
                <w:lang w:val="es-ES_tradnl"/>
              </w:rPr>
              <w:t>Legislativa</w:t>
            </w:r>
            <w:r w:rsidRPr="00AD6978">
              <w:rPr>
                <w:rFonts w:ascii="Arial" w:hAnsi="Arial" w:cs="Arial"/>
                <w:lang w:val="es-ES_tradnl"/>
              </w:rPr>
              <w:t xml:space="preserve"> que incorpore dichos mecanismos.</w:t>
            </w:r>
          </w:p>
        </w:tc>
        <w:tc>
          <w:tcPr>
            <w:tcW w:w="1099" w:type="pct"/>
          </w:tcPr>
          <w:p w14:paraId="3CF6CA47" w14:textId="44D9B35D" w:rsidR="00D46598" w:rsidRPr="00AD6978" w:rsidRDefault="00D46598" w:rsidP="00806AEE">
            <w:pPr>
              <w:spacing w:before="20" w:after="20"/>
              <w:rPr>
                <w:rFonts w:ascii="Arial" w:hAnsi="Arial" w:cs="Arial"/>
                <w:sz w:val="20"/>
                <w:lang w:val="es-ES"/>
              </w:rPr>
            </w:pPr>
            <w:r w:rsidRPr="00AD6978">
              <w:rPr>
                <w:rFonts w:ascii="Arial" w:hAnsi="Arial" w:cs="Arial"/>
                <w:sz w:val="20"/>
                <w:lang w:val="es-ES"/>
              </w:rPr>
              <w:t>El Órgano Ejecutivo</w:t>
            </w:r>
            <w:r w:rsidR="009D534F">
              <w:rPr>
                <w:rFonts w:ascii="Arial" w:hAnsi="Arial" w:cs="Arial"/>
                <w:sz w:val="20"/>
                <w:lang w:val="es-ES"/>
              </w:rPr>
              <w:t xml:space="preserve">: </w:t>
            </w:r>
            <w:r w:rsidR="009D534F" w:rsidRPr="00B258F7">
              <w:rPr>
                <w:rFonts w:ascii="Arial" w:hAnsi="Arial" w:cs="Arial"/>
                <w:sz w:val="20"/>
                <w:lang w:val="es-ES"/>
              </w:rPr>
              <w:t>Casa Presidencial (CAPRES)</w:t>
            </w:r>
          </w:p>
        </w:tc>
      </w:tr>
      <w:tr w:rsidR="001E2A8D" w:rsidRPr="00813294" w14:paraId="4E825264" w14:textId="2C272774" w:rsidTr="5B5D47EC">
        <w:trPr>
          <w:trHeight w:val="20"/>
        </w:trPr>
        <w:tc>
          <w:tcPr>
            <w:tcW w:w="955" w:type="pct"/>
            <w:vMerge w:val="restart"/>
          </w:tcPr>
          <w:p w14:paraId="49C35942" w14:textId="77777777" w:rsidR="001E2A8D" w:rsidRPr="00AD6978" w:rsidRDefault="001E2A8D" w:rsidP="00E37AF0">
            <w:pPr>
              <w:pStyle w:val="ListParagraph"/>
              <w:tabs>
                <w:tab w:val="center" w:pos="4320"/>
                <w:tab w:val="right" w:pos="8640"/>
              </w:tabs>
              <w:spacing w:before="20" w:after="20" w:line="240" w:lineRule="auto"/>
              <w:ind w:left="0"/>
              <w:contextualSpacing w:val="0"/>
              <w:rPr>
                <w:rFonts w:ascii="Arial" w:hAnsi="Arial" w:cs="Arial"/>
                <w:lang w:val="es-ES"/>
              </w:rPr>
            </w:pPr>
            <w:r w:rsidRPr="00AD6978">
              <w:rPr>
                <w:rFonts w:ascii="Arial" w:hAnsi="Arial" w:cs="Arial"/>
                <w:lang w:val="es-ES_tradnl"/>
              </w:rPr>
              <w:t>Gestión del Presupuesto por resultados y del Marco de Gasto de Mediano Plazo</w:t>
            </w:r>
          </w:p>
        </w:tc>
        <w:tc>
          <w:tcPr>
            <w:tcW w:w="1672" w:type="pct"/>
          </w:tcPr>
          <w:p w14:paraId="6644051A" w14:textId="77777777" w:rsidR="001E2A8D" w:rsidRPr="00AD6978" w:rsidRDefault="001E2A8D" w:rsidP="008366AB">
            <w:pPr>
              <w:pStyle w:val="ListParagraph"/>
              <w:numPr>
                <w:ilvl w:val="0"/>
                <w:numId w:val="11"/>
              </w:numPr>
              <w:tabs>
                <w:tab w:val="center" w:pos="4320"/>
                <w:tab w:val="right" w:pos="8640"/>
              </w:tabs>
              <w:spacing w:before="20" w:after="20" w:line="240" w:lineRule="auto"/>
              <w:ind w:left="418" w:hanging="418"/>
              <w:contextualSpacing w:val="0"/>
              <w:rPr>
                <w:rFonts w:ascii="Arial" w:hAnsi="Arial" w:cs="Arial"/>
                <w:lang w:val="es-ES"/>
              </w:rPr>
            </w:pPr>
            <w:r w:rsidRPr="00AD6978">
              <w:rPr>
                <w:rFonts w:ascii="Arial" w:hAnsi="Arial" w:cs="Arial"/>
                <w:lang w:val="es-ES"/>
              </w:rPr>
              <w:t>Sustitución del Sistema de Presupuesto por Áreas de Gestión por un Sistema de Presupuesto por Programas con Enfoque en Resultados; 2ª Fase:</w:t>
            </w:r>
          </w:p>
          <w:p w14:paraId="1F1FCDCE" w14:textId="63DF3A30" w:rsidR="001E2A8D" w:rsidRPr="00AD6978" w:rsidRDefault="001E2A8D" w:rsidP="00796AEF">
            <w:pPr>
              <w:pStyle w:val="ListParagraph"/>
              <w:numPr>
                <w:ilvl w:val="0"/>
                <w:numId w:val="4"/>
              </w:numPr>
              <w:spacing w:before="20" w:after="20" w:line="240" w:lineRule="auto"/>
              <w:ind w:left="390" w:hanging="302"/>
              <w:contextualSpacing w:val="0"/>
              <w:rPr>
                <w:rFonts w:ascii="Arial" w:hAnsi="Arial" w:cs="Arial"/>
                <w:lang w:val="es-ES"/>
              </w:rPr>
            </w:pPr>
            <w:r w:rsidRPr="00AD6978">
              <w:rPr>
                <w:rFonts w:ascii="Arial" w:hAnsi="Arial" w:cs="Arial"/>
                <w:lang w:val="es-ES"/>
              </w:rPr>
              <w:t xml:space="preserve">Presentación ante la AL del anteproyecto de enmiendas a la Ley </w:t>
            </w:r>
            <w:r w:rsidRPr="00AD6978">
              <w:rPr>
                <w:rFonts w:ascii="Arial" w:hAnsi="Arial" w:cs="Arial"/>
                <w:lang w:val="es-ES"/>
              </w:rPr>
              <w:lastRenderedPageBreak/>
              <w:t>Orgánica de Administración Financiera del Estado (AFI), en el que se establece entre otros aspectos, los mecanismos de planeamiento, programación, ejecución y evaluación del nuevo Sistema de Presupuesto y la obligatoriedad del uso del SAFI-II, del MIMP y del MGMP</w:t>
            </w:r>
            <w:r>
              <w:rPr>
                <w:rFonts w:ascii="Arial" w:hAnsi="Arial" w:cs="Arial"/>
                <w:lang w:val="es-ES"/>
              </w:rPr>
              <w:t>;</w:t>
            </w:r>
          </w:p>
        </w:tc>
        <w:tc>
          <w:tcPr>
            <w:tcW w:w="1274" w:type="pct"/>
          </w:tcPr>
          <w:p w14:paraId="62E136C0" w14:textId="5C6858A4" w:rsidR="001E2A8D" w:rsidRPr="00AD6978" w:rsidRDefault="001E2A8D" w:rsidP="008E6A1D">
            <w:pPr>
              <w:pStyle w:val="ListParagraph"/>
              <w:tabs>
                <w:tab w:val="center" w:pos="4320"/>
                <w:tab w:val="right" w:pos="8640"/>
              </w:tabs>
              <w:spacing w:before="20" w:after="20" w:line="240" w:lineRule="auto"/>
              <w:ind w:left="526" w:hanging="360"/>
              <w:contextualSpacing w:val="0"/>
              <w:rPr>
                <w:rFonts w:ascii="Arial" w:hAnsi="Arial" w:cs="Arial"/>
                <w:lang w:val="es-ES_tradnl"/>
              </w:rPr>
            </w:pPr>
          </w:p>
          <w:p w14:paraId="09830AE7" w14:textId="14ED278E" w:rsidR="001E2A8D" w:rsidRDefault="001E2A8D" w:rsidP="008E6A1D">
            <w:pPr>
              <w:pStyle w:val="ListParagraph"/>
              <w:tabs>
                <w:tab w:val="center" w:pos="4320"/>
                <w:tab w:val="right" w:pos="8640"/>
              </w:tabs>
              <w:spacing w:before="20" w:after="20" w:line="240" w:lineRule="auto"/>
              <w:ind w:left="526" w:hanging="360"/>
              <w:contextualSpacing w:val="0"/>
              <w:rPr>
                <w:rFonts w:ascii="Arial" w:hAnsi="Arial" w:cs="Arial"/>
                <w:lang w:val="es-ES_tradnl"/>
              </w:rPr>
            </w:pPr>
          </w:p>
          <w:p w14:paraId="69134275" w14:textId="22E97479" w:rsidR="001E2A8D" w:rsidRDefault="001E2A8D" w:rsidP="008E6A1D">
            <w:pPr>
              <w:pStyle w:val="ListParagraph"/>
              <w:tabs>
                <w:tab w:val="center" w:pos="4320"/>
                <w:tab w:val="right" w:pos="8640"/>
              </w:tabs>
              <w:spacing w:before="20" w:after="20" w:line="240" w:lineRule="auto"/>
              <w:ind w:left="526" w:hanging="360"/>
              <w:contextualSpacing w:val="0"/>
              <w:rPr>
                <w:rFonts w:ascii="Arial" w:hAnsi="Arial" w:cs="Arial"/>
                <w:lang w:val="es-ES_tradnl"/>
              </w:rPr>
            </w:pPr>
          </w:p>
          <w:p w14:paraId="712603FF" w14:textId="77777777" w:rsidR="001E2A8D" w:rsidRPr="00AD6978" w:rsidRDefault="001E2A8D" w:rsidP="008E6A1D">
            <w:pPr>
              <w:pStyle w:val="ListParagraph"/>
              <w:tabs>
                <w:tab w:val="center" w:pos="4320"/>
                <w:tab w:val="right" w:pos="8640"/>
              </w:tabs>
              <w:spacing w:before="20" w:after="20" w:line="240" w:lineRule="auto"/>
              <w:ind w:left="526" w:hanging="360"/>
              <w:contextualSpacing w:val="0"/>
              <w:rPr>
                <w:rFonts w:ascii="Arial" w:hAnsi="Arial" w:cs="Arial"/>
                <w:lang w:val="es-ES_tradnl"/>
              </w:rPr>
            </w:pPr>
          </w:p>
          <w:p w14:paraId="2B8EF2C6" w14:textId="260459F8" w:rsidR="001E2A8D" w:rsidRPr="00AD6978" w:rsidRDefault="001E2A8D" w:rsidP="008E6A1D">
            <w:pPr>
              <w:pStyle w:val="ListParagraph"/>
              <w:tabs>
                <w:tab w:val="center" w:pos="4320"/>
                <w:tab w:val="right" w:pos="8640"/>
              </w:tabs>
              <w:spacing w:before="20" w:after="20" w:line="240" w:lineRule="auto"/>
              <w:ind w:left="526" w:hanging="360"/>
              <w:contextualSpacing w:val="0"/>
              <w:rPr>
                <w:rFonts w:ascii="Arial" w:hAnsi="Arial" w:cs="Arial"/>
                <w:lang w:val="es-ES_tradnl"/>
              </w:rPr>
            </w:pPr>
          </w:p>
          <w:p w14:paraId="2227089E" w14:textId="7A5FA641" w:rsidR="001E2A8D" w:rsidRPr="00AD6978" w:rsidRDefault="001E2A8D" w:rsidP="000C4791">
            <w:pPr>
              <w:pStyle w:val="ListParagraph"/>
              <w:numPr>
                <w:ilvl w:val="0"/>
                <w:numId w:val="36"/>
              </w:numPr>
              <w:tabs>
                <w:tab w:val="center" w:pos="4320"/>
                <w:tab w:val="right" w:pos="8640"/>
              </w:tabs>
              <w:spacing w:before="20" w:after="20" w:line="240" w:lineRule="auto"/>
              <w:ind w:left="346" w:hanging="360"/>
              <w:contextualSpacing w:val="0"/>
              <w:rPr>
                <w:rFonts w:ascii="Arial" w:hAnsi="Arial" w:cs="Arial"/>
                <w:lang w:val="es-ES_tradnl"/>
              </w:rPr>
            </w:pPr>
            <w:r w:rsidRPr="00AD6978">
              <w:rPr>
                <w:rFonts w:ascii="Arial" w:hAnsi="Arial" w:cs="Arial"/>
                <w:lang w:val="es-ES_tradnl"/>
              </w:rPr>
              <w:t xml:space="preserve">Copia de entrega de la Presidencia a la AL del </w:t>
            </w:r>
            <w:r w:rsidRPr="00AD6978">
              <w:rPr>
                <w:rFonts w:ascii="Arial" w:hAnsi="Arial" w:cs="Arial"/>
                <w:lang w:val="es-ES_tradnl"/>
              </w:rPr>
              <w:lastRenderedPageBreak/>
              <w:t>anteproyecto de Ley de Enmiendas a la Ley Orgánica de Administración Financiera del Estado (AFI).</w:t>
            </w:r>
          </w:p>
        </w:tc>
        <w:tc>
          <w:tcPr>
            <w:tcW w:w="1099" w:type="pct"/>
          </w:tcPr>
          <w:p w14:paraId="7521525F" w14:textId="6EC2BD11" w:rsidR="001E2A8D" w:rsidRPr="00AD6978" w:rsidRDefault="001E2A8D" w:rsidP="00806AEE">
            <w:pPr>
              <w:spacing w:before="20" w:after="20"/>
              <w:rPr>
                <w:rFonts w:ascii="Arial" w:hAnsi="Arial" w:cs="Arial"/>
                <w:sz w:val="20"/>
                <w:lang w:val="es-ES"/>
              </w:rPr>
            </w:pPr>
            <w:r w:rsidRPr="00AD6978">
              <w:rPr>
                <w:rFonts w:ascii="Arial" w:hAnsi="Arial" w:cs="Arial"/>
                <w:sz w:val="20"/>
                <w:lang w:val="es-ES"/>
              </w:rPr>
              <w:lastRenderedPageBreak/>
              <w:t>El Órgano Ejecutivo</w:t>
            </w:r>
            <w:r w:rsidR="009D534F">
              <w:rPr>
                <w:rFonts w:ascii="Arial" w:hAnsi="Arial" w:cs="Arial"/>
                <w:sz w:val="20"/>
                <w:lang w:val="es-ES"/>
              </w:rPr>
              <w:t xml:space="preserve">: </w:t>
            </w:r>
            <w:r w:rsidR="009D534F" w:rsidRPr="00C072F9">
              <w:rPr>
                <w:rFonts w:ascii="Arial" w:hAnsi="Arial" w:cs="Arial"/>
                <w:sz w:val="20"/>
                <w:lang w:val="es-ES"/>
              </w:rPr>
              <w:t>Casa Presidencial (CAPRES)</w:t>
            </w:r>
          </w:p>
        </w:tc>
      </w:tr>
      <w:tr w:rsidR="001E2A8D" w:rsidRPr="00AD6978" w14:paraId="7712EED5" w14:textId="77777777" w:rsidTr="5B5D47EC">
        <w:trPr>
          <w:trHeight w:val="20"/>
        </w:trPr>
        <w:tc>
          <w:tcPr>
            <w:tcW w:w="955" w:type="pct"/>
            <w:vMerge/>
          </w:tcPr>
          <w:p w14:paraId="1D2A7C3E" w14:textId="77777777" w:rsidR="001E2A8D" w:rsidRPr="00AD6978" w:rsidRDefault="001E2A8D" w:rsidP="00806AEE">
            <w:pPr>
              <w:pStyle w:val="ListParagraph"/>
              <w:tabs>
                <w:tab w:val="center" w:pos="4320"/>
                <w:tab w:val="right" w:pos="8640"/>
              </w:tabs>
              <w:spacing w:before="20" w:after="20" w:line="240" w:lineRule="auto"/>
              <w:ind w:left="0"/>
              <w:contextualSpacing w:val="0"/>
              <w:jc w:val="both"/>
              <w:rPr>
                <w:rFonts w:ascii="Arial" w:hAnsi="Arial" w:cs="Arial"/>
                <w:lang w:val="es-ES_tradnl"/>
              </w:rPr>
            </w:pPr>
          </w:p>
        </w:tc>
        <w:tc>
          <w:tcPr>
            <w:tcW w:w="1672" w:type="pct"/>
          </w:tcPr>
          <w:p w14:paraId="01ED13AB" w14:textId="46730731" w:rsidR="001E2A8D" w:rsidRPr="00AD6978" w:rsidRDefault="001E2A8D" w:rsidP="00796AEF">
            <w:pPr>
              <w:pStyle w:val="ListParagraph"/>
              <w:numPr>
                <w:ilvl w:val="0"/>
                <w:numId w:val="4"/>
              </w:numPr>
              <w:spacing w:before="20" w:after="20" w:line="240" w:lineRule="auto"/>
              <w:ind w:left="390" w:hanging="302"/>
              <w:contextualSpacing w:val="0"/>
              <w:rPr>
                <w:rFonts w:ascii="Arial" w:hAnsi="Arial" w:cs="Arial"/>
                <w:lang w:val="es-ES_tradnl"/>
              </w:rPr>
            </w:pPr>
            <w:r w:rsidRPr="00AD6978">
              <w:rPr>
                <w:rFonts w:ascii="Arial" w:hAnsi="Arial" w:cs="Arial"/>
                <w:lang w:val="es-ES_tradnl"/>
              </w:rPr>
              <w:t>Aprobación por el Consejo de Ministros de la Política Presupuestaria 2020 mandando la formulación del Presupuesto por Programas con Enfoque de Resultados</w:t>
            </w:r>
            <w:r>
              <w:rPr>
                <w:rFonts w:ascii="Arial" w:hAnsi="Arial" w:cs="Arial"/>
                <w:lang w:val="es-ES_tradnl"/>
              </w:rPr>
              <w:t>; y</w:t>
            </w:r>
          </w:p>
        </w:tc>
        <w:tc>
          <w:tcPr>
            <w:tcW w:w="1274" w:type="pct"/>
          </w:tcPr>
          <w:p w14:paraId="7F1842FC" w14:textId="501795AE" w:rsidR="001E2A8D" w:rsidRPr="00AD6978" w:rsidRDefault="001E2A8D" w:rsidP="000C4791">
            <w:pPr>
              <w:tabs>
                <w:tab w:val="center" w:pos="4320"/>
                <w:tab w:val="right" w:pos="8640"/>
              </w:tabs>
              <w:spacing w:before="20" w:after="20"/>
              <w:ind w:left="360" w:hanging="360"/>
              <w:rPr>
                <w:rFonts w:ascii="Arial" w:hAnsi="Arial" w:cs="Arial"/>
                <w:sz w:val="20"/>
                <w:lang w:val="es-ES_tradnl"/>
              </w:rPr>
            </w:pPr>
            <w:r w:rsidRPr="00AD6978">
              <w:rPr>
                <w:rFonts w:ascii="Arial" w:hAnsi="Arial" w:cs="Arial"/>
                <w:sz w:val="20"/>
                <w:lang w:val="es-ES_tradnl"/>
              </w:rPr>
              <w:t>(</w:t>
            </w:r>
            <w:proofErr w:type="spellStart"/>
            <w:r w:rsidRPr="00AD6978">
              <w:rPr>
                <w:rFonts w:ascii="Arial" w:hAnsi="Arial" w:cs="Arial"/>
                <w:sz w:val="20"/>
                <w:lang w:val="es-ES_tradnl"/>
              </w:rPr>
              <w:t>ii</w:t>
            </w:r>
            <w:proofErr w:type="spellEnd"/>
            <w:r w:rsidRPr="00AD6978">
              <w:rPr>
                <w:rFonts w:ascii="Arial" w:hAnsi="Arial" w:cs="Arial"/>
                <w:sz w:val="20"/>
                <w:lang w:val="es-ES_tradnl"/>
              </w:rPr>
              <w:t xml:space="preserve">) </w:t>
            </w:r>
            <w:r>
              <w:rPr>
                <w:rFonts w:ascii="Arial" w:hAnsi="Arial" w:cs="Arial"/>
                <w:sz w:val="20"/>
                <w:lang w:val="es-ES_tradnl"/>
              </w:rPr>
              <w:t xml:space="preserve"> </w:t>
            </w:r>
            <w:r w:rsidRPr="00AD6978">
              <w:rPr>
                <w:rFonts w:ascii="Arial" w:hAnsi="Arial" w:cs="Arial"/>
                <w:sz w:val="20"/>
                <w:lang w:val="es-ES_tradnl"/>
              </w:rPr>
              <w:t>Política Presupuestaria 2020 aprobada por el Consejo de Ministros que incorpore el PPER</w:t>
            </w:r>
          </w:p>
        </w:tc>
        <w:tc>
          <w:tcPr>
            <w:tcW w:w="1099" w:type="pct"/>
          </w:tcPr>
          <w:p w14:paraId="60CEC2C5" w14:textId="41EF5C6A" w:rsidR="001E2A8D" w:rsidRPr="00AD6978" w:rsidRDefault="001E2A8D" w:rsidP="00806AEE">
            <w:pPr>
              <w:pStyle w:val="ListParagraph"/>
              <w:tabs>
                <w:tab w:val="center" w:pos="4320"/>
                <w:tab w:val="right" w:pos="8640"/>
              </w:tabs>
              <w:spacing w:before="20" w:after="20" w:line="240" w:lineRule="auto"/>
              <w:ind w:left="0"/>
              <w:contextualSpacing w:val="0"/>
              <w:jc w:val="both"/>
              <w:rPr>
                <w:rFonts w:ascii="Arial" w:hAnsi="Arial" w:cs="Arial"/>
                <w:lang w:val="es-ES"/>
              </w:rPr>
            </w:pPr>
            <w:r w:rsidRPr="00AD6978">
              <w:rPr>
                <w:rFonts w:ascii="Arial" w:hAnsi="Arial" w:cs="Arial"/>
                <w:lang w:val="es-ES"/>
              </w:rPr>
              <w:t>Consejo de Ministros</w:t>
            </w:r>
          </w:p>
        </w:tc>
      </w:tr>
      <w:tr w:rsidR="001E2A8D" w:rsidRPr="00AD6978" w14:paraId="609359C7" w14:textId="77777777" w:rsidTr="5B5D47EC">
        <w:trPr>
          <w:trHeight w:val="20"/>
        </w:trPr>
        <w:tc>
          <w:tcPr>
            <w:tcW w:w="955" w:type="pct"/>
            <w:vMerge/>
          </w:tcPr>
          <w:p w14:paraId="28D8B79F" w14:textId="77777777" w:rsidR="001E2A8D" w:rsidRPr="00AD6978" w:rsidRDefault="001E2A8D" w:rsidP="00806AEE">
            <w:pPr>
              <w:pStyle w:val="ListParagraph"/>
              <w:tabs>
                <w:tab w:val="center" w:pos="4320"/>
                <w:tab w:val="right" w:pos="8640"/>
              </w:tabs>
              <w:spacing w:before="20" w:after="20" w:line="240" w:lineRule="auto"/>
              <w:ind w:left="0"/>
              <w:contextualSpacing w:val="0"/>
              <w:jc w:val="both"/>
              <w:rPr>
                <w:rFonts w:ascii="Arial" w:hAnsi="Arial" w:cs="Arial"/>
                <w:lang w:val="es-ES_tradnl"/>
              </w:rPr>
            </w:pPr>
          </w:p>
        </w:tc>
        <w:tc>
          <w:tcPr>
            <w:tcW w:w="1672" w:type="pct"/>
          </w:tcPr>
          <w:p w14:paraId="1D091220" w14:textId="788B8116" w:rsidR="001E2A8D" w:rsidRPr="00AD6978" w:rsidRDefault="001E2A8D" w:rsidP="00796AEF">
            <w:pPr>
              <w:pStyle w:val="ListParagraph"/>
              <w:numPr>
                <w:ilvl w:val="0"/>
                <w:numId w:val="4"/>
              </w:numPr>
              <w:spacing w:before="20" w:after="20" w:line="240" w:lineRule="auto"/>
              <w:ind w:left="390" w:hanging="302"/>
              <w:contextualSpacing w:val="0"/>
              <w:rPr>
                <w:rFonts w:ascii="Arial" w:hAnsi="Arial" w:cs="Arial"/>
                <w:lang w:val="es-ES_tradnl"/>
              </w:rPr>
            </w:pPr>
            <w:r w:rsidRPr="00AD6978">
              <w:rPr>
                <w:rFonts w:ascii="Arial" w:hAnsi="Arial" w:cs="Arial"/>
                <w:lang w:val="es-ES_tradnl"/>
              </w:rPr>
              <w:t xml:space="preserve">Aprobación por </w:t>
            </w:r>
            <w:r w:rsidR="0041781C">
              <w:rPr>
                <w:rFonts w:ascii="Arial" w:hAnsi="Arial" w:cs="Arial"/>
                <w:lang w:val="es-ES_tradnl"/>
              </w:rPr>
              <w:t xml:space="preserve">la </w:t>
            </w:r>
            <w:r w:rsidR="00D73A09">
              <w:rPr>
                <w:rFonts w:ascii="Arial" w:hAnsi="Arial" w:cs="Arial"/>
                <w:lang w:val="es-ES_tradnl"/>
              </w:rPr>
              <w:t xml:space="preserve">DGP del </w:t>
            </w:r>
            <w:proofErr w:type="gramStart"/>
            <w:r w:rsidR="00D73A09">
              <w:rPr>
                <w:rFonts w:ascii="Arial" w:hAnsi="Arial" w:cs="Arial"/>
                <w:lang w:val="es-ES_tradnl"/>
              </w:rPr>
              <w:t>MH</w:t>
            </w:r>
            <w:r w:rsidRPr="00AD6978">
              <w:rPr>
                <w:rFonts w:ascii="Arial" w:hAnsi="Arial" w:cs="Arial"/>
                <w:lang w:val="es-ES_tradnl"/>
              </w:rPr>
              <w:t xml:space="preserve">  de</w:t>
            </w:r>
            <w:proofErr w:type="gramEnd"/>
            <w:r w:rsidRPr="00AD6978">
              <w:rPr>
                <w:rFonts w:ascii="Arial" w:hAnsi="Arial" w:cs="Arial"/>
                <w:lang w:val="es-ES_tradnl"/>
              </w:rPr>
              <w:t xml:space="preserve"> las estructuras programáticas de todas las entidades que componen el presupuesto nacional.</w:t>
            </w:r>
          </w:p>
        </w:tc>
        <w:tc>
          <w:tcPr>
            <w:tcW w:w="1274" w:type="pct"/>
          </w:tcPr>
          <w:p w14:paraId="0009146B" w14:textId="33F45714" w:rsidR="001E2A8D" w:rsidRPr="00AD6978" w:rsidRDefault="001E2A8D" w:rsidP="000C4791">
            <w:pPr>
              <w:tabs>
                <w:tab w:val="center" w:pos="4320"/>
                <w:tab w:val="right" w:pos="8640"/>
              </w:tabs>
              <w:spacing w:before="20" w:after="20"/>
              <w:ind w:left="360" w:hanging="360"/>
              <w:rPr>
                <w:rFonts w:ascii="Arial" w:hAnsi="Arial" w:cs="Arial"/>
                <w:sz w:val="20"/>
                <w:lang w:val="es-ES_tradnl"/>
              </w:rPr>
            </w:pPr>
            <w:r w:rsidRPr="00AD6978">
              <w:rPr>
                <w:rFonts w:ascii="Arial" w:hAnsi="Arial" w:cs="Arial"/>
                <w:sz w:val="20"/>
                <w:lang w:val="es-ES_tradnl"/>
              </w:rPr>
              <w:t>(</w:t>
            </w:r>
            <w:proofErr w:type="spellStart"/>
            <w:r w:rsidRPr="00AD6978">
              <w:rPr>
                <w:rFonts w:ascii="Arial" w:hAnsi="Arial" w:cs="Arial"/>
                <w:sz w:val="20"/>
                <w:lang w:val="es-ES_tradnl"/>
              </w:rPr>
              <w:t>iii</w:t>
            </w:r>
            <w:proofErr w:type="spellEnd"/>
            <w:r w:rsidRPr="00AD6978">
              <w:rPr>
                <w:rFonts w:ascii="Arial" w:hAnsi="Arial" w:cs="Arial"/>
                <w:sz w:val="20"/>
                <w:lang w:val="es-ES_tradnl"/>
              </w:rPr>
              <w:t xml:space="preserve">) Nota de Dirección General de Presupuesto </w:t>
            </w:r>
            <w:r w:rsidR="00F524D6">
              <w:rPr>
                <w:rFonts w:ascii="Arial" w:hAnsi="Arial" w:cs="Arial"/>
                <w:sz w:val="20"/>
                <w:lang w:val="es-ES_tradnl"/>
              </w:rPr>
              <w:t>del MH</w:t>
            </w:r>
            <w:r w:rsidRPr="00AD6978">
              <w:rPr>
                <w:rFonts w:ascii="Arial" w:hAnsi="Arial" w:cs="Arial"/>
                <w:sz w:val="20"/>
                <w:lang w:val="es-ES_tradnl"/>
              </w:rPr>
              <w:t xml:space="preserve"> remitiendo estructuras programáticas aprobadas</w:t>
            </w:r>
          </w:p>
        </w:tc>
        <w:tc>
          <w:tcPr>
            <w:tcW w:w="1099" w:type="pct"/>
          </w:tcPr>
          <w:p w14:paraId="77610896" w14:textId="18670B61" w:rsidR="001E2A8D" w:rsidRPr="00AD6978" w:rsidRDefault="001E2A8D" w:rsidP="00806AEE">
            <w:pPr>
              <w:pStyle w:val="ListParagraph"/>
              <w:tabs>
                <w:tab w:val="center" w:pos="4320"/>
                <w:tab w:val="right" w:pos="8640"/>
              </w:tabs>
              <w:spacing w:before="20" w:after="20" w:line="240" w:lineRule="auto"/>
              <w:ind w:left="0"/>
              <w:contextualSpacing w:val="0"/>
              <w:rPr>
                <w:rFonts w:ascii="Arial" w:hAnsi="Arial" w:cs="Arial"/>
                <w:lang w:val="es-ES"/>
              </w:rPr>
            </w:pPr>
            <w:r w:rsidRPr="00AD6978">
              <w:rPr>
                <w:rFonts w:ascii="Arial" w:hAnsi="Arial" w:cs="Arial"/>
                <w:lang w:val="es-ES"/>
              </w:rPr>
              <w:t>Ministerio de Hacienda-DGP</w:t>
            </w:r>
          </w:p>
        </w:tc>
      </w:tr>
      <w:tr w:rsidR="001E2A8D" w:rsidRPr="00AD6978" w14:paraId="55F7AAA1" w14:textId="52320E9D" w:rsidTr="5B5D47EC">
        <w:trPr>
          <w:trHeight w:val="20"/>
        </w:trPr>
        <w:tc>
          <w:tcPr>
            <w:tcW w:w="955" w:type="pct"/>
            <w:vMerge w:val="restart"/>
          </w:tcPr>
          <w:p w14:paraId="789F9A9F" w14:textId="77777777" w:rsidR="001E2A8D" w:rsidRPr="00AD6978" w:rsidRDefault="001E2A8D" w:rsidP="00E37AF0">
            <w:pPr>
              <w:pStyle w:val="ListParagraph"/>
              <w:tabs>
                <w:tab w:val="right" w:pos="8640"/>
              </w:tabs>
              <w:autoSpaceDE w:val="0"/>
              <w:autoSpaceDN w:val="0"/>
              <w:adjustRightInd w:val="0"/>
              <w:spacing w:before="20" w:after="20" w:line="240" w:lineRule="auto"/>
              <w:ind w:left="0"/>
              <w:contextualSpacing w:val="0"/>
              <w:rPr>
                <w:rFonts w:ascii="Arial" w:hAnsi="Arial" w:cs="Arial"/>
                <w:lang w:val="es-ES"/>
              </w:rPr>
            </w:pPr>
            <w:r w:rsidRPr="00AD6978">
              <w:rPr>
                <w:rFonts w:ascii="Arial" w:hAnsi="Arial" w:cs="Arial"/>
                <w:lang w:val="es-ES_tradnl"/>
              </w:rPr>
              <w:t>Gestión de la inversión pública y facilitación de la privada</w:t>
            </w:r>
          </w:p>
        </w:tc>
        <w:tc>
          <w:tcPr>
            <w:tcW w:w="1672" w:type="pct"/>
          </w:tcPr>
          <w:p w14:paraId="0BE6F0E4" w14:textId="1E52D4A1" w:rsidR="001E2A8D" w:rsidRPr="00AD6978" w:rsidRDefault="00A775A5" w:rsidP="008366AB">
            <w:pPr>
              <w:pStyle w:val="ListParagraph"/>
              <w:numPr>
                <w:ilvl w:val="1"/>
                <w:numId w:val="5"/>
              </w:numPr>
              <w:tabs>
                <w:tab w:val="center" w:pos="3852"/>
              </w:tabs>
              <w:autoSpaceDE w:val="0"/>
              <w:autoSpaceDN w:val="0"/>
              <w:adjustRightInd w:val="0"/>
              <w:spacing w:before="20" w:after="20" w:line="240" w:lineRule="auto"/>
              <w:contextualSpacing w:val="0"/>
              <w:rPr>
                <w:rFonts w:ascii="Arial" w:hAnsi="Arial" w:cs="Arial"/>
                <w:lang w:val="es-ES"/>
              </w:rPr>
            </w:pPr>
            <w:r>
              <w:rPr>
                <w:rFonts w:ascii="Arial" w:hAnsi="Arial" w:cs="Arial"/>
                <w:lang w:val="es-ES"/>
              </w:rPr>
              <w:t xml:space="preserve">(a) </w:t>
            </w:r>
            <w:r w:rsidR="001E2A8D" w:rsidRPr="00AD6978">
              <w:rPr>
                <w:rFonts w:ascii="Arial" w:hAnsi="Arial" w:cs="Arial"/>
                <w:lang w:val="es-ES"/>
              </w:rPr>
              <w:t>Aprobación del macroproceso de la gestión de la inversión pública, incluyendo definición conceptual y funcional.</w:t>
            </w:r>
          </w:p>
        </w:tc>
        <w:tc>
          <w:tcPr>
            <w:tcW w:w="1274" w:type="pct"/>
          </w:tcPr>
          <w:p w14:paraId="35B40384" w14:textId="729992B0" w:rsidR="001E2A8D" w:rsidRPr="00AD6978" w:rsidRDefault="00A775A5" w:rsidP="00A775A5">
            <w:pPr>
              <w:pStyle w:val="ListParagraph"/>
              <w:numPr>
                <w:ilvl w:val="0"/>
                <w:numId w:val="16"/>
              </w:numPr>
              <w:spacing w:before="20" w:after="20" w:line="240" w:lineRule="auto"/>
              <w:ind w:left="348"/>
              <w:contextualSpacing w:val="0"/>
              <w:rPr>
                <w:rFonts w:ascii="Arial" w:hAnsi="Arial" w:cs="Arial"/>
                <w:lang w:val="es-ES"/>
              </w:rPr>
            </w:pPr>
            <w:r>
              <w:rPr>
                <w:rFonts w:ascii="Arial" w:hAnsi="Arial" w:cs="Arial"/>
                <w:lang w:val="es-ES"/>
              </w:rPr>
              <w:t xml:space="preserve">(a) </w:t>
            </w:r>
            <w:r w:rsidR="001E2A8D" w:rsidRPr="00AD6978">
              <w:rPr>
                <w:rFonts w:ascii="Arial" w:hAnsi="Arial" w:cs="Arial"/>
                <w:lang w:val="es-ES_tradnl"/>
              </w:rPr>
              <w:t>Modelo Conceptual del Sistema de Inversión Pública aprobado por la DGICP</w:t>
            </w:r>
          </w:p>
        </w:tc>
        <w:tc>
          <w:tcPr>
            <w:tcW w:w="1099" w:type="pct"/>
          </w:tcPr>
          <w:p w14:paraId="65676E08" w14:textId="6F356C60" w:rsidR="001E2A8D" w:rsidRPr="00AD6978" w:rsidRDefault="001E2A8D" w:rsidP="00806AEE">
            <w:pPr>
              <w:pStyle w:val="ListParagraph"/>
              <w:tabs>
                <w:tab w:val="center" w:pos="3852"/>
              </w:tabs>
              <w:autoSpaceDE w:val="0"/>
              <w:autoSpaceDN w:val="0"/>
              <w:adjustRightInd w:val="0"/>
              <w:spacing w:before="20" w:after="20" w:line="240" w:lineRule="auto"/>
              <w:ind w:left="0"/>
              <w:contextualSpacing w:val="0"/>
              <w:rPr>
                <w:rFonts w:ascii="Arial" w:hAnsi="Arial" w:cs="Arial"/>
                <w:lang w:val="es-ES"/>
              </w:rPr>
            </w:pPr>
            <w:r w:rsidRPr="00AD6978">
              <w:rPr>
                <w:rFonts w:ascii="Arial" w:hAnsi="Arial" w:cs="Arial"/>
                <w:lang w:val="es-ES"/>
              </w:rPr>
              <w:t>Ministerio de Hacienda – DGICP</w:t>
            </w:r>
          </w:p>
        </w:tc>
      </w:tr>
      <w:tr w:rsidR="001E2A8D" w:rsidRPr="00AD6978" w14:paraId="15F2854B" w14:textId="77777777" w:rsidTr="5B5D47EC">
        <w:trPr>
          <w:trHeight w:val="20"/>
        </w:trPr>
        <w:tc>
          <w:tcPr>
            <w:tcW w:w="955" w:type="pct"/>
            <w:vMerge/>
          </w:tcPr>
          <w:p w14:paraId="5F4F73DF" w14:textId="77777777" w:rsidR="001E2A8D" w:rsidRPr="00AD6978" w:rsidRDefault="001E2A8D" w:rsidP="00806AEE">
            <w:pPr>
              <w:pStyle w:val="ListParagraph"/>
              <w:tabs>
                <w:tab w:val="right" w:pos="8640"/>
              </w:tabs>
              <w:autoSpaceDE w:val="0"/>
              <w:autoSpaceDN w:val="0"/>
              <w:adjustRightInd w:val="0"/>
              <w:spacing w:before="20" w:after="20" w:line="240" w:lineRule="auto"/>
              <w:ind w:left="0"/>
              <w:contextualSpacing w:val="0"/>
              <w:jc w:val="both"/>
              <w:rPr>
                <w:rFonts w:ascii="Arial" w:hAnsi="Arial" w:cs="Arial"/>
                <w:lang w:val="es-ES_tradnl"/>
              </w:rPr>
            </w:pPr>
          </w:p>
        </w:tc>
        <w:tc>
          <w:tcPr>
            <w:tcW w:w="1672" w:type="pct"/>
          </w:tcPr>
          <w:p w14:paraId="061D1D03" w14:textId="1AE41185" w:rsidR="001E2A8D" w:rsidRPr="00AD6978" w:rsidRDefault="00A775A5" w:rsidP="00A775A5">
            <w:pPr>
              <w:pStyle w:val="ListParagraph"/>
              <w:numPr>
                <w:ilvl w:val="1"/>
                <w:numId w:val="41"/>
              </w:numPr>
              <w:tabs>
                <w:tab w:val="center" w:pos="3852"/>
              </w:tabs>
              <w:autoSpaceDE w:val="0"/>
              <w:autoSpaceDN w:val="0"/>
              <w:adjustRightInd w:val="0"/>
              <w:spacing w:before="20" w:after="20" w:line="240" w:lineRule="auto"/>
              <w:contextualSpacing w:val="0"/>
              <w:rPr>
                <w:rFonts w:ascii="Arial" w:hAnsi="Arial" w:cs="Arial"/>
                <w:lang w:val="es-ES"/>
              </w:rPr>
            </w:pPr>
            <w:r>
              <w:rPr>
                <w:rFonts w:ascii="Arial" w:hAnsi="Arial" w:cs="Arial"/>
                <w:lang w:val="es-ES"/>
              </w:rPr>
              <w:t xml:space="preserve">(b) </w:t>
            </w:r>
            <w:r w:rsidR="001E2A8D" w:rsidRPr="00AD6978">
              <w:rPr>
                <w:rFonts w:ascii="Arial" w:hAnsi="Arial" w:cs="Arial"/>
                <w:lang w:val="es-ES"/>
              </w:rPr>
              <w:t xml:space="preserve">Aprobación por el </w:t>
            </w:r>
            <w:r w:rsidR="00294EF1">
              <w:rPr>
                <w:rFonts w:ascii="Arial" w:hAnsi="Arial" w:cs="Arial"/>
                <w:lang w:val="es-ES"/>
              </w:rPr>
              <w:t xml:space="preserve">MH a través de la </w:t>
            </w:r>
            <w:proofErr w:type="gramStart"/>
            <w:r w:rsidR="00294EF1">
              <w:rPr>
                <w:rFonts w:ascii="Arial" w:hAnsi="Arial" w:cs="Arial"/>
                <w:lang w:val="es-ES"/>
              </w:rPr>
              <w:t>DGICP</w:t>
            </w:r>
            <w:r w:rsidR="001E2A8D" w:rsidRPr="00AD6978">
              <w:rPr>
                <w:rFonts w:ascii="Arial" w:hAnsi="Arial" w:cs="Arial"/>
                <w:lang w:val="es-ES"/>
              </w:rPr>
              <w:t xml:space="preserve">  de</w:t>
            </w:r>
            <w:proofErr w:type="gramEnd"/>
            <w:r w:rsidR="001E2A8D" w:rsidRPr="00AD6978">
              <w:rPr>
                <w:rFonts w:ascii="Arial" w:hAnsi="Arial" w:cs="Arial"/>
                <w:lang w:val="es-ES"/>
              </w:rPr>
              <w:t xml:space="preserve"> la Metodología para la Formulación y Evaluación de Proyectos, reflejando buenas prácticas internacionales de inversión pública.</w:t>
            </w:r>
          </w:p>
        </w:tc>
        <w:tc>
          <w:tcPr>
            <w:tcW w:w="1274" w:type="pct"/>
          </w:tcPr>
          <w:p w14:paraId="25EEBE41" w14:textId="5939C7F4" w:rsidR="001E2A8D" w:rsidRPr="00AD6978" w:rsidRDefault="00A775A5" w:rsidP="00A775A5">
            <w:pPr>
              <w:pStyle w:val="ListParagraph"/>
              <w:numPr>
                <w:ilvl w:val="0"/>
                <w:numId w:val="42"/>
              </w:numPr>
              <w:spacing w:before="20" w:after="20" w:line="240" w:lineRule="auto"/>
              <w:ind w:left="348"/>
              <w:contextualSpacing w:val="0"/>
              <w:rPr>
                <w:rFonts w:ascii="Arial" w:hAnsi="Arial" w:cs="Arial"/>
                <w:lang w:val="es-ES"/>
              </w:rPr>
            </w:pPr>
            <w:r>
              <w:rPr>
                <w:rFonts w:ascii="Arial" w:hAnsi="Arial" w:cs="Arial"/>
                <w:lang w:val="es-ES"/>
              </w:rPr>
              <w:t xml:space="preserve">(b) </w:t>
            </w:r>
            <w:r w:rsidR="001E2A8D" w:rsidRPr="00AD6978">
              <w:rPr>
                <w:rFonts w:ascii="Arial" w:hAnsi="Arial" w:cs="Arial"/>
                <w:lang w:val="es-ES"/>
              </w:rPr>
              <w:t>Metodología para la Formulación y Evaluación de Proyectos aprobada por la DGICP</w:t>
            </w:r>
          </w:p>
        </w:tc>
        <w:tc>
          <w:tcPr>
            <w:tcW w:w="1099" w:type="pct"/>
          </w:tcPr>
          <w:p w14:paraId="53058600" w14:textId="06C2FFF2" w:rsidR="001E2A8D" w:rsidRPr="00AD6978" w:rsidRDefault="001E2A8D" w:rsidP="00806AEE">
            <w:pPr>
              <w:pStyle w:val="ListParagraph"/>
              <w:tabs>
                <w:tab w:val="center" w:pos="3852"/>
              </w:tabs>
              <w:autoSpaceDE w:val="0"/>
              <w:autoSpaceDN w:val="0"/>
              <w:adjustRightInd w:val="0"/>
              <w:spacing w:before="20" w:after="20" w:line="240" w:lineRule="auto"/>
              <w:ind w:left="0"/>
              <w:contextualSpacing w:val="0"/>
              <w:rPr>
                <w:rFonts w:ascii="Arial" w:hAnsi="Arial" w:cs="Arial"/>
                <w:lang w:val="es-ES"/>
              </w:rPr>
            </w:pPr>
            <w:r w:rsidRPr="00AD6978">
              <w:rPr>
                <w:rFonts w:ascii="Arial" w:hAnsi="Arial" w:cs="Arial"/>
                <w:lang w:val="es-ES"/>
              </w:rPr>
              <w:t>Ministerio de Hacienda – DGICP</w:t>
            </w:r>
          </w:p>
        </w:tc>
      </w:tr>
      <w:tr w:rsidR="001E2A8D" w:rsidRPr="00AD6978" w14:paraId="260DEA1C" w14:textId="77777777" w:rsidTr="5B5D47EC">
        <w:trPr>
          <w:trHeight w:val="20"/>
        </w:trPr>
        <w:tc>
          <w:tcPr>
            <w:tcW w:w="955" w:type="pct"/>
            <w:vMerge/>
          </w:tcPr>
          <w:p w14:paraId="3CB43B05" w14:textId="77777777" w:rsidR="001E2A8D" w:rsidRPr="00AD6978" w:rsidRDefault="001E2A8D" w:rsidP="00806AEE">
            <w:pPr>
              <w:pStyle w:val="ListParagraph"/>
              <w:tabs>
                <w:tab w:val="right" w:pos="8640"/>
              </w:tabs>
              <w:autoSpaceDE w:val="0"/>
              <w:autoSpaceDN w:val="0"/>
              <w:adjustRightInd w:val="0"/>
              <w:spacing w:before="20" w:after="20" w:line="240" w:lineRule="auto"/>
              <w:ind w:left="0"/>
              <w:contextualSpacing w:val="0"/>
              <w:jc w:val="both"/>
              <w:rPr>
                <w:rFonts w:ascii="Arial" w:hAnsi="Arial" w:cs="Arial"/>
                <w:lang w:val="es-ES_tradnl"/>
              </w:rPr>
            </w:pPr>
          </w:p>
        </w:tc>
        <w:tc>
          <w:tcPr>
            <w:tcW w:w="1672" w:type="pct"/>
          </w:tcPr>
          <w:p w14:paraId="25587A5A" w14:textId="77777777" w:rsidR="001E2A8D" w:rsidRPr="00AD6978" w:rsidRDefault="001E2A8D" w:rsidP="00A775A5">
            <w:pPr>
              <w:pStyle w:val="ListParagraph"/>
              <w:numPr>
                <w:ilvl w:val="1"/>
                <w:numId w:val="41"/>
              </w:numPr>
              <w:tabs>
                <w:tab w:val="center" w:pos="3852"/>
              </w:tabs>
              <w:autoSpaceDE w:val="0"/>
              <w:autoSpaceDN w:val="0"/>
              <w:adjustRightInd w:val="0"/>
              <w:spacing w:before="20" w:after="20" w:line="240" w:lineRule="auto"/>
              <w:contextualSpacing w:val="0"/>
              <w:rPr>
                <w:rFonts w:ascii="Arial" w:hAnsi="Arial" w:cs="Arial"/>
                <w:lang w:val="es-ES"/>
              </w:rPr>
            </w:pPr>
            <w:r w:rsidRPr="00AD6978">
              <w:rPr>
                <w:rFonts w:ascii="Arial" w:hAnsi="Arial" w:cs="Arial"/>
                <w:lang w:val="es-ES"/>
              </w:rPr>
              <w:t>Simplificación de los procedimientos administrativos del sector público mediante:</w:t>
            </w:r>
          </w:p>
          <w:p w14:paraId="47D951C2" w14:textId="77777777" w:rsidR="001E2A8D" w:rsidRPr="00AD6978" w:rsidRDefault="001E2A8D" w:rsidP="0028214F">
            <w:pPr>
              <w:pStyle w:val="ListParagraph"/>
              <w:numPr>
                <w:ilvl w:val="0"/>
                <w:numId w:val="12"/>
              </w:numPr>
              <w:tabs>
                <w:tab w:val="center" w:pos="3852"/>
              </w:tabs>
              <w:autoSpaceDE w:val="0"/>
              <w:autoSpaceDN w:val="0"/>
              <w:adjustRightInd w:val="0"/>
              <w:spacing w:before="20" w:after="40" w:line="240" w:lineRule="auto"/>
              <w:ind w:left="390" w:hanging="360"/>
              <w:contextualSpacing w:val="0"/>
              <w:rPr>
                <w:rFonts w:ascii="Arial" w:hAnsi="Arial" w:cs="Arial"/>
                <w:lang w:val="es-ES"/>
              </w:rPr>
            </w:pPr>
            <w:r w:rsidRPr="00AD6978">
              <w:rPr>
                <w:rFonts w:ascii="Arial" w:hAnsi="Arial" w:cs="Arial"/>
                <w:lang w:val="es-ES"/>
              </w:rPr>
              <w:t xml:space="preserve">Aprobación y </w:t>
            </w:r>
            <w:proofErr w:type="gramStart"/>
            <w:r w:rsidRPr="00AD6978">
              <w:rPr>
                <w:rFonts w:ascii="Arial" w:hAnsi="Arial" w:cs="Arial"/>
                <w:lang w:val="es-ES"/>
              </w:rPr>
              <w:t>entrada en vigencia</w:t>
            </w:r>
            <w:proofErr w:type="gramEnd"/>
            <w:r w:rsidRPr="00AD6978">
              <w:rPr>
                <w:rFonts w:ascii="Arial" w:hAnsi="Arial" w:cs="Arial"/>
                <w:lang w:val="es-ES"/>
              </w:rPr>
              <w:t xml:space="preserve"> de la Ley de Procedimientos Administrativos para la simplificación de los trámites, normas generales, y empleo de nuevas tecnologías en el accionar procedimental de la administración pública;</w:t>
            </w:r>
          </w:p>
          <w:p w14:paraId="4C278263" w14:textId="0ECF1877" w:rsidR="001E2A8D" w:rsidRDefault="001E2A8D" w:rsidP="00146827">
            <w:pPr>
              <w:pStyle w:val="ListParagraph"/>
              <w:numPr>
                <w:ilvl w:val="0"/>
                <w:numId w:val="12"/>
              </w:numPr>
              <w:tabs>
                <w:tab w:val="center" w:pos="3852"/>
              </w:tabs>
              <w:autoSpaceDE w:val="0"/>
              <w:autoSpaceDN w:val="0"/>
              <w:adjustRightInd w:val="0"/>
              <w:spacing w:before="20" w:after="120" w:line="240" w:lineRule="auto"/>
              <w:ind w:left="390" w:hanging="360"/>
              <w:contextualSpacing w:val="0"/>
              <w:rPr>
                <w:rFonts w:ascii="Arial" w:hAnsi="Arial" w:cs="Arial"/>
                <w:lang w:val="es-ES"/>
              </w:rPr>
            </w:pPr>
            <w:r w:rsidRPr="00AD6978">
              <w:rPr>
                <w:rFonts w:ascii="Arial" w:hAnsi="Arial" w:cs="Arial"/>
                <w:lang w:val="es-ES"/>
              </w:rPr>
              <w:lastRenderedPageBreak/>
              <w:t xml:space="preserve">Aprobación y </w:t>
            </w:r>
            <w:proofErr w:type="gramStart"/>
            <w:r w:rsidRPr="00AD6978">
              <w:rPr>
                <w:rFonts w:ascii="Arial" w:hAnsi="Arial" w:cs="Arial"/>
                <w:lang w:val="es-ES"/>
              </w:rPr>
              <w:t>entrada en vigencia</w:t>
            </w:r>
            <w:proofErr w:type="gramEnd"/>
            <w:r w:rsidRPr="00AD6978">
              <w:rPr>
                <w:rFonts w:ascii="Arial" w:hAnsi="Arial" w:cs="Arial"/>
                <w:lang w:val="es-ES"/>
              </w:rPr>
              <w:t xml:space="preserve"> de la Ley de Eliminación de Barreras Burocráticas.</w:t>
            </w:r>
          </w:p>
          <w:p w14:paraId="39EA3325" w14:textId="68B8E8D5" w:rsidR="001E2A8D" w:rsidRDefault="001E2A8D" w:rsidP="004102D0">
            <w:pPr>
              <w:pStyle w:val="ListParagraph"/>
              <w:tabs>
                <w:tab w:val="center" w:pos="3852"/>
              </w:tabs>
              <w:autoSpaceDE w:val="0"/>
              <w:autoSpaceDN w:val="0"/>
              <w:adjustRightInd w:val="0"/>
              <w:spacing w:before="20" w:after="120" w:line="240" w:lineRule="auto"/>
              <w:ind w:left="390"/>
              <w:contextualSpacing w:val="0"/>
              <w:rPr>
                <w:rFonts w:ascii="Arial" w:hAnsi="Arial" w:cs="Arial"/>
                <w:lang w:val="es-ES"/>
              </w:rPr>
            </w:pPr>
          </w:p>
          <w:p w14:paraId="22C1F2B9" w14:textId="77777777" w:rsidR="001E2A8D" w:rsidRPr="00AD6978" w:rsidRDefault="001E2A8D" w:rsidP="00146827">
            <w:pPr>
              <w:pStyle w:val="ListParagraph"/>
              <w:numPr>
                <w:ilvl w:val="0"/>
                <w:numId w:val="12"/>
              </w:numPr>
              <w:tabs>
                <w:tab w:val="center" w:pos="3852"/>
              </w:tabs>
              <w:autoSpaceDE w:val="0"/>
              <w:autoSpaceDN w:val="0"/>
              <w:adjustRightInd w:val="0"/>
              <w:spacing w:before="20" w:after="120" w:line="240" w:lineRule="auto"/>
              <w:ind w:left="390" w:hanging="360"/>
              <w:contextualSpacing w:val="0"/>
              <w:rPr>
                <w:rFonts w:ascii="Arial" w:hAnsi="Arial" w:cs="Arial"/>
                <w:lang w:val="es-ES"/>
              </w:rPr>
            </w:pPr>
            <w:r w:rsidRPr="00AD6978">
              <w:rPr>
                <w:rFonts w:ascii="Arial" w:hAnsi="Arial" w:cs="Arial"/>
                <w:lang w:val="es-ES"/>
              </w:rPr>
              <w:t xml:space="preserve">Aprobación y </w:t>
            </w:r>
            <w:proofErr w:type="gramStart"/>
            <w:r w:rsidRPr="00AD6978">
              <w:rPr>
                <w:rFonts w:ascii="Arial" w:hAnsi="Arial" w:cs="Arial"/>
                <w:lang w:val="es-ES"/>
              </w:rPr>
              <w:t>entrada en vigencia</w:t>
            </w:r>
            <w:proofErr w:type="gramEnd"/>
            <w:r w:rsidRPr="00AD6978">
              <w:rPr>
                <w:rFonts w:ascii="Arial" w:hAnsi="Arial" w:cs="Arial"/>
                <w:lang w:val="es-ES"/>
              </w:rPr>
              <w:t xml:space="preserve"> de la Ley de Mejora Regulatoria para la creación del Sistema de Mejora Regulatoria; </w:t>
            </w:r>
          </w:p>
          <w:p w14:paraId="0589661F" w14:textId="6A28F0C4" w:rsidR="001E2A8D" w:rsidRPr="00AD6978" w:rsidRDefault="001E2A8D" w:rsidP="00146827">
            <w:pPr>
              <w:pStyle w:val="ListParagraph"/>
              <w:numPr>
                <w:ilvl w:val="0"/>
                <w:numId w:val="12"/>
              </w:numPr>
              <w:tabs>
                <w:tab w:val="center" w:pos="3852"/>
              </w:tabs>
              <w:autoSpaceDE w:val="0"/>
              <w:autoSpaceDN w:val="0"/>
              <w:adjustRightInd w:val="0"/>
              <w:spacing w:before="20" w:after="120" w:line="240" w:lineRule="auto"/>
              <w:ind w:left="390" w:hanging="360"/>
              <w:contextualSpacing w:val="0"/>
              <w:rPr>
                <w:rFonts w:ascii="Arial" w:hAnsi="Arial" w:cs="Arial"/>
                <w:lang w:val="es-ES"/>
              </w:rPr>
            </w:pPr>
            <w:r w:rsidRPr="00AD6978">
              <w:rPr>
                <w:rFonts w:ascii="Arial" w:hAnsi="Arial" w:cs="Arial"/>
                <w:lang w:val="es-ES"/>
              </w:rPr>
              <w:t>Suscripción de planes de simplificación de trámites para empresas (de mejora regulatoria) en 4 instituciones públicas adicionales.</w:t>
            </w:r>
          </w:p>
          <w:p w14:paraId="694903EF" w14:textId="465D0677" w:rsidR="001E2A8D" w:rsidRPr="00AD6978" w:rsidRDefault="001E2A8D" w:rsidP="00146827">
            <w:pPr>
              <w:pStyle w:val="ListParagraph"/>
              <w:numPr>
                <w:ilvl w:val="0"/>
                <w:numId w:val="12"/>
              </w:numPr>
              <w:tabs>
                <w:tab w:val="center" w:pos="3852"/>
              </w:tabs>
              <w:autoSpaceDE w:val="0"/>
              <w:autoSpaceDN w:val="0"/>
              <w:adjustRightInd w:val="0"/>
              <w:spacing w:before="20" w:after="20" w:line="240" w:lineRule="auto"/>
              <w:ind w:left="390" w:hanging="360"/>
              <w:contextualSpacing w:val="0"/>
              <w:rPr>
                <w:rFonts w:ascii="Arial" w:hAnsi="Arial" w:cs="Arial"/>
                <w:lang w:val="es-ES"/>
              </w:rPr>
            </w:pPr>
            <w:r w:rsidRPr="00AD6978">
              <w:rPr>
                <w:rFonts w:ascii="Arial" w:hAnsi="Arial" w:cs="Arial"/>
                <w:lang w:val="es-ES"/>
              </w:rPr>
              <w:t xml:space="preserve">Implementación de planes de simplificación de trámites para empresas (de mejora regulatoria) en las cinco instituciones del sector público. </w:t>
            </w:r>
          </w:p>
        </w:tc>
        <w:tc>
          <w:tcPr>
            <w:tcW w:w="1274" w:type="pct"/>
          </w:tcPr>
          <w:p w14:paraId="40E32261" w14:textId="0C37E87E" w:rsidR="001E2A8D" w:rsidRDefault="001E2A8D" w:rsidP="00E02668">
            <w:pPr>
              <w:spacing w:before="20" w:after="20"/>
              <w:ind w:left="436" w:hanging="450"/>
              <w:rPr>
                <w:rFonts w:ascii="Arial" w:hAnsi="Arial" w:cs="Arial"/>
                <w:lang w:val="es-ES"/>
              </w:rPr>
            </w:pPr>
          </w:p>
          <w:p w14:paraId="57DEDF92" w14:textId="6C5F4422" w:rsidR="001E2A8D" w:rsidRDefault="001E2A8D" w:rsidP="00E02668">
            <w:pPr>
              <w:spacing w:before="20" w:after="20"/>
              <w:ind w:left="436" w:hanging="450"/>
              <w:rPr>
                <w:rFonts w:ascii="Arial" w:hAnsi="Arial" w:cs="Arial"/>
                <w:lang w:val="es-ES"/>
              </w:rPr>
            </w:pPr>
          </w:p>
          <w:p w14:paraId="1BC3AFF9" w14:textId="6BB7CC6A" w:rsidR="001E2A8D" w:rsidRPr="00AD6978" w:rsidRDefault="001E2A8D" w:rsidP="007563FA">
            <w:pPr>
              <w:pStyle w:val="ListParagraph"/>
              <w:numPr>
                <w:ilvl w:val="0"/>
                <w:numId w:val="38"/>
              </w:numPr>
              <w:tabs>
                <w:tab w:val="center" w:pos="3852"/>
              </w:tabs>
              <w:autoSpaceDE w:val="0"/>
              <w:autoSpaceDN w:val="0"/>
              <w:adjustRightInd w:val="0"/>
              <w:spacing w:before="120" w:after="20" w:line="240" w:lineRule="auto"/>
              <w:ind w:left="436" w:hanging="450"/>
              <w:contextualSpacing w:val="0"/>
              <w:rPr>
                <w:rFonts w:ascii="Arial" w:hAnsi="Arial" w:cs="Arial"/>
                <w:lang w:val="es-ES"/>
              </w:rPr>
            </w:pPr>
            <w:r w:rsidRPr="00AD6978">
              <w:rPr>
                <w:rFonts w:ascii="Arial" w:hAnsi="Arial" w:cs="Arial"/>
                <w:lang w:val="es-ES"/>
              </w:rPr>
              <w:t xml:space="preserve">Publicación en el Diario Oficial de la Ley de Procedimientos Administrativos. </w:t>
            </w:r>
          </w:p>
          <w:p w14:paraId="799393ED" w14:textId="470BE381" w:rsidR="001E2A8D" w:rsidRDefault="001E2A8D" w:rsidP="00E02668">
            <w:pPr>
              <w:pStyle w:val="ListParagraph"/>
              <w:tabs>
                <w:tab w:val="center" w:pos="3852"/>
              </w:tabs>
              <w:autoSpaceDE w:val="0"/>
              <w:autoSpaceDN w:val="0"/>
              <w:adjustRightInd w:val="0"/>
              <w:spacing w:before="20" w:after="20" w:line="240" w:lineRule="auto"/>
              <w:ind w:left="436" w:hanging="450"/>
              <w:contextualSpacing w:val="0"/>
              <w:rPr>
                <w:rFonts w:ascii="Arial" w:hAnsi="Arial" w:cs="Arial"/>
                <w:lang w:val="es-ES"/>
              </w:rPr>
            </w:pPr>
          </w:p>
          <w:p w14:paraId="2E23A807" w14:textId="28F1D80E" w:rsidR="001E2A8D" w:rsidRDefault="001E2A8D" w:rsidP="00E02668">
            <w:pPr>
              <w:pStyle w:val="ListParagraph"/>
              <w:tabs>
                <w:tab w:val="center" w:pos="3852"/>
              </w:tabs>
              <w:autoSpaceDE w:val="0"/>
              <w:autoSpaceDN w:val="0"/>
              <w:adjustRightInd w:val="0"/>
              <w:spacing w:before="20" w:after="20" w:line="240" w:lineRule="auto"/>
              <w:ind w:left="436" w:hanging="450"/>
              <w:contextualSpacing w:val="0"/>
              <w:rPr>
                <w:rFonts w:ascii="Arial" w:hAnsi="Arial" w:cs="Arial"/>
                <w:lang w:val="es-ES"/>
              </w:rPr>
            </w:pPr>
          </w:p>
          <w:p w14:paraId="60FA5DD0" w14:textId="7FEDCE66" w:rsidR="001E2A8D" w:rsidRDefault="001E2A8D" w:rsidP="004102D0">
            <w:pPr>
              <w:pStyle w:val="ListParagraph"/>
              <w:tabs>
                <w:tab w:val="center" w:pos="3852"/>
              </w:tabs>
              <w:autoSpaceDE w:val="0"/>
              <w:autoSpaceDN w:val="0"/>
              <w:adjustRightInd w:val="0"/>
              <w:spacing w:after="0" w:line="240" w:lineRule="auto"/>
              <w:ind w:left="436" w:hanging="450"/>
              <w:contextualSpacing w:val="0"/>
              <w:rPr>
                <w:rFonts w:ascii="Arial" w:hAnsi="Arial" w:cs="Arial"/>
                <w:lang w:val="es-ES"/>
              </w:rPr>
            </w:pPr>
          </w:p>
          <w:p w14:paraId="55DFBCF2" w14:textId="51A257F5" w:rsidR="001E2A8D" w:rsidRDefault="001E2A8D" w:rsidP="0028214F">
            <w:pPr>
              <w:pStyle w:val="ListParagraph"/>
              <w:numPr>
                <w:ilvl w:val="0"/>
                <w:numId w:val="38"/>
              </w:numPr>
              <w:tabs>
                <w:tab w:val="center" w:pos="3852"/>
              </w:tabs>
              <w:autoSpaceDE w:val="0"/>
              <w:autoSpaceDN w:val="0"/>
              <w:adjustRightInd w:val="0"/>
              <w:spacing w:after="20" w:line="240" w:lineRule="auto"/>
              <w:ind w:left="436" w:hanging="450"/>
              <w:contextualSpacing w:val="0"/>
              <w:rPr>
                <w:rFonts w:ascii="Arial" w:hAnsi="Arial" w:cs="Arial"/>
                <w:lang w:val="es-ES"/>
              </w:rPr>
            </w:pPr>
            <w:r w:rsidRPr="00AD6978">
              <w:rPr>
                <w:rFonts w:ascii="Arial" w:hAnsi="Arial" w:cs="Arial"/>
                <w:lang w:val="es-ES"/>
              </w:rPr>
              <w:lastRenderedPageBreak/>
              <w:t>Publicación en el Diario Oficial de la Ley de Eliminación de Barreras Burocráticas;</w:t>
            </w:r>
          </w:p>
          <w:p w14:paraId="2BE86DF5" w14:textId="77777777" w:rsidR="001E2A8D" w:rsidRPr="00AD6978" w:rsidRDefault="001E2A8D" w:rsidP="004102D0">
            <w:pPr>
              <w:pStyle w:val="ListParagraph"/>
              <w:tabs>
                <w:tab w:val="center" w:pos="3852"/>
              </w:tabs>
              <w:autoSpaceDE w:val="0"/>
              <w:autoSpaceDN w:val="0"/>
              <w:adjustRightInd w:val="0"/>
              <w:spacing w:after="20" w:line="240" w:lineRule="auto"/>
              <w:ind w:left="436"/>
              <w:contextualSpacing w:val="0"/>
              <w:rPr>
                <w:rFonts w:ascii="Arial" w:hAnsi="Arial" w:cs="Arial"/>
                <w:lang w:val="es-ES"/>
              </w:rPr>
            </w:pPr>
          </w:p>
          <w:p w14:paraId="43DB448C" w14:textId="4E9310FF" w:rsidR="001E2A8D" w:rsidRPr="00AD6978" w:rsidRDefault="001E2A8D" w:rsidP="00E02668">
            <w:pPr>
              <w:pStyle w:val="ListParagraph"/>
              <w:numPr>
                <w:ilvl w:val="0"/>
                <w:numId w:val="38"/>
              </w:numPr>
              <w:tabs>
                <w:tab w:val="center" w:pos="3852"/>
              </w:tabs>
              <w:autoSpaceDE w:val="0"/>
              <w:autoSpaceDN w:val="0"/>
              <w:adjustRightInd w:val="0"/>
              <w:spacing w:before="20" w:after="20" w:line="240" w:lineRule="auto"/>
              <w:ind w:left="436" w:hanging="450"/>
              <w:contextualSpacing w:val="0"/>
              <w:rPr>
                <w:rFonts w:ascii="Arial" w:hAnsi="Arial" w:cs="Arial"/>
                <w:lang w:val="es-ES"/>
              </w:rPr>
            </w:pPr>
            <w:r w:rsidRPr="00AD6978">
              <w:rPr>
                <w:rFonts w:ascii="Arial" w:hAnsi="Arial" w:cs="Arial"/>
                <w:lang w:val="es-ES"/>
              </w:rPr>
              <w:t>Publicación en el Diario Oficial de la Ley de Mejora Regulatoria;</w:t>
            </w:r>
          </w:p>
          <w:p w14:paraId="7AFFE99D" w14:textId="77777777" w:rsidR="001E2A8D" w:rsidRPr="00AD6978" w:rsidRDefault="001E2A8D" w:rsidP="00E02668">
            <w:pPr>
              <w:pStyle w:val="ListParagraph"/>
              <w:tabs>
                <w:tab w:val="center" w:pos="3852"/>
              </w:tabs>
              <w:autoSpaceDE w:val="0"/>
              <w:autoSpaceDN w:val="0"/>
              <w:adjustRightInd w:val="0"/>
              <w:spacing w:before="20" w:after="20" w:line="240" w:lineRule="auto"/>
              <w:ind w:left="436" w:hanging="450"/>
              <w:contextualSpacing w:val="0"/>
              <w:rPr>
                <w:rFonts w:ascii="Arial" w:hAnsi="Arial" w:cs="Arial"/>
                <w:lang w:val="es-ES"/>
              </w:rPr>
            </w:pPr>
          </w:p>
          <w:p w14:paraId="643E2C37" w14:textId="2639B16E" w:rsidR="001E2A8D" w:rsidRPr="00AD6978" w:rsidRDefault="001E2A8D" w:rsidP="00E02668">
            <w:pPr>
              <w:pStyle w:val="ListParagraph"/>
              <w:numPr>
                <w:ilvl w:val="0"/>
                <w:numId w:val="38"/>
              </w:numPr>
              <w:tabs>
                <w:tab w:val="center" w:pos="3852"/>
              </w:tabs>
              <w:autoSpaceDE w:val="0"/>
              <w:autoSpaceDN w:val="0"/>
              <w:adjustRightInd w:val="0"/>
              <w:spacing w:before="20" w:after="20" w:line="240" w:lineRule="auto"/>
              <w:ind w:left="436" w:hanging="450"/>
              <w:contextualSpacing w:val="0"/>
              <w:rPr>
                <w:rFonts w:ascii="Arial" w:hAnsi="Arial" w:cs="Arial"/>
                <w:lang w:val="es-ES"/>
              </w:rPr>
            </w:pPr>
            <w:r w:rsidRPr="00AD6978">
              <w:rPr>
                <w:rFonts w:ascii="Arial" w:hAnsi="Arial" w:cs="Arial"/>
                <w:lang w:val="es-ES"/>
              </w:rPr>
              <w:t>Planes de mejora regulatoria de 4 ministerios y el OMR suscritos</w:t>
            </w:r>
          </w:p>
          <w:p w14:paraId="4033262D" w14:textId="77777777" w:rsidR="001E2A8D" w:rsidRPr="00AD6978" w:rsidRDefault="001E2A8D" w:rsidP="00E02668">
            <w:pPr>
              <w:pStyle w:val="ListParagraph"/>
              <w:spacing w:before="20" w:after="20" w:line="240" w:lineRule="auto"/>
              <w:ind w:left="436" w:hanging="450"/>
              <w:contextualSpacing w:val="0"/>
              <w:rPr>
                <w:rFonts w:ascii="Arial" w:hAnsi="Arial" w:cs="Arial"/>
                <w:lang w:val="es-ES"/>
              </w:rPr>
            </w:pPr>
          </w:p>
          <w:p w14:paraId="3128CEDA" w14:textId="0E588A01" w:rsidR="001E2A8D" w:rsidRPr="00AD6978" w:rsidRDefault="001E2A8D" w:rsidP="008F4626">
            <w:pPr>
              <w:pStyle w:val="ListParagraph"/>
              <w:numPr>
                <w:ilvl w:val="0"/>
                <w:numId w:val="38"/>
              </w:numPr>
              <w:tabs>
                <w:tab w:val="center" w:pos="3852"/>
              </w:tabs>
              <w:autoSpaceDE w:val="0"/>
              <w:autoSpaceDN w:val="0"/>
              <w:adjustRightInd w:val="0"/>
              <w:spacing w:before="120" w:after="20" w:line="240" w:lineRule="auto"/>
              <w:ind w:left="436" w:hanging="450"/>
              <w:contextualSpacing w:val="0"/>
              <w:rPr>
                <w:rFonts w:ascii="Arial" w:hAnsi="Arial" w:cs="Arial"/>
                <w:lang w:val="es-ES"/>
              </w:rPr>
            </w:pPr>
            <w:r w:rsidRPr="00AD6978">
              <w:rPr>
                <w:rFonts w:ascii="Arial" w:hAnsi="Arial" w:cs="Arial"/>
                <w:lang w:val="es-ES"/>
              </w:rPr>
              <w:t>Informe del OMR sobre la implementación de los Planes de mejora regulatoria de 5 ministerios: Ministerio de Gobernación y Desarrollo Territorial; Ministerio de Hacienda; Ministerio de Economía; Ministerio de Salud y Ministerio de Obras Públicas.</w:t>
            </w:r>
          </w:p>
        </w:tc>
        <w:tc>
          <w:tcPr>
            <w:tcW w:w="1099" w:type="pct"/>
          </w:tcPr>
          <w:p w14:paraId="62067B50" w14:textId="77777777" w:rsidR="001E2A8D" w:rsidRPr="00AD6978" w:rsidRDefault="001E2A8D" w:rsidP="00806AEE">
            <w:pPr>
              <w:pStyle w:val="ListParagraph"/>
              <w:tabs>
                <w:tab w:val="center" w:pos="3852"/>
              </w:tabs>
              <w:autoSpaceDE w:val="0"/>
              <w:autoSpaceDN w:val="0"/>
              <w:adjustRightInd w:val="0"/>
              <w:spacing w:before="20" w:after="20" w:line="240" w:lineRule="auto"/>
              <w:ind w:left="0"/>
              <w:contextualSpacing w:val="0"/>
              <w:rPr>
                <w:rFonts w:ascii="Arial" w:hAnsi="Arial" w:cs="Arial"/>
                <w:lang w:val="es-ES"/>
              </w:rPr>
            </w:pPr>
          </w:p>
          <w:p w14:paraId="2C202F94" w14:textId="77777777" w:rsidR="001E2A8D" w:rsidRPr="00AD6978" w:rsidRDefault="001E2A8D" w:rsidP="00806AEE">
            <w:pPr>
              <w:pStyle w:val="ListParagraph"/>
              <w:tabs>
                <w:tab w:val="center" w:pos="3852"/>
              </w:tabs>
              <w:autoSpaceDE w:val="0"/>
              <w:autoSpaceDN w:val="0"/>
              <w:adjustRightInd w:val="0"/>
              <w:spacing w:before="20" w:after="20" w:line="240" w:lineRule="auto"/>
              <w:ind w:left="0"/>
              <w:contextualSpacing w:val="0"/>
              <w:rPr>
                <w:rFonts w:ascii="Arial" w:hAnsi="Arial" w:cs="Arial"/>
                <w:lang w:val="es-ES"/>
              </w:rPr>
            </w:pPr>
          </w:p>
          <w:p w14:paraId="201804F6" w14:textId="28D29823" w:rsidR="001E2A8D" w:rsidRPr="008C19AF" w:rsidRDefault="00314BD3" w:rsidP="004108EA">
            <w:pPr>
              <w:pStyle w:val="ListParagraph"/>
              <w:tabs>
                <w:tab w:val="center" w:pos="3852"/>
              </w:tabs>
              <w:autoSpaceDE w:val="0"/>
              <w:autoSpaceDN w:val="0"/>
              <w:adjustRightInd w:val="0"/>
              <w:spacing w:before="240" w:after="20" w:line="240" w:lineRule="auto"/>
              <w:ind w:left="0"/>
              <w:contextualSpacing w:val="0"/>
              <w:rPr>
                <w:rFonts w:ascii="Arial" w:hAnsi="Arial" w:cs="Arial"/>
                <w:lang w:val="es-ES_tradnl"/>
              </w:rPr>
            </w:pPr>
            <w:r w:rsidRPr="00AD6978">
              <w:rPr>
                <w:rFonts w:ascii="Arial" w:hAnsi="Arial" w:cs="Arial"/>
                <w:lang w:val="es-ES"/>
              </w:rPr>
              <w:t>Ministerio de Hacienda</w:t>
            </w:r>
          </w:p>
          <w:p w14:paraId="548303CB" w14:textId="77777777" w:rsidR="001E2A8D" w:rsidRPr="008C19AF" w:rsidRDefault="001E2A8D" w:rsidP="00806AEE">
            <w:pPr>
              <w:pStyle w:val="ListParagraph"/>
              <w:tabs>
                <w:tab w:val="center" w:pos="3852"/>
              </w:tabs>
              <w:autoSpaceDE w:val="0"/>
              <w:autoSpaceDN w:val="0"/>
              <w:adjustRightInd w:val="0"/>
              <w:spacing w:before="20" w:after="20" w:line="240" w:lineRule="auto"/>
              <w:ind w:left="0"/>
              <w:contextualSpacing w:val="0"/>
              <w:rPr>
                <w:rFonts w:ascii="Arial" w:hAnsi="Arial" w:cs="Arial"/>
                <w:lang w:val="es-ES_tradnl"/>
              </w:rPr>
            </w:pPr>
          </w:p>
          <w:p w14:paraId="413565F4" w14:textId="77777777" w:rsidR="001E2A8D" w:rsidRPr="008C19AF" w:rsidRDefault="001E2A8D" w:rsidP="00806AEE">
            <w:pPr>
              <w:pStyle w:val="ListParagraph"/>
              <w:tabs>
                <w:tab w:val="center" w:pos="3852"/>
              </w:tabs>
              <w:autoSpaceDE w:val="0"/>
              <w:autoSpaceDN w:val="0"/>
              <w:adjustRightInd w:val="0"/>
              <w:spacing w:before="20" w:after="20" w:line="240" w:lineRule="auto"/>
              <w:ind w:left="0"/>
              <w:contextualSpacing w:val="0"/>
              <w:rPr>
                <w:rFonts w:ascii="Arial" w:hAnsi="Arial" w:cs="Arial"/>
                <w:lang w:val="es-ES_tradnl"/>
              </w:rPr>
            </w:pPr>
          </w:p>
          <w:p w14:paraId="38950800" w14:textId="77777777" w:rsidR="001E2A8D" w:rsidRPr="008C19AF" w:rsidRDefault="001E2A8D" w:rsidP="00806AEE">
            <w:pPr>
              <w:pStyle w:val="ListParagraph"/>
              <w:tabs>
                <w:tab w:val="center" w:pos="3852"/>
              </w:tabs>
              <w:autoSpaceDE w:val="0"/>
              <w:autoSpaceDN w:val="0"/>
              <w:adjustRightInd w:val="0"/>
              <w:spacing w:before="20" w:after="20" w:line="240" w:lineRule="auto"/>
              <w:ind w:left="0"/>
              <w:contextualSpacing w:val="0"/>
              <w:rPr>
                <w:rFonts w:ascii="Arial" w:hAnsi="Arial" w:cs="Arial"/>
                <w:lang w:val="es-ES_tradnl"/>
              </w:rPr>
            </w:pPr>
          </w:p>
          <w:p w14:paraId="4860B0FB" w14:textId="77777777" w:rsidR="001E2A8D" w:rsidRPr="008C19AF" w:rsidRDefault="001E2A8D" w:rsidP="00806AEE">
            <w:pPr>
              <w:pStyle w:val="ListParagraph"/>
              <w:tabs>
                <w:tab w:val="center" w:pos="3852"/>
              </w:tabs>
              <w:autoSpaceDE w:val="0"/>
              <w:autoSpaceDN w:val="0"/>
              <w:adjustRightInd w:val="0"/>
              <w:spacing w:before="20" w:after="20" w:line="240" w:lineRule="auto"/>
              <w:ind w:left="0"/>
              <w:contextualSpacing w:val="0"/>
              <w:rPr>
                <w:rFonts w:ascii="Arial" w:hAnsi="Arial" w:cs="Arial"/>
                <w:lang w:val="es-ES_tradnl"/>
              </w:rPr>
            </w:pPr>
          </w:p>
          <w:p w14:paraId="14B4FF83" w14:textId="77777777" w:rsidR="00110A34" w:rsidRDefault="00110A34" w:rsidP="00806AEE">
            <w:pPr>
              <w:pStyle w:val="ListParagraph"/>
              <w:tabs>
                <w:tab w:val="center" w:pos="3852"/>
              </w:tabs>
              <w:autoSpaceDE w:val="0"/>
              <w:autoSpaceDN w:val="0"/>
              <w:adjustRightInd w:val="0"/>
              <w:spacing w:before="20" w:after="20" w:line="240" w:lineRule="auto"/>
              <w:ind w:left="0"/>
              <w:contextualSpacing w:val="0"/>
              <w:rPr>
                <w:rFonts w:ascii="Arial" w:hAnsi="Arial" w:cs="Arial"/>
                <w:lang w:val="es-ES"/>
              </w:rPr>
            </w:pPr>
          </w:p>
          <w:p w14:paraId="656E0A0C" w14:textId="77777777" w:rsidR="00110A34" w:rsidRDefault="00110A34" w:rsidP="00806AEE">
            <w:pPr>
              <w:pStyle w:val="ListParagraph"/>
              <w:tabs>
                <w:tab w:val="center" w:pos="3852"/>
              </w:tabs>
              <w:autoSpaceDE w:val="0"/>
              <w:autoSpaceDN w:val="0"/>
              <w:adjustRightInd w:val="0"/>
              <w:spacing w:before="20" w:after="20" w:line="240" w:lineRule="auto"/>
              <w:ind w:left="0"/>
              <w:contextualSpacing w:val="0"/>
              <w:rPr>
                <w:rFonts w:ascii="Arial" w:hAnsi="Arial" w:cs="Arial"/>
                <w:lang w:val="es-ES"/>
              </w:rPr>
            </w:pPr>
          </w:p>
          <w:p w14:paraId="7F6E6848" w14:textId="2B3BF11A" w:rsidR="001E2A8D" w:rsidRPr="008C19AF" w:rsidRDefault="00314BD3" w:rsidP="00806AEE">
            <w:pPr>
              <w:pStyle w:val="ListParagraph"/>
              <w:tabs>
                <w:tab w:val="center" w:pos="3852"/>
              </w:tabs>
              <w:autoSpaceDE w:val="0"/>
              <w:autoSpaceDN w:val="0"/>
              <w:adjustRightInd w:val="0"/>
              <w:spacing w:before="20" w:after="20" w:line="240" w:lineRule="auto"/>
              <w:ind w:left="0"/>
              <w:contextualSpacing w:val="0"/>
              <w:rPr>
                <w:rFonts w:ascii="Arial" w:hAnsi="Arial" w:cs="Arial"/>
                <w:lang w:val="es-ES_tradnl"/>
              </w:rPr>
            </w:pPr>
            <w:r w:rsidRPr="00AD6978">
              <w:rPr>
                <w:rFonts w:ascii="Arial" w:hAnsi="Arial" w:cs="Arial"/>
                <w:lang w:val="es-ES"/>
              </w:rPr>
              <w:lastRenderedPageBreak/>
              <w:t xml:space="preserve">Ministerio de Hacienda </w:t>
            </w:r>
          </w:p>
          <w:p w14:paraId="49A37F2D" w14:textId="77777777" w:rsidR="001E2A8D" w:rsidRPr="008C19AF" w:rsidRDefault="001E2A8D" w:rsidP="00806AEE">
            <w:pPr>
              <w:pStyle w:val="ListParagraph"/>
              <w:tabs>
                <w:tab w:val="center" w:pos="3852"/>
              </w:tabs>
              <w:autoSpaceDE w:val="0"/>
              <w:autoSpaceDN w:val="0"/>
              <w:adjustRightInd w:val="0"/>
              <w:spacing w:before="20" w:after="20" w:line="240" w:lineRule="auto"/>
              <w:ind w:left="0"/>
              <w:contextualSpacing w:val="0"/>
              <w:rPr>
                <w:rFonts w:ascii="Arial" w:hAnsi="Arial" w:cs="Arial"/>
                <w:lang w:val="es-ES_tradnl"/>
              </w:rPr>
            </w:pPr>
          </w:p>
          <w:p w14:paraId="2052C647" w14:textId="77777777" w:rsidR="001E2A8D" w:rsidRPr="008C19AF" w:rsidRDefault="001E2A8D" w:rsidP="00806AEE">
            <w:pPr>
              <w:pStyle w:val="ListParagraph"/>
              <w:tabs>
                <w:tab w:val="center" w:pos="3852"/>
              </w:tabs>
              <w:autoSpaceDE w:val="0"/>
              <w:autoSpaceDN w:val="0"/>
              <w:adjustRightInd w:val="0"/>
              <w:spacing w:before="20" w:after="20" w:line="240" w:lineRule="auto"/>
              <w:ind w:left="0"/>
              <w:contextualSpacing w:val="0"/>
              <w:rPr>
                <w:rFonts w:ascii="Arial" w:hAnsi="Arial" w:cs="Arial"/>
                <w:lang w:val="es-ES_tradnl"/>
              </w:rPr>
            </w:pPr>
          </w:p>
          <w:p w14:paraId="7BD8C275" w14:textId="77777777" w:rsidR="00110A34" w:rsidRDefault="00110A34" w:rsidP="00806AEE">
            <w:pPr>
              <w:pStyle w:val="ListParagraph"/>
              <w:tabs>
                <w:tab w:val="center" w:pos="3852"/>
              </w:tabs>
              <w:autoSpaceDE w:val="0"/>
              <w:autoSpaceDN w:val="0"/>
              <w:adjustRightInd w:val="0"/>
              <w:spacing w:before="20" w:after="20" w:line="240" w:lineRule="auto"/>
              <w:ind w:left="0"/>
              <w:contextualSpacing w:val="0"/>
              <w:rPr>
                <w:rFonts w:ascii="Arial" w:hAnsi="Arial" w:cs="Arial"/>
                <w:lang w:val="es-ES"/>
              </w:rPr>
            </w:pPr>
          </w:p>
          <w:p w14:paraId="3CD25CD1" w14:textId="19BB4C03" w:rsidR="001E2A8D" w:rsidRPr="008C19AF" w:rsidRDefault="00E17C38" w:rsidP="004108EA">
            <w:pPr>
              <w:pStyle w:val="ListParagraph"/>
              <w:tabs>
                <w:tab w:val="center" w:pos="3852"/>
              </w:tabs>
              <w:autoSpaceDE w:val="0"/>
              <w:autoSpaceDN w:val="0"/>
              <w:adjustRightInd w:val="0"/>
              <w:spacing w:before="200" w:after="20" w:line="240" w:lineRule="auto"/>
              <w:ind w:left="0"/>
              <w:contextualSpacing w:val="0"/>
              <w:rPr>
                <w:rFonts w:ascii="Arial" w:hAnsi="Arial" w:cs="Arial"/>
                <w:lang w:val="es-ES_tradnl"/>
              </w:rPr>
            </w:pPr>
            <w:r w:rsidRPr="00AD6978">
              <w:rPr>
                <w:rFonts w:ascii="Arial" w:hAnsi="Arial" w:cs="Arial"/>
                <w:lang w:val="es-ES"/>
              </w:rPr>
              <w:t xml:space="preserve">Ministerio de Hacienda </w:t>
            </w:r>
          </w:p>
          <w:p w14:paraId="35DD6B37" w14:textId="77777777" w:rsidR="004108EA" w:rsidRDefault="004108EA" w:rsidP="007563FA">
            <w:pPr>
              <w:pStyle w:val="ListParagraph"/>
              <w:tabs>
                <w:tab w:val="center" w:pos="3852"/>
              </w:tabs>
              <w:autoSpaceDE w:val="0"/>
              <w:autoSpaceDN w:val="0"/>
              <w:adjustRightInd w:val="0"/>
              <w:spacing w:before="240" w:after="20" w:line="240" w:lineRule="auto"/>
              <w:ind w:left="0"/>
              <w:contextualSpacing w:val="0"/>
              <w:rPr>
                <w:rFonts w:ascii="Arial" w:hAnsi="Arial" w:cs="Arial"/>
                <w:lang w:val="es-ES"/>
              </w:rPr>
            </w:pPr>
          </w:p>
          <w:p w14:paraId="779B5B91" w14:textId="0A66EB36" w:rsidR="001E2A8D" w:rsidRPr="008C19AF" w:rsidRDefault="00E17C38" w:rsidP="007563FA">
            <w:pPr>
              <w:pStyle w:val="ListParagraph"/>
              <w:tabs>
                <w:tab w:val="center" w:pos="3852"/>
              </w:tabs>
              <w:autoSpaceDE w:val="0"/>
              <w:autoSpaceDN w:val="0"/>
              <w:adjustRightInd w:val="0"/>
              <w:spacing w:before="240" w:after="20" w:line="240" w:lineRule="auto"/>
              <w:ind w:left="0"/>
              <w:contextualSpacing w:val="0"/>
              <w:rPr>
                <w:rFonts w:ascii="Arial" w:hAnsi="Arial" w:cs="Arial"/>
                <w:lang w:val="es-ES_tradnl"/>
              </w:rPr>
            </w:pPr>
            <w:r w:rsidRPr="00AD6978">
              <w:rPr>
                <w:rFonts w:ascii="Arial" w:hAnsi="Arial" w:cs="Arial"/>
                <w:lang w:val="es-ES"/>
              </w:rPr>
              <w:t>Ministerio de Hacienda</w:t>
            </w:r>
          </w:p>
          <w:p w14:paraId="5F96E35C" w14:textId="1FBF4ADC" w:rsidR="001E2A8D" w:rsidRPr="008C19AF" w:rsidRDefault="001E2A8D" w:rsidP="00806AEE">
            <w:pPr>
              <w:pStyle w:val="ListParagraph"/>
              <w:tabs>
                <w:tab w:val="center" w:pos="3852"/>
              </w:tabs>
              <w:autoSpaceDE w:val="0"/>
              <w:autoSpaceDN w:val="0"/>
              <w:adjustRightInd w:val="0"/>
              <w:spacing w:before="20" w:after="20" w:line="240" w:lineRule="auto"/>
              <w:ind w:left="0"/>
              <w:contextualSpacing w:val="0"/>
              <w:rPr>
                <w:rFonts w:ascii="Arial" w:hAnsi="Arial" w:cs="Arial"/>
                <w:lang w:val="es-ES_tradnl"/>
              </w:rPr>
            </w:pPr>
          </w:p>
          <w:p w14:paraId="7CC37872" w14:textId="77777777" w:rsidR="001E2A8D" w:rsidRPr="008C19AF" w:rsidRDefault="001E2A8D" w:rsidP="00806AEE">
            <w:pPr>
              <w:pStyle w:val="ListParagraph"/>
              <w:tabs>
                <w:tab w:val="center" w:pos="3852"/>
              </w:tabs>
              <w:autoSpaceDE w:val="0"/>
              <w:autoSpaceDN w:val="0"/>
              <w:adjustRightInd w:val="0"/>
              <w:spacing w:before="20" w:after="20" w:line="240" w:lineRule="auto"/>
              <w:ind w:left="0"/>
              <w:contextualSpacing w:val="0"/>
              <w:rPr>
                <w:rFonts w:ascii="Arial" w:hAnsi="Arial" w:cs="Arial"/>
                <w:lang w:val="es-ES_tradnl"/>
              </w:rPr>
            </w:pPr>
          </w:p>
          <w:p w14:paraId="2249B713" w14:textId="77777777" w:rsidR="001E2A8D" w:rsidRPr="008C19AF" w:rsidRDefault="001E2A8D" w:rsidP="00806AEE">
            <w:pPr>
              <w:pStyle w:val="ListParagraph"/>
              <w:tabs>
                <w:tab w:val="center" w:pos="3852"/>
              </w:tabs>
              <w:autoSpaceDE w:val="0"/>
              <w:autoSpaceDN w:val="0"/>
              <w:adjustRightInd w:val="0"/>
              <w:spacing w:before="20" w:after="20" w:line="240" w:lineRule="auto"/>
              <w:ind w:left="0"/>
              <w:contextualSpacing w:val="0"/>
              <w:rPr>
                <w:rFonts w:ascii="Arial" w:hAnsi="Arial" w:cs="Arial"/>
                <w:lang w:val="es-ES_tradnl"/>
              </w:rPr>
            </w:pPr>
          </w:p>
          <w:p w14:paraId="059451AC" w14:textId="1178C932" w:rsidR="001E2A8D" w:rsidRPr="00AD6978" w:rsidRDefault="00E17C38" w:rsidP="00806AEE">
            <w:pPr>
              <w:pStyle w:val="ListParagraph"/>
              <w:tabs>
                <w:tab w:val="center" w:pos="3852"/>
              </w:tabs>
              <w:autoSpaceDE w:val="0"/>
              <w:autoSpaceDN w:val="0"/>
              <w:adjustRightInd w:val="0"/>
              <w:spacing w:before="20" w:after="20" w:line="240" w:lineRule="auto"/>
              <w:ind w:left="0"/>
              <w:contextualSpacing w:val="0"/>
              <w:rPr>
                <w:rFonts w:ascii="Arial" w:hAnsi="Arial" w:cs="Arial"/>
                <w:lang w:val="es-ES"/>
              </w:rPr>
            </w:pPr>
            <w:r w:rsidRPr="00AD6978">
              <w:rPr>
                <w:rFonts w:ascii="Arial" w:hAnsi="Arial" w:cs="Arial"/>
                <w:lang w:val="es-ES"/>
              </w:rPr>
              <w:t>Ministerio de Hacienda</w:t>
            </w:r>
          </w:p>
        </w:tc>
      </w:tr>
      <w:tr w:rsidR="001E2A8D" w:rsidRPr="00AD6978" w14:paraId="6DD72179" w14:textId="77777777" w:rsidTr="5B5D47EC">
        <w:trPr>
          <w:trHeight w:val="20"/>
        </w:trPr>
        <w:tc>
          <w:tcPr>
            <w:tcW w:w="955" w:type="pct"/>
          </w:tcPr>
          <w:p w14:paraId="59EF2BC1" w14:textId="77777777" w:rsidR="001E2A8D" w:rsidRPr="00AD6978" w:rsidRDefault="001E2A8D" w:rsidP="00806AEE">
            <w:pPr>
              <w:pStyle w:val="ListParagraph"/>
              <w:tabs>
                <w:tab w:val="right" w:pos="8640"/>
              </w:tabs>
              <w:autoSpaceDE w:val="0"/>
              <w:autoSpaceDN w:val="0"/>
              <w:adjustRightInd w:val="0"/>
              <w:spacing w:before="20" w:after="20" w:line="240" w:lineRule="auto"/>
              <w:ind w:left="0"/>
              <w:contextualSpacing w:val="0"/>
              <w:jc w:val="both"/>
              <w:rPr>
                <w:rFonts w:ascii="Arial" w:hAnsi="Arial" w:cs="Arial"/>
                <w:lang w:val="es-ES_tradnl"/>
              </w:rPr>
            </w:pPr>
          </w:p>
        </w:tc>
        <w:tc>
          <w:tcPr>
            <w:tcW w:w="1672" w:type="pct"/>
          </w:tcPr>
          <w:p w14:paraId="476E63D4" w14:textId="7855FFB1" w:rsidR="001E2A8D" w:rsidRPr="00AD6978" w:rsidRDefault="001E2A8D" w:rsidP="00A775A5">
            <w:pPr>
              <w:pStyle w:val="ListParagraph"/>
              <w:numPr>
                <w:ilvl w:val="1"/>
                <w:numId w:val="41"/>
              </w:numPr>
              <w:tabs>
                <w:tab w:val="center" w:pos="3852"/>
              </w:tabs>
              <w:autoSpaceDE w:val="0"/>
              <w:autoSpaceDN w:val="0"/>
              <w:adjustRightInd w:val="0"/>
              <w:spacing w:before="20" w:after="20" w:line="240" w:lineRule="auto"/>
              <w:contextualSpacing w:val="0"/>
              <w:rPr>
                <w:rFonts w:ascii="Arial" w:hAnsi="Arial" w:cs="Arial"/>
                <w:lang w:val="es-ES"/>
              </w:rPr>
            </w:pPr>
            <w:r w:rsidRPr="00AD6978">
              <w:rPr>
                <w:rFonts w:ascii="Arial" w:hAnsi="Arial" w:cs="Arial"/>
                <w:lang w:val="es-ES"/>
              </w:rPr>
              <w:t>Suscripción de al menos dos acuerdos adicionales con empresas del sector público en el marco del API.</w:t>
            </w:r>
          </w:p>
        </w:tc>
        <w:tc>
          <w:tcPr>
            <w:tcW w:w="1274" w:type="pct"/>
          </w:tcPr>
          <w:p w14:paraId="1799216C" w14:textId="77777777" w:rsidR="00B67813" w:rsidRPr="00B67813" w:rsidRDefault="00B67813" w:rsidP="00A775A5">
            <w:pPr>
              <w:pStyle w:val="ListParagraph"/>
              <w:numPr>
                <w:ilvl w:val="0"/>
                <w:numId w:val="42"/>
              </w:numPr>
              <w:spacing w:before="20" w:after="20" w:line="240" w:lineRule="auto"/>
              <w:ind w:left="348"/>
              <w:contextualSpacing w:val="0"/>
              <w:rPr>
                <w:rFonts w:ascii="Arial" w:hAnsi="Arial" w:cs="Arial"/>
                <w:vanish/>
                <w:lang w:val="es-ES"/>
              </w:rPr>
            </w:pPr>
          </w:p>
          <w:p w14:paraId="70F89840" w14:textId="6224CDF9" w:rsidR="001E2A8D" w:rsidRPr="00AD6978" w:rsidRDefault="001E2A8D" w:rsidP="008E6A1D">
            <w:pPr>
              <w:pStyle w:val="ListParagraph"/>
              <w:tabs>
                <w:tab w:val="center" w:pos="3852"/>
              </w:tabs>
              <w:autoSpaceDE w:val="0"/>
              <w:autoSpaceDN w:val="0"/>
              <w:adjustRightInd w:val="0"/>
              <w:spacing w:before="20" w:after="20" w:line="240" w:lineRule="auto"/>
              <w:ind w:left="360"/>
              <w:contextualSpacing w:val="0"/>
              <w:rPr>
                <w:rFonts w:ascii="Arial" w:hAnsi="Arial" w:cs="Arial"/>
                <w:lang w:val="es-ES"/>
              </w:rPr>
            </w:pPr>
            <w:r w:rsidRPr="00AD6978">
              <w:rPr>
                <w:rFonts w:ascii="Arial" w:hAnsi="Arial" w:cs="Arial"/>
                <w:lang w:val="es-ES"/>
              </w:rPr>
              <w:t xml:space="preserve">Acuerdos de inversión firmados con inversionistas privados en el marco del programa Apuesta por </w:t>
            </w:r>
            <w:proofErr w:type="spellStart"/>
            <w:r w:rsidRPr="00AD6978">
              <w:rPr>
                <w:rFonts w:ascii="Arial" w:hAnsi="Arial" w:cs="Arial"/>
                <w:lang w:val="es-ES"/>
              </w:rPr>
              <w:t>InversionES</w:t>
            </w:r>
            <w:proofErr w:type="spellEnd"/>
            <w:r w:rsidRPr="00AD6978">
              <w:rPr>
                <w:rFonts w:ascii="Arial" w:hAnsi="Arial" w:cs="Arial"/>
                <w:lang w:val="es-ES"/>
              </w:rPr>
              <w:t>.</w:t>
            </w:r>
          </w:p>
        </w:tc>
        <w:tc>
          <w:tcPr>
            <w:tcW w:w="1099" w:type="pct"/>
          </w:tcPr>
          <w:p w14:paraId="38FEC53E" w14:textId="77777777" w:rsidR="001E2A8D" w:rsidRPr="00AD6978" w:rsidRDefault="001E2A8D" w:rsidP="00806AEE">
            <w:pPr>
              <w:pStyle w:val="ListParagraph"/>
              <w:tabs>
                <w:tab w:val="center" w:pos="3852"/>
              </w:tabs>
              <w:autoSpaceDE w:val="0"/>
              <w:autoSpaceDN w:val="0"/>
              <w:adjustRightInd w:val="0"/>
              <w:spacing w:before="20" w:after="20" w:line="240" w:lineRule="auto"/>
              <w:ind w:left="0"/>
              <w:contextualSpacing w:val="0"/>
              <w:jc w:val="both"/>
              <w:rPr>
                <w:rFonts w:ascii="Arial" w:hAnsi="Arial" w:cs="Arial"/>
                <w:lang w:val="es-ES"/>
              </w:rPr>
            </w:pPr>
            <w:r w:rsidRPr="00AD6978">
              <w:rPr>
                <w:rFonts w:ascii="Arial" w:hAnsi="Arial" w:cs="Arial"/>
                <w:lang w:val="es-ES"/>
              </w:rPr>
              <w:t>FOMILENIO</w:t>
            </w:r>
          </w:p>
          <w:p w14:paraId="0BF5C018" w14:textId="77777777" w:rsidR="001E2A8D" w:rsidRPr="00AD6978" w:rsidRDefault="001E2A8D" w:rsidP="00806AEE">
            <w:pPr>
              <w:pStyle w:val="ListParagraph"/>
              <w:tabs>
                <w:tab w:val="center" w:pos="3852"/>
              </w:tabs>
              <w:autoSpaceDE w:val="0"/>
              <w:autoSpaceDN w:val="0"/>
              <w:adjustRightInd w:val="0"/>
              <w:spacing w:before="20" w:after="20" w:line="240" w:lineRule="auto"/>
              <w:ind w:left="0"/>
              <w:contextualSpacing w:val="0"/>
              <w:jc w:val="both"/>
              <w:rPr>
                <w:rFonts w:ascii="Arial" w:hAnsi="Arial" w:cs="Arial"/>
                <w:lang w:val="es-ES"/>
              </w:rPr>
            </w:pPr>
          </w:p>
        </w:tc>
      </w:tr>
      <w:tr w:rsidR="001E2A8D" w:rsidRPr="00AD6978" w14:paraId="33C32460" w14:textId="1B84960D" w:rsidTr="5B5D47EC">
        <w:trPr>
          <w:trHeight w:val="20"/>
        </w:trPr>
        <w:tc>
          <w:tcPr>
            <w:tcW w:w="955" w:type="pct"/>
          </w:tcPr>
          <w:p w14:paraId="1959CDDD" w14:textId="77777777" w:rsidR="001E2A8D" w:rsidRPr="00AD6978" w:rsidRDefault="001E2A8D" w:rsidP="00E37AF0">
            <w:pPr>
              <w:pStyle w:val="ListParagraph"/>
              <w:spacing w:before="20" w:after="20" w:line="240" w:lineRule="auto"/>
              <w:ind w:left="0"/>
              <w:contextualSpacing w:val="0"/>
              <w:rPr>
                <w:rFonts w:ascii="Arial" w:hAnsi="Arial" w:cs="Arial"/>
                <w:bCs/>
                <w:lang w:val="es-ES"/>
              </w:rPr>
            </w:pPr>
            <w:r w:rsidRPr="00AD6978">
              <w:rPr>
                <w:rFonts w:ascii="Arial" w:hAnsi="Arial" w:cs="Arial"/>
                <w:lang w:val="es-ES_tradnl"/>
              </w:rPr>
              <w:t>Gestión de la cobranza y la transparencia tributaria</w:t>
            </w:r>
          </w:p>
        </w:tc>
        <w:tc>
          <w:tcPr>
            <w:tcW w:w="1672" w:type="pct"/>
          </w:tcPr>
          <w:p w14:paraId="1A6CAF22" w14:textId="77777777" w:rsidR="001E2A8D" w:rsidRPr="00AD6978" w:rsidRDefault="001E2A8D" w:rsidP="008366AB">
            <w:pPr>
              <w:pStyle w:val="ListParagraph"/>
              <w:numPr>
                <w:ilvl w:val="1"/>
                <w:numId w:val="27"/>
              </w:numPr>
              <w:spacing w:before="20" w:after="20" w:line="240" w:lineRule="auto"/>
              <w:contextualSpacing w:val="0"/>
              <w:rPr>
                <w:rFonts w:ascii="Arial" w:hAnsi="Arial" w:cs="Arial"/>
                <w:lang w:val="es-ES"/>
              </w:rPr>
            </w:pPr>
            <w:r w:rsidRPr="00AD6978">
              <w:rPr>
                <w:rFonts w:ascii="Arial" w:hAnsi="Arial" w:cs="Arial"/>
                <w:lang w:val="es-ES"/>
              </w:rPr>
              <w:t>Fortalecimiento de la gestión de cobranza y el sistema de información y control tributario del MH mediante las siguientes medidas:</w:t>
            </w:r>
          </w:p>
          <w:p w14:paraId="56875A08" w14:textId="299B2181" w:rsidR="001E2A8D" w:rsidRPr="00AD6978" w:rsidRDefault="001E2A8D" w:rsidP="00CC3A82">
            <w:pPr>
              <w:pStyle w:val="ListParagraph"/>
              <w:numPr>
                <w:ilvl w:val="0"/>
                <w:numId w:val="28"/>
              </w:numPr>
              <w:spacing w:before="20" w:after="120" w:line="240" w:lineRule="auto"/>
              <w:ind w:left="390"/>
              <w:contextualSpacing w:val="0"/>
              <w:rPr>
                <w:rFonts w:ascii="Arial" w:hAnsi="Arial" w:cs="Arial"/>
                <w:lang w:val="es-ES"/>
              </w:rPr>
            </w:pPr>
            <w:r w:rsidRPr="00AD6978">
              <w:rPr>
                <w:rFonts w:ascii="Arial" w:hAnsi="Arial" w:cs="Arial"/>
                <w:lang w:val="es-ES"/>
              </w:rPr>
              <w:t xml:space="preserve">Puesta en marcha de la </w:t>
            </w:r>
            <w:r w:rsidRPr="00AD6978">
              <w:rPr>
                <w:rFonts w:ascii="Arial" w:hAnsi="Arial" w:cs="Arial"/>
                <w:lang w:val="es-ES_tradnl"/>
              </w:rPr>
              <w:t>DCTA</w:t>
            </w:r>
            <w:r w:rsidRPr="00AD6978">
              <w:rPr>
                <w:rFonts w:ascii="Arial" w:hAnsi="Arial" w:cs="Arial"/>
                <w:lang w:val="es-ES"/>
              </w:rPr>
              <w:t xml:space="preserve"> a través del establecimiento de un sistema para </w:t>
            </w:r>
            <w:r w:rsidRPr="00AD6978">
              <w:rPr>
                <w:rFonts w:ascii="Arial" w:hAnsi="Arial" w:cs="Arial"/>
                <w:lang w:val="es-ES"/>
              </w:rPr>
              <w:lastRenderedPageBreak/>
              <w:t>la gestión del riesgo de la deuda tributaria y aduanera</w:t>
            </w:r>
            <w:r>
              <w:rPr>
                <w:rFonts w:ascii="Arial" w:hAnsi="Arial" w:cs="Arial"/>
                <w:lang w:val="es-ES"/>
              </w:rPr>
              <w:t>; y</w:t>
            </w:r>
            <w:r w:rsidRPr="00AD6978">
              <w:rPr>
                <w:rFonts w:ascii="Arial" w:hAnsi="Arial" w:cs="Arial"/>
                <w:lang w:val="es-ES"/>
              </w:rPr>
              <w:t xml:space="preserve"> </w:t>
            </w:r>
          </w:p>
          <w:p w14:paraId="6DF08D52" w14:textId="0CA9D14E" w:rsidR="001E2A8D" w:rsidRPr="00AD6978" w:rsidRDefault="001E2A8D" w:rsidP="00CC3A82">
            <w:pPr>
              <w:pStyle w:val="ListParagraph"/>
              <w:numPr>
                <w:ilvl w:val="0"/>
                <w:numId w:val="28"/>
              </w:numPr>
              <w:spacing w:before="20" w:after="20" w:line="240" w:lineRule="auto"/>
              <w:ind w:left="390"/>
              <w:contextualSpacing w:val="0"/>
              <w:rPr>
                <w:rFonts w:ascii="Arial" w:hAnsi="Arial" w:cs="Arial"/>
                <w:lang w:val="es-ES"/>
              </w:rPr>
            </w:pPr>
            <w:r w:rsidRPr="00AD6978">
              <w:rPr>
                <w:rFonts w:ascii="Arial" w:hAnsi="Arial" w:cs="Arial"/>
                <w:lang w:val="es-ES"/>
              </w:rPr>
              <w:t>Suscripción del contrato con el CNR; e implementación de los convenios firmados y el intercambio de información (RNPN, CNR, ISSS y INSAFOCOOP</w:t>
            </w:r>
            <w:r w:rsidRPr="00556676">
              <w:rPr>
                <w:rFonts w:ascii="Arial" w:hAnsi="Arial" w:cs="Arial"/>
                <w:lang w:val="es-ES"/>
              </w:rPr>
              <w:t>) con las</w:t>
            </w:r>
            <w:r w:rsidRPr="00AD6978">
              <w:rPr>
                <w:rFonts w:ascii="Arial" w:hAnsi="Arial" w:cs="Arial"/>
                <w:lang w:val="es-ES"/>
              </w:rPr>
              <w:t xml:space="preserve"> Direcciones Generales del MH (Impuestos Internos, Aduanas y de Tesorería).</w:t>
            </w:r>
          </w:p>
          <w:p w14:paraId="10E1B7C6" w14:textId="71B5FE7A" w:rsidR="001E2A8D" w:rsidRPr="00AD6978" w:rsidRDefault="001E2A8D" w:rsidP="008366AB">
            <w:pPr>
              <w:pStyle w:val="ListParagraph"/>
              <w:spacing w:before="20" w:after="20" w:line="240" w:lineRule="auto"/>
              <w:contextualSpacing w:val="0"/>
              <w:rPr>
                <w:rFonts w:ascii="Arial" w:hAnsi="Arial" w:cs="Arial"/>
                <w:lang w:val="es-ES"/>
              </w:rPr>
            </w:pPr>
          </w:p>
        </w:tc>
        <w:tc>
          <w:tcPr>
            <w:tcW w:w="1274" w:type="pct"/>
          </w:tcPr>
          <w:p w14:paraId="50608E29" w14:textId="260CBFAA" w:rsidR="001E2A8D" w:rsidRDefault="001E2A8D" w:rsidP="008E6A1D">
            <w:pPr>
              <w:spacing w:before="20" w:after="20"/>
              <w:rPr>
                <w:rFonts w:ascii="Arial" w:hAnsi="Arial" w:cs="Arial"/>
                <w:sz w:val="20"/>
                <w:lang w:val="es-ES"/>
              </w:rPr>
            </w:pPr>
          </w:p>
          <w:p w14:paraId="5221927B" w14:textId="6CFD5B96" w:rsidR="001E2A8D" w:rsidRDefault="001E2A8D" w:rsidP="008E6A1D">
            <w:pPr>
              <w:spacing w:before="20" w:after="20"/>
              <w:rPr>
                <w:rFonts w:ascii="Arial" w:hAnsi="Arial" w:cs="Arial"/>
                <w:sz w:val="20"/>
                <w:lang w:val="es-ES"/>
              </w:rPr>
            </w:pPr>
          </w:p>
          <w:p w14:paraId="4EAF80B4" w14:textId="77777777" w:rsidR="001E2A8D" w:rsidRPr="00AD6978" w:rsidRDefault="001E2A8D" w:rsidP="008E6A1D">
            <w:pPr>
              <w:spacing w:before="20" w:after="20"/>
              <w:rPr>
                <w:rFonts w:ascii="Arial" w:hAnsi="Arial" w:cs="Arial"/>
                <w:sz w:val="20"/>
                <w:lang w:val="es-ES"/>
              </w:rPr>
            </w:pPr>
          </w:p>
          <w:p w14:paraId="190FA5FB" w14:textId="77777777" w:rsidR="001E2A8D" w:rsidRPr="00AD6978" w:rsidRDefault="001E2A8D" w:rsidP="008E6A1D">
            <w:pPr>
              <w:spacing w:before="20" w:after="20"/>
              <w:rPr>
                <w:rFonts w:ascii="Arial" w:hAnsi="Arial" w:cs="Arial"/>
                <w:sz w:val="20"/>
                <w:lang w:val="es-ES"/>
              </w:rPr>
            </w:pPr>
          </w:p>
          <w:p w14:paraId="250696CC" w14:textId="584D156F" w:rsidR="001E2A8D" w:rsidRPr="00AD6978" w:rsidRDefault="001E2A8D" w:rsidP="0012795A">
            <w:pPr>
              <w:pStyle w:val="ListParagraph"/>
              <w:numPr>
                <w:ilvl w:val="0"/>
                <w:numId w:val="34"/>
              </w:numPr>
              <w:spacing w:before="20" w:after="120" w:line="240" w:lineRule="auto"/>
              <w:ind w:left="526"/>
              <w:contextualSpacing w:val="0"/>
              <w:rPr>
                <w:rFonts w:ascii="Arial" w:hAnsi="Arial" w:cs="Arial"/>
                <w:lang w:val="es-ES"/>
              </w:rPr>
            </w:pPr>
            <w:r w:rsidRPr="00AD6978">
              <w:rPr>
                <w:rFonts w:ascii="Arial" w:hAnsi="Arial" w:cs="Arial"/>
                <w:lang w:val="es-ES"/>
              </w:rPr>
              <w:t xml:space="preserve">Informe Consultor independiente que confirme el </w:t>
            </w:r>
            <w:r w:rsidRPr="00AD6978">
              <w:rPr>
                <w:rFonts w:ascii="Arial" w:hAnsi="Arial" w:cs="Arial"/>
                <w:lang w:val="es-ES"/>
              </w:rPr>
              <w:lastRenderedPageBreak/>
              <w:t>establecimiento del sistema de gestión del riesgo.</w:t>
            </w:r>
          </w:p>
          <w:p w14:paraId="3E53E69F" w14:textId="7990AA21" w:rsidR="001E2A8D" w:rsidRPr="00AD6978" w:rsidRDefault="001E2A8D" w:rsidP="008F4626">
            <w:pPr>
              <w:pStyle w:val="ListParagraph"/>
              <w:numPr>
                <w:ilvl w:val="0"/>
                <w:numId w:val="34"/>
              </w:numPr>
              <w:spacing w:before="240" w:after="20" w:line="240" w:lineRule="auto"/>
              <w:ind w:left="533"/>
              <w:contextualSpacing w:val="0"/>
              <w:rPr>
                <w:rFonts w:ascii="Arial" w:hAnsi="Arial" w:cs="Arial"/>
                <w:lang w:val="es-ES_tradnl"/>
              </w:rPr>
            </w:pPr>
            <w:r w:rsidRPr="00AD6978">
              <w:rPr>
                <w:rFonts w:ascii="Arial" w:hAnsi="Arial" w:cs="Arial"/>
                <w:lang w:val="es-ES"/>
              </w:rPr>
              <w:t xml:space="preserve">Contrato suscrito con CNR; enmienda de Convenio con RNPN </w:t>
            </w:r>
            <w:r w:rsidRPr="00AD6978">
              <w:rPr>
                <w:rFonts w:ascii="Arial" w:hAnsi="Arial" w:cs="Arial"/>
                <w:lang w:val="es-ES_tradnl"/>
              </w:rPr>
              <w:t>para incluir usuarios de DGA y DGT; y</w:t>
            </w:r>
            <w:r w:rsidRPr="00AD6978">
              <w:rPr>
                <w:rFonts w:ascii="Arial" w:hAnsi="Arial" w:cs="Arial"/>
                <w:lang w:val="es-ES"/>
              </w:rPr>
              <w:t xml:space="preserve"> </w:t>
            </w:r>
            <w:r w:rsidRPr="00AD6978">
              <w:rPr>
                <w:rFonts w:ascii="Arial" w:hAnsi="Arial" w:cs="Arial"/>
                <w:color w:val="333333"/>
                <w:lang w:val="es-ES_tradnl"/>
              </w:rPr>
              <w:t>protocolo interno de intercambio de información de INSAFOCOOP e ISSS emitido por VMI</w:t>
            </w:r>
            <w:r w:rsidRPr="00AD6978">
              <w:rPr>
                <w:rFonts w:ascii="Arial" w:hAnsi="Arial" w:cs="Arial"/>
                <w:lang w:val="es-ES_tradnl"/>
              </w:rPr>
              <w:t>.</w:t>
            </w:r>
          </w:p>
        </w:tc>
        <w:tc>
          <w:tcPr>
            <w:tcW w:w="1099" w:type="pct"/>
          </w:tcPr>
          <w:p w14:paraId="1675CD4C" w14:textId="77777777" w:rsidR="001E2A8D" w:rsidRPr="00AD6978" w:rsidRDefault="001E2A8D" w:rsidP="00806AEE">
            <w:pPr>
              <w:pStyle w:val="ListParagraph"/>
              <w:spacing w:before="20" w:after="20" w:line="240" w:lineRule="auto"/>
              <w:ind w:left="0"/>
              <w:contextualSpacing w:val="0"/>
              <w:rPr>
                <w:rFonts w:ascii="Arial" w:hAnsi="Arial" w:cs="Arial"/>
                <w:lang w:val="es-ES_tradnl"/>
              </w:rPr>
            </w:pPr>
          </w:p>
          <w:p w14:paraId="181F1EFB" w14:textId="77777777" w:rsidR="001E2A8D" w:rsidRPr="00AD6978" w:rsidRDefault="001E2A8D" w:rsidP="00806AEE">
            <w:pPr>
              <w:pStyle w:val="ListParagraph"/>
              <w:spacing w:before="20" w:after="20" w:line="240" w:lineRule="auto"/>
              <w:ind w:left="0"/>
              <w:contextualSpacing w:val="0"/>
              <w:rPr>
                <w:rFonts w:ascii="Arial" w:hAnsi="Arial" w:cs="Arial"/>
                <w:lang w:val="es-ES_tradnl"/>
              </w:rPr>
            </w:pPr>
          </w:p>
          <w:p w14:paraId="4115553B" w14:textId="77777777" w:rsidR="001E2A8D" w:rsidRPr="00AD6978" w:rsidRDefault="001E2A8D" w:rsidP="00806AEE">
            <w:pPr>
              <w:pStyle w:val="ListParagraph"/>
              <w:spacing w:before="20" w:after="20" w:line="240" w:lineRule="auto"/>
              <w:ind w:left="0"/>
              <w:contextualSpacing w:val="0"/>
              <w:rPr>
                <w:rFonts w:ascii="Arial" w:hAnsi="Arial" w:cs="Arial"/>
                <w:lang w:val="es-ES_tradnl"/>
              </w:rPr>
            </w:pPr>
          </w:p>
          <w:p w14:paraId="3B1F50A0" w14:textId="77777777" w:rsidR="001E2A8D" w:rsidRDefault="001E2A8D" w:rsidP="00806AEE">
            <w:pPr>
              <w:pStyle w:val="ListParagraph"/>
              <w:spacing w:before="20" w:after="20" w:line="240" w:lineRule="auto"/>
              <w:ind w:left="0"/>
              <w:contextualSpacing w:val="0"/>
              <w:rPr>
                <w:rFonts w:ascii="Arial" w:hAnsi="Arial" w:cs="Arial"/>
                <w:lang w:val="es-ES"/>
              </w:rPr>
            </w:pPr>
          </w:p>
          <w:p w14:paraId="3B4B6E2F" w14:textId="3DE952EE" w:rsidR="001E2A8D" w:rsidRPr="00AD6978" w:rsidRDefault="001E2A8D" w:rsidP="00806AEE">
            <w:pPr>
              <w:pStyle w:val="ListParagraph"/>
              <w:spacing w:before="20" w:after="20" w:line="240" w:lineRule="auto"/>
              <w:ind w:left="0"/>
              <w:contextualSpacing w:val="0"/>
              <w:rPr>
                <w:rFonts w:ascii="Arial" w:hAnsi="Arial" w:cs="Arial"/>
                <w:lang w:val="es-ES"/>
              </w:rPr>
            </w:pPr>
            <w:r w:rsidRPr="00AD6978">
              <w:rPr>
                <w:rFonts w:ascii="Arial" w:hAnsi="Arial" w:cs="Arial"/>
                <w:lang w:val="es-ES"/>
              </w:rPr>
              <w:t>Ministerio de Hacienda</w:t>
            </w:r>
          </w:p>
          <w:p w14:paraId="34A8A094" w14:textId="77777777" w:rsidR="001E2A8D" w:rsidRPr="00AD6978" w:rsidRDefault="001E2A8D" w:rsidP="00806AEE">
            <w:pPr>
              <w:pStyle w:val="ListParagraph"/>
              <w:spacing w:before="20" w:after="20" w:line="240" w:lineRule="auto"/>
              <w:ind w:left="0"/>
              <w:contextualSpacing w:val="0"/>
              <w:rPr>
                <w:rFonts w:ascii="Arial" w:hAnsi="Arial" w:cs="Arial"/>
                <w:lang w:val="es-ES"/>
              </w:rPr>
            </w:pPr>
          </w:p>
          <w:p w14:paraId="5FAF7F84" w14:textId="77777777" w:rsidR="001E2A8D" w:rsidRPr="00AD6978" w:rsidRDefault="001E2A8D" w:rsidP="00806AEE">
            <w:pPr>
              <w:pStyle w:val="ListParagraph"/>
              <w:spacing w:before="20" w:after="20" w:line="240" w:lineRule="auto"/>
              <w:ind w:left="0"/>
              <w:contextualSpacing w:val="0"/>
              <w:rPr>
                <w:rFonts w:ascii="Arial" w:hAnsi="Arial" w:cs="Arial"/>
                <w:lang w:val="es-ES"/>
              </w:rPr>
            </w:pPr>
          </w:p>
          <w:p w14:paraId="58D433AD" w14:textId="77777777" w:rsidR="001E2A8D" w:rsidRPr="00AD6978" w:rsidRDefault="001E2A8D" w:rsidP="00806AEE">
            <w:pPr>
              <w:pStyle w:val="ListParagraph"/>
              <w:spacing w:before="20" w:after="20" w:line="240" w:lineRule="auto"/>
              <w:ind w:left="0"/>
              <w:contextualSpacing w:val="0"/>
              <w:rPr>
                <w:rFonts w:ascii="Arial" w:hAnsi="Arial" w:cs="Arial"/>
                <w:lang w:val="es-ES"/>
              </w:rPr>
            </w:pPr>
          </w:p>
          <w:p w14:paraId="2FEBE8C7" w14:textId="4E6BFADB" w:rsidR="001E2A8D" w:rsidRDefault="001E2A8D" w:rsidP="00806AEE">
            <w:pPr>
              <w:pStyle w:val="ListParagraph"/>
              <w:spacing w:before="20" w:after="20" w:line="240" w:lineRule="auto"/>
              <w:ind w:left="0"/>
              <w:contextualSpacing w:val="0"/>
              <w:rPr>
                <w:rFonts w:ascii="Arial" w:hAnsi="Arial" w:cs="Arial"/>
                <w:lang w:val="es-ES"/>
              </w:rPr>
            </w:pPr>
          </w:p>
          <w:p w14:paraId="1F83730F" w14:textId="77777777" w:rsidR="004108EA" w:rsidRDefault="004108EA" w:rsidP="00806AEE">
            <w:pPr>
              <w:pStyle w:val="ListParagraph"/>
              <w:spacing w:before="20" w:after="20" w:line="240" w:lineRule="auto"/>
              <w:ind w:left="0"/>
              <w:contextualSpacing w:val="0"/>
              <w:rPr>
                <w:rFonts w:ascii="Arial" w:hAnsi="Arial" w:cs="Arial"/>
                <w:lang w:val="es-ES"/>
              </w:rPr>
            </w:pPr>
          </w:p>
          <w:p w14:paraId="487D3608" w14:textId="13CCB943" w:rsidR="001E2A8D" w:rsidRPr="00AD6978" w:rsidRDefault="001E2A8D" w:rsidP="008F4626">
            <w:pPr>
              <w:pStyle w:val="ListParagraph"/>
              <w:spacing w:before="120" w:after="20" w:line="240" w:lineRule="auto"/>
              <w:ind w:left="0"/>
              <w:contextualSpacing w:val="0"/>
              <w:rPr>
                <w:rFonts w:ascii="Arial" w:hAnsi="Arial" w:cs="Arial"/>
                <w:lang w:val="es-ES"/>
              </w:rPr>
            </w:pPr>
            <w:r w:rsidRPr="00AD6978">
              <w:rPr>
                <w:rFonts w:ascii="Arial" w:hAnsi="Arial" w:cs="Arial"/>
                <w:lang w:val="es-ES"/>
              </w:rPr>
              <w:t>Ministerio de Hacienda – Vice</w:t>
            </w:r>
            <w:r>
              <w:rPr>
                <w:rFonts w:ascii="Arial" w:hAnsi="Arial" w:cs="Arial"/>
                <w:lang w:val="es-ES"/>
              </w:rPr>
              <w:t>m</w:t>
            </w:r>
            <w:r w:rsidRPr="00AD6978">
              <w:rPr>
                <w:rFonts w:ascii="Arial" w:hAnsi="Arial" w:cs="Arial"/>
                <w:lang w:val="es-ES"/>
              </w:rPr>
              <w:t>inisterio de Ingresos</w:t>
            </w:r>
          </w:p>
        </w:tc>
      </w:tr>
      <w:tr w:rsidR="001E2A8D" w:rsidRPr="00AD6978" w14:paraId="1ECFBCD5" w14:textId="77777777" w:rsidTr="5B5D47EC">
        <w:trPr>
          <w:trHeight w:val="20"/>
        </w:trPr>
        <w:tc>
          <w:tcPr>
            <w:tcW w:w="955" w:type="pct"/>
          </w:tcPr>
          <w:p w14:paraId="765F6600" w14:textId="77777777" w:rsidR="001E2A8D" w:rsidRPr="00AD6978" w:rsidRDefault="001E2A8D" w:rsidP="00806AEE">
            <w:pPr>
              <w:pStyle w:val="ListParagraph"/>
              <w:spacing w:before="20" w:after="20" w:line="240" w:lineRule="auto"/>
              <w:ind w:left="0"/>
              <w:contextualSpacing w:val="0"/>
              <w:jc w:val="both"/>
              <w:rPr>
                <w:rFonts w:ascii="Arial" w:hAnsi="Arial" w:cs="Arial"/>
                <w:lang w:val="es-ES_tradnl"/>
              </w:rPr>
            </w:pPr>
          </w:p>
        </w:tc>
        <w:tc>
          <w:tcPr>
            <w:tcW w:w="1672" w:type="pct"/>
          </w:tcPr>
          <w:p w14:paraId="44D8FED8" w14:textId="61FC0167" w:rsidR="001E2A8D" w:rsidRPr="00AD6978" w:rsidRDefault="5B5D47EC" w:rsidP="5B5D47EC">
            <w:pPr>
              <w:pStyle w:val="ListParagraph"/>
              <w:numPr>
                <w:ilvl w:val="1"/>
                <w:numId w:val="27"/>
              </w:numPr>
              <w:spacing w:before="20" w:after="20" w:line="240" w:lineRule="auto"/>
              <w:contextualSpacing w:val="0"/>
              <w:rPr>
                <w:rFonts w:ascii="Arial" w:hAnsi="Arial" w:cs="Arial"/>
                <w:lang w:val="es-ES"/>
              </w:rPr>
            </w:pPr>
            <w:r w:rsidRPr="5B5D47EC">
              <w:rPr>
                <w:rFonts w:ascii="Arial" w:hAnsi="Arial" w:cs="Arial"/>
                <w:lang w:val="es-ES"/>
              </w:rPr>
              <w:t xml:space="preserve">Elaboración del anteproyecto de Ley para el cumplimiento del estándar de </w:t>
            </w:r>
            <w:r w:rsidR="00D93533">
              <w:rPr>
                <w:rFonts w:ascii="Arial" w:hAnsi="Arial" w:cs="Arial"/>
                <w:lang w:val="es-ES"/>
              </w:rPr>
              <w:t>c</w:t>
            </w:r>
            <w:r w:rsidRPr="5B5D47EC">
              <w:rPr>
                <w:rFonts w:ascii="Arial" w:hAnsi="Arial" w:cs="Arial"/>
                <w:lang w:val="es-ES"/>
              </w:rPr>
              <w:t>onocimiento del beneficiario final emitido por el FG sobre Transparencia e Intercambio de Información Tributaria.</w:t>
            </w:r>
          </w:p>
        </w:tc>
        <w:tc>
          <w:tcPr>
            <w:tcW w:w="1274" w:type="pct"/>
          </w:tcPr>
          <w:p w14:paraId="53B56D39" w14:textId="3562D16A" w:rsidR="001E2A8D" w:rsidRPr="00D93533" w:rsidRDefault="00813294" w:rsidP="00D93533">
            <w:pPr>
              <w:spacing w:before="20" w:after="20"/>
              <w:ind w:left="481" w:hanging="481"/>
              <w:rPr>
                <w:rFonts w:ascii="Arial" w:hAnsi="Arial" w:cs="Arial"/>
                <w:sz w:val="20"/>
                <w:lang w:val="es-ES"/>
              </w:rPr>
            </w:pPr>
            <w:r w:rsidRPr="00D93533">
              <w:rPr>
                <w:rFonts w:ascii="Arial" w:hAnsi="Arial" w:cs="Arial"/>
                <w:sz w:val="20"/>
                <w:lang w:val="es-ES_tradnl" w:eastAsia="zh-CN"/>
              </w:rPr>
              <w:t>6.2</w:t>
            </w:r>
            <w:r w:rsidR="00D93533" w:rsidRPr="00D93533">
              <w:rPr>
                <w:rFonts w:ascii="Arial" w:hAnsi="Arial" w:cs="Arial"/>
                <w:sz w:val="20"/>
                <w:lang w:val="es-ES_tradnl" w:eastAsia="zh-CN"/>
              </w:rPr>
              <w:t xml:space="preserve">. </w:t>
            </w:r>
            <w:r w:rsidR="00844440" w:rsidRPr="00D93533">
              <w:rPr>
                <w:rFonts w:ascii="Arial" w:hAnsi="Arial" w:cs="Arial"/>
                <w:sz w:val="20"/>
                <w:lang w:val="es-ES_tradnl" w:eastAsia="zh-CN"/>
              </w:rPr>
              <w:t xml:space="preserve"> Documento de anteproyecto de Ley </w:t>
            </w:r>
            <w:r w:rsidR="00D93533" w:rsidRPr="00D93533">
              <w:rPr>
                <w:rFonts w:ascii="Arial" w:hAnsi="Arial" w:cs="Arial"/>
                <w:sz w:val="20"/>
                <w:lang w:val="es-ES_tradnl" w:eastAsia="zh-CN"/>
              </w:rPr>
              <w:t>para el cumplimiento del estándar de conocimiento del beneficia</w:t>
            </w:r>
            <w:bookmarkStart w:id="3" w:name="_GoBack"/>
            <w:bookmarkEnd w:id="3"/>
            <w:r w:rsidR="00D93533" w:rsidRPr="00D93533">
              <w:rPr>
                <w:rFonts w:ascii="Arial" w:hAnsi="Arial" w:cs="Arial"/>
                <w:sz w:val="20"/>
                <w:lang w:val="es-ES_tradnl" w:eastAsia="zh-CN"/>
              </w:rPr>
              <w:t>rio final emitido por el FG sobre Transparencia e Intercambio de Información Tributaria</w:t>
            </w:r>
            <w:r w:rsidR="00844440" w:rsidRPr="00D93533">
              <w:rPr>
                <w:rFonts w:ascii="Arial" w:hAnsi="Arial" w:cs="Arial"/>
                <w:sz w:val="20"/>
                <w:lang w:val="es-ES_tradnl" w:eastAsia="zh-CN"/>
              </w:rPr>
              <w:t xml:space="preserve">, en coordinación con CIAT y </w:t>
            </w:r>
            <w:r w:rsidR="00524FFA" w:rsidRPr="00D93533">
              <w:rPr>
                <w:rFonts w:ascii="Arial" w:hAnsi="Arial" w:cs="Arial"/>
                <w:sz w:val="20"/>
                <w:lang w:val="es-ES_tradnl" w:eastAsia="zh-CN"/>
              </w:rPr>
              <w:t>remitido</w:t>
            </w:r>
            <w:r w:rsidR="007A1B57" w:rsidRPr="00D93533">
              <w:rPr>
                <w:rFonts w:ascii="Arial" w:hAnsi="Arial" w:cs="Arial"/>
                <w:sz w:val="20"/>
                <w:lang w:val="es-ES_tradnl" w:eastAsia="zh-CN"/>
              </w:rPr>
              <w:t xml:space="preserve"> a</w:t>
            </w:r>
            <w:r w:rsidR="00844440" w:rsidRPr="00D93533">
              <w:rPr>
                <w:rFonts w:ascii="Arial" w:hAnsi="Arial" w:cs="Arial"/>
                <w:sz w:val="20"/>
                <w:lang w:val="es-ES_tradnl" w:eastAsia="zh-CN"/>
              </w:rPr>
              <w:t xml:space="preserve"> la OCDE</w:t>
            </w:r>
            <w:r w:rsidR="001E2A8D" w:rsidRPr="00D93533">
              <w:rPr>
                <w:rFonts w:ascii="Arial" w:hAnsi="Arial" w:cs="Arial"/>
                <w:sz w:val="20"/>
                <w:lang w:val="es-ES"/>
              </w:rPr>
              <w:t>.</w:t>
            </w:r>
          </w:p>
        </w:tc>
        <w:tc>
          <w:tcPr>
            <w:tcW w:w="1099" w:type="pct"/>
          </w:tcPr>
          <w:p w14:paraId="722C0BDB" w14:textId="415F1230" w:rsidR="001E2A8D" w:rsidRPr="00AD6978" w:rsidRDefault="001E2A8D" w:rsidP="00806AEE">
            <w:pPr>
              <w:pStyle w:val="ListParagraph"/>
              <w:spacing w:before="20" w:after="20" w:line="240" w:lineRule="auto"/>
              <w:ind w:left="0"/>
              <w:contextualSpacing w:val="0"/>
              <w:rPr>
                <w:rFonts w:ascii="Arial" w:hAnsi="Arial" w:cs="Arial"/>
                <w:lang w:val="es-ES"/>
              </w:rPr>
            </w:pPr>
            <w:r w:rsidRPr="00AD6978">
              <w:rPr>
                <w:rFonts w:ascii="Arial" w:hAnsi="Arial" w:cs="Arial"/>
                <w:lang w:val="es-ES"/>
              </w:rPr>
              <w:t>Ministerio de Hacienda</w:t>
            </w:r>
          </w:p>
        </w:tc>
      </w:tr>
      <w:tr w:rsidR="001E2A8D" w:rsidRPr="00813294" w14:paraId="391296C0" w14:textId="4FE258DB" w:rsidTr="5B5D47EC">
        <w:trPr>
          <w:trHeight w:val="20"/>
        </w:trPr>
        <w:tc>
          <w:tcPr>
            <w:tcW w:w="5000" w:type="pct"/>
            <w:gridSpan w:val="4"/>
            <w:shd w:val="clear" w:color="auto" w:fill="C6D9F1" w:themeFill="text2" w:themeFillTint="33"/>
          </w:tcPr>
          <w:p w14:paraId="39779B28" w14:textId="187ACC3C" w:rsidR="001E2A8D" w:rsidRPr="00AD6978" w:rsidRDefault="001E2A8D" w:rsidP="008366AB">
            <w:pPr>
              <w:spacing w:before="20" w:after="20"/>
              <w:rPr>
                <w:rFonts w:ascii="Arial" w:hAnsi="Arial" w:cs="Arial"/>
                <w:b/>
                <w:bCs/>
                <w:sz w:val="20"/>
                <w:lang w:val="es-ES"/>
              </w:rPr>
            </w:pPr>
            <w:r w:rsidRPr="00AD6978">
              <w:rPr>
                <w:rFonts w:ascii="Arial" w:hAnsi="Arial" w:cs="Arial"/>
                <w:b/>
                <w:bCs/>
                <w:sz w:val="20"/>
                <w:lang w:val="es-ES"/>
              </w:rPr>
              <w:t>Componente III. Reforma del sistema de pensiones</w:t>
            </w:r>
          </w:p>
        </w:tc>
      </w:tr>
      <w:tr w:rsidR="001E2A8D" w:rsidRPr="00AD6978" w14:paraId="2D74CD4B" w14:textId="7772A649" w:rsidTr="5B5D47EC">
        <w:trPr>
          <w:trHeight w:val="20"/>
        </w:trPr>
        <w:tc>
          <w:tcPr>
            <w:tcW w:w="955" w:type="pct"/>
            <w:shd w:val="clear" w:color="auto" w:fill="auto"/>
          </w:tcPr>
          <w:p w14:paraId="192E210A" w14:textId="77777777" w:rsidR="001E2A8D" w:rsidRPr="00AD6978" w:rsidRDefault="001E2A8D" w:rsidP="00E37AF0">
            <w:pPr>
              <w:pStyle w:val="ListParagraph"/>
              <w:widowControl w:val="0"/>
              <w:suppressLineNumbers/>
              <w:tabs>
                <w:tab w:val="center" w:pos="4320"/>
                <w:tab w:val="right" w:pos="8640"/>
              </w:tabs>
              <w:spacing w:before="20" w:after="20" w:line="240" w:lineRule="auto"/>
              <w:ind w:left="0"/>
              <w:contextualSpacing w:val="0"/>
              <w:rPr>
                <w:rFonts w:ascii="Arial" w:hAnsi="Arial" w:cs="Arial"/>
                <w:lang w:val="es-ES"/>
              </w:rPr>
            </w:pPr>
            <w:r w:rsidRPr="00AD6978">
              <w:rPr>
                <w:rFonts w:ascii="Arial" w:hAnsi="Arial" w:cs="Arial"/>
                <w:lang w:val="es-ES"/>
              </w:rPr>
              <w:t>Fortalecimiento institucional del sistema de pensiones para lograr su sostenibilidad de largo plazo, otorgar pensiones vitalicias y mejorar la equidad intergeneracional</w:t>
            </w:r>
          </w:p>
        </w:tc>
        <w:tc>
          <w:tcPr>
            <w:tcW w:w="1672" w:type="pct"/>
            <w:shd w:val="clear" w:color="auto" w:fill="auto"/>
          </w:tcPr>
          <w:p w14:paraId="19B63595" w14:textId="77777777" w:rsidR="001E2A8D" w:rsidRPr="00AD6978" w:rsidRDefault="001E2A8D" w:rsidP="008366AB">
            <w:pPr>
              <w:pStyle w:val="ListParagraph"/>
              <w:numPr>
                <w:ilvl w:val="0"/>
                <w:numId w:val="13"/>
              </w:numPr>
              <w:spacing w:before="20" w:after="20" w:line="240" w:lineRule="auto"/>
              <w:ind w:left="330"/>
              <w:contextualSpacing w:val="0"/>
              <w:rPr>
                <w:rFonts w:ascii="Arial" w:hAnsi="Arial" w:cs="Arial"/>
                <w:lang w:val="es-ES"/>
              </w:rPr>
            </w:pPr>
            <w:r w:rsidRPr="00AD6978">
              <w:rPr>
                <w:rFonts w:ascii="Arial" w:hAnsi="Arial" w:cs="Arial"/>
                <w:lang w:val="es-ES"/>
              </w:rPr>
              <w:t>Reglamentación de la Ley del SAP para Pensiones y Reglamentación de la Ley del FOP y su implementación que contemplen el cumplimiento de, por lo menos, las siguientes medidas:</w:t>
            </w:r>
          </w:p>
          <w:p w14:paraId="7E324A66" w14:textId="77777777" w:rsidR="001E2A8D" w:rsidRPr="00AD6978" w:rsidRDefault="001E2A8D" w:rsidP="00CC3A82">
            <w:pPr>
              <w:pStyle w:val="ListParagraph"/>
              <w:widowControl w:val="0"/>
              <w:numPr>
                <w:ilvl w:val="0"/>
                <w:numId w:val="2"/>
              </w:numPr>
              <w:suppressLineNumbers/>
              <w:tabs>
                <w:tab w:val="center" w:pos="4320"/>
                <w:tab w:val="right" w:pos="8640"/>
              </w:tabs>
              <w:spacing w:before="20" w:after="120" w:line="240" w:lineRule="auto"/>
              <w:ind w:left="390"/>
              <w:contextualSpacing w:val="0"/>
              <w:rPr>
                <w:rFonts w:ascii="Arial" w:hAnsi="Arial" w:cs="Arial"/>
                <w:lang w:val="es-ES"/>
              </w:rPr>
            </w:pPr>
            <w:r w:rsidRPr="00AD6978">
              <w:rPr>
                <w:rFonts w:ascii="Arial" w:hAnsi="Arial" w:cs="Arial"/>
                <w:lang w:val="es-ES"/>
              </w:rPr>
              <w:t xml:space="preserve">Implementación del aumento de 13% a 15% de la tasa de contribución al SAP y vigencia de la tasa aumentada por al menos un año. Implementación de la reducción del pago del contrato del seguro de invalidez y sobrevivencia y de la comisión de administración de </w:t>
            </w:r>
            <w:r w:rsidRPr="00AD6978">
              <w:rPr>
                <w:rFonts w:ascii="Arial" w:hAnsi="Arial" w:cs="Arial"/>
                <w:lang w:val="es-ES"/>
              </w:rPr>
              <w:lastRenderedPageBreak/>
              <w:t>las cuentas individuales a las AFP de 2,2% a 2%. Emisiones realizadas de los CIP que registren un aumento de la tasa de interés de 2,6% a 6%;</w:t>
            </w:r>
          </w:p>
          <w:p w14:paraId="6A5D30E0" w14:textId="51FD05FE" w:rsidR="001E2A8D" w:rsidRPr="00AD6978" w:rsidRDefault="001E2A8D" w:rsidP="00CC3A82">
            <w:pPr>
              <w:pStyle w:val="ListParagraph"/>
              <w:widowControl w:val="0"/>
              <w:numPr>
                <w:ilvl w:val="0"/>
                <w:numId w:val="2"/>
              </w:numPr>
              <w:suppressLineNumbers/>
              <w:tabs>
                <w:tab w:val="center" w:pos="4320"/>
                <w:tab w:val="right" w:pos="8640"/>
              </w:tabs>
              <w:spacing w:before="20" w:after="120" w:line="240" w:lineRule="auto"/>
              <w:ind w:left="390"/>
              <w:contextualSpacing w:val="0"/>
              <w:rPr>
                <w:rFonts w:ascii="Arial" w:hAnsi="Arial" w:cs="Arial"/>
                <w:lang w:val="es-ES"/>
              </w:rPr>
            </w:pPr>
            <w:r w:rsidRPr="00AD6978">
              <w:rPr>
                <w:rFonts w:ascii="Arial" w:hAnsi="Arial" w:cs="Arial"/>
                <w:lang w:val="es-ES"/>
              </w:rPr>
              <w:t>Aprobación y publicación del reglamento para el funcionamiento del seguro de longevidad, que incluya la reglamentación de una Cuenta de Garantía Solidar</w:t>
            </w:r>
            <w:r w:rsidR="007F4B35">
              <w:rPr>
                <w:rFonts w:ascii="Arial" w:hAnsi="Arial" w:cs="Arial"/>
                <w:lang w:val="es-ES"/>
              </w:rPr>
              <w:t>i</w:t>
            </w:r>
            <w:r w:rsidRPr="00AD6978">
              <w:rPr>
                <w:rFonts w:ascii="Arial" w:hAnsi="Arial" w:cs="Arial"/>
                <w:lang w:val="es-ES"/>
              </w:rPr>
              <w:t>a para financiar el seguro de longevidad;</w:t>
            </w:r>
          </w:p>
          <w:p w14:paraId="1428EB1A" w14:textId="0F724AEB" w:rsidR="001E2A8D" w:rsidRPr="00AD6978" w:rsidRDefault="001E2A8D" w:rsidP="00CC3A82">
            <w:pPr>
              <w:pStyle w:val="ListParagraph"/>
              <w:widowControl w:val="0"/>
              <w:numPr>
                <w:ilvl w:val="0"/>
                <w:numId w:val="2"/>
              </w:numPr>
              <w:suppressLineNumbers/>
              <w:tabs>
                <w:tab w:val="center" w:pos="4320"/>
                <w:tab w:val="right" w:pos="8640"/>
              </w:tabs>
              <w:spacing w:before="20" w:after="120" w:line="240" w:lineRule="auto"/>
              <w:ind w:left="390"/>
              <w:contextualSpacing w:val="0"/>
              <w:rPr>
                <w:rFonts w:ascii="Arial" w:hAnsi="Arial" w:cs="Arial"/>
                <w:lang w:val="es-ES"/>
              </w:rPr>
            </w:pPr>
            <w:r w:rsidRPr="00AD6978">
              <w:rPr>
                <w:rFonts w:ascii="Arial" w:hAnsi="Arial" w:cs="Arial"/>
                <w:lang w:val="es-ES"/>
              </w:rPr>
              <w:t>Aprobación y publicación del reglamento para el funcionamiento de Comité de Riesgos, y el reglamento para el funcionamiento del Comité Actuarial que determine los montos de las pensiones mínimas, revisar las expectativas de vida para determinar las edades de jubilación y revisar la suficiencia de la Cuenta de Garantía Solidaria; y</w:t>
            </w:r>
          </w:p>
          <w:p w14:paraId="00D0033D" w14:textId="43E0945E" w:rsidR="001E2A8D" w:rsidRPr="00AD6978" w:rsidRDefault="001E2A8D" w:rsidP="00CC3A82">
            <w:pPr>
              <w:pStyle w:val="ListParagraph"/>
              <w:widowControl w:val="0"/>
              <w:numPr>
                <w:ilvl w:val="0"/>
                <w:numId w:val="2"/>
              </w:numPr>
              <w:suppressLineNumbers/>
              <w:tabs>
                <w:tab w:val="center" w:pos="4320"/>
                <w:tab w:val="right" w:pos="8640"/>
              </w:tabs>
              <w:spacing w:before="20" w:after="20" w:line="240" w:lineRule="auto"/>
              <w:ind w:left="390"/>
              <w:contextualSpacing w:val="0"/>
              <w:rPr>
                <w:rFonts w:ascii="Arial" w:hAnsi="Arial" w:cs="Arial"/>
                <w:lang w:val="es-ES"/>
              </w:rPr>
            </w:pPr>
            <w:r w:rsidRPr="00AD6978">
              <w:rPr>
                <w:rFonts w:ascii="Arial" w:hAnsi="Arial" w:cs="Arial"/>
                <w:lang w:val="es-ES"/>
              </w:rPr>
              <w:t>Implementación de la modificación de los beneficios de las pensiones para los pensionados del SPP, optados B del SAP, y pensionados por invalidez y sobrevivencia.</w:t>
            </w:r>
          </w:p>
        </w:tc>
        <w:tc>
          <w:tcPr>
            <w:tcW w:w="1274" w:type="pct"/>
          </w:tcPr>
          <w:p w14:paraId="5F7E9831" w14:textId="29512AAD" w:rsidR="001E2A8D" w:rsidRDefault="001E2A8D" w:rsidP="008E6A1D">
            <w:pPr>
              <w:pStyle w:val="ListParagraph"/>
              <w:spacing w:before="20" w:after="20" w:line="240" w:lineRule="auto"/>
              <w:ind w:left="330"/>
              <w:contextualSpacing w:val="0"/>
              <w:rPr>
                <w:rFonts w:ascii="Arial" w:hAnsi="Arial" w:cs="Arial"/>
                <w:lang w:val="es-ES"/>
              </w:rPr>
            </w:pPr>
          </w:p>
          <w:p w14:paraId="29DF0684" w14:textId="6C09BD5C" w:rsidR="001E2A8D" w:rsidRDefault="001E2A8D" w:rsidP="008E6A1D">
            <w:pPr>
              <w:pStyle w:val="ListParagraph"/>
              <w:spacing w:before="20" w:after="20" w:line="240" w:lineRule="auto"/>
              <w:ind w:left="330"/>
              <w:contextualSpacing w:val="0"/>
              <w:rPr>
                <w:rFonts w:ascii="Arial" w:hAnsi="Arial" w:cs="Arial"/>
                <w:lang w:val="es-ES"/>
              </w:rPr>
            </w:pPr>
          </w:p>
          <w:p w14:paraId="4CB2503B" w14:textId="77777777" w:rsidR="001E2A8D" w:rsidRPr="00AD6978" w:rsidRDefault="001E2A8D" w:rsidP="008E6A1D">
            <w:pPr>
              <w:pStyle w:val="ListParagraph"/>
              <w:spacing w:before="20" w:after="20" w:line="240" w:lineRule="auto"/>
              <w:ind w:left="330"/>
              <w:contextualSpacing w:val="0"/>
              <w:rPr>
                <w:rFonts w:ascii="Arial" w:hAnsi="Arial" w:cs="Arial"/>
                <w:lang w:val="es-ES"/>
              </w:rPr>
            </w:pPr>
          </w:p>
          <w:p w14:paraId="4B4FD3E0" w14:textId="77777777" w:rsidR="001E2A8D" w:rsidRPr="00AD6978" w:rsidRDefault="001E2A8D" w:rsidP="008E6A1D">
            <w:pPr>
              <w:pStyle w:val="ListParagraph"/>
              <w:spacing w:before="20" w:after="20" w:line="240" w:lineRule="auto"/>
              <w:ind w:left="330"/>
              <w:contextualSpacing w:val="0"/>
              <w:rPr>
                <w:rFonts w:ascii="Arial" w:hAnsi="Arial" w:cs="Arial"/>
                <w:lang w:val="es-ES"/>
              </w:rPr>
            </w:pPr>
          </w:p>
          <w:p w14:paraId="38F268A6" w14:textId="72262B36" w:rsidR="001E2A8D" w:rsidRPr="00AD6978" w:rsidRDefault="001E2A8D" w:rsidP="008E6A1D">
            <w:pPr>
              <w:pStyle w:val="ListParagraph"/>
              <w:spacing w:before="20" w:after="20" w:line="240" w:lineRule="auto"/>
              <w:ind w:left="330"/>
              <w:contextualSpacing w:val="0"/>
              <w:rPr>
                <w:rFonts w:ascii="Arial" w:hAnsi="Arial" w:cs="Arial"/>
                <w:lang w:val="es-ES"/>
              </w:rPr>
            </w:pPr>
          </w:p>
          <w:p w14:paraId="7BA28D51" w14:textId="261443D4" w:rsidR="001E2A8D" w:rsidRPr="00AD6978" w:rsidRDefault="67608F81" w:rsidP="007525EB">
            <w:pPr>
              <w:pStyle w:val="ListParagraph"/>
              <w:numPr>
                <w:ilvl w:val="0"/>
                <w:numId w:val="30"/>
              </w:numPr>
              <w:spacing w:before="20" w:after="20" w:line="240" w:lineRule="auto"/>
              <w:ind w:left="346" w:hanging="360"/>
              <w:contextualSpacing w:val="0"/>
              <w:rPr>
                <w:rFonts w:ascii="Arial" w:hAnsi="Arial" w:cs="Arial"/>
                <w:lang w:val="es-ES"/>
              </w:rPr>
            </w:pPr>
            <w:r w:rsidRPr="67608F81">
              <w:rPr>
                <w:rFonts w:ascii="Arial" w:hAnsi="Arial" w:cs="Arial"/>
                <w:lang w:val="es-ES"/>
              </w:rPr>
              <w:t>Reporte AFP respecto a tasa de contribución y la reducción de la comisión AFP. Y Reporte BANDESAL sobre la tasa de interés de los CIP.</w:t>
            </w:r>
          </w:p>
          <w:p w14:paraId="727AE8F7" w14:textId="5EFADF01" w:rsidR="001E2A8D" w:rsidRPr="00AD6978" w:rsidRDefault="001E2A8D" w:rsidP="007525EB">
            <w:pPr>
              <w:spacing w:before="20" w:after="20"/>
              <w:ind w:left="346"/>
              <w:rPr>
                <w:rFonts w:ascii="Arial" w:hAnsi="Arial" w:cs="Arial"/>
                <w:sz w:val="20"/>
                <w:lang w:val="es-ES"/>
              </w:rPr>
            </w:pPr>
          </w:p>
          <w:p w14:paraId="594A1BC7" w14:textId="0B188926" w:rsidR="001E2A8D" w:rsidRPr="00AD6978" w:rsidRDefault="001E2A8D" w:rsidP="007525EB">
            <w:pPr>
              <w:spacing w:before="20" w:after="20"/>
              <w:ind w:left="346"/>
              <w:rPr>
                <w:rFonts w:ascii="Arial" w:hAnsi="Arial" w:cs="Arial"/>
                <w:sz w:val="20"/>
                <w:lang w:val="es-ES"/>
              </w:rPr>
            </w:pPr>
          </w:p>
          <w:p w14:paraId="475220D7" w14:textId="46FA6B0B" w:rsidR="001E2A8D" w:rsidRDefault="001E2A8D" w:rsidP="007525EB">
            <w:pPr>
              <w:spacing w:before="20" w:after="20"/>
              <w:ind w:left="346"/>
              <w:rPr>
                <w:rFonts w:ascii="Arial" w:hAnsi="Arial" w:cs="Arial"/>
                <w:sz w:val="20"/>
                <w:lang w:val="es-ES"/>
              </w:rPr>
            </w:pPr>
          </w:p>
          <w:p w14:paraId="0FE970BF" w14:textId="09970A82" w:rsidR="001E2A8D" w:rsidRDefault="001E2A8D" w:rsidP="007525EB">
            <w:pPr>
              <w:spacing w:before="20" w:after="20"/>
              <w:ind w:left="346"/>
              <w:rPr>
                <w:rFonts w:ascii="Arial" w:hAnsi="Arial" w:cs="Arial"/>
                <w:sz w:val="20"/>
                <w:lang w:val="es-ES"/>
              </w:rPr>
            </w:pPr>
          </w:p>
          <w:p w14:paraId="19D07375" w14:textId="2DEE32F0" w:rsidR="001E2A8D" w:rsidRPr="00AD6978" w:rsidRDefault="67608F81" w:rsidP="7ECEA5C8">
            <w:pPr>
              <w:pStyle w:val="ListParagraph"/>
              <w:numPr>
                <w:ilvl w:val="0"/>
                <w:numId w:val="30"/>
              </w:numPr>
              <w:spacing w:after="120" w:line="240" w:lineRule="auto"/>
              <w:ind w:left="346" w:hanging="360"/>
              <w:contextualSpacing w:val="0"/>
              <w:rPr>
                <w:rFonts w:ascii="Arial" w:hAnsi="Arial" w:cs="Arial"/>
                <w:lang w:val="es-ES"/>
              </w:rPr>
            </w:pPr>
            <w:r w:rsidRPr="67608F81">
              <w:rPr>
                <w:rFonts w:ascii="Arial" w:hAnsi="Arial" w:cs="Arial"/>
                <w:lang w:val="es-ES"/>
              </w:rPr>
              <w:t>Publicación del Reglamento y Normas Técnicas para la administración y gestión de la Cuenta de Garantía Solidaria emitidas por el Comité de Normas del BCR</w:t>
            </w:r>
          </w:p>
          <w:p w14:paraId="1C25FE7F" w14:textId="37B0EA2C" w:rsidR="001E2A8D" w:rsidRPr="00AD6978" w:rsidRDefault="67608F81" w:rsidP="7ECEA5C8">
            <w:pPr>
              <w:pStyle w:val="ListParagraph"/>
              <w:numPr>
                <w:ilvl w:val="0"/>
                <w:numId w:val="30"/>
              </w:numPr>
              <w:spacing w:after="20" w:line="240" w:lineRule="auto"/>
              <w:ind w:left="346" w:hanging="360"/>
              <w:contextualSpacing w:val="0"/>
              <w:rPr>
                <w:rFonts w:ascii="Arial" w:hAnsi="Arial" w:cs="Arial"/>
                <w:lang w:val="es-ES"/>
              </w:rPr>
            </w:pPr>
            <w:r w:rsidRPr="67608F81">
              <w:rPr>
                <w:rFonts w:ascii="Arial" w:hAnsi="Arial" w:cs="Arial"/>
                <w:lang w:val="es-ES"/>
              </w:rPr>
              <w:t>Publicación en BCR del Reglamento para el Comité de Riesgos y el Comité Actuarial aprobados y publicados, en el cual establecen el procedimiento para la elección de los representantes de cada Comité</w:t>
            </w:r>
          </w:p>
          <w:p w14:paraId="7C903AF3" w14:textId="2AC4AA70" w:rsidR="67608F81" w:rsidRPr="00EF1998" w:rsidRDefault="67608F81" w:rsidP="00EF1998">
            <w:pPr>
              <w:pStyle w:val="ListParagraph"/>
              <w:numPr>
                <w:ilvl w:val="0"/>
                <w:numId w:val="30"/>
              </w:numPr>
              <w:spacing w:after="20" w:line="240" w:lineRule="auto"/>
              <w:ind w:left="346" w:hanging="360"/>
              <w:contextualSpacing w:val="0"/>
              <w:rPr>
                <w:rFonts w:ascii="Arial" w:hAnsi="Arial" w:cs="Arial"/>
                <w:lang w:val="es-ES"/>
              </w:rPr>
            </w:pPr>
            <w:r w:rsidRPr="67608F81">
              <w:rPr>
                <w:rFonts w:ascii="Arial" w:hAnsi="Arial" w:cs="Arial"/>
                <w:lang w:val="es-ES"/>
              </w:rPr>
              <w:t>Normativa aprobada y publicada en el portal del BCR</w:t>
            </w:r>
          </w:p>
          <w:p w14:paraId="5929FB09" w14:textId="3A880714" w:rsidR="001E2A8D" w:rsidRPr="00AD6978" w:rsidRDefault="001E2A8D" w:rsidP="008E6A1D">
            <w:pPr>
              <w:pStyle w:val="ListParagraph"/>
              <w:spacing w:before="20" w:after="20" w:line="240" w:lineRule="auto"/>
              <w:ind w:left="526"/>
              <w:contextualSpacing w:val="0"/>
              <w:rPr>
                <w:rFonts w:ascii="Arial" w:hAnsi="Arial" w:cs="Arial"/>
                <w:lang w:val="es-ES"/>
              </w:rPr>
            </w:pPr>
          </w:p>
          <w:p w14:paraId="0F844D1B" w14:textId="77777777" w:rsidR="001E2A8D" w:rsidRPr="00AD6978" w:rsidRDefault="001E2A8D" w:rsidP="008E6A1D">
            <w:pPr>
              <w:pStyle w:val="ListParagraph"/>
              <w:spacing w:before="20" w:after="20" w:line="240" w:lineRule="auto"/>
              <w:ind w:left="526"/>
              <w:contextualSpacing w:val="0"/>
              <w:rPr>
                <w:rFonts w:ascii="Arial" w:hAnsi="Arial" w:cs="Arial"/>
                <w:lang w:val="es-ES"/>
              </w:rPr>
            </w:pPr>
          </w:p>
          <w:p w14:paraId="23C3E6AA" w14:textId="3C48083A" w:rsidR="001E2A8D" w:rsidRPr="00AD6978" w:rsidRDefault="001E2A8D" w:rsidP="008E6A1D">
            <w:pPr>
              <w:spacing w:before="20" w:after="20"/>
              <w:rPr>
                <w:rFonts w:ascii="Arial" w:hAnsi="Arial" w:cs="Arial"/>
                <w:sz w:val="20"/>
                <w:lang w:val="es-ES"/>
              </w:rPr>
            </w:pPr>
          </w:p>
        </w:tc>
        <w:tc>
          <w:tcPr>
            <w:tcW w:w="1099" w:type="pct"/>
          </w:tcPr>
          <w:p w14:paraId="551676A9" w14:textId="77777777" w:rsidR="001E2A8D" w:rsidRPr="00AD6978" w:rsidRDefault="001E2A8D" w:rsidP="002A20B3">
            <w:pPr>
              <w:pStyle w:val="ListParagraph"/>
              <w:spacing w:after="20" w:line="240" w:lineRule="auto"/>
              <w:ind w:left="0"/>
              <w:contextualSpacing w:val="0"/>
              <w:rPr>
                <w:rFonts w:ascii="Arial" w:hAnsi="Arial" w:cs="Arial"/>
                <w:lang w:val="es-ES"/>
              </w:rPr>
            </w:pPr>
          </w:p>
          <w:p w14:paraId="1034D08B" w14:textId="77777777" w:rsidR="001E2A8D" w:rsidRPr="00AD6978" w:rsidRDefault="001E2A8D" w:rsidP="002A20B3">
            <w:pPr>
              <w:pStyle w:val="ListParagraph"/>
              <w:spacing w:after="20" w:line="240" w:lineRule="auto"/>
              <w:ind w:left="0"/>
              <w:contextualSpacing w:val="0"/>
              <w:rPr>
                <w:rFonts w:ascii="Arial" w:hAnsi="Arial" w:cs="Arial"/>
                <w:lang w:val="es-ES"/>
              </w:rPr>
            </w:pPr>
          </w:p>
          <w:p w14:paraId="55C25087" w14:textId="77777777" w:rsidR="001E2A8D" w:rsidRPr="00AD6978" w:rsidRDefault="001E2A8D" w:rsidP="002A20B3">
            <w:pPr>
              <w:pStyle w:val="ListParagraph"/>
              <w:spacing w:after="20" w:line="240" w:lineRule="auto"/>
              <w:ind w:left="0"/>
              <w:contextualSpacing w:val="0"/>
              <w:rPr>
                <w:rFonts w:ascii="Arial" w:hAnsi="Arial" w:cs="Arial"/>
                <w:lang w:val="es-ES"/>
              </w:rPr>
            </w:pPr>
          </w:p>
          <w:p w14:paraId="5A613D0C" w14:textId="77777777" w:rsidR="001E2A8D" w:rsidRPr="00AD6978" w:rsidRDefault="001E2A8D" w:rsidP="002A20B3">
            <w:pPr>
              <w:pStyle w:val="ListParagraph"/>
              <w:spacing w:after="20" w:line="240" w:lineRule="auto"/>
              <w:ind w:left="0"/>
              <w:contextualSpacing w:val="0"/>
              <w:rPr>
                <w:rFonts w:ascii="Arial" w:hAnsi="Arial" w:cs="Arial"/>
                <w:lang w:val="es-ES"/>
              </w:rPr>
            </w:pPr>
          </w:p>
          <w:p w14:paraId="39B0D0AF" w14:textId="77777777" w:rsidR="001E2A8D" w:rsidRDefault="001E2A8D" w:rsidP="002A20B3">
            <w:pPr>
              <w:pStyle w:val="ListParagraph"/>
              <w:spacing w:after="20" w:line="240" w:lineRule="auto"/>
              <w:ind w:left="0"/>
              <w:contextualSpacing w:val="0"/>
              <w:rPr>
                <w:rFonts w:ascii="Arial" w:hAnsi="Arial" w:cs="Arial"/>
                <w:lang w:val="es-ES"/>
              </w:rPr>
            </w:pPr>
          </w:p>
          <w:p w14:paraId="32D9156E" w14:textId="4F42ABCE" w:rsidR="001E2A8D" w:rsidRPr="00AD6978" w:rsidRDefault="001E2A8D" w:rsidP="002A20B3">
            <w:pPr>
              <w:pStyle w:val="ListParagraph"/>
              <w:spacing w:after="20" w:line="240" w:lineRule="auto"/>
              <w:ind w:left="0"/>
              <w:contextualSpacing w:val="0"/>
              <w:rPr>
                <w:rFonts w:ascii="Arial" w:hAnsi="Arial" w:cs="Arial"/>
                <w:lang w:val="es-ES"/>
              </w:rPr>
            </w:pPr>
            <w:r w:rsidRPr="00AD6978">
              <w:rPr>
                <w:rFonts w:ascii="Arial" w:hAnsi="Arial" w:cs="Arial"/>
                <w:lang w:val="es-ES"/>
              </w:rPr>
              <w:t>Ministerio de Hacienda</w:t>
            </w:r>
          </w:p>
          <w:p w14:paraId="29F118D4" w14:textId="77777777" w:rsidR="001E2A8D" w:rsidRPr="00AD6978" w:rsidRDefault="001E2A8D" w:rsidP="002A20B3">
            <w:pPr>
              <w:pStyle w:val="ListParagraph"/>
              <w:spacing w:after="20" w:line="240" w:lineRule="auto"/>
              <w:ind w:left="0"/>
              <w:contextualSpacing w:val="0"/>
              <w:rPr>
                <w:rFonts w:ascii="Arial" w:hAnsi="Arial" w:cs="Arial"/>
                <w:lang w:val="es-ES"/>
              </w:rPr>
            </w:pPr>
          </w:p>
          <w:p w14:paraId="6DF7CB72" w14:textId="77777777" w:rsidR="001E2A8D" w:rsidRPr="00AD6978" w:rsidRDefault="001E2A8D" w:rsidP="002A20B3">
            <w:pPr>
              <w:pStyle w:val="ListParagraph"/>
              <w:spacing w:after="20" w:line="240" w:lineRule="auto"/>
              <w:ind w:left="0"/>
              <w:contextualSpacing w:val="0"/>
              <w:rPr>
                <w:rFonts w:ascii="Arial" w:hAnsi="Arial" w:cs="Arial"/>
                <w:lang w:val="es-ES"/>
              </w:rPr>
            </w:pPr>
          </w:p>
          <w:p w14:paraId="26984603" w14:textId="77777777" w:rsidR="001E2A8D" w:rsidRPr="00AD6978" w:rsidRDefault="001E2A8D" w:rsidP="002A20B3">
            <w:pPr>
              <w:pStyle w:val="ListParagraph"/>
              <w:spacing w:after="20" w:line="240" w:lineRule="auto"/>
              <w:ind w:left="0"/>
              <w:contextualSpacing w:val="0"/>
              <w:rPr>
                <w:rFonts w:ascii="Arial" w:hAnsi="Arial" w:cs="Arial"/>
                <w:lang w:val="es-ES"/>
              </w:rPr>
            </w:pPr>
          </w:p>
          <w:p w14:paraId="57375FEC" w14:textId="77777777" w:rsidR="001E2A8D" w:rsidRPr="00AD6978" w:rsidRDefault="001E2A8D" w:rsidP="002A20B3">
            <w:pPr>
              <w:pStyle w:val="ListParagraph"/>
              <w:spacing w:after="20" w:line="240" w:lineRule="auto"/>
              <w:ind w:left="0"/>
              <w:contextualSpacing w:val="0"/>
              <w:rPr>
                <w:rFonts w:ascii="Arial" w:hAnsi="Arial" w:cs="Arial"/>
                <w:lang w:val="es-ES"/>
              </w:rPr>
            </w:pPr>
          </w:p>
          <w:p w14:paraId="626A342F" w14:textId="77777777" w:rsidR="001E2A8D" w:rsidRPr="00AD6978" w:rsidRDefault="001E2A8D" w:rsidP="002A20B3">
            <w:pPr>
              <w:pStyle w:val="ListParagraph"/>
              <w:spacing w:after="20" w:line="240" w:lineRule="auto"/>
              <w:ind w:left="0"/>
              <w:contextualSpacing w:val="0"/>
              <w:rPr>
                <w:rFonts w:ascii="Arial" w:hAnsi="Arial" w:cs="Arial"/>
                <w:lang w:val="es-ES"/>
              </w:rPr>
            </w:pPr>
          </w:p>
          <w:p w14:paraId="5EE3435D" w14:textId="77777777" w:rsidR="001E2A8D" w:rsidRPr="00AD6978" w:rsidRDefault="001E2A8D" w:rsidP="002A20B3">
            <w:pPr>
              <w:pStyle w:val="ListParagraph"/>
              <w:spacing w:after="20" w:line="240" w:lineRule="auto"/>
              <w:ind w:left="0"/>
              <w:contextualSpacing w:val="0"/>
              <w:rPr>
                <w:rFonts w:ascii="Arial" w:hAnsi="Arial" w:cs="Arial"/>
                <w:lang w:val="es-ES"/>
              </w:rPr>
            </w:pPr>
          </w:p>
          <w:p w14:paraId="3476E1F8" w14:textId="77777777" w:rsidR="001E2A8D" w:rsidRPr="00AD6978" w:rsidRDefault="001E2A8D" w:rsidP="002A20B3">
            <w:pPr>
              <w:pStyle w:val="ListParagraph"/>
              <w:spacing w:after="20" w:line="240" w:lineRule="auto"/>
              <w:ind w:left="0"/>
              <w:contextualSpacing w:val="0"/>
              <w:rPr>
                <w:rFonts w:ascii="Arial" w:hAnsi="Arial" w:cs="Arial"/>
                <w:lang w:val="es-ES"/>
              </w:rPr>
            </w:pPr>
          </w:p>
          <w:p w14:paraId="1F2DA00D" w14:textId="77777777" w:rsidR="004108EA" w:rsidRDefault="004108EA" w:rsidP="002A20B3">
            <w:pPr>
              <w:pStyle w:val="ListParagraph"/>
              <w:spacing w:after="20" w:line="240" w:lineRule="auto"/>
              <w:ind w:left="0"/>
              <w:contextualSpacing w:val="0"/>
              <w:rPr>
                <w:rFonts w:ascii="Arial" w:hAnsi="Arial" w:cs="Arial"/>
                <w:lang w:val="es-ES"/>
              </w:rPr>
            </w:pPr>
          </w:p>
          <w:p w14:paraId="31091AAF" w14:textId="77777777" w:rsidR="002A20B3" w:rsidRDefault="002A20B3" w:rsidP="002A20B3">
            <w:pPr>
              <w:pStyle w:val="ListParagraph"/>
              <w:spacing w:after="20" w:line="240" w:lineRule="auto"/>
              <w:ind w:left="0"/>
              <w:contextualSpacing w:val="0"/>
              <w:rPr>
                <w:rFonts w:ascii="Arial" w:hAnsi="Arial" w:cs="Arial"/>
                <w:lang w:val="es-ES"/>
              </w:rPr>
            </w:pPr>
          </w:p>
          <w:p w14:paraId="695A795C" w14:textId="6963B44F" w:rsidR="001E2A8D" w:rsidRPr="00AD6978" w:rsidRDefault="001E2A8D" w:rsidP="002A20B3">
            <w:pPr>
              <w:pStyle w:val="ListParagraph"/>
              <w:spacing w:after="20" w:line="240" w:lineRule="auto"/>
              <w:ind w:left="0"/>
              <w:contextualSpacing w:val="0"/>
              <w:rPr>
                <w:rFonts w:ascii="Arial" w:hAnsi="Arial" w:cs="Arial"/>
                <w:lang w:val="es-ES"/>
              </w:rPr>
            </w:pPr>
            <w:r w:rsidRPr="00AD6978">
              <w:rPr>
                <w:rFonts w:ascii="Arial" w:hAnsi="Arial" w:cs="Arial"/>
                <w:lang w:val="es-ES"/>
              </w:rPr>
              <w:t>Banco Central de Reserva</w:t>
            </w:r>
          </w:p>
          <w:p w14:paraId="367BA429" w14:textId="77777777" w:rsidR="001E2A8D" w:rsidRPr="00AD6978" w:rsidRDefault="001E2A8D" w:rsidP="002A20B3">
            <w:pPr>
              <w:spacing w:after="20"/>
              <w:rPr>
                <w:rFonts w:ascii="Arial" w:hAnsi="Arial" w:cs="Arial"/>
                <w:sz w:val="20"/>
                <w:lang w:val="es-ES"/>
              </w:rPr>
            </w:pPr>
          </w:p>
          <w:p w14:paraId="0D392033" w14:textId="77777777" w:rsidR="001E2A8D" w:rsidRPr="00AD6978" w:rsidRDefault="001E2A8D" w:rsidP="002A20B3">
            <w:pPr>
              <w:pStyle w:val="ListParagraph"/>
              <w:spacing w:after="20" w:line="240" w:lineRule="auto"/>
              <w:ind w:left="0"/>
              <w:contextualSpacing w:val="0"/>
              <w:rPr>
                <w:rFonts w:ascii="Arial" w:hAnsi="Arial" w:cs="Arial"/>
                <w:lang w:val="es-ES"/>
              </w:rPr>
            </w:pPr>
          </w:p>
          <w:p w14:paraId="75D51929" w14:textId="77777777" w:rsidR="001E2A8D" w:rsidRPr="00AD6978" w:rsidRDefault="001E2A8D" w:rsidP="002A20B3">
            <w:pPr>
              <w:pStyle w:val="ListParagraph"/>
              <w:spacing w:after="20" w:line="240" w:lineRule="auto"/>
              <w:ind w:left="0"/>
              <w:contextualSpacing w:val="0"/>
              <w:rPr>
                <w:rFonts w:ascii="Arial" w:hAnsi="Arial" w:cs="Arial"/>
                <w:lang w:val="es-ES"/>
              </w:rPr>
            </w:pPr>
          </w:p>
          <w:p w14:paraId="0C9B9E31" w14:textId="77777777" w:rsidR="001E2A8D" w:rsidRDefault="001E2A8D" w:rsidP="002A20B3">
            <w:pPr>
              <w:pStyle w:val="ListParagraph"/>
              <w:spacing w:after="20" w:line="240" w:lineRule="auto"/>
              <w:ind w:left="0"/>
              <w:contextualSpacing w:val="0"/>
              <w:rPr>
                <w:rFonts w:ascii="Arial" w:hAnsi="Arial" w:cs="Arial"/>
                <w:lang w:val="es-ES"/>
              </w:rPr>
            </w:pPr>
          </w:p>
          <w:p w14:paraId="2A5B91E5" w14:textId="77777777" w:rsidR="004108EA" w:rsidRDefault="004108EA" w:rsidP="002A20B3">
            <w:pPr>
              <w:pStyle w:val="ListParagraph"/>
              <w:spacing w:after="20" w:line="240" w:lineRule="auto"/>
              <w:ind w:left="0"/>
              <w:contextualSpacing w:val="0"/>
              <w:rPr>
                <w:rFonts w:ascii="Arial" w:hAnsi="Arial" w:cs="Arial"/>
                <w:lang w:val="es-ES"/>
              </w:rPr>
            </w:pPr>
          </w:p>
          <w:p w14:paraId="556EC7CE" w14:textId="3461E359" w:rsidR="001E2A8D" w:rsidRPr="00AD6978" w:rsidRDefault="001E2A8D" w:rsidP="002A20B3">
            <w:pPr>
              <w:pStyle w:val="ListParagraph"/>
              <w:spacing w:after="20" w:line="240" w:lineRule="auto"/>
              <w:ind w:left="0"/>
              <w:contextualSpacing w:val="0"/>
              <w:rPr>
                <w:rFonts w:ascii="Arial" w:hAnsi="Arial" w:cs="Arial"/>
                <w:lang w:val="es-ES"/>
              </w:rPr>
            </w:pPr>
            <w:r w:rsidRPr="00AD6978">
              <w:rPr>
                <w:rFonts w:ascii="Arial" w:hAnsi="Arial" w:cs="Arial"/>
                <w:lang w:val="es-ES"/>
              </w:rPr>
              <w:t>Banco Central de Reserva</w:t>
            </w:r>
          </w:p>
          <w:p w14:paraId="4F31FF04" w14:textId="77777777" w:rsidR="001E2A8D" w:rsidRPr="00AD6978" w:rsidRDefault="001E2A8D" w:rsidP="002A20B3">
            <w:pPr>
              <w:pStyle w:val="ListParagraph"/>
              <w:spacing w:after="20" w:line="240" w:lineRule="auto"/>
              <w:ind w:left="0"/>
              <w:contextualSpacing w:val="0"/>
              <w:rPr>
                <w:rFonts w:ascii="Arial" w:hAnsi="Arial" w:cs="Arial"/>
                <w:lang w:val="es-ES"/>
              </w:rPr>
            </w:pPr>
          </w:p>
          <w:p w14:paraId="4845F943" w14:textId="77777777" w:rsidR="001E2A8D" w:rsidRPr="00AD6978" w:rsidRDefault="001E2A8D" w:rsidP="002A20B3">
            <w:pPr>
              <w:pStyle w:val="ListParagraph"/>
              <w:spacing w:after="20" w:line="240" w:lineRule="auto"/>
              <w:ind w:left="0"/>
              <w:contextualSpacing w:val="0"/>
              <w:rPr>
                <w:rFonts w:ascii="Arial" w:hAnsi="Arial" w:cs="Arial"/>
                <w:lang w:val="es-ES"/>
              </w:rPr>
            </w:pPr>
          </w:p>
          <w:p w14:paraId="050DE1E4" w14:textId="77777777" w:rsidR="001E2A8D" w:rsidRPr="00AD6978" w:rsidRDefault="001E2A8D" w:rsidP="002A20B3">
            <w:pPr>
              <w:pStyle w:val="ListParagraph"/>
              <w:spacing w:after="20" w:line="240" w:lineRule="auto"/>
              <w:ind w:left="0"/>
              <w:contextualSpacing w:val="0"/>
              <w:rPr>
                <w:rFonts w:ascii="Arial" w:hAnsi="Arial" w:cs="Arial"/>
                <w:lang w:val="es-ES"/>
              </w:rPr>
            </w:pPr>
          </w:p>
          <w:p w14:paraId="2D3B4F77" w14:textId="5764593A" w:rsidR="001E2A8D" w:rsidRPr="00AD6978" w:rsidRDefault="001E2A8D" w:rsidP="002A20B3">
            <w:pPr>
              <w:pStyle w:val="ListParagraph"/>
              <w:spacing w:after="20" w:line="240" w:lineRule="auto"/>
              <w:ind w:left="0"/>
              <w:contextualSpacing w:val="0"/>
              <w:rPr>
                <w:rFonts w:ascii="Arial" w:hAnsi="Arial" w:cs="Arial"/>
                <w:lang w:val="es-ES"/>
              </w:rPr>
            </w:pPr>
          </w:p>
          <w:p w14:paraId="562DF5E7" w14:textId="77777777" w:rsidR="001E2A8D" w:rsidRDefault="001E2A8D" w:rsidP="002A20B3">
            <w:pPr>
              <w:pStyle w:val="ListParagraph"/>
              <w:spacing w:after="20" w:line="240" w:lineRule="auto"/>
              <w:ind w:left="0"/>
              <w:contextualSpacing w:val="0"/>
              <w:rPr>
                <w:rFonts w:ascii="Arial" w:hAnsi="Arial" w:cs="Arial"/>
                <w:lang w:val="es-ES"/>
              </w:rPr>
            </w:pPr>
          </w:p>
          <w:p w14:paraId="27111323" w14:textId="77777777" w:rsidR="001E2A8D" w:rsidRDefault="001E2A8D" w:rsidP="002A20B3">
            <w:pPr>
              <w:pStyle w:val="ListParagraph"/>
              <w:spacing w:after="20" w:line="240" w:lineRule="auto"/>
              <w:ind w:left="0"/>
              <w:contextualSpacing w:val="0"/>
              <w:rPr>
                <w:rFonts w:ascii="Arial" w:hAnsi="Arial" w:cs="Arial"/>
                <w:lang w:val="es-ES"/>
              </w:rPr>
            </w:pPr>
          </w:p>
          <w:p w14:paraId="11DF685A" w14:textId="77777777" w:rsidR="001E2A8D" w:rsidRDefault="001E2A8D" w:rsidP="002A20B3">
            <w:pPr>
              <w:pStyle w:val="ListParagraph"/>
              <w:spacing w:after="20" w:line="240" w:lineRule="auto"/>
              <w:ind w:left="0"/>
              <w:contextualSpacing w:val="0"/>
              <w:rPr>
                <w:rFonts w:ascii="Arial" w:hAnsi="Arial" w:cs="Arial"/>
                <w:lang w:val="es-ES"/>
              </w:rPr>
            </w:pPr>
          </w:p>
          <w:p w14:paraId="61A37A42" w14:textId="77777777" w:rsidR="002A20B3" w:rsidRDefault="002A20B3" w:rsidP="002A20B3">
            <w:pPr>
              <w:pStyle w:val="ListParagraph"/>
              <w:spacing w:after="20" w:line="240" w:lineRule="auto"/>
              <w:ind w:left="0"/>
              <w:contextualSpacing w:val="0"/>
              <w:rPr>
                <w:rFonts w:ascii="Arial" w:hAnsi="Arial" w:cs="Arial"/>
                <w:lang w:val="es-ES"/>
              </w:rPr>
            </w:pPr>
          </w:p>
          <w:p w14:paraId="5CCFD381" w14:textId="45517933" w:rsidR="001E2A8D" w:rsidRPr="00AD6978" w:rsidRDefault="001E2A8D" w:rsidP="002A20B3">
            <w:pPr>
              <w:pStyle w:val="ListParagraph"/>
              <w:spacing w:after="20" w:line="240" w:lineRule="auto"/>
              <w:ind w:left="0"/>
              <w:contextualSpacing w:val="0"/>
              <w:rPr>
                <w:rFonts w:ascii="Arial" w:hAnsi="Arial" w:cs="Arial"/>
                <w:lang w:val="es-ES"/>
              </w:rPr>
            </w:pPr>
            <w:r w:rsidRPr="00AD6978">
              <w:rPr>
                <w:rFonts w:ascii="Arial" w:hAnsi="Arial" w:cs="Arial"/>
                <w:lang w:val="es-ES"/>
              </w:rPr>
              <w:t>Banco Central de Reserva</w:t>
            </w:r>
          </w:p>
          <w:p w14:paraId="79215ABB" w14:textId="77777777" w:rsidR="001E2A8D" w:rsidRPr="00AD6978" w:rsidRDefault="001E2A8D" w:rsidP="002A20B3">
            <w:pPr>
              <w:pStyle w:val="ListParagraph"/>
              <w:spacing w:after="20" w:line="240" w:lineRule="auto"/>
              <w:ind w:left="0"/>
              <w:contextualSpacing w:val="0"/>
              <w:rPr>
                <w:rFonts w:ascii="Arial" w:hAnsi="Arial" w:cs="Arial"/>
                <w:lang w:val="es-ES"/>
              </w:rPr>
            </w:pPr>
          </w:p>
          <w:p w14:paraId="6E29035C" w14:textId="77777777" w:rsidR="001E2A8D" w:rsidRPr="00AD6978" w:rsidRDefault="001E2A8D" w:rsidP="002A20B3">
            <w:pPr>
              <w:pStyle w:val="ListParagraph"/>
              <w:spacing w:after="20" w:line="240" w:lineRule="auto"/>
              <w:ind w:left="0"/>
              <w:contextualSpacing w:val="0"/>
              <w:rPr>
                <w:rFonts w:ascii="Arial" w:hAnsi="Arial" w:cs="Arial"/>
                <w:lang w:val="es-ES"/>
              </w:rPr>
            </w:pPr>
          </w:p>
          <w:p w14:paraId="04623463" w14:textId="2D2CF51F" w:rsidR="001E2A8D" w:rsidRPr="00AD6978" w:rsidRDefault="001E2A8D" w:rsidP="002A20B3">
            <w:pPr>
              <w:pStyle w:val="ListParagraph"/>
              <w:spacing w:after="20" w:line="240" w:lineRule="auto"/>
              <w:ind w:left="0"/>
              <w:contextualSpacing w:val="0"/>
              <w:rPr>
                <w:rFonts w:ascii="Arial" w:hAnsi="Arial" w:cs="Arial"/>
                <w:lang w:val="es-ES"/>
              </w:rPr>
            </w:pPr>
          </w:p>
        </w:tc>
      </w:tr>
    </w:tbl>
    <w:p w14:paraId="0579EF37" w14:textId="77777777" w:rsidR="00103142" w:rsidRPr="00345841" w:rsidRDefault="00103142" w:rsidP="00103142">
      <w:pPr>
        <w:tabs>
          <w:tab w:val="left" w:pos="2340"/>
          <w:tab w:val="left" w:pos="2880"/>
        </w:tabs>
        <w:spacing w:before="240"/>
        <w:rPr>
          <w:rFonts w:ascii="Arial" w:hAnsi="Arial" w:cs="Arial"/>
          <w:sz w:val="20"/>
          <w:lang w:val="es-ES_tradnl"/>
        </w:rPr>
      </w:pPr>
    </w:p>
    <w:sectPr w:rsidR="00103142" w:rsidRPr="00345841">
      <w:headerReference w:type="default" r:id="rId14"/>
      <w:footerReference w:type="even" r:id="rId15"/>
      <w:footerReference w:type="default" r:id="rId16"/>
      <w:pgSz w:w="15840" w:h="12240" w:orient="landscape" w:code="1"/>
      <w:pgMar w:top="1440" w:right="1800" w:bottom="1440" w:left="180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2C9124" w14:textId="77777777" w:rsidR="00031559" w:rsidRDefault="00031559">
      <w:r>
        <w:separator/>
      </w:r>
    </w:p>
  </w:endnote>
  <w:endnote w:type="continuationSeparator" w:id="0">
    <w:p w14:paraId="35D61624" w14:textId="77777777" w:rsidR="00031559" w:rsidRDefault="00031559">
      <w:r>
        <w:continuationSeparator/>
      </w:r>
    </w:p>
  </w:endnote>
  <w:endnote w:type="continuationNotice" w:id="1">
    <w:p w14:paraId="619C548D" w14:textId="77777777" w:rsidR="00031559" w:rsidRDefault="000315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Grande">
    <w:altName w:val="Segoe UI"/>
    <w:charset w:val="00"/>
    <w:family w:val="auto"/>
    <w:pitch w:val="variable"/>
    <w:sig w:usb0="00000000" w:usb1="5000A1FF" w:usb2="00000000" w:usb3="00000000" w:csb0="000001BF" w:csb1="00000000"/>
  </w:font>
  <w:font w:name="Gotham Book">
    <w:altName w:val="Arial"/>
    <w:panose1 w:val="00000000000000000000"/>
    <w:charset w:val="00"/>
    <w:family w:val="modern"/>
    <w:notTrueType/>
    <w:pitch w:val="variable"/>
    <w:sig w:usb0="A10000FF" w:usb1="4000005B" w:usb2="00000000" w:usb3="00000000" w:csb0="0000009B"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5C46A" w14:textId="77777777" w:rsidR="00DD55CF" w:rsidRDefault="00DD55C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14:paraId="2C3CF3F2" w14:textId="77777777" w:rsidR="00DD55CF" w:rsidRDefault="00DD55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F1C412" w14:textId="77777777" w:rsidR="0076536D" w:rsidRDefault="007653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13B246" w14:textId="77777777" w:rsidR="00031559" w:rsidRDefault="00031559">
      <w:r>
        <w:separator/>
      </w:r>
    </w:p>
  </w:footnote>
  <w:footnote w:type="continuationSeparator" w:id="0">
    <w:p w14:paraId="4BE3F6AE" w14:textId="77777777" w:rsidR="00031559" w:rsidRDefault="00031559">
      <w:r>
        <w:continuationSeparator/>
      </w:r>
    </w:p>
  </w:footnote>
  <w:footnote w:type="continuationNotice" w:id="1">
    <w:p w14:paraId="2C541F63" w14:textId="77777777" w:rsidR="00031559" w:rsidRDefault="0003155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01717A" w14:textId="3A1E832E" w:rsidR="00DD55CF" w:rsidRDefault="00DD55CF">
    <w:pPr>
      <w:pStyle w:val="Header"/>
      <w:jc w:val="right"/>
      <w:rPr>
        <w:rFonts w:ascii="Arial" w:hAnsi="Arial" w:cs="Arial"/>
        <w:sz w:val="18"/>
        <w:szCs w:val="18"/>
        <w:lang w:val="pt-BR"/>
      </w:rPr>
    </w:pPr>
    <w:r>
      <w:rPr>
        <w:rFonts w:ascii="Arial" w:hAnsi="Arial" w:cs="Arial"/>
        <w:sz w:val="18"/>
        <w:szCs w:val="18"/>
        <w:lang w:val="pt-BR"/>
      </w:rPr>
      <w:t>ES-L1137</w:t>
    </w:r>
  </w:p>
  <w:p w14:paraId="406B1F46" w14:textId="77777777" w:rsidR="00DD55CF" w:rsidRDefault="00DD55CF">
    <w:pPr>
      <w:pStyle w:val="Header"/>
      <w:jc w:val="right"/>
      <w:rPr>
        <w:rFonts w:ascii="Arial" w:hAnsi="Arial" w:cs="Arial"/>
        <w:sz w:val="18"/>
        <w:szCs w:val="18"/>
        <w:lang w:val="pt-BR"/>
      </w:rPr>
    </w:pPr>
    <w:r>
      <w:rPr>
        <w:rFonts w:ascii="Arial" w:hAnsi="Arial" w:cs="Arial"/>
        <w:sz w:val="18"/>
        <w:szCs w:val="18"/>
        <w:lang w:val="pt-BR"/>
      </w:rPr>
      <w:t xml:space="preserve">Página </w:t>
    </w:r>
    <w:r>
      <w:rPr>
        <w:rStyle w:val="PageNumber"/>
        <w:rFonts w:ascii="Arial" w:hAnsi="Arial" w:cs="Arial"/>
        <w:noProof/>
        <w:sz w:val="18"/>
        <w:szCs w:val="18"/>
        <w:lang w:val="pt-BR"/>
      </w:rPr>
      <w:fldChar w:fldCharType="begin"/>
    </w:r>
    <w:r>
      <w:rPr>
        <w:rStyle w:val="PageNumber"/>
        <w:rFonts w:ascii="Arial" w:hAnsi="Arial" w:cs="Arial"/>
        <w:noProof/>
        <w:sz w:val="18"/>
        <w:szCs w:val="18"/>
        <w:lang w:val="pt-BR"/>
      </w:rPr>
      <w:instrText xml:space="preserve"> PAGE </w:instrText>
    </w:r>
    <w:r>
      <w:rPr>
        <w:rStyle w:val="PageNumber"/>
        <w:rFonts w:ascii="Arial" w:hAnsi="Arial" w:cs="Arial"/>
        <w:noProof/>
        <w:sz w:val="18"/>
        <w:szCs w:val="18"/>
        <w:lang w:val="pt-BR"/>
      </w:rPr>
      <w:fldChar w:fldCharType="separate"/>
    </w:r>
    <w:r>
      <w:rPr>
        <w:rStyle w:val="PageNumber"/>
        <w:rFonts w:ascii="Arial" w:hAnsi="Arial" w:cs="Arial"/>
        <w:noProof/>
        <w:sz w:val="18"/>
        <w:szCs w:val="18"/>
        <w:lang w:val="pt-BR"/>
      </w:rPr>
      <w:t>5</w:t>
    </w:r>
    <w:r>
      <w:rPr>
        <w:rStyle w:val="PageNumber"/>
        <w:rFonts w:ascii="Arial" w:hAnsi="Arial" w:cs="Arial"/>
        <w:noProof/>
        <w:sz w:val="18"/>
        <w:szCs w:val="18"/>
        <w:lang w:val="pt-BR"/>
      </w:rPr>
      <w:fldChar w:fldCharType="end"/>
    </w:r>
    <w:r>
      <w:rPr>
        <w:rStyle w:val="PageNumber"/>
        <w:rFonts w:ascii="Arial" w:hAnsi="Arial" w:cs="Arial"/>
        <w:sz w:val="18"/>
        <w:szCs w:val="18"/>
        <w:lang w:val="pt-BR"/>
      </w:rPr>
      <w:t xml:space="preserve"> de </w:t>
    </w:r>
    <w:r>
      <w:rPr>
        <w:rStyle w:val="PageNumber"/>
        <w:rFonts w:ascii="Arial" w:hAnsi="Arial" w:cs="Arial"/>
        <w:noProof/>
        <w:sz w:val="18"/>
        <w:szCs w:val="18"/>
        <w:lang w:val="pt-BR"/>
      </w:rPr>
      <w:fldChar w:fldCharType="begin"/>
    </w:r>
    <w:r>
      <w:rPr>
        <w:rStyle w:val="PageNumber"/>
        <w:rFonts w:ascii="Arial" w:hAnsi="Arial" w:cs="Arial"/>
        <w:noProof/>
        <w:sz w:val="18"/>
        <w:szCs w:val="18"/>
        <w:lang w:val="pt-BR"/>
      </w:rPr>
      <w:instrText xml:space="preserve"> NUMPAGES </w:instrText>
    </w:r>
    <w:r>
      <w:rPr>
        <w:rStyle w:val="PageNumber"/>
        <w:rFonts w:ascii="Arial" w:hAnsi="Arial" w:cs="Arial"/>
        <w:noProof/>
        <w:sz w:val="18"/>
        <w:szCs w:val="18"/>
        <w:lang w:val="pt-BR"/>
      </w:rPr>
      <w:fldChar w:fldCharType="separate"/>
    </w:r>
    <w:r>
      <w:rPr>
        <w:rStyle w:val="PageNumber"/>
        <w:rFonts w:ascii="Arial" w:hAnsi="Arial" w:cs="Arial"/>
        <w:noProof/>
        <w:sz w:val="18"/>
        <w:szCs w:val="18"/>
        <w:lang w:val="pt-BR"/>
      </w:rPr>
      <w:t>5</w:t>
    </w:r>
    <w:r>
      <w:rPr>
        <w:rStyle w:val="PageNumber"/>
        <w:rFonts w:ascii="Arial" w:hAnsi="Arial" w:cs="Arial"/>
        <w:noProof/>
        <w:sz w:val="18"/>
        <w:szCs w:val="18"/>
        <w:lang w:val="pt-BR"/>
      </w:rPr>
      <w:fldChar w:fldCharType="end"/>
    </w:r>
  </w:p>
  <w:p w14:paraId="689BA4FB" w14:textId="77777777" w:rsidR="00DD55CF" w:rsidRDefault="00DD55CF">
    <w:pPr>
      <w:pStyle w:val="Header"/>
      <w:jc w:val="right"/>
      <w:rPr>
        <w:rFonts w:ascii="Arial" w:hAnsi="Arial" w:cs="Arial"/>
        <w:sz w:val="18"/>
        <w:szCs w:val="18"/>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F0DFE"/>
    <w:multiLevelType w:val="hybridMultilevel"/>
    <w:tmpl w:val="9A5675EC"/>
    <w:lvl w:ilvl="0" w:tplc="6A66515C">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01EE3EFA"/>
    <w:multiLevelType w:val="hybridMultilevel"/>
    <w:tmpl w:val="3DE265BA"/>
    <w:lvl w:ilvl="0" w:tplc="FFE48FE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1F67E2"/>
    <w:multiLevelType w:val="hybridMultilevel"/>
    <w:tmpl w:val="9A5675EC"/>
    <w:lvl w:ilvl="0" w:tplc="6A66515C">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04F85EC9"/>
    <w:multiLevelType w:val="hybridMultilevel"/>
    <w:tmpl w:val="42CE50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546EA5"/>
    <w:multiLevelType w:val="multilevel"/>
    <w:tmpl w:val="E2B28B5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80027D4"/>
    <w:multiLevelType w:val="hybridMultilevel"/>
    <w:tmpl w:val="5C64DCC6"/>
    <w:lvl w:ilvl="0" w:tplc="59708B2A">
      <w:start w:val="1"/>
      <w:numFmt w:val="lowerRoman"/>
      <w:lvlText w:val="(%1)"/>
      <w:lvlJc w:val="left"/>
      <w:pPr>
        <w:ind w:left="1138" w:hanging="720"/>
      </w:pPr>
      <w:rPr>
        <w:rFonts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6" w15:restartNumberingAfterBreak="0">
    <w:nsid w:val="08FA1D04"/>
    <w:multiLevelType w:val="hybridMultilevel"/>
    <w:tmpl w:val="9446B22E"/>
    <w:lvl w:ilvl="0" w:tplc="51D4CB3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7E1CF8"/>
    <w:multiLevelType w:val="hybridMultilevel"/>
    <w:tmpl w:val="7E3EA1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D5B1DD6"/>
    <w:multiLevelType w:val="hybridMultilevel"/>
    <w:tmpl w:val="BC047DEE"/>
    <w:lvl w:ilvl="0" w:tplc="7A186D3A">
      <w:start w:val="1"/>
      <w:numFmt w:val="lowerRoman"/>
      <w:lvlText w:val="(%1)"/>
      <w:lvlJc w:val="left"/>
      <w:pPr>
        <w:ind w:left="1138" w:hanging="720"/>
      </w:pPr>
      <w:rPr>
        <w:rFonts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9" w15:restartNumberingAfterBreak="0">
    <w:nsid w:val="16E045B0"/>
    <w:multiLevelType w:val="hybridMultilevel"/>
    <w:tmpl w:val="DAC68D1C"/>
    <w:lvl w:ilvl="0" w:tplc="888CD37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8AA5797"/>
    <w:multiLevelType w:val="hybridMultilevel"/>
    <w:tmpl w:val="DC62525C"/>
    <w:lvl w:ilvl="0" w:tplc="FFFFFFFF">
      <w:start w:val="1"/>
      <w:numFmt w:val="lowerRoman"/>
      <w:lvlText w:val="(%1)"/>
      <w:lvlJc w:val="left"/>
      <w:pPr>
        <w:ind w:left="1050" w:hanging="720"/>
      </w:p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11" w15:restartNumberingAfterBreak="0">
    <w:nsid w:val="1B1069E4"/>
    <w:multiLevelType w:val="hybridMultilevel"/>
    <w:tmpl w:val="D0FA9530"/>
    <w:lvl w:ilvl="0" w:tplc="51D4CB32">
      <w:start w:val="1"/>
      <w:numFmt w:val="lowerRoman"/>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2" w15:restartNumberingAfterBreak="0">
    <w:nsid w:val="28237976"/>
    <w:multiLevelType w:val="hybridMultilevel"/>
    <w:tmpl w:val="D996D5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BA5436"/>
    <w:multiLevelType w:val="hybridMultilevel"/>
    <w:tmpl w:val="9A5675EC"/>
    <w:lvl w:ilvl="0" w:tplc="6A66515C">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15:restartNumberingAfterBreak="0">
    <w:nsid w:val="2B272E7A"/>
    <w:multiLevelType w:val="hybridMultilevel"/>
    <w:tmpl w:val="C15A4CCE"/>
    <w:lvl w:ilvl="0" w:tplc="0CD6E874">
      <w:start w:val="1"/>
      <w:numFmt w:val="decimal"/>
      <w:lvlText w:val="4.%1"/>
      <w:lvlJc w:val="left"/>
      <w:pPr>
        <w:ind w:left="720" w:hanging="360"/>
      </w:pPr>
      <w:rPr>
        <w:rFonts w:hint="default"/>
        <w:sz w:val="2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5" w15:restartNumberingAfterBreak="0">
    <w:nsid w:val="2E8B35FB"/>
    <w:multiLevelType w:val="hybridMultilevel"/>
    <w:tmpl w:val="DC62525C"/>
    <w:lvl w:ilvl="0" w:tplc="6B203C4E">
      <w:start w:val="1"/>
      <w:numFmt w:val="lowerRoman"/>
      <w:lvlText w:val="(%1)"/>
      <w:lvlJc w:val="left"/>
      <w:pPr>
        <w:ind w:left="1050" w:hanging="72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16" w15:restartNumberingAfterBreak="0">
    <w:nsid w:val="30F31A64"/>
    <w:multiLevelType w:val="multilevel"/>
    <w:tmpl w:val="1A940C0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DD377A8"/>
    <w:multiLevelType w:val="hybridMultilevel"/>
    <w:tmpl w:val="252A070C"/>
    <w:lvl w:ilvl="0" w:tplc="51D4CB3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EEF262A"/>
    <w:multiLevelType w:val="hybridMultilevel"/>
    <w:tmpl w:val="C15A4CCE"/>
    <w:lvl w:ilvl="0" w:tplc="0CD6E874">
      <w:start w:val="1"/>
      <w:numFmt w:val="decimal"/>
      <w:lvlText w:val="4.%1"/>
      <w:lvlJc w:val="left"/>
      <w:pPr>
        <w:ind w:left="720" w:hanging="360"/>
      </w:pPr>
      <w:rPr>
        <w:rFonts w:hint="default"/>
        <w:sz w:val="2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9" w15:restartNumberingAfterBreak="0">
    <w:nsid w:val="43D32EBB"/>
    <w:multiLevelType w:val="multilevel"/>
    <w:tmpl w:val="D35AAD4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3DC7F30"/>
    <w:multiLevelType w:val="hybridMultilevel"/>
    <w:tmpl w:val="252A070C"/>
    <w:lvl w:ilvl="0" w:tplc="51D4CB3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4B21AE7"/>
    <w:multiLevelType w:val="multilevel"/>
    <w:tmpl w:val="E2B28B5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9546618"/>
    <w:multiLevelType w:val="multilevel"/>
    <w:tmpl w:val="1A940C0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B8E5E35"/>
    <w:multiLevelType w:val="multilevel"/>
    <w:tmpl w:val="D35AAD4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EFF508A"/>
    <w:multiLevelType w:val="hybridMultilevel"/>
    <w:tmpl w:val="85AECAB8"/>
    <w:lvl w:ilvl="0" w:tplc="B07C2216">
      <w:start w:val="1"/>
      <w:numFmt w:val="decimal"/>
      <w:lvlText w:val="3.%1"/>
      <w:lvlJc w:val="left"/>
      <w:pPr>
        <w:ind w:left="690" w:hanging="360"/>
      </w:pPr>
      <w:rPr>
        <w:rFonts w:hint="default"/>
        <w:sz w:val="20"/>
      </w:rPr>
    </w:lvl>
    <w:lvl w:ilvl="1" w:tplc="040A0019" w:tentative="1">
      <w:start w:val="1"/>
      <w:numFmt w:val="lowerLetter"/>
      <w:lvlText w:val="%2."/>
      <w:lvlJc w:val="left"/>
      <w:pPr>
        <w:ind w:left="1410" w:hanging="360"/>
      </w:pPr>
    </w:lvl>
    <w:lvl w:ilvl="2" w:tplc="040A001B" w:tentative="1">
      <w:start w:val="1"/>
      <w:numFmt w:val="lowerRoman"/>
      <w:lvlText w:val="%3."/>
      <w:lvlJc w:val="right"/>
      <w:pPr>
        <w:ind w:left="2130" w:hanging="180"/>
      </w:pPr>
    </w:lvl>
    <w:lvl w:ilvl="3" w:tplc="040A000F" w:tentative="1">
      <w:start w:val="1"/>
      <w:numFmt w:val="decimal"/>
      <w:lvlText w:val="%4."/>
      <w:lvlJc w:val="left"/>
      <w:pPr>
        <w:ind w:left="2850" w:hanging="360"/>
      </w:pPr>
    </w:lvl>
    <w:lvl w:ilvl="4" w:tplc="040A0019" w:tentative="1">
      <w:start w:val="1"/>
      <w:numFmt w:val="lowerLetter"/>
      <w:lvlText w:val="%5."/>
      <w:lvlJc w:val="left"/>
      <w:pPr>
        <w:ind w:left="3570" w:hanging="360"/>
      </w:pPr>
    </w:lvl>
    <w:lvl w:ilvl="5" w:tplc="040A001B" w:tentative="1">
      <w:start w:val="1"/>
      <w:numFmt w:val="lowerRoman"/>
      <w:lvlText w:val="%6."/>
      <w:lvlJc w:val="right"/>
      <w:pPr>
        <w:ind w:left="4290" w:hanging="180"/>
      </w:pPr>
    </w:lvl>
    <w:lvl w:ilvl="6" w:tplc="040A000F" w:tentative="1">
      <w:start w:val="1"/>
      <w:numFmt w:val="decimal"/>
      <w:lvlText w:val="%7."/>
      <w:lvlJc w:val="left"/>
      <w:pPr>
        <w:ind w:left="5010" w:hanging="360"/>
      </w:pPr>
    </w:lvl>
    <w:lvl w:ilvl="7" w:tplc="040A0019" w:tentative="1">
      <w:start w:val="1"/>
      <w:numFmt w:val="lowerLetter"/>
      <w:lvlText w:val="%8."/>
      <w:lvlJc w:val="left"/>
      <w:pPr>
        <w:ind w:left="5730" w:hanging="360"/>
      </w:pPr>
    </w:lvl>
    <w:lvl w:ilvl="8" w:tplc="040A001B" w:tentative="1">
      <w:start w:val="1"/>
      <w:numFmt w:val="lowerRoman"/>
      <w:lvlText w:val="%9."/>
      <w:lvlJc w:val="right"/>
      <w:pPr>
        <w:ind w:left="6450" w:hanging="180"/>
      </w:pPr>
    </w:lvl>
  </w:abstractNum>
  <w:abstractNum w:abstractNumId="25" w15:restartNumberingAfterBreak="0">
    <w:nsid w:val="4F315267"/>
    <w:multiLevelType w:val="hybridMultilevel"/>
    <w:tmpl w:val="85AECAB8"/>
    <w:lvl w:ilvl="0" w:tplc="B07C2216">
      <w:start w:val="1"/>
      <w:numFmt w:val="decimal"/>
      <w:lvlText w:val="3.%1"/>
      <w:lvlJc w:val="left"/>
      <w:pPr>
        <w:ind w:left="690" w:hanging="360"/>
      </w:pPr>
      <w:rPr>
        <w:rFonts w:hint="default"/>
        <w:sz w:val="20"/>
      </w:rPr>
    </w:lvl>
    <w:lvl w:ilvl="1" w:tplc="040A0019" w:tentative="1">
      <w:start w:val="1"/>
      <w:numFmt w:val="lowerLetter"/>
      <w:lvlText w:val="%2."/>
      <w:lvlJc w:val="left"/>
      <w:pPr>
        <w:ind w:left="1410" w:hanging="360"/>
      </w:pPr>
    </w:lvl>
    <w:lvl w:ilvl="2" w:tplc="040A001B" w:tentative="1">
      <w:start w:val="1"/>
      <w:numFmt w:val="lowerRoman"/>
      <w:lvlText w:val="%3."/>
      <w:lvlJc w:val="right"/>
      <w:pPr>
        <w:ind w:left="2130" w:hanging="180"/>
      </w:pPr>
    </w:lvl>
    <w:lvl w:ilvl="3" w:tplc="040A000F" w:tentative="1">
      <w:start w:val="1"/>
      <w:numFmt w:val="decimal"/>
      <w:lvlText w:val="%4."/>
      <w:lvlJc w:val="left"/>
      <w:pPr>
        <w:ind w:left="2850" w:hanging="360"/>
      </w:pPr>
    </w:lvl>
    <w:lvl w:ilvl="4" w:tplc="040A0019" w:tentative="1">
      <w:start w:val="1"/>
      <w:numFmt w:val="lowerLetter"/>
      <w:lvlText w:val="%5."/>
      <w:lvlJc w:val="left"/>
      <w:pPr>
        <w:ind w:left="3570" w:hanging="360"/>
      </w:pPr>
    </w:lvl>
    <w:lvl w:ilvl="5" w:tplc="040A001B" w:tentative="1">
      <w:start w:val="1"/>
      <w:numFmt w:val="lowerRoman"/>
      <w:lvlText w:val="%6."/>
      <w:lvlJc w:val="right"/>
      <w:pPr>
        <w:ind w:left="4290" w:hanging="180"/>
      </w:pPr>
    </w:lvl>
    <w:lvl w:ilvl="6" w:tplc="040A000F" w:tentative="1">
      <w:start w:val="1"/>
      <w:numFmt w:val="decimal"/>
      <w:lvlText w:val="%7."/>
      <w:lvlJc w:val="left"/>
      <w:pPr>
        <w:ind w:left="5010" w:hanging="360"/>
      </w:pPr>
    </w:lvl>
    <w:lvl w:ilvl="7" w:tplc="040A0019" w:tentative="1">
      <w:start w:val="1"/>
      <w:numFmt w:val="lowerLetter"/>
      <w:lvlText w:val="%8."/>
      <w:lvlJc w:val="left"/>
      <w:pPr>
        <w:ind w:left="5730" w:hanging="360"/>
      </w:pPr>
    </w:lvl>
    <w:lvl w:ilvl="8" w:tplc="040A001B" w:tentative="1">
      <w:start w:val="1"/>
      <w:numFmt w:val="lowerRoman"/>
      <w:lvlText w:val="%9."/>
      <w:lvlJc w:val="right"/>
      <w:pPr>
        <w:ind w:left="6450" w:hanging="180"/>
      </w:pPr>
    </w:lvl>
  </w:abstractNum>
  <w:abstractNum w:abstractNumId="26" w15:restartNumberingAfterBreak="0">
    <w:nsid w:val="50F51458"/>
    <w:multiLevelType w:val="hybridMultilevel"/>
    <w:tmpl w:val="7794FBD2"/>
    <w:lvl w:ilvl="0" w:tplc="0ACEEBD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904DE1"/>
    <w:multiLevelType w:val="multilevel"/>
    <w:tmpl w:val="E2B28B5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51974589"/>
    <w:multiLevelType w:val="hybridMultilevel"/>
    <w:tmpl w:val="9446B22E"/>
    <w:lvl w:ilvl="0" w:tplc="51D4CB3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872BF5"/>
    <w:multiLevelType w:val="hybridMultilevel"/>
    <w:tmpl w:val="1A745378"/>
    <w:lvl w:ilvl="0" w:tplc="51D4CB3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40D44C2"/>
    <w:multiLevelType w:val="hybridMultilevel"/>
    <w:tmpl w:val="85AECAB8"/>
    <w:lvl w:ilvl="0" w:tplc="B07C2216">
      <w:start w:val="1"/>
      <w:numFmt w:val="decimal"/>
      <w:lvlText w:val="3.%1"/>
      <w:lvlJc w:val="left"/>
      <w:pPr>
        <w:ind w:left="690" w:hanging="360"/>
      </w:pPr>
      <w:rPr>
        <w:rFonts w:hint="default"/>
        <w:sz w:val="20"/>
      </w:rPr>
    </w:lvl>
    <w:lvl w:ilvl="1" w:tplc="040A0019" w:tentative="1">
      <w:start w:val="1"/>
      <w:numFmt w:val="lowerLetter"/>
      <w:lvlText w:val="%2."/>
      <w:lvlJc w:val="left"/>
      <w:pPr>
        <w:ind w:left="1410" w:hanging="360"/>
      </w:pPr>
    </w:lvl>
    <w:lvl w:ilvl="2" w:tplc="040A001B" w:tentative="1">
      <w:start w:val="1"/>
      <w:numFmt w:val="lowerRoman"/>
      <w:lvlText w:val="%3."/>
      <w:lvlJc w:val="right"/>
      <w:pPr>
        <w:ind w:left="2130" w:hanging="180"/>
      </w:pPr>
    </w:lvl>
    <w:lvl w:ilvl="3" w:tplc="040A000F" w:tentative="1">
      <w:start w:val="1"/>
      <w:numFmt w:val="decimal"/>
      <w:lvlText w:val="%4."/>
      <w:lvlJc w:val="left"/>
      <w:pPr>
        <w:ind w:left="2850" w:hanging="360"/>
      </w:pPr>
    </w:lvl>
    <w:lvl w:ilvl="4" w:tplc="040A0019" w:tentative="1">
      <w:start w:val="1"/>
      <w:numFmt w:val="lowerLetter"/>
      <w:lvlText w:val="%5."/>
      <w:lvlJc w:val="left"/>
      <w:pPr>
        <w:ind w:left="3570" w:hanging="360"/>
      </w:pPr>
    </w:lvl>
    <w:lvl w:ilvl="5" w:tplc="040A001B" w:tentative="1">
      <w:start w:val="1"/>
      <w:numFmt w:val="lowerRoman"/>
      <w:lvlText w:val="%6."/>
      <w:lvlJc w:val="right"/>
      <w:pPr>
        <w:ind w:left="4290" w:hanging="180"/>
      </w:pPr>
    </w:lvl>
    <w:lvl w:ilvl="6" w:tplc="040A000F" w:tentative="1">
      <w:start w:val="1"/>
      <w:numFmt w:val="decimal"/>
      <w:lvlText w:val="%7."/>
      <w:lvlJc w:val="left"/>
      <w:pPr>
        <w:ind w:left="5010" w:hanging="360"/>
      </w:pPr>
    </w:lvl>
    <w:lvl w:ilvl="7" w:tplc="040A0019" w:tentative="1">
      <w:start w:val="1"/>
      <w:numFmt w:val="lowerLetter"/>
      <w:lvlText w:val="%8."/>
      <w:lvlJc w:val="left"/>
      <w:pPr>
        <w:ind w:left="5730" w:hanging="360"/>
      </w:pPr>
    </w:lvl>
    <w:lvl w:ilvl="8" w:tplc="040A001B" w:tentative="1">
      <w:start w:val="1"/>
      <w:numFmt w:val="lowerRoman"/>
      <w:lvlText w:val="%9."/>
      <w:lvlJc w:val="right"/>
      <w:pPr>
        <w:ind w:left="6450" w:hanging="180"/>
      </w:pPr>
    </w:lvl>
  </w:abstractNum>
  <w:abstractNum w:abstractNumId="31" w15:restartNumberingAfterBreak="0">
    <w:nsid w:val="56A53668"/>
    <w:multiLevelType w:val="hybridMultilevel"/>
    <w:tmpl w:val="58C05AC8"/>
    <w:lvl w:ilvl="0" w:tplc="51D4CB3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ADB476D"/>
    <w:multiLevelType w:val="hybridMultilevel"/>
    <w:tmpl w:val="EE5CCBD6"/>
    <w:lvl w:ilvl="0" w:tplc="9288FD96">
      <w:start w:val="1"/>
      <w:numFmt w:val="lowerRoman"/>
      <w:lvlText w:val="(%1)"/>
      <w:lvlJc w:val="left"/>
      <w:pPr>
        <w:ind w:left="1066" w:hanging="720"/>
      </w:pPr>
      <w:rPr>
        <w:rFonts w:hint="default"/>
      </w:rPr>
    </w:lvl>
    <w:lvl w:ilvl="1" w:tplc="04090019" w:tentative="1">
      <w:start w:val="1"/>
      <w:numFmt w:val="lowerLetter"/>
      <w:lvlText w:val="%2."/>
      <w:lvlJc w:val="left"/>
      <w:pPr>
        <w:ind w:left="1426" w:hanging="360"/>
      </w:pPr>
    </w:lvl>
    <w:lvl w:ilvl="2" w:tplc="0409001B" w:tentative="1">
      <w:start w:val="1"/>
      <w:numFmt w:val="lowerRoman"/>
      <w:lvlText w:val="%3."/>
      <w:lvlJc w:val="right"/>
      <w:pPr>
        <w:ind w:left="2146" w:hanging="180"/>
      </w:pPr>
    </w:lvl>
    <w:lvl w:ilvl="3" w:tplc="0409000F" w:tentative="1">
      <w:start w:val="1"/>
      <w:numFmt w:val="decimal"/>
      <w:lvlText w:val="%4."/>
      <w:lvlJc w:val="left"/>
      <w:pPr>
        <w:ind w:left="2866" w:hanging="360"/>
      </w:pPr>
    </w:lvl>
    <w:lvl w:ilvl="4" w:tplc="04090019" w:tentative="1">
      <w:start w:val="1"/>
      <w:numFmt w:val="lowerLetter"/>
      <w:lvlText w:val="%5."/>
      <w:lvlJc w:val="left"/>
      <w:pPr>
        <w:ind w:left="3586" w:hanging="360"/>
      </w:pPr>
    </w:lvl>
    <w:lvl w:ilvl="5" w:tplc="0409001B" w:tentative="1">
      <w:start w:val="1"/>
      <w:numFmt w:val="lowerRoman"/>
      <w:lvlText w:val="%6."/>
      <w:lvlJc w:val="right"/>
      <w:pPr>
        <w:ind w:left="4306" w:hanging="180"/>
      </w:pPr>
    </w:lvl>
    <w:lvl w:ilvl="6" w:tplc="0409000F" w:tentative="1">
      <w:start w:val="1"/>
      <w:numFmt w:val="decimal"/>
      <w:lvlText w:val="%7."/>
      <w:lvlJc w:val="left"/>
      <w:pPr>
        <w:ind w:left="5026" w:hanging="360"/>
      </w:pPr>
    </w:lvl>
    <w:lvl w:ilvl="7" w:tplc="04090019" w:tentative="1">
      <w:start w:val="1"/>
      <w:numFmt w:val="lowerLetter"/>
      <w:lvlText w:val="%8."/>
      <w:lvlJc w:val="left"/>
      <w:pPr>
        <w:ind w:left="5746" w:hanging="360"/>
      </w:pPr>
    </w:lvl>
    <w:lvl w:ilvl="8" w:tplc="0409001B" w:tentative="1">
      <w:start w:val="1"/>
      <w:numFmt w:val="lowerRoman"/>
      <w:lvlText w:val="%9."/>
      <w:lvlJc w:val="right"/>
      <w:pPr>
        <w:ind w:left="6466" w:hanging="180"/>
      </w:pPr>
    </w:lvl>
  </w:abstractNum>
  <w:abstractNum w:abstractNumId="33" w15:restartNumberingAfterBreak="0">
    <w:nsid w:val="5C420C09"/>
    <w:multiLevelType w:val="hybridMultilevel"/>
    <w:tmpl w:val="9446B22E"/>
    <w:lvl w:ilvl="0" w:tplc="51D4CB3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15555B8"/>
    <w:multiLevelType w:val="hybridMultilevel"/>
    <w:tmpl w:val="5C9C37E0"/>
    <w:lvl w:ilvl="0" w:tplc="435C9EE2">
      <w:start w:val="1"/>
      <w:numFmt w:val="decimal"/>
      <w:lvlText w:val="5.%1"/>
      <w:lvlJc w:val="left"/>
      <w:pPr>
        <w:ind w:left="720" w:hanging="360"/>
      </w:pPr>
      <w:rPr>
        <w:rFonts w:hint="default"/>
        <w:sz w:val="2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5" w15:restartNumberingAfterBreak="0">
    <w:nsid w:val="65C33B24"/>
    <w:multiLevelType w:val="multilevel"/>
    <w:tmpl w:val="B27AA23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B2537FD"/>
    <w:multiLevelType w:val="multilevel"/>
    <w:tmpl w:val="1A940C0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6BFE2DD5"/>
    <w:multiLevelType w:val="multilevel"/>
    <w:tmpl w:val="B27AA23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F6E2E12"/>
    <w:multiLevelType w:val="hybridMultilevel"/>
    <w:tmpl w:val="D0FA9530"/>
    <w:lvl w:ilvl="0" w:tplc="51D4CB32">
      <w:start w:val="1"/>
      <w:numFmt w:val="lowerRoman"/>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9" w15:restartNumberingAfterBreak="0">
    <w:nsid w:val="716C05A1"/>
    <w:multiLevelType w:val="hybridMultilevel"/>
    <w:tmpl w:val="F7E2523A"/>
    <w:lvl w:ilvl="0" w:tplc="4762E3C8">
      <w:start w:val="1"/>
      <w:numFmt w:val="decimal"/>
      <w:lvlText w:val="7.%1"/>
      <w:lvlJc w:val="left"/>
      <w:pPr>
        <w:ind w:left="792" w:hanging="360"/>
      </w:pPr>
      <w:rPr>
        <w:rFonts w:hint="default"/>
        <w:sz w:val="20"/>
      </w:rPr>
    </w:lvl>
    <w:lvl w:ilvl="1" w:tplc="040A0019" w:tentative="1">
      <w:start w:val="1"/>
      <w:numFmt w:val="lowerLetter"/>
      <w:lvlText w:val="%2."/>
      <w:lvlJc w:val="left"/>
      <w:pPr>
        <w:ind w:left="1512" w:hanging="360"/>
      </w:pPr>
    </w:lvl>
    <w:lvl w:ilvl="2" w:tplc="040A001B" w:tentative="1">
      <w:start w:val="1"/>
      <w:numFmt w:val="lowerRoman"/>
      <w:lvlText w:val="%3."/>
      <w:lvlJc w:val="right"/>
      <w:pPr>
        <w:ind w:left="2232" w:hanging="180"/>
      </w:pPr>
    </w:lvl>
    <w:lvl w:ilvl="3" w:tplc="040A000F" w:tentative="1">
      <w:start w:val="1"/>
      <w:numFmt w:val="decimal"/>
      <w:lvlText w:val="%4."/>
      <w:lvlJc w:val="left"/>
      <w:pPr>
        <w:ind w:left="2952" w:hanging="360"/>
      </w:pPr>
    </w:lvl>
    <w:lvl w:ilvl="4" w:tplc="040A0019" w:tentative="1">
      <w:start w:val="1"/>
      <w:numFmt w:val="lowerLetter"/>
      <w:lvlText w:val="%5."/>
      <w:lvlJc w:val="left"/>
      <w:pPr>
        <w:ind w:left="3672" w:hanging="360"/>
      </w:pPr>
    </w:lvl>
    <w:lvl w:ilvl="5" w:tplc="040A001B" w:tentative="1">
      <w:start w:val="1"/>
      <w:numFmt w:val="lowerRoman"/>
      <w:lvlText w:val="%6."/>
      <w:lvlJc w:val="right"/>
      <w:pPr>
        <w:ind w:left="4392" w:hanging="180"/>
      </w:pPr>
    </w:lvl>
    <w:lvl w:ilvl="6" w:tplc="040A000F" w:tentative="1">
      <w:start w:val="1"/>
      <w:numFmt w:val="decimal"/>
      <w:lvlText w:val="%7."/>
      <w:lvlJc w:val="left"/>
      <w:pPr>
        <w:ind w:left="5112" w:hanging="360"/>
      </w:pPr>
    </w:lvl>
    <w:lvl w:ilvl="7" w:tplc="040A0019" w:tentative="1">
      <w:start w:val="1"/>
      <w:numFmt w:val="lowerLetter"/>
      <w:lvlText w:val="%8."/>
      <w:lvlJc w:val="left"/>
      <w:pPr>
        <w:ind w:left="5832" w:hanging="360"/>
      </w:pPr>
    </w:lvl>
    <w:lvl w:ilvl="8" w:tplc="040A001B" w:tentative="1">
      <w:start w:val="1"/>
      <w:numFmt w:val="lowerRoman"/>
      <w:lvlText w:val="%9."/>
      <w:lvlJc w:val="right"/>
      <w:pPr>
        <w:ind w:left="6552" w:hanging="180"/>
      </w:pPr>
    </w:lvl>
  </w:abstractNum>
  <w:abstractNum w:abstractNumId="40" w15:restartNumberingAfterBreak="0">
    <w:nsid w:val="79877EDF"/>
    <w:multiLevelType w:val="hybridMultilevel"/>
    <w:tmpl w:val="5C9C37E0"/>
    <w:lvl w:ilvl="0" w:tplc="435C9EE2">
      <w:start w:val="1"/>
      <w:numFmt w:val="decimal"/>
      <w:lvlText w:val="5.%1"/>
      <w:lvlJc w:val="left"/>
      <w:pPr>
        <w:ind w:left="720" w:hanging="360"/>
      </w:pPr>
      <w:rPr>
        <w:rFonts w:hint="default"/>
        <w:sz w:val="2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1" w15:restartNumberingAfterBreak="0">
    <w:nsid w:val="79B15C46"/>
    <w:multiLevelType w:val="hybridMultilevel"/>
    <w:tmpl w:val="61349A18"/>
    <w:lvl w:ilvl="0" w:tplc="F6E44D8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38"/>
  </w:num>
  <w:num w:numId="3">
    <w:abstractNumId w:val="35"/>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22"/>
  </w:num>
  <w:num w:numId="8">
    <w:abstractNumId w:val="1"/>
  </w:num>
  <w:num w:numId="9">
    <w:abstractNumId w:val="9"/>
  </w:num>
  <w:num w:numId="10">
    <w:abstractNumId w:val="24"/>
  </w:num>
  <w:num w:numId="11">
    <w:abstractNumId w:val="18"/>
  </w:num>
  <w:num w:numId="12">
    <w:abstractNumId w:val="0"/>
  </w:num>
  <w:num w:numId="13">
    <w:abstractNumId w:val="39"/>
  </w:num>
  <w:num w:numId="14">
    <w:abstractNumId w:val="37"/>
  </w:num>
  <w:num w:numId="15">
    <w:abstractNumId w:val="41"/>
  </w:num>
  <w:num w:numId="16">
    <w:abstractNumId w:val="34"/>
  </w:num>
  <w:num w:numId="17">
    <w:abstractNumId w:val="7"/>
  </w:num>
  <w:num w:numId="18">
    <w:abstractNumId w:val="14"/>
  </w:num>
  <w:num w:numId="19">
    <w:abstractNumId w:val="32"/>
  </w:num>
  <w:num w:numId="20">
    <w:abstractNumId w:val="31"/>
  </w:num>
  <w:num w:numId="21">
    <w:abstractNumId w:val="17"/>
  </w:num>
  <w:num w:numId="22">
    <w:abstractNumId w:val="30"/>
  </w:num>
  <w:num w:numId="23">
    <w:abstractNumId w:val="25"/>
  </w:num>
  <w:num w:numId="24">
    <w:abstractNumId w:val="36"/>
  </w:num>
  <w:num w:numId="25">
    <w:abstractNumId w:val="29"/>
  </w:num>
  <w:num w:numId="26">
    <w:abstractNumId w:val="16"/>
  </w:num>
  <w:num w:numId="27">
    <w:abstractNumId w:val="4"/>
  </w:num>
  <w:num w:numId="28">
    <w:abstractNumId w:val="28"/>
  </w:num>
  <w:num w:numId="29">
    <w:abstractNumId w:val="11"/>
  </w:num>
  <w:num w:numId="30">
    <w:abstractNumId w:val="10"/>
  </w:num>
  <w:num w:numId="31">
    <w:abstractNumId w:val="15"/>
  </w:num>
  <w:num w:numId="32">
    <w:abstractNumId w:val="21"/>
  </w:num>
  <w:num w:numId="33">
    <w:abstractNumId w:val="26"/>
  </w:num>
  <w:num w:numId="34">
    <w:abstractNumId w:val="33"/>
  </w:num>
  <w:num w:numId="35">
    <w:abstractNumId w:val="8"/>
  </w:num>
  <w:num w:numId="36">
    <w:abstractNumId w:val="5"/>
  </w:num>
  <w:num w:numId="37">
    <w:abstractNumId w:val="2"/>
  </w:num>
  <w:num w:numId="38">
    <w:abstractNumId w:val="13"/>
  </w:num>
  <w:num w:numId="39">
    <w:abstractNumId w:val="12"/>
  </w:num>
  <w:num w:numId="40">
    <w:abstractNumId w:val="3"/>
  </w:num>
  <w:num w:numId="41">
    <w:abstractNumId w:val="19"/>
  </w:num>
  <w:num w:numId="42">
    <w:abstractNumId w:val="4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oNotDisplayPageBoundaries/>
  <w:activeWritingStyle w:appName="MSWord" w:lang="es-ES_tradnl" w:vendorID="9" w:dllVersion="512" w:checkStyle="1"/>
  <w:activeWritingStyle w:appName="MSWord" w:lang="pt-BR" w:vendorID="1" w:dllVersion="513" w:checkStyle="1"/>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2422"/>
    <w:rsid w:val="0000726D"/>
    <w:rsid w:val="00011502"/>
    <w:rsid w:val="000174DF"/>
    <w:rsid w:val="00031559"/>
    <w:rsid w:val="00032434"/>
    <w:rsid w:val="00033F5E"/>
    <w:rsid w:val="000352A4"/>
    <w:rsid w:val="00037674"/>
    <w:rsid w:val="000376B8"/>
    <w:rsid w:val="000410D5"/>
    <w:rsid w:val="00046CF4"/>
    <w:rsid w:val="00056843"/>
    <w:rsid w:val="00057686"/>
    <w:rsid w:val="00063208"/>
    <w:rsid w:val="00067FFA"/>
    <w:rsid w:val="00077708"/>
    <w:rsid w:val="00085C92"/>
    <w:rsid w:val="00086912"/>
    <w:rsid w:val="00090F58"/>
    <w:rsid w:val="0009515A"/>
    <w:rsid w:val="00095FBF"/>
    <w:rsid w:val="000B0D9C"/>
    <w:rsid w:val="000B5731"/>
    <w:rsid w:val="000B794A"/>
    <w:rsid w:val="000B7C52"/>
    <w:rsid w:val="000C138F"/>
    <w:rsid w:val="000C4791"/>
    <w:rsid w:val="000D282C"/>
    <w:rsid w:val="000D2D7E"/>
    <w:rsid w:val="000D33A7"/>
    <w:rsid w:val="000E5F3A"/>
    <w:rsid w:val="000F4CB3"/>
    <w:rsid w:val="00103142"/>
    <w:rsid w:val="00110170"/>
    <w:rsid w:val="00110A34"/>
    <w:rsid w:val="00120F01"/>
    <w:rsid w:val="0012795A"/>
    <w:rsid w:val="0013767E"/>
    <w:rsid w:val="00142DCC"/>
    <w:rsid w:val="00146827"/>
    <w:rsid w:val="00172EBA"/>
    <w:rsid w:val="00177958"/>
    <w:rsid w:val="001833A1"/>
    <w:rsid w:val="00193526"/>
    <w:rsid w:val="001A33C8"/>
    <w:rsid w:val="001B47B6"/>
    <w:rsid w:val="001C4F6B"/>
    <w:rsid w:val="001D2FC4"/>
    <w:rsid w:val="001D7780"/>
    <w:rsid w:val="001E29BC"/>
    <w:rsid w:val="001E2A8D"/>
    <w:rsid w:val="001F01CF"/>
    <w:rsid w:val="001F3B58"/>
    <w:rsid w:val="002121C0"/>
    <w:rsid w:val="002202B0"/>
    <w:rsid w:val="002307FD"/>
    <w:rsid w:val="00247866"/>
    <w:rsid w:val="00250883"/>
    <w:rsid w:val="002510F1"/>
    <w:rsid w:val="002531BC"/>
    <w:rsid w:val="00260271"/>
    <w:rsid w:val="002629D0"/>
    <w:rsid w:val="00262C8D"/>
    <w:rsid w:val="00263866"/>
    <w:rsid w:val="00267A6D"/>
    <w:rsid w:val="0028214F"/>
    <w:rsid w:val="00283146"/>
    <w:rsid w:val="0028403A"/>
    <w:rsid w:val="0028420B"/>
    <w:rsid w:val="00284267"/>
    <w:rsid w:val="00286BD4"/>
    <w:rsid w:val="00294EF1"/>
    <w:rsid w:val="002953B2"/>
    <w:rsid w:val="002960FA"/>
    <w:rsid w:val="002A20B3"/>
    <w:rsid w:val="002B36F2"/>
    <w:rsid w:val="002B67B4"/>
    <w:rsid w:val="002C7CD7"/>
    <w:rsid w:val="002D3C1E"/>
    <w:rsid w:val="002D6BA3"/>
    <w:rsid w:val="002F319F"/>
    <w:rsid w:val="002F330E"/>
    <w:rsid w:val="00302B1A"/>
    <w:rsid w:val="00302E5E"/>
    <w:rsid w:val="00303A41"/>
    <w:rsid w:val="00310FDB"/>
    <w:rsid w:val="00314BD3"/>
    <w:rsid w:val="00315215"/>
    <w:rsid w:val="003168A0"/>
    <w:rsid w:val="00324F76"/>
    <w:rsid w:val="0034166B"/>
    <w:rsid w:val="00345841"/>
    <w:rsid w:val="00354E47"/>
    <w:rsid w:val="00355852"/>
    <w:rsid w:val="003558C2"/>
    <w:rsid w:val="00372D87"/>
    <w:rsid w:val="0037631B"/>
    <w:rsid w:val="00380CAB"/>
    <w:rsid w:val="0039463A"/>
    <w:rsid w:val="00397E1E"/>
    <w:rsid w:val="003A54B4"/>
    <w:rsid w:val="003B14C0"/>
    <w:rsid w:val="003B1516"/>
    <w:rsid w:val="003B2B42"/>
    <w:rsid w:val="003B6501"/>
    <w:rsid w:val="003E557E"/>
    <w:rsid w:val="003F2B1B"/>
    <w:rsid w:val="004005DC"/>
    <w:rsid w:val="00403CD8"/>
    <w:rsid w:val="00404123"/>
    <w:rsid w:val="004102D0"/>
    <w:rsid w:val="004108EA"/>
    <w:rsid w:val="00411BB2"/>
    <w:rsid w:val="0041781C"/>
    <w:rsid w:val="00420119"/>
    <w:rsid w:val="004246B5"/>
    <w:rsid w:val="00425E03"/>
    <w:rsid w:val="004264A8"/>
    <w:rsid w:val="00427F72"/>
    <w:rsid w:val="00447EEC"/>
    <w:rsid w:val="00451421"/>
    <w:rsid w:val="00463CCD"/>
    <w:rsid w:val="00467293"/>
    <w:rsid w:val="0048083A"/>
    <w:rsid w:val="00496754"/>
    <w:rsid w:val="004D0E45"/>
    <w:rsid w:val="004D4667"/>
    <w:rsid w:val="004D4EDE"/>
    <w:rsid w:val="004E022D"/>
    <w:rsid w:val="004E0A1A"/>
    <w:rsid w:val="004E1583"/>
    <w:rsid w:val="004E2F32"/>
    <w:rsid w:val="004E69A3"/>
    <w:rsid w:val="004F207D"/>
    <w:rsid w:val="004F6582"/>
    <w:rsid w:val="005101D9"/>
    <w:rsid w:val="00510CDE"/>
    <w:rsid w:val="0051539C"/>
    <w:rsid w:val="00524FFA"/>
    <w:rsid w:val="00551520"/>
    <w:rsid w:val="00556676"/>
    <w:rsid w:val="00565391"/>
    <w:rsid w:val="0057455C"/>
    <w:rsid w:val="00576BD9"/>
    <w:rsid w:val="00581C5C"/>
    <w:rsid w:val="00590828"/>
    <w:rsid w:val="005942AD"/>
    <w:rsid w:val="00595380"/>
    <w:rsid w:val="00597729"/>
    <w:rsid w:val="005C488A"/>
    <w:rsid w:val="005C5936"/>
    <w:rsid w:val="005E0B6C"/>
    <w:rsid w:val="005F1CD5"/>
    <w:rsid w:val="005F4352"/>
    <w:rsid w:val="005F608F"/>
    <w:rsid w:val="00601DB4"/>
    <w:rsid w:val="00603D58"/>
    <w:rsid w:val="0060433F"/>
    <w:rsid w:val="0063181D"/>
    <w:rsid w:val="00637D1E"/>
    <w:rsid w:val="006435CF"/>
    <w:rsid w:val="00650513"/>
    <w:rsid w:val="00652422"/>
    <w:rsid w:val="00665BDF"/>
    <w:rsid w:val="0068276B"/>
    <w:rsid w:val="00684D6E"/>
    <w:rsid w:val="00690631"/>
    <w:rsid w:val="006A0D57"/>
    <w:rsid w:val="006A1D11"/>
    <w:rsid w:val="006A627F"/>
    <w:rsid w:val="006B4BE2"/>
    <w:rsid w:val="006B7DDC"/>
    <w:rsid w:val="006C13DF"/>
    <w:rsid w:val="006C5C42"/>
    <w:rsid w:val="006D0625"/>
    <w:rsid w:val="006D0F00"/>
    <w:rsid w:val="006D2281"/>
    <w:rsid w:val="006E0E1B"/>
    <w:rsid w:val="00701C28"/>
    <w:rsid w:val="007325E8"/>
    <w:rsid w:val="007525EB"/>
    <w:rsid w:val="007563FA"/>
    <w:rsid w:val="00760166"/>
    <w:rsid w:val="00760BBB"/>
    <w:rsid w:val="0076536D"/>
    <w:rsid w:val="00782F29"/>
    <w:rsid w:val="00796AEF"/>
    <w:rsid w:val="007A1B57"/>
    <w:rsid w:val="007A3DEF"/>
    <w:rsid w:val="007A5548"/>
    <w:rsid w:val="007B150B"/>
    <w:rsid w:val="007B507C"/>
    <w:rsid w:val="007D4B83"/>
    <w:rsid w:val="007E464C"/>
    <w:rsid w:val="007E6DE7"/>
    <w:rsid w:val="007F4B35"/>
    <w:rsid w:val="007F4DF2"/>
    <w:rsid w:val="00805826"/>
    <w:rsid w:val="00805A01"/>
    <w:rsid w:val="00806AEE"/>
    <w:rsid w:val="00813294"/>
    <w:rsid w:val="00816EF4"/>
    <w:rsid w:val="00833A95"/>
    <w:rsid w:val="00834D2E"/>
    <w:rsid w:val="008364CC"/>
    <w:rsid w:val="008366AB"/>
    <w:rsid w:val="00844440"/>
    <w:rsid w:val="008479CC"/>
    <w:rsid w:val="0086624F"/>
    <w:rsid w:val="008811CE"/>
    <w:rsid w:val="00881ED3"/>
    <w:rsid w:val="008978FD"/>
    <w:rsid w:val="008A1279"/>
    <w:rsid w:val="008B43D3"/>
    <w:rsid w:val="008C19AF"/>
    <w:rsid w:val="008C699F"/>
    <w:rsid w:val="008E5917"/>
    <w:rsid w:val="008E6A1D"/>
    <w:rsid w:val="008F4626"/>
    <w:rsid w:val="00906C2D"/>
    <w:rsid w:val="00910256"/>
    <w:rsid w:val="0091464A"/>
    <w:rsid w:val="00926357"/>
    <w:rsid w:val="009310FD"/>
    <w:rsid w:val="00932E10"/>
    <w:rsid w:val="00932E2E"/>
    <w:rsid w:val="00940DFD"/>
    <w:rsid w:val="00950335"/>
    <w:rsid w:val="00956290"/>
    <w:rsid w:val="00957DCB"/>
    <w:rsid w:val="00963E7C"/>
    <w:rsid w:val="0097146B"/>
    <w:rsid w:val="009715AB"/>
    <w:rsid w:val="009742D3"/>
    <w:rsid w:val="009919A5"/>
    <w:rsid w:val="009920DD"/>
    <w:rsid w:val="0099427C"/>
    <w:rsid w:val="009A2CB5"/>
    <w:rsid w:val="009D104C"/>
    <w:rsid w:val="009D534F"/>
    <w:rsid w:val="009F1E59"/>
    <w:rsid w:val="009F3096"/>
    <w:rsid w:val="009F4F8B"/>
    <w:rsid w:val="009F6086"/>
    <w:rsid w:val="00A02423"/>
    <w:rsid w:val="00A063AF"/>
    <w:rsid w:val="00A065D8"/>
    <w:rsid w:val="00A073A2"/>
    <w:rsid w:val="00A2165D"/>
    <w:rsid w:val="00A265FE"/>
    <w:rsid w:val="00A322CA"/>
    <w:rsid w:val="00A508EE"/>
    <w:rsid w:val="00A52B43"/>
    <w:rsid w:val="00A640DD"/>
    <w:rsid w:val="00A67B3A"/>
    <w:rsid w:val="00A75B89"/>
    <w:rsid w:val="00A775A5"/>
    <w:rsid w:val="00A8069C"/>
    <w:rsid w:val="00A80ADA"/>
    <w:rsid w:val="00A851C5"/>
    <w:rsid w:val="00A85C4F"/>
    <w:rsid w:val="00A864C5"/>
    <w:rsid w:val="00A93082"/>
    <w:rsid w:val="00AA1352"/>
    <w:rsid w:val="00AA31A8"/>
    <w:rsid w:val="00AA4641"/>
    <w:rsid w:val="00AB3828"/>
    <w:rsid w:val="00AB7B15"/>
    <w:rsid w:val="00AC0AAF"/>
    <w:rsid w:val="00AC1DFA"/>
    <w:rsid w:val="00AD6978"/>
    <w:rsid w:val="00AE12F3"/>
    <w:rsid w:val="00AE4E0E"/>
    <w:rsid w:val="00AE7611"/>
    <w:rsid w:val="00AF20A7"/>
    <w:rsid w:val="00B16BD4"/>
    <w:rsid w:val="00B20E59"/>
    <w:rsid w:val="00B212B8"/>
    <w:rsid w:val="00B258F7"/>
    <w:rsid w:val="00B36971"/>
    <w:rsid w:val="00B37CE0"/>
    <w:rsid w:val="00B559BE"/>
    <w:rsid w:val="00B60C28"/>
    <w:rsid w:val="00B618E5"/>
    <w:rsid w:val="00B64800"/>
    <w:rsid w:val="00B67813"/>
    <w:rsid w:val="00B7054B"/>
    <w:rsid w:val="00B743F0"/>
    <w:rsid w:val="00B74C3A"/>
    <w:rsid w:val="00B776DE"/>
    <w:rsid w:val="00B84FAF"/>
    <w:rsid w:val="00BA1E90"/>
    <w:rsid w:val="00BA58F3"/>
    <w:rsid w:val="00BC3934"/>
    <w:rsid w:val="00BD7CCD"/>
    <w:rsid w:val="00BE08C2"/>
    <w:rsid w:val="00BE3604"/>
    <w:rsid w:val="00BE47C0"/>
    <w:rsid w:val="00BF35F2"/>
    <w:rsid w:val="00BF7A9E"/>
    <w:rsid w:val="00C02C3C"/>
    <w:rsid w:val="00C04E45"/>
    <w:rsid w:val="00C113F0"/>
    <w:rsid w:val="00C330F2"/>
    <w:rsid w:val="00C33E82"/>
    <w:rsid w:val="00C34A8F"/>
    <w:rsid w:val="00C36211"/>
    <w:rsid w:val="00C371FE"/>
    <w:rsid w:val="00C44669"/>
    <w:rsid w:val="00C4716D"/>
    <w:rsid w:val="00C633C7"/>
    <w:rsid w:val="00C76F3D"/>
    <w:rsid w:val="00C778E4"/>
    <w:rsid w:val="00C856EF"/>
    <w:rsid w:val="00C8697A"/>
    <w:rsid w:val="00CB2353"/>
    <w:rsid w:val="00CB74C1"/>
    <w:rsid w:val="00CC19DE"/>
    <w:rsid w:val="00CC3A82"/>
    <w:rsid w:val="00CD0C2E"/>
    <w:rsid w:val="00CE010F"/>
    <w:rsid w:val="00CE31E5"/>
    <w:rsid w:val="00CE56E8"/>
    <w:rsid w:val="00CF2468"/>
    <w:rsid w:val="00CF609C"/>
    <w:rsid w:val="00D22398"/>
    <w:rsid w:val="00D23637"/>
    <w:rsid w:val="00D26555"/>
    <w:rsid w:val="00D27974"/>
    <w:rsid w:val="00D40F81"/>
    <w:rsid w:val="00D46598"/>
    <w:rsid w:val="00D56083"/>
    <w:rsid w:val="00D60006"/>
    <w:rsid w:val="00D62BAC"/>
    <w:rsid w:val="00D73A09"/>
    <w:rsid w:val="00D73F08"/>
    <w:rsid w:val="00D74C44"/>
    <w:rsid w:val="00D93533"/>
    <w:rsid w:val="00D93650"/>
    <w:rsid w:val="00D95183"/>
    <w:rsid w:val="00DA3EE7"/>
    <w:rsid w:val="00DA6234"/>
    <w:rsid w:val="00DC6806"/>
    <w:rsid w:val="00DD55CF"/>
    <w:rsid w:val="00DD628D"/>
    <w:rsid w:val="00DE04A9"/>
    <w:rsid w:val="00DF5565"/>
    <w:rsid w:val="00E02668"/>
    <w:rsid w:val="00E065CE"/>
    <w:rsid w:val="00E10F89"/>
    <w:rsid w:val="00E123A8"/>
    <w:rsid w:val="00E13963"/>
    <w:rsid w:val="00E17C38"/>
    <w:rsid w:val="00E237B0"/>
    <w:rsid w:val="00E350D3"/>
    <w:rsid w:val="00E37AF0"/>
    <w:rsid w:val="00E643DA"/>
    <w:rsid w:val="00E711E8"/>
    <w:rsid w:val="00E83413"/>
    <w:rsid w:val="00E96DA3"/>
    <w:rsid w:val="00EA3CB9"/>
    <w:rsid w:val="00EA49E2"/>
    <w:rsid w:val="00EA6209"/>
    <w:rsid w:val="00EC759F"/>
    <w:rsid w:val="00EE70A9"/>
    <w:rsid w:val="00EF1998"/>
    <w:rsid w:val="00F07244"/>
    <w:rsid w:val="00F1409E"/>
    <w:rsid w:val="00F14E64"/>
    <w:rsid w:val="00F2355E"/>
    <w:rsid w:val="00F23E65"/>
    <w:rsid w:val="00F24EE2"/>
    <w:rsid w:val="00F25210"/>
    <w:rsid w:val="00F306B7"/>
    <w:rsid w:val="00F524D6"/>
    <w:rsid w:val="00F673DE"/>
    <w:rsid w:val="00F840C4"/>
    <w:rsid w:val="00FA5B52"/>
    <w:rsid w:val="00FB7685"/>
    <w:rsid w:val="00FC288F"/>
    <w:rsid w:val="00FC5A1F"/>
    <w:rsid w:val="00FD23AF"/>
    <w:rsid w:val="00FD27B1"/>
    <w:rsid w:val="00FD4F95"/>
    <w:rsid w:val="00FE4C7F"/>
    <w:rsid w:val="3F11E8D9"/>
    <w:rsid w:val="5B5D47EC"/>
    <w:rsid w:val="67608F81"/>
    <w:rsid w:val="7ECEA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3F0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Heading1">
    <w:name w:val="heading 1"/>
    <w:basedOn w:val="Normal"/>
    <w:next w:val="Normal"/>
    <w:qFormat/>
    <w:pPr>
      <w:keepNext/>
      <w:outlineLvl w:val="0"/>
    </w:pPr>
    <w:rPr>
      <w:b/>
      <w:bCs/>
      <w:lang w:val="es-ES"/>
    </w:rPr>
  </w:style>
  <w:style w:type="paragraph" w:styleId="Heading2">
    <w:name w:val="heading 2"/>
    <w:basedOn w:val="Normal"/>
    <w:next w:val="Normal"/>
    <w:qFormat/>
    <w:pPr>
      <w:keepNext/>
      <w:outlineLvl w:val="1"/>
    </w:pPr>
    <w:rPr>
      <w:i/>
      <w:lang w:val="es-ES"/>
    </w:rPr>
  </w:style>
  <w:style w:type="paragraph" w:styleId="Heading3">
    <w:name w:val="heading 3"/>
    <w:basedOn w:val="Normal"/>
    <w:next w:val="Normal"/>
    <w:qFormat/>
    <w:pPr>
      <w:keepNext/>
      <w:jc w:val="right"/>
      <w:outlineLvl w:val="2"/>
    </w:pPr>
    <w:rPr>
      <w:b/>
      <w:lang w:val="es-ES"/>
    </w:rPr>
  </w:style>
  <w:style w:type="paragraph" w:styleId="Heading4">
    <w:name w:val="heading 4"/>
    <w:basedOn w:val="Normal"/>
    <w:next w:val="Normal"/>
    <w:qFormat/>
    <w:pPr>
      <w:keepNext/>
      <w:jc w:val="right"/>
      <w:outlineLvl w:val="3"/>
    </w:pPr>
    <w:rPr>
      <w:rFonts w:ascii="Arial Black" w:hAnsi="Arial Black"/>
      <w:b/>
      <w:bCs/>
      <w:sz w:val="20"/>
      <w:lang w:val="es-ES_tradnl"/>
    </w:rPr>
  </w:style>
  <w:style w:type="paragraph" w:styleId="Heading5">
    <w:name w:val="heading 5"/>
    <w:basedOn w:val="Normal"/>
    <w:next w:val="Normal"/>
    <w:qFormat/>
    <w:pPr>
      <w:keepNext/>
      <w:jc w:val="center"/>
      <w:outlineLvl w:val="4"/>
    </w:pPr>
    <w:rPr>
      <w:i/>
      <w:iCs/>
      <w:sz w:val="22"/>
      <w:lang w:val="es-ES"/>
    </w:rPr>
  </w:style>
  <w:style w:type="paragraph" w:styleId="Heading6">
    <w:name w:val="heading 6"/>
    <w:basedOn w:val="Normal"/>
    <w:next w:val="Normal"/>
    <w:qFormat/>
    <w:pPr>
      <w:keepNext/>
      <w:keepLines/>
      <w:outlineLvl w:val="5"/>
    </w:pPr>
    <w:rPr>
      <w:b/>
      <w:bCs/>
      <w:color w:val="000000"/>
      <w:sz w:val="20"/>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Lucida Grande" w:hAnsi="Lucida Grande"/>
      <w:sz w:val="18"/>
      <w:szCs w:val="18"/>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F,f,ft,FOOTNOTES"/>
    <w:basedOn w:val="Normal"/>
    <w:link w:val="FootnoteTextChar"/>
    <w:qFormat/>
    <w:rPr>
      <w:sz w:val="20"/>
    </w:rPr>
  </w:style>
  <w:style w:type="character" w:styleId="FootnoteReference">
    <w:name w:val="footnote reference"/>
    <w:aliases w:val="referencia nota al pie,Fußnotenzeichen DISS,16 Point,Superscript 6 Point,ftref,FC,Style 24,titulo 2,pie pddes,Ref,de nota al pie,Ref. de nota al pie.,Ref. de nota al pie EDEP,Footnote Reference Number,Footnote Reference_LVL6,fr,SUPERS"/>
    <w:link w:val="Char2"/>
    <w:qFormat/>
    <w:rPr>
      <w:vertAlign w:val="superscript"/>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Emphasis">
    <w:name w:val="Emphasis"/>
    <w:qFormat/>
    <w:rPr>
      <w:i/>
      <w:iCs/>
    </w:rPr>
  </w:style>
  <w:style w:type="paragraph" w:styleId="BodyText">
    <w:name w:val="Body Text"/>
    <w:basedOn w:val="Normal"/>
    <w:rPr>
      <w:sz w:val="20"/>
      <w:lang w:val="es-ES_tradnl"/>
    </w:rPr>
  </w:style>
  <w:style w:type="paragraph" w:styleId="NormalWeb">
    <w:name w:val="Normal (Web)"/>
    <w:basedOn w:val="Normal"/>
    <w:uiPriority w:val="99"/>
    <w:pPr>
      <w:spacing w:before="100" w:beforeAutospacing="1" w:after="100" w:afterAutospacing="1"/>
    </w:pPr>
    <w:rPr>
      <w:color w:val="000000"/>
      <w:szCs w:val="24"/>
    </w:rPr>
  </w:style>
  <w:style w:type="paragraph" w:styleId="BodyText2">
    <w:name w:val="Body Text 2"/>
    <w:basedOn w:val="Normal"/>
    <w:rPr>
      <w:i/>
      <w:iCs/>
      <w:sz w:val="20"/>
      <w:lang w:val="es-ES_tradnl"/>
    </w:rPr>
  </w:style>
  <w:style w:type="paragraph" w:styleId="BodyText3">
    <w:name w:val="Body Text 3"/>
    <w:basedOn w:val="Normal"/>
    <w:pPr>
      <w:keepNext/>
      <w:keepLines/>
      <w:jc w:val="both"/>
    </w:pPr>
    <w:rPr>
      <w:sz w:val="20"/>
      <w:lang w:val="es-ES"/>
    </w:rPr>
  </w:style>
  <w:style w:type="character" w:customStyle="1" w:styleId="BodyTextChar">
    <w:name w:val="Body Text Char"/>
    <w:rPr>
      <w:sz w:val="28"/>
      <w:lang w:val="es-ES_tradnl" w:eastAsia="en-US" w:bidi="ar-SA"/>
    </w:rPr>
  </w:style>
  <w:style w:type="paragraph" w:styleId="BodyTextIndent">
    <w:name w:val="Body Text Indent"/>
    <w:basedOn w:val="Normal"/>
    <w:pPr>
      <w:ind w:left="360"/>
    </w:pPr>
    <w:rPr>
      <w:i/>
      <w:iCs/>
      <w:lang w:val="es-ES_tradnl"/>
    </w:rPr>
  </w:style>
  <w:style w:type="paragraph" w:customStyle="1" w:styleId="Textodeglobo1">
    <w:name w:val="Texto de globo1"/>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 w:val="20"/>
    </w:rPr>
  </w:style>
  <w:style w:type="paragraph" w:customStyle="1" w:styleId="Asuntodelcomentario1">
    <w:name w:val="Asunto del comentario1"/>
    <w:basedOn w:val="CommentText"/>
    <w:next w:val="CommentText"/>
    <w:semiHidden/>
    <w:rPr>
      <w:b/>
      <w:bCs/>
    </w:rPr>
  </w:style>
  <w:style w:type="paragraph" w:styleId="Header">
    <w:name w:val="header"/>
    <w:basedOn w:val="Normal"/>
    <w:pPr>
      <w:tabs>
        <w:tab w:val="center" w:pos="4320"/>
        <w:tab w:val="right" w:pos="8640"/>
      </w:tabs>
    </w:pPr>
  </w:style>
  <w:style w:type="paragraph" w:styleId="Title">
    <w:name w:val="Title"/>
    <w:basedOn w:val="Normal"/>
    <w:qFormat/>
    <w:pPr>
      <w:jc w:val="center"/>
    </w:pPr>
    <w:rPr>
      <w:b/>
      <w:lang w:val="es-ES"/>
    </w:rPr>
  </w:style>
  <w:style w:type="paragraph" w:styleId="EndnoteText">
    <w:name w:val="endnote text"/>
    <w:basedOn w:val="Normal"/>
    <w:semiHidden/>
    <w:rPr>
      <w:sz w:val="20"/>
    </w:rPr>
  </w:style>
  <w:style w:type="character" w:styleId="EndnoteReference">
    <w:name w:val="endnote reference"/>
    <w:semiHidden/>
    <w:rPr>
      <w:vertAlign w:val="superscript"/>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Pr>
      <w:color w:val="0000FF"/>
      <w:u w:val="single"/>
    </w:rPr>
  </w:style>
  <w:style w:type="paragraph" w:styleId="CommentSubject">
    <w:name w:val="annotation subject"/>
    <w:basedOn w:val="CommentText"/>
    <w:next w:val="CommentText"/>
    <w:semiHidden/>
    <w:rPr>
      <w:b/>
      <w:bCs/>
    </w:rPr>
  </w:style>
  <w:style w:type="character" w:customStyle="1" w:styleId="apple-converted-space">
    <w:name w:val="apple-converted-space"/>
    <w:basedOn w:val="DefaultParagraphFont"/>
  </w:style>
  <w:style w:type="character" w:customStyle="1" w:styleId="CommentTextChar">
    <w:name w:val="Comment Text Char"/>
    <w:basedOn w:val="DefaultParagraphFont"/>
    <w:link w:val="CommentText"/>
    <w:uiPriority w:val="99"/>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style>
  <w:style w:type="paragraph" w:customStyle="1" w:styleId="Char2">
    <w:name w:val="Char2"/>
    <w:basedOn w:val="Normal"/>
    <w:link w:val="FootnoteReference"/>
    <w:uiPriority w:val="99"/>
    <w:pPr>
      <w:spacing w:after="160" w:line="240" w:lineRule="exact"/>
    </w:pPr>
    <w:rPr>
      <w:sz w:val="20"/>
      <w:vertAlign w:val="superscript"/>
    </w:rPr>
  </w:style>
  <w:style w:type="paragraph" w:styleId="ListParagraph">
    <w:name w:val="List Paragraph"/>
    <w:basedOn w:val="Normal"/>
    <w:link w:val="ListParagraphChar"/>
    <w:uiPriority w:val="34"/>
    <w:qFormat/>
    <w:pPr>
      <w:spacing w:after="200" w:line="276" w:lineRule="auto"/>
      <w:ind w:left="720"/>
      <w:contextualSpacing/>
    </w:pPr>
    <w:rPr>
      <w:rFonts w:ascii="Gotham Book" w:eastAsiaTheme="minorHAnsi" w:hAnsi="Gotham Book"/>
      <w:sz w:val="20"/>
    </w:rPr>
  </w:style>
  <w:style w:type="character" w:customStyle="1" w:styleId="ListParagraphChar">
    <w:name w:val="List Paragraph Char"/>
    <w:link w:val="ListParagraph"/>
    <w:uiPriority w:val="34"/>
    <w:locked/>
    <w:rPr>
      <w:rFonts w:ascii="Gotham Book" w:eastAsiaTheme="minorHAnsi" w:hAnsi="Gotham Book"/>
    </w:rPr>
  </w:style>
  <w:style w:type="character" w:customStyle="1" w:styleId="UnresolvedMention1">
    <w:name w:val="Unresolved Mention1"/>
    <w:basedOn w:val="DefaultParagraphFont"/>
    <w:uiPriority w:val="99"/>
    <w:semiHidden/>
    <w:unhideWhenUsed/>
    <w:rPr>
      <w:color w:val="808080"/>
      <w:shd w:val="clear" w:color="auto" w:fill="E6E6E6"/>
    </w:rPr>
  </w:style>
  <w:style w:type="character" w:customStyle="1" w:styleId="UnresolvedMention2">
    <w:name w:val="Unresolved Mention2"/>
    <w:basedOn w:val="DefaultParagraphFont"/>
    <w:uiPriority w:val="99"/>
    <w:semiHidden/>
    <w:unhideWhenUsed/>
    <w:rPr>
      <w:color w:val="808080"/>
      <w:shd w:val="clear" w:color="auto" w:fill="E6E6E6"/>
    </w:rPr>
  </w:style>
  <w:style w:type="character" w:styleId="UnresolvedMention">
    <w:name w:val="Unresolved Mention"/>
    <w:basedOn w:val="DefaultParagraphFont"/>
    <w:uiPriority w:val="99"/>
    <w:semiHidden/>
    <w:unhideWhenUsed/>
    <w:rPr>
      <w:color w:val="808080"/>
      <w:shd w:val="clear" w:color="auto" w:fill="E6E6E6"/>
    </w:rPr>
  </w:style>
  <w:style w:type="character" w:styleId="FollowedHyperlink">
    <w:name w:val="FollowedHyperlink"/>
    <w:basedOn w:val="DefaultParagraphFont"/>
    <w:semiHidden/>
    <w:unhideWhenUsed/>
    <w:rPr>
      <w:color w:val="800080" w:themeColor="followedHyperlink"/>
      <w:u w:val="single"/>
    </w:rPr>
  </w:style>
  <w:style w:type="paragraph" w:styleId="Revision">
    <w:name w:val="Revision"/>
    <w:hidden/>
    <w:uiPriority w:val="99"/>
    <w:semiHidden/>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07050">
      <w:bodyDiv w:val="1"/>
      <w:marLeft w:val="0"/>
      <w:marRight w:val="0"/>
      <w:marTop w:val="0"/>
      <w:marBottom w:val="0"/>
      <w:divBdr>
        <w:top w:val="none" w:sz="0" w:space="0" w:color="auto"/>
        <w:left w:val="none" w:sz="0" w:space="0" w:color="auto"/>
        <w:bottom w:val="none" w:sz="0" w:space="0" w:color="auto"/>
        <w:right w:val="none" w:sz="0" w:space="0" w:color="auto"/>
      </w:divBdr>
    </w:div>
    <w:div w:id="50660599">
      <w:bodyDiv w:val="1"/>
      <w:marLeft w:val="0"/>
      <w:marRight w:val="0"/>
      <w:marTop w:val="0"/>
      <w:marBottom w:val="0"/>
      <w:divBdr>
        <w:top w:val="none" w:sz="0" w:space="0" w:color="auto"/>
        <w:left w:val="none" w:sz="0" w:space="0" w:color="auto"/>
        <w:bottom w:val="none" w:sz="0" w:space="0" w:color="auto"/>
        <w:right w:val="none" w:sz="0" w:space="0" w:color="auto"/>
      </w:divBdr>
    </w:div>
    <w:div w:id="51932570">
      <w:bodyDiv w:val="1"/>
      <w:marLeft w:val="0"/>
      <w:marRight w:val="0"/>
      <w:marTop w:val="0"/>
      <w:marBottom w:val="0"/>
      <w:divBdr>
        <w:top w:val="none" w:sz="0" w:space="0" w:color="auto"/>
        <w:left w:val="none" w:sz="0" w:space="0" w:color="auto"/>
        <w:bottom w:val="none" w:sz="0" w:space="0" w:color="auto"/>
        <w:right w:val="none" w:sz="0" w:space="0" w:color="auto"/>
      </w:divBdr>
    </w:div>
    <w:div w:id="71977015">
      <w:bodyDiv w:val="1"/>
      <w:marLeft w:val="0"/>
      <w:marRight w:val="0"/>
      <w:marTop w:val="0"/>
      <w:marBottom w:val="0"/>
      <w:divBdr>
        <w:top w:val="none" w:sz="0" w:space="0" w:color="auto"/>
        <w:left w:val="none" w:sz="0" w:space="0" w:color="auto"/>
        <w:bottom w:val="none" w:sz="0" w:space="0" w:color="auto"/>
        <w:right w:val="none" w:sz="0" w:space="0" w:color="auto"/>
      </w:divBdr>
    </w:div>
    <w:div w:id="112747527">
      <w:bodyDiv w:val="1"/>
      <w:marLeft w:val="0"/>
      <w:marRight w:val="0"/>
      <w:marTop w:val="0"/>
      <w:marBottom w:val="0"/>
      <w:divBdr>
        <w:top w:val="none" w:sz="0" w:space="0" w:color="auto"/>
        <w:left w:val="none" w:sz="0" w:space="0" w:color="auto"/>
        <w:bottom w:val="none" w:sz="0" w:space="0" w:color="auto"/>
        <w:right w:val="none" w:sz="0" w:space="0" w:color="auto"/>
      </w:divBdr>
    </w:div>
    <w:div w:id="243733422">
      <w:bodyDiv w:val="1"/>
      <w:marLeft w:val="0"/>
      <w:marRight w:val="0"/>
      <w:marTop w:val="0"/>
      <w:marBottom w:val="0"/>
      <w:divBdr>
        <w:top w:val="none" w:sz="0" w:space="0" w:color="auto"/>
        <w:left w:val="none" w:sz="0" w:space="0" w:color="auto"/>
        <w:bottom w:val="none" w:sz="0" w:space="0" w:color="auto"/>
        <w:right w:val="none" w:sz="0" w:space="0" w:color="auto"/>
      </w:divBdr>
    </w:div>
    <w:div w:id="327948157">
      <w:bodyDiv w:val="1"/>
      <w:marLeft w:val="0"/>
      <w:marRight w:val="0"/>
      <w:marTop w:val="0"/>
      <w:marBottom w:val="0"/>
      <w:divBdr>
        <w:top w:val="none" w:sz="0" w:space="0" w:color="auto"/>
        <w:left w:val="none" w:sz="0" w:space="0" w:color="auto"/>
        <w:bottom w:val="none" w:sz="0" w:space="0" w:color="auto"/>
        <w:right w:val="none" w:sz="0" w:space="0" w:color="auto"/>
      </w:divBdr>
    </w:div>
    <w:div w:id="417747972">
      <w:bodyDiv w:val="1"/>
      <w:marLeft w:val="0"/>
      <w:marRight w:val="0"/>
      <w:marTop w:val="0"/>
      <w:marBottom w:val="0"/>
      <w:divBdr>
        <w:top w:val="none" w:sz="0" w:space="0" w:color="auto"/>
        <w:left w:val="none" w:sz="0" w:space="0" w:color="auto"/>
        <w:bottom w:val="none" w:sz="0" w:space="0" w:color="auto"/>
        <w:right w:val="none" w:sz="0" w:space="0" w:color="auto"/>
      </w:divBdr>
    </w:div>
    <w:div w:id="445739833">
      <w:bodyDiv w:val="1"/>
      <w:marLeft w:val="0"/>
      <w:marRight w:val="0"/>
      <w:marTop w:val="0"/>
      <w:marBottom w:val="0"/>
      <w:divBdr>
        <w:top w:val="none" w:sz="0" w:space="0" w:color="auto"/>
        <w:left w:val="none" w:sz="0" w:space="0" w:color="auto"/>
        <w:bottom w:val="none" w:sz="0" w:space="0" w:color="auto"/>
        <w:right w:val="none" w:sz="0" w:space="0" w:color="auto"/>
      </w:divBdr>
    </w:div>
    <w:div w:id="494885685">
      <w:bodyDiv w:val="1"/>
      <w:marLeft w:val="0"/>
      <w:marRight w:val="0"/>
      <w:marTop w:val="0"/>
      <w:marBottom w:val="0"/>
      <w:divBdr>
        <w:top w:val="none" w:sz="0" w:space="0" w:color="auto"/>
        <w:left w:val="none" w:sz="0" w:space="0" w:color="auto"/>
        <w:bottom w:val="none" w:sz="0" w:space="0" w:color="auto"/>
        <w:right w:val="none" w:sz="0" w:space="0" w:color="auto"/>
      </w:divBdr>
    </w:div>
    <w:div w:id="547298989">
      <w:bodyDiv w:val="1"/>
      <w:marLeft w:val="0"/>
      <w:marRight w:val="0"/>
      <w:marTop w:val="0"/>
      <w:marBottom w:val="0"/>
      <w:divBdr>
        <w:top w:val="none" w:sz="0" w:space="0" w:color="auto"/>
        <w:left w:val="none" w:sz="0" w:space="0" w:color="auto"/>
        <w:bottom w:val="none" w:sz="0" w:space="0" w:color="auto"/>
        <w:right w:val="none" w:sz="0" w:space="0" w:color="auto"/>
      </w:divBdr>
      <w:divsChild>
        <w:div w:id="852690632">
          <w:marLeft w:val="0"/>
          <w:marRight w:val="0"/>
          <w:marTop w:val="0"/>
          <w:marBottom w:val="0"/>
          <w:divBdr>
            <w:top w:val="none" w:sz="0" w:space="0" w:color="auto"/>
            <w:left w:val="none" w:sz="0" w:space="0" w:color="auto"/>
            <w:bottom w:val="none" w:sz="0" w:space="0" w:color="auto"/>
            <w:right w:val="none" w:sz="0" w:space="0" w:color="auto"/>
          </w:divBdr>
          <w:divsChild>
            <w:div w:id="1004473333">
              <w:marLeft w:val="0"/>
              <w:marRight w:val="0"/>
              <w:marTop w:val="0"/>
              <w:marBottom w:val="0"/>
              <w:divBdr>
                <w:top w:val="none" w:sz="0" w:space="0" w:color="auto"/>
                <w:left w:val="none" w:sz="0" w:space="0" w:color="auto"/>
                <w:bottom w:val="none" w:sz="0" w:space="0" w:color="auto"/>
                <w:right w:val="none" w:sz="0" w:space="0" w:color="auto"/>
              </w:divBdr>
              <w:divsChild>
                <w:div w:id="1039433702">
                  <w:marLeft w:val="0"/>
                  <w:marRight w:val="0"/>
                  <w:marTop w:val="0"/>
                  <w:marBottom w:val="0"/>
                  <w:divBdr>
                    <w:top w:val="none" w:sz="0" w:space="0" w:color="auto"/>
                    <w:left w:val="none" w:sz="0" w:space="0" w:color="auto"/>
                    <w:bottom w:val="none" w:sz="0" w:space="0" w:color="auto"/>
                    <w:right w:val="none" w:sz="0" w:space="0" w:color="auto"/>
                  </w:divBdr>
                  <w:divsChild>
                    <w:div w:id="228267154">
                      <w:marLeft w:val="0"/>
                      <w:marRight w:val="0"/>
                      <w:marTop w:val="0"/>
                      <w:marBottom w:val="0"/>
                      <w:divBdr>
                        <w:top w:val="none" w:sz="0" w:space="0" w:color="auto"/>
                        <w:left w:val="none" w:sz="0" w:space="0" w:color="auto"/>
                        <w:bottom w:val="none" w:sz="0" w:space="0" w:color="auto"/>
                        <w:right w:val="none" w:sz="0" w:space="0" w:color="auto"/>
                      </w:divBdr>
                      <w:divsChild>
                        <w:div w:id="663243918">
                          <w:marLeft w:val="0"/>
                          <w:marRight w:val="0"/>
                          <w:marTop w:val="0"/>
                          <w:marBottom w:val="0"/>
                          <w:divBdr>
                            <w:top w:val="none" w:sz="0" w:space="0" w:color="auto"/>
                            <w:left w:val="none" w:sz="0" w:space="0" w:color="auto"/>
                            <w:bottom w:val="none" w:sz="0" w:space="0" w:color="auto"/>
                            <w:right w:val="none" w:sz="0" w:space="0" w:color="auto"/>
                          </w:divBdr>
                          <w:divsChild>
                            <w:div w:id="195583063">
                              <w:marLeft w:val="0"/>
                              <w:marRight w:val="0"/>
                              <w:marTop w:val="0"/>
                              <w:marBottom w:val="0"/>
                              <w:divBdr>
                                <w:top w:val="none" w:sz="0" w:space="0" w:color="auto"/>
                                <w:left w:val="none" w:sz="0" w:space="0" w:color="auto"/>
                                <w:bottom w:val="none" w:sz="0" w:space="0" w:color="auto"/>
                                <w:right w:val="none" w:sz="0" w:space="0" w:color="auto"/>
                              </w:divBdr>
                              <w:divsChild>
                                <w:div w:id="344139769">
                                  <w:marLeft w:val="0"/>
                                  <w:marRight w:val="0"/>
                                  <w:marTop w:val="0"/>
                                  <w:marBottom w:val="0"/>
                                  <w:divBdr>
                                    <w:top w:val="none" w:sz="0" w:space="0" w:color="auto"/>
                                    <w:left w:val="none" w:sz="0" w:space="0" w:color="auto"/>
                                    <w:bottom w:val="none" w:sz="0" w:space="0" w:color="auto"/>
                                    <w:right w:val="none" w:sz="0" w:space="0" w:color="auto"/>
                                  </w:divBdr>
                                  <w:divsChild>
                                    <w:div w:id="1388839973">
                                      <w:marLeft w:val="0"/>
                                      <w:marRight w:val="0"/>
                                      <w:marTop w:val="0"/>
                                      <w:marBottom w:val="0"/>
                                      <w:divBdr>
                                        <w:top w:val="none" w:sz="0" w:space="0" w:color="auto"/>
                                        <w:left w:val="none" w:sz="0" w:space="0" w:color="auto"/>
                                        <w:bottom w:val="none" w:sz="0" w:space="0" w:color="auto"/>
                                        <w:right w:val="none" w:sz="0" w:space="0" w:color="auto"/>
                                      </w:divBdr>
                                      <w:divsChild>
                                        <w:div w:id="683941609">
                                          <w:marLeft w:val="0"/>
                                          <w:marRight w:val="0"/>
                                          <w:marTop w:val="0"/>
                                          <w:marBottom w:val="0"/>
                                          <w:divBdr>
                                            <w:top w:val="none" w:sz="0" w:space="0" w:color="auto"/>
                                            <w:left w:val="none" w:sz="0" w:space="0" w:color="auto"/>
                                            <w:bottom w:val="none" w:sz="0" w:space="0" w:color="auto"/>
                                            <w:right w:val="none" w:sz="0" w:space="0" w:color="auto"/>
                                          </w:divBdr>
                                          <w:divsChild>
                                            <w:div w:id="546111742">
                                              <w:marLeft w:val="0"/>
                                              <w:marRight w:val="0"/>
                                              <w:marTop w:val="0"/>
                                              <w:marBottom w:val="0"/>
                                              <w:divBdr>
                                                <w:top w:val="none" w:sz="0" w:space="0" w:color="auto"/>
                                                <w:left w:val="none" w:sz="0" w:space="0" w:color="auto"/>
                                                <w:bottom w:val="none" w:sz="0" w:space="0" w:color="auto"/>
                                                <w:right w:val="none" w:sz="0" w:space="0" w:color="auto"/>
                                              </w:divBdr>
                                              <w:divsChild>
                                                <w:div w:id="103351968">
                                                  <w:marLeft w:val="0"/>
                                                  <w:marRight w:val="0"/>
                                                  <w:marTop w:val="0"/>
                                                  <w:marBottom w:val="0"/>
                                                  <w:divBdr>
                                                    <w:top w:val="none" w:sz="0" w:space="0" w:color="auto"/>
                                                    <w:left w:val="none" w:sz="0" w:space="0" w:color="auto"/>
                                                    <w:bottom w:val="none" w:sz="0" w:space="0" w:color="auto"/>
                                                    <w:right w:val="none" w:sz="0" w:space="0" w:color="auto"/>
                                                  </w:divBdr>
                                                  <w:divsChild>
                                                    <w:div w:id="1194657773">
                                                      <w:marLeft w:val="0"/>
                                                      <w:marRight w:val="0"/>
                                                      <w:marTop w:val="0"/>
                                                      <w:marBottom w:val="0"/>
                                                      <w:divBdr>
                                                        <w:top w:val="none" w:sz="0" w:space="0" w:color="auto"/>
                                                        <w:left w:val="none" w:sz="0" w:space="0" w:color="auto"/>
                                                        <w:bottom w:val="none" w:sz="0" w:space="0" w:color="auto"/>
                                                        <w:right w:val="none" w:sz="0" w:space="0" w:color="auto"/>
                                                      </w:divBdr>
                                                      <w:divsChild>
                                                        <w:div w:id="781730175">
                                                          <w:marLeft w:val="0"/>
                                                          <w:marRight w:val="0"/>
                                                          <w:marTop w:val="0"/>
                                                          <w:marBottom w:val="0"/>
                                                          <w:divBdr>
                                                            <w:top w:val="none" w:sz="0" w:space="0" w:color="auto"/>
                                                            <w:left w:val="none" w:sz="0" w:space="0" w:color="auto"/>
                                                            <w:bottom w:val="none" w:sz="0" w:space="0" w:color="auto"/>
                                                            <w:right w:val="none" w:sz="0" w:space="0" w:color="auto"/>
                                                          </w:divBdr>
                                                          <w:divsChild>
                                                            <w:div w:id="1236742155">
                                                              <w:marLeft w:val="0"/>
                                                              <w:marRight w:val="0"/>
                                                              <w:marTop w:val="0"/>
                                                              <w:marBottom w:val="0"/>
                                                              <w:divBdr>
                                                                <w:top w:val="none" w:sz="0" w:space="0" w:color="auto"/>
                                                                <w:left w:val="none" w:sz="0" w:space="0" w:color="auto"/>
                                                                <w:bottom w:val="none" w:sz="0" w:space="0" w:color="auto"/>
                                                                <w:right w:val="none" w:sz="0" w:space="0" w:color="auto"/>
                                                              </w:divBdr>
                                                              <w:divsChild>
                                                                <w:div w:id="1098601590">
                                                                  <w:marLeft w:val="0"/>
                                                                  <w:marRight w:val="0"/>
                                                                  <w:marTop w:val="0"/>
                                                                  <w:marBottom w:val="0"/>
                                                                  <w:divBdr>
                                                                    <w:top w:val="none" w:sz="0" w:space="0" w:color="auto"/>
                                                                    <w:left w:val="none" w:sz="0" w:space="0" w:color="auto"/>
                                                                    <w:bottom w:val="none" w:sz="0" w:space="0" w:color="auto"/>
                                                                    <w:right w:val="none" w:sz="0" w:space="0" w:color="auto"/>
                                                                  </w:divBdr>
                                                                  <w:divsChild>
                                                                    <w:div w:id="1972591394">
                                                                      <w:marLeft w:val="0"/>
                                                                      <w:marRight w:val="0"/>
                                                                      <w:marTop w:val="0"/>
                                                                      <w:marBottom w:val="0"/>
                                                                      <w:divBdr>
                                                                        <w:top w:val="none" w:sz="0" w:space="0" w:color="auto"/>
                                                                        <w:left w:val="none" w:sz="0" w:space="0" w:color="auto"/>
                                                                        <w:bottom w:val="none" w:sz="0" w:space="0" w:color="auto"/>
                                                                        <w:right w:val="none" w:sz="0" w:space="0" w:color="auto"/>
                                                                      </w:divBdr>
                                                                      <w:divsChild>
                                                                        <w:div w:id="283778136">
                                                                          <w:marLeft w:val="0"/>
                                                                          <w:marRight w:val="0"/>
                                                                          <w:marTop w:val="0"/>
                                                                          <w:marBottom w:val="0"/>
                                                                          <w:divBdr>
                                                                            <w:top w:val="none" w:sz="0" w:space="0" w:color="auto"/>
                                                                            <w:left w:val="none" w:sz="0" w:space="0" w:color="auto"/>
                                                                            <w:bottom w:val="none" w:sz="0" w:space="0" w:color="auto"/>
                                                                            <w:right w:val="none" w:sz="0" w:space="0" w:color="auto"/>
                                                                          </w:divBdr>
                                                                          <w:divsChild>
                                                                            <w:div w:id="273951247">
                                                                              <w:marLeft w:val="0"/>
                                                                              <w:marRight w:val="0"/>
                                                                              <w:marTop w:val="0"/>
                                                                              <w:marBottom w:val="0"/>
                                                                              <w:divBdr>
                                                                                <w:top w:val="none" w:sz="0" w:space="0" w:color="auto"/>
                                                                                <w:left w:val="none" w:sz="0" w:space="0" w:color="auto"/>
                                                                                <w:bottom w:val="none" w:sz="0" w:space="0" w:color="auto"/>
                                                                                <w:right w:val="none" w:sz="0" w:space="0" w:color="auto"/>
                                                                              </w:divBdr>
                                                                              <w:divsChild>
                                                                                <w:div w:id="2080245344">
                                                                                  <w:marLeft w:val="0"/>
                                                                                  <w:marRight w:val="0"/>
                                                                                  <w:marTop w:val="0"/>
                                                                                  <w:marBottom w:val="120"/>
                                                                                  <w:divBdr>
                                                                                    <w:top w:val="none" w:sz="0" w:space="0" w:color="auto"/>
                                                                                    <w:left w:val="none" w:sz="0" w:space="0" w:color="auto"/>
                                                                                    <w:bottom w:val="none" w:sz="0" w:space="0" w:color="auto"/>
                                                                                    <w:right w:val="none" w:sz="0" w:space="0" w:color="auto"/>
                                                                                  </w:divBdr>
                                                                                  <w:divsChild>
                                                                                    <w:div w:id="1378623537">
                                                                                      <w:marLeft w:val="0"/>
                                                                                      <w:marRight w:val="0"/>
                                                                                      <w:marTop w:val="0"/>
                                                                                      <w:marBottom w:val="0"/>
                                                                                      <w:divBdr>
                                                                                        <w:top w:val="none" w:sz="0" w:space="0" w:color="auto"/>
                                                                                        <w:left w:val="none" w:sz="0" w:space="0" w:color="auto"/>
                                                                                        <w:bottom w:val="none" w:sz="0" w:space="0" w:color="auto"/>
                                                                                        <w:right w:val="none" w:sz="0" w:space="0" w:color="auto"/>
                                                                                      </w:divBdr>
                                                                                      <w:divsChild>
                                                                                        <w:div w:id="1491479283">
                                                                                          <w:marLeft w:val="0"/>
                                                                                          <w:marRight w:val="0"/>
                                                                                          <w:marTop w:val="0"/>
                                                                                          <w:marBottom w:val="0"/>
                                                                                          <w:divBdr>
                                                                                            <w:top w:val="none" w:sz="0" w:space="0" w:color="auto"/>
                                                                                            <w:left w:val="none" w:sz="0" w:space="0" w:color="auto"/>
                                                                                            <w:bottom w:val="none" w:sz="0" w:space="0" w:color="auto"/>
                                                                                            <w:right w:val="none" w:sz="0" w:space="0" w:color="auto"/>
                                                                                          </w:divBdr>
                                                                                        </w:div>
                                                                                        <w:div w:id="1024404753">
                                                                                          <w:marLeft w:val="0"/>
                                                                                          <w:marRight w:val="0"/>
                                                                                          <w:marTop w:val="0"/>
                                                                                          <w:marBottom w:val="0"/>
                                                                                          <w:divBdr>
                                                                                            <w:top w:val="none" w:sz="0" w:space="0" w:color="auto"/>
                                                                                            <w:left w:val="none" w:sz="0" w:space="0" w:color="auto"/>
                                                                                            <w:bottom w:val="none" w:sz="0" w:space="0" w:color="auto"/>
                                                                                            <w:right w:val="none" w:sz="0" w:space="0" w:color="auto"/>
                                                                                          </w:divBdr>
                                                                                        </w:div>
                                                                                        <w:div w:id="170728440">
                                                                                          <w:marLeft w:val="0"/>
                                                                                          <w:marRight w:val="0"/>
                                                                                          <w:marTop w:val="0"/>
                                                                                          <w:marBottom w:val="0"/>
                                                                                          <w:divBdr>
                                                                                            <w:top w:val="none" w:sz="0" w:space="0" w:color="auto"/>
                                                                                            <w:left w:val="none" w:sz="0" w:space="0" w:color="auto"/>
                                                                                            <w:bottom w:val="none" w:sz="0" w:space="0" w:color="auto"/>
                                                                                            <w:right w:val="none" w:sz="0" w:space="0" w:color="auto"/>
                                                                                          </w:divBdr>
                                                                                        </w:div>
                                                                                        <w:div w:id="120732441">
                                                                                          <w:marLeft w:val="0"/>
                                                                                          <w:marRight w:val="0"/>
                                                                                          <w:marTop w:val="0"/>
                                                                                          <w:marBottom w:val="0"/>
                                                                                          <w:divBdr>
                                                                                            <w:top w:val="none" w:sz="0" w:space="0" w:color="auto"/>
                                                                                            <w:left w:val="none" w:sz="0" w:space="0" w:color="auto"/>
                                                                                            <w:bottom w:val="none" w:sz="0" w:space="0" w:color="auto"/>
                                                                                            <w:right w:val="none" w:sz="0" w:space="0" w:color="auto"/>
                                                                                          </w:divBdr>
                                                                                        </w:div>
                                                                                        <w:div w:id="990672801">
                                                                                          <w:marLeft w:val="0"/>
                                                                                          <w:marRight w:val="0"/>
                                                                                          <w:marTop w:val="0"/>
                                                                                          <w:marBottom w:val="0"/>
                                                                                          <w:divBdr>
                                                                                            <w:top w:val="none" w:sz="0" w:space="0" w:color="auto"/>
                                                                                            <w:left w:val="none" w:sz="0" w:space="0" w:color="auto"/>
                                                                                            <w:bottom w:val="none" w:sz="0" w:space="0" w:color="auto"/>
                                                                                            <w:right w:val="none" w:sz="0" w:space="0" w:color="auto"/>
                                                                                          </w:divBdr>
                                                                                        </w:div>
                                                                                        <w:div w:id="2106074638">
                                                                                          <w:marLeft w:val="0"/>
                                                                                          <w:marRight w:val="0"/>
                                                                                          <w:marTop w:val="0"/>
                                                                                          <w:marBottom w:val="0"/>
                                                                                          <w:divBdr>
                                                                                            <w:top w:val="none" w:sz="0" w:space="0" w:color="auto"/>
                                                                                            <w:left w:val="none" w:sz="0" w:space="0" w:color="auto"/>
                                                                                            <w:bottom w:val="none" w:sz="0" w:space="0" w:color="auto"/>
                                                                                            <w:right w:val="none" w:sz="0" w:space="0" w:color="auto"/>
                                                                                          </w:divBdr>
                                                                                        </w:div>
                                                                                        <w:div w:id="67968577">
                                                                                          <w:marLeft w:val="0"/>
                                                                                          <w:marRight w:val="0"/>
                                                                                          <w:marTop w:val="0"/>
                                                                                          <w:marBottom w:val="0"/>
                                                                                          <w:divBdr>
                                                                                            <w:top w:val="none" w:sz="0" w:space="0" w:color="auto"/>
                                                                                            <w:left w:val="none" w:sz="0" w:space="0" w:color="auto"/>
                                                                                            <w:bottom w:val="none" w:sz="0" w:space="0" w:color="auto"/>
                                                                                            <w:right w:val="none" w:sz="0" w:space="0" w:color="auto"/>
                                                                                          </w:divBdr>
                                                                                        </w:div>
                                                                                        <w:div w:id="1111633048">
                                                                                          <w:marLeft w:val="0"/>
                                                                                          <w:marRight w:val="0"/>
                                                                                          <w:marTop w:val="0"/>
                                                                                          <w:marBottom w:val="0"/>
                                                                                          <w:divBdr>
                                                                                            <w:top w:val="none" w:sz="0" w:space="0" w:color="auto"/>
                                                                                            <w:left w:val="none" w:sz="0" w:space="0" w:color="auto"/>
                                                                                            <w:bottom w:val="none" w:sz="0" w:space="0" w:color="auto"/>
                                                                                            <w:right w:val="none" w:sz="0" w:space="0" w:color="auto"/>
                                                                                          </w:divBdr>
                                                                                        </w:div>
                                                                                        <w:div w:id="134158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5089833">
      <w:bodyDiv w:val="1"/>
      <w:marLeft w:val="0"/>
      <w:marRight w:val="0"/>
      <w:marTop w:val="0"/>
      <w:marBottom w:val="0"/>
      <w:divBdr>
        <w:top w:val="none" w:sz="0" w:space="0" w:color="auto"/>
        <w:left w:val="none" w:sz="0" w:space="0" w:color="auto"/>
        <w:bottom w:val="none" w:sz="0" w:space="0" w:color="auto"/>
        <w:right w:val="none" w:sz="0" w:space="0" w:color="auto"/>
      </w:divBdr>
    </w:div>
    <w:div w:id="722218382">
      <w:bodyDiv w:val="1"/>
      <w:marLeft w:val="0"/>
      <w:marRight w:val="0"/>
      <w:marTop w:val="0"/>
      <w:marBottom w:val="0"/>
      <w:divBdr>
        <w:top w:val="none" w:sz="0" w:space="0" w:color="auto"/>
        <w:left w:val="none" w:sz="0" w:space="0" w:color="auto"/>
        <w:bottom w:val="none" w:sz="0" w:space="0" w:color="auto"/>
        <w:right w:val="none" w:sz="0" w:space="0" w:color="auto"/>
      </w:divBdr>
    </w:div>
    <w:div w:id="760837037">
      <w:bodyDiv w:val="1"/>
      <w:marLeft w:val="0"/>
      <w:marRight w:val="0"/>
      <w:marTop w:val="0"/>
      <w:marBottom w:val="0"/>
      <w:divBdr>
        <w:top w:val="none" w:sz="0" w:space="0" w:color="auto"/>
        <w:left w:val="none" w:sz="0" w:space="0" w:color="auto"/>
        <w:bottom w:val="none" w:sz="0" w:space="0" w:color="auto"/>
        <w:right w:val="none" w:sz="0" w:space="0" w:color="auto"/>
      </w:divBdr>
    </w:div>
    <w:div w:id="791047910">
      <w:bodyDiv w:val="1"/>
      <w:marLeft w:val="0"/>
      <w:marRight w:val="0"/>
      <w:marTop w:val="0"/>
      <w:marBottom w:val="0"/>
      <w:divBdr>
        <w:top w:val="none" w:sz="0" w:space="0" w:color="auto"/>
        <w:left w:val="none" w:sz="0" w:space="0" w:color="auto"/>
        <w:bottom w:val="none" w:sz="0" w:space="0" w:color="auto"/>
        <w:right w:val="none" w:sz="0" w:space="0" w:color="auto"/>
      </w:divBdr>
    </w:div>
    <w:div w:id="823816158">
      <w:bodyDiv w:val="1"/>
      <w:marLeft w:val="0"/>
      <w:marRight w:val="0"/>
      <w:marTop w:val="0"/>
      <w:marBottom w:val="0"/>
      <w:divBdr>
        <w:top w:val="none" w:sz="0" w:space="0" w:color="auto"/>
        <w:left w:val="none" w:sz="0" w:space="0" w:color="auto"/>
        <w:bottom w:val="none" w:sz="0" w:space="0" w:color="auto"/>
        <w:right w:val="none" w:sz="0" w:space="0" w:color="auto"/>
      </w:divBdr>
    </w:div>
    <w:div w:id="852451234">
      <w:bodyDiv w:val="1"/>
      <w:marLeft w:val="0"/>
      <w:marRight w:val="0"/>
      <w:marTop w:val="0"/>
      <w:marBottom w:val="0"/>
      <w:divBdr>
        <w:top w:val="none" w:sz="0" w:space="0" w:color="auto"/>
        <w:left w:val="none" w:sz="0" w:space="0" w:color="auto"/>
        <w:bottom w:val="none" w:sz="0" w:space="0" w:color="auto"/>
        <w:right w:val="none" w:sz="0" w:space="0" w:color="auto"/>
      </w:divBdr>
    </w:div>
    <w:div w:id="855730203">
      <w:bodyDiv w:val="1"/>
      <w:marLeft w:val="0"/>
      <w:marRight w:val="0"/>
      <w:marTop w:val="0"/>
      <w:marBottom w:val="0"/>
      <w:divBdr>
        <w:top w:val="none" w:sz="0" w:space="0" w:color="auto"/>
        <w:left w:val="none" w:sz="0" w:space="0" w:color="auto"/>
        <w:bottom w:val="none" w:sz="0" w:space="0" w:color="auto"/>
        <w:right w:val="none" w:sz="0" w:space="0" w:color="auto"/>
      </w:divBdr>
    </w:div>
    <w:div w:id="864175408">
      <w:bodyDiv w:val="1"/>
      <w:marLeft w:val="0"/>
      <w:marRight w:val="0"/>
      <w:marTop w:val="0"/>
      <w:marBottom w:val="0"/>
      <w:divBdr>
        <w:top w:val="none" w:sz="0" w:space="0" w:color="auto"/>
        <w:left w:val="none" w:sz="0" w:space="0" w:color="auto"/>
        <w:bottom w:val="none" w:sz="0" w:space="0" w:color="auto"/>
        <w:right w:val="none" w:sz="0" w:space="0" w:color="auto"/>
      </w:divBdr>
    </w:div>
    <w:div w:id="891307085">
      <w:bodyDiv w:val="1"/>
      <w:marLeft w:val="0"/>
      <w:marRight w:val="0"/>
      <w:marTop w:val="0"/>
      <w:marBottom w:val="0"/>
      <w:divBdr>
        <w:top w:val="none" w:sz="0" w:space="0" w:color="auto"/>
        <w:left w:val="none" w:sz="0" w:space="0" w:color="auto"/>
        <w:bottom w:val="none" w:sz="0" w:space="0" w:color="auto"/>
        <w:right w:val="none" w:sz="0" w:space="0" w:color="auto"/>
      </w:divBdr>
    </w:div>
    <w:div w:id="1358434974">
      <w:bodyDiv w:val="1"/>
      <w:marLeft w:val="0"/>
      <w:marRight w:val="0"/>
      <w:marTop w:val="0"/>
      <w:marBottom w:val="0"/>
      <w:divBdr>
        <w:top w:val="none" w:sz="0" w:space="0" w:color="auto"/>
        <w:left w:val="none" w:sz="0" w:space="0" w:color="auto"/>
        <w:bottom w:val="none" w:sz="0" w:space="0" w:color="auto"/>
        <w:right w:val="none" w:sz="0" w:space="0" w:color="auto"/>
      </w:divBdr>
    </w:div>
    <w:div w:id="1420980548">
      <w:bodyDiv w:val="1"/>
      <w:marLeft w:val="0"/>
      <w:marRight w:val="0"/>
      <w:marTop w:val="0"/>
      <w:marBottom w:val="0"/>
      <w:divBdr>
        <w:top w:val="none" w:sz="0" w:space="0" w:color="auto"/>
        <w:left w:val="none" w:sz="0" w:space="0" w:color="auto"/>
        <w:bottom w:val="none" w:sz="0" w:space="0" w:color="auto"/>
        <w:right w:val="none" w:sz="0" w:space="0" w:color="auto"/>
      </w:divBdr>
    </w:div>
    <w:div w:id="1435511664">
      <w:bodyDiv w:val="1"/>
      <w:marLeft w:val="0"/>
      <w:marRight w:val="0"/>
      <w:marTop w:val="0"/>
      <w:marBottom w:val="0"/>
      <w:divBdr>
        <w:top w:val="none" w:sz="0" w:space="0" w:color="auto"/>
        <w:left w:val="none" w:sz="0" w:space="0" w:color="auto"/>
        <w:bottom w:val="none" w:sz="0" w:space="0" w:color="auto"/>
        <w:right w:val="none" w:sz="0" w:space="0" w:color="auto"/>
      </w:divBdr>
    </w:div>
    <w:div w:id="1570070473">
      <w:bodyDiv w:val="1"/>
      <w:marLeft w:val="0"/>
      <w:marRight w:val="0"/>
      <w:marTop w:val="0"/>
      <w:marBottom w:val="0"/>
      <w:divBdr>
        <w:top w:val="none" w:sz="0" w:space="0" w:color="auto"/>
        <w:left w:val="none" w:sz="0" w:space="0" w:color="auto"/>
        <w:bottom w:val="none" w:sz="0" w:space="0" w:color="auto"/>
        <w:right w:val="none" w:sz="0" w:space="0" w:color="auto"/>
      </w:divBdr>
    </w:div>
    <w:div w:id="1708212510">
      <w:bodyDiv w:val="1"/>
      <w:marLeft w:val="0"/>
      <w:marRight w:val="0"/>
      <w:marTop w:val="0"/>
      <w:marBottom w:val="0"/>
      <w:divBdr>
        <w:top w:val="none" w:sz="0" w:space="0" w:color="auto"/>
        <w:left w:val="none" w:sz="0" w:space="0" w:color="auto"/>
        <w:bottom w:val="none" w:sz="0" w:space="0" w:color="auto"/>
        <w:right w:val="none" w:sz="0" w:space="0" w:color="auto"/>
      </w:divBdr>
    </w:div>
    <w:div w:id="1756437241">
      <w:bodyDiv w:val="1"/>
      <w:marLeft w:val="0"/>
      <w:marRight w:val="0"/>
      <w:marTop w:val="0"/>
      <w:marBottom w:val="0"/>
      <w:divBdr>
        <w:top w:val="none" w:sz="0" w:space="0" w:color="auto"/>
        <w:left w:val="none" w:sz="0" w:space="0" w:color="auto"/>
        <w:bottom w:val="none" w:sz="0" w:space="0" w:color="auto"/>
        <w:right w:val="none" w:sz="0" w:space="0" w:color="auto"/>
      </w:divBdr>
    </w:div>
    <w:div w:id="1838155507">
      <w:bodyDiv w:val="1"/>
      <w:marLeft w:val="0"/>
      <w:marRight w:val="0"/>
      <w:marTop w:val="0"/>
      <w:marBottom w:val="0"/>
      <w:divBdr>
        <w:top w:val="none" w:sz="0" w:space="0" w:color="auto"/>
        <w:left w:val="none" w:sz="0" w:space="0" w:color="auto"/>
        <w:bottom w:val="none" w:sz="0" w:space="0" w:color="auto"/>
        <w:right w:val="none" w:sz="0" w:space="0" w:color="auto"/>
      </w:divBdr>
    </w:div>
    <w:div w:id="1849634543">
      <w:bodyDiv w:val="1"/>
      <w:marLeft w:val="0"/>
      <w:marRight w:val="0"/>
      <w:marTop w:val="0"/>
      <w:marBottom w:val="0"/>
      <w:divBdr>
        <w:top w:val="none" w:sz="0" w:space="0" w:color="auto"/>
        <w:left w:val="none" w:sz="0" w:space="0" w:color="auto"/>
        <w:bottom w:val="none" w:sz="0" w:space="0" w:color="auto"/>
        <w:right w:val="none" w:sz="0" w:space="0" w:color="auto"/>
      </w:divBdr>
    </w:div>
    <w:div w:id="1908492879">
      <w:bodyDiv w:val="1"/>
      <w:marLeft w:val="0"/>
      <w:marRight w:val="0"/>
      <w:marTop w:val="0"/>
      <w:marBottom w:val="0"/>
      <w:divBdr>
        <w:top w:val="none" w:sz="0" w:space="0" w:color="auto"/>
        <w:left w:val="none" w:sz="0" w:space="0" w:color="auto"/>
        <w:bottom w:val="none" w:sz="0" w:space="0" w:color="auto"/>
        <w:right w:val="none" w:sz="0" w:space="0" w:color="auto"/>
      </w:divBdr>
    </w:div>
    <w:div w:id="2034305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295423305893F45B8AAB1FACDD8DE48" ma:contentTypeVersion="222" ma:contentTypeDescription="A content type to manage public (operations) IDB documents" ma:contentTypeScope="" ma:versionID="56f9641d256045f8ebacb254371875e9">
  <xsd:schema xmlns:xsd="http://www.w3.org/2001/XMLSchema" xmlns:xs="http://www.w3.org/2001/XMLSchema" xmlns:p="http://schemas.microsoft.com/office/2006/metadata/properties" xmlns:ns2="cdc7663a-08f0-4737-9e8c-148ce897a09c" targetNamespace="http://schemas.microsoft.com/office/2006/metadata/properties" ma:root="true" ma:fieldsID="be458e9a7a74465ee295cf52fbf364f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El Salvador</TermName>
          <TermId xmlns="http://schemas.microsoft.com/office/infopath/2007/PartnerControls">057b77a9-2761-48a1-b9dc-78a115c002df</TermId>
        </TermInfo>
      </Terms>
    </ic46d7e087fd4a108fb86518ca413cc6>
    <IDBDocs_x0020_Number xmlns="cdc7663a-08f0-4737-9e8c-148ce897a09c" xsi:nil="true"/>
    <Division_x0020_or_x0020_Unit xmlns="cdc7663a-08f0-4737-9e8c-148ce897a09c">IFD/FMM</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Mariana Canillas</Other_x0020_Author>
    <Migration_x0020_Info xmlns="cdc7663a-08f0-4737-9e8c-148ce897a09c" xsi:nil="true"/>
    <Approval_x0020_Number xmlns="cdc7663a-08f0-4737-9e8c-148ce897a09c" xsi:nil="true"/>
    <Phase xmlns="cdc7663a-08f0-4737-9e8c-148ce897a09c">ACTIVE</Phase>
    <Document_x0020_Author xmlns="cdc7663a-08f0-4737-9e8c-148ce897a09c">Sangines, Mario F.</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FISCAL POLICY FOR SUSTAINABILITY AND GROWTH</TermName>
          <TermId xmlns="http://schemas.microsoft.com/office/infopath/2007/PartnerControls">6e15b5e0-ae82-4b06-920a-eef6dd27cc8b</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27</Value>
      <Value>24</Value>
      <Value>114</Value>
      <Value>2</Value>
      <Value>37</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ES-L1137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 xsi:nil="true"/>
    <_dlc_DocId xmlns="cdc7663a-08f0-4737-9e8c-148ce897a09c">EZSHARE-403736118-5</_dlc_DocId>
    <_dlc_DocIdUrl xmlns="cdc7663a-08f0-4737-9e8c-148ce897a09c">
      <Url>https://idbg.sharepoint.com/teams/EZ-ES-LON/ES-L1137/_layouts/15/DocIdRedir.aspx?ID=EZSHARE-403736118-5</Url>
      <Description>EZSHARE-403736118-5</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93059E-5C0E-4C9A-877C-E8E8A35E0F50}">
  <ds:schemaRefs>
    <ds:schemaRef ds:uri="http://schemas.microsoft.com/sharepoint/events"/>
  </ds:schemaRefs>
</ds:datastoreItem>
</file>

<file path=customXml/itemProps2.xml><?xml version="1.0" encoding="utf-8"?>
<ds:datastoreItem xmlns:ds="http://schemas.openxmlformats.org/officeDocument/2006/customXml" ds:itemID="{8321DA2F-4DC8-49AC-A3B4-5985ACBCE4EC}">
  <ds:schemaRefs>
    <ds:schemaRef ds:uri="http://schemas.microsoft.com/sharepoint/v3/contenttype/forms"/>
  </ds:schemaRefs>
</ds:datastoreItem>
</file>

<file path=customXml/itemProps3.xml><?xml version="1.0" encoding="utf-8"?>
<ds:datastoreItem xmlns:ds="http://schemas.openxmlformats.org/officeDocument/2006/customXml" ds:itemID="{D016FD37-06C8-449E-B60E-B40554E3B11E}"/>
</file>

<file path=customXml/itemProps4.xml><?xml version="1.0" encoding="utf-8"?>
<ds:datastoreItem xmlns:ds="http://schemas.openxmlformats.org/officeDocument/2006/customXml" ds:itemID="{94D30247-358E-4310-BF5A-557D1060363F}"/>
</file>

<file path=customXml/itemProps5.xml><?xml version="1.0" encoding="utf-8"?>
<ds:datastoreItem xmlns:ds="http://schemas.openxmlformats.org/officeDocument/2006/customXml" ds:itemID="{00083D60-E38C-4058-99BC-0F3ADE2B39B7}">
  <ds:schemaRefs>
    <ds:schemaRef ds:uri="http://schemas.microsoft.com/office/2006/documentManagement/types"/>
    <ds:schemaRef ds:uri="http://purl.org/dc/dcmitype/"/>
    <ds:schemaRef ds:uri="http://purl.org/dc/elements/1.1/"/>
    <ds:schemaRef ds:uri="http://schemas.microsoft.com/office/2006/metadata/properties"/>
    <ds:schemaRef ds:uri="cdc7663a-08f0-4737-9e8c-148ce897a09c"/>
    <ds:schemaRef ds:uri="http://schemas.microsoft.com/office/infopath/2007/PartnerControls"/>
    <ds:schemaRef ds:uri="http://purl.org/dc/terms/"/>
    <ds:schemaRef ds:uri="http://schemas.openxmlformats.org/package/2006/metadata/core-properties"/>
    <ds:schemaRef ds:uri="http://www.w3.org/XML/1998/namespace"/>
  </ds:schemaRefs>
</ds:datastoreItem>
</file>

<file path=customXml/itemProps6.xml><?xml version="1.0" encoding="utf-8"?>
<ds:datastoreItem xmlns:ds="http://schemas.openxmlformats.org/officeDocument/2006/customXml" ds:itemID="{B435CC84-DD6C-425F-B663-21D2E0616F74}"/>
</file>

<file path=customXml/itemProps7.xml><?xml version="1.0" encoding="utf-8"?>
<ds:datastoreItem xmlns:ds="http://schemas.openxmlformats.org/officeDocument/2006/customXml" ds:itemID="{15A4BFFF-A333-4765-B322-A194621E2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1536</Words>
  <Characters>8756</Characters>
  <Application>Microsoft Office Word</Application>
  <DocSecurity>0</DocSecurity>
  <Lines>72</Lines>
  <Paragraphs>20</Paragraphs>
  <ScaleCrop>false</ScaleCrop>
  <Company/>
  <LinksUpToDate>false</LinksUpToDate>
  <CharactersWithSpaces>10272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4</cp:revision>
  <dcterms:created xsi:type="dcterms:W3CDTF">2019-04-09T19:34:00Z</dcterms:created>
  <dcterms:modified xsi:type="dcterms:W3CDTF">2019-05-27T18:32:00Z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TaxKeywordTaxHTField">
    <vt:lpwstr/>
  </property>
  <property fmtid="{D5CDD505-2E9C-101B-9397-08002B2CF9AE}" pid="4" name="Series Operations IDB">
    <vt:lpwstr/>
  </property>
  <property fmtid="{D5CDD505-2E9C-101B-9397-08002B2CF9AE}" pid="5" name="Sub-Sector">
    <vt:lpwstr>114;#FISCAL POLICY FOR SUSTAINABILITY AND GROWTH|6e15b5e0-ae82-4b06-920a-eef6dd27cc8b</vt:lpwstr>
  </property>
  <property fmtid="{D5CDD505-2E9C-101B-9397-08002B2CF9AE}" pid="6" name="Fund IDB">
    <vt:lpwstr>27;#ORC|c028a4b2-ad8b-4cf4-9cac-a2ae6a778e23</vt:lpwstr>
  </property>
  <property fmtid="{D5CDD505-2E9C-101B-9397-08002B2CF9AE}" pid="7" name="Country">
    <vt:lpwstr>24;#El Salvador|057b77a9-2761-48a1-b9dc-78a115c002df</vt:lpwstr>
  </property>
  <property fmtid="{D5CDD505-2E9C-101B-9397-08002B2CF9AE}" pid="8" name="Sector IDB">
    <vt:lpwstr>37;#REFORM / MODERNIZATION OF THE STATE|c8fda4a7-691a-4c65-b227-9825197b5cd2</vt:lpwstr>
  </property>
  <property fmtid="{D5CDD505-2E9C-101B-9397-08002B2CF9AE}" pid="9" name="Function Operations IDB">
    <vt:lpwstr>2;#Monitoring and Reporting|df3c2aa1-d63e-41aa-b1f5-bb15dee691ca</vt:lpwstr>
  </property>
  <property fmtid="{D5CDD505-2E9C-101B-9397-08002B2CF9AE}" pid="10" name="_dlc_DocIdItemGuid">
    <vt:lpwstr>cee8a816-67ee-400e-a1ef-2fd44da12dcc</vt:lpwstr>
  </property>
  <property fmtid="{D5CDD505-2E9C-101B-9397-08002B2CF9AE}" pid="11" name="AuthorIds_UIVersion_518">
    <vt:lpwstr>185</vt:lpwstr>
  </property>
  <property fmtid="{D5CDD505-2E9C-101B-9397-08002B2CF9AE}" pid="12" name="AuthorIds_UIVersion_519">
    <vt:lpwstr>185</vt:lpwstr>
  </property>
  <property fmtid="{D5CDD505-2E9C-101B-9397-08002B2CF9AE}" pid="13" name="AuthorIds_UIVersion_520">
    <vt:lpwstr>185</vt:lpwstr>
  </property>
  <property fmtid="{D5CDD505-2E9C-101B-9397-08002B2CF9AE}" pid="15" name="AuthorIds_UIVersion_1026">
    <vt:lpwstr>185</vt:lpwstr>
  </property>
  <property fmtid="{D5CDD505-2E9C-101B-9397-08002B2CF9AE}" pid="16" name="Disclosure Activity">
    <vt:lpwstr>Electronic Links</vt:lpwstr>
  </property>
  <property fmtid="{D5CDD505-2E9C-101B-9397-08002B2CF9AE}" pid="17" name="ContentTypeId">
    <vt:lpwstr>0x0101001A458A224826124E8B45B1D613300CFC00A295423305893F45B8AAB1FACDD8DE48</vt:lpwstr>
  </property>
</Properties>
</file>