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F7F640" w14:textId="77777777" w:rsidR="008503A7" w:rsidRPr="00090B9E" w:rsidRDefault="000E1A68">
      <w:pPr>
        <w:pStyle w:val="SubSubPar"/>
        <w:numPr>
          <w:ilvl w:val="0"/>
          <w:numId w:val="0"/>
        </w:numPr>
        <w:spacing w:after="0"/>
        <w:jc w:val="center"/>
        <w:rPr>
          <w:rFonts w:ascii="Arial" w:hAnsi="Arial" w:cs="Arial"/>
          <w:smallCaps/>
          <w:sz w:val="22"/>
          <w:szCs w:val="22"/>
          <w:lang w:val="es-ES"/>
        </w:rPr>
      </w:pPr>
      <w:r w:rsidRPr="00090B9E">
        <w:rPr>
          <w:rFonts w:ascii="Arial" w:hAnsi="Arial" w:cs="Arial"/>
          <w:smallCaps/>
          <w:sz w:val="22"/>
          <w:szCs w:val="22"/>
          <w:lang w:val="es-ES"/>
        </w:rPr>
        <w:t>Documento del Banco Interamericano de Desarrollo</w:t>
      </w:r>
    </w:p>
    <w:p w14:paraId="672A6659" w14:textId="77777777" w:rsidR="008503A7" w:rsidRPr="00090B9E" w:rsidRDefault="008503A7">
      <w:pPr>
        <w:tabs>
          <w:tab w:val="left" w:pos="1440"/>
          <w:tab w:val="left" w:pos="3060"/>
        </w:tabs>
        <w:jc w:val="center"/>
        <w:rPr>
          <w:rFonts w:ascii="Arial" w:hAnsi="Arial" w:cs="Arial"/>
          <w:smallCaps/>
          <w:sz w:val="22"/>
          <w:szCs w:val="22"/>
          <w:lang w:val="es-ES"/>
        </w:rPr>
      </w:pPr>
    </w:p>
    <w:p w14:paraId="0A37501D" w14:textId="77777777" w:rsidR="008503A7" w:rsidRPr="00090B9E" w:rsidRDefault="008503A7">
      <w:pPr>
        <w:tabs>
          <w:tab w:val="left" w:pos="1440"/>
          <w:tab w:val="left" w:pos="3060"/>
        </w:tabs>
        <w:jc w:val="center"/>
        <w:rPr>
          <w:rFonts w:ascii="Arial" w:hAnsi="Arial" w:cs="Arial"/>
          <w:smallCaps/>
          <w:sz w:val="22"/>
          <w:szCs w:val="22"/>
          <w:lang w:val="es-ES"/>
        </w:rPr>
      </w:pPr>
    </w:p>
    <w:p w14:paraId="5DAB6C7B" w14:textId="77777777" w:rsidR="008503A7" w:rsidRPr="00090B9E" w:rsidRDefault="008503A7">
      <w:pPr>
        <w:tabs>
          <w:tab w:val="left" w:pos="1440"/>
          <w:tab w:val="left" w:pos="3060"/>
        </w:tabs>
        <w:jc w:val="center"/>
        <w:rPr>
          <w:rFonts w:ascii="Arial" w:hAnsi="Arial" w:cs="Arial"/>
          <w:smallCaps/>
          <w:sz w:val="22"/>
          <w:szCs w:val="22"/>
          <w:lang w:val="es-ES"/>
        </w:rPr>
      </w:pPr>
    </w:p>
    <w:p w14:paraId="02EB378F" w14:textId="77777777" w:rsidR="008503A7" w:rsidRPr="00090B9E" w:rsidRDefault="008503A7">
      <w:pPr>
        <w:tabs>
          <w:tab w:val="left" w:pos="1440"/>
          <w:tab w:val="left" w:pos="3060"/>
        </w:tabs>
        <w:jc w:val="center"/>
        <w:rPr>
          <w:rFonts w:ascii="Arial" w:hAnsi="Arial" w:cs="Arial"/>
          <w:smallCaps/>
          <w:sz w:val="22"/>
          <w:szCs w:val="22"/>
          <w:lang w:val="es-ES"/>
        </w:rPr>
      </w:pPr>
    </w:p>
    <w:p w14:paraId="6A05A809" w14:textId="77777777" w:rsidR="008503A7" w:rsidRPr="00090B9E" w:rsidRDefault="008503A7">
      <w:pPr>
        <w:tabs>
          <w:tab w:val="left" w:pos="1440"/>
          <w:tab w:val="left" w:pos="3060"/>
        </w:tabs>
        <w:jc w:val="center"/>
        <w:rPr>
          <w:rFonts w:ascii="Arial" w:hAnsi="Arial" w:cs="Arial"/>
          <w:smallCaps/>
          <w:sz w:val="22"/>
          <w:szCs w:val="22"/>
          <w:lang w:val="es-ES"/>
        </w:rPr>
      </w:pPr>
    </w:p>
    <w:p w14:paraId="5A39BBE3" w14:textId="77777777" w:rsidR="008503A7" w:rsidRPr="00090B9E" w:rsidRDefault="008503A7">
      <w:pPr>
        <w:tabs>
          <w:tab w:val="left" w:pos="1440"/>
          <w:tab w:val="left" w:pos="3060"/>
        </w:tabs>
        <w:jc w:val="center"/>
        <w:rPr>
          <w:rFonts w:ascii="Arial" w:hAnsi="Arial" w:cs="Arial"/>
          <w:smallCaps/>
          <w:sz w:val="22"/>
          <w:szCs w:val="22"/>
          <w:lang w:val="es-ES"/>
        </w:rPr>
      </w:pPr>
    </w:p>
    <w:p w14:paraId="41C8F396" w14:textId="77777777" w:rsidR="008503A7" w:rsidRPr="00090B9E" w:rsidRDefault="008503A7">
      <w:pPr>
        <w:tabs>
          <w:tab w:val="left" w:pos="1440"/>
          <w:tab w:val="left" w:pos="3060"/>
        </w:tabs>
        <w:jc w:val="center"/>
        <w:rPr>
          <w:rFonts w:ascii="Arial" w:hAnsi="Arial" w:cs="Arial"/>
          <w:smallCaps/>
          <w:sz w:val="22"/>
          <w:szCs w:val="22"/>
          <w:lang w:val="es-ES"/>
        </w:rPr>
      </w:pPr>
    </w:p>
    <w:p w14:paraId="72A3D3EC" w14:textId="77777777" w:rsidR="008503A7" w:rsidRPr="00090B9E" w:rsidRDefault="008503A7">
      <w:pPr>
        <w:tabs>
          <w:tab w:val="left" w:pos="1440"/>
          <w:tab w:val="left" w:pos="3060"/>
        </w:tabs>
        <w:jc w:val="center"/>
        <w:rPr>
          <w:rFonts w:ascii="Arial" w:hAnsi="Arial" w:cs="Arial"/>
          <w:smallCaps/>
          <w:sz w:val="22"/>
          <w:szCs w:val="22"/>
          <w:lang w:val="es-ES"/>
        </w:rPr>
      </w:pPr>
    </w:p>
    <w:p w14:paraId="0B011F8F" w14:textId="77777777" w:rsidR="008503A7" w:rsidRPr="00090B9E" w:rsidRDefault="000E1A68">
      <w:pPr>
        <w:tabs>
          <w:tab w:val="left" w:pos="1440"/>
          <w:tab w:val="left" w:pos="3060"/>
        </w:tabs>
        <w:jc w:val="center"/>
        <w:rPr>
          <w:rFonts w:ascii="Arial" w:hAnsi="Arial" w:cs="Arial"/>
          <w:b/>
          <w:smallCaps/>
          <w:sz w:val="28"/>
          <w:szCs w:val="28"/>
          <w:lang w:val="es-ES"/>
        </w:rPr>
      </w:pPr>
      <w:r w:rsidRPr="00090B9E">
        <w:rPr>
          <w:rFonts w:ascii="Arial" w:hAnsi="Arial" w:cs="Arial"/>
          <w:b/>
          <w:smallCaps/>
          <w:sz w:val="28"/>
          <w:szCs w:val="28"/>
          <w:lang w:val="es-ES"/>
        </w:rPr>
        <w:t>El Salvador</w:t>
      </w:r>
    </w:p>
    <w:p w14:paraId="0D0B940D" w14:textId="77777777" w:rsidR="008503A7" w:rsidRPr="00090B9E" w:rsidRDefault="008503A7">
      <w:pPr>
        <w:tabs>
          <w:tab w:val="left" w:pos="1440"/>
          <w:tab w:val="left" w:pos="3060"/>
        </w:tabs>
        <w:jc w:val="center"/>
        <w:rPr>
          <w:rFonts w:ascii="Arial" w:hAnsi="Arial" w:cs="Arial"/>
          <w:b/>
          <w:smallCaps/>
          <w:sz w:val="28"/>
          <w:szCs w:val="28"/>
          <w:lang w:val="es-ES"/>
        </w:rPr>
      </w:pPr>
    </w:p>
    <w:p w14:paraId="0E27B00A" w14:textId="77777777" w:rsidR="008503A7" w:rsidRPr="00090B9E" w:rsidRDefault="008503A7">
      <w:pPr>
        <w:tabs>
          <w:tab w:val="left" w:pos="1440"/>
          <w:tab w:val="left" w:pos="3060"/>
        </w:tabs>
        <w:jc w:val="center"/>
        <w:rPr>
          <w:rFonts w:ascii="Arial" w:hAnsi="Arial" w:cs="Arial"/>
          <w:b/>
          <w:smallCaps/>
          <w:sz w:val="28"/>
          <w:szCs w:val="28"/>
          <w:lang w:val="es-ES"/>
        </w:rPr>
      </w:pPr>
    </w:p>
    <w:p w14:paraId="60061E4C" w14:textId="77777777" w:rsidR="008503A7" w:rsidRPr="00090B9E" w:rsidRDefault="008503A7">
      <w:pPr>
        <w:tabs>
          <w:tab w:val="left" w:pos="1440"/>
          <w:tab w:val="left" w:pos="3060"/>
        </w:tabs>
        <w:jc w:val="center"/>
        <w:rPr>
          <w:rFonts w:ascii="Arial" w:hAnsi="Arial" w:cs="Arial"/>
          <w:b/>
          <w:smallCaps/>
          <w:sz w:val="28"/>
          <w:szCs w:val="28"/>
          <w:lang w:val="es-ES"/>
        </w:rPr>
      </w:pPr>
    </w:p>
    <w:p w14:paraId="44EAFD9C" w14:textId="77777777" w:rsidR="008503A7" w:rsidRPr="00090B9E" w:rsidRDefault="008503A7">
      <w:pPr>
        <w:tabs>
          <w:tab w:val="left" w:pos="1440"/>
          <w:tab w:val="left" w:pos="3060"/>
        </w:tabs>
        <w:rPr>
          <w:rFonts w:ascii="Arial" w:hAnsi="Arial" w:cs="Arial"/>
          <w:smallCaps/>
          <w:sz w:val="22"/>
          <w:szCs w:val="22"/>
          <w:lang w:val="es-ES"/>
        </w:rPr>
      </w:pPr>
    </w:p>
    <w:p w14:paraId="4B94D5A5" w14:textId="77777777" w:rsidR="008503A7" w:rsidRPr="00090B9E" w:rsidRDefault="008503A7">
      <w:pPr>
        <w:tabs>
          <w:tab w:val="left" w:pos="1440"/>
          <w:tab w:val="left" w:pos="3060"/>
        </w:tabs>
        <w:rPr>
          <w:rFonts w:ascii="Arial" w:hAnsi="Arial" w:cs="Arial"/>
          <w:smallCaps/>
          <w:sz w:val="22"/>
          <w:szCs w:val="22"/>
          <w:lang w:val="es-ES"/>
        </w:rPr>
      </w:pPr>
    </w:p>
    <w:p w14:paraId="3DEEC669" w14:textId="77777777" w:rsidR="008503A7" w:rsidRPr="00090B9E" w:rsidRDefault="008503A7">
      <w:pPr>
        <w:tabs>
          <w:tab w:val="left" w:pos="1440"/>
          <w:tab w:val="left" w:pos="3060"/>
        </w:tabs>
        <w:rPr>
          <w:rFonts w:ascii="Arial" w:hAnsi="Arial" w:cs="Arial"/>
          <w:smallCaps/>
          <w:sz w:val="22"/>
          <w:szCs w:val="22"/>
          <w:lang w:val="es-ES"/>
        </w:rPr>
      </w:pPr>
    </w:p>
    <w:p w14:paraId="3656B9AB" w14:textId="77777777" w:rsidR="008503A7" w:rsidRPr="00090B9E" w:rsidRDefault="008503A7">
      <w:pPr>
        <w:tabs>
          <w:tab w:val="left" w:pos="1440"/>
          <w:tab w:val="left" w:pos="3060"/>
        </w:tabs>
        <w:rPr>
          <w:rFonts w:ascii="Arial" w:hAnsi="Arial" w:cs="Arial"/>
          <w:smallCaps/>
          <w:sz w:val="22"/>
          <w:szCs w:val="22"/>
          <w:lang w:val="es-ES"/>
        </w:rPr>
      </w:pPr>
    </w:p>
    <w:p w14:paraId="45FB0818" w14:textId="77777777" w:rsidR="008503A7" w:rsidRPr="00090B9E" w:rsidRDefault="008503A7">
      <w:pPr>
        <w:tabs>
          <w:tab w:val="left" w:pos="1440"/>
          <w:tab w:val="left" w:pos="3060"/>
        </w:tabs>
        <w:rPr>
          <w:rFonts w:ascii="Arial" w:hAnsi="Arial" w:cs="Arial"/>
          <w:smallCaps/>
          <w:sz w:val="22"/>
          <w:szCs w:val="22"/>
          <w:lang w:val="es-ES"/>
        </w:rPr>
      </w:pPr>
    </w:p>
    <w:p w14:paraId="7F3C3EEA" w14:textId="21215E68" w:rsidR="008503A7" w:rsidRPr="00090B9E" w:rsidRDefault="000E1A68">
      <w:pPr>
        <w:tabs>
          <w:tab w:val="left" w:pos="1440"/>
          <w:tab w:val="left" w:pos="3060"/>
        </w:tabs>
        <w:jc w:val="center"/>
        <w:rPr>
          <w:rFonts w:ascii="Arial" w:hAnsi="Arial" w:cs="Arial"/>
          <w:b/>
          <w:smallCaps/>
          <w:sz w:val="28"/>
          <w:szCs w:val="28"/>
          <w:lang w:val="es-ES"/>
        </w:rPr>
      </w:pPr>
      <w:r w:rsidRPr="00090B9E">
        <w:rPr>
          <w:rFonts w:ascii="Arial" w:hAnsi="Arial" w:cs="Arial"/>
          <w:b/>
          <w:smallCaps/>
          <w:sz w:val="28"/>
          <w:szCs w:val="28"/>
          <w:lang w:val="es-ES"/>
        </w:rPr>
        <w:t xml:space="preserve">Fortalecimiento Fiscal para el Crecimiento Inclusivo </w:t>
      </w:r>
      <w:r w:rsidR="00090B9E" w:rsidRPr="00774789">
        <w:rPr>
          <w:rFonts w:ascii="Arial" w:hAnsi="Arial" w:cs="Arial"/>
          <w:b/>
          <w:smallCaps/>
          <w:sz w:val="28"/>
          <w:szCs w:val="28"/>
          <w:lang w:val="es-ES"/>
        </w:rPr>
        <w:t>II</w:t>
      </w:r>
    </w:p>
    <w:p w14:paraId="6B4667AD" w14:textId="1D2020F3" w:rsidR="008503A7" w:rsidRPr="00090B9E" w:rsidRDefault="000E1A68">
      <w:pPr>
        <w:tabs>
          <w:tab w:val="left" w:pos="1440"/>
          <w:tab w:val="left" w:pos="3060"/>
        </w:tabs>
        <w:jc w:val="center"/>
        <w:rPr>
          <w:rFonts w:ascii="Arial" w:hAnsi="Arial" w:cs="Arial"/>
          <w:b/>
          <w:smallCaps/>
          <w:sz w:val="28"/>
          <w:szCs w:val="28"/>
          <w:lang w:val="es-ES"/>
        </w:rPr>
      </w:pPr>
      <w:r w:rsidRPr="00090B9E">
        <w:rPr>
          <w:rFonts w:ascii="Arial" w:hAnsi="Arial" w:cs="Arial"/>
          <w:b/>
          <w:smallCaps/>
          <w:sz w:val="28"/>
          <w:szCs w:val="28"/>
          <w:lang w:val="es-ES"/>
        </w:rPr>
        <w:t>(ES-L</w:t>
      </w:r>
      <w:r w:rsidR="001E316D" w:rsidRPr="00090B9E">
        <w:rPr>
          <w:rFonts w:ascii="Arial" w:hAnsi="Arial" w:cs="Arial"/>
          <w:b/>
          <w:smallCaps/>
          <w:sz w:val="28"/>
          <w:szCs w:val="28"/>
          <w:lang w:val="es-ES"/>
        </w:rPr>
        <w:t>1137</w:t>
      </w:r>
      <w:r w:rsidRPr="00090B9E">
        <w:rPr>
          <w:rFonts w:ascii="Arial" w:hAnsi="Arial" w:cs="Arial"/>
          <w:b/>
          <w:smallCaps/>
          <w:sz w:val="28"/>
          <w:szCs w:val="28"/>
          <w:lang w:val="es-ES"/>
        </w:rPr>
        <w:t>)</w:t>
      </w:r>
    </w:p>
    <w:p w14:paraId="049F31CB" w14:textId="77777777" w:rsidR="008503A7" w:rsidRPr="00090B9E" w:rsidRDefault="008503A7">
      <w:pPr>
        <w:tabs>
          <w:tab w:val="left" w:pos="1440"/>
          <w:tab w:val="left" w:pos="3060"/>
        </w:tabs>
        <w:jc w:val="center"/>
        <w:rPr>
          <w:rFonts w:ascii="Arial" w:hAnsi="Arial" w:cs="Arial"/>
          <w:b/>
          <w:smallCaps/>
          <w:sz w:val="28"/>
          <w:szCs w:val="28"/>
          <w:lang w:val="es-ES"/>
        </w:rPr>
      </w:pPr>
    </w:p>
    <w:p w14:paraId="53128261" w14:textId="77777777" w:rsidR="008503A7" w:rsidRPr="00090B9E" w:rsidRDefault="008503A7">
      <w:pPr>
        <w:tabs>
          <w:tab w:val="left" w:pos="1440"/>
          <w:tab w:val="left" w:pos="3060"/>
        </w:tabs>
        <w:jc w:val="center"/>
        <w:rPr>
          <w:rFonts w:ascii="Arial" w:hAnsi="Arial" w:cs="Arial"/>
          <w:b/>
          <w:smallCaps/>
          <w:sz w:val="28"/>
          <w:szCs w:val="28"/>
          <w:lang w:val="es-ES"/>
        </w:rPr>
      </w:pPr>
    </w:p>
    <w:p w14:paraId="726E2082" w14:textId="77777777" w:rsidR="008503A7" w:rsidRPr="00090B9E" w:rsidRDefault="000E1A68">
      <w:pPr>
        <w:tabs>
          <w:tab w:val="left" w:pos="1440"/>
          <w:tab w:val="left" w:pos="3060"/>
        </w:tabs>
        <w:jc w:val="center"/>
        <w:rPr>
          <w:rFonts w:ascii="Arial" w:hAnsi="Arial" w:cs="Arial"/>
          <w:b/>
          <w:smallCaps/>
          <w:sz w:val="28"/>
          <w:szCs w:val="28"/>
          <w:lang w:val="es-ES"/>
        </w:rPr>
      </w:pPr>
      <w:r w:rsidRPr="00090B9E">
        <w:rPr>
          <w:rFonts w:ascii="Arial" w:hAnsi="Arial" w:cs="Arial"/>
          <w:b/>
          <w:smallCaps/>
          <w:sz w:val="28"/>
          <w:szCs w:val="28"/>
          <w:lang w:val="es-ES"/>
        </w:rPr>
        <w:t xml:space="preserve">Plan de Monitoreo y Evaluación </w:t>
      </w:r>
    </w:p>
    <w:p w14:paraId="62486C05" w14:textId="77777777" w:rsidR="008503A7" w:rsidRPr="00090B9E" w:rsidRDefault="008503A7">
      <w:pPr>
        <w:tabs>
          <w:tab w:val="left" w:pos="1440"/>
          <w:tab w:val="left" w:pos="3060"/>
        </w:tabs>
        <w:jc w:val="center"/>
        <w:rPr>
          <w:rFonts w:ascii="Arial" w:hAnsi="Arial" w:cs="Arial"/>
          <w:b/>
          <w:smallCaps/>
          <w:sz w:val="28"/>
          <w:szCs w:val="28"/>
          <w:lang w:val="es-ES"/>
        </w:rPr>
      </w:pPr>
    </w:p>
    <w:p w14:paraId="4101652C" w14:textId="77777777" w:rsidR="008503A7" w:rsidRPr="00090B9E" w:rsidRDefault="008503A7">
      <w:pPr>
        <w:pStyle w:val="Newpage"/>
        <w:rPr>
          <w:rFonts w:ascii="Arial" w:hAnsi="Arial" w:cs="Arial"/>
          <w:b w:val="0"/>
          <w:caps/>
          <w:smallCaps w:val="0"/>
          <w:sz w:val="22"/>
          <w:szCs w:val="22"/>
        </w:rPr>
      </w:pPr>
    </w:p>
    <w:p w14:paraId="4B99056E" w14:textId="77777777" w:rsidR="008503A7" w:rsidRPr="00090B9E" w:rsidRDefault="008503A7">
      <w:pPr>
        <w:tabs>
          <w:tab w:val="left" w:pos="1440"/>
          <w:tab w:val="left" w:pos="3060"/>
        </w:tabs>
        <w:jc w:val="center"/>
        <w:rPr>
          <w:rFonts w:ascii="Arial" w:hAnsi="Arial" w:cs="Arial"/>
          <w:b/>
          <w:smallCaps/>
          <w:sz w:val="22"/>
          <w:szCs w:val="22"/>
          <w:lang w:val="es-ES"/>
        </w:rPr>
      </w:pPr>
    </w:p>
    <w:p w14:paraId="1299C43A" w14:textId="77777777" w:rsidR="008503A7" w:rsidRPr="00090B9E" w:rsidRDefault="008503A7">
      <w:pPr>
        <w:tabs>
          <w:tab w:val="left" w:pos="1440"/>
          <w:tab w:val="left" w:pos="3060"/>
        </w:tabs>
        <w:jc w:val="center"/>
        <w:rPr>
          <w:rFonts w:ascii="Arial" w:hAnsi="Arial" w:cs="Arial"/>
          <w:smallCaps/>
          <w:sz w:val="22"/>
          <w:szCs w:val="22"/>
          <w:lang w:val="es-ES"/>
        </w:rPr>
      </w:pPr>
    </w:p>
    <w:p w14:paraId="4DDBEF00" w14:textId="77777777" w:rsidR="008503A7" w:rsidRPr="00090B9E" w:rsidRDefault="008503A7">
      <w:pPr>
        <w:tabs>
          <w:tab w:val="left" w:pos="1440"/>
          <w:tab w:val="left" w:pos="3060"/>
        </w:tabs>
        <w:jc w:val="center"/>
        <w:rPr>
          <w:rFonts w:ascii="Arial" w:hAnsi="Arial" w:cs="Arial"/>
          <w:smallCaps/>
          <w:sz w:val="22"/>
          <w:szCs w:val="22"/>
          <w:lang w:val="es-ES"/>
        </w:rPr>
      </w:pPr>
    </w:p>
    <w:p w14:paraId="3461D779" w14:textId="77777777" w:rsidR="008503A7" w:rsidRPr="00090B9E" w:rsidRDefault="008503A7">
      <w:pPr>
        <w:tabs>
          <w:tab w:val="left" w:pos="1440"/>
          <w:tab w:val="left" w:pos="3060"/>
        </w:tabs>
        <w:jc w:val="center"/>
        <w:rPr>
          <w:rFonts w:ascii="Arial" w:hAnsi="Arial" w:cs="Arial"/>
          <w:smallCaps/>
          <w:sz w:val="22"/>
          <w:szCs w:val="22"/>
          <w:lang w:val="es-ES"/>
        </w:rPr>
      </w:pPr>
    </w:p>
    <w:p w14:paraId="3CF2D8B6" w14:textId="77777777" w:rsidR="008503A7" w:rsidRPr="00090B9E" w:rsidRDefault="008503A7">
      <w:pPr>
        <w:tabs>
          <w:tab w:val="left" w:pos="1440"/>
          <w:tab w:val="left" w:pos="3060"/>
        </w:tabs>
        <w:jc w:val="center"/>
        <w:rPr>
          <w:rFonts w:ascii="Arial" w:hAnsi="Arial" w:cs="Arial"/>
          <w:sz w:val="22"/>
          <w:szCs w:val="22"/>
          <w:lang w:val="es-ES"/>
        </w:rPr>
      </w:pPr>
    </w:p>
    <w:p w14:paraId="0FB78278" w14:textId="77777777" w:rsidR="008503A7" w:rsidRPr="00090B9E" w:rsidRDefault="008503A7">
      <w:pPr>
        <w:tabs>
          <w:tab w:val="left" w:pos="1440"/>
          <w:tab w:val="left" w:pos="3060"/>
        </w:tabs>
        <w:jc w:val="center"/>
        <w:rPr>
          <w:rFonts w:ascii="Arial" w:hAnsi="Arial" w:cs="Arial"/>
          <w:sz w:val="22"/>
          <w:szCs w:val="22"/>
          <w:lang w:val="es-ES"/>
        </w:rPr>
      </w:pPr>
    </w:p>
    <w:p w14:paraId="1FC39945" w14:textId="77777777" w:rsidR="008503A7" w:rsidRPr="00090B9E" w:rsidRDefault="008503A7">
      <w:pPr>
        <w:tabs>
          <w:tab w:val="left" w:pos="1440"/>
          <w:tab w:val="left" w:pos="3060"/>
        </w:tabs>
        <w:jc w:val="center"/>
        <w:rPr>
          <w:rFonts w:ascii="Arial" w:hAnsi="Arial" w:cs="Arial"/>
          <w:sz w:val="22"/>
          <w:szCs w:val="22"/>
          <w:lang w:val="es-ES"/>
        </w:rPr>
      </w:pPr>
    </w:p>
    <w:p w14:paraId="0562CB0E" w14:textId="77777777" w:rsidR="008503A7" w:rsidRPr="00090B9E" w:rsidRDefault="008503A7">
      <w:pPr>
        <w:tabs>
          <w:tab w:val="left" w:pos="1440"/>
          <w:tab w:val="left" w:pos="3060"/>
        </w:tabs>
        <w:jc w:val="center"/>
        <w:rPr>
          <w:rFonts w:ascii="Arial" w:hAnsi="Arial" w:cs="Arial"/>
          <w:sz w:val="22"/>
          <w:szCs w:val="22"/>
          <w:lang w:val="es-ES"/>
        </w:rPr>
      </w:pPr>
    </w:p>
    <w:p w14:paraId="34CE0A41" w14:textId="77777777" w:rsidR="008503A7" w:rsidRPr="00090B9E" w:rsidRDefault="008503A7">
      <w:pPr>
        <w:tabs>
          <w:tab w:val="left" w:pos="1440"/>
          <w:tab w:val="left" w:pos="3060"/>
        </w:tabs>
        <w:jc w:val="center"/>
        <w:rPr>
          <w:rFonts w:ascii="Arial" w:hAnsi="Arial" w:cs="Arial"/>
          <w:sz w:val="22"/>
          <w:szCs w:val="22"/>
          <w:lang w:val="es-ES"/>
        </w:rPr>
      </w:pPr>
    </w:p>
    <w:p w14:paraId="62EBF3C5" w14:textId="77777777" w:rsidR="008503A7" w:rsidRPr="00090B9E" w:rsidRDefault="008503A7">
      <w:pPr>
        <w:tabs>
          <w:tab w:val="left" w:pos="1440"/>
          <w:tab w:val="left" w:pos="3060"/>
        </w:tabs>
        <w:jc w:val="center"/>
        <w:rPr>
          <w:rFonts w:ascii="Arial" w:hAnsi="Arial" w:cs="Arial"/>
          <w:sz w:val="22"/>
          <w:szCs w:val="22"/>
          <w:lang w:val="es-ES"/>
        </w:rPr>
      </w:pPr>
    </w:p>
    <w:p w14:paraId="6D98A12B" w14:textId="77777777" w:rsidR="008503A7" w:rsidRPr="00090B9E" w:rsidRDefault="008503A7">
      <w:pPr>
        <w:tabs>
          <w:tab w:val="left" w:pos="1440"/>
          <w:tab w:val="left" w:pos="3060"/>
        </w:tabs>
        <w:jc w:val="center"/>
        <w:rPr>
          <w:rFonts w:ascii="Arial" w:hAnsi="Arial" w:cs="Arial"/>
          <w:sz w:val="22"/>
          <w:szCs w:val="22"/>
          <w:lang w:val="es-ES"/>
        </w:rPr>
      </w:pPr>
    </w:p>
    <w:p w14:paraId="2946DB82" w14:textId="77777777" w:rsidR="008503A7" w:rsidRPr="00090B9E" w:rsidRDefault="008503A7">
      <w:pPr>
        <w:tabs>
          <w:tab w:val="left" w:pos="1440"/>
          <w:tab w:val="left" w:pos="3060"/>
        </w:tabs>
        <w:jc w:val="center"/>
        <w:rPr>
          <w:rFonts w:ascii="Arial" w:hAnsi="Arial" w:cs="Arial"/>
          <w:sz w:val="22"/>
          <w:szCs w:val="22"/>
          <w:lang w:val="es-ES"/>
        </w:rPr>
      </w:pPr>
    </w:p>
    <w:p w14:paraId="5997CC1D" w14:textId="77777777" w:rsidR="008503A7" w:rsidRPr="00090B9E" w:rsidRDefault="008503A7">
      <w:pPr>
        <w:tabs>
          <w:tab w:val="left" w:pos="1440"/>
          <w:tab w:val="left" w:pos="3060"/>
        </w:tabs>
        <w:jc w:val="center"/>
        <w:rPr>
          <w:rFonts w:ascii="Arial" w:hAnsi="Arial" w:cs="Arial"/>
          <w:sz w:val="22"/>
          <w:szCs w:val="22"/>
          <w:lang w:val="es-ES"/>
        </w:rPr>
      </w:pPr>
    </w:p>
    <w:p w14:paraId="110FFD37" w14:textId="77777777" w:rsidR="008503A7" w:rsidRPr="00090B9E" w:rsidRDefault="008503A7">
      <w:pPr>
        <w:tabs>
          <w:tab w:val="left" w:pos="1440"/>
          <w:tab w:val="left" w:pos="3060"/>
        </w:tabs>
        <w:jc w:val="center"/>
        <w:rPr>
          <w:rFonts w:ascii="Arial" w:hAnsi="Arial" w:cs="Arial"/>
          <w:sz w:val="22"/>
          <w:szCs w:val="22"/>
          <w:lang w:val="es-ES"/>
        </w:rPr>
      </w:pPr>
    </w:p>
    <w:p w14:paraId="6B699379" w14:textId="77777777" w:rsidR="008503A7" w:rsidRPr="00090B9E" w:rsidRDefault="008503A7">
      <w:pPr>
        <w:tabs>
          <w:tab w:val="left" w:pos="1440"/>
          <w:tab w:val="left" w:pos="3060"/>
        </w:tabs>
        <w:jc w:val="center"/>
        <w:rPr>
          <w:rFonts w:ascii="Arial" w:hAnsi="Arial" w:cs="Arial"/>
          <w:sz w:val="22"/>
          <w:szCs w:val="22"/>
          <w:lang w:val="es-ES"/>
        </w:rPr>
      </w:pPr>
    </w:p>
    <w:p w14:paraId="3FE9F23F" w14:textId="77777777" w:rsidR="008503A7" w:rsidRPr="00090B9E" w:rsidRDefault="008503A7">
      <w:pPr>
        <w:tabs>
          <w:tab w:val="left" w:pos="1440"/>
          <w:tab w:val="left" w:pos="3060"/>
        </w:tabs>
        <w:jc w:val="center"/>
        <w:rPr>
          <w:rFonts w:ascii="Arial" w:hAnsi="Arial" w:cs="Arial"/>
          <w:sz w:val="22"/>
          <w:szCs w:val="22"/>
          <w:lang w:val="es-ES"/>
        </w:rPr>
      </w:pPr>
    </w:p>
    <w:p w14:paraId="1F72F646" w14:textId="77777777" w:rsidR="008503A7" w:rsidRPr="00090B9E" w:rsidRDefault="008503A7">
      <w:pPr>
        <w:tabs>
          <w:tab w:val="left" w:pos="1440"/>
          <w:tab w:val="left" w:pos="3060"/>
        </w:tabs>
        <w:jc w:val="center"/>
        <w:rPr>
          <w:rFonts w:ascii="Arial" w:hAnsi="Arial" w:cs="Arial"/>
          <w:sz w:val="22"/>
          <w:szCs w:val="22"/>
          <w:lang w:val="es-ES"/>
        </w:rPr>
      </w:pPr>
    </w:p>
    <w:p w14:paraId="346FC03B" w14:textId="34D07C48" w:rsidR="008503A7" w:rsidRPr="00090B9E" w:rsidRDefault="000E1A68">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b/>
          <w:sz w:val="22"/>
          <w:szCs w:val="22"/>
          <w:lang w:val="es-ES"/>
        </w:rPr>
      </w:pPr>
      <w:r w:rsidRPr="00090B9E">
        <w:rPr>
          <w:rFonts w:ascii="Arial" w:hAnsi="Arial" w:cs="Arial"/>
          <w:sz w:val="22"/>
          <w:szCs w:val="22"/>
          <w:lang w:val="es-ES"/>
        </w:rPr>
        <w:t xml:space="preserve">Este </w:t>
      </w:r>
      <w:r w:rsidRPr="00090B9E">
        <w:rPr>
          <w:rFonts w:ascii="Arial" w:hAnsi="Arial" w:cs="Arial"/>
          <w:sz w:val="22"/>
          <w:szCs w:val="22"/>
          <w:lang w:val="es-AR"/>
        </w:rPr>
        <w:t xml:space="preserve">documento fue preparado por: </w:t>
      </w:r>
      <w:r w:rsidR="001E316D" w:rsidRPr="00090B9E">
        <w:rPr>
          <w:rFonts w:ascii="Arial" w:hAnsi="Arial" w:cs="Arial"/>
          <w:sz w:val="22"/>
          <w:szCs w:val="22"/>
          <w:lang w:val="es-AR"/>
        </w:rPr>
        <w:t>Mario Sanginés</w:t>
      </w:r>
      <w:r w:rsidRPr="00090B9E">
        <w:rPr>
          <w:rFonts w:ascii="Arial" w:hAnsi="Arial" w:cs="Arial"/>
          <w:sz w:val="22"/>
          <w:szCs w:val="22"/>
          <w:lang w:val="es-AR"/>
        </w:rPr>
        <w:t xml:space="preserve"> (IFD/FMM), David Kaplan (SCL/LMK); Alberto </w:t>
      </w:r>
      <w:proofErr w:type="spellStart"/>
      <w:r w:rsidRPr="00090B9E">
        <w:rPr>
          <w:rFonts w:ascii="Arial" w:hAnsi="Arial" w:cs="Arial"/>
          <w:sz w:val="22"/>
          <w:szCs w:val="22"/>
          <w:lang w:val="es-AR"/>
        </w:rPr>
        <w:t>Barriex</w:t>
      </w:r>
      <w:proofErr w:type="spellEnd"/>
      <w:r w:rsidRPr="00090B9E">
        <w:rPr>
          <w:rFonts w:ascii="Arial" w:hAnsi="Arial" w:cs="Arial"/>
          <w:sz w:val="22"/>
          <w:szCs w:val="22"/>
          <w:lang w:val="es-AR"/>
        </w:rPr>
        <w:t xml:space="preserve"> (IFD/FMM) </w:t>
      </w:r>
      <w:r w:rsidR="005D4100" w:rsidRPr="00090B9E">
        <w:rPr>
          <w:rFonts w:ascii="Arial" w:hAnsi="Arial" w:cs="Arial"/>
          <w:sz w:val="22"/>
          <w:szCs w:val="22"/>
          <w:lang w:val="es-AR"/>
        </w:rPr>
        <w:t>y Gabriela Molina (CID/CES)</w:t>
      </w:r>
      <w:r w:rsidRPr="00090B9E">
        <w:rPr>
          <w:rFonts w:ascii="Arial" w:hAnsi="Arial" w:cs="Arial"/>
          <w:sz w:val="22"/>
          <w:szCs w:val="22"/>
          <w:lang w:val="es-AR"/>
        </w:rPr>
        <w:t>.</w:t>
      </w:r>
      <w:r w:rsidRPr="00090B9E">
        <w:rPr>
          <w:rFonts w:ascii="Arial" w:hAnsi="Arial" w:cs="Arial"/>
          <w:sz w:val="22"/>
          <w:szCs w:val="22"/>
          <w:lang w:val="es-ES"/>
        </w:rPr>
        <w:t xml:space="preserve"> </w:t>
      </w:r>
    </w:p>
    <w:p w14:paraId="08CE6F91" w14:textId="77777777" w:rsidR="008503A7" w:rsidRPr="00090B9E" w:rsidRDefault="008503A7">
      <w:pPr>
        <w:tabs>
          <w:tab w:val="left" w:pos="1440"/>
          <w:tab w:val="left" w:pos="3060"/>
        </w:tabs>
        <w:outlineLvl w:val="0"/>
        <w:rPr>
          <w:rFonts w:ascii="Arial" w:hAnsi="Arial" w:cs="Arial"/>
          <w:sz w:val="20"/>
          <w:lang w:val="es-ES"/>
        </w:rPr>
      </w:pPr>
    </w:p>
    <w:p w14:paraId="61CDCEAD" w14:textId="77777777" w:rsidR="008503A7" w:rsidRPr="00774789" w:rsidRDefault="008503A7">
      <w:pPr>
        <w:tabs>
          <w:tab w:val="left" w:pos="1440"/>
          <w:tab w:val="left" w:pos="3060"/>
        </w:tabs>
        <w:outlineLvl w:val="0"/>
        <w:rPr>
          <w:rFonts w:ascii="Arial" w:hAnsi="Arial" w:cs="Arial"/>
          <w:sz w:val="22"/>
          <w:szCs w:val="22"/>
          <w:highlight w:val="yellow"/>
          <w:lang w:val="es-ES"/>
        </w:rPr>
        <w:sectPr w:rsidR="008503A7" w:rsidRPr="00774789">
          <w:headerReference w:type="even" r:id="rId14"/>
          <w:headerReference w:type="default" r:id="rId15"/>
          <w:footerReference w:type="even" r:id="rId16"/>
          <w:footerReference w:type="default" r:id="rId17"/>
          <w:pgSz w:w="12240" w:h="15840" w:code="1"/>
          <w:pgMar w:top="1440" w:right="1800" w:bottom="1440" w:left="1800" w:header="706" w:footer="706" w:gutter="0"/>
          <w:pgNumType w:fmt="lowerRoman" w:start="1"/>
          <w:cols w:space="720"/>
          <w:formProt w:val="0"/>
          <w:titlePg/>
        </w:sectPr>
      </w:pPr>
    </w:p>
    <w:p w14:paraId="6EC93065" w14:textId="77777777" w:rsidR="008503A7" w:rsidRPr="009F5703" w:rsidRDefault="000E1A68">
      <w:pPr>
        <w:pStyle w:val="Newpage"/>
        <w:rPr>
          <w:rFonts w:ascii="Arial" w:hAnsi="Arial" w:cs="Arial"/>
          <w:szCs w:val="24"/>
        </w:rPr>
      </w:pPr>
      <w:r w:rsidRPr="009F5703">
        <w:rPr>
          <w:rFonts w:ascii="Arial" w:hAnsi="Arial" w:cs="Arial"/>
          <w:szCs w:val="24"/>
        </w:rPr>
        <w:lastRenderedPageBreak/>
        <w:t>Índice</w:t>
      </w:r>
    </w:p>
    <w:p w14:paraId="6BB9E253" w14:textId="77777777" w:rsidR="008503A7" w:rsidRPr="009F5703" w:rsidRDefault="008503A7">
      <w:pPr>
        <w:pStyle w:val="Newpage"/>
        <w:rPr>
          <w:rFonts w:ascii="Arial" w:hAnsi="Arial" w:cs="Arial"/>
          <w:sz w:val="22"/>
          <w:szCs w:val="22"/>
        </w:rPr>
      </w:pPr>
    </w:p>
    <w:p w14:paraId="00AA9574" w14:textId="77777777" w:rsidR="008503A7" w:rsidRPr="009F5703" w:rsidRDefault="000E1A68">
      <w:pPr>
        <w:pStyle w:val="TOC1"/>
        <w:rPr>
          <w:rFonts w:eastAsiaTheme="minorEastAsia"/>
          <w:b w:val="0"/>
          <w:smallCaps w:val="0"/>
          <w:sz w:val="22"/>
          <w:szCs w:val="22"/>
          <w:lang w:val="es-MX"/>
        </w:rPr>
      </w:pPr>
      <w:r w:rsidRPr="009F5703">
        <w:rPr>
          <w:noProof w:val="0"/>
          <w:sz w:val="22"/>
          <w:szCs w:val="22"/>
          <w:lang w:val="es-ES"/>
        </w:rPr>
        <w:fldChar w:fldCharType="begin"/>
      </w:r>
      <w:r w:rsidRPr="009F5703">
        <w:rPr>
          <w:noProof w:val="0"/>
          <w:sz w:val="22"/>
          <w:szCs w:val="22"/>
          <w:lang w:val="es-ES"/>
        </w:rPr>
        <w:instrText xml:space="preserve"> TOC \f \t "Chapter,1,FirstHeading,2,SecHeading,3" </w:instrText>
      </w:r>
      <w:r w:rsidRPr="009F5703">
        <w:rPr>
          <w:noProof w:val="0"/>
          <w:sz w:val="22"/>
          <w:szCs w:val="22"/>
          <w:lang w:val="es-ES"/>
        </w:rPr>
        <w:fldChar w:fldCharType="separate"/>
      </w:r>
      <w:r w:rsidRPr="009F5703">
        <w:rPr>
          <w:sz w:val="22"/>
          <w:szCs w:val="22"/>
        </w:rPr>
        <w:t>I.</w:t>
      </w:r>
      <w:r w:rsidRPr="009F5703">
        <w:rPr>
          <w:rFonts w:eastAsiaTheme="minorEastAsia"/>
          <w:b w:val="0"/>
          <w:smallCaps w:val="0"/>
          <w:sz w:val="22"/>
          <w:szCs w:val="22"/>
          <w:lang w:val="es-MX"/>
        </w:rPr>
        <w:tab/>
      </w:r>
      <w:r w:rsidRPr="009F5703">
        <w:rPr>
          <w:sz w:val="22"/>
          <w:szCs w:val="22"/>
        </w:rPr>
        <w:t>Introducción</w:t>
      </w:r>
      <w:r w:rsidRPr="009F5703">
        <w:rPr>
          <w:sz w:val="22"/>
          <w:szCs w:val="22"/>
        </w:rPr>
        <w:tab/>
      </w:r>
      <w:r w:rsidRPr="009F5703">
        <w:rPr>
          <w:sz w:val="22"/>
          <w:szCs w:val="22"/>
        </w:rPr>
        <w:fldChar w:fldCharType="begin"/>
      </w:r>
      <w:r w:rsidRPr="009F5703">
        <w:rPr>
          <w:sz w:val="22"/>
          <w:szCs w:val="22"/>
        </w:rPr>
        <w:instrText xml:space="preserve"> PAGEREF _Toc508105574 \h </w:instrText>
      </w:r>
      <w:r w:rsidRPr="009F5703">
        <w:rPr>
          <w:sz w:val="22"/>
          <w:szCs w:val="22"/>
        </w:rPr>
      </w:r>
      <w:r w:rsidRPr="009F5703">
        <w:rPr>
          <w:sz w:val="22"/>
          <w:szCs w:val="22"/>
        </w:rPr>
        <w:fldChar w:fldCharType="separate"/>
      </w:r>
      <w:r w:rsidRPr="009F5703">
        <w:rPr>
          <w:sz w:val="22"/>
          <w:szCs w:val="22"/>
        </w:rPr>
        <w:t>3</w:t>
      </w:r>
      <w:r w:rsidRPr="009F5703">
        <w:rPr>
          <w:sz w:val="22"/>
          <w:szCs w:val="22"/>
        </w:rPr>
        <w:fldChar w:fldCharType="end"/>
      </w:r>
    </w:p>
    <w:p w14:paraId="6A6F0E1A" w14:textId="77777777" w:rsidR="008503A7" w:rsidRPr="009F5703" w:rsidRDefault="000E1A68">
      <w:pPr>
        <w:pStyle w:val="TOC1"/>
        <w:rPr>
          <w:rFonts w:eastAsiaTheme="minorEastAsia"/>
          <w:b w:val="0"/>
          <w:smallCaps w:val="0"/>
          <w:sz w:val="22"/>
          <w:szCs w:val="22"/>
          <w:lang w:val="es-MX"/>
        </w:rPr>
      </w:pPr>
      <w:r w:rsidRPr="009F5703">
        <w:rPr>
          <w:sz w:val="22"/>
          <w:szCs w:val="22"/>
        </w:rPr>
        <w:t>II.</w:t>
      </w:r>
      <w:r w:rsidRPr="009F5703">
        <w:rPr>
          <w:rFonts w:eastAsiaTheme="minorEastAsia"/>
          <w:b w:val="0"/>
          <w:smallCaps w:val="0"/>
          <w:sz w:val="22"/>
          <w:szCs w:val="22"/>
          <w:lang w:val="es-MX"/>
        </w:rPr>
        <w:tab/>
      </w:r>
      <w:r w:rsidRPr="009F5703">
        <w:rPr>
          <w:sz w:val="22"/>
          <w:szCs w:val="22"/>
        </w:rPr>
        <w:t>Monitoreo</w:t>
      </w:r>
      <w:r w:rsidRPr="009F5703">
        <w:rPr>
          <w:sz w:val="22"/>
          <w:szCs w:val="22"/>
        </w:rPr>
        <w:tab/>
      </w:r>
      <w:r w:rsidRPr="009F5703">
        <w:rPr>
          <w:sz w:val="22"/>
          <w:szCs w:val="22"/>
        </w:rPr>
        <w:fldChar w:fldCharType="begin"/>
      </w:r>
      <w:r w:rsidRPr="009F5703">
        <w:rPr>
          <w:sz w:val="22"/>
          <w:szCs w:val="22"/>
        </w:rPr>
        <w:instrText xml:space="preserve"> PAGEREF _Toc508105575 \h </w:instrText>
      </w:r>
      <w:r w:rsidRPr="009F5703">
        <w:rPr>
          <w:sz w:val="22"/>
          <w:szCs w:val="22"/>
        </w:rPr>
      </w:r>
      <w:r w:rsidRPr="009F5703">
        <w:rPr>
          <w:sz w:val="22"/>
          <w:szCs w:val="22"/>
        </w:rPr>
        <w:fldChar w:fldCharType="separate"/>
      </w:r>
      <w:r w:rsidRPr="009F5703">
        <w:rPr>
          <w:sz w:val="22"/>
          <w:szCs w:val="22"/>
        </w:rPr>
        <w:t>4</w:t>
      </w:r>
      <w:r w:rsidRPr="009F5703">
        <w:rPr>
          <w:sz w:val="22"/>
          <w:szCs w:val="22"/>
        </w:rPr>
        <w:fldChar w:fldCharType="end"/>
      </w:r>
    </w:p>
    <w:p w14:paraId="7F56F362"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A.</w:t>
      </w:r>
      <w:r w:rsidRPr="009F5703">
        <w:rPr>
          <w:rFonts w:ascii="Arial" w:eastAsiaTheme="minorEastAsia" w:hAnsi="Arial" w:cs="Arial"/>
          <w:sz w:val="22"/>
          <w:szCs w:val="22"/>
          <w:lang w:val="es-MX"/>
        </w:rPr>
        <w:tab/>
      </w:r>
      <w:r w:rsidRPr="009F5703">
        <w:rPr>
          <w:rFonts w:ascii="Arial" w:hAnsi="Arial" w:cs="Arial"/>
          <w:sz w:val="22"/>
          <w:szCs w:val="22"/>
        </w:rPr>
        <w:t>Indicadores</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_Toc508105576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4</w:t>
      </w:r>
      <w:r w:rsidRPr="009F5703">
        <w:rPr>
          <w:rFonts w:ascii="Arial" w:hAnsi="Arial" w:cs="Arial"/>
          <w:sz w:val="22"/>
          <w:szCs w:val="22"/>
        </w:rPr>
        <w:fldChar w:fldCharType="end"/>
      </w:r>
    </w:p>
    <w:p w14:paraId="36952D76"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B.</w:t>
      </w:r>
      <w:r w:rsidRPr="009F5703">
        <w:rPr>
          <w:rFonts w:ascii="Arial" w:eastAsiaTheme="minorEastAsia" w:hAnsi="Arial" w:cs="Arial"/>
          <w:sz w:val="22"/>
          <w:szCs w:val="22"/>
          <w:lang w:val="es-MX"/>
        </w:rPr>
        <w:tab/>
      </w:r>
      <w:r w:rsidRPr="009F5703">
        <w:rPr>
          <w:rFonts w:ascii="Arial" w:hAnsi="Arial" w:cs="Arial"/>
          <w:sz w:val="22"/>
          <w:szCs w:val="22"/>
        </w:rPr>
        <w:t>Recopilación de Datos e Instrumentos</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_Toc508105577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11</w:t>
      </w:r>
      <w:r w:rsidRPr="009F5703">
        <w:rPr>
          <w:rFonts w:ascii="Arial" w:hAnsi="Arial" w:cs="Arial"/>
          <w:sz w:val="22"/>
          <w:szCs w:val="22"/>
        </w:rPr>
        <w:fldChar w:fldCharType="end"/>
      </w:r>
    </w:p>
    <w:p w14:paraId="5C8B4FAE"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C.</w:t>
      </w:r>
      <w:r w:rsidRPr="009F5703">
        <w:rPr>
          <w:rFonts w:ascii="Arial" w:eastAsiaTheme="minorEastAsia" w:hAnsi="Arial" w:cs="Arial"/>
          <w:sz w:val="22"/>
          <w:szCs w:val="22"/>
          <w:lang w:val="es-MX"/>
        </w:rPr>
        <w:tab/>
      </w:r>
      <w:r w:rsidRPr="009F5703">
        <w:rPr>
          <w:rFonts w:ascii="Arial" w:hAnsi="Arial" w:cs="Arial"/>
          <w:sz w:val="22"/>
          <w:szCs w:val="22"/>
        </w:rPr>
        <w:t>Presentación de Informes</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_Toc508105578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11</w:t>
      </w:r>
      <w:r w:rsidRPr="009F5703">
        <w:rPr>
          <w:rFonts w:ascii="Arial" w:hAnsi="Arial" w:cs="Arial"/>
          <w:sz w:val="22"/>
          <w:szCs w:val="22"/>
        </w:rPr>
        <w:fldChar w:fldCharType="end"/>
      </w:r>
    </w:p>
    <w:p w14:paraId="4ADA64D2"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D.</w:t>
      </w:r>
      <w:r w:rsidRPr="009F5703">
        <w:rPr>
          <w:rFonts w:ascii="Arial" w:eastAsiaTheme="minorEastAsia" w:hAnsi="Arial" w:cs="Arial"/>
          <w:sz w:val="22"/>
          <w:szCs w:val="22"/>
          <w:lang w:val="es-MX"/>
        </w:rPr>
        <w:tab/>
      </w:r>
      <w:r w:rsidRPr="009F5703">
        <w:rPr>
          <w:rFonts w:ascii="Arial" w:hAnsi="Arial" w:cs="Arial"/>
          <w:sz w:val="22"/>
          <w:szCs w:val="22"/>
        </w:rPr>
        <w:t>Coordinación, Plan de Trabajo y Presupuesto del Seguimiento</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_Toc508105579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11</w:t>
      </w:r>
      <w:r w:rsidRPr="009F5703">
        <w:rPr>
          <w:rFonts w:ascii="Arial" w:hAnsi="Arial" w:cs="Arial"/>
          <w:sz w:val="22"/>
          <w:szCs w:val="22"/>
        </w:rPr>
        <w:fldChar w:fldCharType="end"/>
      </w:r>
    </w:p>
    <w:p w14:paraId="18C7785C" w14:textId="77777777" w:rsidR="008503A7" w:rsidRPr="009F5703" w:rsidRDefault="000E1A68">
      <w:pPr>
        <w:pStyle w:val="TOC1"/>
        <w:rPr>
          <w:rFonts w:eastAsiaTheme="minorEastAsia"/>
          <w:b w:val="0"/>
          <w:smallCaps w:val="0"/>
          <w:sz w:val="22"/>
          <w:szCs w:val="22"/>
          <w:lang w:val="es-MX"/>
        </w:rPr>
      </w:pPr>
      <w:r w:rsidRPr="009F5703">
        <w:rPr>
          <w:sz w:val="22"/>
          <w:szCs w:val="22"/>
        </w:rPr>
        <w:t>III.</w:t>
      </w:r>
      <w:r w:rsidRPr="009F5703">
        <w:rPr>
          <w:rFonts w:eastAsiaTheme="minorEastAsia"/>
          <w:b w:val="0"/>
          <w:smallCaps w:val="0"/>
          <w:sz w:val="22"/>
          <w:szCs w:val="22"/>
          <w:lang w:val="es-MX"/>
        </w:rPr>
        <w:tab/>
      </w:r>
      <w:r w:rsidRPr="009F5703">
        <w:rPr>
          <w:sz w:val="22"/>
          <w:szCs w:val="22"/>
        </w:rPr>
        <w:t>Evaluación</w:t>
      </w:r>
      <w:r w:rsidRPr="009F5703">
        <w:rPr>
          <w:sz w:val="22"/>
          <w:szCs w:val="22"/>
        </w:rPr>
        <w:tab/>
      </w:r>
      <w:r w:rsidRPr="009F5703">
        <w:rPr>
          <w:sz w:val="22"/>
          <w:szCs w:val="22"/>
        </w:rPr>
        <w:fldChar w:fldCharType="begin"/>
      </w:r>
      <w:r w:rsidRPr="009F5703">
        <w:rPr>
          <w:sz w:val="22"/>
          <w:szCs w:val="22"/>
        </w:rPr>
        <w:instrText xml:space="preserve"> PAGEREF _Toc508105580 \h </w:instrText>
      </w:r>
      <w:r w:rsidRPr="009F5703">
        <w:rPr>
          <w:sz w:val="22"/>
          <w:szCs w:val="22"/>
        </w:rPr>
      </w:r>
      <w:r w:rsidRPr="009F5703">
        <w:rPr>
          <w:sz w:val="22"/>
          <w:szCs w:val="22"/>
        </w:rPr>
        <w:fldChar w:fldCharType="separate"/>
      </w:r>
      <w:r w:rsidRPr="009F5703">
        <w:rPr>
          <w:sz w:val="22"/>
          <w:szCs w:val="22"/>
        </w:rPr>
        <w:t>12</w:t>
      </w:r>
      <w:r w:rsidRPr="009F5703">
        <w:rPr>
          <w:sz w:val="22"/>
          <w:szCs w:val="22"/>
        </w:rPr>
        <w:fldChar w:fldCharType="end"/>
      </w:r>
    </w:p>
    <w:p w14:paraId="189F518A"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A.</w:t>
      </w:r>
      <w:r w:rsidRPr="009F5703">
        <w:rPr>
          <w:rFonts w:ascii="Arial" w:eastAsiaTheme="minorEastAsia" w:hAnsi="Arial" w:cs="Arial"/>
          <w:sz w:val="22"/>
          <w:szCs w:val="22"/>
          <w:lang w:val="es-MX"/>
        </w:rPr>
        <w:tab/>
      </w:r>
      <w:r w:rsidRPr="009F5703">
        <w:rPr>
          <w:rFonts w:ascii="Arial" w:hAnsi="Arial" w:cs="Arial"/>
          <w:sz w:val="22"/>
          <w:szCs w:val="22"/>
        </w:rPr>
        <w:t>Principales Preguntas de la Evaluación</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_Toc508105581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12</w:t>
      </w:r>
      <w:r w:rsidRPr="009F5703">
        <w:rPr>
          <w:rFonts w:ascii="Arial" w:hAnsi="Arial" w:cs="Arial"/>
          <w:sz w:val="22"/>
          <w:szCs w:val="22"/>
        </w:rPr>
        <w:fldChar w:fldCharType="end"/>
      </w:r>
    </w:p>
    <w:p w14:paraId="7F9A3833"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B.</w:t>
      </w:r>
      <w:r w:rsidRPr="009F5703">
        <w:rPr>
          <w:rFonts w:ascii="Arial" w:eastAsiaTheme="minorEastAsia" w:hAnsi="Arial" w:cs="Arial"/>
          <w:sz w:val="22"/>
          <w:szCs w:val="22"/>
          <w:lang w:val="es-MX"/>
        </w:rPr>
        <w:tab/>
      </w:r>
      <w:r w:rsidRPr="009F5703">
        <w:rPr>
          <w:rFonts w:ascii="Arial" w:hAnsi="Arial" w:cs="Arial"/>
          <w:sz w:val="22"/>
          <w:szCs w:val="22"/>
        </w:rPr>
        <w:t>Conocimiento Existente</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_Toc508105582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14</w:t>
      </w:r>
      <w:r w:rsidRPr="009F5703">
        <w:rPr>
          <w:rFonts w:ascii="Arial" w:hAnsi="Arial" w:cs="Arial"/>
          <w:sz w:val="22"/>
          <w:szCs w:val="22"/>
        </w:rPr>
        <w:fldChar w:fldCharType="end"/>
      </w:r>
    </w:p>
    <w:p w14:paraId="2A91A531"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C.</w:t>
      </w:r>
      <w:r w:rsidRPr="009F5703">
        <w:rPr>
          <w:rFonts w:ascii="Arial" w:eastAsiaTheme="minorEastAsia" w:hAnsi="Arial" w:cs="Arial"/>
          <w:sz w:val="22"/>
          <w:szCs w:val="22"/>
          <w:lang w:val="es-MX"/>
        </w:rPr>
        <w:tab/>
      </w:r>
      <w:r w:rsidRPr="009F5703">
        <w:rPr>
          <w:rFonts w:ascii="Arial" w:hAnsi="Arial" w:cs="Arial"/>
          <w:sz w:val="22"/>
          <w:szCs w:val="22"/>
        </w:rPr>
        <w:t>Metodología de la Evaluación Ex Post</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_Toc508105583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17</w:t>
      </w:r>
      <w:r w:rsidRPr="009F5703">
        <w:rPr>
          <w:rFonts w:ascii="Arial" w:hAnsi="Arial" w:cs="Arial"/>
          <w:sz w:val="22"/>
          <w:szCs w:val="22"/>
        </w:rPr>
        <w:fldChar w:fldCharType="end"/>
      </w:r>
    </w:p>
    <w:p w14:paraId="7D751459" w14:textId="77777777" w:rsidR="008503A7" w:rsidRPr="009F5703" w:rsidRDefault="000E1A68">
      <w:pPr>
        <w:pStyle w:val="TOC2"/>
        <w:rPr>
          <w:rFonts w:ascii="Arial" w:eastAsiaTheme="minorEastAsia" w:hAnsi="Arial" w:cs="Arial"/>
          <w:sz w:val="22"/>
          <w:szCs w:val="22"/>
          <w:lang w:val="es-MX"/>
        </w:rPr>
      </w:pPr>
      <w:r w:rsidRPr="009F5703">
        <w:rPr>
          <w:rFonts w:ascii="Arial" w:hAnsi="Arial" w:cs="Arial"/>
          <w:sz w:val="22"/>
          <w:szCs w:val="22"/>
        </w:rPr>
        <w:t>D.</w:t>
      </w:r>
      <w:r w:rsidRPr="009F5703">
        <w:rPr>
          <w:rFonts w:ascii="Arial" w:eastAsiaTheme="minorEastAsia" w:hAnsi="Arial" w:cs="Arial"/>
          <w:sz w:val="22"/>
          <w:szCs w:val="22"/>
          <w:lang w:val="es-MX"/>
        </w:rPr>
        <w:tab/>
      </w:r>
      <w:r w:rsidRPr="009F5703">
        <w:rPr>
          <w:rFonts w:ascii="Arial" w:hAnsi="Arial" w:cs="Arial"/>
          <w:sz w:val="22"/>
          <w:szCs w:val="22"/>
        </w:rPr>
        <w:t>Aspectos Técnicos de la Metodología Seleccionada</w:t>
      </w:r>
      <w:r w:rsidRPr="009F5703">
        <w:rPr>
          <w:rFonts w:ascii="Arial" w:hAnsi="Arial" w:cs="Arial"/>
          <w:sz w:val="22"/>
          <w:szCs w:val="22"/>
        </w:rPr>
        <w:tab/>
      </w:r>
      <w:r w:rsidRPr="009F5703">
        <w:rPr>
          <w:rFonts w:ascii="Arial" w:hAnsi="Arial" w:cs="Arial"/>
          <w:sz w:val="22"/>
          <w:szCs w:val="22"/>
        </w:rPr>
        <w:fldChar w:fldCharType="begin"/>
      </w:r>
      <w:r w:rsidRPr="009F5703">
        <w:rPr>
          <w:rFonts w:ascii="Arial" w:hAnsi="Arial" w:cs="Arial"/>
          <w:sz w:val="22"/>
          <w:szCs w:val="22"/>
        </w:rPr>
        <w:instrText xml:space="preserve"> PAGEREF _Toc508105584 \h </w:instrText>
      </w:r>
      <w:r w:rsidRPr="009F5703">
        <w:rPr>
          <w:rFonts w:ascii="Arial" w:hAnsi="Arial" w:cs="Arial"/>
          <w:sz w:val="22"/>
          <w:szCs w:val="22"/>
        </w:rPr>
      </w:r>
      <w:r w:rsidRPr="009F5703">
        <w:rPr>
          <w:rFonts w:ascii="Arial" w:hAnsi="Arial" w:cs="Arial"/>
          <w:sz w:val="22"/>
          <w:szCs w:val="22"/>
        </w:rPr>
        <w:fldChar w:fldCharType="separate"/>
      </w:r>
      <w:r w:rsidRPr="009F5703">
        <w:rPr>
          <w:rFonts w:ascii="Arial" w:hAnsi="Arial" w:cs="Arial"/>
          <w:sz w:val="22"/>
          <w:szCs w:val="22"/>
        </w:rPr>
        <w:t>18</w:t>
      </w:r>
      <w:r w:rsidRPr="009F5703">
        <w:rPr>
          <w:rFonts w:ascii="Arial" w:hAnsi="Arial" w:cs="Arial"/>
          <w:sz w:val="22"/>
          <w:szCs w:val="22"/>
        </w:rPr>
        <w:fldChar w:fldCharType="end"/>
      </w:r>
    </w:p>
    <w:p w14:paraId="23DE523C" w14:textId="77777777" w:rsidR="008503A7" w:rsidRPr="00774789" w:rsidRDefault="000E1A68">
      <w:pPr>
        <w:pStyle w:val="TOC3"/>
        <w:rPr>
          <w:rFonts w:ascii="Arial" w:hAnsi="Arial" w:cs="Arial"/>
          <w:sz w:val="22"/>
          <w:szCs w:val="22"/>
          <w:highlight w:val="yellow"/>
        </w:rPr>
      </w:pPr>
      <w:r w:rsidRPr="009F5703">
        <w:rPr>
          <w:rFonts w:ascii="Arial" w:hAnsi="Arial" w:cs="Arial"/>
          <w:sz w:val="22"/>
          <w:szCs w:val="22"/>
        </w:rPr>
        <w:fldChar w:fldCharType="end"/>
      </w:r>
    </w:p>
    <w:p w14:paraId="52E56223" w14:textId="77777777" w:rsidR="008503A7" w:rsidRPr="00774789" w:rsidRDefault="008503A7">
      <w:pPr>
        <w:rPr>
          <w:highlight w:val="yellow"/>
          <w:lang w:val="es-ES"/>
        </w:rPr>
      </w:pPr>
    </w:p>
    <w:p w14:paraId="47822BA3" w14:textId="77777777" w:rsidR="008F601C" w:rsidRDefault="008F601C">
      <w:pPr>
        <w:rPr>
          <w:rFonts w:ascii="Arial" w:hAnsi="Arial" w:cs="Arial"/>
          <w:sz w:val="22"/>
          <w:szCs w:val="22"/>
          <w:highlight w:val="yellow"/>
          <w:lang w:val="es-ES"/>
        </w:rPr>
        <w:sectPr w:rsidR="008F601C">
          <w:headerReference w:type="first" r:id="rId18"/>
          <w:pgSz w:w="12240" w:h="15840" w:code="1"/>
          <w:pgMar w:top="1440" w:right="1800" w:bottom="1440" w:left="1800" w:header="706" w:footer="706" w:gutter="0"/>
          <w:pgNumType w:fmt="lowerRoman" w:start="1"/>
          <w:cols w:space="720"/>
          <w:formProt w:val="0"/>
          <w:titlePg/>
        </w:sectPr>
      </w:pPr>
    </w:p>
    <w:p w14:paraId="6537F28F" w14:textId="77777777" w:rsidR="008503A7" w:rsidRPr="00774789" w:rsidRDefault="008503A7">
      <w:pPr>
        <w:rPr>
          <w:rFonts w:ascii="Arial" w:hAnsi="Arial" w:cs="Arial"/>
          <w:sz w:val="22"/>
          <w:szCs w:val="22"/>
          <w:highlight w:val="yellow"/>
          <w:lang w:val="es-ES"/>
        </w:rPr>
      </w:pPr>
    </w:p>
    <w:tbl>
      <w:tblPr>
        <w:tblW w:w="8640" w:type="dxa"/>
        <w:tblInd w:w="108" w:type="dxa"/>
        <w:tblLook w:val="01E0" w:firstRow="1" w:lastRow="1" w:firstColumn="1" w:lastColumn="1" w:noHBand="0" w:noVBand="0"/>
      </w:tblPr>
      <w:tblGrid>
        <w:gridCol w:w="1512"/>
        <w:gridCol w:w="7128"/>
      </w:tblGrid>
      <w:tr w:rsidR="008503A7" w:rsidRPr="000B3D4F" w14:paraId="7E91FA35" w14:textId="77777777">
        <w:trPr>
          <w:cantSplit/>
          <w:trHeight w:val="423"/>
        </w:trPr>
        <w:tc>
          <w:tcPr>
            <w:tcW w:w="8640" w:type="dxa"/>
            <w:gridSpan w:val="2"/>
            <w:tcBorders>
              <w:top w:val="single" w:sz="4" w:space="0" w:color="auto"/>
              <w:left w:val="single" w:sz="4" w:space="0" w:color="auto"/>
              <w:bottom w:val="single" w:sz="4" w:space="0" w:color="auto"/>
              <w:right w:val="single" w:sz="4" w:space="0" w:color="auto"/>
            </w:tcBorders>
            <w:shd w:val="clear" w:color="auto" w:fill="C0C0C0"/>
            <w:vAlign w:val="center"/>
          </w:tcPr>
          <w:p w14:paraId="4C439F36" w14:textId="77777777" w:rsidR="008503A7" w:rsidRPr="000B3D4F" w:rsidRDefault="000E1A68">
            <w:pPr>
              <w:spacing w:before="20" w:after="20"/>
              <w:jc w:val="center"/>
              <w:rPr>
                <w:rFonts w:ascii="Arial" w:eastAsia="Arial Unicode MS" w:hAnsi="Arial" w:cs="Arial"/>
                <w:b/>
                <w:bCs/>
                <w:smallCaps/>
                <w:sz w:val="22"/>
                <w:szCs w:val="22"/>
                <w:lang w:val="es-ES"/>
              </w:rPr>
            </w:pPr>
            <w:r w:rsidRPr="000B3D4F">
              <w:rPr>
                <w:rFonts w:ascii="Arial" w:eastAsia="Arial Unicode MS" w:hAnsi="Arial" w:cs="Arial"/>
                <w:b/>
                <w:bCs/>
                <w:smallCaps/>
                <w:sz w:val="22"/>
                <w:szCs w:val="22"/>
                <w:lang w:val="es-ES"/>
              </w:rPr>
              <w:t>Abreviaturas</w:t>
            </w:r>
          </w:p>
        </w:tc>
      </w:tr>
      <w:tr w:rsidR="008503A7" w:rsidRPr="000B3D4F" w14:paraId="3551A290" w14:textId="77777777">
        <w:trPr>
          <w:cantSplit/>
        </w:trPr>
        <w:tc>
          <w:tcPr>
            <w:tcW w:w="1512" w:type="dxa"/>
            <w:tcBorders>
              <w:top w:val="single" w:sz="4" w:space="0" w:color="auto"/>
              <w:left w:val="single" w:sz="4" w:space="0" w:color="auto"/>
            </w:tcBorders>
          </w:tcPr>
          <w:p w14:paraId="6DFB9E20" w14:textId="77777777" w:rsidR="008503A7" w:rsidRPr="000B3D4F" w:rsidRDefault="008503A7">
            <w:pPr>
              <w:spacing w:before="20" w:after="20"/>
              <w:rPr>
                <w:rFonts w:ascii="Arial" w:hAnsi="Arial" w:cs="Arial"/>
                <w:sz w:val="4"/>
                <w:szCs w:val="4"/>
                <w:lang w:val="en-US"/>
              </w:rPr>
            </w:pPr>
          </w:p>
          <w:p w14:paraId="70B527A9" w14:textId="77777777" w:rsidR="008503A7" w:rsidRPr="000B3D4F" w:rsidRDefault="000E1A68">
            <w:pPr>
              <w:spacing w:before="20" w:after="20"/>
              <w:rPr>
                <w:rFonts w:ascii="Arial" w:hAnsi="Arial" w:cs="Arial"/>
                <w:sz w:val="22"/>
                <w:szCs w:val="22"/>
                <w:lang w:val="en-US"/>
              </w:rPr>
            </w:pPr>
            <w:r w:rsidRPr="000B3D4F">
              <w:rPr>
                <w:rFonts w:ascii="Arial" w:hAnsi="Arial" w:cs="Arial"/>
                <w:sz w:val="22"/>
                <w:szCs w:val="22"/>
                <w:lang w:val="en-US"/>
              </w:rPr>
              <w:t>AFF</w:t>
            </w:r>
          </w:p>
          <w:p w14:paraId="6DD57BD2" w14:textId="77777777" w:rsidR="008503A7" w:rsidRPr="000B3D4F" w:rsidRDefault="000E1A68">
            <w:pPr>
              <w:spacing w:before="20" w:after="20"/>
              <w:rPr>
                <w:rFonts w:ascii="Arial" w:hAnsi="Arial" w:cs="Arial"/>
                <w:sz w:val="22"/>
                <w:szCs w:val="22"/>
                <w:lang w:val="en-US"/>
              </w:rPr>
            </w:pPr>
            <w:r w:rsidRPr="000B3D4F">
              <w:rPr>
                <w:rFonts w:ascii="Arial" w:hAnsi="Arial" w:cs="Arial"/>
                <w:sz w:val="22"/>
                <w:szCs w:val="22"/>
                <w:lang w:val="en-US"/>
              </w:rPr>
              <w:t>BID</w:t>
            </w:r>
          </w:p>
          <w:p w14:paraId="6A472D03" w14:textId="77777777" w:rsidR="008503A7" w:rsidRPr="000B3D4F" w:rsidRDefault="000E1A68">
            <w:pPr>
              <w:spacing w:before="20" w:after="20"/>
              <w:rPr>
                <w:rFonts w:ascii="Arial" w:hAnsi="Arial" w:cs="Arial"/>
                <w:sz w:val="22"/>
                <w:szCs w:val="22"/>
                <w:lang w:val="en-US"/>
              </w:rPr>
            </w:pPr>
            <w:r w:rsidRPr="000B3D4F">
              <w:rPr>
                <w:rFonts w:ascii="Arial" w:hAnsi="Arial" w:cs="Arial"/>
                <w:sz w:val="22"/>
                <w:szCs w:val="22"/>
                <w:lang w:val="en-US"/>
              </w:rPr>
              <w:t>CIP</w:t>
            </w:r>
          </w:p>
          <w:p w14:paraId="2F48FC3A" w14:textId="77777777" w:rsidR="008503A7" w:rsidRPr="000B3D4F" w:rsidRDefault="000E1A68">
            <w:pPr>
              <w:spacing w:before="20" w:after="20"/>
              <w:rPr>
                <w:rFonts w:ascii="Arial" w:hAnsi="Arial" w:cs="Arial"/>
                <w:sz w:val="22"/>
                <w:szCs w:val="22"/>
                <w:lang w:val="en-US"/>
              </w:rPr>
            </w:pPr>
            <w:r w:rsidRPr="000B3D4F">
              <w:rPr>
                <w:rFonts w:ascii="Arial" w:hAnsi="Arial" w:cs="Arial"/>
                <w:sz w:val="22"/>
                <w:szCs w:val="22"/>
                <w:lang w:val="en-US"/>
              </w:rPr>
              <w:t>FMI</w:t>
            </w:r>
          </w:p>
        </w:tc>
        <w:tc>
          <w:tcPr>
            <w:tcW w:w="7128" w:type="dxa"/>
            <w:tcBorders>
              <w:top w:val="single" w:sz="4" w:space="0" w:color="auto"/>
              <w:right w:val="single" w:sz="4" w:space="0" w:color="auto"/>
            </w:tcBorders>
          </w:tcPr>
          <w:p w14:paraId="70DF9E56" w14:textId="77777777" w:rsidR="008503A7" w:rsidRPr="000B3D4F" w:rsidRDefault="008503A7">
            <w:pPr>
              <w:spacing w:before="20" w:after="20"/>
              <w:rPr>
                <w:rFonts w:ascii="Arial" w:eastAsiaTheme="minorHAnsi" w:hAnsi="Arial" w:cs="Arial"/>
                <w:sz w:val="4"/>
                <w:szCs w:val="4"/>
                <w:lang w:val="es-MX"/>
              </w:rPr>
            </w:pPr>
          </w:p>
          <w:p w14:paraId="013263D1" w14:textId="77777777" w:rsidR="008503A7" w:rsidRPr="000B3D4F" w:rsidRDefault="000E1A68">
            <w:pPr>
              <w:spacing w:before="20" w:after="20"/>
              <w:rPr>
                <w:rFonts w:ascii="Arial" w:eastAsiaTheme="minorHAnsi" w:hAnsi="Arial" w:cs="Arial"/>
                <w:sz w:val="22"/>
                <w:szCs w:val="22"/>
                <w:lang w:val="es-MX"/>
              </w:rPr>
            </w:pPr>
            <w:r w:rsidRPr="000B3D4F">
              <w:rPr>
                <w:rFonts w:ascii="Arial" w:eastAsiaTheme="minorHAnsi" w:hAnsi="Arial" w:cs="Arial"/>
                <w:sz w:val="22"/>
                <w:szCs w:val="22"/>
                <w:lang w:val="es-MX"/>
              </w:rPr>
              <w:t>Ahorro Financiero Fiscal</w:t>
            </w:r>
          </w:p>
          <w:p w14:paraId="7569A347" w14:textId="77777777" w:rsidR="008503A7" w:rsidRPr="000B3D4F" w:rsidRDefault="000E1A68">
            <w:pPr>
              <w:spacing w:before="20" w:after="20"/>
              <w:rPr>
                <w:rFonts w:ascii="Arial" w:eastAsiaTheme="minorHAnsi" w:hAnsi="Arial" w:cs="Arial"/>
                <w:sz w:val="22"/>
                <w:szCs w:val="22"/>
                <w:lang w:val="es-MX"/>
              </w:rPr>
            </w:pPr>
            <w:r w:rsidRPr="000B3D4F">
              <w:rPr>
                <w:rFonts w:ascii="Arial" w:eastAsiaTheme="minorHAnsi" w:hAnsi="Arial" w:cs="Arial"/>
                <w:sz w:val="22"/>
                <w:szCs w:val="22"/>
                <w:lang w:val="es-MX"/>
              </w:rPr>
              <w:t>Banco Interamericano de Desarrollo</w:t>
            </w:r>
          </w:p>
          <w:p w14:paraId="48B38D65" w14:textId="77777777" w:rsidR="008503A7" w:rsidRPr="000B3D4F" w:rsidRDefault="000E1A68">
            <w:pPr>
              <w:spacing w:before="20" w:after="20"/>
              <w:rPr>
                <w:rFonts w:ascii="Arial" w:eastAsiaTheme="minorHAnsi" w:hAnsi="Arial" w:cs="Arial"/>
                <w:sz w:val="22"/>
                <w:szCs w:val="22"/>
                <w:lang w:val="es-MX"/>
              </w:rPr>
            </w:pPr>
            <w:r w:rsidRPr="000B3D4F">
              <w:rPr>
                <w:rFonts w:ascii="Arial" w:eastAsiaTheme="minorHAnsi" w:hAnsi="Arial" w:cs="Arial"/>
                <w:sz w:val="22"/>
                <w:szCs w:val="22"/>
                <w:lang w:val="es-MX"/>
              </w:rPr>
              <w:t>Certificado de Inversión Previsional</w:t>
            </w:r>
          </w:p>
          <w:p w14:paraId="320DCC25" w14:textId="77777777" w:rsidR="008503A7" w:rsidRPr="000B3D4F" w:rsidRDefault="000E1A68">
            <w:pPr>
              <w:spacing w:before="20" w:after="20"/>
              <w:rPr>
                <w:rFonts w:ascii="Arial" w:hAnsi="Arial" w:cs="Arial"/>
                <w:sz w:val="22"/>
                <w:szCs w:val="22"/>
                <w:lang w:val="es-ES"/>
              </w:rPr>
            </w:pPr>
            <w:r w:rsidRPr="000B3D4F">
              <w:rPr>
                <w:rFonts w:ascii="Arial" w:hAnsi="Arial" w:cs="Arial"/>
                <w:sz w:val="22"/>
                <w:szCs w:val="22"/>
                <w:lang w:val="es-ES"/>
              </w:rPr>
              <w:t>Fondo Monetario Internacional</w:t>
            </w:r>
          </w:p>
        </w:tc>
      </w:tr>
      <w:tr w:rsidR="008503A7" w:rsidRPr="000B3D4F" w14:paraId="4FA762B5" w14:textId="77777777">
        <w:trPr>
          <w:cantSplit/>
        </w:trPr>
        <w:tc>
          <w:tcPr>
            <w:tcW w:w="1512" w:type="dxa"/>
            <w:tcBorders>
              <w:left w:val="single" w:sz="4" w:space="0" w:color="auto"/>
            </w:tcBorders>
          </w:tcPr>
          <w:p w14:paraId="326DA102" w14:textId="77777777" w:rsidR="008503A7" w:rsidRPr="000B3D4F" w:rsidRDefault="000E1A68">
            <w:pPr>
              <w:spacing w:before="20" w:after="20"/>
              <w:rPr>
                <w:rFonts w:ascii="Arial" w:hAnsi="Arial" w:cs="Arial"/>
                <w:sz w:val="22"/>
                <w:szCs w:val="22"/>
              </w:rPr>
            </w:pPr>
            <w:r w:rsidRPr="000B3D4F">
              <w:rPr>
                <w:rFonts w:ascii="Arial" w:hAnsi="Arial" w:cs="Arial"/>
                <w:sz w:val="22"/>
                <w:szCs w:val="22"/>
              </w:rPr>
              <w:t>IAMC</w:t>
            </w:r>
          </w:p>
          <w:p w14:paraId="2D7CA29C" w14:textId="77777777" w:rsidR="008503A7" w:rsidRPr="000B3D4F" w:rsidRDefault="000E1A68">
            <w:pPr>
              <w:spacing w:before="20" w:after="20"/>
              <w:rPr>
                <w:rFonts w:ascii="Arial" w:hAnsi="Arial" w:cs="Arial"/>
                <w:sz w:val="22"/>
                <w:szCs w:val="22"/>
              </w:rPr>
            </w:pPr>
            <w:r w:rsidRPr="000B3D4F">
              <w:rPr>
                <w:rFonts w:ascii="Arial" w:hAnsi="Arial" w:cs="Arial"/>
                <w:sz w:val="22"/>
                <w:szCs w:val="22"/>
              </w:rPr>
              <w:t>MH</w:t>
            </w:r>
          </w:p>
          <w:p w14:paraId="44086D48" w14:textId="77777777" w:rsidR="008503A7" w:rsidRPr="000B3D4F" w:rsidRDefault="000E1A68">
            <w:pPr>
              <w:spacing w:before="20" w:after="20"/>
              <w:rPr>
                <w:rFonts w:ascii="Arial" w:hAnsi="Arial" w:cs="Arial"/>
                <w:sz w:val="22"/>
                <w:szCs w:val="22"/>
              </w:rPr>
            </w:pPr>
            <w:r w:rsidRPr="000B3D4F">
              <w:rPr>
                <w:rFonts w:ascii="Arial" w:hAnsi="Arial" w:cs="Arial"/>
                <w:sz w:val="22"/>
                <w:szCs w:val="22"/>
              </w:rPr>
              <w:t>MGMP</w:t>
            </w:r>
          </w:p>
          <w:p w14:paraId="24E48276" w14:textId="77777777" w:rsidR="008503A7" w:rsidRPr="000B3D4F" w:rsidRDefault="000E1A68">
            <w:pPr>
              <w:spacing w:before="20" w:after="20"/>
              <w:rPr>
                <w:rFonts w:ascii="Arial" w:hAnsi="Arial" w:cs="Arial"/>
                <w:sz w:val="22"/>
                <w:szCs w:val="22"/>
              </w:rPr>
            </w:pPr>
            <w:r w:rsidRPr="000B3D4F">
              <w:rPr>
                <w:rFonts w:ascii="Arial" w:hAnsi="Arial" w:cs="Arial"/>
                <w:sz w:val="22"/>
                <w:szCs w:val="22"/>
              </w:rPr>
              <w:t>MFMLP</w:t>
            </w:r>
          </w:p>
          <w:p w14:paraId="443515FF" w14:textId="77777777" w:rsidR="008503A7" w:rsidRPr="000B3D4F" w:rsidRDefault="000E1A68">
            <w:pPr>
              <w:spacing w:before="20" w:after="20"/>
              <w:rPr>
                <w:rFonts w:ascii="Arial" w:hAnsi="Arial" w:cs="Arial"/>
                <w:sz w:val="22"/>
                <w:szCs w:val="22"/>
              </w:rPr>
            </w:pPr>
            <w:r w:rsidRPr="000B3D4F">
              <w:rPr>
                <w:rFonts w:ascii="Arial" w:hAnsi="Arial" w:cs="Arial"/>
                <w:sz w:val="22"/>
                <w:szCs w:val="22"/>
              </w:rPr>
              <w:t>PCR</w:t>
            </w:r>
          </w:p>
          <w:p w14:paraId="519450D7" w14:textId="77777777" w:rsidR="008503A7" w:rsidRPr="000B3D4F" w:rsidRDefault="000E1A68">
            <w:pPr>
              <w:spacing w:before="20" w:after="20"/>
              <w:rPr>
                <w:rFonts w:ascii="Arial" w:hAnsi="Arial" w:cs="Arial"/>
                <w:sz w:val="22"/>
                <w:szCs w:val="22"/>
              </w:rPr>
            </w:pPr>
            <w:r w:rsidRPr="000B3D4F">
              <w:rPr>
                <w:rFonts w:ascii="Arial" w:hAnsi="Arial" w:cs="Arial"/>
                <w:sz w:val="22"/>
                <w:szCs w:val="22"/>
              </w:rPr>
              <w:t>PIB</w:t>
            </w:r>
          </w:p>
        </w:tc>
        <w:tc>
          <w:tcPr>
            <w:tcW w:w="7128" w:type="dxa"/>
            <w:tcBorders>
              <w:right w:val="single" w:sz="4" w:space="0" w:color="auto"/>
            </w:tcBorders>
          </w:tcPr>
          <w:p w14:paraId="7729EB74" w14:textId="77777777" w:rsidR="008503A7" w:rsidRPr="000B3D4F" w:rsidRDefault="000E1A68">
            <w:pPr>
              <w:spacing w:before="20" w:after="20"/>
              <w:rPr>
                <w:rFonts w:ascii="Arial" w:hAnsi="Arial" w:cs="Arial"/>
                <w:sz w:val="22"/>
                <w:szCs w:val="22"/>
                <w:lang w:val="es-ES"/>
              </w:rPr>
            </w:pPr>
            <w:r w:rsidRPr="000B3D4F">
              <w:rPr>
                <w:rFonts w:ascii="Arial" w:hAnsi="Arial" w:cs="Arial"/>
                <w:sz w:val="22"/>
                <w:szCs w:val="22"/>
              </w:rPr>
              <w:t>Evaluación Independiente de Condiciones Macroeconómicas</w:t>
            </w:r>
          </w:p>
          <w:p w14:paraId="23B56B10" w14:textId="77777777" w:rsidR="008503A7" w:rsidRPr="000B3D4F" w:rsidRDefault="000E1A68">
            <w:pPr>
              <w:spacing w:before="20" w:after="20"/>
              <w:rPr>
                <w:rFonts w:ascii="Arial" w:hAnsi="Arial" w:cs="Arial"/>
                <w:sz w:val="22"/>
                <w:szCs w:val="22"/>
                <w:lang w:val="es-MX"/>
              </w:rPr>
            </w:pPr>
            <w:r w:rsidRPr="000B3D4F">
              <w:rPr>
                <w:rFonts w:ascii="Arial" w:hAnsi="Arial" w:cs="Arial"/>
                <w:sz w:val="22"/>
                <w:szCs w:val="22"/>
              </w:rPr>
              <w:t>Ministerio de Hacienda</w:t>
            </w:r>
          </w:p>
          <w:p w14:paraId="6FE01836" w14:textId="77777777" w:rsidR="008503A7" w:rsidRPr="000B3D4F" w:rsidRDefault="000E1A68">
            <w:pPr>
              <w:spacing w:before="20" w:after="20"/>
              <w:rPr>
                <w:rFonts w:ascii="Arial" w:eastAsiaTheme="minorHAnsi" w:hAnsi="Arial" w:cs="Arial"/>
                <w:iCs/>
                <w:sz w:val="22"/>
                <w:szCs w:val="22"/>
                <w:lang w:val="es-MX"/>
              </w:rPr>
            </w:pPr>
            <w:r w:rsidRPr="000B3D4F">
              <w:rPr>
                <w:rFonts w:ascii="Arial" w:eastAsiaTheme="minorHAnsi" w:hAnsi="Arial" w:cs="Arial"/>
                <w:iCs/>
                <w:sz w:val="22"/>
                <w:szCs w:val="22"/>
                <w:lang w:val="es-MX"/>
              </w:rPr>
              <w:t>Marco de Gasto de Mediano Plazo</w:t>
            </w:r>
          </w:p>
          <w:p w14:paraId="3E2F85AE" w14:textId="77777777" w:rsidR="008503A7" w:rsidRPr="000B3D4F" w:rsidRDefault="000E1A68">
            <w:pPr>
              <w:spacing w:before="20" w:after="20"/>
              <w:rPr>
                <w:rFonts w:ascii="Arial" w:eastAsiaTheme="minorHAnsi" w:hAnsi="Arial" w:cs="Arial"/>
                <w:iCs/>
                <w:sz w:val="22"/>
                <w:szCs w:val="22"/>
                <w:lang w:val="es-MX"/>
              </w:rPr>
            </w:pPr>
            <w:r w:rsidRPr="000B3D4F">
              <w:rPr>
                <w:rFonts w:ascii="Arial" w:eastAsiaTheme="minorHAnsi" w:hAnsi="Arial" w:cs="Arial"/>
                <w:iCs/>
                <w:sz w:val="22"/>
                <w:szCs w:val="22"/>
                <w:lang w:val="es-MX"/>
              </w:rPr>
              <w:t>Marco Fiscal de Mediano y Largo Plazo</w:t>
            </w:r>
          </w:p>
          <w:p w14:paraId="0DA8A23B" w14:textId="77777777" w:rsidR="008503A7" w:rsidRPr="000B3D4F" w:rsidRDefault="000E1A68">
            <w:pPr>
              <w:spacing w:before="20" w:after="20"/>
              <w:rPr>
                <w:rFonts w:ascii="Arial" w:hAnsi="Arial" w:cs="Arial"/>
                <w:sz w:val="22"/>
                <w:szCs w:val="22"/>
                <w:lang w:val="es-MX"/>
              </w:rPr>
            </w:pPr>
            <w:r w:rsidRPr="000B3D4F">
              <w:rPr>
                <w:rFonts w:ascii="Arial" w:hAnsi="Arial" w:cs="Arial"/>
                <w:sz w:val="22"/>
                <w:szCs w:val="22"/>
                <w:lang w:val="es-ES"/>
              </w:rPr>
              <w:t xml:space="preserve">Informe de Terminación de Proyecto (Project </w:t>
            </w:r>
            <w:r w:rsidRPr="000B3D4F">
              <w:rPr>
                <w:rFonts w:ascii="Arial" w:hAnsi="Arial" w:cs="Arial"/>
                <w:sz w:val="22"/>
                <w:szCs w:val="22"/>
              </w:rPr>
              <w:t>Completion</w:t>
            </w:r>
            <w:r w:rsidRPr="000B3D4F">
              <w:rPr>
                <w:rFonts w:ascii="Arial" w:hAnsi="Arial" w:cs="Arial"/>
                <w:sz w:val="22"/>
                <w:szCs w:val="22"/>
                <w:lang w:val="es-ES"/>
              </w:rPr>
              <w:t xml:space="preserve"> Report)</w:t>
            </w:r>
          </w:p>
          <w:p w14:paraId="3FB8A284" w14:textId="77777777" w:rsidR="008503A7" w:rsidRPr="000B3D4F" w:rsidRDefault="000E1A68">
            <w:pPr>
              <w:spacing w:before="20" w:after="20"/>
              <w:rPr>
                <w:rFonts w:ascii="Arial" w:eastAsiaTheme="minorHAnsi" w:hAnsi="Arial" w:cs="Arial"/>
                <w:sz w:val="22"/>
                <w:szCs w:val="22"/>
                <w:lang w:val="es-MX"/>
              </w:rPr>
            </w:pPr>
            <w:r w:rsidRPr="000B3D4F">
              <w:rPr>
                <w:rFonts w:ascii="Arial" w:eastAsiaTheme="minorHAnsi" w:hAnsi="Arial" w:cs="Arial"/>
                <w:sz w:val="22"/>
                <w:szCs w:val="22"/>
                <w:lang w:val="es-MX"/>
              </w:rPr>
              <w:t>Producto Interno Bruto</w:t>
            </w:r>
          </w:p>
        </w:tc>
      </w:tr>
      <w:tr w:rsidR="008503A7" w:rsidRPr="000B3D4F" w14:paraId="4F926128" w14:textId="77777777">
        <w:trPr>
          <w:cantSplit/>
        </w:trPr>
        <w:tc>
          <w:tcPr>
            <w:tcW w:w="1512" w:type="dxa"/>
            <w:tcBorders>
              <w:left w:val="single" w:sz="4" w:space="0" w:color="auto"/>
              <w:bottom w:val="single" w:sz="4" w:space="0" w:color="auto"/>
            </w:tcBorders>
          </w:tcPr>
          <w:p w14:paraId="10606E44" w14:textId="77777777" w:rsidR="008503A7" w:rsidRPr="000B3D4F" w:rsidRDefault="000E1A68">
            <w:pPr>
              <w:spacing w:before="20" w:after="20"/>
              <w:rPr>
                <w:rFonts w:ascii="Arial" w:hAnsi="Arial" w:cs="Arial"/>
                <w:sz w:val="22"/>
                <w:szCs w:val="22"/>
                <w:lang w:val="es-ES"/>
              </w:rPr>
            </w:pPr>
            <w:r w:rsidRPr="000B3D4F">
              <w:rPr>
                <w:rFonts w:ascii="Arial" w:hAnsi="Arial" w:cs="Arial"/>
                <w:sz w:val="22"/>
                <w:szCs w:val="22"/>
                <w:lang w:val="es-ES"/>
              </w:rPr>
              <w:t>POD</w:t>
            </w:r>
          </w:p>
          <w:p w14:paraId="0299F30C" w14:textId="77777777" w:rsidR="008503A7" w:rsidRPr="000B3D4F" w:rsidRDefault="000E1A68">
            <w:pPr>
              <w:spacing w:before="20" w:after="20"/>
              <w:rPr>
                <w:rFonts w:ascii="Arial" w:hAnsi="Arial" w:cs="Arial"/>
                <w:sz w:val="22"/>
                <w:szCs w:val="22"/>
                <w:lang w:val="es-ES"/>
              </w:rPr>
            </w:pPr>
            <w:r w:rsidRPr="000B3D4F">
              <w:rPr>
                <w:rFonts w:ascii="Arial" w:hAnsi="Arial" w:cs="Arial"/>
                <w:sz w:val="22"/>
                <w:szCs w:val="22"/>
                <w:lang w:val="es-ES"/>
              </w:rPr>
              <w:t>SPNF</w:t>
            </w:r>
          </w:p>
        </w:tc>
        <w:tc>
          <w:tcPr>
            <w:tcW w:w="7128" w:type="dxa"/>
            <w:tcBorders>
              <w:bottom w:val="single" w:sz="4" w:space="0" w:color="auto"/>
              <w:right w:val="single" w:sz="4" w:space="0" w:color="auto"/>
            </w:tcBorders>
          </w:tcPr>
          <w:p w14:paraId="3733199A" w14:textId="77777777" w:rsidR="008503A7" w:rsidRPr="000B3D4F" w:rsidRDefault="000E1A68">
            <w:pPr>
              <w:spacing w:before="20" w:after="20"/>
              <w:rPr>
                <w:rFonts w:ascii="Arial" w:hAnsi="Arial" w:cs="Arial"/>
                <w:sz w:val="22"/>
                <w:szCs w:val="22"/>
                <w:lang w:val="es-ES"/>
              </w:rPr>
            </w:pPr>
            <w:r w:rsidRPr="000B3D4F">
              <w:rPr>
                <w:rFonts w:ascii="Arial" w:hAnsi="Arial" w:cs="Arial"/>
                <w:sz w:val="22"/>
                <w:szCs w:val="22"/>
                <w:lang w:val="es-ES"/>
              </w:rPr>
              <w:t>Propuesta para el Desarrollo de la Operación</w:t>
            </w:r>
          </w:p>
          <w:p w14:paraId="5E330324" w14:textId="77777777" w:rsidR="008503A7" w:rsidRPr="000B3D4F" w:rsidRDefault="000E1A68">
            <w:pPr>
              <w:spacing w:before="20" w:after="20"/>
              <w:rPr>
                <w:rFonts w:ascii="Arial" w:hAnsi="Arial" w:cs="Arial"/>
                <w:sz w:val="22"/>
                <w:szCs w:val="22"/>
                <w:lang w:val="es-ES"/>
              </w:rPr>
            </w:pPr>
            <w:r w:rsidRPr="000B3D4F">
              <w:rPr>
                <w:rFonts w:ascii="Arial" w:hAnsi="Arial" w:cs="Arial"/>
                <w:sz w:val="22"/>
                <w:szCs w:val="22"/>
                <w:lang w:val="es-ES"/>
              </w:rPr>
              <w:t>Sector Público No Financiero</w:t>
            </w:r>
          </w:p>
          <w:p w14:paraId="44E871BC" w14:textId="77777777" w:rsidR="008503A7" w:rsidRPr="000B3D4F" w:rsidRDefault="008503A7">
            <w:pPr>
              <w:spacing w:before="20" w:after="20"/>
              <w:rPr>
                <w:rFonts w:ascii="Arial" w:hAnsi="Arial" w:cs="Arial"/>
                <w:i/>
                <w:sz w:val="4"/>
                <w:szCs w:val="4"/>
                <w:lang w:val="es-ES"/>
              </w:rPr>
            </w:pPr>
          </w:p>
        </w:tc>
      </w:tr>
    </w:tbl>
    <w:p w14:paraId="144A5D23" w14:textId="77777777" w:rsidR="008503A7" w:rsidRPr="000B3D4F" w:rsidRDefault="008503A7">
      <w:pPr>
        <w:pStyle w:val="AbbrDesc"/>
        <w:tabs>
          <w:tab w:val="left" w:pos="1440"/>
        </w:tabs>
        <w:rPr>
          <w:rFonts w:ascii="Arial" w:hAnsi="Arial" w:cs="Arial"/>
          <w:sz w:val="22"/>
          <w:szCs w:val="22"/>
          <w:lang w:val="es-ES"/>
        </w:rPr>
        <w:sectPr w:rsidR="008503A7" w:rsidRPr="000B3D4F">
          <w:pgSz w:w="12240" w:h="15840" w:code="1"/>
          <w:pgMar w:top="1440" w:right="1800" w:bottom="1440" w:left="1800" w:header="706" w:footer="706" w:gutter="0"/>
          <w:pgNumType w:fmt="lowerRoman" w:start="1"/>
          <w:cols w:space="720"/>
          <w:formProt w:val="0"/>
          <w:titlePg/>
        </w:sectPr>
      </w:pPr>
    </w:p>
    <w:p w14:paraId="738610EB" w14:textId="77777777" w:rsidR="008503A7" w:rsidRPr="000B3D4F" w:rsidRDefault="000E1A68">
      <w:pPr>
        <w:spacing w:after="200" w:line="276" w:lineRule="auto"/>
        <w:rPr>
          <w:rFonts w:ascii="Arial" w:hAnsi="Arial" w:cs="Arial"/>
          <w:b/>
          <w:smallCaps/>
          <w:szCs w:val="22"/>
          <w:lang w:val="es-ES"/>
        </w:rPr>
      </w:pPr>
      <w:r w:rsidRPr="000B3D4F">
        <w:rPr>
          <w:rFonts w:ascii="Arial" w:hAnsi="Arial" w:cs="Arial"/>
          <w:szCs w:val="22"/>
        </w:rPr>
        <w:br w:type="page"/>
      </w:r>
    </w:p>
    <w:p w14:paraId="0E4DB5A8" w14:textId="77777777" w:rsidR="008503A7" w:rsidRPr="00321D00" w:rsidRDefault="000E1A68">
      <w:pPr>
        <w:pStyle w:val="Chapter"/>
        <w:spacing w:before="360"/>
        <w:rPr>
          <w:rFonts w:ascii="Arial" w:hAnsi="Arial" w:cs="Arial"/>
          <w:szCs w:val="22"/>
        </w:rPr>
      </w:pPr>
      <w:bookmarkStart w:id="0" w:name="_Toc508105574"/>
      <w:r w:rsidRPr="00321D00">
        <w:rPr>
          <w:rFonts w:ascii="Arial" w:hAnsi="Arial" w:cs="Arial"/>
          <w:szCs w:val="22"/>
        </w:rPr>
        <w:lastRenderedPageBreak/>
        <w:t>Introducción</w:t>
      </w:r>
      <w:bookmarkEnd w:id="0"/>
      <w:r w:rsidRPr="00321D00">
        <w:rPr>
          <w:rFonts w:ascii="Arial" w:hAnsi="Arial" w:cs="Arial"/>
          <w:szCs w:val="22"/>
        </w:rPr>
        <w:t xml:space="preserve"> </w:t>
      </w:r>
    </w:p>
    <w:p w14:paraId="06EB2A46" w14:textId="65AE13FA" w:rsidR="008503A7" w:rsidRPr="00321D00" w:rsidRDefault="000E1A68" w:rsidP="00251206">
      <w:pPr>
        <w:pStyle w:val="Paragraph"/>
        <w:numPr>
          <w:ilvl w:val="1"/>
          <w:numId w:val="6"/>
        </w:numPr>
        <w:spacing w:after="0"/>
        <w:ind w:left="720" w:hanging="720"/>
        <w:rPr>
          <w:rFonts w:ascii="Arial" w:hAnsi="Arial" w:cs="Arial"/>
          <w:sz w:val="22"/>
          <w:szCs w:val="22"/>
        </w:rPr>
      </w:pPr>
      <w:r w:rsidRPr="00321D00">
        <w:rPr>
          <w:rFonts w:ascii="Arial" w:hAnsi="Arial" w:cs="Arial"/>
          <w:sz w:val="22"/>
          <w:szCs w:val="22"/>
        </w:rPr>
        <w:t xml:space="preserve">El objetivo de esta serie programática y de la </w:t>
      </w:r>
      <w:r w:rsidR="00CD5B9B" w:rsidRPr="00321D00">
        <w:rPr>
          <w:rFonts w:ascii="Arial" w:hAnsi="Arial" w:cs="Arial"/>
          <w:sz w:val="22"/>
          <w:szCs w:val="22"/>
        </w:rPr>
        <w:t xml:space="preserve">segunda </w:t>
      </w:r>
      <w:r w:rsidRPr="00321D00">
        <w:rPr>
          <w:rFonts w:ascii="Arial" w:hAnsi="Arial" w:cs="Arial"/>
          <w:sz w:val="22"/>
          <w:szCs w:val="22"/>
        </w:rPr>
        <w:t>operación es fortalecer la sostenibilidad fiscal, protegiendo la inversión pública y el financiamiento de programas sociales</w:t>
      </w:r>
      <w:r w:rsidRPr="00321D00">
        <w:rPr>
          <w:sz w:val="22"/>
          <w:szCs w:val="22"/>
        </w:rPr>
        <w:t> </w:t>
      </w:r>
      <w:r w:rsidRPr="00321D00">
        <w:rPr>
          <w:rFonts w:ascii="Arial" w:hAnsi="Arial" w:cs="Arial"/>
          <w:sz w:val="22"/>
          <w:szCs w:val="22"/>
        </w:rPr>
        <w:t xml:space="preserve">para favorecer el crecimiento inclusivo. Los objetivos específicos son mejorar la eficiencia de la gestión fiscal (con especial énfasis en la eficiencia del gasto público) y mejorar la sostenibilidad previsional. </w:t>
      </w:r>
      <w:r w:rsidRPr="00321D00">
        <w:rPr>
          <w:rFonts w:ascii="Arial" w:hAnsi="Arial" w:cs="Arial"/>
          <w:sz w:val="22"/>
          <w:szCs w:val="22"/>
          <w:lang w:val="es-ES_tradnl"/>
        </w:rPr>
        <w:t xml:space="preserve">Esto se logrará mediante la implementación de una ley de responsabilidad fiscal y de pensiones, y el fortalecimiento de las capacidades institucionales del sistema de compras públicas, del presupuesto por </w:t>
      </w:r>
      <w:r w:rsidR="00F27696">
        <w:rPr>
          <w:rFonts w:ascii="Arial" w:hAnsi="Arial" w:cs="Arial"/>
          <w:sz w:val="22"/>
          <w:szCs w:val="22"/>
          <w:lang w:val="es-ES_tradnl"/>
        </w:rPr>
        <w:t xml:space="preserve">programas con enfoque de </w:t>
      </w:r>
      <w:r w:rsidRPr="00321D00">
        <w:rPr>
          <w:rFonts w:ascii="Arial" w:hAnsi="Arial" w:cs="Arial"/>
          <w:sz w:val="22"/>
          <w:szCs w:val="22"/>
          <w:lang w:val="es-ES_tradnl"/>
        </w:rPr>
        <w:t xml:space="preserve">resultados y el </w:t>
      </w:r>
      <w:r w:rsidRPr="00321D00">
        <w:rPr>
          <w:rFonts w:ascii="Arial" w:hAnsi="Arial" w:cs="Arial"/>
          <w:sz w:val="22"/>
          <w:szCs w:val="22"/>
        </w:rPr>
        <w:t>marco de gasto de mediano plazo (MGMP)</w:t>
      </w:r>
      <w:r w:rsidRPr="00321D00">
        <w:rPr>
          <w:rFonts w:ascii="Arial" w:hAnsi="Arial" w:cs="Arial"/>
          <w:sz w:val="22"/>
          <w:szCs w:val="22"/>
          <w:lang w:val="es-ES_tradnl"/>
        </w:rPr>
        <w:t>; del sistema de inversión pública; y de la gestión de la cobranza y transparencia tributaria.</w:t>
      </w:r>
    </w:p>
    <w:p w14:paraId="4F36F5D4" w14:textId="0E17A783" w:rsidR="008503A7" w:rsidRPr="00321D00" w:rsidRDefault="000E1A68" w:rsidP="00251206">
      <w:pPr>
        <w:pStyle w:val="Paragraph"/>
        <w:numPr>
          <w:ilvl w:val="1"/>
          <w:numId w:val="6"/>
        </w:numPr>
        <w:spacing w:after="0"/>
        <w:ind w:left="720" w:hanging="720"/>
        <w:rPr>
          <w:rFonts w:ascii="Arial" w:hAnsi="Arial" w:cs="Arial"/>
          <w:sz w:val="22"/>
          <w:szCs w:val="22"/>
        </w:rPr>
      </w:pPr>
      <w:r w:rsidRPr="00321D00">
        <w:rPr>
          <w:rFonts w:ascii="Arial" w:hAnsi="Arial" w:cs="Arial"/>
          <w:sz w:val="22"/>
          <w:szCs w:val="22"/>
        </w:rPr>
        <w:t>El programa se estructura en tres componentes</w:t>
      </w:r>
      <w:r w:rsidRPr="00321D00">
        <w:rPr>
          <w:rFonts w:ascii="Arial" w:hAnsi="Arial" w:cs="Arial"/>
          <w:spacing w:val="-4"/>
          <w:sz w:val="22"/>
          <w:szCs w:val="22"/>
        </w:rPr>
        <w:t xml:space="preserve">. El primer componente </w:t>
      </w:r>
      <w:r w:rsidR="0074783B">
        <w:rPr>
          <w:rFonts w:ascii="Arial" w:hAnsi="Arial" w:cs="Arial"/>
          <w:spacing w:val="-4"/>
          <w:sz w:val="22"/>
          <w:szCs w:val="22"/>
        </w:rPr>
        <w:t xml:space="preserve">consiste en </w:t>
      </w:r>
      <w:r w:rsidR="0074783B" w:rsidRPr="0074783B">
        <w:rPr>
          <w:rFonts w:ascii="Arial" w:hAnsi="Arial" w:cs="Arial"/>
          <w:spacing w:val="-4"/>
          <w:sz w:val="22"/>
          <w:szCs w:val="22"/>
          <w:lang w:val="es-ES_tradnl"/>
        </w:rPr>
        <w:t>mantener</w:t>
      </w:r>
      <w:r w:rsidRPr="00321D00">
        <w:rPr>
          <w:rFonts w:ascii="Arial" w:hAnsi="Arial" w:cs="Arial"/>
          <w:sz w:val="22"/>
          <w:szCs w:val="22"/>
        </w:rPr>
        <w:t xml:space="preserve"> un </w:t>
      </w:r>
      <w:r w:rsidR="0074783B" w:rsidRPr="0074783B">
        <w:rPr>
          <w:rFonts w:ascii="Arial" w:hAnsi="Arial" w:cs="Arial"/>
          <w:spacing w:val="-4"/>
          <w:sz w:val="22"/>
          <w:szCs w:val="22"/>
          <w:lang w:val="es-ES_tradnl"/>
        </w:rPr>
        <w:t>marco de políticas macroeconómicas apropiado y consistente</w:t>
      </w:r>
      <w:r w:rsidRPr="00321D00">
        <w:rPr>
          <w:rFonts w:ascii="Arial" w:hAnsi="Arial" w:cs="Arial"/>
          <w:sz w:val="22"/>
          <w:szCs w:val="22"/>
        </w:rPr>
        <w:t xml:space="preserve"> con los objetivos del programa según </w:t>
      </w:r>
      <w:r w:rsidR="0074783B" w:rsidRPr="0074783B">
        <w:rPr>
          <w:rFonts w:ascii="Arial" w:hAnsi="Arial" w:cs="Arial"/>
          <w:spacing w:val="-4"/>
          <w:sz w:val="22"/>
          <w:szCs w:val="22"/>
          <w:lang w:val="es-ES_tradnl"/>
        </w:rPr>
        <w:t xml:space="preserve">lo </w:t>
      </w:r>
      <w:r w:rsidRPr="00321D00">
        <w:rPr>
          <w:rFonts w:ascii="Arial" w:hAnsi="Arial" w:cs="Arial"/>
          <w:sz w:val="22"/>
          <w:szCs w:val="22"/>
        </w:rPr>
        <w:t xml:space="preserve">establecido en </w:t>
      </w:r>
      <w:r w:rsidR="0074783B" w:rsidRPr="0074783B">
        <w:rPr>
          <w:rFonts w:ascii="Arial" w:hAnsi="Arial" w:cs="Arial"/>
          <w:spacing w:val="-4"/>
          <w:sz w:val="22"/>
          <w:szCs w:val="22"/>
          <w:lang w:val="es-ES_tradnl"/>
        </w:rPr>
        <w:t>la</w:t>
      </w:r>
      <w:r w:rsidRPr="00321D00">
        <w:rPr>
          <w:rFonts w:ascii="Arial" w:hAnsi="Arial" w:cs="Arial"/>
          <w:sz w:val="22"/>
          <w:szCs w:val="22"/>
        </w:rPr>
        <w:t xml:space="preserve"> Matriz de Políticas. </w:t>
      </w:r>
    </w:p>
    <w:p w14:paraId="0F85B2D2" w14:textId="2E12A2DE" w:rsidR="008503A7" w:rsidRPr="00321D00" w:rsidRDefault="000E1A68" w:rsidP="00251206">
      <w:pPr>
        <w:pStyle w:val="Paragraph"/>
        <w:numPr>
          <w:ilvl w:val="1"/>
          <w:numId w:val="6"/>
        </w:numPr>
        <w:spacing w:after="0"/>
        <w:ind w:left="720" w:hanging="720"/>
        <w:rPr>
          <w:rFonts w:ascii="Arial" w:hAnsi="Arial" w:cs="Arial"/>
          <w:sz w:val="22"/>
          <w:szCs w:val="22"/>
        </w:rPr>
      </w:pPr>
      <w:r w:rsidRPr="00321D00">
        <w:rPr>
          <w:rFonts w:ascii="Arial" w:hAnsi="Arial" w:cs="Arial"/>
          <w:sz w:val="22"/>
          <w:szCs w:val="22"/>
        </w:rPr>
        <w:t>El segundo componente hace referencia a la aprobación de instrumentos legales de política y gestión fiscal que refuercen la sostenibilidad, la eficiencia y equidad fiscal</w:t>
      </w:r>
      <w:r w:rsidRPr="00321D00">
        <w:rPr>
          <w:rFonts w:ascii="Arial" w:hAnsi="Arial" w:cs="Arial"/>
          <w:color w:val="000000"/>
          <w:spacing w:val="-4"/>
          <w:sz w:val="22"/>
          <w:szCs w:val="22"/>
        </w:rPr>
        <w:t xml:space="preserve">. Para esto se cuenta con cinco subcomponentes: (i) </w:t>
      </w:r>
      <w:r w:rsidRPr="00321D00">
        <w:rPr>
          <w:rFonts w:ascii="Arial" w:eastAsia="Calibri" w:hAnsi="Arial" w:cs="Arial"/>
          <w:bCs/>
          <w:sz w:val="22"/>
          <w:szCs w:val="22"/>
          <w:lang w:val="es-ES_tradnl"/>
        </w:rPr>
        <w:t xml:space="preserve">gestión </w:t>
      </w:r>
      <w:r w:rsidR="005A75FE">
        <w:rPr>
          <w:rFonts w:ascii="Arial" w:hAnsi="Arial" w:cs="Arial"/>
          <w:i/>
          <w:color w:val="000000"/>
          <w:spacing w:val="-4"/>
          <w:sz w:val="22"/>
          <w:szCs w:val="22"/>
        </w:rPr>
        <w:t>macro</w:t>
      </w:r>
      <w:r w:rsidRPr="00321D00">
        <w:rPr>
          <w:rFonts w:ascii="Arial" w:hAnsi="Arial" w:cs="Arial"/>
          <w:i/>
          <w:color w:val="000000"/>
          <w:spacing w:val="-4"/>
          <w:sz w:val="22"/>
          <w:szCs w:val="22"/>
        </w:rPr>
        <w:t>fiscal</w:t>
      </w:r>
      <w:r w:rsidRPr="00321D00">
        <w:rPr>
          <w:rFonts w:ascii="Arial" w:hAnsi="Arial" w:cs="Arial"/>
          <w:color w:val="000000"/>
          <w:spacing w:val="-4"/>
          <w:sz w:val="22"/>
          <w:szCs w:val="22"/>
        </w:rPr>
        <w:t xml:space="preserve">, </w:t>
      </w:r>
      <w:r w:rsidR="00AF20D4" w:rsidRPr="00FD41E0">
        <w:rPr>
          <w:rFonts w:ascii="Arial" w:hAnsi="Arial" w:cs="Arial"/>
          <w:sz w:val="22"/>
          <w:szCs w:val="22"/>
        </w:rPr>
        <w:t xml:space="preserve">contar con un </w:t>
      </w:r>
      <w:r w:rsidRPr="00321D00">
        <w:rPr>
          <w:rFonts w:ascii="Arial" w:hAnsi="Arial" w:cs="Arial"/>
          <w:sz w:val="22"/>
          <w:szCs w:val="22"/>
          <w:lang w:val="es-ES_tradnl"/>
        </w:rPr>
        <w:t xml:space="preserve">marco normativo </w:t>
      </w:r>
      <w:r w:rsidR="00AF20D4" w:rsidRPr="00FD41E0">
        <w:rPr>
          <w:rFonts w:ascii="Arial" w:hAnsi="Arial" w:cs="Arial"/>
          <w:sz w:val="22"/>
          <w:szCs w:val="22"/>
        </w:rPr>
        <w:t>de responsabilidad fiscal que promueva la sostenibilidad de las finanzas públicas</w:t>
      </w:r>
      <w:r w:rsidRPr="00321D00">
        <w:rPr>
          <w:rFonts w:ascii="Arial" w:eastAsia="Calibri" w:hAnsi="Arial" w:cs="Arial"/>
          <w:bCs/>
          <w:sz w:val="22"/>
          <w:szCs w:val="22"/>
          <w:lang w:val="es-ES_tradnl"/>
        </w:rPr>
        <w:t>; (</w:t>
      </w:r>
      <w:proofErr w:type="spellStart"/>
      <w:r w:rsidRPr="00321D00">
        <w:rPr>
          <w:rFonts w:ascii="Arial" w:eastAsia="Calibri" w:hAnsi="Arial" w:cs="Arial"/>
          <w:bCs/>
          <w:sz w:val="22"/>
          <w:szCs w:val="22"/>
          <w:lang w:val="es-ES_tradnl"/>
        </w:rPr>
        <w:t>ii</w:t>
      </w:r>
      <w:proofErr w:type="spellEnd"/>
      <w:r w:rsidRPr="00321D00">
        <w:rPr>
          <w:rFonts w:ascii="Arial" w:eastAsia="Calibri" w:hAnsi="Arial" w:cs="Arial"/>
          <w:bCs/>
          <w:sz w:val="22"/>
          <w:szCs w:val="22"/>
          <w:lang w:val="es-ES_tradnl"/>
        </w:rPr>
        <w:t xml:space="preserve">) </w:t>
      </w:r>
      <w:r w:rsidR="00BC65F9" w:rsidRPr="00BC65F9">
        <w:rPr>
          <w:rFonts w:ascii="Arial" w:eastAsia="Calibri" w:hAnsi="Arial" w:cs="Arial"/>
          <w:bCs/>
          <w:i/>
          <w:sz w:val="22"/>
          <w:szCs w:val="22"/>
          <w:lang w:val="es-ES_tradnl"/>
        </w:rPr>
        <w:t>gestión</w:t>
      </w:r>
      <w:r w:rsidRPr="00321D00">
        <w:rPr>
          <w:rFonts w:ascii="Arial" w:hAnsi="Arial" w:cs="Arial"/>
          <w:sz w:val="22"/>
          <w:szCs w:val="22"/>
          <w:lang w:val="es-ES_tradnl"/>
        </w:rPr>
        <w:t xml:space="preserve"> de compras públicas, </w:t>
      </w:r>
      <w:r w:rsidRPr="00321D00">
        <w:rPr>
          <w:rFonts w:ascii="Arial" w:eastAsia="Calibri" w:hAnsi="Arial" w:cs="Arial"/>
          <w:bCs/>
          <w:sz w:val="22"/>
          <w:szCs w:val="22"/>
          <w:lang w:val="es-ES_tradnl"/>
        </w:rPr>
        <w:t xml:space="preserve">que tiene como objetivo </w:t>
      </w:r>
      <w:r w:rsidRPr="00321D00">
        <w:rPr>
          <w:rFonts w:ascii="Arial" w:hAnsi="Arial" w:cs="Arial"/>
          <w:sz w:val="22"/>
          <w:szCs w:val="22"/>
        </w:rPr>
        <w:t xml:space="preserve"> </w:t>
      </w:r>
      <w:r w:rsidR="002635CA" w:rsidRPr="00FD41E0">
        <w:rPr>
          <w:rFonts w:ascii="Arial" w:hAnsi="Arial" w:cs="Arial"/>
          <w:bCs/>
          <w:sz w:val="22"/>
          <w:szCs w:val="22"/>
        </w:rPr>
        <w:t>aumentar la eficiencia y transparencia en los procesos</w:t>
      </w:r>
      <w:r w:rsidRPr="00321D00">
        <w:rPr>
          <w:rFonts w:ascii="Arial" w:hAnsi="Arial" w:cs="Arial"/>
          <w:sz w:val="22"/>
          <w:szCs w:val="22"/>
        </w:rPr>
        <w:t xml:space="preserve"> de </w:t>
      </w:r>
      <w:r w:rsidR="002635CA" w:rsidRPr="00FD41E0">
        <w:rPr>
          <w:rFonts w:ascii="Arial" w:hAnsi="Arial" w:cs="Arial"/>
          <w:bCs/>
          <w:sz w:val="22"/>
          <w:szCs w:val="22"/>
        </w:rPr>
        <w:t>compras públicas</w:t>
      </w:r>
      <w:r w:rsidRPr="00321D00">
        <w:rPr>
          <w:rFonts w:ascii="Arial" w:hAnsi="Arial" w:cs="Arial"/>
          <w:sz w:val="22"/>
          <w:szCs w:val="22"/>
        </w:rPr>
        <w:t>; (</w:t>
      </w:r>
      <w:proofErr w:type="spellStart"/>
      <w:r w:rsidRPr="00321D00">
        <w:rPr>
          <w:rFonts w:ascii="Arial" w:hAnsi="Arial" w:cs="Arial"/>
          <w:sz w:val="22"/>
          <w:szCs w:val="22"/>
        </w:rPr>
        <w:t>iii</w:t>
      </w:r>
      <w:proofErr w:type="spellEnd"/>
      <w:r w:rsidRPr="00321D00">
        <w:rPr>
          <w:rFonts w:ascii="Arial" w:hAnsi="Arial" w:cs="Arial"/>
          <w:sz w:val="22"/>
          <w:szCs w:val="22"/>
        </w:rPr>
        <w:t xml:space="preserve">) </w:t>
      </w:r>
      <w:r w:rsidR="00BC65F9" w:rsidRPr="00BC65F9">
        <w:rPr>
          <w:rFonts w:ascii="Arial" w:hAnsi="Arial" w:cs="Arial"/>
          <w:i/>
          <w:sz w:val="22"/>
          <w:szCs w:val="22"/>
        </w:rPr>
        <w:t xml:space="preserve">Gestión </w:t>
      </w:r>
      <w:r w:rsidRPr="00321D00">
        <w:rPr>
          <w:rFonts w:ascii="Arial" w:hAnsi="Arial" w:cs="Arial"/>
          <w:i/>
          <w:sz w:val="22"/>
          <w:szCs w:val="22"/>
        </w:rPr>
        <w:t>presupuesto por resultados y MGMP</w:t>
      </w:r>
      <w:r w:rsidRPr="00321D00">
        <w:rPr>
          <w:rFonts w:ascii="Arial" w:hAnsi="Arial" w:cs="Arial"/>
          <w:sz w:val="22"/>
          <w:szCs w:val="22"/>
        </w:rPr>
        <w:t xml:space="preserve">; </w:t>
      </w:r>
      <w:r w:rsidR="00BC65F9" w:rsidRPr="00BC65F9">
        <w:rPr>
          <w:rFonts w:ascii="Arial" w:hAnsi="Arial" w:cs="Arial"/>
          <w:bCs/>
          <w:sz w:val="22"/>
          <w:szCs w:val="22"/>
          <w:lang w:val="es-ES_tradnl"/>
        </w:rPr>
        <w:t>promover</w:t>
      </w:r>
      <w:r w:rsidRPr="00321D00">
        <w:rPr>
          <w:rFonts w:ascii="Arial" w:hAnsi="Arial" w:cs="Arial"/>
          <w:sz w:val="22"/>
          <w:szCs w:val="22"/>
        </w:rPr>
        <w:t xml:space="preserve"> la implementación </w:t>
      </w:r>
      <w:r w:rsidR="00BC65F9" w:rsidRPr="00BC65F9">
        <w:rPr>
          <w:rFonts w:ascii="Arial" w:hAnsi="Arial" w:cs="Arial"/>
          <w:bCs/>
          <w:sz w:val="22"/>
          <w:szCs w:val="22"/>
          <w:lang w:val="es-ES_tradnl"/>
        </w:rPr>
        <w:t xml:space="preserve">de una reforma presupuestaria que relacione los recursos con </w:t>
      </w:r>
      <w:r w:rsidRPr="00321D00">
        <w:rPr>
          <w:rFonts w:ascii="Arial" w:hAnsi="Arial" w:cs="Arial"/>
          <w:sz w:val="22"/>
          <w:szCs w:val="22"/>
        </w:rPr>
        <w:t>resultados; (</w:t>
      </w:r>
      <w:proofErr w:type="spellStart"/>
      <w:r w:rsidRPr="00321D00">
        <w:rPr>
          <w:rFonts w:ascii="Arial" w:hAnsi="Arial" w:cs="Arial"/>
          <w:sz w:val="22"/>
          <w:szCs w:val="22"/>
        </w:rPr>
        <w:t>iv</w:t>
      </w:r>
      <w:proofErr w:type="spellEnd"/>
      <w:r w:rsidRPr="00321D00">
        <w:rPr>
          <w:rFonts w:ascii="Arial" w:hAnsi="Arial" w:cs="Arial"/>
          <w:sz w:val="22"/>
          <w:szCs w:val="22"/>
        </w:rPr>
        <w:t xml:space="preserve">) </w:t>
      </w:r>
      <w:r w:rsidRPr="00321D00">
        <w:rPr>
          <w:rFonts w:ascii="Arial" w:hAnsi="Arial" w:cs="Arial"/>
          <w:i/>
          <w:sz w:val="22"/>
          <w:szCs w:val="22"/>
        </w:rPr>
        <w:t>gestión de la inversión pública y facilitación de la inversión privada</w:t>
      </w:r>
      <w:r w:rsidRPr="00321D00">
        <w:rPr>
          <w:rFonts w:ascii="Arial" w:hAnsi="Arial" w:cs="Arial"/>
          <w:sz w:val="22"/>
          <w:szCs w:val="22"/>
        </w:rPr>
        <w:t xml:space="preserve">, </w:t>
      </w:r>
      <w:r w:rsidR="00CA51A1" w:rsidRPr="00CA51A1">
        <w:rPr>
          <w:rFonts w:ascii="Arial" w:hAnsi="Arial" w:cs="Arial"/>
          <w:sz w:val="22"/>
          <w:szCs w:val="22"/>
          <w:lang w:val="es-ES_tradnl"/>
        </w:rPr>
        <w:t>fortalecer</w:t>
      </w:r>
      <w:r w:rsidRPr="00321D00">
        <w:rPr>
          <w:rFonts w:ascii="Arial" w:hAnsi="Arial" w:cs="Arial"/>
          <w:sz w:val="22"/>
          <w:szCs w:val="22"/>
        </w:rPr>
        <w:t xml:space="preserve"> la gestión de la inversión pública</w:t>
      </w:r>
      <w:r w:rsidR="00CA51A1" w:rsidRPr="00CA51A1">
        <w:rPr>
          <w:rFonts w:ascii="Arial" w:hAnsi="Arial" w:cs="Arial"/>
          <w:sz w:val="22"/>
          <w:szCs w:val="22"/>
          <w:lang w:val="es-ES_tradnl"/>
        </w:rPr>
        <w:t>, disminuir costos de trámites empresariales y facilitar logística para apalancar la inversión privada</w:t>
      </w:r>
      <w:r w:rsidRPr="00321D00">
        <w:rPr>
          <w:rFonts w:ascii="Arial" w:hAnsi="Arial" w:cs="Arial"/>
          <w:sz w:val="22"/>
          <w:szCs w:val="22"/>
        </w:rPr>
        <w:t xml:space="preserve">; y (v) </w:t>
      </w:r>
      <w:r w:rsidRPr="00321D00">
        <w:rPr>
          <w:rFonts w:ascii="Arial" w:hAnsi="Arial" w:cs="Arial"/>
          <w:i/>
          <w:sz w:val="22"/>
          <w:szCs w:val="22"/>
        </w:rPr>
        <w:t>gestión de la cobranza y transparencia tributaria</w:t>
      </w:r>
      <w:r w:rsidRPr="00321D00">
        <w:rPr>
          <w:rFonts w:ascii="Arial" w:hAnsi="Arial" w:cs="Arial"/>
          <w:sz w:val="22"/>
          <w:szCs w:val="22"/>
        </w:rPr>
        <w:t xml:space="preserve">, </w:t>
      </w:r>
      <w:r w:rsidR="00E363BB" w:rsidRPr="00E363BB">
        <w:rPr>
          <w:rFonts w:ascii="Arial" w:hAnsi="Arial" w:cs="Arial"/>
          <w:sz w:val="22"/>
          <w:szCs w:val="22"/>
          <w:lang w:val="es-ES_tradnl"/>
        </w:rPr>
        <w:t>fortalecer la capacidad institucional para</w:t>
      </w:r>
      <w:r w:rsidRPr="00321D00">
        <w:rPr>
          <w:rFonts w:ascii="Arial" w:hAnsi="Arial" w:cs="Arial"/>
          <w:sz w:val="22"/>
          <w:szCs w:val="22"/>
        </w:rPr>
        <w:t xml:space="preserve"> la cobranza</w:t>
      </w:r>
      <w:r w:rsidR="00E363BB" w:rsidRPr="00E363BB">
        <w:rPr>
          <w:rFonts w:ascii="Arial" w:hAnsi="Arial" w:cs="Arial"/>
          <w:sz w:val="22"/>
          <w:szCs w:val="22"/>
          <w:lang w:val="es-ES_tradnl"/>
        </w:rPr>
        <w:t xml:space="preserve"> tributaria y adherir al país a estándares internacionales</w:t>
      </w:r>
      <w:r w:rsidRPr="00321D00">
        <w:rPr>
          <w:rFonts w:ascii="Arial" w:hAnsi="Arial" w:cs="Arial"/>
          <w:bCs/>
          <w:sz w:val="22"/>
          <w:szCs w:val="22"/>
        </w:rPr>
        <w:t xml:space="preserve"> de </w:t>
      </w:r>
      <w:r w:rsidRPr="00321D00">
        <w:rPr>
          <w:rFonts w:ascii="Arial" w:hAnsi="Arial" w:cs="Arial"/>
          <w:sz w:val="22"/>
          <w:szCs w:val="22"/>
        </w:rPr>
        <w:t xml:space="preserve">transparencia. </w:t>
      </w:r>
    </w:p>
    <w:p w14:paraId="3150E730" w14:textId="5C3CBBCF" w:rsidR="008503A7" w:rsidRPr="00321D00" w:rsidRDefault="000E1A68" w:rsidP="00251206">
      <w:pPr>
        <w:pStyle w:val="Paragraph"/>
        <w:numPr>
          <w:ilvl w:val="1"/>
          <w:numId w:val="6"/>
        </w:numPr>
        <w:spacing w:after="0"/>
        <w:ind w:left="720" w:hanging="720"/>
        <w:rPr>
          <w:rFonts w:ascii="Arial" w:hAnsi="Arial" w:cs="Arial"/>
          <w:sz w:val="22"/>
          <w:szCs w:val="22"/>
        </w:rPr>
      </w:pPr>
      <w:r w:rsidRPr="00321D00">
        <w:rPr>
          <w:rFonts w:ascii="Arial" w:hAnsi="Arial" w:cs="Arial"/>
          <w:color w:val="000000"/>
          <w:spacing w:val="-4"/>
          <w:sz w:val="22"/>
          <w:szCs w:val="22"/>
        </w:rPr>
        <w:t xml:space="preserve">El tercer componente busca </w:t>
      </w:r>
      <w:r w:rsidR="001410CC" w:rsidRPr="001410CC">
        <w:rPr>
          <w:rFonts w:ascii="Arial" w:hAnsi="Arial" w:cs="Arial"/>
          <w:color w:val="000000"/>
          <w:spacing w:val="-4"/>
          <w:sz w:val="22"/>
          <w:szCs w:val="22"/>
          <w:lang w:val="es-MX"/>
        </w:rPr>
        <w:t>el fortalecimiento institucional</w:t>
      </w:r>
      <w:r w:rsidRPr="00321D00">
        <w:rPr>
          <w:rFonts w:ascii="Arial" w:hAnsi="Arial" w:cs="Arial"/>
          <w:sz w:val="22"/>
          <w:szCs w:val="22"/>
          <w:lang w:val="es-MX"/>
        </w:rPr>
        <w:t xml:space="preserve"> del sistema de pensiones </w:t>
      </w:r>
      <w:r w:rsidR="001410CC" w:rsidRPr="001410CC">
        <w:rPr>
          <w:rFonts w:ascii="Arial" w:hAnsi="Arial" w:cs="Arial"/>
          <w:color w:val="000000"/>
          <w:spacing w:val="-4"/>
          <w:sz w:val="22"/>
          <w:szCs w:val="22"/>
          <w:lang w:val="es-MX"/>
        </w:rPr>
        <w:t>para lograr</w:t>
      </w:r>
      <w:r w:rsidRPr="00321D00">
        <w:rPr>
          <w:rFonts w:ascii="Arial" w:hAnsi="Arial" w:cs="Arial"/>
          <w:sz w:val="22"/>
          <w:szCs w:val="22"/>
          <w:lang w:val="es-MX"/>
        </w:rPr>
        <w:t xml:space="preserve"> su sostenibilidad </w:t>
      </w:r>
      <w:r w:rsidR="001410CC" w:rsidRPr="001410CC">
        <w:rPr>
          <w:rFonts w:ascii="Arial" w:hAnsi="Arial" w:cs="Arial"/>
          <w:color w:val="000000"/>
          <w:spacing w:val="-4"/>
          <w:sz w:val="22"/>
          <w:szCs w:val="22"/>
          <w:lang w:val="es-MX"/>
        </w:rPr>
        <w:t>de</w:t>
      </w:r>
      <w:r w:rsidRPr="00321D00">
        <w:rPr>
          <w:rFonts w:ascii="Arial" w:hAnsi="Arial" w:cs="Arial"/>
          <w:sz w:val="22"/>
          <w:szCs w:val="22"/>
          <w:lang w:val="es-MX"/>
        </w:rPr>
        <w:t xml:space="preserve"> largo plazo</w:t>
      </w:r>
      <w:r w:rsidR="001410CC" w:rsidRPr="001410CC">
        <w:rPr>
          <w:rFonts w:ascii="Arial" w:hAnsi="Arial" w:cs="Arial"/>
          <w:color w:val="000000"/>
          <w:spacing w:val="-4"/>
          <w:sz w:val="22"/>
          <w:szCs w:val="22"/>
          <w:lang w:val="es-MX"/>
        </w:rPr>
        <w:t>, otorgar pensiones vitalicias y mejorar la equidad intergeneracional</w:t>
      </w:r>
      <w:r w:rsidRPr="00321D00">
        <w:rPr>
          <w:rFonts w:ascii="Arial" w:hAnsi="Arial" w:cs="Arial"/>
          <w:sz w:val="22"/>
          <w:szCs w:val="22"/>
          <w:lang w:val="es-MX"/>
        </w:rPr>
        <w:t xml:space="preserve">, a través de: </w:t>
      </w:r>
      <w:r w:rsidRPr="00321D00">
        <w:rPr>
          <w:rFonts w:ascii="Arial" w:hAnsi="Arial" w:cs="Arial"/>
          <w:sz w:val="22"/>
          <w:szCs w:val="22"/>
        </w:rPr>
        <w:t>(i) la mejora de rendimientos del ahorro previsional con menores costos de administración; (ii) la creación de un seguro de riesgo de longevidad de los jubilados; (iii) la reducción de la inequidad intergeneracional; (iv) la moderación de los costos fiscales del corto y mediano plazo, sin generar compromisos fiscales insostenibles de largo plazo; y (v) el fortalecimiento de la institucionalidad que garantice una revisión constante y permanente del sistema ante posibles deviaciones de las proyecciones iniciales, ajustando parámetros sin la necesidad de reforma, blindándolo de las presiones políticas, y evaluando propuestas de ajuste o de reforma para asegurar una rectoría adecuada.</w:t>
      </w:r>
    </w:p>
    <w:p w14:paraId="419C0FB7" w14:textId="77777777" w:rsidR="008503A7" w:rsidRPr="00321D00" w:rsidRDefault="000E1A68" w:rsidP="00251206">
      <w:pPr>
        <w:pStyle w:val="Paragraph"/>
        <w:numPr>
          <w:ilvl w:val="1"/>
          <w:numId w:val="6"/>
        </w:numPr>
        <w:spacing w:after="0"/>
        <w:ind w:left="720" w:hanging="720"/>
        <w:rPr>
          <w:rFonts w:ascii="Arial" w:hAnsi="Arial" w:cs="Arial"/>
          <w:sz w:val="22"/>
          <w:szCs w:val="22"/>
        </w:rPr>
      </w:pPr>
      <w:r w:rsidRPr="00321D00">
        <w:rPr>
          <w:rFonts w:ascii="Arial" w:hAnsi="Arial" w:cs="Arial"/>
          <w:sz w:val="22"/>
          <w:szCs w:val="22"/>
        </w:rPr>
        <w:t xml:space="preserve">El plan de monitoreo y evaluación de la presente operación consta dos secciones. La primera sección se refiere al monitoreo del programa, el que se realizará principalmente a través de informes oficiales que incluirán información detallada y presentarán la evidencia correspondiente al cumplimiento de las condiciones planteadas por el Programa. La segunda sección cubre la evaluación ex post del proyecto. Las principales preguntas de la evaluación ex post estarán referidas a si se lograron los impactos y resultados deseados en términos de fortalecer la sostenibilidad fiscal. A través del análisis realizado se tratará de identificar </w:t>
      </w:r>
      <w:r w:rsidRPr="00321D00">
        <w:rPr>
          <w:rFonts w:ascii="Arial" w:hAnsi="Arial" w:cs="Arial"/>
          <w:sz w:val="22"/>
          <w:szCs w:val="22"/>
        </w:rPr>
        <w:lastRenderedPageBreak/>
        <w:t>lecciones aprendidas para futuras operaciones del BID en esta área. Asimismo, se evaluarán los resultados de algunas medidas de fortalecimiento de las finanzas públicas incorporadas en el Programa.</w:t>
      </w:r>
    </w:p>
    <w:p w14:paraId="545D1C52" w14:textId="77777777" w:rsidR="008503A7" w:rsidRPr="00AC53FF" w:rsidRDefault="000E1A68">
      <w:pPr>
        <w:pStyle w:val="Chapter"/>
        <w:keepNext w:val="0"/>
        <w:widowControl w:val="0"/>
        <w:spacing w:before="360"/>
        <w:rPr>
          <w:rFonts w:ascii="Arial" w:hAnsi="Arial" w:cs="Arial"/>
          <w:szCs w:val="22"/>
        </w:rPr>
      </w:pPr>
      <w:bookmarkStart w:id="1" w:name="_Toc508105575"/>
      <w:r w:rsidRPr="00AC53FF">
        <w:rPr>
          <w:rFonts w:ascii="Arial" w:hAnsi="Arial" w:cs="Arial"/>
          <w:szCs w:val="22"/>
        </w:rPr>
        <w:t>Monitoreo</w:t>
      </w:r>
      <w:bookmarkEnd w:id="1"/>
    </w:p>
    <w:p w14:paraId="7F160B79" w14:textId="77777777" w:rsidR="008503A7" w:rsidRPr="00AC53FF" w:rsidRDefault="000E1A68">
      <w:pPr>
        <w:pStyle w:val="FirstHeading"/>
        <w:spacing w:before="0" w:after="0"/>
        <w:rPr>
          <w:rFonts w:ascii="Arial" w:hAnsi="Arial" w:cs="Arial"/>
          <w:sz w:val="22"/>
          <w:szCs w:val="22"/>
        </w:rPr>
      </w:pPr>
      <w:r w:rsidRPr="00AC53FF">
        <w:rPr>
          <w:rFonts w:ascii="Arial" w:hAnsi="Arial" w:cs="Arial"/>
          <w:sz w:val="22"/>
          <w:szCs w:val="22"/>
        </w:rPr>
        <w:fldChar w:fldCharType="begin"/>
      </w:r>
      <w:r w:rsidRPr="00AC53FF">
        <w:rPr>
          <w:rFonts w:ascii="Arial" w:hAnsi="Arial" w:cs="Arial"/>
          <w:sz w:val="22"/>
          <w:szCs w:val="22"/>
        </w:rPr>
        <w:instrText xml:space="preserve"> SEQ "</w:instrText>
      </w:r>
      <w:r w:rsidRPr="00AC53FF">
        <w:rPr>
          <w:rFonts w:ascii="Arial" w:hAnsi="Arial" w:cs="Arial"/>
          <w:sz w:val="22"/>
          <w:szCs w:val="22"/>
        </w:rPr>
        <w:fldChar w:fldCharType="begin"/>
      </w:r>
      <w:r w:rsidRPr="00AC53FF">
        <w:rPr>
          <w:rFonts w:ascii="Arial" w:hAnsi="Arial" w:cs="Arial"/>
          <w:sz w:val="22"/>
          <w:szCs w:val="22"/>
        </w:rPr>
        <w:instrText xml:space="preserve"> SECTION  \* MERGEFORMAT </w:instrText>
      </w:r>
      <w:r w:rsidRPr="00AC53FF">
        <w:rPr>
          <w:rFonts w:ascii="Arial" w:hAnsi="Arial" w:cs="Arial"/>
          <w:sz w:val="22"/>
          <w:szCs w:val="22"/>
        </w:rPr>
        <w:fldChar w:fldCharType="separate"/>
      </w:r>
      <w:r w:rsidRPr="00AC53FF">
        <w:rPr>
          <w:rFonts w:ascii="Arial" w:hAnsi="Arial" w:cs="Arial"/>
          <w:sz w:val="22"/>
          <w:szCs w:val="22"/>
        </w:rPr>
        <w:instrText>5</w:instrText>
      </w:r>
      <w:r w:rsidRPr="00AC53FF">
        <w:rPr>
          <w:rFonts w:ascii="Arial" w:hAnsi="Arial" w:cs="Arial"/>
          <w:sz w:val="22"/>
          <w:szCs w:val="22"/>
        </w:rPr>
        <w:fldChar w:fldCharType="end"/>
      </w:r>
      <w:r w:rsidRPr="00AC53FF">
        <w:rPr>
          <w:rFonts w:ascii="Arial" w:hAnsi="Arial" w:cs="Arial"/>
          <w:sz w:val="22"/>
          <w:szCs w:val="22"/>
        </w:rPr>
        <w:instrText xml:space="preserve">#"\* ALPHABETIC \* MERGEFORMAT </w:instrText>
      </w:r>
      <w:r w:rsidRPr="00AC53FF">
        <w:rPr>
          <w:rFonts w:ascii="Arial" w:hAnsi="Arial" w:cs="Arial"/>
          <w:sz w:val="22"/>
          <w:szCs w:val="22"/>
        </w:rPr>
        <w:fldChar w:fldCharType="separate"/>
      </w:r>
      <w:bookmarkStart w:id="2" w:name="_Toc508105576"/>
      <w:r w:rsidRPr="00AC53FF">
        <w:rPr>
          <w:rFonts w:ascii="Arial" w:hAnsi="Arial" w:cs="Arial"/>
          <w:noProof/>
          <w:sz w:val="22"/>
          <w:szCs w:val="22"/>
        </w:rPr>
        <w:t>A</w:t>
      </w:r>
      <w:r w:rsidRPr="00AC53FF">
        <w:rPr>
          <w:rFonts w:ascii="Arial" w:hAnsi="Arial" w:cs="Arial"/>
          <w:sz w:val="22"/>
          <w:szCs w:val="22"/>
        </w:rPr>
        <w:fldChar w:fldCharType="end"/>
      </w:r>
      <w:r w:rsidRPr="00AC53FF">
        <w:rPr>
          <w:rFonts w:ascii="Arial" w:hAnsi="Arial" w:cs="Arial"/>
          <w:sz w:val="22"/>
          <w:szCs w:val="22"/>
        </w:rPr>
        <w:t>.</w:t>
      </w:r>
      <w:r w:rsidRPr="00AC53FF">
        <w:rPr>
          <w:rFonts w:ascii="Arial" w:hAnsi="Arial" w:cs="Arial"/>
          <w:sz w:val="22"/>
          <w:szCs w:val="22"/>
        </w:rPr>
        <w:tab/>
        <w:t>Indicadores</w:t>
      </w:r>
      <w:bookmarkEnd w:id="2"/>
    </w:p>
    <w:p w14:paraId="605C425E" w14:textId="03408635" w:rsidR="008503A7" w:rsidRPr="00AC53FF" w:rsidRDefault="000E1A68" w:rsidP="00251206">
      <w:pPr>
        <w:pStyle w:val="Paragraph"/>
        <w:numPr>
          <w:ilvl w:val="1"/>
          <w:numId w:val="5"/>
        </w:numPr>
        <w:spacing w:after="0"/>
        <w:ind w:left="720" w:hanging="720"/>
        <w:rPr>
          <w:rFonts w:ascii="Arial" w:hAnsi="Arial" w:cs="Arial"/>
          <w:sz w:val="22"/>
          <w:szCs w:val="22"/>
        </w:rPr>
      </w:pPr>
      <w:r w:rsidRPr="00AC53FF">
        <w:rPr>
          <w:rFonts w:ascii="Arial" w:hAnsi="Arial" w:cs="Arial"/>
          <w:color w:val="000000"/>
          <w:sz w:val="22"/>
          <w:szCs w:val="22"/>
        </w:rPr>
        <w:t xml:space="preserve">A lo largo de la ejecución de la serie programática, se </w:t>
      </w:r>
      <w:r w:rsidR="009A0831" w:rsidRPr="00AC53FF">
        <w:rPr>
          <w:rFonts w:ascii="Arial" w:hAnsi="Arial" w:cs="Arial"/>
          <w:color w:val="000000"/>
          <w:sz w:val="22"/>
          <w:szCs w:val="22"/>
        </w:rPr>
        <w:t xml:space="preserve">realiza </w:t>
      </w:r>
      <w:r w:rsidRPr="00AC53FF">
        <w:rPr>
          <w:rFonts w:ascii="Arial" w:hAnsi="Arial" w:cs="Arial"/>
          <w:color w:val="000000"/>
          <w:sz w:val="22"/>
          <w:szCs w:val="22"/>
        </w:rPr>
        <w:t>seguimiento continuo a los indicadores de productos establecidos en la matriz de resultados. Dichos productos son claves, dado que coinciden con las condiciones establecidas en la Matriz de Políticas. El Cuadro 1 describe los indicadores de producto a los que se hará seguimiento durante la ejecución del programa, y una verificación final en el 2020, cuando las reformas introducidas ya habrán terminado de generar los productos esperados</w:t>
      </w:r>
      <w:r w:rsidR="00DB3E39" w:rsidRPr="00AC53FF">
        <w:rPr>
          <w:rFonts w:ascii="Arial" w:hAnsi="Arial" w:cs="Arial"/>
          <w:color w:val="000000"/>
          <w:sz w:val="22"/>
          <w:szCs w:val="22"/>
        </w:rPr>
        <w:t xml:space="preserve"> y</w:t>
      </w:r>
      <w:r w:rsidRPr="00AC53FF">
        <w:rPr>
          <w:rFonts w:ascii="Arial" w:hAnsi="Arial" w:cs="Arial"/>
          <w:color w:val="000000"/>
          <w:sz w:val="22"/>
          <w:szCs w:val="22"/>
        </w:rPr>
        <w:t xml:space="preserve"> producir los impactos iniciales esperados.</w:t>
      </w:r>
    </w:p>
    <w:p w14:paraId="637805D2" w14:textId="77777777" w:rsidR="008503A7" w:rsidRPr="00774789" w:rsidRDefault="008503A7">
      <w:pPr>
        <w:pStyle w:val="Chapter"/>
        <w:numPr>
          <w:ilvl w:val="0"/>
          <w:numId w:val="0"/>
        </w:numPr>
        <w:spacing w:after="120"/>
        <w:ind w:firstLine="288"/>
        <w:rPr>
          <w:rFonts w:ascii="Times New Roman Bold" w:hAnsi="Times New Roman Bold"/>
          <w:smallCaps w:val="0"/>
          <w:highlight w:val="yellow"/>
        </w:rPr>
        <w:sectPr w:rsidR="008503A7" w:rsidRPr="00774789">
          <w:headerReference w:type="even" r:id="rId19"/>
          <w:headerReference w:type="default" r:id="rId20"/>
          <w:headerReference w:type="first" r:id="rId21"/>
          <w:type w:val="continuous"/>
          <w:pgSz w:w="12240" w:h="15840" w:code="1"/>
          <w:pgMar w:top="1440" w:right="1800" w:bottom="1440" w:left="1800" w:header="706" w:footer="706" w:gutter="0"/>
          <w:cols w:space="720"/>
          <w:formProt w:val="0"/>
          <w:titlePg/>
        </w:sectPr>
      </w:pPr>
    </w:p>
    <w:p w14:paraId="1587A997" w14:textId="434C888C" w:rsidR="008503A7" w:rsidRDefault="000E1A68">
      <w:pPr>
        <w:pStyle w:val="Chapter"/>
        <w:numPr>
          <w:ilvl w:val="0"/>
          <w:numId w:val="0"/>
        </w:numPr>
        <w:spacing w:after="120"/>
        <w:ind w:firstLine="288"/>
        <w:rPr>
          <w:rFonts w:ascii="Arial" w:hAnsi="Arial" w:cs="Arial"/>
          <w:smallCaps w:val="0"/>
          <w:sz w:val="22"/>
        </w:rPr>
      </w:pPr>
      <w:r w:rsidRPr="00AC53FF">
        <w:rPr>
          <w:rFonts w:ascii="Arial" w:hAnsi="Arial" w:cs="Arial"/>
          <w:smallCaps w:val="0"/>
          <w:sz w:val="22"/>
        </w:rPr>
        <w:lastRenderedPageBreak/>
        <w:t>Cuadro 1. Indicadores de Productos</w:t>
      </w:r>
    </w:p>
    <w:p w14:paraId="4DA52EE9" w14:textId="77777777" w:rsidR="008503A7" w:rsidRDefault="008503A7" w:rsidP="00C372C9">
      <w:pPr>
        <w:pStyle w:val="FirstHeading"/>
        <w:numPr>
          <w:ilvl w:val="0"/>
          <w:numId w:val="0"/>
        </w:numPr>
        <w:spacing w:after="0"/>
        <w:rPr>
          <w:rFonts w:ascii="Arial" w:hAnsi="Arial" w:cs="Arial"/>
          <w:sz w:val="22"/>
          <w:szCs w:val="22"/>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34"/>
        <w:gridCol w:w="1260"/>
        <w:gridCol w:w="842"/>
        <w:gridCol w:w="996"/>
        <w:gridCol w:w="688"/>
        <w:gridCol w:w="688"/>
        <w:gridCol w:w="688"/>
        <w:gridCol w:w="2359"/>
        <w:gridCol w:w="1775"/>
      </w:tblGrid>
      <w:tr w:rsidR="00C372C9" w:rsidRPr="00964CE8" w14:paraId="05CE94BE" w14:textId="77777777" w:rsidTr="00873D72">
        <w:trPr>
          <w:trHeight w:val="20"/>
          <w:tblHeader/>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E138C34"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Productos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EF69901"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Unidad de Medida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558ADC7"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Línea de Base (LB)</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60F9338"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Año</w:t>
            </w:r>
          </w:p>
          <w:p w14:paraId="5E8FA2B5"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LB</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761F204"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2018</w:t>
            </w:r>
            <w:r>
              <w:rPr>
                <w:rStyle w:val="FootnoteReference"/>
                <w:rFonts w:ascii="Arial" w:hAnsi="Arial" w:cs="Arial"/>
                <w:b/>
                <w:sz w:val="20"/>
                <w:lang w:eastAsia="zh-CN"/>
              </w:rPr>
              <w:footnoteReference w:id="2"/>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38E4B63"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2019</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4EED6D3"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Meta Final (2019)</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9B44FE4"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Medios de Verificación</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4569C59B" w14:textId="77777777" w:rsidR="00C372C9" w:rsidRPr="00964CE8" w:rsidRDefault="00C372C9" w:rsidP="00873D72">
            <w:pPr>
              <w:ind w:left="-135" w:right="-105"/>
              <w:jc w:val="center"/>
              <w:rPr>
                <w:rFonts w:ascii="Arial" w:hAnsi="Arial" w:cs="Arial"/>
                <w:b/>
                <w:sz w:val="20"/>
                <w:lang w:eastAsia="zh-CN"/>
              </w:rPr>
            </w:pPr>
            <w:r w:rsidRPr="00964CE8">
              <w:rPr>
                <w:rFonts w:ascii="Arial" w:hAnsi="Arial" w:cs="Arial"/>
                <w:b/>
                <w:sz w:val="20"/>
                <w:lang w:eastAsia="zh-CN"/>
              </w:rPr>
              <w:t>Comentarios</w:t>
            </w:r>
          </w:p>
        </w:tc>
      </w:tr>
      <w:tr w:rsidR="00C372C9" w:rsidRPr="00315BDA" w14:paraId="141EAFA8" w14:textId="77777777" w:rsidTr="00873D72">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612CF0CC" w14:textId="77777777" w:rsidR="00C372C9" w:rsidRPr="000A39D8" w:rsidRDefault="00C372C9" w:rsidP="00873D72">
            <w:pPr>
              <w:spacing w:after="40"/>
              <w:ind w:left="-40" w:right="-105"/>
              <w:rPr>
                <w:rFonts w:ascii="Arial" w:hAnsi="Arial" w:cs="Arial"/>
                <w:b/>
                <w:sz w:val="20"/>
                <w:lang w:val="es-419" w:eastAsia="zh-CN"/>
              </w:rPr>
            </w:pPr>
            <w:r w:rsidRPr="00964CE8">
              <w:rPr>
                <w:rFonts w:ascii="Arial" w:hAnsi="Arial" w:cs="Arial"/>
                <w:b/>
                <w:sz w:val="20"/>
                <w:lang w:val="es-419" w:eastAsia="zh-CN"/>
              </w:rPr>
              <w:t>Componente II. Reformas de políticas y gestión de gastos e ingresos.</w:t>
            </w:r>
          </w:p>
        </w:tc>
      </w:tr>
      <w:tr w:rsidR="00DB0B59" w:rsidRPr="0098777B" w14:paraId="51521506" w14:textId="77777777" w:rsidTr="0098777B">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058F2A" w14:textId="77777777" w:rsidR="00DB0B59" w:rsidRPr="0098777B" w:rsidRDefault="00DB0B59" w:rsidP="0098777B">
            <w:pPr>
              <w:spacing w:after="40"/>
              <w:rPr>
                <w:rFonts w:ascii="Arial" w:hAnsi="Arial" w:cs="Arial"/>
                <w:i/>
                <w:sz w:val="20"/>
                <w:lang w:eastAsia="zh-CN"/>
              </w:rPr>
            </w:pPr>
            <w:r w:rsidRPr="0098777B">
              <w:rPr>
                <w:rFonts w:ascii="Arial" w:hAnsi="Arial" w:cs="Arial"/>
                <w:i/>
                <w:color w:val="000000"/>
                <w:sz w:val="20"/>
              </w:rPr>
              <w:t>Gestión macrofiscal</w:t>
            </w:r>
          </w:p>
        </w:tc>
      </w:tr>
      <w:tr w:rsidR="00C372C9" w:rsidRPr="00315BDA" w14:paraId="55AEB84D"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4588EF"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Ley de Responsabilidad Fiscal aprobada y vigente</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A32EEA"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4B84A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2DA721"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1858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1BDB6B"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BD4FC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A9FF61"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en el Diario Oficial del Decreto Legislativo No. 533. Ley de Responsabilidad Fiscal para la sostenibilidad de las finanzas.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B6D24D" w14:textId="77777777" w:rsidR="00C372C9" w:rsidRPr="00964CE8" w:rsidRDefault="00C372C9" w:rsidP="00873D72">
            <w:pPr>
              <w:spacing w:after="40"/>
              <w:rPr>
                <w:rFonts w:ascii="Arial" w:hAnsi="Arial" w:cs="Arial"/>
                <w:sz w:val="20"/>
                <w:lang w:eastAsia="zh-CN"/>
              </w:rPr>
            </w:pPr>
          </w:p>
        </w:tc>
      </w:tr>
      <w:tr w:rsidR="00C372C9" w:rsidRPr="00315BDA" w14:paraId="624AAE71"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E14421"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Marco Fiscal de Mediano y Largo Plazo publicado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FF7DE2"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Documento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8CFD0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D4AD2C"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043579"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84172E"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7A30B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AB56F0"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de documento de Marco Fiscal de Mediano y Largo Plazo en el sitio web del Ministerio de Hacienda.</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32FE17"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El Marco Fiscal de Mediano y Largo Plazo se presenta junto a la Ley de Presupuesto Anual cada año para su aprobación por la Asamblea Legislativa y se actualiza la línea de base y metas por un período de 10 años.</w:t>
            </w:r>
          </w:p>
        </w:tc>
      </w:tr>
      <w:tr w:rsidR="00C372C9" w:rsidRPr="00315BDA" w14:paraId="0EEF06F1"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6130914" w14:textId="77777777" w:rsidR="00C372C9" w:rsidRPr="009A787B" w:rsidRDefault="00C372C9" w:rsidP="00873D72">
            <w:pPr>
              <w:pStyle w:val="ListParagraph"/>
              <w:spacing w:after="40"/>
              <w:ind w:left="0"/>
              <w:contextualSpacing w:val="0"/>
              <w:rPr>
                <w:rFonts w:ascii="Arial" w:hAnsi="Arial" w:cs="Arial"/>
                <w:sz w:val="20"/>
                <w:lang w:eastAsia="zh-CN"/>
              </w:rPr>
            </w:pPr>
            <w:r w:rsidRPr="009A787B">
              <w:rPr>
                <w:rFonts w:ascii="Arial" w:hAnsi="Arial" w:cs="Arial"/>
                <w:sz w:val="20"/>
                <w:lang w:eastAsia="zh-CN"/>
              </w:rPr>
              <w:t xml:space="preserve">Leyes de Presupuesto con cláusulas para el cumplimiento de Ley de Responsabilidad Fiscal aprobadas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35030EA" w14:textId="77777777" w:rsidR="00C372C9" w:rsidRPr="009A787B" w:rsidRDefault="00C372C9" w:rsidP="00873D72">
            <w:pPr>
              <w:spacing w:after="40"/>
              <w:ind w:left="-135" w:right="-105"/>
              <w:jc w:val="center"/>
              <w:rPr>
                <w:rFonts w:ascii="Arial" w:hAnsi="Arial" w:cs="Arial"/>
                <w:sz w:val="20"/>
                <w:lang w:eastAsia="zh-CN"/>
              </w:rPr>
            </w:pPr>
            <w:r w:rsidRPr="009A787B">
              <w:rPr>
                <w:rFonts w:ascii="Arial" w:hAnsi="Arial" w:cs="Arial"/>
                <w:sz w:val="20"/>
                <w:lang w:eastAsia="zh-CN"/>
              </w:rPr>
              <w:t>Leyes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6714305"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24F1A2" w14:textId="77777777" w:rsidR="00C372C9" w:rsidRPr="009A787B" w:rsidRDefault="00C372C9" w:rsidP="00873D72">
            <w:pPr>
              <w:spacing w:after="40"/>
              <w:jc w:val="center"/>
              <w:rPr>
                <w:rFonts w:ascii="Arial" w:hAnsi="Arial" w:cs="Arial"/>
                <w:sz w:val="20"/>
                <w:lang w:eastAsia="zh-CN"/>
              </w:rPr>
            </w:pPr>
            <w:r w:rsidRPr="009A787B">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E56A406"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CDF61A7"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0B23DF3"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2</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0FF7DE6" w14:textId="77777777" w:rsidR="00C372C9" w:rsidRPr="009A787B" w:rsidRDefault="00C372C9" w:rsidP="00873D72">
            <w:pPr>
              <w:spacing w:after="40"/>
              <w:rPr>
                <w:rFonts w:ascii="Arial" w:hAnsi="Arial" w:cs="Arial"/>
                <w:sz w:val="20"/>
                <w:lang w:eastAsia="zh-CN"/>
              </w:rPr>
            </w:pPr>
            <w:r w:rsidRPr="009A787B">
              <w:rPr>
                <w:rFonts w:ascii="Arial" w:hAnsi="Arial" w:cs="Arial"/>
                <w:sz w:val="20"/>
                <w:lang w:eastAsia="zh-CN"/>
              </w:rPr>
              <w:t xml:space="preserve">Publicaciones en el Diario Oficial de las Leyes de Presupuesto General para los </w:t>
            </w:r>
            <w:r w:rsidRPr="009A787B">
              <w:rPr>
                <w:rFonts w:ascii="Arial" w:hAnsi="Arial" w:cs="Arial"/>
                <w:sz w:val="20"/>
                <w:lang w:eastAsia="zh-CN"/>
              </w:rPr>
              <w:lastRenderedPageBreak/>
              <w:t xml:space="preserve">Ejercicios fiscales de 2018 y 2019. </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448DCC9A" w14:textId="77777777" w:rsidR="00C372C9" w:rsidRPr="009A787B" w:rsidRDefault="00C372C9" w:rsidP="00873D72">
            <w:pPr>
              <w:spacing w:after="40"/>
              <w:rPr>
                <w:rFonts w:ascii="Arial" w:hAnsi="Arial" w:cs="Arial"/>
                <w:sz w:val="20"/>
                <w:lang w:eastAsia="zh-CN"/>
              </w:rPr>
            </w:pPr>
            <w:r w:rsidRPr="009A787B">
              <w:rPr>
                <w:rFonts w:ascii="Arial" w:hAnsi="Arial" w:cs="Arial"/>
                <w:sz w:val="20"/>
                <w:lang w:eastAsia="zh-CN"/>
              </w:rPr>
              <w:lastRenderedPageBreak/>
              <w:t xml:space="preserve">La LRF fue reformada, dejando sin metas cuantitativas </w:t>
            </w:r>
            <w:r w:rsidRPr="009A787B">
              <w:rPr>
                <w:rFonts w:ascii="Arial" w:hAnsi="Arial" w:cs="Arial"/>
                <w:sz w:val="20"/>
                <w:lang w:eastAsia="zh-CN"/>
              </w:rPr>
              <w:lastRenderedPageBreak/>
              <w:t>para cumplir en 2019.</w:t>
            </w:r>
          </w:p>
        </w:tc>
      </w:tr>
      <w:tr w:rsidR="00C372C9" w:rsidRPr="00315BDA" w14:paraId="303429D5"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2E9FA9C"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lastRenderedPageBreak/>
              <w:t xml:space="preserve">Informe de la Secretaría Técnica de la Presidencia sobre los análisis de optimización de nómina con sus recomendaciones para los ministerios de Salud, Educación y la Administración Nacional de Acueductos y Alcantarillados (ANDA) realizado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53FE8D8"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Informes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FD48CD2"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82B49C6"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BA29F1"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13E7C384"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D4464F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03E117B1"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Informes de la Secretaría Técnica de la Presidencia (STP) sobre las consultorías de optimización de la nómina de los Ministerios de Educación, Salud y ANDA.</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6D56A63B" w14:textId="77777777" w:rsidR="00C372C9" w:rsidRPr="00964CE8" w:rsidRDefault="00C372C9" w:rsidP="00873D72">
            <w:pPr>
              <w:spacing w:after="40"/>
              <w:rPr>
                <w:rFonts w:ascii="Arial" w:hAnsi="Arial" w:cs="Arial"/>
                <w:sz w:val="20"/>
                <w:lang w:eastAsia="zh-CN"/>
              </w:rPr>
            </w:pPr>
          </w:p>
        </w:tc>
      </w:tr>
      <w:tr w:rsidR="00C372C9" w:rsidRPr="00315BDA" w14:paraId="369FB883"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35A8B8" w14:textId="77777777" w:rsidR="00C372C9" w:rsidRPr="006768A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 xml:space="preserve">Aplicativo informático de la nómina electrónica para apoyar los procesos de gestión </w:t>
            </w:r>
            <w:r w:rsidRPr="006768A8">
              <w:rPr>
                <w:rFonts w:ascii="Arial" w:hAnsi="Arial" w:cs="Arial"/>
                <w:sz w:val="20"/>
                <w:lang w:eastAsia="zh-CN"/>
              </w:rPr>
              <w:t>operativa y pago electrónico de nómina (SIRH-II) para las entidades que conforman el Gobierno Central implementado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967A9B" w14:textId="77777777" w:rsidR="00C372C9" w:rsidRPr="00964CE8" w:rsidRDefault="00C372C9" w:rsidP="00873D72">
            <w:pPr>
              <w:spacing w:after="40"/>
              <w:ind w:left="-135" w:right="-105"/>
              <w:jc w:val="center"/>
              <w:rPr>
                <w:rFonts w:ascii="Arial" w:hAnsi="Arial" w:cs="Arial"/>
                <w:sz w:val="20"/>
                <w:lang w:eastAsia="zh-CN"/>
              </w:rPr>
            </w:pPr>
            <w:r w:rsidRPr="00964CE8">
              <w:rPr>
                <w:rFonts w:ascii="Arial" w:hAnsi="Arial" w:cs="Arial"/>
                <w:sz w:val="20"/>
                <w:lang w:eastAsia="zh-CN"/>
              </w:rPr>
              <w:t>Aplicativo informático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EA4507"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670AA4"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0FFB0A"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1E70B8"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D724A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4E98A"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Informe de la DINAFI certificando el desarrollo del aplicativo de nómina electrónica. </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A01DB0" w14:textId="77777777" w:rsidR="00C372C9" w:rsidRPr="00964CE8" w:rsidRDefault="00C372C9" w:rsidP="00873D72">
            <w:pPr>
              <w:spacing w:after="40"/>
              <w:rPr>
                <w:rFonts w:ascii="Arial" w:hAnsi="Arial" w:cs="Arial"/>
                <w:b/>
                <w:sz w:val="20"/>
                <w:lang w:eastAsia="zh-CN"/>
              </w:rPr>
            </w:pPr>
            <w:r w:rsidRPr="00964CE8">
              <w:rPr>
                <w:rFonts w:ascii="Arial" w:hAnsi="Arial" w:cs="Arial"/>
                <w:sz w:val="20"/>
                <w:lang w:eastAsia="zh-CN"/>
              </w:rPr>
              <w:t>El aplicativo informático (</w:t>
            </w:r>
            <w:r w:rsidRPr="00964CE8">
              <w:rPr>
                <w:rFonts w:ascii="Arial" w:hAnsi="Arial" w:cs="Arial"/>
                <w:i/>
                <w:sz w:val="20"/>
                <w:lang w:eastAsia="zh-CN"/>
              </w:rPr>
              <w:t>software</w:t>
            </w:r>
            <w:r w:rsidRPr="00964CE8">
              <w:rPr>
                <w:rFonts w:ascii="Arial" w:hAnsi="Arial" w:cs="Arial"/>
                <w:sz w:val="20"/>
                <w:lang w:eastAsia="zh-CN"/>
              </w:rPr>
              <w:t>) se refiere a un módulo que en etapas posteriores estará integrado al SAFI-II.</w:t>
            </w:r>
          </w:p>
        </w:tc>
      </w:tr>
      <w:tr w:rsidR="00DB0B59" w:rsidRPr="0098777B" w14:paraId="1973F7FD" w14:textId="77777777" w:rsidTr="0098777B">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FD6E0E" w14:textId="77777777" w:rsidR="00DB0B59" w:rsidRPr="0098777B" w:rsidRDefault="00DB0B59" w:rsidP="0098777B">
            <w:pPr>
              <w:spacing w:after="40"/>
              <w:rPr>
                <w:rFonts w:ascii="Arial" w:hAnsi="Arial" w:cs="Arial"/>
                <w:i/>
                <w:sz w:val="20"/>
                <w:lang w:eastAsia="zh-CN"/>
              </w:rPr>
            </w:pPr>
            <w:r w:rsidRPr="0098777B">
              <w:rPr>
                <w:rFonts w:ascii="Arial" w:hAnsi="Arial" w:cs="Arial"/>
                <w:i/>
                <w:sz w:val="20"/>
                <w:lang w:eastAsia="zh-CN"/>
              </w:rPr>
              <w:t>Gestión de las compras públicas</w:t>
            </w:r>
          </w:p>
        </w:tc>
      </w:tr>
      <w:tr w:rsidR="00C372C9" w:rsidRPr="00315BDA" w14:paraId="56BA719D"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64FAF" w14:textId="77777777" w:rsidR="00C372C9" w:rsidRPr="006768A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Reglamento de la Ley de Adquisiciones y Contrataciones de la Administración Pública estableciendo el uso obligatorio y gradual de COMPRASAL-II en toda la administración pública aprobado y entrado en vigencia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DBBB19" w14:textId="77777777" w:rsidR="00C372C9" w:rsidRPr="00964CE8" w:rsidRDefault="00C372C9" w:rsidP="00873D72">
            <w:pPr>
              <w:spacing w:after="40"/>
              <w:ind w:left="-135" w:right="-105"/>
              <w:jc w:val="center"/>
              <w:rPr>
                <w:rFonts w:ascii="Arial" w:hAnsi="Arial" w:cs="Arial"/>
                <w:sz w:val="20"/>
                <w:lang w:eastAsia="zh-CN"/>
              </w:rPr>
            </w:pPr>
            <w:r w:rsidRPr="00964CE8">
              <w:rPr>
                <w:rFonts w:ascii="Arial" w:hAnsi="Arial" w:cs="Arial"/>
                <w:sz w:val="20"/>
                <w:lang w:eastAsia="zh-CN"/>
              </w:rPr>
              <w:t>Reglamento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A595B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6D229C"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D59D0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F6E885"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43064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543146"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Decreto Ejecutivo - Reformas al reglamento de la Ley de Adquisiciones y Contrataciones de la Administración Pública.</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F32AB6" w14:textId="77777777" w:rsidR="00C372C9" w:rsidRPr="00964CE8" w:rsidRDefault="00C372C9" w:rsidP="00873D72">
            <w:pPr>
              <w:spacing w:after="40"/>
              <w:rPr>
                <w:rFonts w:ascii="Arial" w:hAnsi="Arial" w:cs="Arial"/>
                <w:sz w:val="20"/>
                <w:lang w:eastAsia="zh-CN"/>
              </w:rPr>
            </w:pPr>
          </w:p>
        </w:tc>
      </w:tr>
      <w:tr w:rsidR="00C372C9" w:rsidRPr="00315BDA" w14:paraId="25DB81B5"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A58AA5"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 xml:space="preserve">Instructivo con las normas operativas para compras por libre gestión de forma </w:t>
            </w:r>
            <w:r w:rsidRPr="00964CE8">
              <w:rPr>
                <w:rFonts w:ascii="Arial" w:hAnsi="Arial" w:cs="Arial"/>
                <w:sz w:val="20"/>
                <w:lang w:eastAsia="zh-CN"/>
              </w:rPr>
              <w:lastRenderedPageBreak/>
              <w:t>transaccional a través de COMPRASAL-II aprobadas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C4CA62"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lastRenderedPageBreak/>
              <w:t>Instructivo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9507C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57AEEB"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DE1023"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1DF359"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0D4EB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916A7E"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Instructivo UNAC No.01-2017. Normas para la realización de adquisiciones y </w:t>
            </w:r>
            <w:r w:rsidRPr="00964CE8">
              <w:rPr>
                <w:rFonts w:ascii="Arial" w:hAnsi="Arial" w:cs="Arial"/>
                <w:sz w:val="20"/>
                <w:lang w:eastAsia="zh-CN"/>
              </w:rPr>
              <w:lastRenderedPageBreak/>
              <w:t>contrataciones por la libre gestión a través del módulo transaccional de COMPRASAL-II.</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AF3D9C" w14:textId="77777777" w:rsidR="00C372C9" w:rsidRPr="00964CE8" w:rsidRDefault="00C372C9" w:rsidP="00873D72">
            <w:pPr>
              <w:spacing w:after="40"/>
              <w:rPr>
                <w:rFonts w:ascii="Arial" w:hAnsi="Arial" w:cs="Arial"/>
                <w:sz w:val="20"/>
                <w:lang w:eastAsia="zh-CN"/>
              </w:rPr>
            </w:pPr>
          </w:p>
        </w:tc>
      </w:tr>
      <w:tr w:rsidR="00C372C9" w:rsidRPr="00315BDA" w14:paraId="0EC65233"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0BD624"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Módulo transaccional de libre gestión implementado y en uso en instituciones de la administración pública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2317AA" w14:textId="77777777" w:rsidR="00C372C9" w:rsidRPr="00964CE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 xml:space="preserve">Módulo </w:t>
            </w:r>
            <w:r w:rsidRPr="00964CE8">
              <w:rPr>
                <w:rFonts w:ascii="Arial" w:hAnsi="Arial" w:cs="Arial"/>
                <w:sz w:val="20"/>
                <w:lang w:eastAsia="zh-CN"/>
              </w:rPr>
              <w:t>transaccional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4FC6DF"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8D4B6E"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937C72"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1A182C"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E4C5E"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6479B5"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Informe de la UNAC certificando la implementación del módulo transaccional.</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C9DDA23" w14:textId="77777777" w:rsidR="00C372C9" w:rsidRPr="00964CE8" w:rsidRDefault="00C372C9" w:rsidP="00873D72">
            <w:pPr>
              <w:spacing w:after="40"/>
              <w:rPr>
                <w:rFonts w:ascii="Arial" w:hAnsi="Arial" w:cs="Arial"/>
                <w:b/>
                <w:sz w:val="20"/>
                <w:lang w:eastAsia="zh-CN"/>
              </w:rPr>
            </w:pPr>
          </w:p>
        </w:tc>
      </w:tr>
      <w:tr w:rsidR="00C372C9" w:rsidRPr="00315BDA" w14:paraId="51E8629C"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4C2E10"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 xml:space="preserve">Instituciones públicas capacitadas para hacer uso del módulo de la libre gestión transaccional en COMPRASAL-II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A901D37"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Instituciones públicas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BD950E"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0C1E45"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F1EAFF"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D11FB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30</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BB6D1B"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45</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55574F"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Informe de la UNAC certificando el número instituciones capacitadas para hacer uso del módulo de la libre gestión.</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35BE0" w14:textId="77777777" w:rsidR="00C372C9" w:rsidRPr="00964CE8" w:rsidRDefault="00C372C9" w:rsidP="00873D72">
            <w:pPr>
              <w:spacing w:after="40"/>
              <w:rPr>
                <w:rFonts w:ascii="Arial" w:hAnsi="Arial" w:cs="Arial"/>
                <w:sz w:val="20"/>
                <w:lang w:eastAsia="zh-CN"/>
              </w:rPr>
            </w:pPr>
          </w:p>
        </w:tc>
      </w:tr>
      <w:tr w:rsidR="00C372C9" w:rsidRPr="00315BDA" w14:paraId="34BF855A"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1BEA63"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Ley para la eliminación de la intermediación de los puestos de bolsa para las instituciones del gobierno central en la subasta inversa administrada por la Bolsa de Productos y Servicios – BOLPROS, aprobada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FBD17F"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A0E6C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C3355D"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E32A6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DE36F6"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EF6623"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2E46C6"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Decreto Legislativo Nº 875 Reformas a la Ley de bolsas de Productos y Servicios.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5DEFA6" w14:textId="77777777" w:rsidR="00C372C9" w:rsidRPr="00964CE8" w:rsidRDefault="00C372C9" w:rsidP="00873D72">
            <w:pPr>
              <w:spacing w:after="40"/>
              <w:rPr>
                <w:rFonts w:ascii="Arial" w:hAnsi="Arial" w:cs="Arial"/>
                <w:sz w:val="20"/>
                <w:lang w:eastAsia="zh-CN"/>
              </w:rPr>
            </w:pPr>
          </w:p>
        </w:tc>
      </w:tr>
      <w:tr w:rsidR="00C372C9" w:rsidRPr="00315BDA" w14:paraId="264A2560"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6BA390"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Módulo de licitación pública transaccional en el portal de COMPRASAL-II desarrollado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6EAB4B"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Módulo transaccional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EAE503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48EE88"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F39DFD"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00D0C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B56EC7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B965B8" w14:textId="77777777" w:rsidR="00C372C9" w:rsidRPr="00964CE8" w:rsidRDefault="00C372C9" w:rsidP="00873D72">
            <w:pPr>
              <w:spacing w:after="40"/>
              <w:rPr>
                <w:rFonts w:ascii="Arial" w:hAnsi="Arial" w:cs="Arial"/>
                <w:sz w:val="20"/>
                <w:lang w:eastAsia="zh-CN"/>
              </w:rPr>
            </w:pPr>
            <w:bookmarkStart w:id="3" w:name="_Hlk5087434"/>
            <w:r w:rsidRPr="00964CE8">
              <w:rPr>
                <w:rFonts w:ascii="Arial" w:hAnsi="Arial" w:cs="Arial"/>
                <w:sz w:val="20"/>
                <w:lang w:eastAsia="zh-CN"/>
              </w:rPr>
              <w:t xml:space="preserve">Informe de la UNAC certificando </w:t>
            </w:r>
            <w:bookmarkStart w:id="4" w:name="_Hlk5033167"/>
            <w:r w:rsidRPr="00964CE8">
              <w:rPr>
                <w:rFonts w:ascii="Arial" w:hAnsi="Arial" w:cs="Arial"/>
                <w:sz w:val="20"/>
                <w:lang w:eastAsia="zh-CN"/>
              </w:rPr>
              <w:t>el desarrollo del módulo transaccional de licitación pública</w:t>
            </w:r>
            <w:bookmarkEnd w:id="3"/>
            <w:bookmarkEnd w:id="4"/>
            <w:r w:rsidRPr="00964CE8">
              <w:rPr>
                <w:rFonts w:ascii="Arial" w:hAnsi="Arial" w:cs="Arial"/>
                <w:sz w:val="20"/>
                <w:lang w:eastAsia="zh-CN"/>
              </w:rPr>
              <w:t>.</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80264D" w14:textId="77777777" w:rsidR="00C372C9" w:rsidRPr="00964CE8" w:rsidRDefault="00C372C9" w:rsidP="00873D72">
            <w:pPr>
              <w:spacing w:after="40"/>
              <w:rPr>
                <w:rFonts w:ascii="Arial" w:hAnsi="Arial" w:cs="Arial"/>
                <w:b/>
                <w:color w:val="00B050"/>
                <w:sz w:val="20"/>
                <w:lang w:eastAsia="zh-CN"/>
              </w:rPr>
            </w:pPr>
          </w:p>
        </w:tc>
      </w:tr>
      <w:tr w:rsidR="00C372C9" w:rsidRPr="00315BDA" w14:paraId="5A00EA6D"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889FB5" w14:textId="77777777" w:rsidR="00C372C9" w:rsidRPr="00964CE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Instructivo de normas operativas para compras por el módulo transaccional de licitación pública de COMPRASAL-II aprobadas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5638F56"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eastAsia="zh-CN"/>
              </w:rPr>
              <w:t>Instructivo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7EB301"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A60243"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B1701A"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3264BE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3B523B"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E95CC" w14:textId="21921A74" w:rsidR="00C372C9" w:rsidRPr="00964CE8" w:rsidRDefault="00C372C9" w:rsidP="00873D72">
            <w:pPr>
              <w:spacing w:after="40"/>
              <w:rPr>
                <w:rFonts w:ascii="Arial" w:hAnsi="Arial" w:cs="Arial"/>
                <w:sz w:val="20"/>
                <w:lang w:eastAsia="zh-CN"/>
              </w:rPr>
            </w:pPr>
            <w:bookmarkStart w:id="5" w:name="_Hlk5087496"/>
            <w:r w:rsidRPr="00964CE8">
              <w:rPr>
                <w:rFonts w:ascii="Arial" w:hAnsi="Arial" w:cs="Arial"/>
                <w:sz w:val="20"/>
                <w:lang w:eastAsia="zh-CN"/>
              </w:rPr>
              <w:t xml:space="preserve">Instructivo </w:t>
            </w:r>
            <w:r w:rsidR="00DB0B59">
              <w:rPr>
                <w:rFonts w:ascii="Arial" w:hAnsi="Arial" w:cs="Arial"/>
                <w:sz w:val="20"/>
                <w:lang w:eastAsia="zh-CN"/>
              </w:rPr>
              <w:t>de la</w:t>
            </w:r>
            <w:r w:rsidR="00DB0B59" w:rsidRPr="00964CE8">
              <w:rPr>
                <w:rFonts w:ascii="Arial" w:hAnsi="Arial" w:cs="Arial"/>
                <w:sz w:val="20"/>
                <w:lang w:eastAsia="zh-CN"/>
              </w:rPr>
              <w:t xml:space="preserve"> </w:t>
            </w:r>
            <w:r w:rsidRPr="00964CE8">
              <w:rPr>
                <w:rFonts w:ascii="Arial" w:hAnsi="Arial" w:cs="Arial"/>
                <w:sz w:val="20"/>
                <w:lang w:eastAsia="zh-CN"/>
              </w:rPr>
              <w:t xml:space="preserve">UNAC </w:t>
            </w:r>
            <w:r w:rsidR="00DB0B59">
              <w:rPr>
                <w:rFonts w:ascii="Arial" w:hAnsi="Arial" w:cs="Arial"/>
                <w:sz w:val="20"/>
                <w:lang w:eastAsia="zh-CN"/>
              </w:rPr>
              <w:t xml:space="preserve">que establece las </w:t>
            </w:r>
            <w:r w:rsidR="00DB0B59" w:rsidRPr="00964CE8">
              <w:rPr>
                <w:rFonts w:ascii="Arial" w:hAnsi="Arial" w:cs="Arial"/>
                <w:sz w:val="20"/>
                <w:lang w:eastAsia="zh-CN"/>
              </w:rPr>
              <w:t>normas</w:t>
            </w:r>
            <w:r w:rsidRPr="00964CE8">
              <w:rPr>
                <w:rFonts w:ascii="Arial" w:hAnsi="Arial" w:cs="Arial"/>
                <w:sz w:val="20"/>
                <w:lang w:eastAsia="zh-CN"/>
              </w:rPr>
              <w:t xml:space="preserve"> para la realización de adquisiciones y contrataciones por licitación pública a través del módulo </w:t>
            </w:r>
            <w:r w:rsidRPr="00964CE8">
              <w:rPr>
                <w:rFonts w:ascii="Arial" w:hAnsi="Arial" w:cs="Arial"/>
                <w:sz w:val="20"/>
                <w:lang w:eastAsia="zh-CN"/>
              </w:rPr>
              <w:lastRenderedPageBreak/>
              <w:t>transaccional de COMPRASAL</w:t>
            </w:r>
            <w:bookmarkEnd w:id="5"/>
            <w:r w:rsidR="00DB0B59">
              <w:rPr>
                <w:rFonts w:ascii="Arial" w:hAnsi="Arial" w:cs="Arial"/>
                <w:sz w:val="20"/>
                <w:lang w:eastAsia="zh-CN"/>
              </w:rPr>
              <w:t>-II</w:t>
            </w:r>
            <w:r w:rsidRPr="00964CE8">
              <w:rPr>
                <w:rFonts w:ascii="Arial" w:hAnsi="Arial" w:cs="Arial"/>
                <w:sz w:val="20"/>
                <w:lang w:eastAsia="zh-CN"/>
              </w:rPr>
              <w:t>.</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55A752" w14:textId="77777777" w:rsidR="00C372C9" w:rsidRPr="00964CE8" w:rsidRDefault="00C372C9" w:rsidP="00873D72">
            <w:pPr>
              <w:spacing w:after="40"/>
              <w:rPr>
                <w:rFonts w:ascii="Arial" w:hAnsi="Arial" w:cs="Arial"/>
                <w:sz w:val="20"/>
                <w:lang w:eastAsia="zh-CN"/>
              </w:rPr>
            </w:pPr>
          </w:p>
        </w:tc>
      </w:tr>
      <w:tr w:rsidR="00C372C9" w:rsidRPr="00315BDA" w14:paraId="7EF3CDF2"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2E3854" w14:textId="77777777" w:rsidR="00C372C9" w:rsidRPr="006768A8" w:rsidRDefault="00C372C9" w:rsidP="00873D72">
            <w:pPr>
              <w:pStyle w:val="ListParagraph"/>
              <w:spacing w:after="40"/>
              <w:ind w:left="0"/>
              <w:contextualSpacing w:val="0"/>
              <w:rPr>
                <w:rFonts w:ascii="Arial" w:hAnsi="Arial" w:cs="Arial"/>
                <w:sz w:val="20"/>
                <w:lang w:eastAsia="zh-CN"/>
              </w:rPr>
            </w:pPr>
            <w:r w:rsidRPr="00964CE8">
              <w:rPr>
                <w:rFonts w:ascii="Arial" w:hAnsi="Arial" w:cs="Arial"/>
                <w:sz w:val="20"/>
                <w:lang w:eastAsia="zh-CN"/>
              </w:rPr>
              <w:t>Anteproyecto de reforma a la Ley de Adquisiciones y Contrataciones de la Administración Pública que incorpore mecanismos de contratación eficientes y transparentes; elaborada y presentada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33DB76" w14:textId="77777777" w:rsidR="00C372C9" w:rsidRPr="00964CE8" w:rsidRDefault="00C372C9" w:rsidP="00873D72">
            <w:pPr>
              <w:spacing w:after="40"/>
              <w:ind w:left="-135" w:right="-105"/>
              <w:jc w:val="center"/>
              <w:rPr>
                <w:rFonts w:ascii="Arial" w:hAnsi="Arial" w:cs="Arial"/>
                <w:sz w:val="20"/>
                <w:lang w:eastAsia="zh-CN"/>
              </w:rPr>
            </w:pPr>
            <w:r w:rsidRPr="00964CE8">
              <w:rPr>
                <w:rFonts w:ascii="Arial" w:hAnsi="Arial" w:cs="Arial"/>
                <w:sz w:val="20"/>
                <w:lang w:eastAsia="zh-CN"/>
              </w:rPr>
              <w:t>Anteproyecto de 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771BE7"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76452F"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48F4DD"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E6A57E"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679921"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6A7656" w14:textId="59696CD8" w:rsidR="00C372C9" w:rsidRPr="00964CE8" w:rsidRDefault="00DB0B59" w:rsidP="00873D72">
            <w:pPr>
              <w:spacing w:after="40"/>
              <w:rPr>
                <w:rFonts w:ascii="Arial" w:hAnsi="Arial" w:cs="Arial"/>
                <w:sz w:val="20"/>
                <w:lang w:eastAsia="zh-CN"/>
              </w:rPr>
            </w:pPr>
            <w:r w:rsidRPr="0098777B">
              <w:rPr>
                <w:rFonts w:ascii="Arial" w:hAnsi="Arial" w:cs="Arial"/>
                <w:sz w:val="20"/>
                <w:lang w:eastAsia="zh-CN"/>
              </w:rPr>
              <w:t>Copia de entrega de la Presidencia</w:t>
            </w:r>
            <w:r w:rsidR="00C372C9" w:rsidRPr="00964CE8">
              <w:rPr>
                <w:rFonts w:ascii="Arial" w:hAnsi="Arial" w:cs="Arial"/>
                <w:sz w:val="20"/>
                <w:lang w:eastAsia="zh-CN"/>
              </w:rPr>
              <w:t xml:space="preserve"> del Anteproyecto de </w:t>
            </w:r>
            <w:r w:rsidRPr="0098777B">
              <w:rPr>
                <w:rFonts w:ascii="Arial" w:hAnsi="Arial" w:cs="Arial"/>
                <w:sz w:val="20"/>
                <w:lang w:eastAsia="zh-CN"/>
              </w:rPr>
              <w:t>reforma</w:t>
            </w:r>
            <w:r w:rsidR="00C372C9" w:rsidRPr="00964CE8">
              <w:rPr>
                <w:rFonts w:ascii="Arial" w:hAnsi="Arial" w:cs="Arial"/>
                <w:sz w:val="20"/>
                <w:lang w:eastAsia="zh-CN"/>
              </w:rPr>
              <w:t xml:space="preserve"> a la </w:t>
            </w:r>
            <w:r w:rsidRPr="0098777B">
              <w:rPr>
                <w:rFonts w:ascii="Arial" w:hAnsi="Arial" w:cs="Arial"/>
                <w:sz w:val="20"/>
                <w:lang w:eastAsia="zh-CN"/>
              </w:rPr>
              <w:t xml:space="preserve">LACAP ante la </w:t>
            </w:r>
            <w:r w:rsidR="00C372C9" w:rsidRPr="00964CE8">
              <w:rPr>
                <w:rFonts w:ascii="Arial" w:hAnsi="Arial" w:cs="Arial"/>
                <w:sz w:val="20"/>
                <w:lang w:eastAsia="zh-CN"/>
              </w:rPr>
              <w:t>Asamblea Legislativa</w:t>
            </w:r>
            <w:r w:rsidRPr="0098777B">
              <w:rPr>
                <w:rFonts w:ascii="Arial" w:hAnsi="Arial" w:cs="Arial"/>
                <w:sz w:val="20"/>
                <w:lang w:eastAsia="zh-CN"/>
              </w:rPr>
              <w:t xml:space="preserve"> que incorpore dichos mecanismos</w:t>
            </w:r>
            <w:r w:rsidR="00C372C9" w:rsidRPr="00964CE8">
              <w:rPr>
                <w:rFonts w:ascii="Arial" w:hAnsi="Arial" w:cs="Arial"/>
                <w:sz w:val="20"/>
                <w:lang w:eastAsia="zh-CN"/>
              </w:rPr>
              <w:t>.</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A7192" w14:textId="77777777" w:rsidR="00C372C9" w:rsidRPr="00964CE8" w:rsidRDefault="00C372C9" w:rsidP="00873D72">
            <w:pPr>
              <w:spacing w:after="40"/>
              <w:rPr>
                <w:rFonts w:ascii="Arial" w:hAnsi="Arial" w:cs="Arial"/>
                <w:sz w:val="20"/>
                <w:lang w:eastAsia="zh-CN"/>
              </w:rPr>
            </w:pPr>
          </w:p>
        </w:tc>
      </w:tr>
      <w:tr w:rsidR="00DB0B59" w:rsidRPr="0098777B" w14:paraId="0E8653F6" w14:textId="77777777" w:rsidTr="0098777B">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DA6D8" w14:textId="77777777" w:rsidR="00DB0B59" w:rsidRPr="0098777B" w:rsidRDefault="00DB0B59" w:rsidP="0098777B">
            <w:pPr>
              <w:spacing w:after="40"/>
              <w:rPr>
                <w:rFonts w:ascii="Arial" w:hAnsi="Arial" w:cs="Arial"/>
                <w:i/>
                <w:sz w:val="20"/>
                <w:lang w:eastAsia="zh-CN"/>
              </w:rPr>
            </w:pPr>
            <w:r w:rsidRPr="0098777B">
              <w:rPr>
                <w:rFonts w:ascii="Arial" w:hAnsi="Arial" w:cs="Arial"/>
                <w:bCs/>
                <w:i/>
                <w:sz w:val="20"/>
                <w:lang w:eastAsia="zh-CN"/>
              </w:rPr>
              <w:t>Gestión del PPER y MGMP</w:t>
            </w:r>
          </w:p>
        </w:tc>
      </w:tr>
      <w:tr w:rsidR="00C372C9" w:rsidRPr="00315BDA" w14:paraId="342E2C8A"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30B579" w14:textId="77777777" w:rsidR="00C372C9" w:rsidRPr="00964CE8" w:rsidRDefault="00C372C9" w:rsidP="00873D72">
            <w:pPr>
              <w:pStyle w:val="ListParagraph"/>
              <w:spacing w:after="40"/>
              <w:ind w:left="0"/>
              <w:contextualSpacing w:val="0"/>
              <w:rPr>
                <w:rFonts w:ascii="Arial" w:hAnsi="Arial" w:cs="Arial"/>
                <w:sz w:val="20"/>
                <w:lang w:val="es-419" w:eastAsia="zh-CN"/>
              </w:rPr>
            </w:pPr>
            <w:r w:rsidRPr="00964CE8">
              <w:rPr>
                <w:rFonts w:ascii="Arial" w:hAnsi="Arial" w:cs="Arial"/>
                <w:sz w:val="20"/>
                <w:lang w:eastAsia="zh-CN"/>
              </w:rPr>
              <w:t>Instituciones Públicas con funcionarios de presupuesto y planificación capacitados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AEC6D6" w14:textId="77777777" w:rsidR="00C372C9" w:rsidRPr="006768A8" w:rsidRDefault="00C372C9" w:rsidP="00873D72">
            <w:pPr>
              <w:spacing w:after="40"/>
              <w:ind w:left="-135" w:right="-105"/>
              <w:jc w:val="center"/>
              <w:rPr>
                <w:rFonts w:ascii="Arial" w:hAnsi="Arial" w:cs="Arial"/>
                <w:sz w:val="20"/>
                <w:lang w:val="es-419" w:eastAsia="zh-CN"/>
              </w:rPr>
            </w:pPr>
            <w:r w:rsidRPr="006768A8">
              <w:rPr>
                <w:rFonts w:ascii="Arial" w:hAnsi="Arial" w:cs="Arial"/>
                <w:sz w:val="20"/>
                <w:lang w:eastAsia="zh-CN"/>
              </w:rPr>
              <w:t>Instituciones Públicas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0EDE73"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78D26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eastAsia="zh-CN"/>
              </w:rPr>
              <w:t>2015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2C46D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114</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A6208F"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3BFD37"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114</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6E1D12" w14:textId="77777777" w:rsidR="00C372C9" w:rsidRPr="00964CE8" w:rsidRDefault="00C372C9" w:rsidP="00873D72">
            <w:pPr>
              <w:spacing w:after="40"/>
              <w:rPr>
                <w:rFonts w:ascii="Arial" w:hAnsi="Arial" w:cs="Arial"/>
                <w:sz w:val="20"/>
                <w:lang w:val="es-419" w:eastAsia="zh-CN"/>
              </w:rPr>
            </w:pPr>
            <w:r w:rsidRPr="00964CE8">
              <w:rPr>
                <w:rFonts w:ascii="Arial" w:hAnsi="Arial" w:cs="Arial"/>
                <w:sz w:val="20"/>
                <w:lang w:eastAsia="zh-CN"/>
              </w:rPr>
              <w:t>Memorándum del Director General de Presupuesto.</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5DF934" w14:textId="77777777" w:rsidR="00C372C9" w:rsidRPr="00964CE8" w:rsidRDefault="00C372C9" w:rsidP="00873D72">
            <w:pPr>
              <w:spacing w:after="40"/>
              <w:rPr>
                <w:rFonts w:ascii="Arial" w:hAnsi="Arial" w:cs="Arial"/>
                <w:sz w:val="20"/>
                <w:lang w:val="es-419" w:eastAsia="zh-CN"/>
              </w:rPr>
            </w:pPr>
            <w:r w:rsidRPr="00964CE8">
              <w:rPr>
                <w:rFonts w:ascii="Arial" w:hAnsi="Arial" w:cs="Arial"/>
                <w:sz w:val="20"/>
                <w:lang w:eastAsia="zh-CN"/>
              </w:rPr>
              <w:t>Capacitación de acuerdo con lo dispuesto en el Plan de Capacitación y Asistencia Técnica para la Implementación de la Reforma del Sistema de Presupuesto.</w:t>
            </w:r>
          </w:p>
        </w:tc>
      </w:tr>
      <w:tr w:rsidR="00C372C9" w:rsidRPr="00315BDA" w14:paraId="69589E13"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6F6C24" w14:textId="77777777" w:rsidR="00C372C9" w:rsidRPr="006768A8" w:rsidRDefault="00C372C9" w:rsidP="00873D72">
            <w:pPr>
              <w:pStyle w:val="ListParagraph"/>
              <w:spacing w:after="40"/>
              <w:ind w:left="0"/>
              <w:contextualSpacing w:val="0"/>
              <w:rPr>
                <w:rFonts w:ascii="Arial" w:hAnsi="Arial" w:cs="Arial"/>
                <w:sz w:val="20"/>
                <w:lang w:val="es-419" w:eastAsia="zh-CN"/>
              </w:rPr>
            </w:pPr>
            <w:r w:rsidRPr="00964CE8">
              <w:rPr>
                <w:rFonts w:ascii="Arial" w:hAnsi="Arial" w:cs="Arial"/>
                <w:color w:val="000000"/>
                <w:sz w:val="20"/>
                <w:lang w:val="es-ES"/>
              </w:rPr>
              <w:t>Nueva Edición del Manual de Clasificación para las Transacciones Financieras del Sector Público aprobada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94A241" w14:textId="77777777" w:rsidR="00C372C9" w:rsidRPr="00964CE8" w:rsidRDefault="00C372C9" w:rsidP="00873D72">
            <w:pPr>
              <w:spacing w:after="40"/>
              <w:ind w:left="-135" w:right="-105"/>
              <w:jc w:val="center"/>
              <w:rPr>
                <w:rFonts w:ascii="Arial" w:hAnsi="Arial" w:cs="Arial"/>
                <w:sz w:val="20"/>
                <w:lang w:eastAsia="zh-CN"/>
              </w:rPr>
            </w:pPr>
            <w:r w:rsidRPr="00964CE8">
              <w:rPr>
                <w:rFonts w:ascii="Arial" w:hAnsi="Arial" w:cs="Arial"/>
                <w:sz w:val="20"/>
                <w:lang w:eastAsia="zh-CN"/>
              </w:rPr>
              <w:t>Manual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17726"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E4B6FB"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4CB4A4"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BAE247" w14:textId="77777777" w:rsidR="00C372C9" w:rsidRPr="00964CE8" w:rsidRDefault="00C372C9" w:rsidP="00873D72">
            <w:pPr>
              <w:spacing w:after="40"/>
              <w:jc w:val="center"/>
              <w:rPr>
                <w:rFonts w:ascii="Arial" w:hAnsi="Arial" w:cs="Arial"/>
                <w:sz w:val="20"/>
                <w:lang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4878A72"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D70A49"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Acuerdo Ejecutivo del Ministerio de Hacienda.</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AB26850" w14:textId="77777777" w:rsidR="00C372C9" w:rsidRPr="00964CE8" w:rsidRDefault="00C372C9" w:rsidP="00873D72">
            <w:pPr>
              <w:spacing w:after="40"/>
              <w:rPr>
                <w:rFonts w:ascii="Arial" w:hAnsi="Arial" w:cs="Arial"/>
                <w:sz w:val="20"/>
                <w:lang w:eastAsia="zh-CN"/>
              </w:rPr>
            </w:pPr>
          </w:p>
        </w:tc>
      </w:tr>
      <w:tr w:rsidR="00C372C9" w:rsidRPr="00315BDA" w14:paraId="0265C0E3"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7B53704" w14:textId="77777777" w:rsidR="00C372C9" w:rsidRPr="00964CE8" w:rsidRDefault="00C372C9" w:rsidP="00873D72">
            <w:pPr>
              <w:pStyle w:val="ListParagraph"/>
              <w:spacing w:after="40"/>
              <w:ind w:left="0"/>
              <w:contextualSpacing w:val="0"/>
              <w:rPr>
                <w:rFonts w:ascii="Arial" w:hAnsi="Arial" w:cs="Arial"/>
                <w:sz w:val="20"/>
                <w:lang w:val="es-419" w:eastAsia="zh-CN"/>
              </w:rPr>
            </w:pPr>
            <w:r w:rsidRPr="00964CE8">
              <w:rPr>
                <w:rFonts w:ascii="Arial" w:hAnsi="Arial" w:cs="Arial"/>
                <w:color w:val="000000"/>
                <w:sz w:val="20"/>
                <w:lang w:val="es-ES"/>
              </w:rPr>
              <w:t>Planes piloto de un Marco Institucional de Mediano Plazo (MIMP) elaborados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0C4E72" w14:textId="77777777" w:rsidR="00C372C9" w:rsidRPr="006768A8" w:rsidRDefault="00C372C9" w:rsidP="00873D72">
            <w:pPr>
              <w:spacing w:after="40"/>
              <w:ind w:left="-135" w:right="-105"/>
              <w:jc w:val="center"/>
              <w:rPr>
                <w:rFonts w:ascii="Arial" w:hAnsi="Arial" w:cs="Arial"/>
                <w:sz w:val="20"/>
                <w:lang w:eastAsia="zh-CN"/>
              </w:rPr>
            </w:pPr>
            <w:r w:rsidRPr="006768A8">
              <w:rPr>
                <w:rFonts w:ascii="Arial" w:hAnsi="Arial" w:cs="Arial"/>
                <w:sz w:val="20"/>
                <w:lang w:val="es-ES" w:eastAsia="zh-CN"/>
              </w:rPr>
              <w:t>Planes pilotos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2A5BE2"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13B93A"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5D4E5"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B4FB2E" w14:textId="77777777" w:rsidR="00C372C9" w:rsidRPr="00964CE8" w:rsidRDefault="00C372C9" w:rsidP="00873D72">
            <w:pPr>
              <w:spacing w:after="40"/>
              <w:jc w:val="center"/>
              <w:rPr>
                <w:rFonts w:ascii="Arial" w:hAnsi="Arial" w:cs="Arial"/>
                <w:sz w:val="20"/>
                <w:lang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14F113"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5</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7125D2"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Informe del Ministerio de Hacienda certificando la aprobación de al menos 5 MIMP.</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C49A72" w14:textId="77777777" w:rsidR="00C372C9" w:rsidRPr="00964CE8" w:rsidRDefault="00C372C9" w:rsidP="00873D72">
            <w:pPr>
              <w:spacing w:after="40"/>
              <w:rPr>
                <w:rFonts w:ascii="Arial" w:hAnsi="Arial" w:cs="Arial"/>
                <w:b/>
                <w:sz w:val="20"/>
                <w:lang w:eastAsia="zh-CN"/>
              </w:rPr>
            </w:pPr>
          </w:p>
        </w:tc>
      </w:tr>
      <w:tr w:rsidR="00DB0B59" w:rsidRPr="00930023" w14:paraId="1CD1FD05" w14:textId="77777777" w:rsidTr="0098777B">
        <w:trPr>
          <w:trHeight w:val="20"/>
        </w:trPr>
        <w:tc>
          <w:tcPr>
            <w:tcW w:w="115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4FAD47" w14:textId="77777777" w:rsidR="00DB0B59" w:rsidRPr="00835A3D" w:rsidRDefault="00DB0B59" w:rsidP="0098777B">
            <w:pPr>
              <w:pStyle w:val="ListParagraph"/>
              <w:spacing w:after="40"/>
              <w:ind w:left="0"/>
              <w:contextualSpacing w:val="0"/>
              <w:rPr>
                <w:rFonts w:ascii="Arial" w:hAnsi="Arial" w:cs="Arial"/>
                <w:color w:val="000000"/>
                <w:sz w:val="20"/>
                <w:lang w:val="es-ES"/>
              </w:rPr>
            </w:pPr>
            <w:r>
              <w:rPr>
                <w:rFonts w:ascii="Arial" w:hAnsi="Arial" w:cs="Arial"/>
                <w:color w:val="000000"/>
                <w:sz w:val="20"/>
                <w:lang w:val="es-ES"/>
              </w:rPr>
              <w:t>Política Presupuestaria 2020 mandando la formulación del PPER aprobado</w:t>
            </w:r>
          </w:p>
        </w:tc>
        <w:tc>
          <w:tcPr>
            <w:tcW w:w="48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B75D60" w14:textId="77777777" w:rsidR="00DB0B59" w:rsidRPr="00835A3D" w:rsidRDefault="00DB0B59" w:rsidP="0098777B">
            <w:pPr>
              <w:spacing w:after="40"/>
              <w:ind w:left="-135" w:right="-105"/>
              <w:jc w:val="center"/>
              <w:rPr>
                <w:rFonts w:ascii="Arial" w:hAnsi="Arial" w:cs="Arial"/>
                <w:sz w:val="20"/>
                <w:lang w:val="es-ES" w:eastAsia="zh-CN"/>
              </w:rPr>
            </w:pPr>
            <w:r>
              <w:rPr>
                <w:rFonts w:ascii="Arial" w:hAnsi="Arial" w:cs="Arial"/>
                <w:sz w:val="20"/>
                <w:lang w:val="es-ES" w:eastAsia="zh-CN"/>
              </w:rPr>
              <w:t>Política</w:t>
            </w:r>
          </w:p>
        </w:tc>
        <w:tc>
          <w:tcPr>
            <w:tcW w:w="303"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860AE2" w14:textId="77777777" w:rsidR="00DB0B59" w:rsidRPr="00835A3D" w:rsidRDefault="00DB0B59" w:rsidP="0098777B">
            <w:pPr>
              <w:spacing w:after="40"/>
              <w:jc w:val="center"/>
              <w:rPr>
                <w:rFonts w:ascii="Arial" w:hAnsi="Arial" w:cs="Arial"/>
                <w:sz w:val="20"/>
                <w:lang w:val="es-419" w:eastAsia="zh-CN"/>
              </w:rPr>
            </w:pPr>
            <w:r>
              <w:rPr>
                <w:rFonts w:ascii="Arial" w:hAnsi="Arial" w:cs="Arial"/>
                <w:sz w:val="20"/>
                <w:lang w:val="es-419" w:eastAsia="zh-CN"/>
              </w:rPr>
              <w:t>0</w:t>
            </w:r>
          </w:p>
        </w:tc>
        <w:tc>
          <w:tcPr>
            <w:tcW w:w="36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5C663B" w14:textId="77777777" w:rsidR="00DB0B59" w:rsidRPr="00835A3D" w:rsidRDefault="00DB0B59" w:rsidP="0098777B">
            <w:pPr>
              <w:spacing w:after="40"/>
              <w:jc w:val="center"/>
              <w:rPr>
                <w:rFonts w:ascii="Arial" w:hAnsi="Arial" w:cs="Arial"/>
                <w:sz w:val="20"/>
                <w:lang w:val="es-419" w:eastAsia="zh-CN"/>
              </w:rPr>
            </w:pPr>
            <w:r>
              <w:rPr>
                <w:rFonts w:ascii="Arial" w:hAnsi="Arial" w:cs="Arial"/>
                <w:sz w:val="20"/>
                <w:lang w:val="es-419" w:eastAsia="zh-CN"/>
              </w:rPr>
              <w:t>2016</w:t>
            </w:r>
          </w:p>
        </w:tc>
        <w:tc>
          <w:tcPr>
            <w:tcW w:w="24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CAAF16" w14:textId="77777777" w:rsidR="00DB0B59" w:rsidRPr="00835A3D" w:rsidRDefault="00DB0B59" w:rsidP="0098777B">
            <w:pPr>
              <w:spacing w:after="40"/>
              <w:jc w:val="center"/>
              <w:rPr>
                <w:rFonts w:ascii="Arial" w:hAnsi="Arial" w:cs="Arial"/>
                <w:sz w:val="20"/>
                <w:lang w:val="es-419" w:eastAsia="zh-CN"/>
              </w:rPr>
            </w:pPr>
          </w:p>
        </w:tc>
        <w:tc>
          <w:tcPr>
            <w:tcW w:w="24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ABCE0A" w14:textId="77777777" w:rsidR="00DB0B59" w:rsidRPr="00835A3D" w:rsidRDefault="00DB0B59" w:rsidP="0098777B">
            <w:pPr>
              <w:spacing w:after="40"/>
              <w:jc w:val="center"/>
              <w:rPr>
                <w:rFonts w:ascii="Arial" w:hAnsi="Arial" w:cs="Arial"/>
                <w:sz w:val="20"/>
                <w:lang w:val="es-419" w:eastAsia="zh-CN"/>
              </w:rPr>
            </w:pPr>
            <w:r>
              <w:rPr>
                <w:rFonts w:ascii="Arial" w:hAnsi="Arial" w:cs="Arial"/>
                <w:sz w:val="20"/>
                <w:lang w:val="es-419" w:eastAsia="zh-CN"/>
              </w:rPr>
              <w:t>1</w:t>
            </w:r>
          </w:p>
        </w:tc>
        <w:tc>
          <w:tcPr>
            <w:tcW w:w="25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0C1074" w14:textId="77777777" w:rsidR="00DB0B59" w:rsidRPr="00835A3D" w:rsidRDefault="00DB0B59" w:rsidP="0098777B">
            <w:pPr>
              <w:spacing w:after="40"/>
              <w:jc w:val="center"/>
              <w:rPr>
                <w:rFonts w:ascii="Arial" w:hAnsi="Arial" w:cs="Arial"/>
                <w:sz w:val="20"/>
                <w:lang w:val="es-419" w:eastAsia="zh-CN"/>
              </w:rPr>
            </w:pPr>
            <w:r>
              <w:rPr>
                <w:rFonts w:ascii="Arial" w:hAnsi="Arial" w:cs="Arial"/>
                <w:sz w:val="20"/>
                <w:lang w:val="es-419" w:eastAsia="zh-CN"/>
              </w:rPr>
              <w:t>1</w:t>
            </w:r>
          </w:p>
        </w:tc>
        <w:tc>
          <w:tcPr>
            <w:tcW w:w="9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DFFC2B" w14:textId="77777777" w:rsidR="00DB0B59" w:rsidRPr="00835A3D" w:rsidRDefault="00DB0B59" w:rsidP="0098777B">
            <w:pPr>
              <w:spacing w:after="40"/>
              <w:rPr>
                <w:rFonts w:ascii="Arial" w:hAnsi="Arial" w:cs="Arial"/>
                <w:sz w:val="20"/>
              </w:rPr>
            </w:pPr>
            <w:r w:rsidRPr="00AD6978">
              <w:rPr>
                <w:rFonts w:ascii="Arial" w:hAnsi="Arial" w:cs="Arial"/>
                <w:sz w:val="20"/>
              </w:rPr>
              <w:t>Política Presupuestaria 2020 aprobada por el Consejo de Ministros que incorpore el PPER</w:t>
            </w:r>
          </w:p>
        </w:tc>
        <w:tc>
          <w:tcPr>
            <w:tcW w:w="98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D9E925" w14:textId="77777777" w:rsidR="00DB0B59" w:rsidRPr="00930023" w:rsidRDefault="00DB0B59" w:rsidP="0098777B">
            <w:pPr>
              <w:spacing w:after="40"/>
              <w:rPr>
                <w:rFonts w:ascii="Arial" w:hAnsi="Arial" w:cs="Arial"/>
                <w:sz w:val="20"/>
                <w:highlight w:val="yellow"/>
                <w:lang w:eastAsia="zh-CN"/>
              </w:rPr>
            </w:pPr>
          </w:p>
        </w:tc>
      </w:tr>
      <w:tr w:rsidR="00C372C9" w:rsidRPr="00315BDA" w14:paraId="1FFB8E3D"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4A58428" w14:textId="77777777" w:rsidR="00C372C9" w:rsidRPr="009A787B" w:rsidRDefault="00C372C9" w:rsidP="00873D72">
            <w:pPr>
              <w:pStyle w:val="ListParagraph"/>
              <w:spacing w:after="40"/>
              <w:ind w:left="0"/>
              <w:contextualSpacing w:val="0"/>
              <w:rPr>
                <w:rFonts w:ascii="Arial" w:hAnsi="Arial" w:cs="Arial"/>
                <w:sz w:val="20"/>
                <w:lang w:val="es-419" w:eastAsia="zh-CN"/>
              </w:rPr>
            </w:pPr>
            <w:r w:rsidRPr="009A787B">
              <w:rPr>
                <w:rFonts w:ascii="Arial" w:hAnsi="Arial" w:cs="Arial"/>
                <w:color w:val="000000"/>
                <w:sz w:val="20"/>
                <w:lang w:val="es-ES"/>
              </w:rPr>
              <w:lastRenderedPageBreak/>
              <w:t>Instituciones públicas con diseño de sus programas presupuestarios validado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CBB525" w14:textId="77777777" w:rsidR="00C372C9" w:rsidRPr="009A787B" w:rsidRDefault="00C372C9" w:rsidP="00873D72">
            <w:pPr>
              <w:spacing w:after="40"/>
              <w:ind w:left="-135" w:right="-105"/>
              <w:jc w:val="center"/>
              <w:rPr>
                <w:rFonts w:ascii="Arial" w:hAnsi="Arial" w:cs="Arial"/>
                <w:sz w:val="20"/>
                <w:lang w:val="es-419" w:eastAsia="zh-CN"/>
              </w:rPr>
            </w:pPr>
            <w:r w:rsidRPr="009A787B">
              <w:rPr>
                <w:rFonts w:ascii="Arial" w:hAnsi="Arial" w:cs="Arial"/>
                <w:sz w:val="20"/>
                <w:lang w:val="es-ES" w:eastAsia="zh-CN"/>
              </w:rPr>
              <w:t>Instituciones públicas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F12948"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C964A8"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2015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274F09" w14:textId="77777777" w:rsidR="00C372C9" w:rsidRPr="009A787B"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0FC31E"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114</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BD2E3D"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114</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A3B9EB" w14:textId="3C8192F4" w:rsidR="00C372C9" w:rsidRPr="009A787B" w:rsidRDefault="00DB0B59" w:rsidP="00873D72">
            <w:pPr>
              <w:spacing w:after="40"/>
              <w:rPr>
                <w:rFonts w:ascii="Arial" w:hAnsi="Arial" w:cs="Arial"/>
                <w:sz w:val="20"/>
                <w:lang w:eastAsia="zh-CN"/>
              </w:rPr>
            </w:pPr>
            <w:r w:rsidRPr="00835A3D">
              <w:rPr>
                <w:rFonts w:ascii="Arial" w:hAnsi="Arial" w:cs="Arial"/>
                <w:sz w:val="20"/>
              </w:rPr>
              <w:t>Nota de Dirección</w:t>
            </w:r>
            <w:r w:rsidR="00C372C9" w:rsidRPr="009A787B">
              <w:rPr>
                <w:rFonts w:ascii="Arial" w:hAnsi="Arial" w:cs="Arial"/>
                <w:sz w:val="20"/>
                <w:lang w:eastAsia="zh-CN"/>
              </w:rPr>
              <w:t xml:space="preserve"> General de Presupuesto</w:t>
            </w:r>
            <w:r w:rsidRPr="00835A3D">
              <w:rPr>
                <w:rFonts w:ascii="Arial" w:hAnsi="Arial" w:cs="Arial"/>
                <w:sz w:val="20"/>
              </w:rPr>
              <w:t xml:space="preserve"> del MH remitiendo estructuras programáticas aprobadas</w:t>
            </w:r>
            <w:r w:rsidR="00C372C9" w:rsidRPr="009A787B">
              <w:rPr>
                <w:rFonts w:ascii="Arial" w:hAnsi="Arial" w:cs="Arial"/>
                <w:sz w:val="20"/>
                <w:lang w:eastAsia="zh-CN"/>
              </w:rPr>
              <w:t>.</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204B75" w14:textId="77777777" w:rsidR="00C372C9" w:rsidRPr="00964CE8" w:rsidRDefault="00C372C9" w:rsidP="00873D72">
            <w:pPr>
              <w:spacing w:after="40"/>
              <w:rPr>
                <w:rFonts w:ascii="Arial" w:hAnsi="Arial" w:cs="Arial"/>
                <w:sz w:val="20"/>
                <w:lang w:eastAsia="zh-CN"/>
              </w:rPr>
            </w:pPr>
          </w:p>
        </w:tc>
      </w:tr>
      <w:tr w:rsidR="00C372C9" w:rsidRPr="00315BDA" w14:paraId="782E1784"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8C7F9F"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Módulo de Formulación y Ejecución Presupuestaria del Sistema de Gestión Administrativa y Financiera del Sector Público (SAFI II) desarrollado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08B8D8"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eastAsia="zh-CN"/>
              </w:rPr>
              <w:t>Módulo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A83E9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76E88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C32E34"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D04C59"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DA27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1D6DB0" w14:textId="77777777" w:rsidR="00C372C9" w:rsidRPr="008B1B03" w:rsidRDefault="00C372C9" w:rsidP="00873D72">
            <w:pPr>
              <w:spacing w:after="40"/>
              <w:rPr>
                <w:rFonts w:ascii="Arial" w:hAnsi="Arial" w:cs="Arial"/>
                <w:sz w:val="20"/>
                <w:lang w:eastAsia="zh-CN"/>
              </w:rPr>
            </w:pPr>
            <w:r w:rsidRPr="008B1B03">
              <w:rPr>
                <w:rFonts w:ascii="Arial" w:hAnsi="Arial" w:cs="Arial"/>
                <w:sz w:val="20"/>
                <w:lang w:eastAsia="zh-CN"/>
              </w:rPr>
              <w:t>Informe de la Dirección de Presupuesto y la Dirección Nacional de Administración Financiera e Innovación (DINAFI).</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5F252" w14:textId="77777777" w:rsidR="00C372C9" w:rsidRPr="00964CE8" w:rsidRDefault="00C372C9" w:rsidP="00873D72">
            <w:pPr>
              <w:spacing w:after="40"/>
              <w:rPr>
                <w:rFonts w:ascii="Arial" w:hAnsi="Arial" w:cs="Arial"/>
                <w:sz w:val="20"/>
                <w:lang w:eastAsia="zh-CN"/>
              </w:rPr>
            </w:pPr>
          </w:p>
        </w:tc>
      </w:tr>
      <w:tr w:rsidR="00C372C9" w:rsidRPr="00315BDA" w14:paraId="778EB57A"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91A17" w14:textId="77777777" w:rsidR="00C372C9" w:rsidRPr="006768A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Anteproyecto de Enmiendas a la Ley Orgánica de Administración Financiera del Estado (AFI) presentada ante la Asamblea Legislativa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7AB700" w14:textId="77777777" w:rsidR="00C372C9" w:rsidRPr="00964CE8" w:rsidRDefault="00C372C9" w:rsidP="00873D72">
            <w:pPr>
              <w:spacing w:after="40"/>
              <w:ind w:left="-135" w:right="-105"/>
              <w:jc w:val="center"/>
              <w:rPr>
                <w:rFonts w:ascii="Arial" w:hAnsi="Arial" w:cs="Arial"/>
                <w:sz w:val="20"/>
                <w:lang w:val="es-ES" w:eastAsia="zh-CN"/>
              </w:rPr>
            </w:pPr>
            <w:r w:rsidRPr="00964CE8">
              <w:rPr>
                <w:rFonts w:ascii="Arial" w:hAnsi="Arial" w:cs="Arial"/>
                <w:sz w:val="20"/>
                <w:lang w:val="es-ES" w:eastAsia="zh-CN"/>
              </w:rPr>
              <w:t>Anteproyecto de 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CB6241"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516A1"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C1EF1C"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FEF018"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4DAA5A"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8D0C2C" w14:textId="51EF777A" w:rsidR="00C372C9" w:rsidRPr="00964CE8" w:rsidRDefault="00DB0B59" w:rsidP="00873D72">
            <w:pPr>
              <w:spacing w:after="40"/>
              <w:rPr>
                <w:rFonts w:ascii="Arial" w:hAnsi="Arial" w:cs="Arial"/>
                <w:sz w:val="20"/>
                <w:lang w:eastAsia="zh-CN"/>
              </w:rPr>
            </w:pPr>
            <w:r>
              <w:rPr>
                <w:rFonts w:ascii="Arial" w:hAnsi="Arial" w:cs="Arial"/>
                <w:sz w:val="20"/>
                <w:lang w:eastAsia="zh-CN"/>
              </w:rPr>
              <w:t>Copia de entrega de la Presidencia a la Asamblea Legislativa</w:t>
            </w:r>
            <w:r w:rsidR="00C372C9" w:rsidRPr="00964CE8">
              <w:rPr>
                <w:rFonts w:ascii="Arial" w:hAnsi="Arial" w:cs="Arial"/>
                <w:sz w:val="20"/>
                <w:lang w:eastAsia="zh-CN"/>
              </w:rPr>
              <w:t xml:space="preserve"> del anteproyecto de Ley de Enmiendas a la Ley Orgánica de Administración Financiera del Estado (AFI).</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18C6C7" w14:textId="77777777" w:rsidR="00C372C9" w:rsidRPr="00964CE8" w:rsidRDefault="00C372C9" w:rsidP="00873D72">
            <w:pPr>
              <w:spacing w:after="40"/>
              <w:rPr>
                <w:rFonts w:ascii="Arial" w:hAnsi="Arial" w:cs="Arial"/>
                <w:sz w:val="20"/>
                <w:lang w:eastAsia="zh-CN"/>
              </w:rPr>
            </w:pPr>
          </w:p>
        </w:tc>
      </w:tr>
      <w:tr w:rsidR="00C372C9" w:rsidRPr="00667D5F" w14:paraId="05B5C413"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50CD2" w14:textId="77777777" w:rsidR="00C372C9" w:rsidRPr="000A39D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Planes piloto de proyectos de inversión articulados con el Nuevo Sistema de Presupuesto por Programas con Enfoque en Resultados elaborados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59A5BC"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Planes piloto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38082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9D4E09"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C75388"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4</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4DC8550"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AF33709"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4</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934077" w14:textId="77777777" w:rsidR="00C372C9" w:rsidRPr="00964CE8" w:rsidRDefault="00C372C9" w:rsidP="00873D72">
            <w:pPr>
              <w:spacing w:after="40"/>
              <w:rPr>
                <w:rFonts w:ascii="Arial" w:hAnsi="Arial" w:cs="Arial"/>
                <w:sz w:val="20"/>
                <w:lang w:val="es-419" w:eastAsia="zh-CN"/>
              </w:rPr>
            </w:pPr>
            <w:r w:rsidRPr="00964CE8">
              <w:rPr>
                <w:rFonts w:ascii="Arial" w:hAnsi="Arial" w:cs="Arial"/>
                <w:sz w:val="20"/>
                <w:lang w:val="es-419" w:eastAsia="zh-CN"/>
              </w:rPr>
              <w:t xml:space="preserve">Informe de la Dirección General de Inversión y Crédito Público </w:t>
            </w:r>
            <w:proofErr w:type="gramStart"/>
            <w:r w:rsidRPr="00964CE8">
              <w:rPr>
                <w:rFonts w:ascii="Arial" w:hAnsi="Arial" w:cs="Arial"/>
                <w:sz w:val="20"/>
                <w:lang w:val="es-419" w:eastAsia="zh-CN"/>
              </w:rPr>
              <w:t>en relación al</w:t>
            </w:r>
            <w:proofErr w:type="gramEnd"/>
            <w:r w:rsidRPr="00964CE8">
              <w:rPr>
                <w:rFonts w:ascii="Arial" w:hAnsi="Arial" w:cs="Arial"/>
                <w:sz w:val="20"/>
                <w:lang w:val="es-419" w:eastAsia="zh-CN"/>
              </w:rPr>
              <w:t xml:space="preserve"> desarrollo de Pruebas Piloto en al menos 4 instituciones ejecutoras de Proyectos de Inversión Pública.</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1CFA29" w14:textId="77777777" w:rsidR="00C372C9" w:rsidRPr="00964CE8" w:rsidRDefault="00C372C9" w:rsidP="00873D72">
            <w:pPr>
              <w:spacing w:after="40"/>
              <w:rPr>
                <w:rFonts w:ascii="Arial" w:hAnsi="Arial" w:cs="Arial"/>
                <w:sz w:val="20"/>
                <w:lang w:eastAsia="zh-CN"/>
              </w:rPr>
            </w:pPr>
          </w:p>
        </w:tc>
      </w:tr>
      <w:tr w:rsidR="00DB0B59" w:rsidRPr="0098777B" w14:paraId="0198173A" w14:textId="77777777" w:rsidTr="0098777B">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CC32B" w14:textId="77777777" w:rsidR="00DB0B59" w:rsidRPr="0098777B" w:rsidRDefault="00DB0B59" w:rsidP="0098777B">
            <w:pPr>
              <w:spacing w:after="40"/>
              <w:rPr>
                <w:rFonts w:ascii="Arial" w:hAnsi="Arial" w:cs="Arial"/>
                <w:i/>
                <w:sz w:val="20"/>
                <w:lang w:eastAsia="zh-CN"/>
              </w:rPr>
            </w:pPr>
            <w:r w:rsidRPr="0098777B">
              <w:rPr>
                <w:rFonts w:ascii="Arial" w:hAnsi="Arial" w:cs="Arial"/>
                <w:i/>
                <w:color w:val="000000"/>
                <w:sz w:val="20"/>
              </w:rPr>
              <w:t>Gestión de la inversión pública y facilitación de la privada</w:t>
            </w:r>
          </w:p>
        </w:tc>
      </w:tr>
      <w:tr w:rsidR="00C372C9" w:rsidRPr="00315BDA" w14:paraId="2A5903CD"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2FC3D4"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Modelo del macroproceso de gestión de la inversión pública elaborado y aprobado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7854F7"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Documento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603D02"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112ED3"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3E17D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526508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EB28D2"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89F6E7" w14:textId="77777777" w:rsidR="00C372C9" w:rsidRPr="009A787B" w:rsidRDefault="00C372C9" w:rsidP="00873D72">
            <w:pPr>
              <w:spacing w:after="40"/>
              <w:rPr>
                <w:rFonts w:ascii="Arial" w:hAnsi="Arial" w:cs="Arial"/>
                <w:sz w:val="20"/>
                <w:lang w:val="es-419" w:eastAsia="zh-CN"/>
              </w:rPr>
            </w:pPr>
            <w:r w:rsidRPr="009A787B">
              <w:rPr>
                <w:rFonts w:ascii="Arial" w:hAnsi="Arial" w:cs="Arial"/>
                <w:sz w:val="20"/>
                <w:lang w:val="es-419" w:eastAsia="zh-CN"/>
              </w:rPr>
              <w:t xml:space="preserve">Modelo Conceptual del Sistema de Inversión Pública aprobado por la </w:t>
            </w:r>
            <w:r>
              <w:rPr>
                <w:rFonts w:ascii="Arial" w:hAnsi="Arial" w:cs="Arial"/>
                <w:sz w:val="20"/>
                <w:lang w:val="es-419" w:eastAsia="zh-CN"/>
              </w:rPr>
              <w:t>DGICP</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D1C400"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El diseño del macroproceso se hará en 2018 y su aprobación </w:t>
            </w:r>
            <w:r w:rsidRPr="00964CE8">
              <w:rPr>
                <w:rFonts w:ascii="Arial" w:hAnsi="Arial" w:cs="Arial"/>
                <w:sz w:val="20"/>
                <w:lang w:eastAsia="zh-CN"/>
              </w:rPr>
              <w:lastRenderedPageBreak/>
              <w:t>está prevista para 2019.</w:t>
            </w:r>
          </w:p>
        </w:tc>
      </w:tr>
      <w:tr w:rsidR="00C372C9" w:rsidRPr="00315BDA" w14:paraId="6F7AB91A"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F3941C" w14:textId="77777777" w:rsidR="00C372C9" w:rsidRPr="00535F3B"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sz w:val="20"/>
                <w:lang w:val="es-ES"/>
              </w:rPr>
              <w:lastRenderedPageBreak/>
              <w:t>Metodología para la Formulación y Evaluación de Proyectos,</w:t>
            </w:r>
            <w:r w:rsidRPr="006768A8">
              <w:rPr>
                <w:rFonts w:ascii="Arial" w:hAnsi="Arial" w:cs="Arial"/>
                <w:sz w:val="20"/>
                <w:lang w:val="es-ES"/>
              </w:rPr>
              <w:t xml:space="preserve"> reflejando buenas prácticas internacionales de inversión pública</w:t>
            </w:r>
            <w:r w:rsidRPr="00535F3B">
              <w:rPr>
                <w:rFonts w:ascii="Arial" w:hAnsi="Arial" w:cs="Arial"/>
                <w:sz w:val="20"/>
                <w:lang w:val="es-ES"/>
              </w:rPr>
              <w:t xml:space="preserve"> elaborado y aprobado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85B856" w14:textId="77777777" w:rsidR="00C372C9" w:rsidRPr="00964CE8" w:rsidRDefault="00C372C9" w:rsidP="00873D72">
            <w:pPr>
              <w:spacing w:after="40"/>
              <w:ind w:left="-135" w:right="-105"/>
              <w:jc w:val="center"/>
              <w:rPr>
                <w:rFonts w:ascii="Arial" w:hAnsi="Arial" w:cs="Arial"/>
                <w:sz w:val="20"/>
                <w:lang w:val="es-ES" w:eastAsia="zh-CN"/>
              </w:rPr>
            </w:pPr>
            <w:r w:rsidRPr="00964CE8">
              <w:rPr>
                <w:rFonts w:ascii="Arial" w:hAnsi="Arial" w:cs="Arial"/>
                <w:sz w:val="20"/>
                <w:lang w:val="es-ES" w:eastAsia="zh-CN"/>
              </w:rPr>
              <w:t>Documento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FD7DA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C960C7"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92A3AA"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9D5D6A"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158F3D"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24E7EF" w14:textId="77777777" w:rsidR="00C372C9" w:rsidRPr="009A787B" w:rsidRDefault="00C372C9" w:rsidP="00873D72">
            <w:pPr>
              <w:spacing w:after="40"/>
              <w:rPr>
                <w:rFonts w:ascii="Arial" w:hAnsi="Arial" w:cs="Arial"/>
                <w:sz w:val="20"/>
                <w:lang w:val="es-419" w:eastAsia="zh-CN"/>
              </w:rPr>
            </w:pPr>
            <w:r w:rsidRPr="009A787B">
              <w:rPr>
                <w:rFonts w:ascii="Arial" w:hAnsi="Arial" w:cs="Arial"/>
                <w:sz w:val="20"/>
                <w:lang w:val="es-419" w:eastAsia="zh-CN"/>
              </w:rPr>
              <w:t xml:space="preserve">Metodología para la Formulación y Evaluación de Proyectos aprobada por la </w:t>
            </w:r>
            <w:r>
              <w:rPr>
                <w:rFonts w:ascii="Arial" w:hAnsi="Arial" w:cs="Arial"/>
                <w:sz w:val="20"/>
                <w:lang w:val="es-419" w:eastAsia="zh-CN"/>
              </w:rPr>
              <w:t>DGICP</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28E52" w14:textId="77777777" w:rsidR="00C372C9" w:rsidRPr="00964CE8" w:rsidRDefault="00C372C9" w:rsidP="00873D72">
            <w:pPr>
              <w:spacing w:after="40"/>
              <w:rPr>
                <w:rFonts w:ascii="Arial" w:hAnsi="Arial" w:cs="Arial"/>
                <w:sz w:val="20"/>
                <w:lang w:eastAsia="zh-CN"/>
              </w:rPr>
            </w:pPr>
          </w:p>
        </w:tc>
      </w:tr>
      <w:tr w:rsidR="00C372C9" w:rsidRPr="00315BDA" w14:paraId="68BAB7A0"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1C0811"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Manual de operaciones del Organismo de Mejora Regulatoria (OMR) publicado y disponible en línea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E4421"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Manual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385232"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B62872"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3A86EA"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B568F42"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C29F0F"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5CD23F"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del manual de operaciones del OMR.</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FAA5E2"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Establecido por el Art. 16, numeral 3 del Decreto Ejecutivo Nº 90, Creación del Organismo de Mejora Regulatoria.</w:t>
            </w:r>
          </w:p>
        </w:tc>
      </w:tr>
      <w:tr w:rsidR="00C372C9" w:rsidRPr="00315BDA" w14:paraId="26392CA1"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235DE0" w14:textId="77777777" w:rsidR="00C372C9" w:rsidRPr="00535F3B"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L</w:t>
            </w:r>
            <w:r w:rsidRPr="000A39D8">
              <w:rPr>
                <w:rFonts w:ascii="Arial" w:hAnsi="Arial" w:cs="Arial"/>
                <w:color w:val="000000"/>
                <w:sz w:val="20"/>
                <w:lang w:val="es-ES"/>
              </w:rPr>
              <w:t xml:space="preserve">ey de simplificación de los procedimientos de la administración pública </w:t>
            </w:r>
            <w:r w:rsidRPr="00535F3B">
              <w:rPr>
                <w:rFonts w:ascii="Arial" w:hAnsi="Arial" w:cs="Arial"/>
                <w:color w:val="000000"/>
                <w:sz w:val="20"/>
                <w:lang w:val="es-ES"/>
              </w:rPr>
              <w:t>aprobada y publicada</w:t>
            </w:r>
            <w:r w:rsidRPr="00535F3B">
              <w:rPr>
                <w:rFonts w:ascii="Arial" w:hAnsi="Arial" w:cs="Arial"/>
                <w:b/>
                <w:color w:val="00B050"/>
                <w:sz w:val="20"/>
                <w:lang w:val="es-ES"/>
              </w:rPr>
              <w:t xml:space="preserve">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D531AB" w14:textId="77777777" w:rsidR="00C372C9" w:rsidRPr="00964CE8" w:rsidRDefault="00C372C9" w:rsidP="00873D72">
            <w:pPr>
              <w:spacing w:after="40"/>
              <w:ind w:left="-135" w:right="-105"/>
              <w:jc w:val="center"/>
              <w:rPr>
                <w:rFonts w:ascii="Arial" w:hAnsi="Arial" w:cs="Arial"/>
                <w:sz w:val="20"/>
                <w:lang w:val="es-ES" w:eastAsia="zh-CN"/>
              </w:rPr>
            </w:pPr>
            <w:r w:rsidRPr="00964CE8">
              <w:rPr>
                <w:rFonts w:ascii="Arial" w:hAnsi="Arial" w:cs="Arial"/>
                <w:sz w:val="20"/>
                <w:lang w:val="es-ES"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DF380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7616C6"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5491C7"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69763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E88CD9"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702026"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en el Diario Oficial de la Ley de Procedimientos Administrativos.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8E17F0" w14:textId="77777777" w:rsidR="00C372C9" w:rsidRPr="00964CE8" w:rsidRDefault="00C372C9" w:rsidP="00873D72">
            <w:pPr>
              <w:spacing w:after="40"/>
              <w:rPr>
                <w:rFonts w:ascii="Arial" w:hAnsi="Arial" w:cs="Arial"/>
                <w:sz w:val="20"/>
                <w:lang w:eastAsia="zh-CN"/>
              </w:rPr>
            </w:pPr>
          </w:p>
        </w:tc>
      </w:tr>
      <w:tr w:rsidR="00C372C9" w:rsidRPr="00315BDA" w14:paraId="3C2E76D1"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71D92D" w14:textId="77777777" w:rsidR="00C372C9" w:rsidRPr="00964CE8" w:rsidDel="001B0504"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Ley </w:t>
            </w:r>
            <w:r w:rsidRPr="009A787B">
              <w:rPr>
                <w:rFonts w:ascii="Arial" w:hAnsi="Arial" w:cs="Arial"/>
                <w:color w:val="000000"/>
                <w:sz w:val="20"/>
                <w:lang w:val="es-ES"/>
              </w:rPr>
              <w:t>de Eliminación de Barreras Burocráticas</w:t>
            </w:r>
            <w:r w:rsidRPr="00964CE8">
              <w:rPr>
                <w:rFonts w:ascii="Arial" w:hAnsi="Arial" w:cs="Arial"/>
                <w:color w:val="000000"/>
                <w:sz w:val="20"/>
                <w:lang w:val="es-ES"/>
              </w:rPr>
              <w:t xml:space="preserve"> aprobada y publicada</w:t>
            </w:r>
            <w:r w:rsidRPr="009A787B">
              <w:rPr>
                <w:rFonts w:ascii="Arial" w:hAnsi="Arial" w:cs="Arial"/>
                <w:color w:val="000000"/>
                <w:sz w:val="20"/>
                <w:lang w:val="es-ES"/>
              </w:rPr>
              <w:t xml:space="preserve">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A5987E" w14:textId="77777777" w:rsidR="00C372C9" w:rsidRPr="006768A8" w:rsidDel="003F4E1C"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D8116E"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21AC50"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DC3C93"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0CA022"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67EBD5"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EF5AF" w14:textId="77777777" w:rsidR="00C372C9" w:rsidRPr="008E424B" w:rsidDel="00AD7C24" w:rsidRDefault="00C372C9" w:rsidP="00873D72">
            <w:pPr>
              <w:spacing w:after="40"/>
              <w:rPr>
                <w:rFonts w:ascii="Arial" w:hAnsi="Arial" w:cs="Arial"/>
                <w:sz w:val="20"/>
                <w:lang w:eastAsia="zh-CN"/>
              </w:rPr>
            </w:pPr>
            <w:r w:rsidRPr="00964CE8">
              <w:rPr>
                <w:rFonts w:ascii="Arial" w:hAnsi="Arial" w:cs="Arial"/>
                <w:sz w:val="20"/>
                <w:lang w:eastAsia="zh-CN"/>
              </w:rPr>
              <w:t xml:space="preserve">Publicación en el Diario Oficial de la </w:t>
            </w:r>
            <w:r w:rsidRPr="008E424B">
              <w:rPr>
                <w:rFonts w:ascii="Arial" w:hAnsi="Arial" w:cs="Arial"/>
                <w:sz w:val="20"/>
                <w:lang w:eastAsia="zh-CN"/>
              </w:rPr>
              <w:t>Ley de Eliminación de Barreras Burocráticas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B43A54" w14:textId="77777777" w:rsidR="00C372C9" w:rsidRPr="008E424B" w:rsidRDefault="00C372C9" w:rsidP="00873D72">
            <w:pPr>
              <w:spacing w:after="40"/>
              <w:rPr>
                <w:rFonts w:ascii="Arial" w:hAnsi="Arial" w:cs="Arial"/>
                <w:sz w:val="20"/>
                <w:lang w:eastAsia="zh-CN"/>
              </w:rPr>
            </w:pPr>
          </w:p>
        </w:tc>
      </w:tr>
      <w:tr w:rsidR="00C372C9" w:rsidRPr="00315BDA" w14:paraId="0F979838"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9102A5" w14:textId="77777777" w:rsidR="00C372C9" w:rsidRPr="00964CE8" w:rsidDel="001B0504" w:rsidRDefault="00C372C9" w:rsidP="00873D72">
            <w:pPr>
              <w:pStyle w:val="ListParagraph"/>
              <w:spacing w:after="40"/>
              <w:ind w:left="0"/>
              <w:contextualSpacing w:val="0"/>
              <w:rPr>
                <w:rFonts w:ascii="Arial" w:hAnsi="Arial" w:cs="Arial"/>
                <w:color w:val="000000"/>
                <w:sz w:val="20"/>
                <w:lang w:val="es-ES"/>
              </w:rPr>
            </w:pPr>
            <w:r w:rsidRPr="009A787B">
              <w:rPr>
                <w:rFonts w:ascii="Arial" w:hAnsi="Arial" w:cs="Arial"/>
                <w:color w:val="000000"/>
                <w:sz w:val="20"/>
                <w:lang w:val="es-ES"/>
              </w:rPr>
              <w:t>Ley de Mejora Regulatoria</w:t>
            </w:r>
            <w:r w:rsidRPr="00964CE8">
              <w:rPr>
                <w:rFonts w:ascii="Arial" w:hAnsi="Arial" w:cs="Arial"/>
                <w:color w:val="000000"/>
                <w:sz w:val="20"/>
                <w:lang w:val="es-ES"/>
              </w:rPr>
              <w:t xml:space="preserve"> aprobada y publicada</w:t>
            </w:r>
            <w:r w:rsidRPr="009A787B">
              <w:rPr>
                <w:rFonts w:ascii="Arial" w:hAnsi="Arial" w:cs="Arial"/>
                <w:color w:val="000000"/>
                <w:sz w:val="20"/>
                <w:lang w:val="es-ES"/>
              </w:rPr>
              <w:t xml:space="preserve">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F1F622A" w14:textId="77777777" w:rsidR="00C372C9" w:rsidRPr="006768A8" w:rsidDel="003F4E1C"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05A028"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DDC929"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7B37A8"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131B59"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0CEDB7"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084ACA" w14:textId="77777777" w:rsidR="00C372C9" w:rsidRPr="00370727" w:rsidDel="00AD7C24" w:rsidRDefault="00C372C9" w:rsidP="00873D72">
            <w:pPr>
              <w:spacing w:after="40"/>
              <w:rPr>
                <w:rFonts w:ascii="Arial" w:hAnsi="Arial" w:cs="Arial"/>
                <w:sz w:val="20"/>
                <w:lang w:eastAsia="zh-CN"/>
              </w:rPr>
            </w:pPr>
            <w:r w:rsidRPr="00964CE8">
              <w:rPr>
                <w:rFonts w:ascii="Arial" w:hAnsi="Arial" w:cs="Arial"/>
                <w:sz w:val="20"/>
                <w:lang w:eastAsia="zh-CN"/>
              </w:rPr>
              <w:t xml:space="preserve">Publicación en el Diario Oficial de la </w:t>
            </w:r>
            <w:r w:rsidRPr="00B44BC9">
              <w:rPr>
                <w:rFonts w:ascii="Arial" w:hAnsi="Arial" w:cs="Arial"/>
                <w:color w:val="000000"/>
                <w:sz w:val="20"/>
                <w:lang w:val="es-ES"/>
              </w:rPr>
              <w:t>Ley de Mejora Regulatoria</w:t>
            </w:r>
            <w:r w:rsidRPr="00370727">
              <w:rPr>
                <w:rFonts w:ascii="Arial" w:hAnsi="Arial" w:cs="Arial"/>
                <w:sz w:val="20"/>
                <w:lang w:eastAsia="zh-CN"/>
              </w:rPr>
              <w:t xml:space="preserve"> </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A01E6" w14:textId="77777777" w:rsidR="00C372C9" w:rsidRPr="00964CE8" w:rsidRDefault="00C372C9" w:rsidP="00873D72">
            <w:pPr>
              <w:spacing w:after="40"/>
              <w:rPr>
                <w:rFonts w:ascii="Arial" w:hAnsi="Arial" w:cs="Arial"/>
                <w:sz w:val="20"/>
                <w:lang w:eastAsia="zh-CN"/>
              </w:rPr>
            </w:pPr>
          </w:p>
        </w:tc>
      </w:tr>
      <w:tr w:rsidR="00C372C9" w:rsidRPr="00315BDA" w14:paraId="27FCC772"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B750A5" w14:textId="6AC75F2E"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Planes de simplificación de trámites </w:t>
            </w:r>
            <w:r w:rsidR="00DB0B59">
              <w:rPr>
                <w:rFonts w:ascii="Arial" w:hAnsi="Arial" w:cs="Arial"/>
                <w:color w:val="000000"/>
                <w:sz w:val="20"/>
                <w:lang w:val="es-ES"/>
              </w:rPr>
              <w:t>para empresas</w:t>
            </w:r>
            <w:r w:rsidR="00DB0B59" w:rsidRPr="00964CE8">
              <w:rPr>
                <w:rFonts w:ascii="Arial" w:hAnsi="Arial" w:cs="Arial"/>
                <w:color w:val="000000"/>
                <w:sz w:val="20"/>
                <w:lang w:val="es-ES"/>
              </w:rPr>
              <w:t xml:space="preserve"> </w:t>
            </w:r>
            <w:r w:rsidRPr="00964CE8">
              <w:rPr>
                <w:rFonts w:ascii="Arial" w:hAnsi="Arial" w:cs="Arial"/>
                <w:color w:val="000000"/>
                <w:sz w:val="20"/>
                <w:lang w:val="es-ES"/>
              </w:rPr>
              <w:t xml:space="preserve">(“mejora regulatoria”) en </w:t>
            </w:r>
            <w:r w:rsidR="00DB0B59">
              <w:rPr>
                <w:rFonts w:ascii="Arial" w:hAnsi="Arial" w:cs="Arial"/>
                <w:color w:val="000000"/>
                <w:sz w:val="20"/>
                <w:lang w:val="es-ES"/>
              </w:rPr>
              <w:t>instituciones</w:t>
            </w:r>
            <w:r w:rsidR="00DB0B59" w:rsidRPr="00964CE8">
              <w:rPr>
                <w:rFonts w:ascii="Arial" w:hAnsi="Arial" w:cs="Arial"/>
                <w:color w:val="000000"/>
                <w:sz w:val="20"/>
                <w:lang w:val="es-ES"/>
              </w:rPr>
              <w:t xml:space="preserve"> públic</w:t>
            </w:r>
            <w:r w:rsidR="00DB0B59">
              <w:rPr>
                <w:rFonts w:ascii="Arial" w:hAnsi="Arial" w:cs="Arial"/>
                <w:color w:val="000000"/>
                <w:sz w:val="20"/>
                <w:lang w:val="es-ES"/>
              </w:rPr>
              <w:t>a</w:t>
            </w:r>
            <w:r w:rsidR="00DB0B59" w:rsidRPr="00964CE8">
              <w:rPr>
                <w:rFonts w:ascii="Arial" w:hAnsi="Arial" w:cs="Arial"/>
                <w:color w:val="000000"/>
                <w:sz w:val="20"/>
                <w:lang w:val="es-ES"/>
              </w:rPr>
              <w:t>s</w:t>
            </w:r>
            <w:r w:rsidRPr="00964CE8">
              <w:rPr>
                <w:rFonts w:ascii="Arial" w:hAnsi="Arial" w:cs="Arial"/>
                <w:color w:val="000000"/>
                <w:sz w:val="20"/>
                <w:lang w:val="es-ES"/>
              </w:rPr>
              <w:t xml:space="preserve"> suscritos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9D9B8A"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Planes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64CF8E"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7B4CEF"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43383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CFF264"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4</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92B575"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9</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47F5C9"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Planes de mejora regulatoria firmados por ministerios públicos.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D0746" w14:textId="5C9F85E5" w:rsidR="00C372C9" w:rsidRPr="00964CE8" w:rsidRDefault="00C372C9" w:rsidP="00873D72">
            <w:pPr>
              <w:spacing w:after="40"/>
              <w:rPr>
                <w:rFonts w:ascii="Arial" w:hAnsi="Arial" w:cs="Arial"/>
                <w:b/>
                <w:sz w:val="20"/>
                <w:lang w:eastAsia="zh-CN"/>
              </w:rPr>
            </w:pPr>
            <w:r w:rsidRPr="00964CE8">
              <w:rPr>
                <w:rFonts w:ascii="Arial" w:hAnsi="Arial" w:cs="Arial"/>
                <w:sz w:val="20"/>
                <w:lang w:eastAsia="zh-CN"/>
              </w:rPr>
              <w:t xml:space="preserve">Los planes de mejora regulatoria establecen acciones específicas para la simplificación de trámites que </w:t>
            </w:r>
            <w:r w:rsidRPr="00964CE8">
              <w:rPr>
                <w:rFonts w:ascii="Arial" w:hAnsi="Arial" w:cs="Arial"/>
                <w:sz w:val="20"/>
                <w:lang w:eastAsia="zh-CN"/>
              </w:rPr>
              <w:lastRenderedPageBreak/>
              <w:t>faciliten los procesos de creación y cumplimiento de obligaciones periódicas de las empresas. Los</w:t>
            </w:r>
            <w:r w:rsidR="00DB0B59" w:rsidRPr="00964CE8">
              <w:rPr>
                <w:rFonts w:ascii="Arial" w:hAnsi="Arial" w:cs="Arial"/>
                <w:sz w:val="20"/>
                <w:lang w:eastAsia="zh-CN"/>
              </w:rPr>
              <w:t xml:space="preserve"> </w:t>
            </w:r>
            <w:r w:rsidR="00DB0B59">
              <w:rPr>
                <w:rFonts w:ascii="Arial" w:hAnsi="Arial" w:cs="Arial"/>
                <w:sz w:val="20"/>
                <w:lang w:eastAsia="zh-CN"/>
              </w:rPr>
              <w:t>primeros 5</w:t>
            </w:r>
            <w:r w:rsidRPr="00964CE8">
              <w:rPr>
                <w:rFonts w:ascii="Arial" w:hAnsi="Arial" w:cs="Arial"/>
                <w:sz w:val="20"/>
                <w:lang w:eastAsia="zh-CN"/>
              </w:rPr>
              <w:t xml:space="preserve"> planes de mejora regulatoria han sido firmados con los ministerios siguientes: Ministerio de Gobernación</w:t>
            </w:r>
            <w:r w:rsidR="00DB0B59">
              <w:rPr>
                <w:rFonts w:ascii="Arial" w:hAnsi="Arial" w:cs="Arial"/>
                <w:sz w:val="20"/>
                <w:lang w:eastAsia="zh-CN"/>
              </w:rPr>
              <w:t xml:space="preserve"> y de Desarrollo Territorial</w:t>
            </w:r>
            <w:r w:rsidRPr="00964CE8">
              <w:rPr>
                <w:rFonts w:ascii="Arial" w:hAnsi="Arial" w:cs="Arial"/>
                <w:sz w:val="20"/>
                <w:lang w:eastAsia="zh-CN"/>
              </w:rPr>
              <w:t>, Ministerio de Hacienda, Ministerio de Economía, Ministerio de Salud, y Ministerio de Obras Públicas</w:t>
            </w:r>
            <w:r w:rsidRPr="00964CE8">
              <w:rPr>
                <w:rFonts w:ascii="Arial" w:hAnsi="Arial" w:cs="Arial"/>
                <w:color w:val="00B050"/>
                <w:sz w:val="20"/>
                <w:lang w:eastAsia="zh-CN"/>
              </w:rPr>
              <w:t xml:space="preserve">. </w:t>
            </w:r>
          </w:p>
        </w:tc>
      </w:tr>
      <w:tr w:rsidR="00C372C9" w:rsidRPr="00315BDA" w14:paraId="04D9F3B9"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7C310A" w14:textId="7D9B5C12"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lastRenderedPageBreak/>
              <w:t xml:space="preserve">Planes de simplificación </w:t>
            </w:r>
            <w:r w:rsidR="00DB0B59">
              <w:rPr>
                <w:rFonts w:ascii="Arial" w:hAnsi="Arial" w:cs="Arial"/>
                <w:color w:val="000000"/>
                <w:sz w:val="20"/>
                <w:lang w:val="es-ES"/>
              </w:rPr>
              <w:t xml:space="preserve">de trámites para empresas </w:t>
            </w:r>
            <w:r w:rsidRPr="00964CE8">
              <w:rPr>
                <w:rFonts w:ascii="Arial" w:hAnsi="Arial" w:cs="Arial"/>
                <w:color w:val="000000"/>
                <w:sz w:val="20"/>
                <w:lang w:val="es-ES"/>
              </w:rPr>
              <w:t xml:space="preserve">(mejora regulatoria) en 5 </w:t>
            </w:r>
            <w:r w:rsidR="00DB0B59">
              <w:rPr>
                <w:rFonts w:ascii="Arial" w:hAnsi="Arial" w:cs="Arial"/>
                <w:color w:val="000000"/>
                <w:sz w:val="20"/>
                <w:lang w:val="es-ES"/>
              </w:rPr>
              <w:t>instituciones del sector</w:t>
            </w:r>
            <w:r w:rsidR="00DB0B59" w:rsidRPr="00964CE8">
              <w:rPr>
                <w:rFonts w:ascii="Arial" w:hAnsi="Arial" w:cs="Arial"/>
                <w:color w:val="000000"/>
                <w:sz w:val="20"/>
                <w:lang w:val="es-ES"/>
              </w:rPr>
              <w:t xml:space="preserve"> público</w:t>
            </w:r>
            <w:r w:rsidRPr="00964CE8">
              <w:rPr>
                <w:rFonts w:ascii="Arial" w:hAnsi="Arial" w:cs="Arial"/>
                <w:color w:val="000000"/>
                <w:sz w:val="20"/>
                <w:lang w:val="es-ES"/>
              </w:rPr>
              <w:t xml:space="preserve"> implementados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721131"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Planes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0A665B"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59DEE"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888A61"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179AF"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5</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163598"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5</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612EE58" w14:textId="3AB46AD2"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Informe </w:t>
            </w:r>
            <w:r w:rsidR="00DB0B59" w:rsidRPr="00964CE8">
              <w:rPr>
                <w:rFonts w:ascii="Arial" w:hAnsi="Arial" w:cs="Arial"/>
                <w:sz w:val="20"/>
                <w:lang w:eastAsia="zh-CN"/>
              </w:rPr>
              <w:t>del OMR</w:t>
            </w:r>
            <w:r w:rsidR="00DB0B59">
              <w:rPr>
                <w:rFonts w:ascii="Arial" w:hAnsi="Arial" w:cs="Arial"/>
                <w:sz w:val="20"/>
                <w:lang w:eastAsia="zh-CN"/>
              </w:rPr>
              <w:t xml:space="preserve"> </w:t>
            </w:r>
            <w:r w:rsidR="00DB0B59" w:rsidRPr="0098777B">
              <w:rPr>
                <w:rFonts w:ascii="Arial" w:hAnsi="Arial" w:cs="Arial"/>
                <w:sz w:val="20"/>
                <w:lang w:eastAsia="zh-CN"/>
              </w:rPr>
              <w:t>sobre la implementación</w:t>
            </w:r>
            <w:r w:rsidRPr="00964CE8">
              <w:rPr>
                <w:rFonts w:ascii="Arial" w:hAnsi="Arial" w:cs="Arial"/>
                <w:sz w:val="20"/>
                <w:lang w:eastAsia="zh-CN"/>
              </w:rPr>
              <w:t xml:space="preserve"> de los planes </w:t>
            </w:r>
            <w:r w:rsidR="00DB0B59" w:rsidRPr="0098777B">
              <w:rPr>
                <w:rFonts w:ascii="Arial" w:hAnsi="Arial" w:cs="Arial"/>
                <w:sz w:val="20"/>
                <w:lang w:eastAsia="zh-CN"/>
              </w:rPr>
              <w:t>de mejora regulatoria</w:t>
            </w:r>
            <w:r w:rsidRPr="00964CE8">
              <w:rPr>
                <w:rFonts w:ascii="Arial" w:hAnsi="Arial" w:cs="Arial"/>
                <w:sz w:val="20"/>
                <w:lang w:eastAsia="zh-CN"/>
              </w:rPr>
              <w:t>.</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4E95E8" w14:textId="700C409C" w:rsidR="00C372C9" w:rsidRPr="00964CE8" w:rsidRDefault="00DB0B59" w:rsidP="00873D72">
            <w:pPr>
              <w:spacing w:after="40"/>
              <w:rPr>
                <w:rFonts w:ascii="Arial" w:hAnsi="Arial" w:cs="Arial"/>
                <w:sz w:val="20"/>
                <w:lang w:eastAsia="zh-CN"/>
              </w:rPr>
            </w:pPr>
            <w:r w:rsidRPr="00964CE8">
              <w:rPr>
                <w:rFonts w:ascii="Arial" w:hAnsi="Arial" w:cs="Arial"/>
                <w:sz w:val="20"/>
                <w:lang w:eastAsia="zh-CN"/>
              </w:rPr>
              <w:t xml:space="preserve">Los planes </w:t>
            </w:r>
            <w:r>
              <w:rPr>
                <w:rFonts w:ascii="Arial" w:hAnsi="Arial" w:cs="Arial"/>
                <w:sz w:val="20"/>
                <w:lang w:eastAsia="zh-CN"/>
              </w:rPr>
              <w:t>a implementar corresponden a</w:t>
            </w:r>
            <w:r w:rsidRPr="00964CE8">
              <w:rPr>
                <w:rFonts w:ascii="Arial" w:hAnsi="Arial" w:cs="Arial"/>
                <w:sz w:val="20"/>
                <w:lang w:eastAsia="zh-CN"/>
              </w:rPr>
              <w:t xml:space="preserve"> los </w:t>
            </w:r>
            <w:r>
              <w:rPr>
                <w:rFonts w:ascii="Arial" w:hAnsi="Arial" w:cs="Arial"/>
                <w:sz w:val="20"/>
                <w:lang w:eastAsia="zh-CN"/>
              </w:rPr>
              <w:t xml:space="preserve">5 </w:t>
            </w:r>
            <w:r w:rsidRPr="00964CE8">
              <w:rPr>
                <w:rFonts w:ascii="Arial" w:hAnsi="Arial" w:cs="Arial"/>
                <w:sz w:val="20"/>
                <w:lang w:eastAsia="zh-CN"/>
              </w:rPr>
              <w:t>ministerios siguientes: Ministerio de Gobernación</w:t>
            </w:r>
            <w:r>
              <w:rPr>
                <w:rFonts w:ascii="Arial" w:hAnsi="Arial" w:cs="Arial"/>
                <w:sz w:val="20"/>
                <w:lang w:eastAsia="zh-CN"/>
              </w:rPr>
              <w:t xml:space="preserve"> y de Desarrollo Territorial</w:t>
            </w:r>
            <w:r w:rsidRPr="00964CE8">
              <w:rPr>
                <w:rFonts w:ascii="Arial" w:hAnsi="Arial" w:cs="Arial"/>
                <w:sz w:val="20"/>
                <w:lang w:eastAsia="zh-CN"/>
              </w:rPr>
              <w:t xml:space="preserve">, Ministerio de Hacienda, </w:t>
            </w:r>
            <w:r w:rsidRPr="00964CE8">
              <w:rPr>
                <w:rFonts w:ascii="Arial" w:hAnsi="Arial" w:cs="Arial"/>
                <w:sz w:val="20"/>
                <w:lang w:eastAsia="zh-CN"/>
              </w:rPr>
              <w:lastRenderedPageBreak/>
              <w:t>Ministerio de Economía, Ministerio de Salud, y Ministerio de Obras Públicas</w:t>
            </w:r>
            <w:r w:rsidRPr="00964CE8">
              <w:rPr>
                <w:rFonts w:ascii="Arial" w:hAnsi="Arial" w:cs="Arial"/>
                <w:color w:val="00B050"/>
                <w:sz w:val="20"/>
                <w:lang w:eastAsia="zh-CN"/>
              </w:rPr>
              <w:t xml:space="preserve">. </w:t>
            </w:r>
          </w:p>
        </w:tc>
      </w:tr>
      <w:tr w:rsidR="00C372C9" w:rsidRPr="00315BDA" w14:paraId="13E9FD67"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67BF39"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lastRenderedPageBreak/>
              <w:t>Manuales del Fondo: Apuesta por InversionES, aprobados y publicados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1FBE54"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Manual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FD5876F"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DB9B552"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DD858"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115B5F"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9EB1637"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2</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C0197F"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Manual del Inversionista y manual de evaluación de proyectos publicados por </w:t>
            </w:r>
            <w:hyperlink r:id="rId22" w:history="1">
              <w:r w:rsidRPr="00964CE8">
                <w:rPr>
                  <w:rStyle w:val="Hyperlink"/>
                  <w:rFonts w:ascii="Arial" w:hAnsi="Arial" w:cs="Arial"/>
                  <w:sz w:val="20"/>
                  <w:lang w:eastAsia="zh-CN"/>
                </w:rPr>
                <w:t>FOMILENIO</w:t>
              </w:r>
            </w:hyperlink>
            <w:r w:rsidRPr="00964CE8">
              <w:rPr>
                <w:rFonts w:ascii="Arial" w:hAnsi="Arial" w:cs="Arial"/>
                <w:sz w:val="20"/>
                <w:lang w:eastAsia="zh-CN"/>
              </w:rPr>
              <w:t>.</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9EC4A1" w14:textId="3672DCE5" w:rsidR="00C372C9" w:rsidRPr="006768A8" w:rsidRDefault="00C372C9" w:rsidP="00873D72">
            <w:pPr>
              <w:spacing w:after="40"/>
              <w:rPr>
                <w:rFonts w:ascii="Arial" w:hAnsi="Arial" w:cs="Arial"/>
                <w:sz w:val="20"/>
                <w:lang w:eastAsia="zh-CN"/>
              </w:rPr>
            </w:pPr>
            <w:r w:rsidRPr="006768A8">
              <w:rPr>
                <w:rFonts w:ascii="Arial" w:hAnsi="Arial" w:cs="Arial"/>
                <w:sz w:val="20"/>
                <w:lang w:eastAsia="zh-CN"/>
              </w:rPr>
              <w:t xml:space="preserve">FOMILENIO es un programa especial bajo el paragua institucional de la </w:t>
            </w:r>
            <w:r w:rsidR="00DB0B59" w:rsidRPr="006768A8">
              <w:rPr>
                <w:rFonts w:ascii="Arial" w:hAnsi="Arial" w:cs="Arial"/>
                <w:sz w:val="20"/>
                <w:lang w:eastAsia="zh-CN"/>
              </w:rPr>
              <w:t>Secretar</w:t>
            </w:r>
            <w:r w:rsidR="00DB0B59">
              <w:rPr>
                <w:rFonts w:ascii="Arial" w:hAnsi="Arial" w:cs="Arial"/>
                <w:sz w:val="20"/>
                <w:lang w:eastAsia="zh-CN"/>
              </w:rPr>
              <w:t>í</w:t>
            </w:r>
            <w:r w:rsidR="00DB0B59" w:rsidRPr="006768A8">
              <w:rPr>
                <w:rFonts w:ascii="Arial" w:hAnsi="Arial" w:cs="Arial"/>
                <w:sz w:val="20"/>
                <w:lang w:eastAsia="zh-CN"/>
              </w:rPr>
              <w:t>a</w:t>
            </w:r>
            <w:r w:rsidRPr="006768A8">
              <w:rPr>
                <w:rFonts w:ascii="Arial" w:hAnsi="Arial" w:cs="Arial"/>
                <w:sz w:val="20"/>
                <w:lang w:eastAsia="zh-CN"/>
              </w:rPr>
              <w:t xml:space="preserve"> Técnica de la Presidencia.</w:t>
            </w:r>
          </w:p>
        </w:tc>
      </w:tr>
      <w:tr w:rsidR="00C372C9" w:rsidRPr="00315BDA" w14:paraId="4FD6682B"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AB12A4"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Acuerdos de inversión con empresas privadas en el marco Apuesta por InversionES firmados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7F6D639"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Acuerdos de inversión</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852ED5"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629153"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6DDED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0BA996"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2</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775CF82"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4</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A69D59" w14:textId="7B94F28D"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Acuerdos de inversión firmados </w:t>
            </w:r>
            <w:r w:rsidR="00DB0B59">
              <w:rPr>
                <w:rFonts w:ascii="Arial" w:hAnsi="Arial" w:cs="Arial"/>
                <w:sz w:val="20"/>
                <w:lang w:eastAsia="zh-CN"/>
              </w:rPr>
              <w:t>con inversionistas privados en el marco del Programa Apuesta</w:t>
            </w:r>
            <w:r w:rsidRPr="00964CE8">
              <w:rPr>
                <w:rFonts w:ascii="Arial" w:hAnsi="Arial" w:cs="Arial"/>
                <w:sz w:val="20"/>
                <w:lang w:eastAsia="zh-CN"/>
              </w:rPr>
              <w:t xml:space="preserve"> por </w:t>
            </w:r>
            <w:r w:rsidR="00DB0B59">
              <w:rPr>
                <w:rFonts w:ascii="Arial" w:hAnsi="Arial" w:cs="Arial"/>
                <w:sz w:val="20"/>
                <w:lang w:eastAsia="zh-CN"/>
              </w:rPr>
              <w:t>InversionES</w:t>
            </w:r>
            <w:r w:rsidR="00DB0B59" w:rsidRPr="00964CE8">
              <w:rPr>
                <w:rFonts w:ascii="Arial" w:hAnsi="Arial" w:cs="Arial"/>
                <w:sz w:val="20"/>
                <w:lang w:eastAsia="zh-CN"/>
              </w:rPr>
              <w:t xml:space="preserve"> .</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EF211E" w14:textId="27A131CD" w:rsidR="00C372C9" w:rsidRPr="006768A8" w:rsidRDefault="00DB0B59" w:rsidP="00873D72">
            <w:pPr>
              <w:spacing w:after="40"/>
              <w:rPr>
                <w:rFonts w:ascii="Arial" w:hAnsi="Arial" w:cs="Arial"/>
                <w:sz w:val="20"/>
                <w:lang w:eastAsia="zh-CN"/>
              </w:rPr>
            </w:pPr>
            <w:r>
              <w:rPr>
                <w:rFonts w:ascii="Arial" w:hAnsi="Arial" w:cs="Arial"/>
                <w:sz w:val="20"/>
                <w:lang w:eastAsia="zh-CN"/>
              </w:rPr>
              <w:t>P</w:t>
            </w:r>
            <w:r w:rsidRPr="00964CE8">
              <w:rPr>
                <w:rFonts w:ascii="Arial" w:hAnsi="Arial" w:cs="Arial"/>
                <w:sz w:val="20"/>
                <w:lang w:eastAsia="zh-CN"/>
              </w:rPr>
              <w:t xml:space="preserve">ublicados por </w:t>
            </w:r>
            <w:hyperlink r:id="rId23" w:history="1">
              <w:r w:rsidRPr="00964CE8">
                <w:rPr>
                  <w:rStyle w:val="Hyperlink"/>
                  <w:rFonts w:ascii="Arial" w:hAnsi="Arial" w:cs="Arial"/>
                  <w:sz w:val="20"/>
                  <w:lang w:eastAsia="zh-CN"/>
                </w:rPr>
                <w:t>FOMILENIO</w:t>
              </w:r>
            </w:hyperlink>
          </w:p>
        </w:tc>
      </w:tr>
      <w:tr w:rsidR="00DB0B59" w:rsidRPr="0098777B" w14:paraId="1E38BE8A" w14:textId="77777777" w:rsidTr="0098777B">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0057E4" w14:textId="77777777" w:rsidR="00DB0B59" w:rsidRPr="0098777B" w:rsidRDefault="00DB0B59" w:rsidP="0098777B">
            <w:pPr>
              <w:spacing w:after="40"/>
              <w:rPr>
                <w:rFonts w:ascii="Arial" w:hAnsi="Arial" w:cs="Arial"/>
                <w:i/>
                <w:sz w:val="20"/>
                <w:lang w:eastAsia="zh-CN"/>
              </w:rPr>
            </w:pPr>
            <w:r w:rsidRPr="0098777B">
              <w:rPr>
                <w:rFonts w:ascii="Arial" w:hAnsi="Arial" w:cs="Arial"/>
                <w:i/>
                <w:color w:val="000000"/>
                <w:sz w:val="20"/>
              </w:rPr>
              <w:t>Gestión de la cobranza y la transparencia tributaria</w:t>
            </w:r>
          </w:p>
        </w:tc>
      </w:tr>
      <w:tr w:rsidR="00C372C9" w:rsidRPr="00315BDA" w14:paraId="7226B627"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672597"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Dirección de Cobro de Deudas Tributarias y Aduaneras Creada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1A083E"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Dirección</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B0C0F"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CA9DFA"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A1B437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F8A059"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72C47EE"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D047E1"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Acuerdo Ministerial de creación de la Dirección de Cobro de Deudas Tributarias.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627B73"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Acuerdo Ministerial N°1817, del 5 de diciembre de 2016.</w:t>
            </w:r>
          </w:p>
        </w:tc>
      </w:tr>
      <w:tr w:rsidR="00C372C9" w:rsidRPr="00315BDA" w14:paraId="35A59520"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26EC08"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Manual del sistema de gestión del riesgo de la deuda tributaria y aduanera elaborado por la Dirección de Cobro de Deudas Tributarias y Aduaneras y divulgado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39BE1B"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Manual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3EEB6C"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DA715E"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33BE28A"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B6E953D"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5FF51C"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4B3CF8"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val="es-ES" w:eastAsia="zh-CN"/>
              </w:rPr>
              <w:t>Informe Consultor independiente que confirme el establecimiento del sistema de gestión del riesgo</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6EAB11" w14:textId="77777777" w:rsidR="00C372C9" w:rsidRPr="006768A8" w:rsidRDefault="00C372C9" w:rsidP="00873D72">
            <w:pPr>
              <w:spacing w:after="40"/>
              <w:rPr>
                <w:rFonts w:ascii="Arial" w:hAnsi="Arial" w:cs="Arial"/>
                <w:sz w:val="20"/>
                <w:lang w:eastAsia="zh-CN"/>
              </w:rPr>
            </w:pPr>
          </w:p>
        </w:tc>
      </w:tr>
      <w:tr w:rsidR="00C372C9" w:rsidRPr="00315BDA" w14:paraId="3D4965CC"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56C052"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Ley Transitoria para Facilitar el complimiento Voluntario de Obligaciones Tributarias y Aduaneras aprobada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1CDF83"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B75046"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8F634D"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E13A98"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91A6D9"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BA8D35"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C7CA7A"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Publicación en el Diario Oficial de la Ley Transitoria para Facilitar el </w:t>
            </w:r>
            <w:r w:rsidRPr="00964CE8">
              <w:rPr>
                <w:rFonts w:ascii="Arial" w:hAnsi="Arial" w:cs="Arial"/>
                <w:sz w:val="20"/>
                <w:lang w:eastAsia="zh-CN"/>
              </w:rPr>
              <w:lastRenderedPageBreak/>
              <w:t>Cumplimiento Voluntario de Obligaciones Tributarias y Aduaneras.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F61D8"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lastRenderedPageBreak/>
              <w:t xml:space="preserve">Se prorrogó a la ley por medio del Decreto Nº 889 </w:t>
            </w:r>
            <w:r w:rsidRPr="00964CE8">
              <w:rPr>
                <w:rFonts w:ascii="Arial" w:hAnsi="Arial" w:cs="Arial"/>
                <w:sz w:val="20"/>
                <w:lang w:eastAsia="zh-CN"/>
              </w:rPr>
              <w:lastRenderedPageBreak/>
              <w:t>el 17 de enero de 2018.</w:t>
            </w:r>
          </w:p>
        </w:tc>
      </w:tr>
      <w:tr w:rsidR="00C372C9" w:rsidRPr="00315BDA" w14:paraId="27816CF8"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D32424" w14:textId="77777777" w:rsidR="00C372C9" w:rsidRPr="009A787B" w:rsidRDefault="00C372C9" w:rsidP="00873D72">
            <w:pPr>
              <w:pStyle w:val="ListParagraph"/>
              <w:spacing w:after="40"/>
              <w:ind w:left="0"/>
              <w:contextualSpacing w:val="0"/>
              <w:rPr>
                <w:rFonts w:ascii="Arial" w:hAnsi="Arial" w:cs="Arial"/>
                <w:color w:val="000000"/>
                <w:sz w:val="20"/>
                <w:lang w:val="es-419"/>
              </w:rPr>
            </w:pPr>
            <w:r w:rsidRPr="009A787B">
              <w:rPr>
                <w:rFonts w:ascii="Arial" w:hAnsi="Arial" w:cs="Arial"/>
                <w:color w:val="000000"/>
                <w:sz w:val="20"/>
                <w:lang w:val="es-419"/>
              </w:rPr>
              <w:lastRenderedPageBreak/>
              <w:t xml:space="preserve">Convenios o Contrato de intercambio información entre el MH y 4 instituciones del sector público suscritos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1E5B89" w14:textId="77777777" w:rsidR="00C372C9" w:rsidRPr="009A787B" w:rsidRDefault="00C372C9" w:rsidP="00873D72">
            <w:pPr>
              <w:spacing w:after="40"/>
              <w:ind w:left="-135" w:right="-105"/>
              <w:jc w:val="center"/>
              <w:rPr>
                <w:rFonts w:ascii="Arial" w:hAnsi="Arial" w:cs="Arial"/>
                <w:sz w:val="20"/>
                <w:lang w:val="es-ES" w:eastAsia="zh-CN"/>
              </w:rPr>
            </w:pPr>
            <w:r w:rsidRPr="009A787B">
              <w:rPr>
                <w:rFonts w:ascii="Arial" w:hAnsi="Arial" w:cs="Arial"/>
                <w:sz w:val="20"/>
                <w:lang w:val="es-ES" w:eastAsia="zh-CN"/>
              </w:rPr>
              <w:t>Convenio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AA642C"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D1B7D1"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857982"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3</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934CFD"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FD5ACE" w14:textId="77777777" w:rsidR="00C372C9" w:rsidRPr="009A787B" w:rsidRDefault="00C372C9" w:rsidP="00873D72">
            <w:pPr>
              <w:spacing w:after="40"/>
              <w:jc w:val="center"/>
              <w:rPr>
                <w:rFonts w:ascii="Arial" w:hAnsi="Arial" w:cs="Arial"/>
                <w:sz w:val="20"/>
                <w:lang w:eastAsia="zh-CN"/>
              </w:rPr>
            </w:pPr>
            <w:r w:rsidRPr="009A787B">
              <w:rPr>
                <w:rFonts w:ascii="Arial" w:hAnsi="Arial" w:cs="Arial"/>
                <w:sz w:val="20"/>
                <w:lang w:eastAsia="zh-CN"/>
              </w:rPr>
              <w:t>4</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9162F6" w14:textId="77777777" w:rsidR="00C372C9" w:rsidRPr="009A787B" w:rsidRDefault="00C372C9" w:rsidP="00873D72">
            <w:pPr>
              <w:spacing w:after="40"/>
              <w:rPr>
                <w:rFonts w:ascii="Arial" w:hAnsi="Arial" w:cs="Arial"/>
                <w:sz w:val="20"/>
                <w:lang w:val="es-419" w:eastAsia="zh-CN"/>
              </w:rPr>
            </w:pPr>
            <w:r w:rsidRPr="009A787B">
              <w:rPr>
                <w:rFonts w:ascii="Arial" w:hAnsi="Arial" w:cs="Arial"/>
                <w:sz w:val="20"/>
                <w:lang w:val="es-419" w:eastAsia="zh-CN"/>
              </w:rPr>
              <w:t>Documentos de convenio o contrato firmados entre el Ministerio de Hacienda y las instituciones gubernamentales.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8E2DD7" w14:textId="77777777" w:rsidR="00C372C9" w:rsidRPr="009A787B" w:rsidRDefault="00C372C9" w:rsidP="00873D72">
            <w:pPr>
              <w:spacing w:after="40"/>
              <w:rPr>
                <w:rFonts w:ascii="Arial" w:hAnsi="Arial" w:cs="Arial"/>
                <w:color w:val="000000"/>
                <w:sz w:val="20"/>
                <w:lang w:val="es-419"/>
              </w:rPr>
            </w:pPr>
            <w:r w:rsidRPr="00964CE8">
              <w:rPr>
                <w:rFonts w:ascii="Arial" w:hAnsi="Arial" w:cs="Arial"/>
                <w:color w:val="000000"/>
                <w:sz w:val="20"/>
                <w:lang w:val="es-419"/>
              </w:rPr>
              <w:t xml:space="preserve">Los convenios suscritos son entre el Ministerio de Hacienda, el Registro Nacional de Personas Naturales (RNPN), el Instituto Salvadoreño de Seguridad Social (ISSS), el Instituto Salvadoreño de Fomento Cooperativo (INSAFOCOOP) y </w:t>
            </w:r>
            <w:r w:rsidRPr="006768A8">
              <w:rPr>
                <w:rFonts w:ascii="Arial" w:hAnsi="Arial" w:cs="Arial"/>
                <w:color w:val="000000"/>
                <w:sz w:val="20"/>
                <w:lang w:val="es-419"/>
              </w:rPr>
              <w:t xml:space="preserve">Contrato suscrito entre el MH y </w:t>
            </w:r>
            <w:r w:rsidRPr="00535F3B">
              <w:rPr>
                <w:rFonts w:ascii="Arial" w:hAnsi="Arial" w:cs="Arial"/>
                <w:color w:val="000000"/>
                <w:sz w:val="20"/>
                <w:lang w:val="es-419"/>
              </w:rPr>
              <w:t>el Centro Nacional de Registros (CNR).</w:t>
            </w:r>
          </w:p>
        </w:tc>
      </w:tr>
      <w:tr w:rsidR="00C372C9" w:rsidRPr="00315BDA" w14:paraId="09564144"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E3418" w14:textId="77777777" w:rsidR="00C372C9" w:rsidRPr="009A787B" w:rsidRDefault="00C372C9" w:rsidP="00873D72">
            <w:pPr>
              <w:pStyle w:val="ListParagraph"/>
              <w:spacing w:after="40"/>
              <w:ind w:left="0"/>
              <w:contextualSpacing w:val="0"/>
              <w:rPr>
                <w:rFonts w:ascii="Arial" w:hAnsi="Arial" w:cs="Arial"/>
                <w:color w:val="000000"/>
                <w:sz w:val="20"/>
                <w:lang w:val="es-ES"/>
              </w:rPr>
            </w:pPr>
            <w:r w:rsidRPr="009A787B">
              <w:rPr>
                <w:rFonts w:ascii="Arial" w:hAnsi="Arial" w:cs="Arial"/>
                <w:color w:val="000000"/>
                <w:sz w:val="20"/>
                <w:lang w:val="es-ES"/>
              </w:rPr>
              <w:t>Informe sobre el intercambio de información entre el Ministerio de Hacienda y el RNPN, CNR, ISSS e INSAFOCOOP integradas</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6159EF" w14:textId="77777777" w:rsidR="00C372C9" w:rsidRPr="009A787B" w:rsidRDefault="00C372C9" w:rsidP="00873D72">
            <w:pPr>
              <w:spacing w:after="40"/>
              <w:ind w:left="-135" w:right="-105"/>
              <w:jc w:val="center"/>
              <w:rPr>
                <w:rFonts w:ascii="Arial" w:hAnsi="Arial" w:cs="Arial"/>
                <w:sz w:val="20"/>
                <w:lang w:val="es-ES" w:eastAsia="zh-CN"/>
              </w:rPr>
            </w:pPr>
            <w:r w:rsidRPr="009A787B">
              <w:rPr>
                <w:rFonts w:ascii="Arial" w:hAnsi="Arial" w:cs="Arial"/>
                <w:sz w:val="20"/>
                <w:lang w:val="es-ES" w:eastAsia="zh-CN"/>
              </w:rPr>
              <w:t>Informe</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DC3D7CE"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3AB33C"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FABD85" w14:textId="77777777" w:rsidR="00C372C9" w:rsidRPr="009A787B"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55E0D" w14:textId="77777777" w:rsidR="00C372C9" w:rsidRPr="009A787B" w:rsidRDefault="00C372C9" w:rsidP="00873D72">
            <w:pPr>
              <w:spacing w:after="40"/>
              <w:jc w:val="center"/>
              <w:rPr>
                <w:rFonts w:ascii="Arial" w:hAnsi="Arial" w:cs="Arial"/>
                <w:sz w:val="20"/>
                <w:lang w:val="es-419" w:eastAsia="zh-CN"/>
              </w:rPr>
            </w:pPr>
            <w:r w:rsidRPr="009A787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D35DE2F" w14:textId="77777777" w:rsidR="00C372C9" w:rsidRPr="009A787B" w:rsidRDefault="00C372C9" w:rsidP="00873D72">
            <w:pPr>
              <w:spacing w:after="40"/>
              <w:jc w:val="center"/>
              <w:rPr>
                <w:rFonts w:ascii="Arial" w:hAnsi="Arial" w:cs="Arial"/>
                <w:sz w:val="20"/>
                <w:lang w:eastAsia="zh-CN"/>
              </w:rPr>
            </w:pPr>
            <w:r w:rsidRPr="009A787B">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99732A" w14:textId="77777777" w:rsidR="00C372C9" w:rsidRPr="009A787B" w:rsidRDefault="00C372C9" w:rsidP="00873D72">
            <w:pPr>
              <w:spacing w:after="40"/>
              <w:rPr>
                <w:rFonts w:ascii="Arial" w:hAnsi="Arial" w:cs="Arial"/>
                <w:sz w:val="20"/>
                <w:lang w:eastAsia="zh-CN"/>
              </w:rPr>
            </w:pPr>
            <w:r w:rsidRPr="009A787B">
              <w:rPr>
                <w:rFonts w:ascii="Arial" w:hAnsi="Arial" w:cs="Arial"/>
                <w:sz w:val="20"/>
                <w:lang w:eastAsia="zh-CN"/>
              </w:rPr>
              <w:t xml:space="preserve">Informe del Ministerio de Hacienda informando sobre el intercambio de información. </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E3CDAD" w14:textId="77777777" w:rsidR="00C372C9" w:rsidRPr="009A787B" w:rsidRDefault="00C372C9" w:rsidP="00873D72">
            <w:pPr>
              <w:spacing w:after="40"/>
              <w:rPr>
                <w:rFonts w:ascii="Arial" w:hAnsi="Arial" w:cs="Arial"/>
                <w:color w:val="000000"/>
                <w:sz w:val="20"/>
              </w:rPr>
            </w:pPr>
          </w:p>
        </w:tc>
      </w:tr>
      <w:tr w:rsidR="00C372C9" w:rsidRPr="00964CE8" w14:paraId="623E0373"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1271E5"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Estándar para el Intercambio de Información tributaria a </w:t>
            </w:r>
            <w:r w:rsidRPr="00964CE8">
              <w:rPr>
                <w:rFonts w:ascii="Arial" w:hAnsi="Arial" w:cs="Arial"/>
                <w:color w:val="000000"/>
                <w:sz w:val="20"/>
                <w:lang w:val="es-ES"/>
              </w:rPr>
              <w:lastRenderedPageBreak/>
              <w:t xml:space="preserve">Requerimiento (EOIR) implementado y aprobado por el Foro Global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7A82DC4"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lastRenderedPageBreak/>
              <w:t>Estándar</w:t>
            </w:r>
          </w:p>
          <w:p w14:paraId="69F08E4B" w14:textId="77777777" w:rsidR="00C372C9" w:rsidRPr="00535F3B" w:rsidRDefault="00C372C9" w:rsidP="00873D72">
            <w:pPr>
              <w:spacing w:after="40"/>
              <w:ind w:left="-135" w:right="-105"/>
              <w:jc w:val="center"/>
              <w:rPr>
                <w:rFonts w:ascii="Arial" w:hAnsi="Arial" w:cs="Arial"/>
                <w:sz w:val="20"/>
                <w:lang w:val="es-ES" w:eastAsia="zh-CN"/>
              </w:rPr>
            </w:pPr>
            <w:r w:rsidRPr="00535F3B">
              <w:rPr>
                <w:rFonts w:ascii="Arial" w:hAnsi="Arial" w:cs="Arial"/>
                <w:sz w:val="20"/>
                <w:lang w:val="es-ES" w:eastAsia="zh-CN"/>
              </w:rPr>
              <w:t>Internacional</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C8FC822"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FDA7FA"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2203AE"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F3E63A"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D42BDF"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A3B39A"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Reporte Anual del Foro Global.</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2DC727"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Aprobación por Foro Global.</w:t>
            </w:r>
          </w:p>
        </w:tc>
      </w:tr>
      <w:tr w:rsidR="00C372C9" w:rsidRPr="00315BDA" w14:paraId="7D87676D"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70400B" w14:textId="17D086C6"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Anteproyecto de Ley </w:t>
            </w:r>
            <w:r w:rsidR="00DE622B" w:rsidRPr="00DE622B">
              <w:rPr>
                <w:rFonts w:ascii="Arial" w:hAnsi="Arial" w:cs="Arial"/>
                <w:color w:val="000000"/>
                <w:sz w:val="20"/>
                <w:lang w:val="es-ES"/>
              </w:rPr>
              <w:t>para el cumplimiento del estándar de conocimiento del beneficiario final, emitido por el FG sobre Transparencia e Intercambio de Información Tributaria</w:t>
            </w:r>
            <w:r w:rsidR="00DE622B" w:rsidRPr="00DE622B">
              <w:rPr>
                <w:rFonts w:ascii="Arial" w:hAnsi="Arial" w:cs="Arial"/>
                <w:color w:val="000000"/>
                <w:sz w:val="20"/>
                <w:lang w:val="es-ES"/>
              </w:rPr>
              <w:t xml:space="preserve">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55AE14"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Anteproyecto de 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10412B8"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4F0260"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2016</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1AD513" w14:textId="77777777" w:rsidR="00C372C9" w:rsidRPr="008E424B"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6CF638"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EA4A6"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F5A22" w14:textId="67B18D5E" w:rsidR="00C372C9" w:rsidRPr="00964CE8" w:rsidRDefault="00DB0B59" w:rsidP="00873D72">
            <w:pPr>
              <w:spacing w:after="40"/>
              <w:rPr>
                <w:rFonts w:ascii="Arial" w:hAnsi="Arial" w:cs="Arial"/>
                <w:sz w:val="20"/>
                <w:lang w:eastAsia="zh-CN"/>
              </w:rPr>
            </w:pPr>
            <w:r>
              <w:rPr>
                <w:rFonts w:ascii="Arial" w:hAnsi="Arial" w:cs="Arial"/>
                <w:sz w:val="20"/>
                <w:lang w:eastAsia="zh-CN"/>
              </w:rPr>
              <w:t xml:space="preserve">Documento de </w:t>
            </w:r>
            <w:r w:rsidRPr="00786E69">
              <w:rPr>
                <w:rFonts w:ascii="Arial" w:hAnsi="Arial" w:cs="Arial"/>
                <w:sz w:val="20"/>
                <w:lang w:eastAsia="zh-CN"/>
              </w:rPr>
              <w:t xml:space="preserve">anteproyecto de Ley </w:t>
            </w:r>
            <w:r w:rsidR="00DE622B" w:rsidRPr="00DE622B">
              <w:rPr>
                <w:rFonts w:ascii="Arial" w:hAnsi="Arial" w:cs="Arial"/>
                <w:sz w:val="20"/>
                <w:lang w:eastAsia="zh-CN"/>
              </w:rPr>
              <w:t>para el cumplimiento del estándar de conocimiento del beneficiario final, emitido por el FG sobre Transparencia e Intercambio de Información Tributaria</w:t>
            </w:r>
            <w:r w:rsidRPr="00786E69">
              <w:rPr>
                <w:rFonts w:ascii="Arial" w:hAnsi="Arial" w:cs="Arial"/>
                <w:sz w:val="20"/>
                <w:lang w:eastAsia="zh-CN"/>
              </w:rPr>
              <w:t xml:space="preserve">, en coordinación con CIAT y </w:t>
            </w:r>
            <w:r>
              <w:rPr>
                <w:rFonts w:ascii="Arial" w:hAnsi="Arial" w:cs="Arial"/>
                <w:sz w:val="20"/>
                <w:lang w:eastAsia="zh-CN"/>
              </w:rPr>
              <w:t>remiti</w:t>
            </w:r>
            <w:bookmarkStart w:id="6" w:name="_GoBack"/>
            <w:bookmarkEnd w:id="6"/>
            <w:r>
              <w:rPr>
                <w:rFonts w:ascii="Arial" w:hAnsi="Arial" w:cs="Arial"/>
                <w:sz w:val="20"/>
                <w:lang w:eastAsia="zh-CN"/>
              </w:rPr>
              <w:t>do a</w:t>
            </w:r>
            <w:r w:rsidRPr="00786E69">
              <w:rPr>
                <w:rFonts w:ascii="Arial" w:hAnsi="Arial" w:cs="Arial"/>
                <w:sz w:val="20"/>
                <w:lang w:eastAsia="zh-CN"/>
              </w:rPr>
              <w:t xml:space="preserve"> la OCDE</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E19E6C" w14:textId="77777777" w:rsidR="00C372C9" w:rsidRPr="00964CE8" w:rsidRDefault="00C372C9" w:rsidP="00873D72">
            <w:pPr>
              <w:spacing w:after="40"/>
              <w:rPr>
                <w:rFonts w:ascii="Arial" w:hAnsi="Arial" w:cs="Arial"/>
                <w:sz w:val="20"/>
                <w:lang w:eastAsia="zh-CN"/>
              </w:rPr>
            </w:pPr>
          </w:p>
        </w:tc>
      </w:tr>
      <w:tr w:rsidR="00C372C9" w:rsidRPr="00315BDA" w14:paraId="304A98F2" w14:textId="77777777" w:rsidTr="00873D72">
        <w:trPr>
          <w:trHeight w:val="20"/>
        </w:trPr>
        <w:tc>
          <w:tcPr>
            <w:tcW w:w="5000" w:type="pct"/>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8CCE4" w:themeFill="accent1" w:themeFillTint="66"/>
            <w:vAlign w:val="center"/>
          </w:tcPr>
          <w:p w14:paraId="4E97CAC4" w14:textId="77777777" w:rsidR="00C372C9" w:rsidRPr="00964CE8" w:rsidRDefault="00C372C9" w:rsidP="00873D72">
            <w:pPr>
              <w:spacing w:after="40"/>
              <w:ind w:right="-105"/>
              <w:rPr>
                <w:rFonts w:ascii="Arial" w:hAnsi="Arial" w:cs="Arial"/>
                <w:b/>
                <w:sz w:val="20"/>
                <w:lang w:val="es-419" w:eastAsia="zh-CN"/>
              </w:rPr>
            </w:pPr>
            <w:r w:rsidRPr="00964CE8">
              <w:rPr>
                <w:rFonts w:ascii="Arial" w:hAnsi="Arial" w:cs="Arial"/>
                <w:b/>
                <w:sz w:val="20"/>
                <w:lang w:val="es-419" w:eastAsia="zh-CN"/>
              </w:rPr>
              <w:t>Componente III. Reforma del sistema de pensiones</w:t>
            </w:r>
          </w:p>
        </w:tc>
      </w:tr>
      <w:tr w:rsidR="00C372C9" w:rsidRPr="00315BDA" w14:paraId="113A9D34"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DA4A4A"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Ley reformada del Sistema de Ahorro de Pensiones aprobada.</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60D293"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27B1524"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E6C159"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9440D0"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72EFF"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22D8C2"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E26871"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en el Diario Oficial.</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CD6222" w14:textId="77777777" w:rsidR="00C372C9" w:rsidRPr="00964CE8" w:rsidRDefault="00C372C9" w:rsidP="00873D72">
            <w:pPr>
              <w:spacing w:after="40"/>
              <w:rPr>
                <w:rFonts w:ascii="Arial" w:hAnsi="Arial" w:cs="Arial"/>
                <w:sz w:val="20"/>
                <w:lang w:eastAsia="zh-CN"/>
              </w:rPr>
            </w:pPr>
          </w:p>
        </w:tc>
      </w:tr>
      <w:tr w:rsidR="00C372C9" w:rsidRPr="00315BDA" w14:paraId="26B26738"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AD8845" w14:textId="77777777" w:rsidR="00C372C9" w:rsidRPr="00964CE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Ley reformada del Fideicomiso de Obligaciones Previsionales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517144" w14:textId="77777777" w:rsidR="00C372C9" w:rsidRPr="006768A8" w:rsidRDefault="00C372C9" w:rsidP="00873D72">
            <w:pPr>
              <w:spacing w:after="40"/>
              <w:ind w:left="-135" w:right="-105"/>
              <w:jc w:val="center"/>
              <w:rPr>
                <w:rFonts w:ascii="Arial" w:hAnsi="Arial" w:cs="Arial"/>
                <w:sz w:val="20"/>
                <w:lang w:val="es-ES" w:eastAsia="zh-CN"/>
              </w:rPr>
            </w:pPr>
            <w:r w:rsidRPr="006768A8">
              <w:rPr>
                <w:rFonts w:ascii="Arial" w:hAnsi="Arial" w:cs="Arial"/>
                <w:sz w:val="20"/>
                <w:lang w:val="es-ES" w:eastAsia="zh-CN"/>
              </w:rPr>
              <w:t>Ley</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3325F" w14:textId="77777777" w:rsidR="00C372C9" w:rsidRPr="00535F3B" w:rsidRDefault="00C372C9" w:rsidP="00873D72">
            <w:pPr>
              <w:spacing w:after="40"/>
              <w:jc w:val="center"/>
              <w:rPr>
                <w:rFonts w:ascii="Arial" w:hAnsi="Arial" w:cs="Arial"/>
                <w:sz w:val="20"/>
                <w:lang w:val="es-419" w:eastAsia="zh-CN"/>
              </w:rPr>
            </w:pPr>
            <w:r w:rsidRPr="00535F3B">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6012F1"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C39CBD"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60DBCB" w14:textId="77777777" w:rsidR="00C372C9" w:rsidRPr="00964CE8" w:rsidRDefault="00C372C9" w:rsidP="00873D72">
            <w:pPr>
              <w:spacing w:after="40"/>
              <w:jc w:val="center"/>
              <w:rPr>
                <w:rFonts w:ascii="Arial" w:hAnsi="Arial" w:cs="Arial"/>
                <w:sz w:val="20"/>
                <w:lang w:val="es-419" w:eastAsia="zh-CN"/>
              </w:rPr>
            </w:pP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EDCF27B"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F3CB7"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en el Diario Oficial.</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D8FEC4" w14:textId="77777777" w:rsidR="00C372C9" w:rsidRPr="00964CE8" w:rsidRDefault="00C372C9" w:rsidP="00873D72">
            <w:pPr>
              <w:spacing w:after="40"/>
              <w:rPr>
                <w:rFonts w:ascii="Arial" w:hAnsi="Arial" w:cs="Arial"/>
                <w:sz w:val="20"/>
                <w:lang w:eastAsia="zh-CN"/>
              </w:rPr>
            </w:pPr>
          </w:p>
        </w:tc>
      </w:tr>
      <w:tr w:rsidR="00C372C9" w:rsidRPr="00315BDA" w14:paraId="477C9799"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2E83CC" w14:textId="77777777" w:rsidR="00C372C9" w:rsidRPr="006768A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Comité de Riesgos conformado para establecer los límites de inversión por tipos de instrumento y los límites mínimos de </w:t>
            </w:r>
            <w:r w:rsidRPr="006768A8">
              <w:rPr>
                <w:rFonts w:ascii="Arial" w:hAnsi="Arial" w:cs="Arial"/>
                <w:color w:val="000000"/>
                <w:sz w:val="20"/>
                <w:lang w:val="es-ES"/>
              </w:rPr>
              <w:t>calificación de riesgo para los instrumentos que se invierten en los Fondos de Pensiones</w:t>
            </w:r>
            <w:r w:rsidRPr="006768A8">
              <w:rPr>
                <w:rFonts w:ascii="Arial" w:hAnsi="Arial" w:cs="Arial"/>
                <w:b/>
                <w:color w:val="00B050"/>
                <w:sz w:val="20"/>
                <w:lang w:val="es-ES"/>
              </w:rPr>
              <w:t xml:space="preserve"> </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82E249" w14:textId="77777777" w:rsidR="00C372C9" w:rsidRPr="00535F3B" w:rsidRDefault="00C372C9" w:rsidP="00873D72">
            <w:pPr>
              <w:spacing w:after="40"/>
              <w:ind w:left="-135" w:right="-105"/>
              <w:jc w:val="center"/>
              <w:rPr>
                <w:rFonts w:ascii="Arial" w:hAnsi="Arial" w:cs="Arial"/>
                <w:sz w:val="20"/>
                <w:lang w:val="es-ES" w:eastAsia="zh-CN"/>
              </w:rPr>
            </w:pPr>
            <w:r w:rsidRPr="00535F3B">
              <w:rPr>
                <w:rFonts w:ascii="Arial" w:hAnsi="Arial" w:cs="Arial"/>
                <w:sz w:val="20"/>
                <w:lang w:val="es-ES" w:eastAsia="zh-CN"/>
              </w:rPr>
              <w:t>Comité</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2FAE56"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C3FEC57"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5A89F0"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6AAF33"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D030D7"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EE5E82" w14:textId="28812F2F"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 xml:space="preserve">Publicación en el Diario Oficial del Reglamento </w:t>
            </w:r>
            <w:r w:rsidR="00DB0B59">
              <w:rPr>
                <w:rFonts w:ascii="Arial" w:hAnsi="Arial" w:cs="Arial"/>
                <w:sz w:val="20"/>
                <w:lang w:eastAsia="zh-CN"/>
              </w:rPr>
              <w:t>del Comité de Riesgo</w:t>
            </w:r>
            <w:r w:rsidR="00D00F9D">
              <w:rPr>
                <w:rFonts w:ascii="Arial" w:hAnsi="Arial" w:cs="Arial"/>
                <w:sz w:val="20"/>
                <w:lang w:eastAsia="zh-CN"/>
              </w:rPr>
              <w:t>s</w:t>
            </w:r>
            <w:r w:rsidR="00DB0B59">
              <w:rPr>
                <w:rFonts w:ascii="Arial" w:hAnsi="Arial" w:cs="Arial"/>
                <w:sz w:val="20"/>
                <w:lang w:eastAsia="zh-CN"/>
              </w:rPr>
              <w:t xml:space="preserve"> del SAP, en el cual establece el procedimiento </w:t>
            </w:r>
            <w:r w:rsidRPr="00964CE8">
              <w:rPr>
                <w:rFonts w:ascii="Arial" w:hAnsi="Arial" w:cs="Arial"/>
                <w:sz w:val="20"/>
                <w:lang w:eastAsia="zh-CN"/>
              </w:rPr>
              <w:t>para la elección de los representantes del Comité de Riesgos.</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C4FC2" w14:textId="77777777" w:rsidR="00C372C9" w:rsidRPr="00964CE8" w:rsidRDefault="00C372C9" w:rsidP="00873D72">
            <w:pPr>
              <w:spacing w:after="40"/>
              <w:rPr>
                <w:rFonts w:ascii="Arial" w:hAnsi="Arial" w:cs="Arial"/>
                <w:sz w:val="20"/>
                <w:lang w:eastAsia="zh-CN"/>
              </w:rPr>
            </w:pPr>
          </w:p>
        </w:tc>
      </w:tr>
      <w:tr w:rsidR="00C372C9" w:rsidRPr="00315BDA" w14:paraId="3369B681"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0A56C" w14:textId="5A210439" w:rsidR="00C372C9" w:rsidRPr="006768A8"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Comité actuarial para determinar los montos de las pensiones mínimas, revisar las expectativas de vida para </w:t>
            </w:r>
            <w:r w:rsidRPr="00964CE8">
              <w:rPr>
                <w:rFonts w:ascii="Arial" w:hAnsi="Arial" w:cs="Arial"/>
                <w:color w:val="000000"/>
                <w:sz w:val="20"/>
                <w:lang w:val="es-ES"/>
              </w:rPr>
              <w:lastRenderedPageBreak/>
              <w:t xml:space="preserve">determinar las edades de jubilación y revisar la suficiencia de la Cuenta de Garantía </w:t>
            </w:r>
            <w:r w:rsidR="00DB0B59" w:rsidRPr="00964CE8">
              <w:rPr>
                <w:rFonts w:ascii="Arial" w:hAnsi="Arial" w:cs="Arial"/>
                <w:color w:val="000000"/>
                <w:sz w:val="20"/>
                <w:lang w:val="es-ES"/>
              </w:rPr>
              <w:t>Solidaria</w:t>
            </w:r>
            <w:r w:rsidRPr="00964CE8">
              <w:rPr>
                <w:rFonts w:ascii="Arial" w:hAnsi="Arial" w:cs="Arial"/>
                <w:color w:val="000000"/>
                <w:sz w:val="20"/>
                <w:lang w:val="es-ES"/>
              </w:rPr>
              <w:t xml:space="preserve"> creado</w:t>
            </w:r>
            <w:r w:rsidRPr="006768A8">
              <w:rPr>
                <w:rFonts w:ascii="Arial" w:hAnsi="Arial" w:cs="Arial"/>
                <w:b/>
                <w:color w:val="00B050"/>
                <w:sz w:val="20"/>
                <w:lang w:val="es-ES"/>
              </w:rPr>
              <w:t>.</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66D5BD" w14:textId="77777777" w:rsidR="00C372C9" w:rsidRPr="00535F3B" w:rsidRDefault="00C372C9" w:rsidP="00873D72">
            <w:pPr>
              <w:spacing w:after="40"/>
              <w:ind w:left="-135" w:right="-105"/>
              <w:jc w:val="center"/>
              <w:rPr>
                <w:rFonts w:ascii="Arial" w:hAnsi="Arial" w:cs="Arial"/>
                <w:sz w:val="20"/>
                <w:lang w:val="es-ES" w:eastAsia="zh-CN"/>
              </w:rPr>
            </w:pPr>
            <w:r w:rsidRPr="00535F3B">
              <w:rPr>
                <w:rFonts w:ascii="Arial" w:hAnsi="Arial" w:cs="Arial"/>
                <w:sz w:val="20"/>
                <w:lang w:val="es-ES" w:eastAsia="zh-CN"/>
              </w:rPr>
              <w:lastRenderedPageBreak/>
              <w:t>Comité</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225B4C"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154FD3"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A403A1"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2C173F"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4AAF9"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9FD930" w14:textId="40C72450" w:rsidR="00C372C9" w:rsidRPr="00964CE8" w:rsidRDefault="00C372C9" w:rsidP="00873D72">
            <w:pPr>
              <w:spacing w:after="40"/>
              <w:rPr>
                <w:rFonts w:ascii="Arial" w:hAnsi="Arial" w:cs="Arial"/>
                <w:sz w:val="20"/>
                <w:lang w:eastAsia="zh-CN"/>
              </w:rPr>
            </w:pPr>
            <w:r w:rsidRPr="00A61CB2">
              <w:rPr>
                <w:rFonts w:ascii="Arial" w:hAnsi="Arial" w:cs="Arial"/>
                <w:sz w:val="20"/>
                <w:lang w:eastAsia="zh-CN"/>
              </w:rPr>
              <w:t xml:space="preserve">Publicación en el Diario Oficial del Reglamento para </w:t>
            </w:r>
            <w:r w:rsidR="00D00F9D">
              <w:rPr>
                <w:rFonts w:ascii="Arial" w:hAnsi="Arial" w:cs="Arial"/>
                <w:sz w:val="20"/>
                <w:lang w:eastAsia="zh-CN"/>
              </w:rPr>
              <w:t xml:space="preserve">el </w:t>
            </w:r>
            <w:r w:rsidR="00DB0B59" w:rsidRPr="0098777B">
              <w:rPr>
                <w:rFonts w:ascii="Arial" w:hAnsi="Arial" w:cs="Arial"/>
                <w:bCs/>
                <w:sz w:val="20"/>
                <w:lang w:eastAsia="zh-CN"/>
              </w:rPr>
              <w:t xml:space="preserve">Comité Actuarial </w:t>
            </w:r>
            <w:r w:rsidR="00DB0B59" w:rsidRPr="00E07716">
              <w:rPr>
                <w:rFonts w:ascii="Arial" w:hAnsi="Arial" w:cs="Arial"/>
                <w:bCs/>
                <w:sz w:val="20"/>
                <w:lang w:eastAsia="zh-CN"/>
              </w:rPr>
              <w:t xml:space="preserve">del </w:t>
            </w:r>
            <w:r w:rsidR="00DB0B59" w:rsidRPr="0098777B">
              <w:rPr>
                <w:rFonts w:ascii="Arial" w:hAnsi="Arial" w:cs="Arial"/>
                <w:bCs/>
                <w:sz w:val="20"/>
                <w:lang w:eastAsia="zh-CN"/>
              </w:rPr>
              <w:t xml:space="preserve">Sistema </w:t>
            </w:r>
            <w:r w:rsidR="00DB0B59" w:rsidRPr="00E07716">
              <w:rPr>
                <w:rFonts w:ascii="Arial" w:hAnsi="Arial" w:cs="Arial"/>
                <w:bCs/>
                <w:sz w:val="20"/>
                <w:lang w:eastAsia="zh-CN"/>
              </w:rPr>
              <w:t xml:space="preserve">de </w:t>
            </w:r>
            <w:r w:rsidR="00DB0B59" w:rsidRPr="0098777B">
              <w:rPr>
                <w:rFonts w:ascii="Arial" w:hAnsi="Arial" w:cs="Arial"/>
                <w:bCs/>
                <w:sz w:val="20"/>
                <w:lang w:eastAsia="zh-CN"/>
              </w:rPr>
              <w:t xml:space="preserve">Ahorro </w:t>
            </w:r>
            <w:r w:rsidR="00DB0B59" w:rsidRPr="00E07716">
              <w:rPr>
                <w:rFonts w:ascii="Arial" w:hAnsi="Arial" w:cs="Arial"/>
                <w:bCs/>
                <w:sz w:val="20"/>
                <w:lang w:eastAsia="zh-CN"/>
              </w:rPr>
              <w:lastRenderedPageBreak/>
              <w:t xml:space="preserve">para </w:t>
            </w:r>
            <w:r w:rsidR="00DB0B59" w:rsidRPr="0098777B">
              <w:rPr>
                <w:rFonts w:ascii="Arial" w:hAnsi="Arial" w:cs="Arial"/>
                <w:bCs/>
                <w:sz w:val="20"/>
                <w:lang w:eastAsia="zh-CN"/>
              </w:rPr>
              <w:t>Pensiones</w:t>
            </w:r>
            <w:r w:rsidR="00DB0B59">
              <w:rPr>
                <w:rFonts w:ascii="Arial" w:hAnsi="Arial" w:cs="Arial"/>
                <w:sz w:val="20"/>
                <w:lang w:eastAsia="zh-CN"/>
              </w:rPr>
              <w:t xml:space="preserve">, en el cual establece el procedimiento para </w:t>
            </w:r>
            <w:r w:rsidRPr="00A61CB2">
              <w:rPr>
                <w:rFonts w:ascii="Arial" w:hAnsi="Arial" w:cs="Arial"/>
                <w:sz w:val="20"/>
                <w:lang w:eastAsia="zh-CN"/>
              </w:rPr>
              <w:t xml:space="preserve">la elección de los representantes </w:t>
            </w:r>
            <w:r w:rsidRPr="009A787B">
              <w:rPr>
                <w:rFonts w:ascii="Arial" w:hAnsi="Arial" w:cs="Arial"/>
                <w:sz w:val="20"/>
                <w:lang w:eastAsia="zh-CN"/>
              </w:rPr>
              <w:t xml:space="preserve">del </w:t>
            </w:r>
            <w:r w:rsidRPr="00A61CB2">
              <w:rPr>
                <w:rFonts w:ascii="Arial" w:hAnsi="Arial" w:cs="Arial"/>
                <w:sz w:val="20"/>
                <w:lang w:eastAsia="zh-CN"/>
              </w:rPr>
              <w:t>Comité Actuarial.</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BF243" w14:textId="77777777" w:rsidR="00C372C9" w:rsidRPr="006768A8" w:rsidRDefault="00C372C9" w:rsidP="00873D72">
            <w:pPr>
              <w:spacing w:after="40"/>
              <w:rPr>
                <w:rFonts w:ascii="Arial" w:hAnsi="Arial" w:cs="Arial"/>
                <w:sz w:val="20"/>
                <w:lang w:eastAsia="zh-CN"/>
              </w:rPr>
            </w:pPr>
          </w:p>
        </w:tc>
      </w:tr>
      <w:tr w:rsidR="00C372C9" w:rsidRPr="00315BDA" w14:paraId="6E5DE89F" w14:textId="77777777" w:rsidTr="00873D72">
        <w:trPr>
          <w:trHeight w:val="20"/>
        </w:trPr>
        <w:tc>
          <w:tcPr>
            <w:tcW w:w="1203"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8B353F" w14:textId="77777777" w:rsidR="00C372C9" w:rsidRPr="00D2676E" w:rsidRDefault="00C372C9" w:rsidP="00873D72">
            <w:pPr>
              <w:pStyle w:val="ListParagraph"/>
              <w:spacing w:after="40"/>
              <w:ind w:left="0"/>
              <w:contextualSpacing w:val="0"/>
              <w:rPr>
                <w:rFonts w:ascii="Arial" w:hAnsi="Arial" w:cs="Arial"/>
                <w:color w:val="000000"/>
                <w:sz w:val="20"/>
                <w:lang w:val="es-ES"/>
              </w:rPr>
            </w:pPr>
            <w:r w:rsidRPr="00964CE8">
              <w:rPr>
                <w:rFonts w:ascii="Arial" w:hAnsi="Arial" w:cs="Arial"/>
                <w:color w:val="000000"/>
                <w:sz w:val="20"/>
                <w:lang w:val="es-ES"/>
              </w:rPr>
              <w:t xml:space="preserve">Seguro de longevidad implementado para garantizar un ingreso constante y permanente de los pensionados por vejez y los beneficiarios de pensiones por </w:t>
            </w:r>
            <w:r w:rsidRPr="006768A8">
              <w:rPr>
                <w:rFonts w:ascii="Arial" w:hAnsi="Arial" w:cs="Arial"/>
                <w:color w:val="000000"/>
                <w:sz w:val="20"/>
                <w:lang w:val="es-ES"/>
              </w:rPr>
              <w:t>sobrevivencia</w:t>
            </w:r>
            <w:r w:rsidRPr="006768A8">
              <w:rPr>
                <w:rFonts w:ascii="Arial" w:hAnsi="Arial" w:cs="Arial"/>
                <w:b/>
                <w:color w:val="00B050"/>
                <w:sz w:val="20"/>
                <w:lang w:val="es-ES"/>
              </w:rPr>
              <w:t>.</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86AF8A" w14:textId="77777777" w:rsidR="00C372C9" w:rsidRPr="00535F3B" w:rsidRDefault="00C372C9" w:rsidP="00873D72">
            <w:pPr>
              <w:spacing w:after="40"/>
              <w:ind w:left="-135" w:right="-105"/>
              <w:jc w:val="center"/>
              <w:rPr>
                <w:rFonts w:ascii="Arial" w:hAnsi="Arial" w:cs="Arial"/>
                <w:sz w:val="20"/>
                <w:lang w:val="es-ES" w:eastAsia="zh-CN"/>
              </w:rPr>
            </w:pPr>
            <w:r w:rsidRPr="00535F3B">
              <w:rPr>
                <w:rFonts w:ascii="Arial" w:hAnsi="Arial" w:cs="Arial"/>
                <w:sz w:val="20"/>
                <w:lang w:val="es-ES" w:eastAsia="zh-CN"/>
              </w:rPr>
              <w:t>Seguro</w:t>
            </w:r>
          </w:p>
        </w:tc>
        <w:tc>
          <w:tcPr>
            <w:tcW w:w="348"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093281" w14:textId="77777777" w:rsidR="00C372C9" w:rsidRPr="004831FC" w:rsidRDefault="00C372C9" w:rsidP="00873D72">
            <w:pPr>
              <w:spacing w:after="40"/>
              <w:jc w:val="center"/>
              <w:rPr>
                <w:rFonts w:ascii="Arial" w:hAnsi="Arial" w:cs="Arial"/>
                <w:sz w:val="20"/>
                <w:lang w:val="es-419" w:eastAsia="zh-CN"/>
              </w:rPr>
            </w:pPr>
            <w:r w:rsidRPr="004831FC">
              <w:rPr>
                <w:rFonts w:ascii="Arial" w:hAnsi="Arial" w:cs="Arial"/>
                <w:sz w:val="20"/>
                <w:lang w:val="es-419" w:eastAsia="zh-CN"/>
              </w:rPr>
              <w:t>0</w:t>
            </w:r>
          </w:p>
        </w:tc>
        <w:tc>
          <w:tcPr>
            <w:tcW w:w="411"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9E32B99" w14:textId="77777777" w:rsidR="00C372C9" w:rsidRPr="008E424B" w:rsidRDefault="00C372C9" w:rsidP="00873D72">
            <w:pPr>
              <w:spacing w:after="40"/>
              <w:jc w:val="center"/>
              <w:rPr>
                <w:rFonts w:ascii="Arial" w:hAnsi="Arial" w:cs="Arial"/>
                <w:sz w:val="20"/>
                <w:lang w:val="es-419" w:eastAsia="zh-CN"/>
              </w:rPr>
            </w:pPr>
            <w:r w:rsidRPr="008E424B">
              <w:rPr>
                <w:rFonts w:ascii="Arial" w:hAnsi="Arial" w:cs="Arial"/>
                <w:sz w:val="20"/>
                <w:lang w:val="es-419" w:eastAsia="zh-CN"/>
              </w:rPr>
              <w:t>2017</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0C50EC"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0</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2891405" w14:textId="77777777" w:rsidR="00C372C9" w:rsidRPr="00964CE8" w:rsidRDefault="00C372C9" w:rsidP="00873D72">
            <w:pPr>
              <w:spacing w:after="40"/>
              <w:jc w:val="center"/>
              <w:rPr>
                <w:rFonts w:ascii="Arial" w:hAnsi="Arial" w:cs="Arial"/>
                <w:sz w:val="20"/>
                <w:lang w:val="es-419" w:eastAsia="zh-CN"/>
              </w:rPr>
            </w:pPr>
            <w:r w:rsidRPr="00964CE8">
              <w:rPr>
                <w:rFonts w:ascii="Arial" w:hAnsi="Arial" w:cs="Arial"/>
                <w:sz w:val="20"/>
                <w:lang w:val="es-419" w:eastAsia="zh-CN"/>
              </w:rPr>
              <w:t>1</w:t>
            </w:r>
          </w:p>
        </w:tc>
        <w:tc>
          <w:tcPr>
            <w:tcW w:w="285"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D1FD0E" w14:textId="77777777" w:rsidR="00C372C9" w:rsidRPr="00964CE8" w:rsidRDefault="00C372C9" w:rsidP="00873D72">
            <w:pPr>
              <w:spacing w:after="40"/>
              <w:jc w:val="center"/>
              <w:rPr>
                <w:rFonts w:ascii="Arial" w:hAnsi="Arial" w:cs="Arial"/>
                <w:sz w:val="20"/>
                <w:lang w:eastAsia="zh-CN"/>
              </w:rPr>
            </w:pPr>
            <w:r w:rsidRPr="00964CE8">
              <w:rPr>
                <w:rFonts w:ascii="Arial" w:hAnsi="Arial" w:cs="Arial"/>
                <w:sz w:val="20"/>
                <w:lang w:eastAsia="zh-CN"/>
              </w:rPr>
              <w:t>1</w:t>
            </w:r>
          </w:p>
        </w:tc>
        <w:tc>
          <w:tcPr>
            <w:tcW w:w="79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E5B1AB" w14:textId="77777777" w:rsidR="00C372C9" w:rsidRPr="00964CE8" w:rsidRDefault="00C372C9" w:rsidP="00873D72">
            <w:pPr>
              <w:spacing w:after="40"/>
              <w:rPr>
                <w:rFonts w:ascii="Arial" w:hAnsi="Arial" w:cs="Arial"/>
                <w:sz w:val="20"/>
                <w:lang w:eastAsia="zh-CN"/>
              </w:rPr>
            </w:pPr>
            <w:r w:rsidRPr="00964CE8">
              <w:rPr>
                <w:rFonts w:ascii="Arial" w:hAnsi="Arial" w:cs="Arial"/>
                <w:sz w:val="20"/>
                <w:lang w:eastAsia="zh-CN"/>
              </w:rPr>
              <w:t>Publicación del Reglamento y Normas Técnicas para la administración y gestión de la Cuenta de Garantía Solidaria emitidas por el Comité de Normas del Banco Central de Reserva.</w:t>
            </w:r>
          </w:p>
        </w:tc>
        <w:tc>
          <w:tcPr>
            <w:tcW w:w="104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491ED2" w14:textId="77777777" w:rsidR="00DB0B59" w:rsidRPr="00E868A6" w:rsidRDefault="00DB0B59" w:rsidP="0098777B">
            <w:pPr>
              <w:spacing w:after="40"/>
              <w:rPr>
                <w:rFonts w:ascii="Arial" w:hAnsi="Arial" w:cs="Arial"/>
                <w:sz w:val="20"/>
                <w:lang w:eastAsia="zh-CN"/>
              </w:rPr>
            </w:pPr>
            <w:r>
              <w:rPr>
                <w:rFonts w:ascii="Arial" w:hAnsi="Arial" w:cs="Arial"/>
                <w:sz w:val="20"/>
                <w:lang w:eastAsia="zh-CN"/>
              </w:rPr>
              <w:t xml:space="preserve">Normas Técnicas: (i) </w:t>
            </w:r>
            <w:r w:rsidRPr="00E868A6">
              <w:rPr>
                <w:rFonts w:ascii="Arial" w:hAnsi="Arial" w:cs="Arial"/>
                <w:sz w:val="20"/>
                <w:lang w:eastAsia="zh-CN"/>
              </w:rPr>
              <w:t>para el otorgamiento de beneficios por vejez en el</w:t>
            </w:r>
          </w:p>
          <w:p w14:paraId="4D3052E1" w14:textId="77777777" w:rsidR="00DB0B59" w:rsidRPr="00E868A6" w:rsidRDefault="00DB0B59" w:rsidP="0098777B">
            <w:pPr>
              <w:spacing w:after="40"/>
              <w:rPr>
                <w:rFonts w:ascii="Arial" w:hAnsi="Arial" w:cs="Arial"/>
                <w:sz w:val="20"/>
                <w:lang w:eastAsia="zh-CN"/>
              </w:rPr>
            </w:pPr>
            <w:r w:rsidRPr="00E868A6">
              <w:rPr>
                <w:rFonts w:ascii="Arial" w:hAnsi="Arial" w:cs="Arial"/>
                <w:sz w:val="20"/>
                <w:lang w:eastAsia="zh-CN"/>
              </w:rPr>
              <w:t>Sistema de ahorro para pensiones</w:t>
            </w:r>
            <w:r>
              <w:rPr>
                <w:rFonts w:ascii="Arial" w:hAnsi="Arial" w:cs="Arial"/>
                <w:sz w:val="20"/>
                <w:lang w:eastAsia="zh-CN"/>
              </w:rPr>
              <w:t xml:space="preserve">; (ii) </w:t>
            </w:r>
            <w:r w:rsidRPr="0098777B">
              <w:rPr>
                <w:rFonts w:ascii="Arial" w:hAnsi="Arial" w:cs="Arial"/>
                <w:sz w:val="20"/>
                <w:lang w:eastAsia="zh-CN"/>
              </w:rPr>
              <w:t>para la administración y gestión de la cuenta de garantía solidaria</w:t>
            </w:r>
          </w:p>
          <w:p w14:paraId="57DDADB5" w14:textId="77777777" w:rsidR="00C372C9" w:rsidRPr="00964CE8" w:rsidRDefault="00C372C9" w:rsidP="00873D72">
            <w:pPr>
              <w:spacing w:after="40"/>
              <w:rPr>
                <w:rFonts w:ascii="Arial" w:hAnsi="Arial" w:cs="Arial"/>
                <w:sz w:val="20"/>
                <w:lang w:eastAsia="zh-CN"/>
              </w:rPr>
            </w:pPr>
          </w:p>
        </w:tc>
      </w:tr>
    </w:tbl>
    <w:p w14:paraId="5023141B" w14:textId="77777777" w:rsidR="008503A7" w:rsidRPr="00774789" w:rsidRDefault="008503A7" w:rsidP="00C372C9">
      <w:pPr>
        <w:pStyle w:val="FirstHeading"/>
        <w:numPr>
          <w:ilvl w:val="0"/>
          <w:numId w:val="0"/>
        </w:numPr>
        <w:spacing w:after="0"/>
        <w:rPr>
          <w:rFonts w:ascii="Arial" w:hAnsi="Arial" w:cs="Arial"/>
          <w:sz w:val="22"/>
          <w:szCs w:val="22"/>
          <w:highlight w:val="yellow"/>
        </w:rPr>
        <w:sectPr w:rsidR="008503A7" w:rsidRPr="00774789" w:rsidSect="008F601C">
          <w:pgSz w:w="15840" w:h="12240" w:orient="landscape" w:code="1"/>
          <w:pgMar w:top="1440" w:right="1800" w:bottom="1440" w:left="1800" w:header="706" w:footer="706" w:gutter="0"/>
          <w:cols w:space="720"/>
          <w:formProt w:val="0"/>
          <w:titlePg/>
          <w:docGrid w:linePitch="326"/>
        </w:sectPr>
      </w:pPr>
    </w:p>
    <w:p w14:paraId="1F3B1409" w14:textId="77777777" w:rsidR="008503A7" w:rsidRPr="009B2D23" w:rsidRDefault="008503A7">
      <w:pPr>
        <w:pStyle w:val="FirstHeading"/>
        <w:rPr>
          <w:rFonts w:ascii="Arial" w:hAnsi="Arial" w:cs="Arial"/>
          <w:sz w:val="2"/>
          <w:szCs w:val="2"/>
        </w:rPr>
      </w:pPr>
    </w:p>
    <w:p w14:paraId="02ED272D" w14:textId="77777777" w:rsidR="008503A7" w:rsidRPr="002800DC" w:rsidRDefault="000E1A68">
      <w:pPr>
        <w:pStyle w:val="FirstHeading"/>
        <w:spacing w:after="0"/>
        <w:rPr>
          <w:rFonts w:ascii="Arial" w:hAnsi="Arial" w:cs="Arial"/>
          <w:sz w:val="22"/>
          <w:szCs w:val="22"/>
        </w:rPr>
      </w:pPr>
      <w:bookmarkStart w:id="7" w:name="_Toc508105577"/>
      <w:r w:rsidRPr="009B2D23">
        <w:rPr>
          <w:rFonts w:ascii="Arial" w:hAnsi="Arial" w:cs="Arial"/>
          <w:sz w:val="22"/>
          <w:szCs w:val="22"/>
        </w:rPr>
        <w:t>B.</w:t>
      </w:r>
      <w:r w:rsidRPr="009B2D23">
        <w:rPr>
          <w:rFonts w:ascii="Arial" w:hAnsi="Arial" w:cs="Arial"/>
          <w:sz w:val="22"/>
          <w:szCs w:val="22"/>
        </w:rPr>
        <w:tab/>
      </w:r>
      <w:r w:rsidRPr="002800DC">
        <w:rPr>
          <w:rFonts w:ascii="Arial" w:hAnsi="Arial" w:cs="Arial"/>
          <w:sz w:val="22"/>
          <w:szCs w:val="22"/>
        </w:rPr>
        <w:t>Recolección de Datos e Instrumentos</w:t>
      </w:r>
      <w:bookmarkEnd w:id="7"/>
    </w:p>
    <w:p w14:paraId="40CA2102" w14:textId="77777777" w:rsidR="008503A7" w:rsidRPr="00D208BB" w:rsidRDefault="000E1A68" w:rsidP="00251206">
      <w:pPr>
        <w:pStyle w:val="Paragraph"/>
        <w:numPr>
          <w:ilvl w:val="1"/>
          <w:numId w:val="5"/>
        </w:numPr>
        <w:spacing w:after="0"/>
        <w:ind w:left="720" w:hanging="720"/>
        <w:rPr>
          <w:rFonts w:ascii="Arial" w:hAnsi="Arial" w:cs="Arial"/>
          <w:sz w:val="22"/>
          <w:szCs w:val="22"/>
        </w:rPr>
      </w:pPr>
      <w:r w:rsidRPr="00D208BB">
        <w:rPr>
          <w:rFonts w:ascii="Arial" w:hAnsi="Arial" w:cs="Arial"/>
          <w:color w:val="000000"/>
          <w:sz w:val="22"/>
          <w:szCs w:val="22"/>
        </w:rPr>
        <w:t xml:space="preserve">A nivel de productos, la información será presentada por el MH al BID, como parte del proceso de elaboración del informe de cumplimiento de los compromisos contractuales. En dicho informe se verificará el avance o el cumplimiento de cada uno de los indicadores de producto durante el período evaluado y se presentará la documentación de respaldo correspondiente (por ejemplo, evidencia de la publicación de la normativa correspondiente en el Diario Oficial). </w:t>
      </w:r>
    </w:p>
    <w:p w14:paraId="4309EB06" w14:textId="00C9F88E" w:rsidR="008503A7" w:rsidRPr="00D208BB" w:rsidRDefault="000E1A68" w:rsidP="00251206">
      <w:pPr>
        <w:pStyle w:val="Paragraph"/>
        <w:numPr>
          <w:ilvl w:val="1"/>
          <w:numId w:val="5"/>
        </w:numPr>
        <w:spacing w:after="0"/>
        <w:ind w:left="720" w:hanging="720"/>
        <w:rPr>
          <w:rFonts w:ascii="Arial" w:hAnsi="Arial" w:cs="Arial"/>
          <w:sz w:val="22"/>
          <w:szCs w:val="22"/>
        </w:rPr>
      </w:pPr>
      <w:r w:rsidRPr="00D208BB">
        <w:rPr>
          <w:rFonts w:ascii="Arial" w:hAnsi="Arial" w:cs="Arial"/>
          <w:color w:val="000000"/>
          <w:sz w:val="22"/>
          <w:szCs w:val="22"/>
        </w:rPr>
        <w:t xml:space="preserve">Para el monitoreo de los resultados, se utilizará la información publicada en medios oficiales por parte del MH, COMPRASAL-II, </w:t>
      </w:r>
      <w:r w:rsidR="000419DB">
        <w:rPr>
          <w:rFonts w:ascii="Arial" w:hAnsi="Arial" w:cs="Arial"/>
          <w:color w:val="000000"/>
          <w:sz w:val="22"/>
          <w:szCs w:val="22"/>
        </w:rPr>
        <w:t>Banco Central de Reserva</w:t>
      </w:r>
      <w:r w:rsidRPr="00D208BB">
        <w:rPr>
          <w:rFonts w:ascii="Arial" w:hAnsi="Arial" w:cs="Arial"/>
          <w:color w:val="000000"/>
          <w:sz w:val="22"/>
          <w:szCs w:val="22"/>
        </w:rPr>
        <w:t xml:space="preserve"> y la Superintendencia del Sistema Financiero.</w:t>
      </w:r>
    </w:p>
    <w:p w14:paraId="1CDC56A3" w14:textId="77777777" w:rsidR="008503A7" w:rsidRPr="00D208BB" w:rsidRDefault="000E1A68">
      <w:pPr>
        <w:pStyle w:val="FirstHeading"/>
        <w:spacing w:before="240" w:after="0"/>
        <w:rPr>
          <w:rFonts w:ascii="Arial" w:hAnsi="Arial" w:cs="Arial"/>
          <w:noProof/>
          <w:sz w:val="22"/>
          <w:szCs w:val="22"/>
        </w:rPr>
      </w:pPr>
      <w:bookmarkStart w:id="8" w:name="_Toc508105578"/>
      <w:r w:rsidRPr="00D208BB">
        <w:rPr>
          <w:rFonts w:ascii="Arial" w:hAnsi="Arial" w:cs="Arial"/>
          <w:sz w:val="22"/>
          <w:szCs w:val="22"/>
        </w:rPr>
        <w:t>C.</w:t>
      </w:r>
      <w:r w:rsidRPr="00D208BB">
        <w:rPr>
          <w:rFonts w:ascii="Arial" w:hAnsi="Arial" w:cs="Arial"/>
          <w:sz w:val="22"/>
          <w:szCs w:val="22"/>
        </w:rPr>
        <w:tab/>
        <w:t>Presentación de Informes</w:t>
      </w:r>
      <w:bookmarkEnd w:id="8"/>
    </w:p>
    <w:p w14:paraId="3509B118" w14:textId="77777777" w:rsidR="008503A7" w:rsidRPr="00D208BB" w:rsidRDefault="000E1A68" w:rsidP="00251206">
      <w:pPr>
        <w:pStyle w:val="Paragraph"/>
        <w:numPr>
          <w:ilvl w:val="1"/>
          <w:numId w:val="5"/>
        </w:numPr>
        <w:spacing w:after="0"/>
        <w:ind w:left="720" w:hanging="720"/>
        <w:rPr>
          <w:rFonts w:ascii="Arial" w:hAnsi="Arial" w:cs="Arial"/>
          <w:sz w:val="22"/>
          <w:szCs w:val="22"/>
        </w:rPr>
      </w:pPr>
      <w:r w:rsidRPr="00D208BB">
        <w:rPr>
          <w:rFonts w:ascii="Arial" w:hAnsi="Arial" w:cs="Arial"/>
          <w:color w:val="000000"/>
          <w:sz w:val="22"/>
          <w:szCs w:val="22"/>
        </w:rPr>
        <w:t>El principal insumo de monitoreo de la operación será el informe de cumplimiento de los compromisos contractuales del préstamo, a ser entregado posteriormente a la aprobación del Programa por parte del Directorio del Banco, y previo al desembolso de los recursos del préstamo. Este informe deberá verificar el cumplimiento de los compromisos definidos para esta operación en la Matriz de Políticas (ver Anexo II).</w:t>
      </w:r>
    </w:p>
    <w:p w14:paraId="532F3C76" w14:textId="539A19F5" w:rsidR="008503A7" w:rsidRPr="00DE76A8" w:rsidRDefault="000E1A68" w:rsidP="00251206">
      <w:pPr>
        <w:pStyle w:val="Paragraph"/>
        <w:numPr>
          <w:ilvl w:val="1"/>
          <w:numId w:val="5"/>
        </w:numPr>
        <w:spacing w:after="0"/>
        <w:ind w:left="720" w:hanging="720"/>
        <w:rPr>
          <w:rFonts w:ascii="Arial" w:hAnsi="Arial" w:cs="Arial"/>
          <w:sz w:val="22"/>
          <w:szCs w:val="22"/>
        </w:rPr>
      </w:pPr>
      <w:r w:rsidRPr="00D208BB">
        <w:rPr>
          <w:rFonts w:ascii="Arial" w:hAnsi="Arial" w:cs="Arial"/>
          <w:color w:val="000000"/>
          <w:sz w:val="22"/>
          <w:szCs w:val="22"/>
        </w:rPr>
        <w:t xml:space="preserve">La evaluación final del programa se realizará al finalizar el plazo de ejecución de la segunda operación de la serie programática y examinará los resultados alcanzados por el programa, medidos en cuanto al logro de las metas y desempeño de los </w:t>
      </w:r>
      <w:r w:rsidRPr="00DE76A8">
        <w:rPr>
          <w:rFonts w:ascii="Arial" w:hAnsi="Arial" w:cs="Arial"/>
          <w:color w:val="000000"/>
          <w:sz w:val="22"/>
          <w:szCs w:val="22"/>
        </w:rPr>
        <w:t xml:space="preserve">indicadores establecidos en la Matriz de Resultados y los indicadores del </w:t>
      </w:r>
      <w:r w:rsidR="00482C17">
        <w:rPr>
          <w:rFonts w:ascii="Arial" w:hAnsi="Arial" w:cs="Arial"/>
          <w:color w:val="000000"/>
          <w:sz w:val="22"/>
          <w:szCs w:val="22"/>
        </w:rPr>
        <w:t>C</w:t>
      </w:r>
      <w:r w:rsidRPr="00DE76A8">
        <w:rPr>
          <w:rFonts w:ascii="Arial" w:hAnsi="Arial" w:cs="Arial"/>
          <w:color w:val="000000"/>
          <w:sz w:val="22"/>
          <w:szCs w:val="22"/>
        </w:rPr>
        <w:t>uadro 3.</w:t>
      </w:r>
    </w:p>
    <w:p w14:paraId="59513B1A" w14:textId="77777777" w:rsidR="008503A7" w:rsidRPr="00DE76A8" w:rsidRDefault="000E1A68">
      <w:pPr>
        <w:pStyle w:val="FirstHeading"/>
        <w:spacing w:before="240" w:after="0"/>
        <w:rPr>
          <w:rFonts w:ascii="Arial" w:hAnsi="Arial" w:cs="Arial"/>
          <w:noProof/>
          <w:sz w:val="22"/>
          <w:szCs w:val="22"/>
        </w:rPr>
      </w:pPr>
      <w:bookmarkStart w:id="9" w:name="_Toc508105579"/>
      <w:r w:rsidRPr="009B2D23">
        <w:rPr>
          <w:rFonts w:ascii="Arial" w:hAnsi="Arial" w:cs="Arial"/>
          <w:sz w:val="22"/>
          <w:szCs w:val="22"/>
        </w:rPr>
        <w:t>D.</w:t>
      </w:r>
      <w:r w:rsidRPr="009B2D23">
        <w:rPr>
          <w:rFonts w:ascii="Arial" w:hAnsi="Arial" w:cs="Arial"/>
          <w:sz w:val="22"/>
          <w:szCs w:val="22"/>
        </w:rPr>
        <w:tab/>
      </w:r>
      <w:r w:rsidRPr="00DE76A8">
        <w:rPr>
          <w:rFonts w:ascii="Arial" w:hAnsi="Arial" w:cs="Arial"/>
          <w:sz w:val="22"/>
          <w:szCs w:val="22"/>
        </w:rPr>
        <w:t>Coordinación, Plan de Trabajo y Presupuesto del Seguimiento</w:t>
      </w:r>
      <w:bookmarkEnd w:id="9"/>
    </w:p>
    <w:p w14:paraId="306BADDA" w14:textId="77777777" w:rsidR="008503A7" w:rsidRPr="00DE76A8" w:rsidRDefault="000E1A68" w:rsidP="00251206">
      <w:pPr>
        <w:pStyle w:val="Paragraph"/>
        <w:numPr>
          <w:ilvl w:val="1"/>
          <w:numId w:val="5"/>
        </w:numPr>
        <w:spacing w:after="0"/>
        <w:ind w:left="720" w:hanging="720"/>
        <w:rPr>
          <w:rFonts w:ascii="Arial" w:hAnsi="Arial" w:cs="Arial"/>
          <w:color w:val="000000"/>
          <w:sz w:val="22"/>
          <w:szCs w:val="22"/>
        </w:rPr>
      </w:pPr>
      <w:r w:rsidRPr="00DE76A8">
        <w:rPr>
          <w:rFonts w:ascii="Arial" w:hAnsi="Arial" w:cs="Arial"/>
          <w:color w:val="000000"/>
          <w:sz w:val="22"/>
          <w:szCs w:val="22"/>
        </w:rPr>
        <w:t xml:space="preserve">Las actividades de monitoreo y elaboración de informes serán coordinadas por el equipo de proyecto de este programa en conjunto con el MH, con quienes se ha acordado monitorear los indicadores propuestos en este Programa. Se planea realizar una misión de supervisión anualmente, para la discusión del progreso de los indicadores de monitoreo y la verificación del cumplimiento de los mecanismos activadores de operaciones subsiguientes, tal como se definen en la Matriz de Políticas. </w:t>
      </w:r>
    </w:p>
    <w:p w14:paraId="6EAF1B90" w14:textId="77777777" w:rsidR="008503A7" w:rsidRPr="00DE76A8" w:rsidRDefault="000E1A68" w:rsidP="00251206">
      <w:pPr>
        <w:pStyle w:val="Paragraph"/>
        <w:numPr>
          <w:ilvl w:val="1"/>
          <w:numId w:val="5"/>
        </w:numPr>
        <w:spacing w:after="0"/>
        <w:ind w:left="720" w:hanging="720"/>
        <w:rPr>
          <w:rFonts w:ascii="Arial" w:hAnsi="Arial" w:cs="Arial"/>
          <w:color w:val="000000"/>
          <w:sz w:val="22"/>
          <w:szCs w:val="22"/>
        </w:rPr>
      </w:pPr>
      <w:r w:rsidRPr="00DE76A8">
        <w:rPr>
          <w:rFonts w:ascii="Arial" w:hAnsi="Arial" w:cs="Arial"/>
          <w:color w:val="000000"/>
          <w:sz w:val="22"/>
          <w:szCs w:val="22"/>
        </w:rPr>
        <w:t xml:space="preserve">El MH proveerá los datos para la realización de las evaluaciones. Las evaluaciones serán realizadas por especialistas del BID o, de no ser posible por restricciones de tiempo, las mismas serían realizadas por consultores y se financiarían con recursos administrativos. </w:t>
      </w:r>
    </w:p>
    <w:p w14:paraId="46E17F2D" w14:textId="77777777" w:rsidR="008503A7" w:rsidRPr="001C7AD3" w:rsidRDefault="000E1A68">
      <w:pPr>
        <w:spacing w:before="240" w:after="40"/>
        <w:jc w:val="center"/>
        <w:rPr>
          <w:rFonts w:ascii="Arial" w:hAnsi="Arial" w:cs="Arial"/>
          <w:b/>
          <w:sz w:val="22"/>
          <w:szCs w:val="22"/>
          <w:lang w:val="es-ES"/>
        </w:rPr>
      </w:pPr>
      <w:r w:rsidRPr="001C7AD3">
        <w:rPr>
          <w:rFonts w:ascii="Arial" w:hAnsi="Arial" w:cs="Arial"/>
          <w:b/>
          <w:sz w:val="22"/>
          <w:szCs w:val="22"/>
          <w:lang w:val="es-ES"/>
        </w:rPr>
        <w:t xml:space="preserve">Cuadro 2: </w:t>
      </w:r>
      <w:r w:rsidRPr="001C7AD3">
        <w:rPr>
          <w:rFonts w:ascii="Arial" w:hAnsi="Arial" w:cs="Arial"/>
          <w:b/>
          <w:bCs/>
          <w:color w:val="000000"/>
          <w:sz w:val="22"/>
          <w:szCs w:val="22"/>
          <w:lang w:val="es-ES"/>
        </w:rPr>
        <w:t>Principales actividades de seguimiento/Productos por actividad</w:t>
      </w:r>
    </w:p>
    <w:tbl>
      <w:tblPr>
        <w:tblW w:w="8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5"/>
        <w:gridCol w:w="630"/>
        <w:gridCol w:w="720"/>
        <w:gridCol w:w="720"/>
        <w:gridCol w:w="1260"/>
        <w:gridCol w:w="1080"/>
        <w:gridCol w:w="1539"/>
      </w:tblGrid>
      <w:tr w:rsidR="008503A7" w:rsidRPr="00957EE9" w14:paraId="4B87A097" w14:textId="77777777">
        <w:trPr>
          <w:trHeight w:val="20"/>
          <w:tblHeader/>
          <w:jc w:val="center"/>
        </w:trPr>
        <w:tc>
          <w:tcPr>
            <w:tcW w:w="2515" w:type="dxa"/>
            <w:shd w:val="clear" w:color="000000" w:fill="8DB3E2"/>
            <w:vAlign w:val="center"/>
            <w:hideMark/>
          </w:tcPr>
          <w:p w14:paraId="330C90F1" w14:textId="77777777" w:rsidR="008503A7" w:rsidRPr="009B2D23" w:rsidRDefault="000E1A68">
            <w:pPr>
              <w:ind w:left="-108" w:right="-108"/>
              <w:jc w:val="center"/>
              <w:rPr>
                <w:rFonts w:ascii="Arial" w:hAnsi="Arial" w:cs="Arial"/>
                <w:b/>
                <w:bCs/>
                <w:color w:val="000000"/>
                <w:sz w:val="20"/>
                <w:lang w:val="es-ES"/>
              </w:rPr>
            </w:pPr>
            <w:r w:rsidRPr="009B2D23">
              <w:rPr>
                <w:rFonts w:ascii="Arial" w:hAnsi="Arial" w:cs="Arial"/>
                <w:b/>
                <w:bCs/>
                <w:color w:val="000000"/>
                <w:sz w:val="20"/>
                <w:lang w:val="es-ES"/>
              </w:rPr>
              <w:t>Actividades y Productos</w:t>
            </w:r>
          </w:p>
        </w:tc>
        <w:tc>
          <w:tcPr>
            <w:tcW w:w="630" w:type="dxa"/>
            <w:shd w:val="clear" w:color="000000" w:fill="8DB3E2"/>
            <w:vAlign w:val="center"/>
            <w:hideMark/>
          </w:tcPr>
          <w:p w14:paraId="145E21DF" w14:textId="77777777" w:rsidR="008503A7" w:rsidRPr="009B2D23" w:rsidRDefault="000E1A68">
            <w:pPr>
              <w:ind w:left="-108" w:right="-108"/>
              <w:jc w:val="center"/>
              <w:rPr>
                <w:rFonts w:ascii="Arial" w:hAnsi="Arial" w:cs="Arial"/>
                <w:b/>
                <w:bCs/>
                <w:color w:val="000000"/>
                <w:sz w:val="20"/>
                <w:lang w:val="en-US"/>
              </w:rPr>
            </w:pPr>
            <w:r w:rsidRPr="009B2D23">
              <w:rPr>
                <w:rFonts w:ascii="Arial" w:hAnsi="Arial" w:cs="Arial"/>
                <w:b/>
                <w:bCs/>
                <w:color w:val="000000"/>
                <w:sz w:val="20"/>
                <w:lang w:val="es-ES"/>
              </w:rPr>
              <w:t>2018</w:t>
            </w:r>
          </w:p>
        </w:tc>
        <w:tc>
          <w:tcPr>
            <w:tcW w:w="720" w:type="dxa"/>
            <w:shd w:val="clear" w:color="000000" w:fill="8DB3E2"/>
            <w:vAlign w:val="center"/>
          </w:tcPr>
          <w:p w14:paraId="59DEC491" w14:textId="77777777" w:rsidR="008503A7" w:rsidRPr="009B2D23" w:rsidRDefault="000E1A68">
            <w:pPr>
              <w:ind w:left="-108" w:right="-108"/>
              <w:jc w:val="center"/>
              <w:rPr>
                <w:rFonts w:ascii="Arial" w:hAnsi="Arial" w:cs="Arial"/>
                <w:b/>
                <w:bCs/>
                <w:color w:val="000000"/>
                <w:sz w:val="20"/>
                <w:lang w:val="es-ES"/>
              </w:rPr>
            </w:pPr>
            <w:r w:rsidRPr="009B2D23">
              <w:rPr>
                <w:rFonts w:ascii="Arial" w:hAnsi="Arial" w:cs="Arial"/>
                <w:b/>
                <w:bCs/>
                <w:color w:val="000000"/>
                <w:sz w:val="20"/>
                <w:lang w:val="es-ES"/>
              </w:rPr>
              <w:t>2019</w:t>
            </w:r>
          </w:p>
        </w:tc>
        <w:tc>
          <w:tcPr>
            <w:tcW w:w="720" w:type="dxa"/>
            <w:shd w:val="clear" w:color="000000" w:fill="8DB3E2"/>
            <w:vAlign w:val="center"/>
          </w:tcPr>
          <w:p w14:paraId="42B71CCD" w14:textId="77777777" w:rsidR="008503A7" w:rsidRPr="009B2D23" w:rsidRDefault="000E1A68">
            <w:pPr>
              <w:ind w:left="-108" w:right="-108"/>
              <w:jc w:val="center"/>
              <w:rPr>
                <w:rFonts w:ascii="Arial" w:hAnsi="Arial" w:cs="Arial"/>
                <w:b/>
                <w:bCs/>
                <w:color w:val="000000"/>
                <w:sz w:val="20"/>
                <w:lang w:val="es-ES"/>
              </w:rPr>
            </w:pPr>
            <w:r w:rsidRPr="009B2D23">
              <w:rPr>
                <w:rFonts w:ascii="Arial" w:hAnsi="Arial" w:cs="Arial"/>
                <w:b/>
                <w:bCs/>
                <w:color w:val="000000"/>
                <w:sz w:val="20"/>
                <w:lang w:val="es-ES"/>
              </w:rPr>
              <w:t>2020</w:t>
            </w:r>
          </w:p>
        </w:tc>
        <w:tc>
          <w:tcPr>
            <w:tcW w:w="1260" w:type="dxa"/>
            <w:shd w:val="clear" w:color="000000" w:fill="8DB3E2"/>
            <w:vAlign w:val="center"/>
            <w:hideMark/>
          </w:tcPr>
          <w:p w14:paraId="399F6A14" w14:textId="77777777" w:rsidR="008503A7" w:rsidRPr="009B2D23" w:rsidRDefault="000E1A68">
            <w:pPr>
              <w:ind w:left="-108" w:right="-108"/>
              <w:jc w:val="center"/>
              <w:rPr>
                <w:rFonts w:ascii="Arial" w:hAnsi="Arial" w:cs="Arial"/>
                <w:b/>
                <w:bCs/>
                <w:color w:val="000000"/>
                <w:sz w:val="20"/>
                <w:lang w:val="en-US"/>
              </w:rPr>
            </w:pPr>
            <w:r w:rsidRPr="009B2D23">
              <w:rPr>
                <w:rFonts w:ascii="Arial" w:hAnsi="Arial" w:cs="Arial"/>
                <w:b/>
                <w:bCs/>
                <w:color w:val="000000"/>
                <w:sz w:val="20"/>
                <w:lang w:val="es-ES"/>
              </w:rPr>
              <w:t>Responsable</w:t>
            </w:r>
          </w:p>
        </w:tc>
        <w:tc>
          <w:tcPr>
            <w:tcW w:w="1080" w:type="dxa"/>
            <w:shd w:val="clear" w:color="000000" w:fill="8DB3E2"/>
            <w:vAlign w:val="center"/>
            <w:hideMark/>
          </w:tcPr>
          <w:p w14:paraId="41000F2F" w14:textId="77777777" w:rsidR="008503A7" w:rsidRPr="009B2D23" w:rsidRDefault="000E1A68">
            <w:pPr>
              <w:ind w:left="-108" w:right="-108"/>
              <w:jc w:val="center"/>
              <w:rPr>
                <w:rFonts w:ascii="Arial" w:hAnsi="Arial" w:cs="Arial"/>
                <w:b/>
                <w:bCs/>
                <w:color w:val="000000"/>
                <w:sz w:val="20"/>
                <w:lang w:val="en-US"/>
              </w:rPr>
            </w:pPr>
            <w:r w:rsidRPr="009B2D23">
              <w:rPr>
                <w:rFonts w:ascii="Arial" w:hAnsi="Arial" w:cs="Arial"/>
                <w:b/>
                <w:bCs/>
                <w:color w:val="000000"/>
                <w:sz w:val="20"/>
                <w:lang w:val="es-ES"/>
              </w:rPr>
              <w:t>Costo</w:t>
            </w:r>
          </w:p>
          <w:p w14:paraId="737CA9C0" w14:textId="77777777" w:rsidR="008503A7" w:rsidRPr="009B2D23" w:rsidRDefault="000E1A68">
            <w:pPr>
              <w:ind w:left="-108" w:right="-108"/>
              <w:jc w:val="center"/>
              <w:rPr>
                <w:rFonts w:ascii="Arial" w:hAnsi="Arial" w:cs="Arial"/>
                <w:b/>
                <w:bCs/>
                <w:color w:val="000000"/>
                <w:sz w:val="20"/>
                <w:lang w:val="en-US"/>
              </w:rPr>
            </w:pPr>
            <w:r w:rsidRPr="009B2D23">
              <w:rPr>
                <w:rFonts w:ascii="Arial" w:hAnsi="Arial" w:cs="Arial"/>
                <w:b/>
                <w:bCs/>
                <w:color w:val="000000"/>
                <w:sz w:val="20"/>
                <w:lang w:val="es-ES"/>
              </w:rPr>
              <w:t>US$</w:t>
            </w:r>
          </w:p>
        </w:tc>
        <w:tc>
          <w:tcPr>
            <w:tcW w:w="1539" w:type="dxa"/>
            <w:shd w:val="clear" w:color="000000" w:fill="8DB3E2"/>
            <w:vAlign w:val="center"/>
            <w:hideMark/>
          </w:tcPr>
          <w:p w14:paraId="2FB3CBAF" w14:textId="77777777" w:rsidR="008503A7" w:rsidRPr="009B2D23" w:rsidRDefault="000E1A68">
            <w:pPr>
              <w:ind w:left="-108" w:right="-108"/>
              <w:jc w:val="center"/>
              <w:rPr>
                <w:rFonts w:ascii="Arial" w:hAnsi="Arial" w:cs="Arial"/>
                <w:b/>
                <w:bCs/>
                <w:color w:val="000000"/>
                <w:sz w:val="20"/>
                <w:lang w:val="en-US"/>
              </w:rPr>
            </w:pPr>
            <w:r w:rsidRPr="009B2D23">
              <w:rPr>
                <w:rFonts w:ascii="Arial" w:hAnsi="Arial" w:cs="Arial"/>
                <w:b/>
                <w:bCs/>
                <w:color w:val="000000"/>
                <w:sz w:val="20"/>
                <w:lang w:val="es-ES"/>
              </w:rPr>
              <w:t>Financiamiento</w:t>
            </w:r>
          </w:p>
        </w:tc>
      </w:tr>
      <w:tr w:rsidR="008503A7" w:rsidRPr="00957EE9" w14:paraId="0AC2B7BB" w14:textId="77777777">
        <w:trPr>
          <w:trHeight w:val="20"/>
          <w:jc w:val="center"/>
        </w:trPr>
        <w:tc>
          <w:tcPr>
            <w:tcW w:w="2515" w:type="dxa"/>
            <w:shd w:val="clear" w:color="auto" w:fill="auto"/>
            <w:vAlign w:val="center"/>
          </w:tcPr>
          <w:p w14:paraId="32539DCE" w14:textId="77777777" w:rsidR="008503A7" w:rsidRPr="009B2D23" w:rsidRDefault="000E1A68">
            <w:pPr>
              <w:rPr>
                <w:rFonts w:ascii="Arial" w:hAnsi="Arial" w:cs="Arial"/>
                <w:color w:val="000000"/>
                <w:sz w:val="20"/>
                <w:lang w:val="es-ES"/>
              </w:rPr>
            </w:pPr>
            <w:r w:rsidRPr="009B2D23">
              <w:rPr>
                <w:rFonts w:ascii="Arial" w:hAnsi="Arial" w:cs="Arial"/>
                <w:color w:val="000000"/>
                <w:sz w:val="20"/>
                <w:lang w:val="es-ES"/>
              </w:rPr>
              <w:t>Misiones de Supervisión</w:t>
            </w:r>
          </w:p>
        </w:tc>
        <w:tc>
          <w:tcPr>
            <w:tcW w:w="630" w:type="dxa"/>
            <w:shd w:val="clear" w:color="auto" w:fill="auto"/>
            <w:vAlign w:val="center"/>
          </w:tcPr>
          <w:p w14:paraId="562C75D1" w14:textId="77777777" w:rsidR="008503A7" w:rsidRPr="009B2D23" w:rsidRDefault="008503A7">
            <w:pPr>
              <w:jc w:val="center"/>
              <w:rPr>
                <w:rFonts w:ascii="Arial" w:hAnsi="Arial" w:cs="Arial"/>
                <w:color w:val="000000"/>
                <w:sz w:val="20"/>
                <w:lang w:val="en-US"/>
              </w:rPr>
            </w:pPr>
          </w:p>
        </w:tc>
        <w:tc>
          <w:tcPr>
            <w:tcW w:w="720" w:type="dxa"/>
          </w:tcPr>
          <w:p w14:paraId="3179650E" w14:textId="77777777" w:rsidR="008503A7" w:rsidRPr="009B2D23" w:rsidRDefault="000E1A68">
            <w:pPr>
              <w:jc w:val="center"/>
              <w:rPr>
                <w:rFonts w:ascii="Arial" w:hAnsi="Arial" w:cs="Arial"/>
                <w:color w:val="000000"/>
                <w:sz w:val="22"/>
                <w:szCs w:val="22"/>
                <w:lang w:val="es-ES"/>
              </w:rPr>
            </w:pPr>
            <w:r w:rsidRPr="009B2D23">
              <w:rPr>
                <w:rFonts w:ascii="Arial" w:hAnsi="Arial" w:cs="Arial"/>
                <w:color w:val="000000"/>
                <w:sz w:val="22"/>
                <w:szCs w:val="22"/>
                <w:lang w:val="es-ES"/>
              </w:rPr>
              <w:t>1</w:t>
            </w:r>
          </w:p>
        </w:tc>
        <w:tc>
          <w:tcPr>
            <w:tcW w:w="720" w:type="dxa"/>
            <w:vAlign w:val="center"/>
          </w:tcPr>
          <w:p w14:paraId="4AB0D031" w14:textId="77777777" w:rsidR="008503A7" w:rsidRPr="009B2D23" w:rsidRDefault="000E1A68">
            <w:pPr>
              <w:jc w:val="center"/>
              <w:rPr>
                <w:rFonts w:ascii="Arial" w:hAnsi="Arial" w:cs="Arial"/>
                <w:color w:val="000000"/>
                <w:sz w:val="20"/>
                <w:lang w:val="es-ES"/>
              </w:rPr>
            </w:pPr>
            <w:r w:rsidRPr="009B2D23">
              <w:rPr>
                <w:rFonts w:ascii="Arial" w:hAnsi="Arial" w:cs="Arial"/>
                <w:color w:val="000000"/>
                <w:sz w:val="20"/>
                <w:lang w:val="es-ES"/>
              </w:rPr>
              <w:t>1</w:t>
            </w:r>
          </w:p>
        </w:tc>
        <w:tc>
          <w:tcPr>
            <w:tcW w:w="1260" w:type="dxa"/>
            <w:shd w:val="clear" w:color="auto" w:fill="auto"/>
            <w:vAlign w:val="center"/>
          </w:tcPr>
          <w:p w14:paraId="65682408" w14:textId="77777777" w:rsidR="008503A7" w:rsidRPr="009B2D23" w:rsidRDefault="000E1A68">
            <w:pPr>
              <w:jc w:val="center"/>
              <w:rPr>
                <w:rFonts w:ascii="Arial" w:hAnsi="Arial" w:cs="Arial"/>
                <w:color w:val="000000"/>
                <w:sz w:val="20"/>
                <w:lang w:val="es-ES"/>
              </w:rPr>
            </w:pPr>
            <w:r w:rsidRPr="009B2D23">
              <w:rPr>
                <w:rFonts w:ascii="Arial" w:hAnsi="Arial" w:cs="Arial"/>
                <w:color w:val="000000"/>
                <w:sz w:val="20"/>
                <w:lang w:val="es-ES"/>
              </w:rPr>
              <w:t>BID</w:t>
            </w:r>
          </w:p>
        </w:tc>
        <w:tc>
          <w:tcPr>
            <w:tcW w:w="1080" w:type="dxa"/>
            <w:shd w:val="clear" w:color="auto" w:fill="auto"/>
            <w:vAlign w:val="center"/>
          </w:tcPr>
          <w:p w14:paraId="7CC98ADA" w14:textId="77777777" w:rsidR="008503A7" w:rsidRPr="009B2D23" w:rsidRDefault="000E1A68">
            <w:pPr>
              <w:jc w:val="right"/>
              <w:rPr>
                <w:rFonts w:ascii="Arial" w:hAnsi="Arial" w:cs="Arial"/>
                <w:color w:val="000000"/>
                <w:sz w:val="20"/>
                <w:lang w:val="en-US"/>
              </w:rPr>
            </w:pPr>
            <w:r w:rsidRPr="009B2D23">
              <w:rPr>
                <w:rFonts w:ascii="Arial" w:hAnsi="Arial" w:cs="Arial"/>
                <w:color w:val="000000"/>
                <w:sz w:val="20"/>
                <w:lang w:val="en-US"/>
              </w:rPr>
              <w:t>10.000</w:t>
            </w:r>
          </w:p>
        </w:tc>
        <w:tc>
          <w:tcPr>
            <w:tcW w:w="1539" w:type="dxa"/>
            <w:shd w:val="clear" w:color="auto" w:fill="auto"/>
            <w:vAlign w:val="center"/>
          </w:tcPr>
          <w:p w14:paraId="03E4C780"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BID</w:t>
            </w:r>
          </w:p>
        </w:tc>
      </w:tr>
      <w:tr w:rsidR="008503A7" w:rsidRPr="00957EE9" w14:paraId="4B0987EB" w14:textId="77777777">
        <w:trPr>
          <w:trHeight w:val="20"/>
          <w:jc w:val="center"/>
        </w:trPr>
        <w:tc>
          <w:tcPr>
            <w:tcW w:w="2515" w:type="dxa"/>
            <w:shd w:val="clear" w:color="auto" w:fill="auto"/>
            <w:vAlign w:val="center"/>
            <w:hideMark/>
          </w:tcPr>
          <w:p w14:paraId="127E2C0E" w14:textId="77777777" w:rsidR="008503A7" w:rsidRPr="009B2D23" w:rsidRDefault="000E1A68">
            <w:pPr>
              <w:rPr>
                <w:rFonts w:ascii="Arial" w:hAnsi="Arial" w:cs="Arial"/>
                <w:color w:val="000000"/>
                <w:sz w:val="20"/>
                <w:lang w:val="en-US"/>
              </w:rPr>
            </w:pPr>
            <w:r w:rsidRPr="009B2D23">
              <w:rPr>
                <w:rFonts w:ascii="Arial" w:hAnsi="Arial" w:cs="Arial"/>
                <w:color w:val="000000"/>
                <w:sz w:val="20"/>
                <w:lang w:val="es-ES"/>
              </w:rPr>
              <w:t>Informes de Seguimiento</w:t>
            </w:r>
          </w:p>
        </w:tc>
        <w:tc>
          <w:tcPr>
            <w:tcW w:w="630" w:type="dxa"/>
            <w:shd w:val="clear" w:color="auto" w:fill="auto"/>
            <w:vAlign w:val="center"/>
          </w:tcPr>
          <w:p w14:paraId="22FE32E5"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1</w:t>
            </w:r>
          </w:p>
        </w:tc>
        <w:tc>
          <w:tcPr>
            <w:tcW w:w="720" w:type="dxa"/>
          </w:tcPr>
          <w:p w14:paraId="664355AD" w14:textId="77777777" w:rsidR="008503A7" w:rsidRPr="009B2D23" w:rsidRDefault="008503A7">
            <w:pPr>
              <w:jc w:val="center"/>
              <w:rPr>
                <w:rFonts w:ascii="Arial" w:hAnsi="Arial" w:cs="Arial"/>
                <w:color w:val="000000"/>
                <w:sz w:val="4"/>
                <w:szCs w:val="4"/>
                <w:lang w:val="es-ES"/>
              </w:rPr>
            </w:pPr>
          </w:p>
          <w:p w14:paraId="53F4B3E9" w14:textId="77777777" w:rsidR="008503A7" w:rsidRPr="009B2D23" w:rsidRDefault="000E1A68">
            <w:pPr>
              <w:jc w:val="center"/>
              <w:rPr>
                <w:rFonts w:ascii="Arial" w:hAnsi="Arial" w:cs="Arial"/>
                <w:color w:val="000000"/>
                <w:sz w:val="20"/>
                <w:lang w:val="es-ES"/>
              </w:rPr>
            </w:pPr>
            <w:r w:rsidRPr="009B2D23">
              <w:rPr>
                <w:rFonts w:ascii="Arial" w:hAnsi="Arial" w:cs="Arial"/>
                <w:color w:val="000000"/>
                <w:sz w:val="20"/>
                <w:lang w:val="es-ES"/>
              </w:rPr>
              <w:t>1</w:t>
            </w:r>
          </w:p>
        </w:tc>
        <w:tc>
          <w:tcPr>
            <w:tcW w:w="720" w:type="dxa"/>
            <w:vAlign w:val="center"/>
          </w:tcPr>
          <w:p w14:paraId="1A965116" w14:textId="77777777" w:rsidR="008503A7" w:rsidRPr="009B2D23" w:rsidRDefault="008503A7">
            <w:pPr>
              <w:jc w:val="center"/>
              <w:rPr>
                <w:rFonts w:ascii="Arial" w:hAnsi="Arial" w:cs="Arial"/>
                <w:color w:val="000000"/>
                <w:sz w:val="20"/>
                <w:lang w:val="es-ES"/>
              </w:rPr>
            </w:pPr>
          </w:p>
        </w:tc>
        <w:tc>
          <w:tcPr>
            <w:tcW w:w="1260" w:type="dxa"/>
            <w:shd w:val="clear" w:color="auto" w:fill="auto"/>
            <w:vAlign w:val="center"/>
            <w:hideMark/>
          </w:tcPr>
          <w:p w14:paraId="6002D0E2"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s-ES"/>
              </w:rPr>
              <w:t>BID</w:t>
            </w:r>
          </w:p>
        </w:tc>
        <w:tc>
          <w:tcPr>
            <w:tcW w:w="1080" w:type="dxa"/>
            <w:shd w:val="clear" w:color="auto" w:fill="auto"/>
            <w:vAlign w:val="center"/>
            <w:hideMark/>
          </w:tcPr>
          <w:p w14:paraId="6A8DE930" w14:textId="77777777" w:rsidR="008503A7" w:rsidRPr="009B2D23" w:rsidRDefault="000E1A68">
            <w:pPr>
              <w:jc w:val="right"/>
              <w:rPr>
                <w:rFonts w:ascii="Arial" w:hAnsi="Arial" w:cs="Arial"/>
                <w:color w:val="000000"/>
                <w:sz w:val="20"/>
                <w:lang w:val="en-US"/>
              </w:rPr>
            </w:pPr>
            <w:r w:rsidRPr="009B2D23">
              <w:rPr>
                <w:rFonts w:ascii="Arial" w:hAnsi="Arial" w:cs="Arial"/>
                <w:color w:val="000000"/>
                <w:sz w:val="20"/>
                <w:lang w:val="en-US"/>
              </w:rPr>
              <w:t>5.000</w:t>
            </w:r>
          </w:p>
        </w:tc>
        <w:tc>
          <w:tcPr>
            <w:tcW w:w="1539" w:type="dxa"/>
            <w:shd w:val="clear" w:color="auto" w:fill="auto"/>
            <w:vAlign w:val="center"/>
            <w:hideMark/>
          </w:tcPr>
          <w:p w14:paraId="7EC1191A"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BID</w:t>
            </w:r>
          </w:p>
        </w:tc>
      </w:tr>
      <w:tr w:rsidR="008503A7" w:rsidRPr="00CE2F72" w14:paraId="29274DB2" w14:textId="77777777">
        <w:trPr>
          <w:trHeight w:val="20"/>
          <w:jc w:val="center"/>
        </w:trPr>
        <w:tc>
          <w:tcPr>
            <w:tcW w:w="2515" w:type="dxa"/>
            <w:shd w:val="clear" w:color="auto" w:fill="auto"/>
            <w:vAlign w:val="center"/>
          </w:tcPr>
          <w:p w14:paraId="46FE0C09" w14:textId="77777777" w:rsidR="008503A7" w:rsidRPr="009B2D23" w:rsidRDefault="000E1A68">
            <w:pPr>
              <w:rPr>
                <w:rFonts w:ascii="Arial" w:hAnsi="Arial" w:cs="Arial"/>
                <w:b/>
                <w:color w:val="000000"/>
                <w:sz w:val="20"/>
                <w:lang w:val="es-ES"/>
              </w:rPr>
            </w:pPr>
            <w:r w:rsidRPr="009B2D23">
              <w:rPr>
                <w:rFonts w:ascii="Arial" w:hAnsi="Arial" w:cs="Arial"/>
                <w:b/>
                <w:color w:val="000000"/>
                <w:sz w:val="20"/>
                <w:lang w:val="es-ES"/>
              </w:rPr>
              <w:t>Total</w:t>
            </w:r>
          </w:p>
        </w:tc>
        <w:tc>
          <w:tcPr>
            <w:tcW w:w="630" w:type="dxa"/>
            <w:shd w:val="clear" w:color="auto" w:fill="auto"/>
            <w:vAlign w:val="center"/>
          </w:tcPr>
          <w:p w14:paraId="7DF4E37C" w14:textId="77777777" w:rsidR="008503A7" w:rsidRPr="009B2D23" w:rsidRDefault="008503A7">
            <w:pPr>
              <w:jc w:val="right"/>
              <w:rPr>
                <w:rFonts w:ascii="Arial" w:hAnsi="Arial" w:cs="Arial"/>
                <w:b/>
                <w:color w:val="000000"/>
                <w:sz w:val="20"/>
                <w:lang w:val="es-ES"/>
              </w:rPr>
            </w:pPr>
          </w:p>
        </w:tc>
        <w:tc>
          <w:tcPr>
            <w:tcW w:w="720" w:type="dxa"/>
          </w:tcPr>
          <w:p w14:paraId="44FB30F8" w14:textId="77777777" w:rsidR="008503A7" w:rsidRPr="009B2D23" w:rsidRDefault="008503A7">
            <w:pPr>
              <w:rPr>
                <w:rFonts w:ascii="Arial" w:hAnsi="Arial" w:cs="Arial"/>
                <w:b/>
                <w:color w:val="000000"/>
                <w:sz w:val="20"/>
                <w:lang w:val="es-ES"/>
              </w:rPr>
            </w:pPr>
          </w:p>
        </w:tc>
        <w:tc>
          <w:tcPr>
            <w:tcW w:w="720" w:type="dxa"/>
            <w:vAlign w:val="center"/>
          </w:tcPr>
          <w:p w14:paraId="1DA6542E" w14:textId="77777777" w:rsidR="008503A7" w:rsidRPr="009B2D23" w:rsidRDefault="008503A7">
            <w:pPr>
              <w:rPr>
                <w:rFonts w:ascii="Arial" w:hAnsi="Arial" w:cs="Arial"/>
                <w:b/>
                <w:color w:val="000000"/>
                <w:sz w:val="20"/>
                <w:lang w:val="es-ES"/>
              </w:rPr>
            </w:pPr>
          </w:p>
        </w:tc>
        <w:tc>
          <w:tcPr>
            <w:tcW w:w="1260" w:type="dxa"/>
            <w:shd w:val="clear" w:color="auto" w:fill="auto"/>
            <w:vAlign w:val="center"/>
          </w:tcPr>
          <w:p w14:paraId="3041E394" w14:textId="77777777" w:rsidR="008503A7" w:rsidRPr="009B2D23" w:rsidRDefault="008503A7">
            <w:pPr>
              <w:jc w:val="center"/>
              <w:rPr>
                <w:rFonts w:ascii="Arial" w:hAnsi="Arial" w:cs="Arial"/>
                <w:b/>
                <w:color w:val="000000"/>
                <w:sz w:val="20"/>
                <w:lang w:val="es-ES"/>
              </w:rPr>
            </w:pPr>
          </w:p>
        </w:tc>
        <w:tc>
          <w:tcPr>
            <w:tcW w:w="1080" w:type="dxa"/>
            <w:shd w:val="clear" w:color="auto" w:fill="auto"/>
            <w:vAlign w:val="center"/>
          </w:tcPr>
          <w:p w14:paraId="7D592FC8" w14:textId="77777777" w:rsidR="008503A7" w:rsidRPr="009B2D23" w:rsidRDefault="000E1A68">
            <w:pPr>
              <w:jc w:val="right"/>
              <w:rPr>
                <w:rFonts w:ascii="Arial" w:hAnsi="Arial" w:cs="Arial"/>
                <w:b/>
                <w:color w:val="000000"/>
                <w:sz w:val="20"/>
                <w:lang w:val="en-US"/>
              </w:rPr>
            </w:pPr>
            <w:r w:rsidRPr="009B2D23">
              <w:rPr>
                <w:rFonts w:ascii="Arial" w:hAnsi="Arial" w:cs="Arial"/>
                <w:b/>
                <w:color w:val="000000"/>
                <w:sz w:val="20"/>
                <w:lang w:val="en-US"/>
              </w:rPr>
              <w:t>15.000</w:t>
            </w:r>
          </w:p>
        </w:tc>
        <w:tc>
          <w:tcPr>
            <w:tcW w:w="1539" w:type="dxa"/>
            <w:shd w:val="clear" w:color="auto" w:fill="auto"/>
            <w:vAlign w:val="center"/>
          </w:tcPr>
          <w:p w14:paraId="28A0DB62"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BID</w:t>
            </w:r>
          </w:p>
        </w:tc>
      </w:tr>
    </w:tbl>
    <w:p w14:paraId="271EC0BF" w14:textId="77777777" w:rsidR="008503A7" w:rsidRPr="00F82A59" w:rsidRDefault="000E1A68">
      <w:pPr>
        <w:pStyle w:val="Chapter"/>
        <w:spacing w:before="360"/>
        <w:rPr>
          <w:rFonts w:ascii="Arial" w:hAnsi="Arial" w:cs="Arial"/>
          <w:szCs w:val="22"/>
        </w:rPr>
      </w:pPr>
      <w:r w:rsidRPr="00F82A59">
        <w:rPr>
          <w:rFonts w:ascii="Arial" w:hAnsi="Arial" w:cs="Arial"/>
          <w:szCs w:val="22"/>
        </w:rPr>
        <w:lastRenderedPageBreak/>
        <w:t>Evaluación</w:t>
      </w:r>
    </w:p>
    <w:p w14:paraId="47C61C30" w14:textId="77777777" w:rsidR="008503A7" w:rsidRPr="00F82A59" w:rsidRDefault="000E1A68">
      <w:pPr>
        <w:pStyle w:val="FirstHeading"/>
        <w:spacing w:after="0"/>
        <w:rPr>
          <w:rFonts w:ascii="Arial" w:hAnsi="Arial" w:cs="Arial"/>
          <w:noProof/>
          <w:sz w:val="22"/>
          <w:szCs w:val="22"/>
        </w:rPr>
      </w:pPr>
      <w:bookmarkStart w:id="10" w:name="_Toc508105581"/>
      <w:r w:rsidRPr="00F82A59">
        <w:rPr>
          <w:rFonts w:ascii="Arial" w:hAnsi="Arial" w:cs="Arial"/>
          <w:sz w:val="22"/>
          <w:szCs w:val="22"/>
        </w:rPr>
        <w:t>A.</w:t>
      </w:r>
      <w:r w:rsidRPr="00F82A59">
        <w:rPr>
          <w:rFonts w:ascii="Arial" w:hAnsi="Arial" w:cs="Arial"/>
          <w:sz w:val="22"/>
          <w:szCs w:val="22"/>
        </w:rPr>
        <w:tab/>
      </w:r>
      <w:r w:rsidRPr="00F82A59">
        <w:rPr>
          <w:rFonts w:ascii="Arial" w:hAnsi="Arial" w:cs="Arial"/>
          <w:noProof/>
          <w:sz w:val="22"/>
          <w:szCs w:val="22"/>
        </w:rPr>
        <w:t>Principales Preguntas de la Evaluación</w:t>
      </w:r>
      <w:bookmarkEnd w:id="10"/>
    </w:p>
    <w:p w14:paraId="4C7E0B45" w14:textId="18B0A090" w:rsidR="008503A7" w:rsidRPr="00F82A59" w:rsidRDefault="000E1A68" w:rsidP="00251206">
      <w:pPr>
        <w:pStyle w:val="Paragraph"/>
        <w:numPr>
          <w:ilvl w:val="1"/>
          <w:numId w:val="4"/>
        </w:numPr>
        <w:spacing w:after="0"/>
        <w:ind w:left="720" w:hanging="720"/>
        <w:rPr>
          <w:rFonts w:ascii="Arial" w:hAnsi="Arial" w:cs="Arial"/>
          <w:sz w:val="22"/>
          <w:szCs w:val="22"/>
        </w:rPr>
      </w:pPr>
      <w:r w:rsidRPr="00F82A59">
        <w:rPr>
          <w:rFonts w:ascii="Arial" w:hAnsi="Arial" w:cs="Arial"/>
          <w:sz w:val="22"/>
          <w:szCs w:val="22"/>
        </w:rPr>
        <w:t xml:space="preserve">El objetivo de esta serie programática y de la </w:t>
      </w:r>
      <w:r w:rsidR="00957EE9">
        <w:rPr>
          <w:rFonts w:ascii="Arial" w:hAnsi="Arial" w:cs="Arial"/>
          <w:sz w:val="22"/>
          <w:szCs w:val="22"/>
        </w:rPr>
        <w:t>segunda</w:t>
      </w:r>
      <w:r w:rsidR="00957EE9" w:rsidRPr="00F82A59">
        <w:rPr>
          <w:rFonts w:ascii="Arial" w:hAnsi="Arial" w:cs="Arial"/>
          <w:sz w:val="22"/>
          <w:szCs w:val="22"/>
        </w:rPr>
        <w:t xml:space="preserve"> </w:t>
      </w:r>
      <w:r w:rsidRPr="00F82A59">
        <w:rPr>
          <w:rFonts w:ascii="Arial" w:hAnsi="Arial" w:cs="Arial"/>
          <w:sz w:val="22"/>
          <w:szCs w:val="22"/>
        </w:rPr>
        <w:t>operación es fortalecer la sostenibilidad fiscal, protegiendo la inversión pública y el financiamiento de programas sociales</w:t>
      </w:r>
      <w:r w:rsidRPr="00F82A59">
        <w:rPr>
          <w:sz w:val="22"/>
          <w:szCs w:val="22"/>
        </w:rPr>
        <w:t> </w:t>
      </w:r>
      <w:r w:rsidRPr="00F82A59">
        <w:rPr>
          <w:rFonts w:ascii="Arial" w:hAnsi="Arial" w:cs="Arial"/>
          <w:sz w:val="22"/>
          <w:szCs w:val="22"/>
        </w:rPr>
        <w:t>para favorecer el crecimiento inclusivo. Los objetivos específicos son mejorar la eficiencia de la gestión fiscal (con especial énfasis en la eficiencia del gasto público) y mejorar la sostenibilidad previsional. Estos objetivos se lograrán mediante la implementación de una ley de responsabilidad fiscal y de pensiones, y el fortalecimiento de las capacidades institucionales de los sistemas de gestión de la nómina, compras públicas, presupuesto por resultados y el Marco de Gasto de Mediano Plazo; del sistema de inversión pública; y de la gestión de la cobranza.</w:t>
      </w:r>
      <w:r w:rsidRPr="00F82A59">
        <w:rPr>
          <w:rFonts w:ascii="Arial" w:hAnsi="Arial" w:cs="Arial"/>
          <w:sz w:val="22"/>
          <w:szCs w:val="22"/>
          <w:lang w:val="es-ES_tradnl"/>
        </w:rPr>
        <w:t xml:space="preserve"> La serie</w:t>
      </w:r>
      <w:r w:rsidRPr="00F82A59">
        <w:rPr>
          <w:rFonts w:ascii="Arial" w:hAnsi="Arial" w:cs="Arial"/>
          <w:spacing w:val="-4"/>
          <w:sz w:val="22"/>
          <w:szCs w:val="22"/>
        </w:rPr>
        <w:t xml:space="preserve"> se estructura en dos Operaciones Programáticas de Apoyo a Reformas de Políticas</w:t>
      </w:r>
      <w:r w:rsidRPr="00F82A59">
        <w:rPr>
          <w:rFonts w:ascii="Arial" w:hAnsi="Arial" w:cs="Arial"/>
          <w:sz w:val="22"/>
          <w:szCs w:val="22"/>
        </w:rPr>
        <w:t>. La evaluación final dará cuenta de la evolución de los indicadores de impacto y resultados contemplados en la Matriz de Resultados del programa (Cuadro 3).</w:t>
      </w:r>
    </w:p>
    <w:p w14:paraId="1E60B808" w14:textId="584CD959" w:rsidR="008503A7" w:rsidRDefault="000E1A68">
      <w:pPr>
        <w:pStyle w:val="Paragraph"/>
        <w:numPr>
          <w:ilvl w:val="0"/>
          <w:numId w:val="0"/>
        </w:numPr>
        <w:spacing w:before="360"/>
        <w:ind w:left="720"/>
        <w:jc w:val="center"/>
        <w:rPr>
          <w:rFonts w:ascii="Arial" w:hAnsi="Arial" w:cs="Arial"/>
          <w:b/>
          <w:sz w:val="20"/>
        </w:rPr>
      </w:pPr>
      <w:r w:rsidRPr="009B2D23">
        <w:rPr>
          <w:rFonts w:ascii="Arial" w:hAnsi="Arial" w:cs="Arial"/>
          <w:b/>
          <w:sz w:val="22"/>
          <w:szCs w:val="22"/>
        </w:rPr>
        <w:t>Cuadro 3</w:t>
      </w:r>
      <w:r w:rsidR="00AA4799">
        <w:rPr>
          <w:rFonts w:ascii="Arial" w:hAnsi="Arial" w:cs="Arial"/>
          <w:b/>
          <w:sz w:val="22"/>
          <w:szCs w:val="22"/>
        </w:rPr>
        <w:t>.</w:t>
      </w:r>
      <w:r w:rsidRPr="009B2D23">
        <w:rPr>
          <w:rFonts w:ascii="Arial" w:hAnsi="Arial" w:cs="Arial"/>
          <w:b/>
          <w:sz w:val="22"/>
          <w:szCs w:val="22"/>
        </w:rPr>
        <w:t xml:space="preserve"> Indicadores de impacto y resultados</w:t>
      </w:r>
      <w:r w:rsidRPr="009B2D23">
        <w:rPr>
          <w:rFonts w:ascii="Arial" w:hAnsi="Arial" w:cs="Arial"/>
          <w:b/>
          <w:sz w:val="20"/>
        </w:rPr>
        <w:t xml:space="preserve"> </w:t>
      </w:r>
    </w:p>
    <w:tbl>
      <w:tblPr>
        <w:tblW w:w="4586"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15" w:type="dxa"/>
          <w:bottom w:w="15" w:type="dxa"/>
          <w:right w:w="115" w:type="dxa"/>
        </w:tblCellMar>
        <w:tblLook w:val="04A0" w:firstRow="1" w:lastRow="0" w:firstColumn="1" w:lastColumn="0" w:noHBand="0" w:noVBand="1"/>
      </w:tblPr>
      <w:tblGrid>
        <w:gridCol w:w="2784"/>
        <w:gridCol w:w="901"/>
        <w:gridCol w:w="845"/>
        <w:gridCol w:w="1045"/>
        <w:gridCol w:w="809"/>
        <w:gridCol w:w="901"/>
        <w:gridCol w:w="630"/>
      </w:tblGrid>
      <w:tr w:rsidR="00A44BAC" w:rsidRPr="00BE1E40" w14:paraId="1B05859D" w14:textId="77777777" w:rsidTr="00FC2C4E">
        <w:trPr>
          <w:cantSplit/>
          <w:trHeight w:val="20"/>
          <w:tblHeader/>
          <w:jc w:val="right"/>
        </w:trPr>
        <w:tc>
          <w:tcPr>
            <w:tcW w:w="1759" w:type="pct"/>
            <w:vMerge w:val="restart"/>
            <w:shd w:val="clear" w:color="auto" w:fill="BFBFBF" w:themeFill="background1" w:themeFillShade="BF"/>
            <w:vAlign w:val="center"/>
            <w:hideMark/>
          </w:tcPr>
          <w:p w14:paraId="4FF44721" w14:textId="77777777" w:rsidR="00A44BAC" w:rsidRPr="00BE1E40" w:rsidRDefault="00A44BAC" w:rsidP="00873D72">
            <w:pPr>
              <w:ind w:left="-30" w:right="-114"/>
              <w:jc w:val="center"/>
              <w:rPr>
                <w:rFonts w:ascii="Arial" w:hAnsi="Arial" w:cs="Arial"/>
                <w:b/>
                <w:color w:val="000000"/>
                <w:sz w:val="18"/>
                <w:szCs w:val="18"/>
                <w:lang w:val="es-CO"/>
              </w:rPr>
            </w:pPr>
            <w:r w:rsidRPr="00BE1E40">
              <w:rPr>
                <w:rFonts w:ascii="Arial" w:hAnsi="Arial" w:cs="Arial"/>
                <w:b/>
                <w:color w:val="000000"/>
                <w:sz w:val="18"/>
                <w:szCs w:val="18"/>
                <w:lang w:val="es-CO"/>
              </w:rPr>
              <w:t>Indicadores</w:t>
            </w:r>
          </w:p>
        </w:tc>
        <w:tc>
          <w:tcPr>
            <w:tcW w:w="569" w:type="pct"/>
            <w:vMerge w:val="restart"/>
            <w:shd w:val="clear" w:color="auto" w:fill="BFBFBF" w:themeFill="background1" w:themeFillShade="BF"/>
            <w:vAlign w:val="center"/>
            <w:hideMark/>
          </w:tcPr>
          <w:p w14:paraId="69598DE9" w14:textId="77777777" w:rsidR="00A44BAC" w:rsidRPr="00BE1E40" w:rsidRDefault="00A44BAC" w:rsidP="00873D72">
            <w:pPr>
              <w:ind w:left="-120" w:right="-114"/>
              <w:jc w:val="center"/>
              <w:rPr>
                <w:rFonts w:ascii="Arial" w:hAnsi="Arial" w:cs="Arial"/>
                <w:b/>
                <w:color w:val="000000"/>
                <w:sz w:val="18"/>
                <w:szCs w:val="18"/>
                <w:lang w:val="es-CO"/>
              </w:rPr>
            </w:pPr>
            <w:r w:rsidRPr="00BE1E40">
              <w:rPr>
                <w:rFonts w:ascii="Arial" w:hAnsi="Arial" w:cs="Arial"/>
                <w:b/>
                <w:color w:val="000000"/>
                <w:sz w:val="18"/>
                <w:szCs w:val="18"/>
                <w:lang w:val="es-CO"/>
              </w:rPr>
              <w:t>Unidad</w:t>
            </w:r>
          </w:p>
        </w:tc>
        <w:tc>
          <w:tcPr>
            <w:tcW w:w="1194" w:type="pct"/>
            <w:gridSpan w:val="2"/>
            <w:shd w:val="clear" w:color="auto" w:fill="BFBFBF" w:themeFill="background1" w:themeFillShade="BF"/>
            <w:noWrap/>
            <w:vAlign w:val="center"/>
            <w:hideMark/>
          </w:tcPr>
          <w:p w14:paraId="2BA60414" w14:textId="77777777" w:rsidR="00A44BAC" w:rsidRPr="00BE1E40" w:rsidRDefault="00A44BAC" w:rsidP="00873D72">
            <w:pPr>
              <w:ind w:left="-120" w:right="-114"/>
              <w:jc w:val="center"/>
              <w:rPr>
                <w:rFonts w:ascii="Arial" w:hAnsi="Arial" w:cs="Arial"/>
                <w:b/>
                <w:color w:val="000000"/>
                <w:sz w:val="18"/>
                <w:szCs w:val="18"/>
                <w:lang w:val="es-CO"/>
              </w:rPr>
            </w:pPr>
            <w:r w:rsidRPr="00BE1E40">
              <w:rPr>
                <w:rFonts w:ascii="Arial" w:hAnsi="Arial" w:cs="Arial"/>
                <w:b/>
                <w:color w:val="000000"/>
                <w:sz w:val="18"/>
                <w:szCs w:val="18"/>
                <w:lang w:val="es-CO"/>
              </w:rPr>
              <w:t>Línea Base</w:t>
            </w:r>
          </w:p>
        </w:tc>
        <w:tc>
          <w:tcPr>
            <w:tcW w:w="1478" w:type="pct"/>
            <w:gridSpan w:val="3"/>
            <w:shd w:val="clear" w:color="auto" w:fill="BFBFBF" w:themeFill="background1" w:themeFillShade="BF"/>
          </w:tcPr>
          <w:p w14:paraId="1AF74457" w14:textId="77777777" w:rsidR="00A44BAC" w:rsidRPr="00BE1E40" w:rsidRDefault="00A44BAC" w:rsidP="00873D72">
            <w:pPr>
              <w:ind w:left="-120" w:right="-42"/>
              <w:jc w:val="center"/>
              <w:rPr>
                <w:rFonts w:ascii="Arial" w:hAnsi="Arial" w:cs="Arial"/>
                <w:b/>
                <w:color w:val="000000"/>
                <w:sz w:val="18"/>
                <w:szCs w:val="18"/>
                <w:lang w:val="es-CO"/>
              </w:rPr>
            </w:pPr>
            <w:r>
              <w:rPr>
                <w:rFonts w:ascii="Arial" w:hAnsi="Arial" w:cs="Arial"/>
                <w:b/>
                <w:color w:val="000000"/>
                <w:sz w:val="18"/>
                <w:szCs w:val="18"/>
                <w:lang w:val="es-CO"/>
              </w:rPr>
              <w:t>Meta*</w:t>
            </w:r>
          </w:p>
        </w:tc>
      </w:tr>
      <w:tr w:rsidR="00FC2C4E" w:rsidRPr="00BE1E40" w14:paraId="729B8F62" w14:textId="77777777" w:rsidTr="00FC2C4E">
        <w:trPr>
          <w:cantSplit/>
          <w:trHeight w:val="20"/>
          <w:tblHeader/>
          <w:jc w:val="right"/>
        </w:trPr>
        <w:tc>
          <w:tcPr>
            <w:tcW w:w="1759" w:type="pct"/>
            <w:vMerge/>
            <w:vAlign w:val="center"/>
            <w:hideMark/>
          </w:tcPr>
          <w:p w14:paraId="3DE3A0DE" w14:textId="77777777" w:rsidR="00A44BAC" w:rsidRPr="00BE1E40" w:rsidRDefault="00A44BAC" w:rsidP="00873D72">
            <w:pPr>
              <w:ind w:left="-30" w:right="-114"/>
              <w:rPr>
                <w:rFonts w:ascii="Arial" w:hAnsi="Arial" w:cs="Arial"/>
                <w:b/>
                <w:color w:val="000000"/>
                <w:sz w:val="18"/>
                <w:szCs w:val="18"/>
                <w:lang w:val="es-CO"/>
              </w:rPr>
            </w:pPr>
          </w:p>
        </w:tc>
        <w:tc>
          <w:tcPr>
            <w:tcW w:w="569" w:type="pct"/>
            <w:vMerge/>
            <w:vAlign w:val="center"/>
            <w:hideMark/>
          </w:tcPr>
          <w:p w14:paraId="609F2D67" w14:textId="77777777" w:rsidR="00A44BAC" w:rsidRPr="00BE1E40" w:rsidRDefault="00A44BAC" w:rsidP="00873D72">
            <w:pPr>
              <w:rPr>
                <w:rFonts w:ascii="Arial" w:hAnsi="Arial" w:cs="Arial"/>
                <w:b/>
                <w:color w:val="000000"/>
                <w:sz w:val="18"/>
                <w:szCs w:val="18"/>
                <w:lang w:val="es-CO"/>
              </w:rPr>
            </w:pPr>
          </w:p>
        </w:tc>
        <w:tc>
          <w:tcPr>
            <w:tcW w:w="534" w:type="pct"/>
            <w:shd w:val="clear" w:color="auto" w:fill="BFBFBF" w:themeFill="background1" w:themeFillShade="BF"/>
            <w:noWrap/>
            <w:vAlign w:val="center"/>
            <w:hideMark/>
          </w:tcPr>
          <w:p w14:paraId="559DB091" w14:textId="77777777" w:rsidR="00A44BAC" w:rsidRPr="00BE1E40" w:rsidRDefault="00A44BAC" w:rsidP="00873D72">
            <w:pPr>
              <w:ind w:left="-114" w:right="-114"/>
              <w:jc w:val="center"/>
              <w:rPr>
                <w:rFonts w:ascii="Arial" w:hAnsi="Arial" w:cs="Arial"/>
                <w:b/>
                <w:color w:val="000000"/>
                <w:sz w:val="18"/>
                <w:szCs w:val="18"/>
                <w:lang w:val="es-CO"/>
              </w:rPr>
            </w:pPr>
            <w:r w:rsidRPr="00BE1E40">
              <w:rPr>
                <w:rFonts w:ascii="Arial" w:hAnsi="Arial" w:cs="Arial"/>
                <w:b/>
                <w:color w:val="000000"/>
                <w:sz w:val="18"/>
                <w:szCs w:val="18"/>
                <w:lang w:val="es-CO"/>
              </w:rPr>
              <w:t>Valor</w:t>
            </w:r>
          </w:p>
        </w:tc>
        <w:tc>
          <w:tcPr>
            <w:tcW w:w="660" w:type="pct"/>
            <w:shd w:val="clear" w:color="auto" w:fill="BFBFBF" w:themeFill="background1" w:themeFillShade="BF"/>
            <w:noWrap/>
            <w:vAlign w:val="center"/>
            <w:hideMark/>
          </w:tcPr>
          <w:p w14:paraId="1D8B96F3" w14:textId="77777777" w:rsidR="00A44BAC" w:rsidRPr="00BE1E40" w:rsidRDefault="00A44BAC" w:rsidP="00873D72">
            <w:pPr>
              <w:ind w:left="-114" w:right="-114"/>
              <w:jc w:val="center"/>
              <w:rPr>
                <w:rFonts w:ascii="Arial" w:hAnsi="Arial" w:cs="Arial"/>
                <w:b/>
                <w:color w:val="000000"/>
                <w:sz w:val="18"/>
                <w:szCs w:val="18"/>
                <w:lang w:val="es-CO"/>
              </w:rPr>
            </w:pPr>
            <w:r w:rsidRPr="00BE1E40">
              <w:rPr>
                <w:rFonts w:ascii="Arial" w:hAnsi="Arial" w:cs="Arial"/>
                <w:b/>
                <w:color w:val="000000"/>
                <w:sz w:val="18"/>
                <w:szCs w:val="18"/>
                <w:lang w:val="es-CO"/>
              </w:rPr>
              <w:t>Año</w:t>
            </w:r>
          </w:p>
        </w:tc>
        <w:tc>
          <w:tcPr>
            <w:tcW w:w="511" w:type="pct"/>
            <w:shd w:val="clear" w:color="auto" w:fill="BFBFBF" w:themeFill="background1" w:themeFillShade="BF"/>
            <w:vAlign w:val="center"/>
          </w:tcPr>
          <w:p w14:paraId="0F2AADD0" w14:textId="77777777" w:rsidR="00A44BAC" w:rsidRPr="00BE1E40" w:rsidRDefault="00A44BAC" w:rsidP="00873D72">
            <w:pPr>
              <w:ind w:left="-114" w:right="-42"/>
              <w:jc w:val="center"/>
              <w:rPr>
                <w:rFonts w:ascii="Arial" w:hAnsi="Arial" w:cs="Arial"/>
                <w:b/>
                <w:color w:val="000000"/>
                <w:sz w:val="18"/>
                <w:szCs w:val="18"/>
                <w:lang w:val="es-CO"/>
              </w:rPr>
            </w:pPr>
            <w:r>
              <w:rPr>
                <w:rFonts w:ascii="Arial" w:hAnsi="Arial" w:cs="Arial"/>
                <w:b/>
                <w:color w:val="000000"/>
                <w:sz w:val="18"/>
                <w:szCs w:val="18"/>
                <w:lang w:val="es-CO"/>
              </w:rPr>
              <w:t>Original</w:t>
            </w:r>
          </w:p>
        </w:tc>
        <w:tc>
          <w:tcPr>
            <w:tcW w:w="569" w:type="pct"/>
            <w:shd w:val="clear" w:color="auto" w:fill="BFBFBF" w:themeFill="background1" w:themeFillShade="BF"/>
            <w:noWrap/>
            <w:vAlign w:val="center"/>
            <w:hideMark/>
          </w:tcPr>
          <w:p w14:paraId="735ACD9D" w14:textId="77777777" w:rsidR="00A44BAC" w:rsidRPr="00BE1E40" w:rsidRDefault="00A44BAC" w:rsidP="00873D72">
            <w:pPr>
              <w:ind w:left="-114" w:right="-42"/>
              <w:jc w:val="center"/>
              <w:rPr>
                <w:rFonts w:ascii="Arial" w:hAnsi="Arial" w:cs="Arial"/>
                <w:b/>
                <w:color w:val="000000"/>
                <w:sz w:val="18"/>
                <w:szCs w:val="18"/>
                <w:lang w:val="es-CO"/>
              </w:rPr>
            </w:pPr>
            <w:r>
              <w:rPr>
                <w:rFonts w:ascii="Arial" w:hAnsi="Arial" w:cs="Arial"/>
                <w:b/>
                <w:color w:val="000000"/>
                <w:sz w:val="18"/>
                <w:szCs w:val="18"/>
                <w:lang w:val="es-CO"/>
              </w:rPr>
              <w:t>Ajustada</w:t>
            </w:r>
          </w:p>
        </w:tc>
        <w:tc>
          <w:tcPr>
            <w:tcW w:w="398" w:type="pct"/>
            <w:shd w:val="clear" w:color="auto" w:fill="BFBFBF" w:themeFill="background1" w:themeFillShade="BF"/>
            <w:noWrap/>
            <w:vAlign w:val="center"/>
            <w:hideMark/>
          </w:tcPr>
          <w:p w14:paraId="7D8F040E" w14:textId="77777777" w:rsidR="00A44BAC" w:rsidRPr="00BE1E40" w:rsidRDefault="00A44BAC" w:rsidP="00873D72">
            <w:pPr>
              <w:ind w:left="-114" w:right="-42"/>
              <w:jc w:val="center"/>
              <w:rPr>
                <w:rFonts w:ascii="Arial" w:hAnsi="Arial" w:cs="Arial"/>
                <w:b/>
                <w:color w:val="000000"/>
                <w:sz w:val="18"/>
                <w:szCs w:val="18"/>
                <w:lang w:val="es-CO"/>
              </w:rPr>
            </w:pPr>
            <w:r w:rsidRPr="00BE1E40">
              <w:rPr>
                <w:rFonts w:ascii="Arial" w:hAnsi="Arial" w:cs="Arial"/>
                <w:b/>
                <w:color w:val="000000"/>
                <w:sz w:val="18"/>
                <w:szCs w:val="18"/>
                <w:lang w:val="es-CO"/>
              </w:rPr>
              <w:t>Año</w:t>
            </w:r>
          </w:p>
        </w:tc>
      </w:tr>
      <w:tr w:rsidR="00A44BAC" w:rsidRPr="00BE1E40" w14:paraId="153292DD" w14:textId="77777777" w:rsidTr="00873D72">
        <w:trPr>
          <w:cantSplit/>
          <w:trHeight w:val="20"/>
          <w:jc w:val="right"/>
        </w:trPr>
        <w:tc>
          <w:tcPr>
            <w:tcW w:w="5000" w:type="pct"/>
            <w:gridSpan w:val="7"/>
            <w:shd w:val="clear" w:color="auto" w:fill="D9D9D9" w:themeFill="background1" w:themeFillShade="D9"/>
            <w:vAlign w:val="center"/>
          </w:tcPr>
          <w:p w14:paraId="54D89E02" w14:textId="77777777" w:rsidR="00A44BAC" w:rsidRPr="00BE1E40" w:rsidRDefault="00A44BAC" w:rsidP="00873D72">
            <w:pPr>
              <w:ind w:left="-30" w:right="-42"/>
              <w:rPr>
                <w:rFonts w:ascii="Arial" w:hAnsi="Arial" w:cs="Arial"/>
                <w:b/>
                <w:color w:val="000000"/>
                <w:sz w:val="18"/>
                <w:szCs w:val="18"/>
                <w:lang w:val="es-CO"/>
              </w:rPr>
            </w:pPr>
            <w:r w:rsidRPr="00BE1E40">
              <w:rPr>
                <w:rFonts w:ascii="Arial" w:hAnsi="Arial" w:cs="Arial"/>
                <w:b/>
                <w:color w:val="000000"/>
                <w:sz w:val="18"/>
                <w:szCs w:val="18"/>
                <w:u w:val="single"/>
                <w:lang w:val="es-CO"/>
              </w:rPr>
              <w:t>Impacto esperado</w:t>
            </w:r>
            <w:r w:rsidRPr="00BE1E40">
              <w:rPr>
                <w:rFonts w:ascii="Arial" w:hAnsi="Arial" w:cs="Arial"/>
                <w:b/>
                <w:color w:val="000000"/>
                <w:sz w:val="18"/>
                <w:szCs w:val="18"/>
                <w:lang w:val="es-CO"/>
              </w:rPr>
              <w:t xml:space="preserve">: </w:t>
            </w:r>
            <w:r w:rsidRPr="00BE1E40">
              <w:rPr>
                <w:rFonts w:ascii="Arial" w:hAnsi="Arial" w:cs="Arial"/>
                <w:color w:val="000000"/>
                <w:sz w:val="18"/>
                <w:szCs w:val="18"/>
                <w:lang w:val="es-CO"/>
              </w:rPr>
              <w:t>Marco macroeconómico estable y resultado fiscal sostenible</w:t>
            </w:r>
          </w:p>
        </w:tc>
      </w:tr>
      <w:tr w:rsidR="00FC2C4E" w:rsidRPr="00BE1E40" w14:paraId="58A03AD6" w14:textId="77777777" w:rsidTr="00FC2C4E">
        <w:trPr>
          <w:cantSplit/>
          <w:trHeight w:val="20"/>
          <w:jc w:val="right"/>
        </w:trPr>
        <w:tc>
          <w:tcPr>
            <w:tcW w:w="1759" w:type="pct"/>
            <w:vAlign w:val="center"/>
          </w:tcPr>
          <w:p w14:paraId="5038DD7C" w14:textId="77777777" w:rsidR="00A44BAC" w:rsidRPr="00BE1E40" w:rsidRDefault="00A44BAC" w:rsidP="00873D72">
            <w:pPr>
              <w:ind w:left="-30" w:right="-114"/>
              <w:rPr>
                <w:rFonts w:ascii="Arial" w:hAnsi="Arial" w:cs="Arial"/>
                <w:color w:val="000000"/>
                <w:sz w:val="18"/>
                <w:szCs w:val="18"/>
                <w:lang w:val="es-CO"/>
              </w:rPr>
            </w:pPr>
            <w:r w:rsidRPr="00BE1E40">
              <w:rPr>
                <w:rFonts w:ascii="Arial" w:hAnsi="Arial" w:cs="Arial"/>
                <w:color w:val="000000"/>
                <w:sz w:val="18"/>
                <w:szCs w:val="18"/>
                <w:lang w:val="es-CO"/>
              </w:rPr>
              <w:t>Balance primario del SPNF / PIB</w:t>
            </w:r>
          </w:p>
        </w:tc>
        <w:tc>
          <w:tcPr>
            <w:tcW w:w="569" w:type="pct"/>
            <w:vAlign w:val="center"/>
          </w:tcPr>
          <w:p w14:paraId="3095B68A" w14:textId="77777777" w:rsidR="00A44BAC" w:rsidRPr="00BE1E40" w:rsidRDefault="00A44BAC" w:rsidP="00873D72">
            <w:pPr>
              <w:ind w:left="-120" w:right="-114"/>
              <w:jc w:val="center"/>
              <w:rPr>
                <w:rFonts w:ascii="Arial" w:hAnsi="Arial" w:cs="Arial"/>
                <w:color w:val="000000"/>
                <w:sz w:val="18"/>
                <w:szCs w:val="18"/>
                <w:lang w:val="es-CO"/>
              </w:rPr>
            </w:pPr>
            <w:r w:rsidRPr="00BE1E40">
              <w:rPr>
                <w:rFonts w:ascii="Arial" w:hAnsi="Arial" w:cs="Arial"/>
                <w:color w:val="000000"/>
                <w:sz w:val="18"/>
                <w:szCs w:val="18"/>
                <w:lang w:val="es-CO"/>
              </w:rPr>
              <w:t>%</w:t>
            </w:r>
          </w:p>
        </w:tc>
        <w:tc>
          <w:tcPr>
            <w:tcW w:w="534" w:type="pct"/>
            <w:shd w:val="clear" w:color="auto" w:fill="FFFFFF" w:themeFill="background1"/>
            <w:noWrap/>
            <w:vAlign w:val="center"/>
          </w:tcPr>
          <w:p w14:paraId="7A889376" w14:textId="77777777" w:rsidR="00A44BAC" w:rsidRPr="00BE1E40" w:rsidRDefault="00A44BAC" w:rsidP="00873D72">
            <w:pPr>
              <w:ind w:left="-472" w:hanging="175"/>
              <w:jc w:val="right"/>
              <w:rPr>
                <w:rFonts w:ascii="Arial" w:hAnsi="Arial" w:cs="Arial"/>
                <w:color w:val="000000"/>
                <w:sz w:val="18"/>
                <w:szCs w:val="18"/>
                <w:lang w:val="es-CO"/>
              </w:rPr>
            </w:pPr>
            <w:r w:rsidRPr="00BE1E40">
              <w:rPr>
                <w:rFonts w:ascii="Arial" w:hAnsi="Arial" w:cs="Arial"/>
                <w:color w:val="000000"/>
                <w:sz w:val="18"/>
                <w:szCs w:val="18"/>
                <w:lang w:val="es-CO"/>
              </w:rPr>
              <w:t>-1,2%</w:t>
            </w:r>
          </w:p>
        </w:tc>
        <w:tc>
          <w:tcPr>
            <w:tcW w:w="660" w:type="pct"/>
            <w:shd w:val="clear" w:color="auto" w:fill="FFFFFF" w:themeFill="background1"/>
            <w:noWrap/>
            <w:vAlign w:val="center"/>
          </w:tcPr>
          <w:p w14:paraId="648E1312" w14:textId="77777777" w:rsidR="00A44BAC" w:rsidRPr="00BE1E40" w:rsidRDefault="00A44BAC" w:rsidP="00873D72">
            <w:pPr>
              <w:ind w:left="-114" w:right="-114"/>
              <w:jc w:val="center"/>
              <w:rPr>
                <w:rFonts w:ascii="Arial" w:hAnsi="Arial" w:cs="Arial"/>
                <w:color w:val="000000"/>
                <w:sz w:val="18"/>
                <w:szCs w:val="18"/>
                <w:lang w:val="es-CO"/>
              </w:rPr>
            </w:pPr>
            <w:r w:rsidRPr="00BE1E40">
              <w:rPr>
                <w:rFonts w:ascii="Arial" w:hAnsi="Arial" w:cs="Arial"/>
                <w:color w:val="000000"/>
                <w:sz w:val="18"/>
                <w:szCs w:val="18"/>
                <w:lang w:val="es-CO"/>
              </w:rPr>
              <w:t>Promedio (2013-2015)</w:t>
            </w:r>
          </w:p>
        </w:tc>
        <w:tc>
          <w:tcPr>
            <w:tcW w:w="511" w:type="pct"/>
            <w:shd w:val="clear" w:color="auto" w:fill="FFFFFF" w:themeFill="background1"/>
            <w:vAlign w:val="center"/>
          </w:tcPr>
          <w:p w14:paraId="397E8776" w14:textId="77777777" w:rsidR="00A44BAC" w:rsidRPr="00BE1E40" w:rsidRDefault="00A44BAC" w:rsidP="00873D72">
            <w:pPr>
              <w:ind w:left="-565" w:right="-42" w:hanging="175"/>
              <w:jc w:val="right"/>
              <w:rPr>
                <w:rFonts w:ascii="Arial" w:hAnsi="Arial" w:cs="Arial"/>
                <w:color w:val="000000"/>
                <w:sz w:val="18"/>
                <w:szCs w:val="18"/>
                <w:lang w:val="es-CO"/>
              </w:rPr>
            </w:pPr>
            <w:r w:rsidRPr="000D7FF3">
              <w:rPr>
                <w:rFonts w:ascii="Arial" w:hAnsi="Arial" w:cs="Arial"/>
                <w:color w:val="000000"/>
                <w:sz w:val="18"/>
                <w:szCs w:val="18"/>
                <w:lang w:val="es-CO"/>
              </w:rPr>
              <w:t>0,3%</w:t>
            </w:r>
          </w:p>
        </w:tc>
        <w:tc>
          <w:tcPr>
            <w:tcW w:w="569" w:type="pct"/>
            <w:shd w:val="clear" w:color="auto" w:fill="FFFFFF" w:themeFill="background1"/>
            <w:noWrap/>
            <w:vAlign w:val="center"/>
          </w:tcPr>
          <w:p w14:paraId="461F7F40" w14:textId="77777777" w:rsidR="00A44BAC" w:rsidRPr="00BE1E40" w:rsidRDefault="00A44BAC" w:rsidP="00873D72">
            <w:pPr>
              <w:ind w:left="-565" w:right="-42" w:hanging="175"/>
              <w:jc w:val="right"/>
              <w:rPr>
                <w:rFonts w:ascii="Arial" w:hAnsi="Arial" w:cs="Arial"/>
                <w:color w:val="000000"/>
                <w:sz w:val="18"/>
                <w:szCs w:val="18"/>
                <w:lang w:val="es-CO"/>
              </w:rPr>
            </w:pPr>
            <w:r w:rsidRPr="00BE1E40">
              <w:rPr>
                <w:rFonts w:ascii="Arial" w:hAnsi="Arial" w:cs="Arial"/>
                <w:color w:val="000000"/>
                <w:sz w:val="18"/>
                <w:szCs w:val="18"/>
                <w:lang w:val="es-CO"/>
              </w:rPr>
              <w:t>0,34%</w:t>
            </w:r>
          </w:p>
        </w:tc>
        <w:tc>
          <w:tcPr>
            <w:tcW w:w="398" w:type="pct"/>
            <w:shd w:val="clear" w:color="auto" w:fill="FFFFFF" w:themeFill="background1"/>
            <w:noWrap/>
            <w:vAlign w:val="center"/>
          </w:tcPr>
          <w:p w14:paraId="41619BBB" w14:textId="77777777" w:rsidR="00A44BAC" w:rsidRPr="00BE1E40" w:rsidRDefault="00A44BAC" w:rsidP="00873D72">
            <w:pPr>
              <w:ind w:left="-114" w:right="-42"/>
              <w:jc w:val="right"/>
              <w:rPr>
                <w:rFonts w:ascii="Arial" w:hAnsi="Arial" w:cs="Arial"/>
                <w:color w:val="000000"/>
                <w:sz w:val="18"/>
                <w:szCs w:val="18"/>
                <w:lang w:val="es-CO"/>
              </w:rPr>
            </w:pPr>
            <w:r w:rsidRPr="00BE1E40">
              <w:rPr>
                <w:rFonts w:ascii="Arial" w:hAnsi="Arial" w:cs="Arial"/>
                <w:color w:val="000000"/>
                <w:sz w:val="18"/>
                <w:szCs w:val="18"/>
                <w:lang w:val="es-CO"/>
              </w:rPr>
              <w:t>2019</w:t>
            </w:r>
          </w:p>
        </w:tc>
      </w:tr>
      <w:tr w:rsidR="00A44BAC" w:rsidRPr="00BE1E40" w14:paraId="6181C479" w14:textId="77777777" w:rsidTr="00FC2C4E">
        <w:trPr>
          <w:cantSplit/>
          <w:trHeight w:val="20"/>
          <w:jc w:val="right"/>
        </w:trPr>
        <w:tc>
          <w:tcPr>
            <w:tcW w:w="1759" w:type="pct"/>
            <w:vAlign w:val="center"/>
          </w:tcPr>
          <w:p w14:paraId="15FDFEC8" w14:textId="77777777" w:rsidR="00A44BAC" w:rsidRPr="00BE1E40" w:rsidRDefault="00A44BAC" w:rsidP="00873D72">
            <w:pPr>
              <w:ind w:left="-30" w:right="-114"/>
              <w:rPr>
                <w:rFonts w:ascii="Arial" w:hAnsi="Arial" w:cs="Arial"/>
                <w:color w:val="000000"/>
                <w:sz w:val="18"/>
                <w:szCs w:val="18"/>
                <w:lang w:val="es-CO"/>
              </w:rPr>
            </w:pPr>
            <w:r w:rsidRPr="00BE1E40">
              <w:rPr>
                <w:rFonts w:ascii="Arial" w:hAnsi="Arial" w:cs="Arial"/>
                <w:color w:val="000000"/>
                <w:sz w:val="18"/>
                <w:szCs w:val="18"/>
                <w:lang w:val="es-CO"/>
              </w:rPr>
              <w:t>Inversión pública bruta / PIB</w:t>
            </w:r>
          </w:p>
        </w:tc>
        <w:tc>
          <w:tcPr>
            <w:tcW w:w="569" w:type="pct"/>
            <w:vAlign w:val="center"/>
          </w:tcPr>
          <w:p w14:paraId="4C240CBB" w14:textId="77777777" w:rsidR="00A44BAC" w:rsidRPr="00BE1E40" w:rsidRDefault="00A44BAC" w:rsidP="00873D72">
            <w:pPr>
              <w:ind w:left="-114" w:right="-114"/>
              <w:jc w:val="center"/>
              <w:rPr>
                <w:rFonts w:ascii="Arial" w:hAnsi="Arial" w:cs="Arial"/>
                <w:color w:val="000000"/>
                <w:sz w:val="18"/>
                <w:szCs w:val="18"/>
                <w:lang w:val="es-CO"/>
              </w:rPr>
            </w:pPr>
            <w:r w:rsidRPr="00BE1E40">
              <w:rPr>
                <w:rFonts w:ascii="Arial" w:hAnsi="Arial" w:cs="Arial"/>
                <w:color w:val="000000"/>
                <w:sz w:val="18"/>
                <w:szCs w:val="18"/>
                <w:lang w:val="es-CO"/>
              </w:rPr>
              <w:t>%</w:t>
            </w:r>
          </w:p>
        </w:tc>
        <w:tc>
          <w:tcPr>
            <w:tcW w:w="534" w:type="pct"/>
            <w:tcBorders>
              <w:top w:val="single" w:sz="4" w:space="0" w:color="auto"/>
              <w:left w:val="single" w:sz="4" w:space="0" w:color="auto"/>
              <w:bottom w:val="single" w:sz="4" w:space="0" w:color="auto"/>
              <w:right w:val="single" w:sz="4" w:space="0" w:color="auto"/>
            </w:tcBorders>
            <w:noWrap/>
            <w:vAlign w:val="center"/>
          </w:tcPr>
          <w:p w14:paraId="1E09461D" w14:textId="77777777" w:rsidR="00A44BAC" w:rsidRPr="00BE1E40" w:rsidRDefault="00A44BAC" w:rsidP="00873D72">
            <w:pPr>
              <w:ind w:left="-114" w:hanging="175"/>
              <w:jc w:val="right"/>
              <w:rPr>
                <w:rFonts w:ascii="Arial" w:hAnsi="Arial" w:cs="Arial"/>
                <w:color w:val="000000"/>
                <w:sz w:val="18"/>
                <w:szCs w:val="18"/>
                <w:lang w:val="es-CO"/>
              </w:rPr>
            </w:pPr>
            <w:r w:rsidRPr="00BE1E40">
              <w:rPr>
                <w:rFonts w:ascii="Arial" w:hAnsi="Arial" w:cs="Arial"/>
                <w:color w:val="000000"/>
                <w:sz w:val="18"/>
                <w:szCs w:val="18"/>
                <w:lang w:val="es-CO"/>
              </w:rPr>
              <w:t>2,4%</w:t>
            </w:r>
          </w:p>
        </w:tc>
        <w:tc>
          <w:tcPr>
            <w:tcW w:w="660" w:type="pct"/>
            <w:tcBorders>
              <w:top w:val="single" w:sz="4" w:space="0" w:color="auto"/>
              <w:left w:val="single" w:sz="4" w:space="0" w:color="auto"/>
              <w:bottom w:val="single" w:sz="4" w:space="0" w:color="auto"/>
              <w:right w:val="single" w:sz="4" w:space="0" w:color="auto"/>
            </w:tcBorders>
            <w:noWrap/>
            <w:vAlign w:val="center"/>
          </w:tcPr>
          <w:p w14:paraId="64D39AC1" w14:textId="77777777" w:rsidR="00A44BAC" w:rsidRPr="00BE1E40" w:rsidRDefault="00A44BAC" w:rsidP="00873D72">
            <w:pPr>
              <w:ind w:left="-114" w:right="-114"/>
              <w:jc w:val="center"/>
              <w:rPr>
                <w:rFonts w:ascii="Arial" w:hAnsi="Arial" w:cs="Arial"/>
                <w:color w:val="000000"/>
                <w:sz w:val="18"/>
                <w:szCs w:val="18"/>
                <w:lang w:val="es-CO"/>
              </w:rPr>
            </w:pPr>
            <w:r w:rsidRPr="00BE1E40">
              <w:rPr>
                <w:rFonts w:ascii="Arial" w:hAnsi="Arial" w:cs="Arial"/>
                <w:color w:val="000000"/>
                <w:sz w:val="18"/>
                <w:szCs w:val="18"/>
                <w:lang w:val="es-CO"/>
              </w:rPr>
              <w:t>2017</w:t>
            </w:r>
          </w:p>
        </w:tc>
        <w:tc>
          <w:tcPr>
            <w:tcW w:w="511" w:type="pct"/>
            <w:tcBorders>
              <w:top w:val="single" w:sz="4" w:space="0" w:color="auto"/>
              <w:left w:val="single" w:sz="4" w:space="0" w:color="auto"/>
              <w:bottom w:val="single" w:sz="4" w:space="0" w:color="auto"/>
              <w:right w:val="single" w:sz="4" w:space="0" w:color="auto"/>
            </w:tcBorders>
            <w:vAlign w:val="center"/>
          </w:tcPr>
          <w:p w14:paraId="24E4BE40" w14:textId="77777777" w:rsidR="00A44BAC" w:rsidRPr="00BE1E40" w:rsidRDefault="00A44BAC" w:rsidP="00873D72">
            <w:pPr>
              <w:ind w:left="-114" w:right="-42" w:hanging="175"/>
              <w:jc w:val="right"/>
              <w:rPr>
                <w:rFonts w:ascii="Arial" w:hAnsi="Arial" w:cs="Arial"/>
                <w:color w:val="000000"/>
                <w:sz w:val="18"/>
                <w:szCs w:val="18"/>
                <w:lang w:val="es-CO"/>
              </w:rPr>
            </w:pPr>
            <w:r w:rsidRPr="000D7FF3">
              <w:rPr>
                <w:rFonts w:ascii="Arial" w:hAnsi="Arial" w:cs="Arial"/>
                <w:color w:val="000000"/>
                <w:sz w:val="18"/>
                <w:szCs w:val="18"/>
                <w:lang w:val="es-CO"/>
              </w:rPr>
              <w:t>2,8%</w:t>
            </w:r>
          </w:p>
        </w:tc>
        <w:tc>
          <w:tcPr>
            <w:tcW w:w="569" w:type="pct"/>
            <w:tcBorders>
              <w:top w:val="single" w:sz="4" w:space="0" w:color="auto"/>
              <w:left w:val="single" w:sz="4" w:space="0" w:color="auto"/>
              <w:bottom w:val="single" w:sz="4" w:space="0" w:color="auto"/>
              <w:right w:val="single" w:sz="4" w:space="0" w:color="auto"/>
            </w:tcBorders>
            <w:noWrap/>
            <w:vAlign w:val="center"/>
          </w:tcPr>
          <w:p w14:paraId="76635272" w14:textId="77777777" w:rsidR="00A44BAC" w:rsidRPr="00BE1E40" w:rsidRDefault="00A44BAC" w:rsidP="00873D72">
            <w:pPr>
              <w:ind w:left="-114" w:right="-42" w:hanging="175"/>
              <w:jc w:val="right"/>
              <w:rPr>
                <w:rFonts w:ascii="Arial" w:hAnsi="Arial" w:cs="Arial"/>
                <w:color w:val="000000"/>
                <w:sz w:val="18"/>
                <w:szCs w:val="18"/>
                <w:lang w:val="es-CO"/>
              </w:rPr>
            </w:pPr>
            <w:r w:rsidRPr="00BE1E40">
              <w:rPr>
                <w:rFonts w:ascii="Arial" w:hAnsi="Arial" w:cs="Arial"/>
                <w:color w:val="000000"/>
                <w:sz w:val="18"/>
                <w:szCs w:val="18"/>
                <w:lang w:val="es-CO"/>
              </w:rPr>
              <w:t>3,1%</w:t>
            </w:r>
          </w:p>
        </w:tc>
        <w:tc>
          <w:tcPr>
            <w:tcW w:w="398" w:type="pct"/>
            <w:tcBorders>
              <w:top w:val="single" w:sz="4" w:space="0" w:color="auto"/>
              <w:left w:val="single" w:sz="4" w:space="0" w:color="auto"/>
              <w:bottom w:val="single" w:sz="4" w:space="0" w:color="auto"/>
              <w:right w:val="single" w:sz="4" w:space="0" w:color="auto"/>
            </w:tcBorders>
            <w:noWrap/>
            <w:vAlign w:val="center"/>
          </w:tcPr>
          <w:p w14:paraId="5B5EDE44" w14:textId="77777777" w:rsidR="00A44BAC" w:rsidRPr="00BE1E40" w:rsidRDefault="00A44BAC" w:rsidP="00873D72">
            <w:pPr>
              <w:ind w:left="-114" w:right="-42"/>
              <w:jc w:val="right"/>
              <w:rPr>
                <w:rFonts w:ascii="Arial" w:hAnsi="Arial" w:cs="Arial"/>
                <w:color w:val="000000"/>
                <w:sz w:val="18"/>
                <w:szCs w:val="18"/>
                <w:lang w:val="es-CO"/>
              </w:rPr>
            </w:pPr>
            <w:r w:rsidRPr="00BE1E40">
              <w:rPr>
                <w:rFonts w:ascii="Arial" w:hAnsi="Arial" w:cs="Arial"/>
                <w:color w:val="000000"/>
                <w:sz w:val="18"/>
                <w:szCs w:val="18"/>
                <w:lang w:val="es-CO"/>
              </w:rPr>
              <w:t>2019</w:t>
            </w:r>
          </w:p>
        </w:tc>
      </w:tr>
      <w:tr w:rsidR="00A44BAC" w:rsidRPr="00BE1E40" w14:paraId="3369DA37" w14:textId="77777777" w:rsidTr="00FC2C4E">
        <w:trPr>
          <w:cantSplit/>
          <w:trHeight w:val="20"/>
          <w:jc w:val="right"/>
        </w:trPr>
        <w:tc>
          <w:tcPr>
            <w:tcW w:w="1759" w:type="pct"/>
            <w:vAlign w:val="center"/>
          </w:tcPr>
          <w:p w14:paraId="4A5B33C4" w14:textId="77777777" w:rsidR="00A44BAC" w:rsidRPr="00BE1E40" w:rsidRDefault="00A44BAC" w:rsidP="00873D72">
            <w:pPr>
              <w:ind w:left="-30" w:right="-114"/>
              <w:rPr>
                <w:rFonts w:ascii="Arial" w:hAnsi="Arial" w:cs="Arial"/>
                <w:color w:val="000000"/>
                <w:sz w:val="18"/>
                <w:szCs w:val="18"/>
                <w:lang w:val="es-CO"/>
              </w:rPr>
            </w:pPr>
            <w:r w:rsidRPr="00BE1E40">
              <w:rPr>
                <w:rFonts w:ascii="Arial" w:hAnsi="Arial" w:cs="Arial"/>
                <w:color w:val="000000"/>
                <w:sz w:val="18"/>
                <w:szCs w:val="18"/>
                <w:lang w:val="es-CO"/>
              </w:rPr>
              <w:t>Tasa variación interanual PIB real (</w:t>
            </w:r>
            <m:oMath>
              <m:f>
                <m:fPr>
                  <m:ctrlPr>
                    <w:rPr>
                      <w:rFonts w:ascii="Cambria Math" w:hAnsi="Cambria Math" w:cs="Arial"/>
                      <w:color w:val="000000"/>
                      <w:sz w:val="18"/>
                      <w:szCs w:val="18"/>
                      <w:lang w:val="es-CO"/>
                    </w:rPr>
                  </m:ctrlPr>
                </m:fPr>
                <m:num>
                  <m:sSub>
                    <m:sSubPr>
                      <m:ctrlPr>
                        <w:rPr>
                          <w:rFonts w:ascii="Cambria Math" w:hAnsi="Cambria Math" w:cs="Arial"/>
                          <w:color w:val="000000"/>
                          <w:sz w:val="18"/>
                          <w:szCs w:val="18"/>
                          <w:lang w:val="es-CO"/>
                        </w:rPr>
                      </m:ctrlPr>
                    </m:sSubPr>
                    <m:e>
                      <m:r>
                        <m:rPr>
                          <m:sty m:val="bi"/>
                        </m:rPr>
                        <w:rPr>
                          <w:rFonts w:ascii="Cambria Math" w:hAnsi="Cambria Math" w:cs="Arial"/>
                          <w:color w:val="000000"/>
                          <w:sz w:val="18"/>
                          <w:szCs w:val="18"/>
                          <w:lang w:val="es-CO"/>
                        </w:rPr>
                        <m:t>PIB</m:t>
                      </m:r>
                      <m:r>
                        <m:rPr>
                          <m:sty m:val="p"/>
                        </m:rPr>
                        <w:rPr>
                          <w:rFonts w:ascii="Cambria Math" w:hAnsi="Cambria Math" w:cs="Arial"/>
                          <w:color w:val="000000"/>
                          <w:sz w:val="18"/>
                          <w:szCs w:val="18"/>
                          <w:lang w:val="es-CO"/>
                        </w:rPr>
                        <m:t xml:space="preserve"> </m:t>
                      </m:r>
                      <m:r>
                        <m:rPr>
                          <m:sty m:val="bi"/>
                        </m:rPr>
                        <w:rPr>
                          <w:rFonts w:ascii="Cambria Math" w:hAnsi="Cambria Math" w:cs="Arial"/>
                          <w:color w:val="000000"/>
                          <w:sz w:val="18"/>
                          <w:szCs w:val="18"/>
                          <w:lang w:val="es-CO"/>
                        </w:rPr>
                        <m:t>real</m:t>
                      </m:r>
                    </m:e>
                    <m:sub>
                      <m:r>
                        <m:rPr>
                          <m:sty m:val="bi"/>
                        </m:rPr>
                        <w:rPr>
                          <w:rFonts w:ascii="Cambria Math" w:hAnsi="Cambria Math" w:cs="Arial"/>
                          <w:color w:val="000000"/>
                          <w:sz w:val="18"/>
                          <w:szCs w:val="18"/>
                          <w:lang w:val="es-CO"/>
                        </w:rPr>
                        <m:t>t</m:t>
                      </m:r>
                    </m:sub>
                  </m:sSub>
                </m:num>
                <m:den>
                  <m:sSub>
                    <m:sSubPr>
                      <m:ctrlPr>
                        <w:rPr>
                          <w:rFonts w:ascii="Cambria Math" w:hAnsi="Cambria Math" w:cs="Arial"/>
                          <w:color w:val="000000"/>
                          <w:sz w:val="18"/>
                          <w:szCs w:val="18"/>
                          <w:lang w:val="es-CO"/>
                        </w:rPr>
                      </m:ctrlPr>
                    </m:sSubPr>
                    <m:e>
                      <m:r>
                        <m:rPr>
                          <m:sty m:val="bi"/>
                        </m:rPr>
                        <w:rPr>
                          <w:rFonts w:ascii="Cambria Math" w:hAnsi="Cambria Math" w:cs="Arial"/>
                          <w:color w:val="000000"/>
                          <w:sz w:val="18"/>
                          <w:szCs w:val="18"/>
                          <w:lang w:val="es-CO"/>
                        </w:rPr>
                        <m:t>PIBreal</m:t>
                      </m:r>
                    </m:e>
                    <m:sub>
                      <m:r>
                        <m:rPr>
                          <m:sty m:val="p"/>
                        </m:rPr>
                        <w:rPr>
                          <w:rFonts w:ascii="Cambria Math" w:hAnsi="Cambria Math" w:cs="Arial"/>
                          <w:color w:val="000000"/>
                          <w:sz w:val="18"/>
                          <w:szCs w:val="18"/>
                          <w:lang w:val="es-CO"/>
                        </w:rPr>
                        <m:t xml:space="preserve"> </m:t>
                      </m:r>
                      <m:r>
                        <m:rPr>
                          <m:sty m:val="bi"/>
                        </m:rPr>
                        <w:rPr>
                          <w:rFonts w:ascii="Cambria Math" w:hAnsi="Cambria Math" w:cs="Arial"/>
                          <w:color w:val="000000"/>
                          <w:sz w:val="18"/>
                          <w:szCs w:val="18"/>
                          <w:lang w:val="es-CO"/>
                        </w:rPr>
                        <m:t>t</m:t>
                      </m:r>
                      <m:r>
                        <m:rPr>
                          <m:sty m:val="p"/>
                        </m:rPr>
                        <w:rPr>
                          <w:rFonts w:ascii="Cambria Math" w:hAnsi="Cambria Math" w:cs="Arial"/>
                          <w:color w:val="000000"/>
                          <w:sz w:val="18"/>
                          <w:szCs w:val="18"/>
                          <w:lang w:val="es-CO"/>
                        </w:rPr>
                        <m:t>-</m:t>
                      </m:r>
                      <m:r>
                        <m:rPr>
                          <m:sty m:val="b"/>
                        </m:rPr>
                        <w:rPr>
                          <w:rFonts w:ascii="Cambria Math" w:hAnsi="Cambria Math" w:cs="Arial"/>
                          <w:color w:val="000000"/>
                          <w:sz w:val="18"/>
                          <w:szCs w:val="18"/>
                          <w:lang w:val="es-CO"/>
                        </w:rPr>
                        <m:t>1</m:t>
                      </m:r>
                    </m:sub>
                  </m:sSub>
                </m:den>
              </m:f>
            </m:oMath>
            <w:r w:rsidRPr="00BE1E40">
              <w:rPr>
                <w:rFonts w:ascii="Arial" w:hAnsi="Arial" w:cs="Arial"/>
                <w:color w:val="000000"/>
                <w:sz w:val="18"/>
                <w:szCs w:val="18"/>
                <w:lang w:val="es-CO"/>
              </w:rPr>
              <w:t>)-1</w:t>
            </w:r>
          </w:p>
        </w:tc>
        <w:tc>
          <w:tcPr>
            <w:tcW w:w="569" w:type="pct"/>
            <w:tcBorders>
              <w:top w:val="single" w:sz="4" w:space="0" w:color="auto"/>
              <w:left w:val="single" w:sz="4" w:space="0" w:color="auto"/>
              <w:bottom w:val="single" w:sz="4" w:space="0" w:color="auto"/>
              <w:right w:val="single" w:sz="4" w:space="0" w:color="auto"/>
            </w:tcBorders>
            <w:vAlign w:val="center"/>
          </w:tcPr>
          <w:p w14:paraId="27DDCFEE" w14:textId="77777777" w:rsidR="00A44BAC" w:rsidRPr="00BE1E40" w:rsidRDefault="00A44BAC" w:rsidP="00873D72">
            <w:pPr>
              <w:ind w:left="-114" w:right="-114"/>
              <w:jc w:val="center"/>
              <w:rPr>
                <w:rFonts w:ascii="Arial" w:hAnsi="Arial" w:cs="Arial"/>
                <w:color w:val="000000"/>
                <w:sz w:val="18"/>
                <w:szCs w:val="18"/>
                <w:lang w:val="es-CO"/>
              </w:rPr>
            </w:pPr>
            <w:r w:rsidRPr="00BE1E40">
              <w:rPr>
                <w:rFonts w:ascii="Arial" w:hAnsi="Arial" w:cs="Arial"/>
                <w:color w:val="000000"/>
                <w:sz w:val="18"/>
                <w:szCs w:val="18"/>
                <w:lang w:val="es-CO"/>
              </w:rPr>
              <w:t>%</w:t>
            </w:r>
          </w:p>
        </w:tc>
        <w:tc>
          <w:tcPr>
            <w:tcW w:w="534" w:type="pct"/>
            <w:tcBorders>
              <w:top w:val="single" w:sz="4" w:space="0" w:color="auto"/>
              <w:left w:val="single" w:sz="4" w:space="0" w:color="auto"/>
              <w:bottom w:val="single" w:sz="4" w:space="0" w:color="auto"/>
              <w:right w:val="single" w:sz="4" w:space="0" w:color="auto"/>
            </w:tcBorders>
            <w:noWrap/>
            <w:vAlign w:val="center"/>
          </w:tcPr>
          <w:p w14:paraId="037E9C41" w14:textId="77777777" w:rsidR="00A44BAC" w:rsidRPr="00BE1E40" w:rsidRDefault="00A44BAC" w:rsidP="00873D72">
            <w:pPr>
              <w:ind w:left="-114" w:hanging="175"/>
              <w:jc w:val="right"/>
              <w:rPr>
                <w:rFonts w:ascii="Arial" w:hAnsi="Arial" w:cs="Arial"/>
                <w:color w:val="000000"/>
                <w:sz w:val="18"/>
                <w:szCs w:val="18"/>
                <w:lang w:val="es-CO"/>
              </w:rPr>
            </w:pPr>
            <w:r w:rsidRPr="00BE1E40">
              <w:rPr>
                <w:rFonts w:ascii="Arial" w:hAnsi="Arial" w:cs="Arial"/>
                <w:color w:val="000000"/>
                <w:sz w:val="18"/>
                <w:szCs w:val="18"/>
                <w:lang w:val="es-CO"/>
              </w:rPr>
              <w:t>1,8%</w:t>
            </w:r>
          </w:p>
        </w:tc>
        <w:tc>
          <w:tcPr>
            <w:tcW w:w="660" w:type="pct"/>
            <w:tcBorders>
              <w:top w:val="single" w:sz="4" w:space="0" w:color="auto"/>
              <w:left w:val="single" w:sz="4" w:space="0" w:color="auto"/>
              <w:bottom w:val="single" w:sz="4" w:space="0" w:color="auto"/>
              <w:right w:val="single" w:sz="4" w:space="0" w:color="auto"/>
            </w:tcBorders>
            <w:noWrap/>
            <w:vAlign w:val="center"/>
          </w:tcPr>
          <w:p w14:paraId="2B3D2555" w14:textId="77777777" w:rsidR="00A44BAC" w:rsidRPr="00BE1E40" w:rsidRDefault="00A44BAC" w:rsidP="00873D72">
            <w:pPr>
              <w:ind w:left="-114" w:right="-114"/>
              <w:jc w:val="center"/>
              <w:rPr>
                <w:rFonts w:ascii="Arial" w:hAnsi="Arial" w:cs="Arial"/>
                <w:color w:val="000000"/>
                <w:sz w:val="18"/>
                <w:szCs w:val="18"/>
                <w:lang w:val="es-CO"/>
              </w:rPr>
            </w:pPr>
            <w:r w:rsidRPr="00BE1E40">
              <w:rPr>
                <w:rFonts w:ascii="Arial" w:hAnsi="Arial" w:cs="Arial"/>
                <w:color w:val="000000"/>
                <w:sz w:val="18"/>
                <w:szCs w:val="18"/>
                <w:lang w:val="es-CO"/>
              </w:rPr>
              <w:t>Promedio (2013</w:t>
            </w:r>
            <w:r w:rsidRPr="00BE1E40">
              <w:rPr>
                <w:rFonts w:ascii="Arial" w:hAnsi="Arial" w:cs="Arial"/>
                <w:color w:val="000000"/>
                <w:sz w:val="18"/>
                <w:szCs w:val="18"/>
                <w:lang w:val="es-CO"/>
              </w:rPr>
              <w:noBreakHyphen/>
              <w:t>2015)</w:t>
            </w:r>
          </w:p>
        </w:tc>
        <w:tc>
          <w:tcPr>
            <w:tcW w:w="511" w:type="pct"/>
            <w:tcBorders>
              <w:top w:val="single" w:sz="4" w:space="0" w:color="auto"/>
              <w:left w:val="single" w:sz="4" w:space="0" w:color="auto"/>
              <w:bottom w:val="single" w:sz="4" w:space="0" w:color="auto"/>
              <w:right w:val="single" w:sz="4" w:space="0" w:color="auto"/>
            </w:tcBorders>
            <w:vAlign w:val="center"/>
          </w:tcPr>
          <w:p w14:paraId="63CDFECD" w14:textId="77777777" w:rsidR="00A44BAC" w:rsidRPr="00BE1E40" w:rsidRDefault="00A44BAC" w:rsidP="00873D72">
            <w:pPr>
              <w:ind w:left="-114" w:right="-42" w:hanging="175"/>
              <w:jc w:val="right"/>
              <w:rPr>
                <w:rFonts w:ascii="Arial" w:hAnsi="Arial" w:cs="Arial"/>
                <w:color w:val="000000"/>
                <w:sz w:val="18"/>
                <w:szCs w:val="18"/>
                <w:lang w:val="es-CO"/>
              </w:rPr>
            </w:pPr>
            <w:r w:rsidRPr="000D7FF3">
              <w:rPr>
                <w:rFonts w:ascii="Arial" w:hAnsi="Arial" w:cs="Arial"/>
                <w:color w:val="000000"/>
                <w:sz w:val="18"/>
                <w:szCs w:val="18"/>
                <w:lang w:val="es-CO"/>
              </w:rPr>
              <w:t xml:space="preserve">2,3% </w:t>
            </w:r>
          </w:p>
        </w:tc>
        <w:tc>
          <w:tcPr>
            <w:tcW w:w="569" w:type="pct"/>
            <w:tcBorders>
              <w:top w:val="single" w:sz="4" w:space="0" w:color="auto"/>
              <w:left w:val="single" w:sz="4" w:space="0" w:color="auto"/>
              <w:bottom w:val="single" w:sz="4" w:space="0" w:color="auto"/>
              <w:right w:val="single" w:sz="4" w:space="0" w:color="auto"/>
            </w:tcBorders>
            <w:noWrap/>
            <w:vAlign w:val="center"/>
          </w:tcPr>
          <w:p w14:paraId="70B4DEE7" w14:textId="77777777" w:rsidR="00A44BAC" w:rsidRPr="00BE1E40" w:rsidRDefault="00A44BAC" w:rsidP="00873D72">
            <w:pPr>
              <w:ind w:left="-114" w:right="-42" w:hanging="175"/>
              <w:jc w:val="right"/>
              <w:rPr>
                <w:rFonts w:ascii="Arial" w:hAnsi="Arial" w:cs="Arial"/>
                <w:color w:val="000000"/>
                <w:sz w:val="18"/>
                <w:szCs w:val="18"/>
                <w:lang w:val="es-CO"/>
              </w:rPr>
            </w:pPr>
            <w:r w:rsidRPr="00BE1E40">
              <w:rPr>
                <w:rFonts w:ascii="Arial" w:hAnsi="Arial" w:cs="Arial"/>
                <w:color w:val="000000"/>
                <w:sz w:val="18"/>
                <w:szCs w:val="18"/>
                <w:lang w:val="es-CO"/>
              </w:rPr>
              <w:t xml:space="preserve">2,3% </w:t>
            </w:r>
          </w:p>
        </w:tc>
        <w:tc>
          <w:tcPr>
            <w:tcW w:w="398" w:type="pct"/>
            <w:tcBorders>
              <w:top w:val="single" w:sz="4" w:space="0" w:color="auto"/>
              <w:left w:val="single" w:sz="4" w:space="0" w:color="auto"/>
              <w:bottom w:val="single" w:sz="4" w:space="0" w:color="auto"/>
              <w:right w:val="single" w:sz="4" w:space="0" w:color="auto"/>
            </w:tcBorders>
            <w:noWrap/>
            <w:vAlign w:val="center"/>
          </w:tcPr>
          <w:p w14:paraId="65D83B5A" w14:textId="77777777" w:rsidR="00A44BAC" w:rsidRPr="00BE1E40" w:rsidRDefault="00A44BAC" w:rsidP="00873D72">
            <w:pPr>
              <w:ind w:left="-114" w:right="-42"/>
              <w:jc w:val="right"/>
              <w:rPr>
                <w:rFonts w:ascii="Arial" w:hAnsi="Arial" w:cs="Arial"/>
                <w:color w:val="000000"/>
                <w:sz w:val="18"/>
                <w:szCs w:val="18"/>
                <w:lang w:val="es-CO"/>
              </w:rPr>
            </w:pPr>
            <w:r w:rsidRPr="00BE1E40">
              <w:rPr>
                <w:rFonts w:ascii="Arial" w:hAnsi="Arial" w:cs="Arial"/>
                <w:color w:val="000000"/>
                <w:sz w:val="18"/>
                <w:szCs w:val="18"/>
                <w:lang w:val="es-CO"/>
              </w:rPr>
              <w:t>2019</w:t>
            </w:r>
          </w:p>
        </w:tc>
      </w:tr>
      <w:tr w:rsidR="00A44BAC" w:rsidRPr="00BE1E40" w14:paraId="3CD7F444" w14:textId="77777777" w:rsidTr="00873D72">
        <w:trPr>
          <w:cantSplit/>
          <w:trHeight w:val="20"/>
          <w:jc w:val="right"/>
        </w:trPr>
        <w:tc>
          <w:tcPr>
            <w:tcW w:w="5000" w:type="pct"/>
            <w:gridSpan w:val="7"/>
            <w:shd w:val="clear" w:color="auto" w:fill="D9D9D9" w:themeFill="background1" w:themeFillShade="D9"/>
            <w:vAlign w:val="center"/>
          </w:tcPr>
          <w:p w14:paraId="7EE546BE" w14:textId="77777777" w:rsidR="00A44BAC" w:rsidRPr="00BE1E40" w:rsidRDefault="00A44BAC" w:rsidP="00873D72">
            <w:pPr>
              <w:ind w:left="-30" w:right="-42"/>
              <w:rPr>
                <w:rFonts w:ascii="Arial" w:hAnsi="Arial" w:cs="Arial"/>
                <w:color w:val="000000"/>
                <w:sz w:val="18"/>
                <w:szCs w:val="18"/>
                <w:lang w:val="es-CO"/>
              </w:rPr>
            </w:pPr>
            <w:r>
              <w:rPr>
                <w:rFonts w:ascii="Arial" w:hAnsi="Arial" w:cs="Arial"/>
                <w:b/>
                <w:color w:val="000000"/>
                <w:sz w:val="18"/>
                <w:szCs w:val="18"/>
                <w:u w:val="single"/>
                <w:lang w:val="es-CO"/>
              </w:rPr>
              <w:t>Objetivo Específico</w:t>
            </w:r>
            <w:r w:rsidRPr="00BE1E40">
              <w:rPr>
                <w:rFonts w:ascii="Arial" w:hAnsi="Arial" w:cs="Arial"/>
                <w:b/>
                <w:color w:val="000000"/>
                <w:sz w:val="18"/>
                <w:szCs w:val="18"/>
                <w:u w:val="single"/>
                <w:lang w:val="es-CO"/>
              </w:rPr>
              <w:t xml:space="preserve"> 1</w:t>
            </w:r>
            <w:r w:rsidRPr="00BE1E40">
              <w:rPr>
                <w:rFonts w:ascii="Arial" w:hAnsi="Arial" w:cs="Arial"/>
                <w:b/>
                <w:color w:val="000000"/>
                <w:sz w:val="18"/>
                <w:szCs w:val="18"/>
                <w:lang w:val="es-CO"/>
              </w:rPr>
              <w:t>:</w:t>
            </w:r>
            <w:r w:rsidRPr="00BE1E40">
              <w:rPr>
                <w:rFonts w:ascii="Arial" w:hAnsi="Arial" w:cs="Arial"/>
                <w:color w:val="000000"/>
                <w:sz w:val="18"/>
                <w:szCs w:val="18"/>
                <w:lang w:val="es-CO"/>
              </w:rPr>
              <w:t xml:space="preserve"> </w:t>
            </w:r>
            <w:r w:rsidRPr="00BE1E40">
              <w:rPr>
                <w:rFonts w:ascii="Arial" w:hAnsi="Arial" w:cs="Arial"/>
                <w:b/>
                <w:color w:val="000000"/>
                <w:sz w:val="18"/>
                <w:szCs w:val="18"/>
                <w:lang w:val="es-CO"/>
              </w:rPr>
              <w:t>Promover la eficiencia del gasto público</w:t>
            </w:r>
          </w:p>
        </w:tc>
      </w:tr>
      <w:tr w:rsidR="00A44BAC" w:rsidRPr="00BE1E40" w14:paraId="2049FDA6" w14:textId="77777777" w:rsidTr="00FC2C4E">
        <w:trPr>
          <w:cantSplit/>
          <w:trHeight w:val="20"/>
          <w:jc w:val="right"/>
        </w:trPr>
        <w:tc>
          <w:tcPr>
            <w:tcW w:w="1759" w:type="pct"/>
            <w:vAlign w:val="center"/>
          </w:tcPr>
          <w:p w14:paraId="43C29751" w14:textId="77777777" w:rsidR="00A44BAC" w:rsidRPr="00BE1E40" w:rsidRDefault="00A44BAC" w:rsidP="00873D72">
            <w:pPr>
              <w:ind w:left="-30" w:right="-114"/>
              <w:rPr>
                <w:rFonts w:ascii="Arial" w:hAnsi="Arial" w:cs="Arial"/>
                <w:color w:val="000000"/>
                <w:sz w:val="18"/>
                <w:szCs w:val="18"/>
                <w:lang w:val="es-CO"/>
              </w:rPr>
            </w:pPr>
            <w:r w:rsidRPr="00BE1E40">
              <w:rPr>
                <w:rFonts w:ascii="Arial" w:hAnsi="Arial" w:cs="Arial"/>
                <w:sz w:val="18"/>
                <w:szCs w:val="18"/>
                <w:lang w:val="es-419" w:eastAsia="zh-CN"/>
              </w:rPr>
              <w:t>Resultado #1. Total gastos corrientes (sin gastos en pensiones) del SPNF / PIB</w:t>
            </w:r>
          </w:p>
        </w:tc>
        <w:tc>
          <w:tcPr>
            <w:tcW w:w="569" w:type="pct"/>
            <w:vAlign w:val="center"/>
          </w:tcPr>
          <w:p w14:paraId="1B33C443" w14:textId="77777777" w:rsidR="00A44BAC" w:rsidRPr="00BE1E40" w:rsidRDefault="00A44BAC" w:rsidP="00873D72">
            <w:pPr>
              <w:ind w:left="-120" w:right="-114"/>
              <w:jc w:val="center"/>
              <w:rPr>
                <w:rFonts w:ascii="Arial" w:hAnsi="Arial" w:cs="Arial"/>
                <w:sz w:val="18"/>
                <w:szCs w:val="18"/>
                <w:lang w:val="es-419" w:eastAsia="zh-CN"/>
              </w:rPr>
            </w:pPr>
            <w:r w:rsidRPr="00BE1E40">
              <w:rPr>
                <w:rFonts w:ascii="Arial" w:hAnsi="Arial" w:cs="Arial"/>
                <w:sz w:val="18"/>
                <w:szCs w:val="18"/>
                <w:lang w:val="es-419" w:eastAsia="zh-CN"/>
              </w:rPr>
              <w:t>%</w:t>
            </w:r>
          </w:p>
        </w:tc>
        <w:tc>
          <w:tcPr>
            <w:tcW w:w="534" w:type="pct"/>
            <w:vAlign w:val="center"/>
          </w:tcPr>
          <w:p w14:paraId="2BFCFCE8" w14:textId="77777777" w:rsidR="00A44BAC" w:rsidRPr="00BE1E40" w:rsidRDefault="00A44BAC" w:rsidP="00873D72">
            <w:pPr>
              <w:ind w:left="-472"/>
              <w:jc w:val="right"/>
              <w:rPr>
                <w:rFonts w:ascii="Arial" w:hAnsi="Arial" w:cs="Arial"/>
                <w:sz w:val="18"/>
                <w:szCs w:val="18"/>
                <w:lang w:val="es-419" w:eastAsia="zh-CN"/>
              </w:rPr>
            </w:pPr>
            <w:r w:rsidRPr="00BE1E40">
              <w:rPr>
                <w:rFonts w:ascii="Arial" w:hAnsi="Arial" w:cs="Arial"/>
                <w:sz w:val="18"/>
                <w:szCs w:val="18"/>
                <w:lang w:val="es-419" w:eastAsia="zh-CN"/>
              </w:rPr>
              <w:t>18,7%</w:t>
            </w:r>
          </w:p>
        </w:tc>
        <w:tc>
          <w:tcPr>
            <w:tcW w:w="660" w:type="pct"/>
            <w:vAlign w:val="center"/>
          </w:tcPr>
          <w:p w14:paraId="237F1D76" w14:textId="77777777" w:rsidR="00A44BAC" w:rsidRPr="00BE1E40" w:rsidRDefault="00A44BAC" w:rsidP="00873D72">
            <w:pPr>
              <w:ind w:left="-114" w:right="-114"/>
              <w:jc w:val="center"/>
              <w:rPr>
                <w:rFonts w:ascii="Arial" w:hAnsi="Arial" w:cs="Arial"/>
                <w:sz w:val="18"/>
                <w:szCs w:val="18"/>
                <w:lang w:val="es-419" w:eastAsia="zh-CN"/>
              </w:rPr>
            </w:pPr>
            <w:r w:rsidRPr="00BE1E40">
              <w:rPr>
                <w:rFonts w:ascii="Arial" w:hAnsi="Arial" w:cs="Arial"/>
                <w:sz w:val="18"/>
                <w:szCs w:val="18"/>
                <w:lang w:val="es-419" w:eastAsia="zh-CN"/>
              </w:rPr>
              <w:t>Promedio (2013-2015)</w:t>
            </w:r>
          </w:p>
        </w:tc>
        <w:tc>
          <w:tcPr>
            <w:tcW w:w="511" w:type="pct"/>
            <w:vAlign w:val="center"/>
          </w:tcPr>
          <w:p w14:paraId="5E99EECA" w14:textId="77777777" w:rsidR="00A44BAC" w:rsidRPr="00F46A37" w:rsidRDefault="00A44BAC" w:rsidP="00873D72">
            <w:pPr>
              <w:ind w:left="-114" w:right="-42" w:hanging="175"/>
              <w:jc w:val="right"/>
              <w:rPr>
                <w:rFonts w:ascii="Arial" w:hAnsi="Arial" w:cs="Arial"/>
                <w:color w:val="000000"/>
                <w:sz w:val="18"/>
                <w:szCs w:val="18"/>
                <w:lang w:val="es-CO"/>
              </w:rPr>
            </w:pPr>
            <w:r w:rsidRPr="00F46A37">
              <w:rPr>
                <w:rFonts w:ascii="Arial" w:hAnsi="Arial" w:cs="Arial"/>
                <w:color w:val="000000"/>
                <w:sz w:val="18"/>
                <w:szCs w:val="18"/>
                <w:lang w:val="es-CO"/>
              </w:rPr>
              <w:t>18,5%</w:t>
            </w:r>
          </w:p>
        </w:tc>
        <w:tc>
          <w:tcPr>
            <w:tcW w:w="569" w:type="pct"/>
            <w:vAlign w:val="center"/>
          </w:tcPr>
          <w:p w14:paraId="526A9AB1" w14:textId="77777777" w:rsidR="00A44BAC" w:rsidRPr="00BE1E40" w:rsidRDefault="00A44BAC" w:rsidP="00873D72">
            <w:pPr>
              <w:ind w:left="-745" w:right="-42"/>
              <w:jc w:val="right"/>
              <w:rPr>
                <w:rFonts w:ascii="Arial" w:hAnsi="Arial" w:cs="Arial"/>
                <w:sz w:val="18"/>
                <w:szCs w:val="18"/>
                <w:lang w:val="es-419" w:eastAsia="zh-CN"/>
              </w:rPr>
            </w:pPr>
            <w:r w:rsidRPr="00BE1E40">
              <w:rPr>
                <w:rFonts w:ascii="Arial" w:hAnsi="Arial" w:cs="Arial"/>
                <w:sz w:val="18"/>
                <w:szCs w:val="18"/>
                <w:lang w:val="es-419" w:eastAsia="zh-CN"/>
              </w:rPr>
              <w:t>20,7%</w:t>
            </w:r>
          </w:p>
        </w:tc>
        <w:tc>
          <w:tcPr>
            <w:tcW w:w="398" w:type="pct"/>
            <w:vAlign w:val="center"/>
          </w:tcPr>
          <w:p w14:paraId="5EBD53F0" w14:textId="77777777" w:rsidR="00A44BAC" w:rsidRPr="00BE1E40" w:rsidRDefault="00A44BAC" w:rsidP="00873D72">
            <w:pPr>
              <w:ind w:left="-114" w:right="-42"/>
              <w:jc w:val="right"/>
              <w:rPr>
                <w:rFonts w:ascii="Arial" w:hAnsi="Arial" w:cs="Arial"/>
                <w:sz w:val="18"/>
                <w:szCs w:val="18"/>
                <w:lang w:val="es-419" w:eastAsia="zh-CN"/>
              </w:rPr>
            </w:pPr>
            <w:r w:rsidRPr="00BE1E40">
              <w:rPr>
                <w:rFonts w:ascii="Arial" w:hAnsi="Arial" w:cs="Arial"/>
                <w:sz w:val="18"/>
                <w:szCs w:val="18"/>
                <w:lang w:val="es-419" w:eastAsia="zh-CN"/>
              </w:rPr>
              <w:t>2019</w:t>
            </w:r>
          </w:p>
        </w:tc>
      </w:tr>
      <w:tr w:rsidR="00A44BAC" w:rsidRPr="00BE1E40" w14:paraId="63149C24" w14:textId="77777777" w:rsidTr="00FC2C4E">
        <w:trPr>
          <w:cantSplit/>
          <w:trHeight w:val="20"/>
          <w:jc w:val="right"/>
        </w:trPr>
        <w:tc>
          <w:tcPr>
            <w:tcW w:w="1759" w:type="pct"/>
            <w:vAlign w:val="center"/>
          </w:tcPr>
          <w:p w14:paraId="51948C84" w14:textId="77777777" w:rsidR="00A44BAC" w:rsidRPr="00BE1E40" w:rsidRDefault="00A44BAC" w:rsidP="00873D72">
            <w:pPr>
              <w:ind w:left="-30" w:right="-114"/>
              <w:rPr>
                <w:rFonts w:ascii="Arial" w:hAnsi="Arial" w:cs="Arial"/>
                <w:color w:val="000000"/>
                <w:sz w:val="18"/>
                <w:szCs w:val="18"/>
                <w:lang w:val="es-CO"/>
              </w:rPr>
            </w:pPr>
            <w:r w:rsidRPr="00BE1E40">
              <w:rPr>
                <w:rFonts w:ascii="Arial" w:hAnsi="Arial" w:cs="Arial"/>
                <w:sz w:val="18"/>
                <w:szCs w:val="18"/>
                <w:lang w:val="es-419" w:eastAsia="zh-CN"/>
              </w:rPr>
              <w:t>Resultado #</w:t>
            </w:r>
            <w:r>
              <w:rPr>
                <w:rFonts w:ascii="Arial" w:hAnsi="Arial" w:cs="Arial"/>
                <w:sz w:val="18"/>
                <w:szCs w:val="18"/>
                <w:lang w:val="es-419" w:eastAsia="zh-CN"/>
              </w:rPr>
              <w:t>2</w:t>
            </w:r>
            <w:r w:rsidRPr="00BE1E40">
              <w:rPr>
                <w:rFonts w:ascii="Arial" w:hAnsi="Arial" w:cs="Arial"/>
                <w:sz w:val="18"/>
                <w:szCs w:val="18"/>
                <w:lang w:val="es-419" w:eastAsia="zh-CN"/>
              </w:rPr>
              <w:t xml:space="preserve">. </w:t>
            </w:r>
            <w:r w:rsidRPr="00BE1E40">
              <w:rPr>
                <w:rFonts w:ascii="Arial" w:hAnsi="Arial" w:cs="Arial"/>
                <w:color w:val="000000"/>
                <w:sz w:val="18"/>
                <w:szCs w:val="18"/>
                <w:lang w:val="es-CO"/>
              </w:rPr>
              <w:t>Monto total de compras a través del portal de COMPRASAL-II / Monto total de compras públicas</w:t>
            </w:r>
          </w:p>
        </w:tc>
        <w:tc>
          <w:tcPr>
            <w:tcW w:w="569" w:type="pct"/>
            <w:vAlign w:val="center"/>
          </w:tcPr>
          <w:p w14:paraId="4ADF7B2B" w14:textId="77777777" w:rsidR="00A44BAC" w:rsidRPr="00BE1E40" w:rsidRDefault="00A44BAC" w:rsidP="00873D72">
            <w:pPr>
              <w:ind w:left="-120" w:right="-114"/>
              <w:jc w:val="center"/>
              <w:rPr>
                <w:rFonts w:ascii="Arial" w:hAnsi="Arial" w:cs="Arial"/>
                <w:color w:val="000000"/>
                <w:sz w:val="18"/>
                <w:szCs w:val="18"/>
                <w:lang w:val="es-CO"/>
              </w:rPr>
            </w:pPr>
            <w:r w:rsidRPr="00BE1E40">
              <w:rPr>
                <w:rFonts w:ascii="Arial" w:hAnsi="Arial" w:cs="Arial"/>
                <w:sz w:val="18"/>
                <w:szCs w:val="18"/>
                <w:lang w:val="es-419" w:eastAsia="zh-CN"/>
              </w:rPr>
              <w:t>%</w:t>
            </w:r>
          </w:p>
        </w:tc>
        <w:tc>
          <w:tcPr>
            <w:tcW w:w="534" w:type="pct"/>
            <w:vAlign w:val="center"/>
          </w:tcPr>
          <w:p w14:paraId="7A850AF1" w14:textId="691222B7" w:rsidR="00A44BAC" w:rsidRPr="00BE1E40" w:rsidRDefault="00A44BAC" w:rsidP="00873D72">
            <w:pPr>
              <w:ind w:left="-472"/>
              <w:jc w:val="right"/>
              <w:rPr>
                <w:rFonts w:ascii="Arial" w:hAnsi="Arial" w:cs="Arial"/>
                <w:color w:val="000000"/>
                <w:sz w:val="18"/>
                <w:szCs w:val="18"/>
                <w:lang w:val="es-CO"/>
              </w:rPr>
            </w:pPr>
            <w:r w:rsidRPr="00BE1E40">
              <w:rPr>
                <w:rFonts w:ascii="Arial" w:hAnsi="Arial" w:cs="Arial"/>
                <w:sz w:val="18"/>
                <w:szCs w:val="18"/>
                <w:lang w:val="es-419" w:eastAsia="zh-CN"/>
              </w:rPr>
              <w:t>0%</w:t>
            </w:r>
          </w:p>
        </w:tc>
        <w:tc>
          <w:tcPr>
            <w:tcW w:w="660" w:type="pct"/>
            <w:vAlign w:val="center"/>
          </w:tcPr>
          <w:p w14:paraId="5D01B616" w14:textId="77777777" w:rsidR="00A44BAC" w:rsidRPr="00BE1E40" w:rsidRDefault="00A44BAC" w:rsidP="00873D72">
            <w:pPr>
              <w:ind w:left="-114" w:right="-114"/>
              <w:jc w:val="center"/>
              <w:rPr>
                <w:rFonts w:ascii="Arial" w:hAnsi="Arial" w:cs="Arial"/>
                <w:sz w:val="18"/>
                <w:szCs w:val="18"/>
                <w:lang w:val="es-CO"/>
              </w:rPr>
            </w:pPr>
            <w:r w:rsidRPr="00BE1E40">
              <w:rPr>
                <w:rFonts w:ascii="Arial" w:hAnsi="Arial" w:cs="Arial"/>
                <w:sz w:val="18"/>
                <w:szCs w:val="18"/>
                <w:lang w:val="es-419" w:eastAsia="zh-CN"/>
              </w:rPr>
              <w:t>2017</w:t>
            </w:r>
          </w:p>
        </w:tc>
        <w:tc>
          <w:tcPr>
            <w:tcW w:w="511" w:type="pct"/>
            <w:vAlign w:val="center"/>
          </w:tcPr>
          <w:p w14:paraId="25B3519F" w14:textId="77777777" w:rsidR="00A44BAC" w:rsidRPr="00F46A37" w:rsidRDefault="00A44BAC" w:rsidP="00873D72">
            <w:pPr>
              <w:ind w:left="-114" w:right="-42" w:hanging="175"/>
              <w:jc w:val="right"/>
              <w:rPr>
                <w:rFonts w:ascii="Arial" w:hAnsi="Arial" w:cs="Arial"/>
                <w:color w:val="000000"/>
                <w:sz w:val="18"/>
                <w:szCs w:val="18"/>
                <w:lang w:val="es-CO"/>
              </w:rPr>
            </w:pPr>
            <w:r w:rsidRPr="00F46A37">
              <w:rPr>
                <w:rFonts w:ascii="Arial" w:hAnsi="Arial" w:cs="Arial"/>
                <w:color w:val="000000"/>
                <w:sz w:val="18"/>
                <w:szCs w:val="18"/>
                <w:lang w:val="es-CO"/>
              </w:rPr>
              <w:t>7%</w:t>
            </w:r>
          </w:p>
        </w:tc>
        <w:tc>
          <w:tcPr>
            <w:tcW w:w="569" w:type="pct"/>
            <w:vAlign w:val="center"/>
          </w:tcPr>
          <w:p w14:paraId="6B4EFC41" w14:textId="77777777" w:rsidR="00A44BAC" w:rsidRPr="00BE1E40" w:rsidRDefault="00A44BAC" w:rsidP="00873D72">
            <w:pPr>
              <w:ind w:left="-745" w:right="-42"/>
              <w:jc w:val="right"/>
              <w:rPr>
                <w:rFonts w:ascii="Arial" w:hAnsi="Arial" w:cs="Arial"/>
                <w:sz w:val="18"/>
                <w:szCs w:val="18"/>
                <w:lang w:val="es-CO"/>
              </w:rPr>
            </w:pPr>
            <w:r w:rsidRPr="00BE1E40">
              <w:rPr>
                <w:rFonts w:ascii="Arial" w:hAnsi="Arial" w:cs="Arial"/>
                <w:sz w:val="18"/>
                <w:szCs w:val="18"/>
                <w:lang w:val="es-419" w:eastAsia="zh-CN"/>
              </w:rPr>
              <w:t>7%</w:t>
            </w:r>
          </w:p>
        </w:tc>
        <w:tc>
          <w:tcPr>
            <w:tcW w:w="398" w:type="pct"/>
            <w:vAlign w:val="center"/>
          </w:tcPr>
          <w:p w14:paraId="50302BFE" w14:textId="77777777" w:rsidR="00A44BAC" w:rsidRPr="00BE1E40" w:rsidRDefault="00A44BAC" w:rsidP="00873D72">
            <w:pPr>
              <w:ind w:left="-114" w:right="-42"/>
              <w:jc w:val="right"/>
              <w:rPr>
                <w:rFonts w:ascii="Arial" w:hAnsi="Arial" w:cs="Arial"/>
                <w:sz w:val="18"/>
                <w:szCs w:val="18"/>
                <w:lang w:val="es-CO"/>
              </w:rPr>
            </w:pPr>
            <w:r w:rsidRPr="00BE1E40">
              <w:rPr>
                <w:rFonts w:ascii="Arial" w:hAnsi="Arial" w:cs="Arial"/>
                <w:sz w:val="18"/>
                <w:szCs w:val="18"/>
                <w:lang w:val="es-419" w:eastAsia="zh-CN"/>
              </w:rPr>
              <w:t>2019</w:t>
            </w:r>
          </w:p>
        </w:tc>
      </w:tr>
      <w:tr w:rsidR="00A44BAC" w:rsidRPr="00BE1E40" w14:paraId="6F32C896" w14:textId="77777777" w:rsidTr="00FC2C4E">
        <w:trPr>
          <w:cantSplit/>
          <w:trHeight w:val="20"/>
          <w:jc w:val="right"/>
        </w:trPr>
        <w:tc>
          <w:tcPr>
            <w:tcW w:w="1759" w:type="pct"/>
            <w:vAlign w:val="center"/>
          </w:tcPr>
          <w:p w14:paraId="28B70E5C" w14:textId="77777777" w:rsidR="00A44BAC" w:rsidRPr="00BE1E40" w:rsidRDefault="00A44BAC" w:rsidP="00873D72">
            <w:pPr>
              <w:ind w:left="-30" w:right="-114"/>
              <w:rPr>
                <w:rFonts w:ascii="Arial" w:hAnsi="Arial" w:cs="Arial"/>
                <w:color w:val="000000"/>
                <w:sz w:val="18"/>
                <w:szCs w:val="18"/>
                <w:lang w:val="es-CO"/>
              </w:rPr>
            </w:pPr>
            <w:r w:rsidRPr="00BE1E40">
              <w:rPr>
                <w:rFonts w:ascii="Arial" w:hAnsi="Arial" w:cs="Arial"/>
                <w:sz w:val="18"/>
                <w:szCs w:val="18"/>
                <w:lang w:val="es-419" w:eastAsia="zh-CN"/>
              </w:rPr>
              <w:t>Resultado #</w:t>
            </w:r>
            <w:r>
              <w:rPr>
                <w:rFonts w:ascii="Arial" w:hAnsi="Arial" w:cs="Arial"/>
                <w:sz w:val="18"/>
                <w:szCs w:val="18"/>
                <w:lang w:val="es-419" w:eastAsia="zh-CN"/>
              </w:rPr>
              <w:t>3</w:t>
            </w:r>
            <w:r w:rsidRPr="00BE1E40">
              <w:rPr>
                <w:rFonts w:ascii="Arial" w:hAnsi="Arial" w:cs="Arial"/>
                <w:sz w:val="18"/>
                <w:szCs w:val="18"/>
                <w:lang w:val="es-419" w:eastAsia="zh-CN"/>
              </w:rPr>
              <w:t xml:space="preserve">. </w:t>
            </w:r>
            <w:r w:rsidRPr="00BE1E40">
              <w:rPr>
                <w:rFonts w:ascii="Arial" w:hAnsi="Arial" w:cs="Arial"/>
                <w:color w:val="000000"/>
                <w:sz w:val="18"/>
                <w:szCs w:val="18"/>
                <w:lang w:val="es-CO"/>
              </w:rPr>
              <w:t>Total deuda tributaria recuperada en el periodo de moratoria / total deuda tributaria durante dicho periodo</w:t>
            </w:r>
          </w:p>
        </w:tc>
        <w:tc>
          <w:tcPr>
            <w:tcW w:w="569" w:type="pct"/>
            <w:vAlign w:val="center"/>
          </w:tcPr>
          <w:p w14:paraId="11AEADE0" w14:textId="77777777" w:rsidR="00A44BAC" w:rsidRPr="00BE1E40" w:rsidRDefault="00A44BAC" w:rsidP="00873D72">
            <w:pPr>
              <w:ind w:left="-120" w:right="-114"/>
              <w:jc w:val="center"/>
              <w:rPr>
                <w:rFonts w:ascii="Arial" w:hAnsi="Arial" w:cs="Arial"/>
                <w:color w:val="000000"/>
                <w:sz w:val="18"/>
                <w:szCs w:val="18"/>
                <w:lang w:val="es-CO"/>
              </w:rPr>
            </w:pPr>
            <w:r w:rsidRPr="00BE1E40">
              <w:rPr>
                <w:rFonts w:ascii="Arial" w:hAnsi="Arial" w:cs="Arial"/>
                <w:sz w:val="18"/>
                <w:szCs w:val="18"/>
                <w:lang w:val="es-419" w:eastAsia="zh-CN"/>
              </w:rPr>
              <w:t>%</w:t>
            </w:r>
          </w:p>
        </w:tc>
        <w:tc>
          <w:tcPr>
            <w:tcW w:w="534" w:type="pct"/>
            <w:vAlign w:val="center"/>
          </w:tcPr>
          <w:p w14:paraId="755124AB" w14:textId="77777777" w:rsidR="00A44BAC" w:rsidRPr="00BE1E40" w:rsidRDefault="00A44BAC" w:rsidP="00873D72">
            <w:pPr>
              <w:ind w:left="-472"/>
              <w:jc w:val="right"/>
              <w:rPr>
                <w:rFonts w:ascii="Arial" w:hAnsi="Arial" w:cs="Arial"/>
                <w:color w:val="000000"/>
                <w:sz w:val="18"/>
                <w:szCs w:val="18"/>
                <w:lang w:val="es-CO"/>
              </w:rPr>
            </w:pPr>
            <w:r w:rsidRPr="00BE1E40">
              <w:rPr>
                <w:rFonts w:ascii="Arial" w:hAnsi="Arial" w:cs="Arial"/>
                <w:sz w:val="18"/>
                <w:szCs w:val="18"/>
                <w:lang w:val="es-419" w:eastAsia="zh-CN"/>
              </w:rPr>
              <w:t>0%</w:t>
            </w:r>
          </w:p>
        </w:tc>
        <w:tc>
          <w:tcPr>
            <w:tcW w:w="660" w:type="pct"/>
            <w:vAlign w:val="center"/>
          </w:tcPr>
          <w:p w14:paraId="44F89A19" w14:textId="77777777" w:rsidR="00A44BAC" w:rsidRPr="00BE1E40" w:rsidRDefault="00A44BAC" w:rsidP="00873D72">
            <w:pPr>
              <w:ind w:left="-114" w:right="-114"/>
              <w:jc w:val="center"/>
              <w:rPr>
                <w:rFonts w:ascii="Arial" w:hAnsi="Arial" w:cs="Arial"/>
                <w:sz w:val="18"/>
                <w:szCs w:val="18"/>
                <w:lang w:val="es-CO"/>
              </w:rPr>
            </w:pPr>
            <w:r w:rsidRPr="00BE1E40">
              <w:rPr>
                <w:rFonts w:ascii="Arial" w:hAnsi="Arial" w:cs="Arial"/>
                <w:sz w:val="18"/>
                <w:szCs w:val="18"/>
                <w:lang w:val="es-419" w:eastAsia="zh-CN"/>
              </w:rPr>
              <w:t>2016</w:t>
            </w:r>
          </w:p>
        </w:tc>
        <w:tc>
          <w:tcPr>
            <w:tcW w:w="511" w:type="pct"/>
            <w:vAlign w:val="center"/>
          </w:tcPr>
          <w:p w14:paraId="103C932B" w14:textId="77777777" w:rsidR="00A44BAC" w:rsidRPr="00F46A37" w:rsidRDefault="00A44BAC" w:rsidP="00873D72">
            <w:pPr>
              <w:ind w:left="-114" w:right="-42" w:hanging="175"/>
              <w:jc w:val="right"/>
              <w:rPr>
                <w:rFonts w:ascii="Arial" w:hAnsi="Arial" w:cs="Arial"/>
                <w:color w:val="000000"/>
                <w:sz w:val="18"/>
                <w:szCs w:val="18"/>
                <w:lang w:val="es-CO"/>
              </w:rPr>
            </w:pPr>
            <w:r w:rsidRPr="00F46A37">
              <w:rPr>
                <w:rFonts w:ascii="Arial" w:hAnsi="Arial" w:cs="Arial"/>
                <w:color w:val="000000"/>
                <w:sz w:val="18"/>
                <w:szCs w:val="18"/>
                <w:lang w:val="es-CO"/>
              </w:rPr>
              <w:t>15%</w:t>
            </w:r>
          </w:p>
        </w:tc>
        <w:tc>
          <w:tcPr>
            <w:tcW w:w="569" w:type="pct"/>
            <w:vAlign w:val="center"/>
          </w:tcPr>
          <w:p w14:paraId="7EE6832D" w14:textId="77777777" w:rsidR="00A44BAC" w:rsidRPr="00BE1E40" w:rsidRDefault="00A44BAC" w:rsidP="00873D72">
            <w:pPr>
              <w:ind w:left="-745" w:right="-42"/>
              <w:jc w:val="right"/>
              <w:rPr>
                <w:rFonts w:ascii="Arial" w:hAnsi="Arial" w:cs="Arial"/>
                <w:sz w:val="18"/>
                <w:szCs w:val="18"/>
                <w:lang w:val="es-CO"/>
              </w:rPr>
            </w:pPr>
            <w:r w:rsidRPr="00BE1E40">
              <w:rPr>
                <w:rFonts w:ascii="Arial" w:eastAsia="Arial" w:hAnsi="Arial" w:cs="Arial"/>
                <w:color w:val="000000"/>
                <w:spacing w:val="-3"/>
                <w:sz w:val="18"/>
                <w:szCs w:val="18"/>
                <w:lang w:val="es-ES"/>
              </w:rPr>
              <w:t>15%</w:t>
            </w:r>
          </w:p>
        </w:tc>
        <w:tc>
          <w:tcPr>
            <w:tcW w:w="398" w:type="pct"/>
            <w:vAlign w:val="center"/>
          </w:tcPr>
          <w:p w14:paraId="6C435C24" w14:textId="77777777" w:rsidR="00A44BAC" w:rsidRPr="00BE1E40" w:rsidRDefault="00A44BAC" w:rsidP="00873D72">
            <w:pPr>
              <w:ind w:left="-114" w:right="-42"/>
              <w:jc w:val="right"/>
              <w:rPr>
                <w:rFonts w:ascii="Arial" w:hAnsi="Arial" w:cs="Arial"/>
                <w:sz w:val="18"/>
                <w:szCs w:val="18"/>
                <w:lang w:val="es-CO"/>
              </w:rPr>
            </w:pPr>
            <w:r w:rsidRPr="00BE1E40">
              <w:rPr>
                <w:rFonts w:ascii="Arial" w:eastAsia="Arial" w:hAnsi="Arial" w:cs="Arial"/>
                <w:color w:val="000000"/>
                <w:spacing w:val="-3"/>
                <w:sz w:val="18"/>
                <w:szCs w:val="18"/>
                <w:lang w:val="es-ES"/>
              </w:rPr>
              <w:t>2019</w:t>
            </w:r>
          </w:p>
        </w:tc>
      </w:tr>
      <w:tr w:rsidR="00A44BAC" w:rsidRPr="00BE1E40" w14:paraId="3E0FEB09" w14:textId="77777777" w:rsidTr="00873D72">
        <w:trPr>
          <w:cantSplit/>
          <w:trHeight w:val="20"/>
          <w:jc w:val="right"/>
        </w:trPr>
        <w:tc>
          <w:tcPr>
            <w:tcW w:w="5000" w:type="pct"/>
            <w:gridSpan w:val="7"/>
            <w:shd w:val="clear" w:color="auto" w:fill="D9D9D9" w:themeFill="background1" w:themeFillShade="D9"/>
            <w:vAlign w:val="center"/>
          </w:tcPr>
          <w:p w14:paraId="0A4617E9" w14:textId="77777777" w:rsidR="00A44BAC" w:rsidRPr="00BE1E40" w:rsidRDefault="00A44BAC" w:rsidP="00873D72">
            <w:pPr>
              <w:ind w:left="-30" w:right="-42"/>
              <w:rPr>
                <w:rFonts w:ascii="Arial" w:hAnsi="Arial" w:cs="Arial"/>
                <w:color w:val="000000"/>
                <w:sz w:val="18"/>
                <w:szCs w:val="18"/>
                <w:lang w:val="es-CO"/>
              </w:rPr>
            </w:pPr>
            <w:r>
              <w:rPr>
                <w:rFonts w:ascii="Arial" w:hAnsi="Arial" w:cs="Arial"/>
                <w:b/>
                <w:color w:val="000000"/>
                <w:sz w:val="18"/>
                <w:szCs w:val="18"/>
                <w:u w:val="single"/>
                <w:lang w:val="es-CO"/>
              </w:rPr>
              <w:t>Objetivo específico</w:t>
            </w:r>
            <w:r w:rsidRPr="00BE1E40">
              <w:rPr>
                <w:rFonts w:ascii="Arial" w:hAnsi="Arial" w:cs="Arial"/>
                <w:b/>
                <w:color w:val="000000"/>
                <w:sz w:val="18"/>
                <w:szCs w:val="18"/>
                <w:u w:val="single"/>
                <w:lang w:val="es-CO"/>
              </w:rPr>
              <w:t xml:space="preserve"> 2</w:t>
            </w:r>
            <w:r w:rsidRPr="00BE1E40">
              <w:rPr>
                <w:rFonts w:ascii="Arial" w:hAnsi="Arial" w:cs="Arial"/>
                <w:b/>
                <w:color w:val="000000"/>
                <w:sz w:val="18"/>
                <w:szCs w:val="18"/>
                <w:lang w:val="es-CO"/>
              </w:rPr>
              <w:t>: Mejorar la sostenibilidad previsional</w:t>
            </w:r>
          </w:p>
        </w:tc>
      </w:tr>
      <w:tr w:rsidR="00A44BAC" w:rsidRPr="00BE1E40" w14:paraId="4563AADC" w14:textId="77777777" w:rsidTr="00FC2C4E">
        <w:trPr>
          <w:cantSplit/>
          <w:trHeight w:val="20"/>
          <w:jc w:val="right"/>
        </w:trPr>
        <w:tc>
          <w:tcPr>
            <w:tcW w:w="1759" w:type="pct"/>
            <w:vAlign w:val="center"/>
          </w:tcPr>
          <w:p w14:paraId="03B88440" w14:textId="77777777" w:rsidR="00A44BAC" w:rsidRPr="00BE1E40" w:rsidRDefault="00A44BAC" w:rsidP="00FC2C4E">
            <w:pPr>
              <w:ind w:left="-30" w:right="-24"/>
              <w:rPr>
                <w:rFonts w:ascii="Arial" w:hAnsi="Arial" w:cs="Arial"/>
                <w:color w:val="000000"/>
                <w:sz w:val="18"/>
                <w:szCs w:val="18"/>
                <w:lang w:val="es-CO"/>
              </w:rPr>
            </w:pPr>
            <w:r w:rsidRPr="00BE1E40">
              <w:rPr>
                <w:rFonts w:ascii="Arial" w:hAnsi="Arial" w:cs="Arial"/>
                <w:sz w:val="18"/>
                <w:szCs w:val="18"/>
                <w:lang w:val="es-419" w:eastAsia="zh-CN"/>
              </w:rPr>
              <w:t>Resultado #</w:t>
            </w:r>
            <w:r>
              <w:rPr>
                <w:rFonts w:ascii="Arial" w:hAnsi="Arial" w:cs="Arial"/>
                <w:sz w:val="18"/>
                <w:szCs w:val="18"/>
                <w:lang w:val="es-419" w:eastAsia="zh-CN"/>
              </w:rPr>
              <w:t>4</w:t>
            </w:r>
            <w:r w:rsidRPr="00BE1E40">
              <w:rPr>
                <w:rFonts w:ascii="Arial" w:hAnsi="Arial" w:cs="Arial"/>
                <w:sz w:val="18"/>
                <w:szCs w:val="18"/>
                <w:lang w:val="es-419" w:eastAsia="zh-CN"/>
              </w:rPr>
              <w:t xml:space="preserve">. </w:t>
            </w:r>
            <w:r w:rsidRPr="00BE1E40">
              <w:rPr>
                <w:rFonts w:ascii="Arial" w:hAnsi="Arial" w:cs="Arial"/>
                <w:color w:val="000000"/>
                <w:sz w:val="18"/>
                <w:szCs w:val="18"/>
                <w:lang w:val="es-CO"/>
              </w:rPr>
              <w:t>Total gasto en pensiones financiado mediante el FOP / PIB</w:t>
            </w:r>
          </w:p>
        </w:tc>
        <w:tc>
          <w:tcPr>
            <w:tcW w:w="569" w:type="pct"/>
            <w:vAlign w:val="center"/>
          </w:tcPr>
          <w:p w14:paraId="58B645C5" w14:textId="77777777" w:rsidR="00A44BAC" w:rsidRPr="00BE1E40" w:rsidRDefault="00A44BAC" w:rsidP="00873D72">
            <w:pPr>
              <w:jc w:val="center"/>
              <w:rPr>
                <w:rFonts w:ascii="Arial" w:hAnsi="Arial" w:cs="Arial"/>
                <w:color w:val="000000"/>
                <w:sz w:val="18"/>
                <w:szCs w:val="18"/>
                <w:lang w:val="es-CO"/>
              </w:rPr>
            </w:pPr>
            <w:r w:rsidRPr="00BE1E40">
              <w:rPr>
                <w:rFonts w:ascii="Arial" w:hAnsi="Arial" w:cs="Arial"/>
                <w:sz w:val="18"/>
                <w:szCs w:val="18"/>
                <w:lang w:val="es-419" w:eastAsia="zh-CN"/>
              </w:rPr>
              <w:t>%</w:t>
            </w:r>
          </w:p>
        </w:tc>
        <w:tc>
          <w:tcPr>
            <w:tcW w:w="534" w:type="pct"/>
            <w:vAlign w:val="center"/>
          </w:tcPr>
          <w:p w14:paraId="639F6B15" w14:textId="77777777" w:rsidR="00A44BAC" w:rsidRPr="00BE1E40" w:rsidRDefault="00A44BAC" w:rsidP="00873D72">
            <w:pPr>
              <w:ind w:left="-562" w:right="18"/>
              <w:jc w:val="right"/>
              <w:rPr>
                <w:rFonts w:ascii="Arial" w:hAnsi="Arial" w:cs="Arial"/>
                <w:color w:val="000000"/>
                <w:sz w:val="18"/>
                <w:szCs w:val="18"/>
                <w:lang w:val="es-CO"/>
              </w:rPr>
            </w:pPr>
            <w:r w:rsidRPr="00BE1E40">
              <w:rPr>
                <w:rFonts w:ascii="Arial" w:hAnsi="Arial" w:cs="Arial"/>
                <w:sz w:val="18"/>
                <w:szCs w:val="18"/>
                <w:lang w:val="es-419" w:eastAsia="zh-CN"/>
              </w:rPr>
              <w:t>2,0%</w:t>
            </w:r>
          </w:p>
        </w:tc>
        <w:tc>
          <w:tcPr>
            <w:tcW w:w="660" w:type="pct"/>
            <w:vAlign w:val="center"/>
          </w:tcPr>
          <w:p w14:paraId="75DC00A2" w14:textId="77777777" w:rsidR="00A44BAC" w:rsidRPr="00BE1E40" w:rsidRDefault="00A44BAC" w:rsidP="00873D72">
            <w:pPr>
              <w:ind w:left="-114" w:right="-114"/>
              <w:jc w:val="center"/>
              <w:rPr>
                <w:rFonts w:ascii="Arial" w:hAnsi="Arial" w:cs="Arial"/>
                <w:sz w:val="18"/>
                <w:szCs w:val="18"/>
                <w:lang w:val="es-CO"/>
              </w:rPr>
            </w:pPr>
            <w:r w:rsidRPr="00BE1E40">
              <w:rPr>
                <w:rFonts w:ascii="Arial" w:hAnsi="Arial" w:cs="Arial"/>
                <w:sz w:val="18"/>
                <w:szCs w:val="18"/>
                <w:lang w:val="es-419" w:eastAsia="zh-CN"/>
              </w:rPr>
              <w:t>2017</w:t>
            </w:r>
          </w:p>
        </w:tc>
        <w:tc>
          <w:tcPr>
            <w:tcW w:w="511" w:type="pct"/>
            <w:vAlign w:val="center"/>
          </w:tcPr>
          <w:p w14:paraId="1411384C" w14:textId="77777777" w:rsidR="00A44BAC" w:rsidRPr="007E09C2" w:rsidRDefault="00A44BAC" w:rsidP="00873D72">
            <w:pPr>
              <w:ind w:left="-114" w:right="-42" w:hanging="175"/>
              <w:jc w:val="right"/>
              <w:rPr>
                <w:rFonts w:ascii="Arial" w:hAnsi="Arial" w:cs="Arial"/>
                <w:color w:val="000000"/>
                <w:sz w:val="18"/>
                <w:szCs w:val="18"/>
                <w:lang w:val="es-CO"/>
              </w:rPr>
            </w:pPr>
            <w:r w:rsidRPr="007E09C2">
              <w:rPr>
                <w:rFonts w:ascii="Arial" w:hAnsi="Arial" w:cs="Arial"/>
                <w:color w:val="000000"/>
                <w:sz w:val="18"/>
                <w:szCs w:val="18"/>
                <w:lang w:val="es-CO"/>
              </w:rPr>
              <w:t>1,6%</w:t>
            </w:r>
          </w:p>
        </w:tc>
        <w:tc>
          <w:tcPr>
            <w:tcW w:w="569" w:type="pct"/>
            <w:vAlign w:val="center"/>
          </w:tcPr>
          <w:p w14:paraId="73A96F62" w14:textId="5DE33461" w:rsidR="00A44BAC" w:rsidRPr="00BE1E40" w:rsidRDefault="00A44BAC" w:rsidP="00873D72">
            <w:pPr>
              <w:ind w:left="-565" w:right="-42"/>
              <w:jc w:val="right"/>
              <w:rPr>
                <w:rFonts w:ascii="Arial" w:hAnsi="Arial" w:cs="Arial"/>
                <w:sz w:val="18"/>
                <w:szCs w:val="18"/>
                <w:lang w:val="es-CO"/>
              </w:rPr>
            </w:pPr>
            <w:r w:rsidRPr="00BE1E40">
              <w:rPr>
                <w:rFonts w:ascii="Arial" w:eastAsia="Arial" w:hAnsi="Arial" w:cs="Arial"/>
                <w:color w:val="000000"/>
                <w:spacing w:val="-3"/>
                <w:sz w:val="18"/>
                <w:szCs w:val="18"/>
                <w:lang w:val="es-ES"/>
              </w:rPr>
              <w:t>1,</w:t>
            </w:r>
            <w:r w:rsidR="00D00F9D">
              <w:rPr>
                <w:rFonts w:ascii="Arial" w:eastAsia="Arial" w:hAnsi="Arial" w:cs="Arial"/>
                <w:color w:val="000000"/>
                <w:spacing w:val="-3"/>
                <w:sz w:val="18"/>
                <w:szCs w:val="18"/>
                <w:lang w:val="es-ES"/>
              </w:rPr>
              <w:t>8</w:t>
            </w:r>
            <w:r w:rsidRPr="00BE1E40">
              <w:rPr>
                <w:rFonts w:ascii="Arial" w:eastAsia="Arial" w:hAnsi="Arial" w:cs="Arial"/>
                <w:color w:val="000000"/>
                <w:spacing w:val="-3"/>
                <w:sz w:val="18"/>
                <w:szCs w:val="18"/>
                <w:lang w:val="es-ES"/>
              </w:rPr>
              <w:t>%</w:t>
            </w:r>
          </w:p>
        </w:tc>
        <w:tc>
          <w:tcPr>
            <w:tcW w:w="398" w:type="pct"/>
            <w:vAlign w:val="center"/>
          </w:tcPr>
          <w:p w14:paraId="4622F026" w14:textId="77777777" w:rsidR="00A44BAC" w:rsidRPr="00BE1E40" w:rsidRDefault="00A44BAC" w:rsidP="00873D72">
            <w:pPr>
              <w:ind w:left="-114" w:right="-42"/>
              <w:jc w:val="right"/>
              <w:rPr>
                <w:rFonts w:ascii="Arial" w:hAnsi="Arial" w:cs="Arial"/>
                <w:sz w:val="18"/>
                <w:szCs w:val="18"/>
                <w:lang w:val="es-CO"/>
              </w:rPr>
            </w:pPr>
            <w:r w:rsidRPr="00BE1E40">
              <w:rPr>
                <w:rFonts w:ascii="Arial" w:eastAsia="Arial" w:hAnsi="Arial" w:cs="Arial"/>
                <w:color w:val="000000"/>
                <w:spacing w:val="-3"/>
                <w:sz w:val="18"/>
                <w:szCs w:val="18"/>
                <w:lang w:val="es-ES"/>
              </w:rPr>
              <w:t>2019</w:t>
            </w:r>
          </w:p>
        </w:tc>
      </w:tr>
      <w:tr w:rsidR="00A44BAC" w:rsidRPr="00BE1E40" w14:paraId="1E2DCC5A" w14:textId="77777777" w:rsidTr="00FC2C4E">
        <w:trPr>
          <w:cantSplit/>
          <w:trHeight w:val="20"/>
          <w:jc w:val="right"/>
        </w:trPr>
        <w:tc>
          <w:tcPr>
            <w:tcW w:w="1759" w:type="pct"/>
            <w:vAlign w:val="center"/>
          </w:tcPr>
          <w:p w14:paraId="1B9E9796" w14:textId="77777777" w:rsidR="00A44BAC" w:rsidRPr="00BE1E40" w:rsidRDefault="00A44BAC" w:rsidP="00FC2C4E">
            <w:pPr>
              <w:ind w:left="-30" w:right="-24"/>
              <w:rPr>
                <w:rFonts w:ascii="Arial" w:hAnsi="Arial" w:cs="Arial"/>
                <w:color w:val="000000"/>
                <w:sz w:val="18"/>
                <w:szCs w:val="18"/>
                <w:lang w:val="es-CO"/>
              </w:rPr>
            </w:pPr>
            <w:r w:rsidRPr="00BE1E40">
              <w:rPr>
                <w:rFonts w:ascii="Arial" w:hAnsi="Arial" w:cs="Arial"/>
                <w:sz w:val="18"/>
                <w:szCs w:val="18"/>
                <w:lang w:val="es-419" w:eastAsia="zh-CN"/>
              </w:rPr>
              <w:t>Resultado #</w:t>
            </w:r>
            <w:r>
              <w:rPr>
                <w:rFonts w:ascii="Arial" w:hAnsi="Arial" w:cs="Arial"/>
                <w:sz w:val="18"/>
                <w:szCs w:val="18"/>
                <w:lang w:val="es-419" w:eastAsia="zh-CN"/>
              </w:rPr>
              <w:t>5</w:t>
            </w:r>
            <w:r w:rsidRPr="00BE1E40">
              <w:rPr>
                <w:rFonts w:ascii="Arial" w:hAnsi="Arial" w:cs="Arial"/>
                <w:sz w:val="18"/>
                <w:szCs w:val="18"/>
                <w:lang w:val="es-419" w:eastAsia="zh-CN"/>
              </w:rPr>
              <w:t xml:space="preserve">. </w:t>
            </w:r>
            <w:r w:rsidRPr="00BE1E40">
              <w:rPr>
                <w:rFonts w:ascii="Arial" w:hAnsi="Arial" w:cs="Arial"/>
                <w:color w:val="000000"/>
                <w:sz w:val="18"/>
                <w:szCs w:val="18"/>
                <w:lang w:val="es-CO"/>
              </w:rPr>
              <w:t>Beneficios anuales del fondo conservador / importe invertido</w:t>
            </w:r>
          </w:p>
        </w:tc>
        <w:tc>
          <w:tcPr>
            <w:tcW w:w="569" w:type="pct"/>
            <w:vAlign w:val="center"/>
          </w:tcPr>
          <w:p w14:paraId="2E2A0AEB" w14:textId="77777777" w:rsidR="00A44BAC" w:rsidRPr="00BE1E40" w:rsidRDefault="00A44BAC" w:rsidP="00873D72">
            <w:pPr>
              <w:jc w:val="center"/>
              <w:rPr>
                <w:rFonts w:ascii="Arial" w:hAnsi="Arial" w:cs="Arial"/>
                <w:color w:val="000000"/>
                <w:sz w:val="18"/>
                <w:szCs w:val="18"/>
                <w:lang w:val="es-CO"/>
              </w:rPr>
            </w:pPr>
            <w:r w:rsidRPr="00BE1E40">
              <w:rPr>
                <w:rFonts w:ascii="Arial" w:hAnsi="Arial" w:cs="Arial"/>
                <w:sz w:val="18"/>
                <w:szCs w:val="18"/>
                <w:lang w:val="es-419" w:eastAsia="zh-CN"/>
              </w:rPr>
              <w:t>%</w:t>
            </w:r>
          </w:p>
        </w:tc>
        <w:tc>
          <w:tcPr>
            <w:tcW w:w="534" w:type="pct"/>
            <w:vAlign w:val="center"/>
          </w:tcPr>
          <w:p w14:paraId="1DF1A068" w14:textId="77777777" w:rsidR="00A44BAC" w:rsidRPr="00BE1E40" w:rsidRDefault="00A44BAC" w:rsidP="00873D72">
            <w:pPr>
              <w:ind w:left="-562" w:right="18"/>
              <w:jc w:val="right"/>
              <w:rPr>
                <w:rFonts w:ascii="Arial" w:hAnsi="Arial" w:cs="Arial"/>
                <w:color w:val="000000"/>
                <w:sz w:val="18"/>
                <w:szCs w:val="18"/>
                <w:lang w:val="es-CO"/>
              </w:rPr>
            </w:pPr>
            <w:r w:rsidRPr="00BE1E40">
              <w:rPr>
                <w:rFonts w:ascii="Arial" w:hAnsi="Arial" w:cs="Arial"/>
                <w:sz w:val="18"/>
                <w:szCs w:val="18"/>
                <w:lang w:val="es-419" w:eastAsia="zh-CN"/>
              </w:rPr>
              <w:t>3,8%</w:t>
            </w:r>
          </w:p>
        </w:tc>
        <w:tc>
          <w:tcPr>
            <w:tcW w:w="660" w:type="pct"/>
            <w:vAlign w:val="center"/>
          </w:tcPr>
          <w:p w14:paraId="59A370C0" w14:textId="77777777" w:rsidR="00A44BAC" w:rsidRPr="00BE1E40" w:rsidRDefault="00A44BAC" w:rsidP="00873D72">
            <w:pPr>
              <w:ind w:left="-114" w:right="-114"/>
              <w:jc w:val="center"/>
              <w:rPr>
                <w:rFonts w:ascii="Arial" w:hAnsi="Arial" w:cs="Arial"/>
                <w:sz w:val="18"/>
                <w:szCs w:val="18"/>
                <w:lang w:val="es-CO"/>
              </w:rPr>
            </w:pPr>
            <w:r w:rsidRPr="00BE1E40">
              <w:rPr>
                <w:rFonts w:ascii="Arial" w:hAnsi="Arial" w:cs="Arial"/>
                <w:sz w:val="18"/>
                <w:szCs w:val="18"/>
                <w:lang w:val="es-419" w:eastAsia="zh-CN"/>
              </w:rPr>
              <w:t>2017</w:t>
            </w:r>
          </w:p>
        </w:tc>
        <w:tc>
          <w:tcPr>
            <w:tcW w:w="511" w:type="pct"/>
            <w:vAlign w:val="center"/>
          </w:tcPr>
          <w:p w14:paraId="6E294DB7" w14:textId="77777777" w:rsidR="00A44BAC" w:rsidRPr="007E09C2" w:rsidRDefault="00A44BAC" w:rsidP="00873D72">
            <w:pPr>
              <w:ind w:left="-114" w:right="-42" w:hanging="175"/>
              <w:jc w:val="right"/>
              <w:rPr>
                <w:rFonts w:ascii="Arial" w:hAnsi="Arial" w:cs="Arial"/>
                <w:color w:val="000000"/>
                <w:sz w:val="18"/>
                <w:szCs w:val="18"/>
                <w:lang w:val="es-CO"/>
              </w:rPr>
            </w:pPr>
            <w:r w:rsidRPr="007E09C2">
              <w:rPr>
                <w:rFonts w:ascii="Arial" w:hAnsi="Arial" w:cs="Arial"/>
                <w:color w:val="000000"/>
                <w:sz w:val="18"/>
                <w:szCs w:val="18"/>
                <w:lang w:val="es-CO"/>
              </w:rPr>
              <w:t>4,8%</w:t>
            </w:r>
          </w:p>
        </w:tc>
        <w:tc>
          <w:tcPr>
            <w:tcW w:w="569" w:type="pct"/>
            <w:vAlign w:val="center"/>
          </w:tcPr>
          <w:p w14:paraId="419748C3" w14:textId="77777777" w:rsidR="00A44BAC" w:rsidRPr="00BE1E40" w:rsidRDefault="00A44BAC" w:rsidP="00873D72">
            <w:pPr>
              <w:ind w:left="-565" w:right="-42"/>
              <w:jc w:val="right"/>
              <w:rPr>
                <w:rFonts w:ascii="Arial" w:hAnsi="Arial" w:cs="Arial"/>
                <w:sz w:val="18"/>
                <w:szCs w:val="18"/>
                <w:lang w:val="es-CO"/>
              </w:rPr>
            </w:pPr>
            <w:r w:rsidRPr="00BE1E40">
              <w:rPr>
                <w:rFonts w:ascii="Arial" w:eastAsia="Arial" w:hAnsi="Arial" w:cs="Arial"/>
                <w:color w:val="000000"/>
                <w:spacing w:val="-3"/>
                <w:sz w:val="18"/>
                <w:szCs w:val="18"/>
                <w:lang w:val="es-ES"/>
              </w:rPr>
              <w:t>4,8%</w:t>
            </w:r>
          </w:p>
        </w:tc>
        <w:tc>
          <w:tcPr>
            <w:tcW w:w="398" w:type="pct"/>
            <w:vAlign w:val="center"/>
          </w:tcPr>
          <w:p w14:paraId="63CF2E3D" w14:textId="77777777" w:rsidR="00A44BAC" w:rsidRPr="00BE1E40" w:rsidRDefault="00A44BAC" w:rsidP="00873D72">
            <w:pPr>
              <w:ind w:left="-114" w:right="-42"/>
              <w:jc w:val="right"/>
              <w:rPr>
                <w:rFonts w:ascii="Arial" w:hAnsi="Arial" w:cs="Arial"/>
                <w:sz w:val="18"/>
                <w:szCs w:val="18"/>
                <w:lang w:val="es-CO"/>
              </w:rPr>
            </w:pPr>
            <w:r w:rsidRPr="00BE1E40">
              <w:rPr>
                <w:rFonts w:ascii="Arial" w:eastAsia="Arial" w:hAnsi="Arial" w:cs="Arial"/>
                <w:color w:val="000000"/>
                <w:spacing w:val="-3"/>
                <w:sz w:val="18"/>
                <w:szCs w:val="18"/>
                <w:lang w:val="es-ES"/>
              </w:rPr>
              <w:t>2019</w:t>
            </w:r>
          </w:p>
        </w:tc>
      </w:tr>
    </w:tbl>
    <w:p w14:paraId="5BE93A62" w14:textId="3B0E004C" w:rsidR="00CB71ED" w:rsidRDefault="00D13E5F" w:rsidP="0049072D">
      <w:pPr>
        <w:ind w:left="720"/>
        <w:jc w:val="both"/>
        <w:rPr>
          <w:highlight w:val="yellow"/>
          <w:lang w:val="es-ES"/>
        </w:rPr>
        <w:sectPr w:rsidR="00CB71ED" w:rsidSect="009B2D23">
          <w:pgSz w:w="12240" w:h="15840" w:code="1"/>
          <w:pgMar w:top="1440" w:right="1800" w:bottom="1440" w:left="1800" w:header="706" w:footer="706" w:gutter="0"/>
          <w:cols w:space="720"/>
          <w:formProt w:val="0"/>
          <w:titlePg/>
          <w:docGrid w:linePitch="326"/>
        </w:sectPr>
      </w:pPr>
      <w:r w:rsidRPr="006E5D6A">
        <w:rPr>
          <w:rFonts w:ascii="Arial" w:hAnsi="Arial" w:cs="Arial"/>
          <w:sz w:val="16"/>
          <w:szCs w:val="22"/>
        </w:rPr>
        <w:t>*</w:t>
      </w:r>
      <w:r w:rsidRPr="006E5D6A">
        <w:rPr>
          <w:rFonts w:ascii="Arial" w:eastAsia="Calibri" w:hAnsi="Arial" w:cs="Arial"/>
          <w:sz w:val="12"/>
          <w:vertAlign w:val="superscript"/>
          <w:lang w:val="es-419"/>
        </w:rPr>
        <w:t xml:space="preserve"> </w:t>
      </w:r>
      <w:r w:rsidR="0049072D" w:rsidRPr="0099140D">
        <w:rPr>
          <w:rFonts w:ascii="Arial" w:eastAsia="Calibri" w:hAnsi="Arial" w:cs="Arial"/>
          <w:sz w:val="16"/>
          <w:lang w:val="es-419"/>
        </w:rPr>
        <w:t>La meta original es la contenida en el documento del primer PBP de la serie.  La meta ajustada corresponde a la meta original recalculada por la nueva base del PIB que es 10,8% menor.  Se mantiene la original para efectos de comparabilidad.</w:t>
      </w:r>
    </w:p>
    <w:p w14:paraId="384BA73E" w14:textId="77777777" w:rsidR="008503A7" w:rsidRPr="00774789" w:rsidRDefault="008503A7">
      <w:pPr>
        <w:rPr>
          <w:highlight w:val="yellow"/>
          <w:lang w:val="es-ES"/>
        </w:rPr>
      </w:pPr>
    </w:p>
    <w:p w14:paraId="66F301F2"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Para la evaluación ex post, las principales preguntas están referidas a si las reformas introducidas lograron el impacto deseado en términos fortalecer la sostenibilidad fiscal. Asimismo, se evaluarán los resultados de dos medidas de política introducidas como parte del Programa tendientes a fortalecer las finanzas públicas. Estas medidas se relacionan con los procesos para la formulación del marco fiscal de mediano y largo plazo (MFMLP) y la reforma del sistema de pensiones.</w:t>
      </w:r>
    </w:p>
    <w:p w14:paraId="62C49EAA" w14:textId="77777777" w:rsidR="008503A7" w:rsidRPr="009B2D23" w:rsidRDefault="000E1A68">
      <w:pPr>
        <w:pStyle w:val="FirstHeading"/>
        <w:spacing w:before="240" w:after="0"/>
        <w:rPr>
          <w:rFonts w:ascii="Arial" w:hAnsi="Arial" w:cs="Arial"/>
          <w:noProof/>
          <w:sz w:val="22"/>
          <w:szCs w:val="22"/>
        </w:rPr>
      </w:pPr>
      <w:bookmarkStart w:id="11" w:name="_Toc508105582"/>
      <w:r w:rsidRPr="009B2D23">
        <w:rPr>
          <w:rFonts w:ascii="Arial" w:hAnsi="Arial" w:cs="Arial"/>
          <w:sz w:val="22"/>
          <w:szCs w:val="22"/>
        </w:rPr>
        <w:t>B.</w:t>
      </w:r>
      <w:r w:rsidRPr="009B2D23">
        <w:rPr>
          <w:rFonts w:ascii="Arial" w:hAnsi="Arial" w:cs="Arial"/>
          <w:sz w:val="22"/>
          <w:szCs w:val="22"/>
        </w:rPr>
        <w:tab/>
        <w:t>Conocimiento Existente</w:t>
      </w:r>
      <w:bookmarkEnd w:id="11"/>
    </w:p>
    <w:p w14:paraId="352E1D65"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 xml:space="preserve">Existen diversos análisis que dan cuenta de la delicada situación en la que se encuentran las finanzas públicas de El Salvador. Entre ellos se encuentra la Evaluación Independiente de Condiciones Macroeconómicas (IAMC) que el Banco actualiza frecuentemente, así como el Artículo IV del Fondo Monetario Internacional (FMI), cuya última versión fue publicada en julio de 2016. El mencionado Artículo IV del FMI establece que el stock de deuda, como porcentaje del producto bruto interno (PIB), se vería incrementado a un 73% en 2021, de no introducirse cambios en la política fiscal. Para revertir esta tendencia, se requeriría un ajuste en el balance primario de aproximadamente 3% del PIB en el periodo </w:t>
      </w:r>
      <w:r w:rsidRPr="009B2D23">
        <w:rPr>
          <w:rFonts w:ascii="Arial" w:hAnsi="Arial" w:cs="Arial"/>
          <w:sz w:val="22"/>
          <w:szCs w:val="22"/>
          <w:lang w:val="es-MX"/>
        </w:rPr>
        <w:t>hasta 2019. El informe también menciona que reformar el sistema de pensiones resulta esencial para asegurar la sostenibilidad fiscal y social. Estimaciones del BID indican que e</w:t>
      </w:r>
      <w:r w:rsidRPr="009B2D23">
        <w:rPr>
          <w:rFonts w:ascii="Arial" w:hAnsi="Arial" w:cs="Arial"/>
          <w:sz w:val="22"/>
          <w:szCs w:val="22"/>
        </w:rPr>
        <w:t xml:space="preserve">l sistema de pensiones presentaría actualmente un déficit actuarial de aproximadamente US$24 mil millones. </w:t>
      </w:r>
    </w:p>
    <w:p w14:paraId="3787C908"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lang w:val="es-AR"/>
        </w:rPr>
        <w:t>En lo referente a las medidas propuestas para fortalecer la sostenibilidad fiscal, existe en la literatura económica evidencia que las principales medidas propuestas en las distintas áreas de intervención del programa son efectivas para alcanzar los fines buscados. A continuación, se describen las principales evidencias en las distintas áreas de intervención.</w:t>
      </w:r>
    </w:p>
    <w:p w14:paraId="65F879E4" w14:textId="2A4FED7C" w:rsidR="008503A7" w:rsidRPr="009B2D23" w:rsidRDefault="000E1A68" w:rsidP="00251206">
      <w:pPr>
        <w:pStyle w:val="Paragraph"/>
        <w:numPr>
          <w:ilvl w:val="1"/>
          <w:numId w:val="4"/>
        </w:numPr>
        <w:spacing w:after="0"/>
        <w:ind w:left="720" w:hanging="720"/>
        <w:rPr>
          <w:rFonts w:ascii="Arial" w:hAnsi="Arial" w:cs="Arial"/>
          <w:sz w:val="22"/>
          <w:szCs w:val="22"/>
          <w:lang w:val="es-MX"/>
        </w:rPr>
      </w:pPr>
      <w:r w:rsidRPr="009B2D23">
        <w:rPr>
          <w:rFonts w:ascii="Arial" w:hAnsi="Arial" w:cs="Arial"/>
          <w:b/>
          <w:sz w:val="22"/>
          <w:szCs w:val="22"/>
          <w:lang w:val="es-AR"/>
        </w:rPr>
        <w:t xml:space="preserve">Gestión </w:t>
      </w:r>
      <w:r w:rsidR="00BF2045" w:rsidRPr="009B2D23">
        <w:rPr>
          <w:rFonts w:ascii="Arial" w:hAnsi="Arial" w:cs="Arial"/>
          <w:b/>
          <w:sz w:val="22"/>
          <w:szCs w:val="22"/>
          <w:lang w:val="es-AR"/>
        </w:rPr>
        <w:t>macrofiscal</w:t>
      </w:r>
      <w:r w:rsidRPr="009B2D23">
        <w:rPr>
          <w:rFonts w:ascii="Arial" w:hAnsi="Arial" w:cs="Arial"/>
          <w:b/>
          <w:i/>
          <w:sz w:val="22"/>
          <w:szCs w:val="22"/>
          <w:lang w:val="es-AR"/>
        </w:rPr>
        <w:t>.</w:t>
      </w:r>
      <w:r w:rsidRPr="009B2D23">
        <w:rPr>
          <w:rFonts w:ascii="Arial" w:hAnsi="Arial" w:cs="Arial"/>
          <w:i/>
          <w:sz w:val="22"/>
          <w:szCs w:val="22"/>
          <w:lang w:val="es-AR"/>
        </w:rPr>
        <w:t xml:space="preserve"> </w:t>
      </w:r>
      <w:r w:rsidRPr="009B2D23">
        <w:rPr>
          <w:rFonts w:ascii="Arial" w:eastAsia="Calibri" w:hAnsi="Arial" w:cs="Arial"/>
          <w:bCs/>
          <w:sz w:val="22"/>
          <w:szCs w:val="22"/>
          <w:lang w:val="es-ES_tradnl"/>
        </w:rPr>
        <w:t>La operación apoya la adopción y entrada en vigor de una Ley de Responsabilidad Fiscal que establece una regla fiscal,</w:t>
      </w:r>
      <w:r w:rsidRPr="009B2D23">
        <w:rPr>
          <w:rFonts w:ascii="Arial" w:eastAsia="Calibri" w:hAnsi="Arial" w:cs="Arial"/>
          <w:bCs/>
          <w:sz w:val="22"/>
          <w:szCs w:val="22"/>
        </w:rPr>
        <w:t xml:space="preserve"> así también como la </w:t>
      </w:r>
      <w:r w:rsidRPr="009B2D23">
        <w:rPr>
          <w:rFonts w:ascii="Arial" w:eastAsia="Calibri" w:hAnsi="Arial" w:cs="Arial"/>
          <w:bCs/>
          <w:sz w:val="22"/>
          <w:szCs w:val="22"/>
          <w:lang w:val="es-ES_tradnl"/>
        </w:rPr>
        <w:t xml:space="preserve">presentación de Marcos Fiscales de Mediano y Largo Plazo. </w:t>
      </w:r>
      <w:r w:rsidRPr="009B2D23">
        <w:rPr>
          <w:rFonts w:ascii="Arial" w:hAnsi="Arial" w:cs="Arial"/>
          <w:sz w:val="22"/>
          <w:szCs w:val="22"/>
          <w:lang w:val="es-AR"/>
        </w:rPr>
        <w:t>Las reglas fiscales se han mostrado efectivas para incrementar balances fiscales (o reducir déficits), y para reducir los diferenciales de tasas de interés en los bonos gubernamentales (</w:t>
      </w:r>
      <w:r w:rsidRPr="009B2D23">
        <w:rPr>
          <w:rFonts w:ascii="Arial" w:hAnsi="Arial" w:cs="Arial"/>
          <w:sz w:val="22"/>
          <w:szCs w:val="22"/>
          <w:lang w:val="es-MX"/>
        </w:rPr>
        <w:t>Badinger y Reuter, 2017), lo que fortalece la sostenibilidad de las finanzas públicas</w:t>
      </w:r>
      <w:r w:rsidRPr="009B2D23">
        <w:rPr>
          <w:rFonts w:ascii="Arial" w:hAnsi="Arial" w:cs="Arial"/>
          <w:sz w:val="22"/>
          <w:szCs w:val="22"/>
          <w:lang w:val="es-AR"/>
        </w:rPr>
        <w:t xml:space="preserve">. En lo referente a los marcos fiscales de mediano plazo, contar con proyecciones de las finanzas públicas puede brindar </w:t>
      </w:r>
      <w:r w:rsidRPr="009B2D23">
        <w:rPr>
          <w:rFonts w:ascii="Arial" w:hAnsi="Arial" w:cs="Arial"/>
          <w:sz w:val="22"/>
          <w:szCs w:val="22"/>
        </w:rPr>
        <w:t>directrices claras para el manejo de las finanzas públicas.</w:t>
      </w:r>
      <w:r w:rsidRPr="009B2D23">
        <w:rPr>
          <w:rFonts w:ascii="Arial" w:hAnsi="Arial" w:cs="Arial"/>
          <w:sz w:val="22"/>
          <w:szCs w:val="22"/>
          <w:lang w:val="es-MX"/>
        </w:rPr>
        <w:t xml:space="preserve"> </w:t>
      </w:r>
      <w:r w:rsidRPr="009B2D23">
        <w:rPr>
          <w:rFonts w:ascii="Arial" w:hAnsi="Arial" w:cs="Arial"/>
          <w:sz w:val="22"/>
          <w:szCs w:val="22"/>
          <w:lang w:val="es-AR"/>
        </w:rPr>
        <w:t xml:space="preserve">Un trabajo de Vlaicu et al. (2014) analiza una base de datos en panel de 181 países por un periodo de 17 años y encuentra que contar con proyecciones presupuestarias de mediano plazo mejora la planificación financiera y que, como consecuencia de esto, los gobiernos mejoran sus balances fiscales en alrededor </w:t>
      </w:r>
      <w:r w:rsidRPr="009B2D23">
        <w:rPr>
          <w:rFonts w:ascii="Arial" w:hAnsi="Arial" w:cs="Arial"/>
          <w:sz w:val="22"/>
          <w:szCs w:val="22"/>
          <w:lang w:val="es-MX"/>
        </w:rPr>
        <w:t xml:space="preserve">de dos puntos porcentuales del PIB. Por su parte, Brumby otros (2013) encuentran que </w:t>
      </w:r>
      <w:r w:rsidRPr="009B2D23">
        <w:rPr>
          <w:rFonts w:ascii="Arial" w:hAnsi="Arial" w:cs="Arial"/>
          <w:sz w:val="22"/>
          <w:szCs w:val="22"/>
          <w:lang w:val="es-AR"/>
        </w:rPr>
        <w:t xml:space="preserve">la adopción de marcos de gasto de mediano plazo tiene un efecto significativo sobre la disciplina fiscal, desde un marco que sólo contenga proyecciones macroeconómicas a uno que incluya priorizaciones del gasto, la mejora sobre el balance fiscal va desde 0,9 a 2,8 puntos porcentuales del PIB. </w:t>
      </w:r>
      <w:r w:rsidRPr="009B2D23">
        <w:rPr>
          <w:rFonts w:ascii="Arial" w:hAnsi="Arial" w:cs="Arial"/>
          <w:sz w:val="22"/>
          <w:szCs w:val="22"/>
          <w:lang w:val="es-MX"/>
        </w:rPr>
        <w:t xml:space="preserve">En lo referente a </w:t>
      </w:r>
      <w:r w:rsidRPr="009B2D23">
        <w:rPr>
          <w:rFonts w:ascii="Arial" w:hAnsi="Arial" w:cs="Arial"/>
          <w:sz w:val="22"/>
          <w:szCs w:val="22"/>
          <w:lang w:val="es-AR"/>
        </w:rPr>
        <w:t xml:space="preserve">las auditorías de nómina, estas han llevado al logro de importantes eficiencias en el sector público. En Brasil, llevaron a ahorros anuales de US$111 millones a nivel estadual (Banco Mundial, 2012) y US$150 millones a nivel del gobierno federal (CGU, 2015). La digitalización de la nómina salarial tiene </w:t>
      </w:r>
      <w:r w:rsidRPr="009B2D23">
        <w:rPr>
          <w:rFonts w:ascii="Arial" w:hAnsi="Arial" w:cs="Arial"/>
          <w:sz w:val="22"/>
          <w:szCs w:val="22"/>
          <w:lang w:val="es-AR"/>
        </w:rPr>
        <w:lastRenderedPageBreak/>
        <w:t>como beneficio la reducción de fugas de recursos públicos, eliminación de pagos fraudulentos y reducción de costos de procesamiento de pagos, que podría generar un ahorro aproximadamente del 1% del PIB en los países en desarrollo (Gupta y otros, 2017).</w:t>
      </w:r>
    </w:p>
    <w:p w14:paraId="03AF8298" w14:textId="33F105D9" w:rsidR="008503A7" w:rsidRPr="009B2D23" w:rsidRDefault="000E1A68" w:rsidP="00251206">
      <w:pPr>
        <w:pStyle w:val="Paragraph"/>
        <w:numPr>
          <w:ilvl w:val="1"/>
          <w:numId w:val="4"/>
        </w:numPr>
        <w:spacing w:after="0"/>
        <w:ind w:left="720" w:hanging="720"/>
        <w:rPr>
          <w:rFonts w:ascii="Arial" w:hAnsi="Arial" w:cs="Arial"/>
          <w:sz w:val="22"/>
          <w:szCs w:val="22"/>
          <w:lang w:val="es-AR"/>
        </w:rPr>
      </w:pPr>
      <w:r w:rsidRPr="009B2D23">
        <w:rPr>
          <w:rFonts w:ascii="Arial" w:hAnsi="Arial" w:cs="Arial"/>
          <w:b/>
          <w:sz w:val="22"/>
          <w:szCs w:val="22"/>
        </w:rPr>
        <w:t xml:space="preserve">Gestión de las </w:t>
      </w:r>
      <w:r w:rsidR="00BF2045" w:rsidRPr="009B2D23">
        <w:rPr>
          <w:rFonts w:ascii="Arial" w:hAnsi="Arial" w:cs="Arial"/>
          <w:b/>
          <w:sz w:val="22"/>
          <w:szCs w:val="22"/>
        </w:rPr>
        <w:t>compras públicas</w:t>
      </w:r>
      <w:r w:rsidRPr="009B2D23">
        <w:rPr>
          <w:rFonts w:ascii="Arial" w:hAnsi="Arial" w:cs="Arial"/>
          <w:b/>
          <w:sz w:val="22"/>
          <w:szCs w:val="22"/>
        </w:rPr>
        <w:t>.</w:t>
      </w:r>
      <w:r w:rsidRPr="009B2D23">
        <w:rPr>
          <w:rFonts w:ascii="Arial" w:hAnsi="Arial" w:cs="Arial"/>
          <w:sz w:val="22"/>
          <w:szCs w:val="22"/>
          <w:lang w:val="es-MX"/>
        </w:rPr>
        <w:t xml:space="preserve"> La operación</w:t>
      </w:r>
      <w:r w:rsidRPr="009B2D23">
        <w:rPr>
          <w:rFonts w:ascii="Arial" w:eastAsia="Calibri" w:hAnsi="Arial" w:cs="Arial"/>
          <w:bCs/>
          <w:sz w:val="22"/>
          <w:szCs w:val="22"/>
          <w:lang w:val="es-ES_tradnl"/>
        </w:rPr>
        <w:t xml:space="preserve"> apoya la consolidación transaccional del Portal de Compras Públicas de El Salvador (COMPRASAL-II) y la incorporación de </w:t>
      </w:r>
      <w:r w:rsidRPr="009B2D23">
        <w:rPr>
          <w:rFonts w:ascii="Arial" w:hAnsi="Arial" w:cs="Arial"/>
          <w:bCs/>
          <w:sz w:val="22"/>
          <w:szCs w:val="22"/>
        </w:rPr>
        <w:t>mecanismos de contratación eficientes y transparentes; incluyendo el uso de la subasta electrónica inversa, convenios marco, y catálogos electrónicos</w:t>
      </w:r>
      <w:r w:rsidRPr="009B2D23">
        <w:rPr>
          <w:rFonts w:ascii="Arial" w:hAnsi="Arial" w:cs="Arial"/>
          <w:sz w:val="22"/>
          <w:szCs w:val="22"/>
          <w:lang w:val="es-AR"/>
        </w:rPr>
        <w:t xml:space="preserve">. Existen muchas experiencias exitosas en América Latina con el uso de portales de compras públicas y los </w:t>
      </w:r>
      <w:r w:rsidRPr="009B2D23">
        <w:rPr>
          <w:rFonts w:ascii="Arial" w:hAnsi="Arial" w:cs="Arial"/>
          <w:bCs/>
          <w:sz w:val="22"/>
          <w:szCs w:val="22"/>
        </w:rPr>
        <w:t>mecanismos de contratación mencionados</w:t>
      </w:r>
      <w:r w:rsidRPr="009B2D23">
        <w:rPr>
          <w:rFonts w:ascii="Arial" w:hAnsi="Arial" w:cs="Arial"/>
          <w:sz w:val="22"/>
          <w:szCs w:val="22"/>
          <w:lang w:val="es-AR"/>
        </w:rPr>
        <w:t>. En el caso de Chile, Singer y otros (2009) estiman que el uso del sistema de e-Procurement redujo el precio de las compras públicas, en promedio, en un 2,65% en 2007, y que también redujo los costos administrativos entre un 0,28 y 0,38% entre 2006 y 2007. Para el caso de Paraguay, Mejia y Garay (2012) estiman que la implementación del sistema de compras públicas introdujo ahorros en las compras y contrataciones públicas, que promediaron anualmente en US$38 millones, lo que implicaría un período de repago del sistema introducido de menos de tres años.</w:t>
      </w:r>
    </w:p>
    <w:p w14:paraId="54C03AF8" w14:textId="77777777" w:rsidR="008503A7" w:rsidRPr="009B2D23" w:rsidRDefault="000E1A68" w:rsidP="00251206">
      <w:pPr>
        <w:pStyle w:val="Paragraph"/>
        <w:numPr>
          <w:ilvl w:val="1"/>
          <w:numId w:val="4"/>
        </w:numPr>
        <w:spacing w:after="0"/>
        <w:ind w:left="720" w:hanging="720"/>
        <w:rPr>
          <w:rFonts w:ascii="Arial" w:hAnsi="Arial" w:cs="Arial"/>
          <w:sz w:val="22"/>
          <w:szCs w:val="22"/>
          <w:lang w:val="es-MX"/>
        </w:rPr>
      </w:pPr>
      <w:r w:rsidRPr="009B2D23">
        <w:rPr>
          <w:rFonts w:ascii="Arial" w:hAnsi="Arial" w:cs="Arial"/>
          <w:b/>
          <w:bCs/>
          <w:sz w:val="22"/>
          <w:szCs w:val="22"/>
        </w:rPr>
        <w:t>Gestión del Presupuesto por Resultados y Marco de Gasto de Mediano Plazo</w:t>
      </w:r>
      <w:r w:rsidRPr="009B2D23">
        <w:rPr>
          <w:rFonts w:ascii="Arial" w:hAnsi="Arial" w:cs="Arial"/>
          <w:b/>
          <w:sz w:val="22"/>
          <w:szCs w:val="22"/>
          <w:lang w:val="es-AR"/>
        </w:rPr>
        <w:t xml:space="preserve"> Presupuestación Basada en Resultados.</w:t>
      </w:r>
      <w:r w:rsidRPr="009B2D23">
        <w:rPr>
          <w:rFonts w:ascii="Arial" w:hAnsi="Arial" w:cs="Arial"/>
          <w:sz w:val="22"/>
          <w:szCs w:val="22"/>
          <w:lang w:val="es-AR"/>
        </w:rPr>
        <w:t xml:space="preserve"> </w:t>
      </w:r>
      <w:r w:rsidRPr="009B2D23">
        <w:rPr>
          <w:rFonts w:ascii="Arial" w:hAnsi="Arial" w:cs="Arial"/>
          <w:sz w:val="22"/>
          <w:szCs w:val="22"/>
        </w:rPr>
        <w:t xml:space="preserve">La operación apoya la implementación del presupuesto por resultados y del marco de gasto de mediano plazo, para mejorar la calidad del gasto público mediante la sustitución del Sistema de Presupuesto por áreas de gestión por un nuevo Sistema de Presupuesto por Programas con Enfoque de Resultados. </w:t>
      </w:r>
      <w:r w:rsidRPr="009B2D23">
        <w:rPr>
          <w:rFonts w:ascii="Arial" w:hAnsi="Arial" w:cs="Arial"/>
          <w:sz w:val="22"/>
          <w:szCs w:val="22"/>
          <w:lang w:val="es-AR"/>
        </w:rPr>
        <w:t>La forma en la cual se elabora y ejecuta el presupuesto de un gobierno afecta el impacto de las políticas públicas. Si bien la literatura empírica rigurosa sobre los efectos del presupuesto basado en resultados es escasa, la evidencia parece indicar que en aquellos contextos donde se fortalece los sistemas de medición de resultados es posible usar dicha información para mejorar tanto la eficiencia productiva como de asignación de recursos en los presupuestos (Robinson y Bruni, 2005). Adicionalmente, resulta importante la adecuación del proceso presupuestario y se requiere que, como parte de la elaboración de presupuestos, se vinculen los programas y proyectos a los objetivos y metas estratégicas (Marcel y otros, 2012).</w:t>
      </w:r>
    </w:p>
    <w:p w14:paraId="4614BDF0" w14:textId="232E4398" w:rsidR="008503A7" w:rsidRPr="009B2D23" w:rsidRDefault="000E1A68" w:rsidP="00251206">
      <w:pPr>
        <w:pStyle w:val="Paragraph"/>
        <w:numPr>
          <w:ilvl w:val="1"/>
          <w:numId w:val="4"/>
        </w:numPr>
        <w:spacing w:after="0"/>
        <w:ind w:left="720" w:hanging="720"/>
        <w:rPr>
          <w:rFonts w:ascii="Arial" w:hAnsi="Arial" w:cs="Arial"/>
          <w:sz w:val="22"/>
          <w:szCs w:val="22"/>
          <w:lang w:val="es-MX"/>
        </w:rPr>
      </w:pPr>
      <w:r w:rsidRPr="009B2D23">
        <w:rPr>
          <w:rFonts w:ascii="Arial" w:hAnsi="Arial" w:cs="Arial"/>
          <w:b/>
          <w:bCs/>
          <w:sz w:val="22"/>
          <w:szCs w:val="22"/>
        </w:rPr>
        <w:t>Gestión de la inversión pública y facilitación de la privada.</w:t>
      </w:r>
      <w:r w:rsidRPr="009B2D23">
        <w:rPr>
          <w:rFonts w:ascii="Arial" w:hAnsi="Arial" w:cs="Arial"/>
          <w:sz w:val="22"/>
          <w:szCs w:val="22"/>
        </w:rPr>
        <w:t xml:space="preserve"> </w:t>
      </w:r>
      <w:r w:rsidRPr="009B2D23">
        <w:rPr>
          <w:rFonts w:ascii="Arial" w:hAnsi="Arial" w:cs="Arial"/>
          <w:sz w:val="22"/>
          <w:szCs w:val="22"/>
          <w:lang w:val="es-MX"/>
        </w:rPr>
        <w:t xml:space="preserve">La operación apoya el </w:t>
      </w:r>
      <w:r w:rsidRPr="009B2D23">
        <w:rPr>
          <w:rFonts w:ascii="Arial" w:hAnsi="Arial" w:cs="Arial"/>
          <w:sz w:val="22"/>
          <w:szCs w:val="22"/>
        </w:rPr>
        <w:t xml:space="preserve">fortalecimiento de la gestión de la inversión pública, así también como la facilitación y mejora del clima de negocios. En lo referente a la inversión pública, una de las principales medidas incluidas en el programa se relaciona con </w:t>
      </w:r>
      <w:r w:rsidRPr="009B2D23">
        <w:rPr>
          <w:rFonts w:ascii="Arial" w:hAnsi="Arial" w:cs="Arial"/>
          <w:sz w:val="22"/>
          <w:szCs w:val="22"/>
          <w:lang w:val="es-AR"/>
        </w:rPr>
        <w:t>el diseño conceptual</w:t>
      </w:r>
      <w:r w:rsidRPr="009B2D23">
        <w:rPr>
          <w:rFonts w:ascii="Arial" w:hAnsi="Arial" w:cs="Arial"/>
          <w:sz w:val="22"/>
          <w:szCs w:val="22"/>
          <w:lang w:val="es-419"/>
        </w:rPr>
        <w:t xml:space="preserve"> y funcional del macroproceso de gestión de la inversión pública, que permita avanzar hacia el</w:t>
      </w:r>
      <w:r w:rsidRPr="009B2D23">
        <w:rPr>
          <w:rFonts w:ascii="Arial" w:hAnsi="Arial" w:cs="Arial"/>
          <w:sz w:val="22"/>
          <w:szCs w:val="22"/>
        </w:rPr>
        <w:t xml:space="preserve"> fortalecimiento y mejora de los procesos de planificación, gestión, monitoreo, ejecución y evaluación de los proyectos de inversión. </w:t>
      </w:r>
      <w:r w:rsidRPr="009B2D23">
        <w:rPr>
          <w:rFonts w:ascii="Arial" w:hAnsi="Arial" w:cs="Arial"/>
          <w:sz w:val="22"/>
          <w:szCs w:val="22"/>
          <w:lang w:val="es-MX"/>
        </w:rPr>
        <w:t xml:space="preserve">La literatura empírica resalta la importancia del proceso de diseño, selección, implementación y evaluación de proyectos en el impacto final de las inversiones (Esfahani y Ramirez, 2003). </w:t>
      </w:r>
      <w:r w:rsidRPr="009B2D23">
        <w:rPr>
          <w:rFonts w:ascii="Arial" w:hAnsi="Arial" w:cs="Arial"/>
          <w:sz w:val="22"/>
          <w:szCs w:val="22"/>
        </w:rPr>
        <w:t xml:space="preserve">Gupta y otros (2014) encuentran que la calidad de la inversión pública, medida por variables que capturan lo adecuado de los procesos de selección e implementación de proyectos, afecta positivamente el crecimiento económico, particularmente en países de bajos ingresos. </w:t>
      </w:r>
      <w:r w:rsidRPr="009B2D23">
        <w:rPr>
          <w:rFonts w:ascii="Arial" w:hAnsi="Arial" w:cs="Arial"/>
          <w:sz w:val="22"/>
          <w:szCs w:val="22"/>
          <w:lang w:val="es-MX"/>
        </w:rPr>
        <w:t xml:space="preserve">En una línea similar, el FMI (2015), haciendo uso del método de análisis envolvente de datos (DEA, por sus siglas en inglés), encuentra que existe un espacio importante para mejorar la eficiencia del gasto en inversión en los países emergentes. </w:t>
      </w:r>
      <w:r w:rsidRPr="009B2D23">
        <w:rPr>
          <w:rFonts w:ascii="Arial" w:hAnsi="Arial" w:cs="Arial"/>
          <w:sz w:val="22"/>
          <w:szCs w:val="22"/>
          <w:lang w:val="es-ES_tradnl"/>
        </w:rPr>
        <w:t xml:space="preserve">En los países en el </w:t>
      </w:r>
      <w:r w:rsidRPr="009B2D23">
        <w:rPr>
          <w:rFonts w:ascii="Arial" w:hAnsi="Arial" w:cs="Arial"/>
          <w:sz w:val="22"/>
          <w:szCs w:val="22"/>
          <w:lang w:val="es-ES_tradnl"/>
        </w:rPr>
        <w:lastRenderedPageBreak/>
        <w:t>cuartil más bajo de la distribución de eficiencia de la inversión pública un 1% de incremento en la inversión pública incrementa el PBI en sólo 0,3%, mientras que los países en el cuartil más alto el incremento es del 0,6%.</w:t>
      </w:r>
      <w:r w:rsidRPr="009B2D23">
        <w:rPr>
          <w:rFonts w:ascii="Arial" w:hAnsi="Arial" w:cs="Arial"/>
          <w:sz w:val="22"/>
          <w:szCs w:val="22"/>
          <w:lang w:val="es-MX"/>
        </w:rPr>
        <w:t xml:space="preserve"> Mejorando la eficiencia del gasto en inversión pública, los países emergentes podrían, en promedio, mejorar la calidad de su infraestructura en un 40% sin necesidad de incrementar su gasto. Esta cifra es del 27% para los países desarrollados y de 55% para los países de menores ingresos. Es decir, producto de las debilidades en el proceso de la inversión pública, el país emergente promedio tiene un “desperdicio” de alrededor del 40% en su inversión pública.</w:t>
      </w:r>
    </w:p>
    <w:p w14:paraId="21DD6914" w14:textId="77777777" w:rsidR="008503A7" w:rsidRPr="009B2D23" w:rsidRDefault="000E1A68" w:rsidP="00251206">
      <w:pPr>
        <w:pStyle w:val="Paragraph"/>
        <w:numPr>
          <w:ilvl w:val="1"/>
          <w:numId w:val="4"/>
        </w:numPr>
        <w:spacing w:after="0"/>
        <w:ind w:left="720" w:hanging="720"/>
        <w:rPr>
          <w:rFonts w:ascii="Arial" w:hAnsi="Arial" w:cs="Arial"/>
          <w:sz w:val="22"/>
          <w:szCs w:val="22"/>
          <w:lang w:val="es-MX"/>
        </w:rPr>
      </w:pPr>
      <w:r w:rsidRPr="009B2D23">
        <w:rPr>
          <w:rFonts w:ascii="Arial" w:hAnsi="Arial" w:cs="Arial"/>
          <w:sz w:val="22"/>
          <w:szCs w:val="22"/>
          <w:lang w:val="es-AR"/>
        </w:rPr>
        <w:t>En lo referente a la facilitación del clima de inversiones, la operación apoya en la</w:t>
      </w:r>
      <w:r w:rsidRPr="009B2D23">
        <w:rPr>
          <w:rFonts w:ascii="Arial" w:hAnsi="Arial" w:cs="Arial"/>
          <w:sz w:val="22"/>
          <w:szCs w:val="22"/>
        </w:rPr>
        <w:t xml:space="preserve"> identificación, simplificación y mejora de regulaciones que actualmente obstaculizan la apertura de empresas y dificultan los procesos operativos recurrentes de las empresas. Mejorar las regulaciones a los negocios puede acelerar el crecimiento económico. Un estudio de Djankov y otros (2006), utilizando medidas objetivas de regulaciones de negocios en 135 países, encuentra que países con mejores regulaciones crecen más rápido. El estudio estima que pasar del peor al mejor cuartil de calidad de regulación de negocios lleva a un incremento promedio de 2,3 puntos porcentuales en la tasa anual de crecimiento. El hecho que las medidas implementadas alienten el crecimiento es importante para la sostenibilidad fiscal dado que, a mayor crecimiento económico, mayor suelen ser los ingresos fiscales de un gobierno (Adam y Bevan, 2005; Lee y otros, 2017). </w:t>
      </w:r>
    </w:p>
    <w:p w14:paraId="360C1644" w14:textId="02DB9E35" w:rsidR="008503A7" w:rsidRPr="009B2D23" w:rsidRDefault="31EB7731" w:rsidP="00251206">
      <w:pPr>
        <w:pStyle w:val="Paragraph"/>
        <w:numPr>
          <w:ilvl w:val="1"/>
          <w:numId w:val="4"/>
        </w:numPr>
        <w:spacing w:after="0"/>
        <w:ind w:left="720" w:hanging="720"/>
        <w:rPr>
          <w:rFonts w:ascii="Arial" w:hAnsi="Arial" w:cs="Arial"/>
          <w:sz w:val="22"/>
          <w:szCs w:val="22"/>
        </w:rPr>
      </w:pPr>
      <w:r w:rsidRPr="009B2D23">
        <w:rPr>
          <w:rFonts w:ascii="Arial" w:hAnsi="Arial" w:cs="Arial"/>
          <w:b/>
          <w:bCs/>
          <w:sz w:val="22"/>
          <w:szCs w:val="22"/>
        </w:rPr>
        <w:t>Gestión de la cobranza</w:t>
      </w:r>
      <w:r w:rsidR="00AE44E7">
        <w:rPr>
          <w:rFonts w:ascii="Arial" w:hAnsi="Arial" w:cs="Arial"/>
          <w:b/>
          <w:bCs/>
          <w:sz w:val="22"/>
          <w:szCs w:val="22"/>
        </w:rPr>
        <w:t xml:space="preserve"> </w:t>
      </w:r>
      <w:r w:rsidR="00AE44E7" w:rsidRPr="00ED7518">
        <w:rPr>
          <w:rFonts w:ascii="Arial" w:hAnsi="Arial" w:cs="Arial"/>
          <w:b/>
          <w:bCs/>
          <w:sz w:val="22"/>
          <w:szCs w:val="22"/>
        </w:rPr>
        <w:t>y la transparencia tributaria</w:t>
      </w:r>
      <w:r w:rsidRPr="009B2D23">
        <w:rPr>
          <w:rFonts w:ascii="Arial" w:hAnsi="Arial" w:cs="Arial"/>
          <w:b/>
          <w:bCs/>
          <w:sz w:val="22"/>
          <w:szCs w:val="22"/>
        </w:rPr>
        <w:t>.</w:t>
      </w:r>
      <w:r w:rsidRPr="009B2D23">
        <w:rPr>
          <w:rFonts w:ascii="Arial" w:hAnsi="Arial" w:cs="Arial"/>
          <w:sz w:val="22"/>
          <w:szCs w:val="22"/>
        </w:rPr>
        <w:t xml:space="preserve"> </w:t>
      </w:r>
      <w:r w:rsidRPr="009B2D23">
        <w:rPr>
          <w:rFonts w:ascii="Arial" w:hAnsi="Arial" w:cs="Arial"/>
          <w:sz w:val="22"/>
          <w:szCs w:val="22"/>
          <w:lang w:val="es-MX"/>
        </w:rPr>
        <w:t>La operación</w:t>
      </w:r>
      <w:r w:rsidRPr="009B2D23">
        <w:rPr>
          <w:rFonts w:ascii="Arial" w:hAnsi="Arial" w:cs="Arial"/>
          <w:sz w:val="22"/>
          <w:szCs w:val="22"/>
        </w:rPr>
        <w:t xml:space="preserve"> apoya la mejora en la gestión de la cobranza, el sistema de información y control tributario, y el fortalecimiento de la transparencia tributaria internacional. Para ello, entre otras medidas, se creará una Dirección de Cobro de Deudas Tributarias y Aduaneras, con la función principal de gestionar la cobranza de la Dirección General de Ingresos Internos y la Dirección General de Aduanas, y en coordinación con el Tribunal de Apelaciones de Impuestos Internos de la Fiscalía General de la República, aumentar la efectividad de la cobranza. Una mejor gestión de las deudas tributarias puede llevar a importantes incrementos en la recaudación (Langenmayr, 2015; y Organización para la Cooperación y el Desarrollo Económico, OCDE, 2014), lo que puede reducir los riesgos de sostenibilidad fiscal.</w:t>
      </w:r>
    </w:p>
    <w:p w14:paraId="2F2802B8" w14:textId="3E50F779" w:rsidR="008503A7" w:rsidRPr="009B2D23" w:rsidRDefault="00AE44E7" w:rsidP="00251206">
      <w:pPr>
        <w:pStyle w:val="Paragraph"/>
        <w:numPr>
          <w:ilvl w:val="1"/>
          <w:numId w:val="4"/>
        </w:numPr>
        <w:spacing w:after="0"/>
        <w:ind w:left="720" w:hanging="720"/>
        <w:rPr>
          <w:rFonts w:ascii="Arial" w:hAnsi="Arial" w:cs="Arial"/>
          <w:sz w:val="22"/>
          <w:szCs w:val="22"/>
          <w:lang w:val="es-MX"/>
        </w:rPr>
      </w:pPr>
      <w:r>
        <w:rPr>
          <w:rFonts w:ascii="Arial" w:hAnsi="Arial" w:cs="Arial"/>
          <w:b/>
          <w:sz w:val="22"/>
          <w:szCs w:val="22"/>
          <w:lang w:val="es-AR"/>
        </w:rPr>
        <w:t>Reforma</w:t>
      </w:r>
      <w:r w:rsidR="000E1A68" w:rsidRPr="009B2D23">
        <w:rPr>
          <w:rFonts w:ascii="Arial" w:hAnsi="Arial" w:cs="Arial"/>
          <w:b/>
          <w:sz w:val="22"/>
          <w:szCs w:val="22"/>
          <w:lang w:val="es-AR"/>
        </w:rPr>
        <w:t xml:space="preserve"> del </w:t>
      </w:r>
      <w:r w:rsidR="00BF2045" w:rsidRPr="009B2D23">
        <w:rPr>
          <w:rFonts w:ascii="Arial" w:hAnsi="Arial" w:cs="Arial"/>
          <w:b/>
          <w:sz w:val="22"/>
          <w:szCs w:val="22"/>
          <w:lang w:val="es-AR"/>
        </w:rPr>
        <w:t>sistema de pensiones</w:t>
      </w:r>
      <w:r w:rsidR="000E1A68" w:rsidRPr="009B2D23">
        <w:rPr>
          <w:rFonts w:ascii="Arial" w:hAnsi="Arial" w:cs="Arial"/>
          <w:b/>
          <w:sz w:val="22"/>
          <w:szCs w:val="22"/>
          <w:lang w:val="es-AR"/>
        </w:rPr>
        <w:t>.</w:t>
      </w:r>
      <w:r w:rsidR="000E1A68" w:rsidRPr="009B2D23">
        <w:rPr>
          <w:rFonts w:ascii="Arial" w:hAnsi="Arial" w:cs="Arial"/>
          <w:sz w:val="22"/>
          <w:szCs w:val="22"/>
        </w:rPr>
        <w:t xml:space="preserve"> </w:t>
      </w:r>
      <w:r w:rsidR="000E1A68" w:rsidRPr="009B2D23">
        <w:rPr>
          <w:rFonts w:ascii="Arial" w:hAnsi="Arial" w:cs="Arial"/>
          <w:sz w:val="22"/>
          <w:szCs w:val="22"/>
          <w:lang w:val="es-MX"/>
        </w:rPr>
        <w:t>La operación</w:t>
      </w:r>
      <w:r w:rsidR="000E1A68" w:rsidRPr="009B2D23">
        <w:rPr>
          <w:rFonts w:ascii="Arial" w:hAnsi="Arial" w:cs="Arial"/>
          <w:sz w:val="22"/>
          <w:szCs w:val="22"/>
        </w:rPr>
        <w:t xml:space="preserve"> apoya el </w:t>
      </w:r>
      <w:r w:rsidR="000E1A68" w:rsidRPr="009B2D23">
        <w:rPr>
          <w:rFonts w:ascii="Arial" w:hAnsi="Arial" w:cs="Arial"/>
          <w:sz w:val="22"/>
          <w:szCs w:val="22"/>
          <w:lang w:val="es-MX"/>
        </w:rPr>
        <w:t xml:space="preserve">fortalecimiento de la institucionalidad del sistema de pensiones y su sostenibilidad del largo plazo. </w:t>
      </w:r>
      <w:r w:rsidR="000E1A68" w:rsidRPr="009B2D23">
        <w:rPr>
          <w:rFonts w:ascii="Arial" w:hAnsi="Arial" w:cs="Arial"/>
          <w:sz w:val="22"/>
          <w:szCs w:val="22"/>
        </w:rPr>
        <w:t xml:space="preserve">Estimaciones del BID (2018) de las medidas de fortalecimiento incluidas en la reforma del sistema de pensiones señalan que la reforma propuesta reduciría la emisión de nueva deuda pública en un equivalente al 0,6 % del PIB en 2018. En 2019 la reducción de la emisión de nueva deuda sería de magnitud similar, con una reducción de alrededor 1,4 % del PIB en 2020 debido a un aumento del aporte presupuestario de parte del gobierno. </w:t>
      </w:r>
      <w:r w:rsidR="000E1A68" w:rsidRPr="009B2D23">
        <w:rPr>
          <w:rFonts w:ascii="Arial" w:hAnsi="Arial" w:cs="Arial"/>
          <w:sz w:val="22"/>
          <w:szCs w:val="22"/>
          <w:lang w:val="es-AR"/>
        </w:rPr>
        <w:t>Finalmente, las proyecciones de rentabilidad del fondo se realizaron con base en cálculos directos de la reforma que aumenta la rentabilidad de los CIP de 2,6 a 6%, un incremento de 3,4 puntos porcentuales. La rentabilidad de los fondos es crucial para la mejora de las pensiones (Bosch y otros, 2015).</w:t>
      </w:r>
    </w:p>
    <w:p w14:paraId="53E7971F" w14:textId="77777777" w:rsidR="008503A7" w:rsidRPr="009B2D23" w:rsidRDefault="000E1A68">
      <w:pPr>
        <w:pStyle w:val="FirstHeading"/>
        <w:spacing w:before="240" w:after="0"/>
        <w:rPr>
          <w:rFonts w:ascii="Arial" w:hAnsi="Arial" w:cs="Arial"/>
          <w:noProof/>
          <w:sz w:val="22"/>
          <w:szCs w:val="22"/>
        </w:rPr>
      </w:pPr>
      <w:bookmarkStart w:id="12" w:name="_Toc508105583"/>
      <w:r w:rsidRPr="009B2D23">
        <w:rPr>
          <w:rFonts w:ascii="Arial" w:hAnsi="Arial" w:cs="Arial"/>
          <w:sz w:val="22"/>
          <w:szCs w:val="22"/>
        </w:rPr>
        <w:lastRenderedPageBreak/>
        <w:t>C.</w:t>
      </w:r>
      <w:r w:rsidRPr="009B2D23">
        <w:rPr>
          <w:rFonts w:ascii="Arial" w:hAnsi="Arial" w:cs="Arial"/>
          <w:sz w:val="22"/>
          <w:szCs w:val="22"/>
        </w:rPr>
        <w:tab/>
        <w:t>Metodología de la Evaluación Ex Post</w:t>
      </w:r>
      <w:bookmarkEnd w:id="12"/>
      <w:r w:rsidRPr="009B2D23">
        <w:rPr>
          <w:rFonts w:ascii="Arial" w:hAnsi="Arial" w:cs="Arial"/>
          <w:sz w:val="22"/>
          <w:szCs w:val="22"/>
        </w:rPr>
        <w:t xml:space="preserve"> </w:t>
      </w:r>
    </w:p>
    <w:p w14:paraId="0E62528F" w14:textId="77777777" w:rsidR="008503A7" w:rsidRPr="009B2D23" w:rsidRDefault="000E1A68" w:rsidP="00251206">
      <w:pPr>
        <w:pStyle w:val="Paragraph"/>
        <w:numPr>
          <w:ilvl w:val="1"/>
          <w:numId w:val="4"/>
        </w:numPr>
        <w:spacing w:after="0"/>
        <w:ind w:left="720" w:hanging="720"/>
        <w:rPr>
          <w:rFonts w:ascii="Arial" w:hAnsi="Arial" w:cs="Arial"/>
          <w:b/>
          <w:sz w:val="22"/>
          <w:szCs w:val="22"/>
        </w:rPr>
      </w:pPr>
      <w:r w:rsidRPr="009B2D23">
        <w:rPr>
          <w:rFonts w:ascii="Arial" w:hAnsi="Arial" w:cs="Arial"/>
          <w:sz w:val="22"/>
          <w:szCs w:val="22"/>
        </w:rPr>
        <w:t>La evaluación ex post del Programa constará de dos partes. Por un lado, se realizará un análisis de cómo evolucionaron las finanzas públicas de El Salvador tras la implementación de las reformas incluidas en el programa, a fin de corroborar el fortalecimiento de la sostenibilidad fiscal. Por otro lado, se analizará el impacto de ciertas medidas específicas que forman parte del Programa.</w:t>
      </w:r>
    </w:p>
    <w:p w14:paraId="0334A90B" w14:textId="77777777" w:rsidR="008503A7" w:rsidRPr="009B2D23" w:rsidRDefault="000E1A68" w:rsidP="00251206">
      <w:pPr>
        <w:pStyle w:val="Paragraph"/>
        <w:numPr>
          <w:ilvl w:val="1"/>
          <w:numId w:val="4"/>
        </w:numPr>
        <w:spacing w:after="0"/>
        <w:ind w:left="720" w:hanging="720"/>
        <w:rPr>
          <w:rFonts w:ascii="Arial" w:hAnsi="Arial" w:cs="Arial"/>
          <w:b/>
          <w:sz w:val="22"/>
          <w:szCs w:val="22"/>
        </w:rPr>
      </w:pPr>
      <w:r w:rsidRPr="009B2D23">
        <w:rPr>
          <w:rFonts w:ascii="Arial" w:hAnsi="Arial" w:cs="Arial"/>
          <w:sz w:val="22"/>
          <w:szCs w:val="22"/>
        </w:rPr>
        <w:t>El análisis de cómo evolucionaron las finanzas públicas de El Salvador tras la implementación de las reformas incluidas en el programa consistirá en un análisis económico ex post y permitirá estimar el ahorro financiero fiscal (AFF). El AFF es la reducción del costo financiero de un gobierno debido a una menor deuda más el efecto de la reducción en la tasa de interés que paga por esta deuda que se dejó de colocar, consecuencia de la implementación de cambios en la política pública. Para estimar el AFF ex post se utilizará la metodología descrita en Acosta y otros (2017). Para esto será necesario analizar la evolución del balance fiscal y de la deuda pública en el escenario con reformas y compararlo con un contrafactual sin reformas. Los datos fiscales para el escenario con reformas serán provistos por el MH. Para el escenario contrafactual sin reformas serán utilizadas las proyecciones presentadas por el FMI en su Artículo IV de 2016. Este análisis del AFF se incluirá en Informe de Terminación de Proyecto (PCR, por sus siglas en inglés) y será realizado por funcionarios del BID, posiblemente contando con el apoyo de un consultor contratado para este fin.</w:t>
      </w:r>
    </w:p>
    <w:p w14:paraId="77637B6D"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Por otro lado, como parte de la evaluación ex post de la operación se analizará el impacto de ciertas medidas específicas introducidas dentro del nuevo marco regulatorio. Se proponen los siguientes dos estudios:</w:t>
      </w:r>
    </w:p>
    <w:p w14:paraId="5744EF9E" w14:textId="77777777" w:rsidR="008503A7" w:rsidRPr="009B2D23" w:rsidRDefault="000E1A68" w:rsidP="00251206">
      <w:pPr>
        <w:pStyle w:val="ListParagraph"/>
        <w:numPr>
          <w:ilvl w:val="0"/>
          <w:numId w:val="3"/>
        </w:numPr>
        <w:spacing w:before="120"/>
        <w:ind w:left="1080" w:hanging="360"/>
        <w:contextualSpacing w:val="0"/>
        <w:jc w:val="both"/>
        <w:rPr>
          <w:rFonts w:ascii="Arial" w:hAnsi="Arial" w:cs="Arial"/>
          <w:sz w:val="22"/>
          <w:szCs w:val="22"/>
          <w:lang w:val="es-ES"/>
        </w:rPr>
      </w:pPr>
      <w:r w:rsidRPr="009B2D23">
        <w:rPr>
          <w:rFonts w:ascii="Arial" w:hAnsi="Arial" w:cs="Arial"/>
          <w:b/>
          <w:sz w:val="22"/>
          <w:szCs w:val="22"/>
          <w:lang w:val="es-ES"/>
        </w:rPr>
        <w:t>Formulación del MFMLP.</w:t>
      </w:r>
      <w:r w:rsidRPr="009B2D23">
        <w:rPr>
          <w:rFonts w:ascii="Arial" w:hAnsi="Arial" w:cs="Arial"/>
          <w:sz w:val="22"/>
          <w:szCs w:val="22"/>
          <w:lang w:val="es-ES"/>
        </w:rPr>
        <w:t xml:space="preserve"> El MFMLP es un importante instrumento de política fiscal, ya que sirve como articulador entre la Regla Fiscal y la ejecución presupuestal anual (su aplicación práctica). Dada la importancia de este instrumento, se evaluará la metodología para la formulación del MFMLP en El Salvador, analizando a detalle las distintas etapas de su elaboración y el cumplimiento de las características deseables de un MFMLP</w:t>
      </w:r>
      <w:r w:rsidRPr="009B2D23">
        <w:rPr>
          <w:rFonts w:ascii="Arial" w:hAnsi="Arial" w:cs="Arial"/>
          <w:sz w:val="22"/>
          <w:szCs w:val="22"/>
        </w:rPr>
        <w:t>. Este estudio contribuirá al análisis del resultado 1 de la Matriz de Resultados (Total gastos corrientes (sin gastos en pensiones) del SPNF / PIB) y, por lo tanto, al indicador de impacto #1 (</w:t>
      </w:r>
      <w:r w:rsidRPr="009B2D23">
        <w:rPr>
          <w:rFonts w:ascii="Arial" w:hAnsi="Arial" w:cs="Arial"/>
          <w:color w:val="000000"/>
          <w:sz w:val="22"/>
          <w:szCs w:val="22"/>
        </w:rPr>
        <w:t>Resultado fiscal primario del SPNF / PIB</w:t>
      </w:r>
      <w:r w:rsidRPr="009B2D23">
        <w:rPr>
          <w:rFonts w:ascii="Arial" w:hAnsi="Arial" w:cs="Arial"/>
          <w:sz w:val="22"/>
          <w:szCs w:val="22"/>
        </w:rPr>
        <w:t>).</w:t>
      </w:r>
    </w:p>
    <w:p w14:paraId="6D9DCF29" w14:textId="77777777" w:rsidR="008503A7" w:rsidRPr="009B2D23" w:rsidRDefault="000E1A68" w:rsidP="00251206">
      <w:pPr>
        <w:pStyle w:val="ListParagraph"/>
        <w:numPr>
          <w:ilvl w:val="0"/>
          <w:numId w:val="3"/>
        </w:numPr>
        <w:spacing w:before="120"/>
        <w:ind w:left="1080" w:hanging="360"/>
        <w:contextualSpacing w:val="0"/>
        <w:jc w:val="both"/>
        <w:rPr>
          <w:rFonts w:ascii="Arial" w:hAnsi="Arial" w:cs="Arial"/>
          <w:sz w:val="22"/>
          <w:szCs w:val="22"/>
          <w:lang w:val="es-MX"/>
        </w:rPr>
      </w:pPr>
      <w:r w:rsidRPr="009B2D23">
        <w:rPr>
          <w:rFonts w:ascii="Arial" w:hAnsi="Arial" w:cs="Arial"/>
          <w:b/>
          <w:sz w:val="22"/>
          <w:szCs w:val="22"/>
          <w:lang w:val="es-ES"/>
        </w:rPr>
        <w:t>Efecto de la Reforma del Sistema de Pensiones sobre el Déficit Anual del Sistema.</w:t>
      </w:r>
      <w:r w:rsidRPr="009B2D23">
        <w:rPr>
          <w:rFonts w:ascii="Arial" w:hAnsi="Arial" w:cs="Arial"/>
          <w:sz w:val="22"/>
          <w:szCs w:val="22"/>
          <w:lang w:val="es-ES"/>
        </w:rPr>
        <w:t xml:space="preserve"> </w:t>
      </w:r>
      <w:r w:rsidRPr="009B2D23">
        <w:rPr>
          <w:rFonts w:ascii="Arial" w:hAnsi="Arial" w:cs="Arial"/>
          <w:color w:val="000000"/>
          <w:sz w:val="22"/>
          <w:szCs w:val="22"/>
        </w:rPr>
        <w:t xml:space="preserve">Entre las medidas de política incluidas en el programa se incluye </w:t>
      </w:r>
      <w:r w:rsidRPr="009B2D23">
        <w:rPr>
          <w:rFonts w:ascii="Arial" w:hAnsi="Arial" w:cs="Arial"/>
          <w:sz w:val="22"/>
          <w:szCs w:val="22"/>
        </w:rPr>
        <w:t xml:space="preserve">el </w:t>
      </w:r>
      <w:r w:rsidRPr="009B2D23">
        <w:rPr>
          <w:rFonts w:ascii="Arial" w:hAnsi="Arial" w:cs="Arial"/>
          <w:sz w:val="22"/>
          <w:szCs w:val="22"/>
          <w:lang w:val="es-MX"/>
        </w:rPr>
        <w:t xml:space="preserve">fortalecimiento de la institucionalidad del sistema de pensiones y su sostenibilidad de largo plazo, entre otros, con el fin de </w:t>
      </w:r>
      <w:r w:rsidRPr="009B2D23">
        <w:rPr>
          <w:rFonts w:ascii="Arial" w:hAnsi="Arial" w:cs="Arial"/>
          <w:sz w:val="22"/>
          <w:szCs w:val="22"/>
        </w:rPr>
        <w:t xml:space="preserve">moderar los costos fiscales de corto y </w:t>
      </w:r>
      <w:r w:rsidRPr="009B2D23">
        <w:rPr>
          <w:rFonts w:ascii="Arial" w:hAnsi="Arial" w:cs="Arial"/>
          <w:sz w:val="22"/>
          <w:szCs w:val="22"/>
          <w:lang w:val="es-MX"/>
        </w:rPr>
        <w:t xml:space="preserve">mediano plazo. Estimaciones del BID sugieren que la emisión de nueva deuda previsional será menor en un 0,6% del PIB en 2018 (1,5% con la reforma versus 2,1% sin la reforma). En 2019 la reducción de la emisión de nueva deuda sería de magnitud similar, con una reducción de alrededor 1,4% del PIB en 2020 debido a un aumento del aporte presupuestario de parte del gobierno. El objetivo de la evaluación será corroborar si estas estimaciones ex ante fueron de magnitud similar a las observadas de manera ex post. </w:t>
      </w:r>
      <w:r w:rsidRPr="009B2D23">
        <w:rPr>
          <w:rFonts w:ascii="Arial" w:hAnsi="Arial" w:cs="Arial"/>
          <w:sz w:val="22"/>
          <w:szCs w:val="22"/>
        </w:rPr>
        <w:t>El estudio contribuirá al análisis del resultado 4 de la Matriz de Resultados (</w:t>
      </w:r>
      <w:r w:rsidRPr="009B2D23">
        <w:rPr>
          <w:rFonts w:ascii="Arial" w:hAnsi="Arial" w:cs="Arial"/>
          <w:color w:val="000000"/>
          <w:sz w:val="22"/>
          <w:szCs w:val="22"/>
        </w:rPr>
        <w:t>Total gasto en pensiones financiado mediante el FOP</w:t>
      </w:r>
      <w:r w:rsidRPr="009B2D23">
        <w:rPr>
          <w:rFonts w:ascii="Arial" w:hAnsi="Arial" w:cs="Arial"/>
          <w:sz w:val="22"/>
          <w:szCs w:val="22"/>
        </w:rPr>
        <w:t xml:space="preserve">). </w:t>
      </w:r>
    </w:p>
    <w:p w14:paraId="45AF1CB4" w14:textId="77777777" w:rsidR="008503A7" w:rsidRPr="009B2D23" w:rsidRDefault="000E1A68">
      <w:pPr>
        <w:pStyle w:val="FirstHeading"/>
        <w:spacing w:before="240" w:after="0"/>
        <w:rPr>
          <w:rFonts w:ascii="Arial" w:hAnsi="Arial" w:cs="Arial"/>
          <w:noProof/>
          <w:sz w:val="22"/>
          <w:szCs w:val="22"/>
        </w:rPr>
      </w:pPr>
      <w:bookmarkStart w:id="13" w:name="_Toc508105584"/>
      <w:r w:rsidRPr="009B2D23">
        <w:rPr>
          <w:rFonts w:ascii="Arial" w:hAnsi="Arial" w:cs="Arial"/>
          <w:sz w:val="22"/>
          <w:szCs w:val="22"/>
        </w:rPr>
        <w:lastRenderedPageBreak/>
        <w:t>D.</w:t>
      </w:r>
      <w:r w:rsidRPr="009B2D23">
        <w:rPr>
          <w:rFonts w:ascii="Arial" w:hAnsi="Arial" w:cs="Arial"/>
          <w:sz w:val="22"/>
          <w:szCs w:val="22"/>
        </w:rPr>
        <w:tab/>
        <w:t>Aspectos Técnicos de la Metodología Seleccionada</w:t>
      </w:r>
      <w:bookmarkEnd w:id="13"/>
    </w:p>
    <w:p w14:paraId="39F4B19B"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En lo referente al estudio sobre la</w:t>
      </w:r>
      <w:r w:rsidRPr="009B2D23">
        <w:rPr>
          <w:rFonts w:ascii="Arial" w:hAnsi="Arial" w:cs="Arial"/>
          <w:b/>
          <w:sz w:val="22"/>
          <w:szCs w:val="22"/>
        </w:rPr>
        <w:t xml:space="preserve"> formulación del MFMLP</w:t>
      </w:r>
      <w:r w:rsidRPr="009B2D23">
        <w:rPr>
          <w:rFonts w:ascii="Arial" w:hAnsi="Arial" w:cs="Arial"/>
          <w:sz w:val="22"/>
          <w:szCs w:val="22"/>
        </w:rPr>
        <w:t>, la metodología a ser utilizada se basará en el análisis de los procedimientos empleados para su elaboración, a fin de analizar si se alcanzan los objetivos finales de los MFMLP. Estos objetivos son tres: (i) disciplina y estabilidad macroeconómica; (ii) asignación estratégica de recursos; y (iii) eficiencia técnica. El primero es un objetivo claramente macroeconómico y busca que se le vincule con el cumplimiento de la Regla Fiscal y la ejecución presupuestal. Los otros dos objetivos son microeconómicos, uno sobre la eficiencia en la asignación de los recursos, o sea que los mismos se dirijan a sectores clave para el desarrollo de país, mientras que la eficacia técnica se refiere a minimizar el costo de alcanzar un objetivo dado</w:t>
      </w:r>
      <w:r w:rsidRPr="009B2D23">
        <w:rPr>
          <w:rFonts w:ascii="Arial" w:hAnsi="Arial" w:cs="Arial"/>
          <w:sz w:val="22"/>
          <w:szCs w:val="22"/>
          <w:lang w:val="es-ES_tradnl"/>
        </w:rPr>
        <w:t xml:space="preserve">. </w:t>
      </w:r>
    </w:p>
    <w:p w14:paraId="461D6B32" w14:textId="7B1D2975"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Respecto a las etapas de su elaboración, el proceso debería contar con cuatro etapas bien definidas: (i) desarrollo de un marco macrofiscal, donde se realizan proyecciones de ingresos y gastos para el período relevante; (ii) desarrollo de programas sectoriales, en donde se evalúan los objetivos, productos y actividades de cada uno de los programas públicos existentes, y se desarrollan los nuevos programas; (iii) definición de programas, se inicia la asignación de recursos entre los sectores, donde se elige la distribución adecuada de los recursos, y en donde se tiene que tomar en cuenta el cumplimiento de la regla fiscal (</w:t>
      </w:r>
      <w:proofErr w:type="spellStart"/>
      <w:r w:rsidRPr="009B2D23">
        <w:rPr>
          <w:rFonts w:ascii="Arial" w:hAnsi="Arial" w:cs="Arial"/>
          <w:i/>
          <w:sz w:val="22"/>
          <w:szCs w:val="22"/>
        </w:rPr>
        <w:t>trade</w:t>
      </w:r>
      <w:proofErr w:type="spellEnd"/>
      <w:r w:rsidRPr="009B2D23">
        <w:rPr>
          <w:rFonts w:ascii="Arial" w:hAnsi="Arial" w:cs="Arial"/>
          <w:i/>
          <w:sz w:val="22"/>
          <w:szCs w:val="22"/>
        </w:rPr>
        <w:t>-off</w:t>
      </w:r>
      <w:r w:rsidRPr="009B2D23">
        <w:rPr>
          <w:rFonts w:ascii="Arial" w:hAnsi="Arial" w:cs="Arial"/>
          <w:sz w:val="22"/>
          <w:szCs w:val="22"/>
        </w:rPr>
        <w:t xml:space="preserve"> intra e inter sectorial); y (iv) definición de techos presupuestarios para cada sector y se concluye con la confección de los presupuestos sectoriales anuales. El estudio analizará si estas etapas se están llevando a cabo y si los procesos realizados en las mismas cumplen con las mejores prácticas en el sector.</w:t>
      </w:r>
    </w:p>
    <w:p w14:paraId="1FB309A1"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Adicionalmente, se analizará si la elaboración de los MFMLP cumple con ciertas características deseables destacadas por la literatura. Entre las características deseables se encuentran las siguientes. En primer lugar, se debe cubrir la totalidad del SPNF, de esta forma se cuenta con un alcance amplio del presupuesto y las empresas públicas no financieras, lo cual es importante para mejorar la efectividad de la regla fiscal y planificar de forma amplia programas sociales. Por otro lado, es deseable que se cuente con una coordinación entre el Gobierno Central y las municipalidades. En tercer lugar, lograr un compromiso político para asegurar el logro del presupuesto programado dentro de las condiciones establecidas en la regla fiscal, en especial, en el periodo de consolidación. En este punto es relevante un buen diseño de la Regla Fiscal, la cual debería contar con algún mecanismo sancionatorio para alinear los incentivos de las autoridades y su aplicación efectiva. Además, es importante que las proyecciones del MFMLP decenal de actualización anual sean cautas para evitar desvíos considerables de las variables proyectadas con la realidad. En este punto es importante contar con un equipo técnico robusto, para así asegurar calidad en las estimaciones y la revisión de las metodologías de cálculo.</w:t>
      </w:r>
    </w:p>
    <w:p w14:paraId="2AE2FE92"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 xml:space="preserve">Para la realización de este análisis se considerará información de finanzas públicas y de procesos presupuestarios, la cual será provista por el MH. El análisis a realizarse permitirá determinar si la definición de techos presupuestarios para cada sector es realista y contribuyen a una efectiva planificación financiera, conducente al control del gasto público. </w:t>
      </w:r>
    </w:p>
    <w:p w14:paraId="508A9B04" w14:textId="77777777" w:rsidR="008503A7" w:rsidRPr="009B2D23" w:rsidRDefault="000E1A68" w:rsidP="00251206">
      <w:pPr>
        <w:pStyle w:val="Paragraph"/>
        <w:numPr>
          <w:ilvl w:val="1"/>
          <w:numId w:val="4"/>
        </w:numPr>
        <w:spacing w:after="0"/>
        <w:ind w:left="720" w:hanging="720"/>
        <w:rPr>
          <w:rFonts w:ascii="Arial" w:hAnsi="Arial" w:cs="Arial"/>
          <w:sz w:val="22"/>
          <w:szCs w:val="22"/>
        </w:rPr>
      </w:pPr>
      <w:r w:rsidRPr="009B2D23">
        <w:rPr>
          <w:rFonts w:ascii="Arial" w:hAnsi="Arial" w:cs="Arial"/>
          <w:sz w:val="22"/>
          <w:szCs w:val="22"/>
        </w:rPr>
        <w:t>En lo referente al estudio del</w:t>
      </w:r>
      <w:r w:rsidRPr="009B2D23">
        <w:rPr>
          <w:rFonts w:ascii="Arial" w:hAnsi="Arial" w:cs="Arial"/>
          <w:i/>
          <w:sz w:val="22"/>
          <w:szCs w:val="22"/>
        </w:rPr>
        <w:t xml:space="preserve"> </w:t>
      </w:r>
      <w:r w:rsidRPr="009B2D23">
        <w:rPr>
          <w:rFonts w:ascii="Arial" w:hAnsi="Arial" w:cs="Arial"/>
          <w:sz w:val="22"/>
          <w:szCs w:val="22"/>
        </w:rPr>
        <w:t xml:space="preserve">efecto de la reforma del sistema de pensiones sobre el déficit anual del sistema, se contrastarán los datos observados referentes al </w:t>
      </w:r>
      <w:r w:rsidRPr="009B2D23">
        <w:rPr>
          <w:rFonts w:ascii="Arial" w:hAnsi="Arial" w:cs="Arial"/>
          <w:sz w:val="22"/>
          <w:szCs w:val="22"/>
        </w:rPr>
        <w:lastRenderedPageBreak/>
        <w:t xml:space="preserve">déficit anual del sistema de pensiones, con los datos proyectados en el estudio de Melinsky (2017), y se analizarán las razones que explican dichas diferencias. Esto permitirá conocer el efecto real del sistema de pensiones sobre la evolución de la deuda y la sostenibilidad de las finanzas públicas. También se actualizarán las proyecciones sobre periodos futuros, para verificar si hubo cambios sobre las mismas. </w:t>
      </w:r>
    </w:p>
    <w:p w14:paraId="7FAD55D8" w14:textId="77777777" w:rsidR="008503A7" w:rsidRPr="009B2D23" w:rsidRDefault="000E1A68" w:rsidP="00251206">
      <w:pPr>
        <w:pStyle w:val="Paragraph"/>
        <w:numPr>
          <w:ilvl w:val="1"/>
          <w:numId w:val="4"/>
        </w:numPr>
        <w:spacing w:after="0"/>
        <w:ind w:left="720" w:hanging="720"/>
      </w:pPr>
      <w:r w:rsidRPr="009B2D23">
        <w:rPr>
          <w:rFonts w:ascii="Arial" w:hAnsi="Arial" w:cs="Arial"/>
          <w:sz w:val="22"/>
          <w:szCs w:val="22"/>
        </w:rPr>
        <w:t xml:space="preserve">Para la realización de este análisis se considerará la información anual a ser generada el Sistema de Pensiones Públicas y el Sistema de Ahorro de Pensiones. El análisis a realizarse permitirá determinar la reducción en los recursos públicos destinados al sistema de pensiones. </w:t>
      </w:r>
    </w:p>
    <w:p w14:paraId="2D6F7760" w14:textId="77777777" w:rsidR="008503A7" w:rsidRPr="009B2D23" w:rsidRDefault="000E1A68">
      <w:pPr>
        <w:pStyle w:val="FirstHeading"/>
        <w:spacing w:before="240" w:after="0"/>
        <w:rPr>
          <w:rFonts w:ascii="Arial" w:hAnsi="Arial" w:cs="Arial"/>
          <w:noProof/>
          <w:sz w:val="22"/>
          <w:szCs w:val="22"/>
        </w:rPr>
      </w:pPr>
      <w:r w:rsidRPr="009B2D23">
        <w:rPr>
          <w:rFonts w:ascii="Arial" w:hAnsi="Arial" w:cs="Arial"/>
          <w:sz w:val="22"/>
          <w:szCs w:val="22"/>
        </w:rPr>
        <w:t>E.</w:t>
      </w:r>
      <w:r w:rsidRPr="009B2D23">
        <w:rPr>
          <w:rFonts w:ascii="Arial" w:hAnsi="Arial" w:cs="Arial"/>
          <w:sz w:val="22"/>
          <w:szCs w:val="22"/>
        </w:rPr>
        <w:tab/>
        <w:t>Coordinación, Plan de Trabajo y Presupuesto de la Evaluación</w:t>
      </w:r>
    </w:p>
    <w:p w14:paraId="5B5B394D" w14:textId="5AC65DCE" w:rsidR="00695DA1" w:rsidRPr="009B2D23" w:rsidRDefault="000E1A68" w:rsidP="00251206">
      <w:pPr>
        <w:pStyle w:val="Paragraph"/>
        <w:numPr>
          <w:ilvl w:val="1"/>
          <w:numId w:val="4"/>
        </w:numPr>
        <w:spacing w:after="0"/>
        <w:ind w:left="720" w:hanging="720"/>
        <w:rPr>
          <w:rFonts w:ascii="Arial" w:hAnsi="Arial" w:cs="Arial"/>
          <w:b/>
          <w:sz w:val="22"/>
          <w:szCs w:val="22"/>
        </w:rPr>
      </w:pPr>
      <w:r w:rsidRPr="009B2D23">
        <w:rPr>
          <w:rFonts w:ascii="Arial" w:hAnsi="Arial" w:cs="Arial"/>
          <w:sz w:val="22"/>
          <w:szCs w:val="22"/>
        </w:rPr>
        <w:t xml:space="preserve">Este plan de evaluación será ejecutado por el BID en estrecha coordinación con el equipo del MH. Los plazos y el presupuesto asignado a cada una de las evaluaciones de impacto y su fuente de financiamiento se detallan en el </w:t>
      </w:r>
      <w:r w:rsidR="00695DA1" w:rsidRPr="009B2D23">
        <w:rPr>
          <w:rFonts w:ascii="Arial" w:hAnsi="Arial" w:cs="Arial"/>
          <w:sz w:val="22"/>
          <w:szCs w:val="22"/>
        </w:rPr>
        <w:t xml:space="preserve">siguiente </w:t>
      </w:r>
      <w:r w:rsidRPr="009B2D23">
        <w:rPr>
          <w:rFonts w:ascii="Arial" w:hAnsi="Arial" w:cs="Arial"/>
          <w:sz w:val="22"/>
          <w:szCs w:val="22"/>
        </w:rPr>
        <w:t>Cuadr</w:t>
      </w:r>
      <w:r w:rsidR="00695DA1" w:rsidRPr="009B2D23">
        <w:rPr>
          <w:rFonts w:ascii="Arial" w:hAnsi="Arial" w:cs="Arial"/>
          <w:sz w:val="22"/>
          <w:szCs w:val="22"/>
        </w:rPr>
        <w:t>o</w:t>
      </w:r>
      <w:r w:rsidRPr="009B2D23">
        <w:rPr>
          <w:rFonts w:ascii="Arial" w:hAnsi="Arial" w:cs="Arial"/>
          <w:sz w:val="22"/>
          <w:szCs w:val="22"/>
        </w:rPr>
        <w:t xml:space="preserve">. </w:t>
      </w:r>
    </w:p>
    <w:p w14:paraId="27598270" w14:textId="23B7C05B" w:rsidR="008503A7" w:rsidRPr="001330CA" w:rsidRDefault="000E1A68" w:rsidP="009B2D23">
      <w:pPr>
        <w:pStyle w:val="Paragraph"/>
        <w:numPr>
          <w:ilvl w:val="0"/>
          <w:numId w:val="0"/>
        </w:numPr>
        <w:spacing w:after="0"/>
        <w:ind w:left="720"/>
        <w:rPr>
          <w:rFonts w:ascii="Arial" w:hAnsi="Arial" w:cs="Arial"/>
          <w:b/>
          <w:sz w:val="20"/>
          <w:szCs w:val="22"/>
        </w:rPr>
      </w:pPr>
      <w:r w:rsidRPr="001330CA">
        <w:rPr>
          <w:rFonts w:ascii="Arial" w:hAnsi="Arial" w:cs="Arial"/>
          <w:b/>
          <w:sz w:val="20"/>
          <w:szCs w:val="22"/>
        </w:rPr>
        <w:t xml:space="preserve">Cuadro 4: </w:t>
      </w:r>
      <w:r w:rsidRPr="001330CA">
        <w:rPr>
          <w:rFonts w:ascii="Arial" w:hAnsi="Arial" w:cs="Arial"/>
          <w:b/>
          <w:bCs/>
          <w:color w:val="000000"/>
          <w:sz w:val="20"/>
          <w:szCs w:val="22"/>
        </w:rPr>
        <w:t>Principales actividades de evaluación</w:t>
      </w:r>
    </w:p>
    <w:tbl>
      <w:tblPr>
        <w:tblW w:w="4766" w:type="pct"/>
        <w:tblInd w:w="4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2161"/>
        <w:gridCol w:w="540"/>
        <w:gridCol w:w="632"/>
        <w:gridCol w:w="660"/>
        <w:gridCol w:w="1354"/>
        <w:gridCol w:w="954"/>
        <w:gridCol w:w="1925"/>
      </w:tblGrid>
      <w:tr w:rsidR="001330CA" w:rsidRPr="00695DA1" w14:paraId="6BEDD689" w14:textId="77777777" w:rsidTr="001330CA">
        <w:trPr>
          <w:trHeight w:val="20"/>
          <w:tblHeader/>
        </w:trPr>
        <w:tc>
          <w:tcPr>
            <w:tcW w:w="1314" w:type="pct"/>
            <w:shd w:val="clear" w:color="000000" w:fill="8DB3E2"/>
            <w:vAlign w:val="center"/>
            <w:hideMark/>
          </w:tcPr>
          <w:p w14:paraId="56224A80" w14:textId="77777777" w:rsidR="008503A7" w:rsidRPr="009B2D23" w:rsidRDefault="000E1A68" w:rsidP="001330CA">
            <w:pPr>
              <w:ind w:left="-108" w:right="-150"/>
              <w:jc w:val="center"/>
              <w:rPr>
                <w:rFonts w:ascii="Arial" w:hAnsi="Arial" w:cs="Arial"/>
                <w:b/>
                <w:bCs/>
                <w:color w:val="000000"/>
                <w:sz w:val="20"/>
                <w:lang w:val="es-ES"/>
              </w:rPr>
            </w:pPr>
            <w:r w:rsidRPr="009B2D23">
              <w:rPr>
                <w:rFonts w:ascii="Arial" w:hAnsi="Arial" w:cs="Arial"/>
                <w:b/>
                <w:bCs/>
                <w:color w:val="000000"/>
                <w:sz w:val="20"/>
                <w:lang w:val="es-ES"/>
              </w:rPr>
              <w:t>Actividades y Productos</w:t>
            </w:r>
          </w:p>
        </w:tc>
        <w:tc>
          <w:tcPr>
            <w:tcW w:w="328" w:type="pct"/>
            <w:shd w:val="clear" w:color="000000" w:fill="8DB3E2"/>
            <w:vAlign w:val="center"/>
            <w:hideMark/>
          </w:tcPr>
          <w:p w14:paraId="722956E6" w14:textId="77777777" w:rsidR="008503A7" w:rsidRPr="009B2D23" w:rsidRDefault="000E1A68" w:rsidP="001330CA">
            <w:pPr>
              <w:ind w:left="-108" w:right="-150"/>
              <w:jc w:val="center"/>
              <w:rPr>
                <w:rFonts w:ascii="Arial" w:hAnsi="Arial" w:cs="Arial"/>
                <w:b/>
                <w:bCs/>
                <w:color w:val="000000"/>
                <w:sz w:val="20"/>
                <w:lang w:val="en-US"/>
              </w:rPr>
            </w:pPr>
            <w:r w:rsidRPr="009B2D23">
              <w:rPr>
                <w:rFonts w:ascii="Arial" w:hAnsi="Arial" w:cs="Arial"/>
                <w:b/>
                <w:bCs/>
                <w:color w:val="000000"/>
                <w:sz w:val="20"/>
                <w:lang w:val="es-ES"/>
              </w:rPr>
              <w:t>2018</w:t>
            </w:r>
          </w:p>
        </w:tc>
        <w:tc>
          <w:tcPr>
            <w:tcW w:w="384" w:type="pct"/>
            <w:shd w:val="clear" w:color="000000" w:fill="8DB3E2"/>
            <w:vAlign w:val="center"/>
          </w:tcPr>
          <w:p w14:paraId="190286A4" w14:textId="77777777" w:rsidR="008503A7" w:rsidRPr="009B2D23" w:rsidRDefault="000E1A68" w:rsidP="001330CA">
            <w:pPr>
              <w:ind w:left="-108" w:right="-150"/>
              <w:jc w:val="center"/>
              <w:rPr>
                <w:rFonts w:ascii="Arial" w:hAnsi="Arial" w:cs="Arial"/>
                <w:b/>
                <w:bCs/>
                <w:color w:val="000000"/>
                <w:sz w:val="20"/>
                <w:lang w:val="es-ES"/>
              </w:rPr>
            </w:pPr>
            <w:r w:rsidRPr="009B2D23">
              <w:rPr>
                <w:rFonts w:ascii="Arial" w:hAnsi="Arial" w:cs="Arial"/>
                <w:b/>
                <w:bCs/>
                <w:color w:val="000000"/>
                <w:sz w:val="20"/>
                <w:lang w:val="es-ES"/>
              </w:rPr>
              <w:t>2019</w:t>
            </w:r>
          </w:p>
        </w:tc>
        <w:tc>
          <w:tcPr>
            <w:tcW w:w="401" w:type="pct"/>
            <w:shd w:val="clear" w:color="000000" w:fill="8DB3E2"/>
            <w:vAlign w:val="center"/>
          </w:tcPr>
          <w:p w14:paraId="77F781D2" w14:textId="77777777" w:rsidR="008503A7" w:rsidRPr="009B2D23" w:rsidRDefault="000E1A68" w:rsidP="001330CA">
            <w:pPr>
              <w:ind w:left="-108" w:right="-150"/>
              <w:jc w:val="center"/>
              <w:rPr>
                <w:rFonts w:ascii="Arial" w:hAnsi="Arial" w:cs="Arial"/>
                <w:b/>
                <w:bCs/>
                <w:color w:val="000000"/>
                <w:sz w:val="20"/>
                <w:lang w:val="es-ES"/>
              </w:rPr>
            </w:pPr>
            <w:r w:rsidRPr="009B2D23">
              <w:rPr>
                <w:rFonts w:ascii="Arial" w:hAnsi="Arial" w:cs="Arial"/>
                <w:b/>
                <w:bCs/>
                <w:color w:val="000000"/>
                <w:sz w:val="20"/>
                <w:lang w:val="es-ES"/>
              </w:rPr>
              <w:t>2020</w:t>
            </w:r>
          </w:p>
        </w:tc>
        <w:tc>
          <w:tcPr>
            <w:tcW w:w="823" w:type="pct"/>
            <w:shd w:val="clear" w:color="000000" w:fill="8DB3E2"/>
            <w:vAlign w:val="center"/>
            <w:hideMark/>
          </w:tcPr>
          <w:p w14:paraId="01542574" w14:textId="77777777" w:rsidR="008503A7" w:rsidRPr="009B2D23" w:rsidRDefault="000E1A68" w:rsidP="001330CA">
            <w:pPr>
              <w:ind w:left="-108" w:right="-150"/>
              <w:jc w:val="center"/>
              <w:rPr>
                <w:rFonts w:ascii="Arial" w:hAnsi="Arial" w:cs="Arial"/>
                <w:b/>
                <w:bCs/>
                <w:color w:val="000000"/>
                <w:sz w:val="20"/>
                <w:lang w:val="en-US"/>
              </w:rPr>
            </w:pPr>
            <w:r w:rsidRPr="009B2D23">
              <w:rPr>
                <w:rFonts w:ascii="Arial" w:hAnsi="Arial" w:cs="Arial"/>
                <w:b/>
                <w:bCs/>
                <w:color w:val="000000"/>
                <w:sz w:val="20"/>
                <w:lang w:val="es-ES"/>
              </w:rPr>
              <w:t>Responsable</w:t>
            </w:r>
          </w:p>
        </w:tc>
        <w:tc>
          <w:tcPr>
            <w:tcW w:w="580" w:type="pct"/>
            <w:shd w:val="clear" w:color="000000" w:fill="8DB3E2"/>
            <w:vAlign w:val="center"/>
            <w:hideMark/>
          </w:tcPr>
          <w:p w14:paraId="77EC04DC" w14:textId="77777777" w:rsidR="008503A7" w:rsidRPr="009B2D23" w:rsidRDefault="000E1A68" w:rsidP="001330CA">
            <w:pPr>
              <w:ind w:left="-108" w:right="-150"/>
              <w:jc w:val="center"/>
              <w:rPr>
                <w:rFonts w:ascii="Arial" w:hAnsi="Arial" w:cs="Arial"/>
                <w:b/>
                <w:bCs/>
                <w:color w:val="000000"/>
                <w:sz w:val="20"/>
                <w:lang w:val="en-US"/>
              </w:rPr>
            </w:pPr>
            <w:r w:rsidRPr="009B2D23">
              <w:rPr>
                <w:rFonts w:ascii="Arial" w:hAnsi="Arial" w:cs="Arial"/>
                <w:b/>
                <w:bCs/>
                <w:color w:val="000000"/>
                <w:sz w:val="20"/>
                <w:lang w:val="es-ES"/>
              </w:rPr>
              <w:t>Costo</w:t>
            </w:r>
          </w:p>
          <w:p w14:paraId="001E8A56" w14:textId="77777777" w:rsidR="008503A7" w:rsidRPr="009B2D23" w:rsidRDefault="000E1A68" w:rsidP="001330CA">
            <w:pPr>
              <w:ind w:left="-108" w:right="-150"/>
              <w:jc w:val="center"/>
              <w:rPr>
                <w:rFonts w:ascii="Arial" w:hAnsi="Arial" w:cs="Arial"/>
                <w:b/>
                <w:bCs/>
                <w:color w:val="000000"/>
                <w:sz w:val="20"/>
                <w:lang w:val="en-US"/>
              </w:rPr>
            </w:pPr>
            <w:r w:rsidRPr="009B2D23">
              <w:rPr>
                <w:rFonts w:ascii="Arial" w:hAnsi="Arial" w:cs="Arial"/>
                <w:b/>
                <w:bCs/>
                <w:color w:val="000000"/>
                <w:sz w:val="20"/>
                <w:lang w:val="es-ES"/>
              </w:rPr>
              <w:t>US$</w:t>
            </w:r>
          </w:p>
        </w:tc>
        <w:tc>
          <w:tcPr>
            <w:tcW w:w="1170" w:type="pct"/>
            <w:shd w:val="clear" w:color="000000" w:fill="8DB3E2"/>
            <w:vAlign w:val="center"/>
            <w:hideMark/>
          </w:tcPr>
          <w:p w14:paraId="7553AA6B" w14:textId="77777777" w:rsidR="008503A7" w:rsidRPr="009B2D23" w:rsidRDefault="000E1A68" w:rsidP="001330CA">
            <w:pPr>
              <w:ind w:left="-108" w:right="-150"/>
              <w:jc w:val="center"/>
              <w:rPr>
                <w:rFonts w:ascii="Arial" w:hAnsi="Arial" w:cs="Arial"/>
                <w:b/>
                <w:bCs/>
                <w:color w:val="000000"/>
                <w:sz w:val="20"/>
                <w:lang w:val="en-US"/>
              </w:rPr>
            </w:pPr>
            <w:r w:rsidRPr="009B2D23">
              <w:rPr>
                <w:rFonts w:ascii="Arial" w:hAnsi="Arial" w:cs="Arial"/>
                <w:b/>
                <w:bCs/>
                <w:color w:val="000000"/>
                <w:sz w:val="20"/>
                <w:lang w:val="es-ES"/>
              </w:rPr>
              <w:t>Financiamiento</w:t>
            </w:r>
          </w:p>
        </w:tc>
      </w:tr>
      <w:tr w:rsidR="001330CA" w:rsidRPr="00695DA1" w14:paraId="235C491C" w14:textId="77777777" w:rsidTr="00A61BD1">
        <w:trPr>
          <w:trHeight w:val="20"/>
          <w:tblHeader/>
        </w:trPr>
        <w:tc>
          <w:tcPr>
            <w:tcW w:w="1314" w:type="pct"/>
            <w:shd w:val="clear" w:color="auto" w:fill="auto"/>
            <w:vAlign w:val="center"/>
          </w:tcPr>
          <w:p w14:paraId="009E9D26" w14:textId="7B3059E0" w:rsidR="00BA55AF" w:rsidRPr="009B2D23" w:rsidRDefault="004F11C7" w:rsidP="009B2D23">
            <w:pPr>
              <w:rPr>
                <w:rFonts w:ascii="Arial" w:hAnsi="Arial" w:cs="Arial"/>
                <w:bCs/>
                <w:color w:val="000000"/>
                <w:sz w:val="20"/>
                <w:lang w:val="es-ES"/>
              </w:rPr>
            </w:pPr>
            <w:r w:rsidRPr="009B2D23">
              <w:rPr>
                <w:rFonts w:ascii="Arial" w:hAnsi="Arial" w:cs="Arial"/>
                <w:bCs/>
                <w:color w:val="000000"/>
                <w:sz w:val="20"/>
                <w:lang w:val="es-ES"/>
              </w:rPr>
              <w:t>Evaluación Final</w:t>
            </w:r>
          </w:p>
        </w:tc>
        <w:tc>
          <w:tcPr>
            <w:tcW w:w="328" w:type="pct"/>
            <w:shd w:val="clear" w:color="auto" w:fill="auto"/>
            <w:vAlign w:val="center"/>
          </w:tcPr>
          <w:p w14:paraId="5FFF7087" w14:textId="77777777" w:rsidR="00BA55AF" w:rsidRPr="009B2D23" w:rsidRDefault="00BA55AF">
            <w:pPr>
              <w:ind w:left="-108" w:right="-108"/>
              <w:jc w:val="center"/>
              <w:rPr>
                <w:rFonts w:ascii="Arial" w:hAnsi="Arial" w:cs="Arial"/>
                <w:bCs/>
                <w:color w:val="000000"/>
                <w:sz w:val="20"/>
                <w:lang w:val="es-ES"/>
              </w:rPr>
            </w:pPr>
          </w:p>
        </w:tc>
        <w:tc>
          <w:tcPr>
            <w:tcW w:w="384" w:type="pct"/>
            <w:shd w:val="clear" w:color="auto" w:fill="auto"/>
            <w:vAlign w:val="center"/>
          </w:tcPr>
          <w:p w14:paraId="658CCDF3" w14:textId="6745D02B" w:rsidR="00BA55AF" w:rsidRPr="009B2D23" w:rsidRDefault="004F11C7">
            <w:pPr>
              <w:ind w:left="-108" w:right="-108"/>
              <w:jc w:val="center"/>
              <w:rPr>
                <w:rFonts w:ascii="Arial" w:hAnsi="Arial" w:cs="Arial"/>
                <w:bCs/>
                <w:color w:val="000000"/>
                <w:sz w:val="20"/>
                <w:lang w:val="es-ES"/>
              </w:rPr>
            </w:pPr>
            <w:r w:rsidRPr="009B2D23">
              <w:rPr>
                <w:rFonts w:ascii="Arial" w:hAnsi="Arial" w:cs="Arial"/>
                <w:bCs/>
                <w:color w:val="000000"/>
                <w:sz w:val="20"/>
                <w:lang w:val="es-ES"/>
              </w:rPr>
              <w:t>1</w:t>
            </w:r>
          </w:p>
        </w:tc>
        <w:tc>
          <w:tcPr>
            <w:tcW w:w="401" w:type="pct"/>
            <w:shd w:val="clear" w:color="auto" w:fill="auto"/>
            <w:vAlign w:val="center"/>
          </w:tcPr>
          <w:p w14:paraId="65C5BF96" w14:textId="77777777" w:rsidR="00BA55AF" w:rsidRPr="009B2D23" w:rsidRDefault="00BA55AF">
            <w:pPr>
              <w:ind w:left="-108" w:right="-108"/>
              <w:jc w:val="center"/>
              <w:rPr>
                <w:rFonts w:ascii="Arial" w:hAnsi="Arial" w:cs="Arial"/>
                <w:bCs/>
                <w:color w:val="000000"/>
                <w:sz w:val="20"/>
                <w:lang w:val="es-ES"/>
              </w:rPr>
            </w:pPr>
          </w:p>
        </w:tc>
        <w:tc>
          <w:tcPr>
            <w:tcW w:w="823" w:type="pct"/>
            <w:shd w:val="clear" w:color="auto" w:fill="auto"/>
            <w:vAlign w:val="center"/>
          </w:tcPr>
          <w:p w14:paraId="6E53D54D" w14:textId="1256E0D9" w:rsidR="00BA55AF" w:rsidRPr="009B2D23" w:rsidRDefault="004F11C7">
            <w:pPr>
              <w:ind w:left="-114" w:right="-108"/>
              <w:jc w:val="center"/>
              <w:rPr>
                <w:rFonts w:ascii="Arial" w:hAnsi="Arial" w:cs="Arial"/>
                <w:bCs/>
                <w:color w:val="000000"/>
                <w:sz w:val="20"/>
                <w:lang w:val="es-ES"/>
              </w:rPr>
            </w:pPr>
            <w:r w:rsidRPr="009B2D23">
              <w:rPr>
                <w:rFonts w:ascii="Arial" w:hAnsi="Arial" w:cs="Arial"/>
                <w:bCs/>
                <w:color w:val="000000"/>
                <w:sz w:val="20"/>
                <w:lang w:val="es-ES"/>
              </w:rPr>
              <w:t>BID</w:t>
            </w:r>
          </w:p>
        </w:tc>
        <w:tc>
          <w:tcPr>
            <w:tcW w:w="580" w:type="pct"/>
            <w:shd w:val="clear" w:color="auto" w:fill="auto"/>
            <w:vAlign w:val="center"/>
          </w:tcPr>
          <w:p w14:paraId="212AD5D3" w14:textId="67B6227A" w:rsidR="00BA55AF" w:rsidRPr="009B2D23" w:rsidRDefault="0010189E" w:rsidP="001330CA">
            <w:pPr>
              <w:jc w:val="right"/>
              <w:rPr>
                <w:rFonts w:ascii="Arial" w:hAnsi="Arial" w:cs="Arial"/>
                <w:bCs/>
                <w:color w:val="000000"/>
                <w:sz w:val="20"/>
                <w:lang w:val="es-ES"/>
              </w:rPr>
            </w:pPr>
            <w:r w:rsidRPr="009B2D23">
              <w:rPr>
                <w:rFonts w:ascii="Arial" w:hAnsi="Arial" w:cs="Arial"/>
                <w:bCs/>
                <w:color w:val="000000"/>
                <w:sz w:val="20"/>
                <w:lang w:val="es-ES"/>
              </w:rPr>
              <w:t>15.000</w:t>
            </w:r>
          </w:p>
        </w:tc>
        <w:tc>
          <w:tcPr>
            <w:tcW w:w="1170" w:type="pct"/>
            <w:shd w:val="clear" w:color="auto" w:fill="auto"/>
            <w:vAlign w:val="center"/>
          </w:tcPr>
          <w:p w14:paraId="0359B408" w14:textId="54D71294" w:rsidR="00BA55AF" w:rsidRPr="009B2D23" w:rsidRDefault="0010189E">
            <w:pPr>
              <w:ind w:left="-108" w:right="-96"/>
              <w:jc w:val="center"/>
              <w:rPr>
                <w:rFonts w:ascii="Arial" w:hAnsi="Arial" w:cs="Arial"/>
                <w:bCs/>
                <w:color w:val="000000"/>
                <w:sz w:val="20"/>
                <w:lang w:val="es-ES"/>
              </w:rPr>
            </w:pPr>
            <w:r w:rsidRPr="009B2D23">
              <w:rPr>
                <w:rFonts w:ascii="Arial" w:hAnsi="Arial" w:cs="Arial"/>
                <w:bCs/>
                <w:color w:val="000000"/>
                <w:sz w:val="20"/>
                <w:lang w:val="es-ES"/>
              </w:rPr>
              <w:t>BID</w:t>
            </w:r>
          </w:p>
        </w:tc>
      </w:tr>
      <w:tr w:rsidR="001330CA" w:rsidRPr="00695DA1" w14:paraId="0FC5F715" w14:textId="77777777" w:rsidTr="001330CA">
        <w:trPr>
          <w:trHeight w:val="20"/>
        </w:trPr>
        <w:tc>
          <w:tcPr>
            <w:tcW w:w="1314" w:type="pct"/>
            <w:shd w:val="clear" w:color="auto" w:fill="auto"/>
            <w:vAlign w:val="center"/>
            <w:hideMark/>
          </w:tcPr>
          <w:p w14:paraId="4821AE75" w14:textId="77777777" w:rsidR="008503A7" w:rsidRPr="009B2D23" w:rsidRDefault="000E1A68">
            <w:pPr>
              <w:rPr>
                <w:rFonts w:ascii="Arial" w:hAnsi="Arial" w:cs="Arial"/>
                <w:color w:val="000000"/>
                <w:sz w:val="20"/>
                <w:lang w:val="es-ES"/>
              </w:rPr>
            </w:pPr>
            <w:r w:rsidRPr="009B2D23">
              <w:rPr>
                <w:rFonts w:ascii="Arial" w:hAnsi="Arial" w:cs="Arial"/>
                <w:color w:val="000000"/>
                <w:sz w:val="20"/>
                <w:lang w:val="es-ES"/>
              </w:rPr>
              <w:t xml:space="preserve">Evaluación ex post del Programa </w:t>
            </w:r>
          </w:p>
        </w:tc>
        <w:tc>
          <w:tcPr>
            <w:tcW w:w="328" w:type="pct"/>
            <w:shd w:val="clear" w:color="auto" w:fill="auto"/>
            <w:vAlign w:val="center"/>
          </w:tcPr>
          <w:p w14:paraId="34B3F2EB" w14:textId="77777777" w:rsidR="008503A7" w:rsidRPr="009B2D23" w:rsidRDefault="008503A7">
            <w:pPr>
              <w:jc w:val="right"/>
              <w:rPr>
                <w:rFonts w:ascii="Arial" w:hAnsi="Arial" w:cs="Arial"/>
                <w:color w:val="000000"/>
                <w:sz w:val="20"/>
                <w:lang w:val="es-ES"/>
              </w:rPr>
            </w:pPr>
          </w:p>
        </w:tc>
        <w:tc>
          <w:tcPr>
            <w:tcW w:w="384" w:type="pct"/>
          </w:tcPr>
          <w:p w14:paraId="7D34F5C7" w14:textId="77777777" w:rsidR="008503A7" w:rsidRPr="009B2D23" w:rsidRDefault="008503A7">
            <w:pPr>
              <w:jc w:val="center"/>
              <w:rPr>
                <w:rFonts w:ascii="Arial" w:hAnsi="Arial" w:cs="Arial"/>
                <w:color w:val="000000"/>
                <w:sz w:val="20"/>
                <w:lang w:val="es-ES"/>
              </w:rPr>
            </w:pPr>
          </w:p>
        </w:tc>
        <w:tc>
          <w:tcPr>
            <w:tcW w:w="401" w:type="pct"/>
            <w:vAlign w:val="center"/>
          </w:tcPr>
          <w:p w14:paraId="71CA73DA" w14:textId="77777777" w:rsidR="008503A7" w:rsidRPr="009B2D23" w:rsidRDefault="000E1A68">
            <w:pPr>
              <w:jc w:val="center"/>
              <w:rPr>
                <w:rFonts w:ascii="Arial" w:hAnsi="Arial" w:cs="Arial"/>
                <w:color w:val="000000"/>
                <w:sz w:val="20"/>
                <w:lang w:val="es-ES"/>
              </w:rPr>
            </w:pPr>
            <w:r w:rsidRPr="009B2D23">
              <w:rPr>
                <w:rFonts w:ascii="Arial" w:hAnsi="Arial" w:cs="Arial"/>
                <w:color w:val="000000"/>
                <w:sz w:val="20"/>
                <w:lang w:val="es-ES"/>
              </w:rPr>
              <w:t>1</w:t>
            </w:r>
          </w:p>
        </w:tc>
        <w:tc>
          <w:tcPr>
            <w:tcW w:w="823" w:type="pct"/>
            <w:shd w:val="clear" w:color="auto" w:fill="auto"/>
            <w:vAlign w:val="center"/>
            <w:hideMark/>
          </w:tcPr>
          <w:p w14:paraId="31E55E9C"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s-ES"/>
              </w:rPr>
              <w:t>BID</w:t>
            </w:r>
          </w:p>
        </w:tc>
        <w:tc>
          <w:tcPr>
            <w:tcW w:w="580" w:type="pct"/>
            <w:shd w:val="clear" w:color="auto" w:fill="auto"/>
            <w:vAlign w:val="center"/>
            <w:hideMark/>
          </w:tcPr>
          <w:p w14:paraId="0506058C" w14:textId="77777777" w:rsidR="008503A7" w:rsidRPr="009B2D23" w:rsidRDefault="000E1A68" w:rsidP="001330CA">
            <w:pPr>
              <w:jc w:val="right"/>
              <w:rPr>
                <w:rFonts w:ascii="Arial" w:hAnsi="Arial" w:cs="Arial"/>
                <w:color w:val="000000"/>
                <w:sz w:val="20"/>
                <w:lang w:val="en-US"/>
              </w:rPr>
            </w:pPr>
            <w:r w:rsidRPr="009B2D23">
              <w:rPr>
                <w:rFonts w:ascii="Arial" w:hAnsi="Arial" w:cs="Arial"/>
                <w:color w:val="000000"/>
                <w:sz w:val="20"/>
                <w:lang w:val="en-US"/>
              </w:rPr>
              <w:t>10.000</w:t>
            </w:r>
          </w:p>
        </w:tc>
        <w:tc>
          <w:tcPr>
            <w:tcW w:w="1170" w:type="pct"/>
            <w:shd w:val="clear" w:color="auto" w:fill="auto"/>
            <w:vAlign w:val="center"/>
            <w:hideMark/>
          </w:tcPr>
          <w:p w14:paraId="138341F5"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BID</w:t>
            </w:r>
          </w:p>
        </w:tc>
      </w:tr>
      <w:tr w:rsidR="001330CA" w:rsidRPr="00695DA1" w14:paraId="7CEB505D" w14:textId="77777777" w:rsidTr="001330CA">
        <w:trPr>
          <w:trHeight w:val="20"/>
        </w:trPr>
        <w:tc>
          <w:tcPr>
            <w:tcW w:w="1314" w:type="pct"/>
            <w:shd w:val="clear" w:color="auto" w:fill="auto"/>
            <w:vAlign w:val="center"/>
            <w:hideMark/>
          </w:tcPr>
          <w:p w14:paraId="689104CA" w14:textId="77777777" w:rsidR="008503A7" w:rsidRPr="009B2D23" w:rsidRDefault="000E1A68">
            <w:pPr>
              <w:rPr>
                <w:rFonts w:ascii="Arial" w:hAnsi="Arial" w:cs="Arial"/>
                <w:color w:val="000000"/>
                <w:sz w:val="20"/>
                <w:lang w:val="es-ES"/>
              </w:rPr>
            </w:pPr>
            <w:r w:rsidRPr="009B2D23">
              <w:rPr>
                <w:rFonts w:ascii="Arial" w:hAnsi="Arial" w:cs="Arial"/>
                <w:color w:val="000000"/>
                <w:sz w:val="20"/>
                <w:lang w:val="es-ES"/>
              </w:rPr>
              <w:t xml:space="preserve">Evaluaciones de medidas específicas del Programa </w:t>
            </w:r>
          </w:p>
        </w:tc>
        <w:tc>
          <w:tcPr>
            <w:tcW w:w="328" w:type="pct"/>
            <w:shd w:val="clear" w:color="auto" w:fill="auto"/>
            <w:vAlign w:val="center"/>
          </w:tcPr>
          <w:p w14:paraId="0B4020A7" w14:textId="77777777" w:rsidR="008503A7" w:rsidRPr="009B2D23" w:rsidRDefault="008503A7">
            <w:pPr>
              <w:jc w:val="right"/>
              <w:rPr>
                <w:rFonts w:ascii="Arial" w:hAnsi="Arial" w:cs="Arial"/>
                <w:color w:val="000000"/>
                <w:sz w:val="20"/>
                <w:lang w:val="es-ES"/>
              </w:rPr>
            </w:pPr>
          </w:p>
        </w:tc>
        <w:tc>
          <w:tcPr>
            <w:tcW w:w="384" w:type="pct"/>
          </w:tcPr>
          <w:p w14:paraId="1D7B270A" w14:textId="77777777" w:rsidR="008503A7" w:rsidRPr="009B2D23" w:rsidRDefault="008503A7">
            <w:pPr>
              <w:jc w:val="center"/>
              <w:rPr>
                <w:rFonts w:ascii="Arial" w:hAnsi="Arial" w:cs="Arial"/>
                <w:color w:val="000000"/>
                <w:sz w:val="20"/>
                <w:lang w:val="es-ES"/>
              </w:rPr>
            </w:pPr>
          </w:p>
        </w:tc>
        <w:tc>
          <w:tcPr>
            <w:tcW w:w="401" w:type="pct"/>
            <w:vAlign w:val="center"/>
          </w:tcPr>
          <w:p w14:paraId="54B6C890" w14:textId="77777777" w:rsidR="008503A7" w:rsidRPr="009B2D23" w:rsidRDefault="000E1A68">
            <w:pPr>
              <w:jc w:val="center"/>
              <w:rPr>
                <w:rFonts w:ascii="Arial" w:hAnsi="Arial" w:cs="Arial"/>
                <w:color w:val="000000"/>
                <w:sz w:val="20"/>
                <w:lang w:val="es-ES"/>
              </w:rPr>
            </w:pPr>
            <w:r w:rsidRPr="009B2D23">
              <w:rPr>
                <w:rFonts w:ascii="Arial" w:hAnsi="Arial" w:cs="Arial"/>
                <w:color w:val="000000"/>
                <w:sz w:val="20"/>
                <w:lang w:val="es-ES"/>
              </w:rPr>
              <w:t>2</w:t>
            </w:r>
          </w:p>
        </w:tc>
        <w:tc>
          <w:tcPr>
            <w:tcW w:w="823" w:type="pct"/>
            <w:shd w:val="clear" w:color="auto" w:fill="auto"/>
            <w:vAlign w:val="center"/>
            <w:hideMark/>
          </w:tcPr>
          <w:p w14:paraId="7E3BB091"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s-ES"/>
              </w:rPr>
              <w:t>BID</w:t>
            </w:r>
          </w:p>
        </w:tc>
        <w:tc>
          <w:tcPr>
            <w:tcW w:w="580" w:type="pct"/>
            <w:shd w:val="clear" w:color="auto" w:fill="auto"/>
            <w:vAlign w:val="center"/>
            <w:hideMark/>
          </w:tcPr>
          <w:p w14:paraId="7FF52688" w14:textId="77777777" w:rsidR="008503A7" w:rsidRPr="009B2D23" w:rsidRDefault="000E1A68" w:rsidP="001330CA">
            <w:pPr>
              <w:jc w:val="right"/>
              <w:rPr>
                <w:rFonts w:ascii="Arial" w:hAnsi="Arial" w:cs="Arial"/>
                <w:color w:val="000000"/>
                <w:sz w:val="20"/>
                <w:lang w:val="en-US"/>
              </w:rPr>
            </w:pPr>
            <w:r w:rsidRPr="009B2D23">
              <w:rPr>
                <w:rFonts w:ascii="Arial" w:hAnsi="Arial" w:cs="Arial"/>
                <w:color w:val="000000"/>
                <w:sz w:val="20"/>
                <w:lang w:val="en-US"/>
              </w:rPr>
              <w:t>30.000</w:t>
            </w:r>
          </w:p>
        </w:tc>
        <w:tc>
          <w:tcPr>
            <w:tcW w:w="1170" w:type="pct"/>
            <w:shd w:val="clear" w:color="auto" w:fill="auto"/>
            <w:vAlign w:val="center"/>
            <w:hideMark/>
          </w:tcPr>
          <w:p w14:paraId="0AC1AD0A"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BID</w:t>
            </w:r>
          </w:p>
        </w:tc>
      </w:tr>
      <w:tr w:rsidR="001330CA" w:rsidRPr="00695DA1" w14:paraId="65DE8A16" w14:textId="77777777" w:rsidTr="001330CA">
        <w:trPr>
          <w:trHeight w:val="20"/>
        </w:trPr>
        <w:tc>
          <w:tcPr>
            <w:tcW w:w="1314" w:type="pct"/>
            <w:shd w:val="clear" w:color="auto" w:fill="auto"/>
            <w:vAlign w:val="center"/>
          </w:tcPr>
          <w:p w14:paraId="51E8FDB7" w14:textId="77777777" w:rsidR="008503A7" w:rsidRPr="009B2D23" w:rsidRDefault="000E1A68">
            <w:pPr>
              <w:rPr>
                <w:rFonts w:ascii="Arial" w:hAnsi="Arial" w:cs="Arial"/>
                <w:b/>
                <w:color w:val="000000"/>
                <w:sz w:val="20"/>
                <w:lang w:val="es-ES"/>
              </w:rPr>
            </w:pPr>
            <w:r w:rsidRPr="009B2D23">
              <w:rPr>
                <w:rFonts w:ascii="Arial" w:hAnsi="Arial" w:cs="Arial"/>
                <w:b/>
                <w:color w:val="000000"/>
                <w:sz w:val="20"/>
                <w:lang w:val="es-ES"/>
              </w:rPr>
              <w:t>Total</w:t>
            </w:r>
          </w:p>
        </w:tc>
        <w:tc>
          <w:tcPr>
            <w:tcW w:w="328" w:type="pct"/>
            <w:shd w:val="clear" w:color="auto" w:fill="auto"/>
            <w:vAlign w:val="center"/>
          </w:tcPr>
          <w:p w14:paraId="4F904CB7" w14:textId="77777777" w:rsidR="008503A7" w:rsidRPr="009B2D23" w:rsidRDefault="008503A7">
            <w:pPr>
              <w:jc w:val="right"/>
              <w:rPr>
                <w:rFonts w:ascii="Arial" w:hAnsi="Arial" w:cs="Arial"/>
                <w:b/>
                <w:color w:val="000000"/>
                <w:sz w:val="20"/>
                <w:lang w:val="es-ES"/>
              </w:rPr>
            </w:pPr>
          </w:p>
        </w:tc>
        <w:tc>
          <w:tcPr>
            <w:tcW w:w="384" w:type="pct"/>
          </w:tcPr>
          <w:p w14:paraId="06971CD3" w14:textId="77777777" w:rsidR="008503A7" w:rsidRPr="009B2D23" w:rsidRDefault="008503A7">
            <w:pPr>
              <w:rPr>
                <w:rFonts w:ascii="Arial" w:hAnsi="Arial" w:cs="Arial"/>
                <w:b/>
                <w:color w:val="000000"/>
                <w:sz w:val="20"/>
                <w:lang w:val="es-ES"/>
              </w:rPr>
            </w:pPr>
          </w:p>
        </w:tc>
        <w:tc>
          <w:tcPr>
            <w:tcW w:w="401" w:type="pct"/>
            <w:vAlign w:val="center"/>
          </w:tcPr>
          <w:p w14:paraId="2A1F701D" w14:textId="77777777" w:rsidR="008503A7" w:rsidRPr="009B2D23" w:rsidRDefault="008503A7">
            <w:pPr>
              <w:rPr>
                <w:rFonts w:ascii="Arial" w:hAnsi="Arial" w:cs="Arial"/>
                <w:b/>
                <w:color w:val="000000"/>
                <w:sz w:val="20"/>
                <w:lang w:val="es-ES"/>
              </w:rPr>
            </w:pPr>
          </w:p>
        </w:tc>
        <w:tc>
          <w:tcPr>
            <w:tcW w:w="823" w:type="pct"/>
            <w:shd w:val="clear" w:color="auto" w:fill="auto"/>
            <w:vAlign w:val="center"/>
          </w:tcPr>
          <w:p w14:paraId="03EFCA41" w14:textId="77777777" w:rsidR="008503A7" w:rsidRPr="009B2D23" w:rsidRDefault="008503A7">
            <w:pPr>
              <w:jc w:val="center"/>
              <w:rPr>
                <w:rFonts w:ascii="Arial" w:hAnsi="Arial" w:cs="Arial"/>
                <w:b/>
                <w:color w:val="000000"/>
                <w:sz w:val="20"/>
                <w:lang w:val="es-ES"/>
              </w:rPr>
            </w:pPr>
          </w:p>
        </w:tc>
        <w:tc>
          <w:tcPr>
            <w:tcW w:w="580" w:type="pct"/>
            <w:shd w:val="clear" w:color="auto" w:fill="auto"/>
            <w:vAlign w:val="center"/>
          </w:tcPr>
          <w:p w14:paraId="58BA296E" w14:textId="07098487" w:rsidR="008503A7" w:rsidRPr="009B2D23" w:rsidRDefault="0010189E" w:rsidP="001330CA">
            <w:pPr>
              <w:jc w:val="right"/>
              <w:rPr>
                <w:rFonts w:ascii="Arial" w:hAnsi="Arial" w:cs="Arial"/>
                <w:b/>
                <w:color w:val="000000"/>
                <w:sz w:val="20"/>
                <w:lang w:val="en-US"/>
              </w:rPr>
            </w:pPr>
            <w:r>
              <w:rPr>
                <w:rFonts w:ascii="Arial" w:hAnsi="Arial" w:cs="Arial"/>
                <w:b/>
                <w:color w:val="000000"/>
                <w:sz w:val="20"/>
                <w:lang w:val="en-US"/>
              </w:rPr>
              <w:t>55</w:t>
            </w:r>
            <w:r w:rsidR="000E1A68" w:rsidRPr="009B2D23">
              <w:rPr>
                <w:rFonts w:ascii="Arial" w:hAnsi="Arial" w:cs="Arial"/>
                <w:b/>
                <w:color w:val="000000"/>
                <w:sz w:val="20"/>
                <w:lang w:val="en-US"/>
              </w:rPr>
              <w:t>.000</w:t>
            </w:r>
          </w:p>
        </w:tc>
        <w:tc>
          <w:tcPr>
            <w:tcW w:w="1170" w:type="pct"/>
            <w:shd w:val="clear" w:color="auto" w:fill="auto"/>
            <w:vAlign w:val="center"/>
          </w:tcPr>
          <w:p w14:paraId="09747017" w14:textId="77777777" w:rsidR="008503A7" w:rsidRPr="009B2D23" w:rsidRDefault="000E1A68">
            <w:pPr>
              <w:jc w:val="center"/>
              <w:rPr>
                <w:rFonts w:ascii="Arial" w:hAnsi="Arial" w:cs="Arial"/>
                <w:color w:val="000000"/>
                <w:sz w:val="20"/>
                <w:lang w:val="en-US"/>
              </w:rPr>
            </w:pPr>
            <w:r w:rsidRPr="009B2D23">
              <w:rPr>
                <w:rFonts w:ascii="Arial" w:hAnsi="Arial" w:cs="Arial"/>
                <w:color w:val="000000"/>
                <w:sz w:val="20"/>
                <w:lang w:val="en-US"/>
              </w:rPr>
              <w:t>BID</w:t>
            </w:r>
          </w:p>
        </w:tc>
      </w:tr>
    </w:tbl>
    <w:p w14:paraId="5F96A722" w14:textId="77777777" w:rsidR="008503A7" w:rsidRPr="00695DA1" w:rsidRDefault="008503A7">
      <w:pPr>
        <w:spacing w:after="200" w:line="276" w:lineRule="auto"/>
        <w:rPr>
          <w:rFonts w:ascii="Arial" w:hAnsi="Arial" w:cs="Arial"/>
          <w:b/>
          <w:sz w:val="22"/>
          <w:szCs w:val="22"/>
          <w:highlight w:val="yellow"/>
          <w:lang w:val="es-ES"/>
        </w:rPr>
      </w:pPr>
    </w:p>
    <w:p w14:paraId="5B95CD12" w14:textId="77777777" w:rsidR="008503A7" w:rsidRPr="00774789" w:rsidRDefault="000E1A68" w:rsidP="00774789">
      <w:pPr>
        <w:spacing w:after="200" w:line="276" w:lineRule="auto"/>
        <w:rPr>
          <w:rFonts w:ascii="Arial" w:hAnsi="Arial" w:cs="Arial"/>
          <w:b/>
          <w:bCs/>
          <w:sz w:val="22"/>
          <w:szCs w:val="22"/>
          <w:lang w:val="es-ES"/>
        </w:rPr>
      </w:pPr>
      <w:r w:rsidRPr="00774789">
        <w:rPr>
          <w:rFonts w:ascii="Arial" w:hAnsi="Arial" w:cs="Arial"/>
          <w:b/>
          <w:bCs/>
          <w:sz w:val="22"/>
          <w:szCs w:val="22"/>
          <w:highlight w:val="yellow"/>
          <w:lang w:val="es-ES"/>
        </w:rPr>
        <w:br w:type="page"/>
      </w:r>
    </w:p>
    <w:p w14:paraId="4E1F9A16" w14:textId="77777777" w:rsidR="008503A7" w:rsidRPr="00774789" w:rsidRDefault="000E1A68" w:rsidP="00774789">
      <w:pPr>
        <w:spacing w:after="120" w:line="276" w:lineRule="auto"/>
        <w:rPr>
          <w:rFonts w:ascii="Arial" w:hAnsi="Arial" w:cs="Arial"/>
          <w:b/>
          <w:bCs/>
          <w:sz w:val="22"/>
          <w:szCs w:val="22"/>
          <w:lang w:val="es-MX"/>
        </w:rPr>
      </w:pPr>
      <w:r w:rsidRPr="00774789">
        <w:rPr>
          <w:rFonts w:ascii="Arial" w:hAnsi="Arial" w:cs="Arial"/>
          <w:b/>
          <w:bCs/>
          <w:sz w:val="22"/>
          <w:szCs w:val="22"/>
          <w:lang w:val="es-MX"/>
        </w:rPr>
        <w:lastRenderedPageBreak/>
        <w:t>Referencias</w:t>
      </w:r>
    </w:p>
    <w:p w14:paraId="5801EF40"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s-MX"/>
        </w:rPr>
        <w:t xml:space="preserve">Acosta, J.; Barreix, A.; y Rasteletti, A. 2017. “Metodología de Estimación del Ahorro Financiero Fiscal”. </w:t>
      </w:r>
      <w:r w:rsidRPr="52E86C0D">
        <w:rPr>
          <w:rFonts w:ascii="Arial" w:hAnsi="Arial" w:cs="Arial"/>
          <w:sz w:val="22"/>
          <w:szCs w:val="22"/>
          <w:lang w:val="en-US"/>
        </w:rPr>
        <w:t>BID Mimeo.</w:t>
      </w:r>
    </w:p>
    <w:p w14:paraId="41C077AF"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n-US"/>
        </w:rPr>
        <w:t>Adam, C., y Bevan, D. 2005. “Fiscal deficits and growth in developing countries”. Journal of Public Economics, 2005, vol. 89, issue 4, 571-597.</w:t>
      </w:r>
    </w:p>
    <w:p w14:paraId="49268714" w14:textId="77777777" w:rsidR="008503A7" w:rsidRPr="00774789" w:rsidRDefault="000E1A68">
      <w:pPr>
        <w:spacing w:after="60" w:line="276" w:lineRule="auto"/>
        <w:ind w:left="720" w:hanging="720"/>
        <w:jc w:val="both"/>
        <w:rPr>
          <w:rFonts w:ascii="Arial" w:hAnsi="Arial" w:cs="Arial"/>
          <w:sz w:val="22"/>
          <w:szCs w:val="22"/>
          <w:highlight w:val="yellow"/>
          <w:lang w:val="es-MX"/>
        </w:rPr>
      </w:pPr>
      <w:r w:rsidRPr="52E86C0D">
        <w:rPr>
          <w:rFonts w:ascii="Arial" w:hAnsi="Arial" w:cs="Arial"/>
          <w:sz w:val="22"/>
          <w:szCs w:val="22"/>
          <w:lang w:val="en-US"/>
        </w:rPr>
        <w:t xml:space="preserve">Badinger, H., y Reuter, W. 2017. “The Case for Fiscal Rules”. </w:t>
      </w:r>
      <w:proofErr w:type="spellStart"/>
      <w:r w:rsidRPr="52E86C0D">
        <w:rPr>
          <w:rFonts w:ascii="Arial" w:hAnsi="Arial" w:cs="Arial"/>
          <w:sz w:val="22"/>
          <w:szCs w:val="22"/>
          <w:lang w:val="es-MX"/>
        </w:rPr>
        <w:t>Economic</w:t>
      </w:r>
      <w:proofErr w:type="spellEnd"/>
      <w:r w:rsidRPr="52E86C0D">
        <w:rPr>
          <w:rFonts w:ascii="Arial" w:hAnsi="Arial" w:cs="Arial"/>
          <w:sz w:val="22"/>
          <w:szCs w:val="22"/>
          <w:lang w:val="es-MX"/>
        </w:rPr>
        <w:t xml:space="preserve"> </w:t>
      </w:r>
      <w:proofErr w:type="spellStart"/>
      <w:r w:rsidRPr="52E86C0D">
        <w:rPr>
          <w:rFonts w:ascii="Arial" w:hAnsi="Arial" w:cs="Arial"/>
          <w:sz w:val="22"/>
          <w:szCs w:val="22"/>
          <w:lang w:val="es-MX"/>
        </w:rPr>
        <w:t>Modelling</w:t>
      </w:r>
      <w:proofErr w:type="spellEnd"/>
      <w:r w:rsidRPr="52E86C0D">
        <w:rPr>
          <w:rFonts w:ascii="Arial" w:hAnsi="Arial" w:cs="Arial"/>
          <w:sz w:val="22"/>
          <w:szCs w:val="22"/>
          <w:lang w:val="es-MX"/>
        </w:rPr>
        <w:t>, Vol. 60: pp. 334-343.</w:t>
      </w:r>
    </w:p>
    <w:p w14:paraId="2F660FDB" w14:textId="77777777" w:rsidR="008503A7" w:rsidRPr="00CE2F72" w:rsidRDefault="000E1A68" w:rsidP="00774789">
      <w:pPr>
        <w:spacing w:after="60" w:line="276" w:lineRule="auto"/>
        <w:ind w:left="720" w:hanging="720"/>
        <w:jc w:val="both"/>
        <w:rPr>
          <w:rFonts w:ascii="Arial" w:hAnsi="Arial" w:cs="Arial"/>
          <w:sz w:val="22"/>
          <w:szCs w:val="22"/>
          <w:lang w:val="es-MX"/>
        </w:rPr>
      </w:pPr>
      <w:r w:rsidRPr="52E86C0D">
        <w:rPr>
          <w:rFonts w:ascii="Arial" w:hAnsi="Arial" w:cs="Arial"/>
          <w:sz w:val="22"/>
          <w:szCs w:val="22"/>
          <w:lang w:val="es-AR"/>
        </w:rPr>
        <w:t>Banco Mundial. 2012. Reporte de compleción y resultados (IBRD-74280), Reporte No. ICR2225. Washington, DC.</w:t>
      </w:r>
    </w:p>
    <w:p w14:paraId="779C2253" w14:textId="77777777" w:rsidR="008503A7" w:rsidRPr="00774789" w:rsidRDefault="000E1A68">
      <w:pPr>
        <w:spacing w:after="60" w:line="276" w:lineRule="auto"/>
        <w:ind w:left="720" w:hanging="720"/>
        <w:jc w:val="both"/>
        <w:rPr>
          <w:rFonts w:ascii="Arial" w:hAnsi="Arial" w:cs="Arial"/>
          <w:sz w:val="22"/>
          <w:szCs w:val="22"/>
          <w:highlight w:val="yellow"/>
          <w:lang w:val="es-MX"/>
        </w:rPr>
      </w:pPr>
      <w:r w:rsidRPr="52E86C0D">
        <w:rPr>
          <w:rFonts w:ascii="Arial" w:hAnsi="Arial" w:cs="Arial"/>
          <w:sz w:val="22"/>
          <w:szCs w:val="22"/>
          <w:lang w:val="es-MX"/>
        </w:rPr>
        <w:t xml:space="preserve">BID. 2018. El Impacto Actuarial y Fiscal de la Reforma de Pensiones en El Salvador. </w:t>
      </w:r>
      <w:proofErr w:type="spellStart"/>
      <w:r w:rsidRPr="52E86C0D">
        <w:rPr>
          <w:rFonts w:ascii="Arial" w:hAnsi="Arial" w:cs="Arial"/>
          <w:sz w:val="22"/>
          <w:szCs w:val="22"/>
          <w:lang w:val="es-MX"/>
        </w:rPr>
        <w:t>Mimeo</w:t>
      </w:r>
      <w:proofErr w:type="spellEnd"/>
      <w:r w:rsidRPr="52E86C0D">
        <w:rPr>
          <w:rFonts w:ascii="Arial" w:hAnsi="Arial" w:cs="Arial"/>
          <w:sz w:val="22"/>
          <w:szCs w:val="22"/>
          <w:lang w:val="es-MX"/>
        </w:rPr>
        <w:t>.</w:t>
      </w:r>
    </w:p>
    <w:p w14:paraId="1B5B304F" w14:textId="77777777" w:rsidR="008503A7" w:rsidRPr="00774789" w:rsidRDefault="000E1A68">
      <w:pPr>
        <w:spacing w:after="60" w:line="276" w:lineRule="auto"/>
        <w:ind w:left="720" w:hanging="720"/>
        <w:jc w:val="both"/>
        <w:rPr>
          <w:rFonts w:ascii="Arial" w:hAnsi="Arial" w:cs="Arial"/>
          <w:sz w:val="22"/>
          <w:szCs w:val="22"/>
          <w:highlight w:val="yellow"/>
          <w:lang w:val="es-419"/>
        </w:rPr>
      </w:pPr>
      <w:r w:rsidRPr="52E86C0D">
        <w:rPr>
          <w:rFonts w:ascii="Arial" w:hAnsi="Arial" w:cs="Arial"/>
          <w:sz w:val="22"/>
          <w:szCs w:val="22"/>
          <w:lang w:val="es-AR"/>
        </w:rPr>
        <w:t xml:space="preserve">Bosch, M.; Melguizo, A.; Peña, X.; y Tuesta, D. 2015. </w:t>
      </w:r>
      <w:r w:rsidRPr="52E86C0D">
        <w:rPr>
          <w:rFonts w:ascii="Arial" w:hAnsi="Arial" w:cs="Arial"/>
          <w:sz w:val="22"/>
          <w:szCs w:val="22"/>
          <w:lang w:val="es-419"/>
        </w:rPr>
        <w:t xml:space="preserve">“El ahorro en condiciones formales e informales”. </w:t>
      </w:r>
      <w:proofErr w:type="spellStart"/>
      <w:r w:rsidRPr="52E86C0D">
        <w:rPr>
          <w:rFonts w:ascii="Arial" w:hAnsi="Arial" w:cs="Arial"/>
          <w:sz w:val="22"/>
          <w:szCs w:val="22"/>
          <w:lang w:val="es-419"/>
        </w:rPr>
        <w:t>Working</w:t>
      </w:r>
      <w:proofErr w:type="spellEnd"/>
      <w:r w:rsidRPr="52E86C0D">
        <w:rPr>
          <w:rFonts w:ascii="Arial" w:hAnsi="Arial" w:cs="Arial"/>
          <w:sz w:val="22"/>
          <w:szCs w:val="22"/>
          <w:lang w:val="es-419"/>
        </w:rPr>
        <w:t xml:space="preserve"> </w:t>
      </w:r>
      <w:proofErr w:type="spellStart"/>
      <w:r w:rsidRPr="52E86C0D">
        <w:rPr>
          <w:rFonts w:ascii="Arial" w:hAnsi="Arial" w:cs="Arial"/>
          <w:sz w:val="22"/>
          <w:szCs w:val="22"/>
          <w:lang w:val="es-419"/>
        </w:rPr>
        <w:t>papers</w:t>
      </w:r>
      <w:proofErr w:type="spellEnd"/>
      <w:r w:rsidRPr="52E86C0D">
        <w:rPr>
          <w:rFonts w:ascii="Arial" w:hAnsi="Arial" w:cs="Arial"/>
          <w:sz w:val="22"/>
          <w:szCs w:val="22"/>
          <w:lang w:val="es-419"/>
        </w:rPr>
        <w:t xml:space="preserve"> 1519, Banco BBVA, </w:t>
      </w:r>
      <w:proofErr w:type="spellStart"/>
      <w:r w:rsidRPr="52E86C0D">
        <w:rPr>
          <w:rFonts w:ascii="Arial" w:hAnsi="Arial" w:cs="Arial"/>
          <w:sz w:val="22"/>
          <w:szCs w:val="22"/>
          <w:lang w:val="es-419"/>
        </w:rPr>
        <w:t>Departmento</w:t>
      </w:r>
      <w:proofErr w:type="spellEnd"/>
      <w:r w:rsidRPr="52E86C0D">
        <w:rPr>
          <w:rFonts w:ascii="Arial" w:hAnsi="Arial" w:cs="Arial"/>
          <w:sz w:val="22"/>
          <w:szCs w:val="22"/>
          <w:lang w:val="es-419"/>
        </w:rPr>
        <w:t xml:space="preserve"> de Investigación Económica.</w:t>
      </w:r>
    </w:p>
    <w:p w14:paraId="5ECE3F1C" w14:textId="77777777" w:rsidR="008503A7" w:rsidRPr="00774789" w:rsidRDefault="000E1A68">
      <w:pPr>
        <w:spacing w:after="60" w:line="276" w:lineRule="auto"/>
        <w:ind w:left="720" w:hanging="720"/>
        <w:jc w:val="both"/>
        <w:rPr>
          <w:rFonts w:ascii="Arial" w:hAnsi="Arial" w:cs="Arial"/>
          <w:sz w:val="22"/>
          <w:szCs w:val="22"/>
          <w:highlight w:val="yellow"/>
          <w:lang w:val="pt-BR"/>
        </w:rPr>
      </w:pPr>
      <w:r w:rsidRPr="001E4DFE">
        <w:rPr>
          <w:rFonts w:ascii="Arial" w:hAnsi="Arial" w:cs="Arial"/>
          <w:sz w:val="22"/>
          <w:szCs w:val="22"/>
          <w:lang w:val="es-419"/>
        </w:rPr>
        <w:t xml:space="preserve">Brumby, J.; </w:t>
      </w:r>
      <w:proofErr w:type="spellStart"/>
      <w:r w:rsidRPr="001E4DFE">
        <w:rPr>
          <w:rFonts w:ascii="Arial" w:hAnsi="Arial" w:cs="Arial"/>
          <w:sz w:val="22"/>
          <w:szCs w:val="22"/>
          <w:lang w:val="es-419"/>
        </w:rPr>
        <w:t>Biletska</w:t>
      </w:r>
      <w:proofErr w:type="spellEnd"/>
      <w:r w:rsidRPr="001E4DFE">
        <w:rPr>
          <w:rFonts w:ascii="Arial" w:hAnsi="Arial" w:cs="Arial"/>
          <w:sz w:val="22"/>
          <w:szCs w:val="22"/>
          <w:lang w:val="es-419"/>
        </w:rPr>
        <w:t xml:space="preserve">, N.; Grigoli, F.; </w:t>
      </w:r>
      <w:proofErr w:type="spellStart"/>
      <w:r w:rsidRPr="001E4DFE">
        <w:rPr>
          <w:rFonts w:ascii="Arial" w:hAnsi="Arial" w:cs="Arial"/>
          <w:sz w:val="22"/>
          <w:szCs w:val="22"/>
          <w:lang w:val="es-419"/>
        </w:rPr>
        <w:t>Hemming</w:t>
      </w:r>
      <w:proofErr w:type="spellEnd"/>
      <w:r w:rsidRPr="001E4DFE">
        <w:rPr>
          <w:rFonts w:ascii="Arial" w:hAnsi="Arial" w:cs="Arial"/>
          <w:sz w:val="22"/>
          <w:szCs w:val="22"/>
          <w:lang w:val="es-419"/>
        </w:rPr>
        <w:t xml:space="preserve">, R.; Kang, Y.; Lee, J.; Mills, Z.; Min, S.; Moreno-Dodson, B.; Vlaicu, R.; </w:t>
      </w:r>
      <w:proofErr w:type="spellStart"/>
      <w:r w:rsidRPr="001E4DFE">
        <w:rPr>
          <w:rFonts w:ascii="Arial" w:hAnsi="Arial" w:cs="Arial"/>
          <w:sz w:val="22"/>
          <w:szCs w:val="22"/>
          <w:lang w:val="es-419"/>
        </w:rPr>
        <w:t>Verhoeven</w:t>
      </w:r>
      <w:proofErr w:type="spellEnd"/>
      <w:r w:rsidRPr="001E4DFE">
        <w:rPr>
          <w:rFonts w:ascii="Arial" w:hAnsi="Arial" w:cs="Arial"/>
          <w:sz w:val="22"/>
          <w:szCs w:val="22"/>
          <w:lang w:val="es-419"/>
        </w:rPr>
        <w:t xml:space="preserve">, M.; </w:t>
      </w:r>
      <w:proofErr w:type="spellStart"/>
      <w:r w:rsidRPr="001E4DFE">
        <w:rPr>
          <w:rFonts w:ascii="Arial" w:hAnsi="Arial" w:cs="Arial"/>
          <w:sz w:val="22"/>
          <w:szCs w:val="22"/>
          <w:lang w:val="es-419"/>
        </w:rPr>
        <w:t>Vu</w:t>
      </w:r>
      <w:proofErr w:type="spellEnd"/>
      <w:r w:rsidRPr="001E4DFE">
        <w:rPr>
          <w:rFonts w:ascii="Arial" w:hAnsi="Arial" w:cs="Arial"/>
          <w:sz w:val="22"/>
          <w:szCs w:val="22"/>
          <w:lang w:val="es-419"/>
        </w:rPr>
        <w:t xml:space="preserve">, H.; </w:t>
      </w:r>
      <w:proofErr w:type="spellStart"/>
      <w:r w:rsidRPr="001E4DFE">
        <w:rPr>
          <w:rFonts w:ascii="Arial" w:hAnsi="Arial" w:cs="Arial"/>
          <w:sz w:val="22"/>
          <w:szCs w:val="22"/>
          <w:lang w:val="es-419"/>
        </w:rPr>
        <w:t>Zoratto</w:t>
      </w:r>
      <w:proofErr w:type="spellEnd"/>
      <w:r w:rsidRPr="001E4DFE">
        <w:rPr>
          <w:rFonts w:ascii="Arial" w:hAnsi="Arial" w:cs="Arial"/>
          <w:sz w:val="22"/>
          <w:szCs w:val="22"/>
          <w:lang w:val="es-419"/>
        </w:rPr>
        <w:t>, L. 2013. </w:t>
      </w:r>
      <w:r w:rsidRPr="52E86C0D">
        <w:rPr>
          <w:rFonts w:ascii="Arial" w:hAnsi="Arial" w:cs="Arial"/>
          <w:sz w:val="22"/>
          <w:szCs w:val="22"/>
          <w:lang w:val="en-US"/>
        </w:rPr>
        <w:t xml:space="preserve">Beyond the annual budget : global experience with medium-term expenditure frameworks (Chinese). </w:t>
      </w:r>
      <w:r w:rsidRPr="52E86C0D">
        <w:rPr>
          <w:rFonts w:ascii="Arial" w:hAnsi="Arial" w:cs="Arial"/>
          <w:sz w:val="22"/>
          <w:szCs w:val="22"/>
          <w:lang w:val="pt-BR"/>
        </w:rPr>
        <w:t xml:space="preserve">Washington, </w:t>
      </w:r>
      <w:proofErr w:type="gramStart"/>
      <w:r w:rsidRPr="52E86C0D">
        <w:rPr>
          <w:rFonts w:ascii="Arial" w:hAnsi="Arial" w:cs="Arial"/>
          <w:sz w:val="22"/>
          <w:szCs w:val="22"/>
          <w:lang w:val="pt-BR"/>
        </w:rPr>
        <w:t>DC :</w:t>
      </w:r>
      <w:proofErr w:type="gramEnd"/>
      <w:r w:rsidRPr="52E86C0D">
        <w:rPr>
          <w:rFonts w:ascii="Arial" w:hAnsi="Arial" w:cs="Arial"/>
          <w:sz w:val="22"/>
          <w:szCs w:val="22"/>
          <w:lang w:val="pt-BR"/>
        </w:rPr>
        <w:t xml:space="preserve"> World Bank Group. </w:t>
      </w:r>
    </w:p>
    <w:p w14:paraId="2F18987A" w14:textId="77777777" w:rsidR="008503A7" w:rsidRPr="00774789" w:rsidRDefault="000E1A68">
      <w:pPr>
        <w:spacing w:after="60" w:line="276" w:lineRule="auto"/>
        <w:ind w:left="720" w:hanging="720"/>
        <w:jc w:val="both"/>
        <w:rPr>
          <w:rFonts w:ascii="Arial" w:hAnsi="Arial" w:cs="Arial"/>
          <w:sz w:val="22"/>
          <w:szCs w:val="22"/>
          <w:highlight w:val="yellow"/>
          <w:lang w:val="en-US"/>
        </w:rPr>
      </w:pPr>
      <w:r w:rsidRPr="52E86C0D">
        <w:rPr>
          <w:rFonts w:ascii="Arial" w:hAnsi="Arial" w:cs="Arial"/>
          <w:sz w:val="22"/>
          <w:szCs w:val="22"/>
          <w:lang w:val="pt-BR"/>
        </w:rPr>
        <w:t xml:space="preserve">Controladoria-Geral da União (CGU). 2015. Relatório de Avaliação por Área de Gestão No.2 Gastos da Folha de Pagamento de Pessoal. </w:t>
      </w:r>
      <w:r w:rsidRPr="52E86C0D">
        <w:rPr>
          <w:rFonts w:ascii="Arial" w:hAnsi="Arial" w:cs="Arial"/>
          <w:sz w:val="22"/>
          <w:szCs w:val="22"/>
          <w:lang w:val="en-US"/>
        </w:rPr>
        <w:t xml:space="preserve">Brasília, </w:t>
      </w:r>
      <w:proofErr w:type="spellStart"/>
      <w:r w:rsidRPr="52E86C0D">
        <w:rPr>
          <w:rFonts w:ascii="Arial" w:hAnsi="Arial" w:cs="Arial"/>
          <w:sz w:val="22"/>
          <w:szCs w:val="22"/>
          <w:lang w:val="en-US"/>
        </w:rPr>
        <w:t>abril</w:t>
      </w:r>
      <w:proofErr w:type="spellEnd"/>
      <w:r w:rsidRPr="52E86C0D">
        <w:rPr>
          <w:rFonts w:ascii="Arial" w:hAnsi="Arial" w:cs="Arial"/>
          <w:sz w:val="22"/>
          <w:szCs w:val="22"/>
          <w:lang w:val="en-US"/>
        </w:rPr>
        <w:t>/2015.</w:t>
      </w:r>
    </w:p>
    <w:p w14:paraId="61EF2B2B" w14:textId="77777777" w:rsidR="008503A7" w:rsidRPr="00774789" w:rsidRDefault="000E1A68">
      <w:pPr>
        <w:spacing w:after="60" w:line="276" w:lineRule="auto"/>
        <w:ind w:left="720" w:hanging="720"/>
        <w:jc w:val="both"/>
        <w:rPr>
          <w:rFonts w:ascii="Arial" w:hAnsi="Arial" w:cs="Arial"/>
          <w:sz w:val="22"/>
          <w:szCs w:val="22"/>
          <w:highlight w:val="yellow"/>
          <w:lang w:val="en-US"/>
        </w:rPr>
      </w:pPr>
      <w:r w:rsidRPr="52E86C0D">
        <w:rPr>
          <w:rFonts w:ascii="Arial" w:hAnsi="Arial" w:cs="Arial"/>
          <w:sz w:val="22"/>
          <w:szCs w:val="22"/>
          <w:lang w:val="en-US"/>
        </w:rPr>
        <w:t xml:space="preserve">Djankov, S.; </w:t>
      </w:r>
      <w:proofErr w:type="spellStart"/>
      <w:r w:rsidRPr="52E86C0D">
        <w:rPr>
          <w:rFonts w:ascii="Arial" w:hAnsi="Arial" w:cs="Arial"/>
          <w:sz w:val="22"/>
          <w:szCs w:val="22"/>
          <w:lang w:val="en-US"/>
        </w:rPr>
        <w:t>McLiesh</w:t>
      </w:r>
      <w:proofErr w:type="spellEnd"/>
      <w:r w:rsidRPr="52E86C0D">
        <w:rPr>
          <w:rFonts w:ascii="Arial" w:hAnsi="Arial" w:cs="Arial"/>
          <w:sz w:val="22"/>
          <w:szCs w:val="22"/>
          <w:lang w:val="en-US"/>
        </w:rPr>
        <w:t xml:space="preserve">, C.; y </w:t>
      </w:r>
      <w:proofErr w:type="spellStart"/>
      <w:r w:rsidRPr="52E86C0D">
        <w:rPr>
          <w:rFonts w:ascii="Arial" w:hAnsi="Arial" w:cs="Arial"/>
          <w:sz w:val="22"/>
          <w:szCs w:val="22"/>
          <w:lang w:val="en-US"/>
        </w:rPr>
        <w:t>Ramalhom</w:t>
      </w:r>
      <w:proofErr w:type="spellEnd"/>
      <w:r w:rsidRPr="52E86C0D">
        <w:rPr>
          <w:rFonts w:ascii="Arial" w:hAnsi="Arial" w:cs="Arial"/>
          <w:sz w:val="22"/>
          <w:szCs w:val="22"/>
          <w:lang w:val="en-US"/>
        </w:rPr>
        <w:t>, R. 2006. “Regulation and Growth”. Economics Letters. Vol. 92(3): pp. 395-401.</w:t>
      </w:r>
    </w:p>
    <w:p w14:paraId="66ED762D"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n-US"/>
        </w:rPr>
        <w:t>Esfahani, H.; y Ramirez, M. 2003. “Institutions, Infrastructure, and Economic Growth”. Journal of Development Economics, Vol. 70(2): pp: 443-477.</w:t>
      </w:r>
    </w:p>
    <w:p w14:paraId="7A9767D0" w14:textId="77777777" w:rsidR="008503A7" w:rsidRPr="00774789" w:rsidRDefault="000E1A68">
      <w:pPr>
        <w:spacing w:after="60" w:line="276" w:lineRule="auto"/>
        <w:ind w:left="720" w:hanging="720"/>
        <w:jc w:val="both"/>
        <w:rPr>
          <w:rFonts w:ascii="Arial" w:hAnsi="Arial" w:cs="Arial"/>
          <w:sz w:val="22"/>
          <w:szCs w:val="22"/>
          <w:highlight w:val="yellow"/>
          <w:lang w:val="en-US"/>
        </w:rPr>
      </w:pPr>
      <w:r w:rsidRPr="52E86C0D">
        <w:rPr>
          <w:rFonts w:ascii="Arial" w:hAnsi="Arial" w:cs="Arial"/>
          <w:sz w:val="22"/>
          <w:szCs w:val="22"/>
          <w:lang w:val="en-US"/>
        </w:rPr>
        <w:t>Gupta, S.; Kangur, A.; Papageorgiou, C.; y Wane, A. 2014. "Efficiency-Adjusted Public Capital and Growth". World Development, Vol. 57: pp. 164-178.</w:t>
      </w:r>
    </w:p>
    <w:p w14:paraId="722E9C9B"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n-US"/>
        </w:rPr>
        <w:t xml:space="preserve">Gupta, S.; Keen, M.; Shah, A.; y </w:t>
      </w:r>
      <w:proofErr w:type="spellStart"/>
      <w:r w:rsidRPr="52E86C0D">
        <w:rPr>
          <w:rFonts w:ascii="Arial" w:hAnsi="Arial" w:cs="Arial"/>
          <w:sz w:val="22"/>
          <w:szCs w:val="22"/>
          <w:lang w:val="en-US"/>
        </w:rPr>
        <w:t>Verdier</w:t>
      </w:r>
      <w:proofErr w:type="spellEnd"/>
      <w:r w:rsidRPr="52E86C0D">
        <w:rPr>
          <w:rFonts w:ascii="Arial" w:hAnsi="Arial" w:cs="Arial"/>
          <w:sz w:val="22"/>
          <w:szCs w:val="22"/>
          <w:lang w:val="en-US"/>
        </w:rPr>
        <w:t xml:space="preserve"> Genevieve. 2017. Digital Revolutions in Public Finance. International Monetary Fund. Washington D.C.</w:t>
      </w:r>
    </w:p>
    <w:p w14:paraId="0ED04B01"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n-US"/>
        </w:rPr>
        <w:t>IMF. 2015. “Making Public Investment More Efficient”. IMF Policy Papers Series.</w:t>
      </w:r>
    </w:p>
    <w:p w14:paraId="40974682" w14:textId="77777777" w:rsidR="008503A7" w:rsidRPr="00774789" w:rsidRDefault="000E1A68">
      <w:pPr>
        <w:spacing w:after="60" w:line="276" w:lineRule="auto"/>
        <w:ind w:left="720" w:hanging="720"/>
        <w:jc w:val="both"/>
        <w:rPr>
          <w:rFonts w:ascii="Arial" w:hAnsi="Arial" w:cs="Arial"/>
          <w:sz w:val="22"/>
          <w:szCs w:val="22"/>
          <w:highlight w:val="yellow"/>
          <w:lang w:val="en-US"/>
        </w:rPr>
      </w:pPr>
      <w:r w:rsidRPr="52E86C0D">
        <w:rPr>
          <w:rFonts w:ascii="Arial" w:hAnsi="Arial" w:cs="Arial"/>
          <w:sz w:val="22"/>
          <w:szCs w:val="22"/>
          <w:lang w:val="en-US"/>
        </w:rPr>
        <w:t xml:space="preserve">Langenmayr, D. 2015. “Voluntary disclosure of evaded taxes – Increasing </w:t>
      </w:r>
      <w:proofErr w:type="gramStart"/>
      <w:r w:rsidRPr="52E86C0D">
        <w:rPr>
          <w:rFonts w:ascii="Arial" w:hAnsi="Arial" w:cs="Arial"/>
          <w:sz w:val="22"/>
          <w:szCs w:val="22"/>
          <w:lang w:val="en-US"/>
        </w:rPr>
        <w:t>revenue, or</w:t>
      </w:r>
      <w:proofErr w:type="gramEnd"/>
      <w:r w:rsidRPr="52E86C0D">
        <w:rPr>
          <w:rFonts w:ascii="Arial" w:hAnsi="Arial" w:cs="Arial"/>
          <w:sz w:val="22"/>
          <w:szCs w:val="22"/>
          <w:lang w:val="en-US"/>
        </w:rPr>
        <w:t xml:space="preserve"> increasing incentives to evade?”. Journal of Public Economics, Vol. 151: pp. 110-125.</w:t>
      </w:r>
    </w:p>
    <w:p w14:paraId="4EC0816E" w14:textId="78329974" w:rsidR="008503A7" w:rsidRPr="00774789" w:rsidRDefault="52E86C0D">
      <w:pPr>
        <w:spacing w:after="60" w:line="276" w:lineRule="auto"/>
        <w:ind w:left="720" w:hanging="720"/>
        <w:jc w:val="both"/>
        <w:rPr>
          <w:rFonts w:ascii="Arial" w:hAnsi="Arial" w:cs="Arial"/>
          <w:sz w:val="22"/>
          <w:szCs w:val="22"/>
          <w:highlight w:val="yellow"/>
          <w:lang w:val="es-419"/>
        </w:rPr>
      </w:pPr>
      <w:r w:rsidRPr="00774789">
        <w:rPr>
          <w:rFonts w:ascii="Arial" w:hAnsi="Arial" w:cs="Arial"/>
          <w:sz w:val="22"/>
          <w:szCs w:val="22"/>
          <w:lang w:val="en-US"/>
        </w:rPr>
        <w:t xml:space="preserve">Lee, S.; Park, H.; </w:t>
      </w:r>
      <w:proofErr w:type="spellStart"/>
      <w:r w:rsidRPr="00774789">
        <w:rPr>
          <w:rFonts w:ascii="Arial" w:hAnsi="Arial" w:cs="Arial"/>
          <w:sz w:val="22"/>
          <w:szCs w:val="22"/>
          <w:lang w:val="en-US"/>
        </w:rPr>
        <w:t>Seo</w:t>
      </w:r>
      <w:proofErr w:type="spellEnd"/>
      <w:r w:rsidRPr="00774789">
        <w:rPr>
          <w:rFonts w:ascii="Arial" w:hAnsi="Arial" w:cs="Arial"/>
          <w:sz w:val="22"/>
          <w:szCs w:val="22"/>
          <w:lang w:val="en-US"/>
        </w:rPr>
        <w:t xml:space="preserve">, M.; y Shin, Y. 2017. “Testing for a debt-threshold effect on output growth”. </w:t>
      </w:r>
      <w:r w:rsidRPr="00774789">
        <w:rPr>
          <w:rFonts w:ascii="Arial" w:hAnsi="Arial" w:cs="Arial"/>
          <w:sz w:val="22"/>
          <w:szCs w:val="22"/>
          <w:lang w:val="es-419"/>
        </w:rPr>
        <w:t xml:space="preserve">Fiscal </w:t>
      </w:r>
      <w:proofErr w:type="spellStart"/>
      <w:r w:rsidRPr="00774789">
        <w:rPr>
          <w:rFonts w:ascii="Arial" w:hAnsi="Arial" w:cs="Arial"/>
          <w:sz w:val="22"/>
          <w:szCs w:val="22"/>
          <w:lang w:val="es-419"/>
        </w:rPr>
        <w:t>studies</w:t>
      </w:r>
      <w:proofErr w:type="spellEnd"/>
      <w:r w:rsidRPr="00774789">
        <w:rPr>
          <w:rFonts w:ascii="Arial" w:hAnsi="Arial" w:cs="Arial"/>
          <w:sz w:val="22"/>
          <w:szCs w:val="22"/>
          <w:lang w:val="es-419"/>
        </w:rPr>
        <w:t xml:space="preserve">. 2017 </w:t>
      </w:r>
      <w:proofErr w:type="spellStart"/>
      <w:r w:rsidRPr="00774789">
        <w:rPr>
          <w:rFonts w:ascii="Arial" w:hAnsi="Arial" w:cs="Arial"/>
          <w:sz w:val="22"/>
          <w:szCs w:val="22"/>
          <w:lang w:val="es-419"/>
        </w:rPr>
        <w:t>Dec</w:t>
      </w:r>
      <w:proofErr w:type="spellEnd"/>
      <w:r w:rsidRPr="00774789">
        <w:rPr>
          <w:rFonts w:ascii="Arial" w:hAnsi="Arial" w:cs="Arial"/>
          <w:sz w:val="22"/>
          <w:szCs w:val="22"/>
          <w:lang w:val="es-419"/>
        </w:rPr>
        <w:t xml:space="preserve">, 38(4):701-717. </w:t>
      </w:r>
    </w:p>
    <w:p w14:paraId="46D0337D" w14:textId="77777777" w:rsidR="008503A7" w:rsidRPr="00CE2F72" w:rsidRDefault="000E1A68" w:rsidP="00774789">
      <w:pPr>
        <w:spacing w:after="60" w:line="276" w:lineRule="auto"/>
        <w:ind w:left="720" w:hanging="720"/>
        <w:jc w:val="both"/>
        <w:rPr>
          <w:rFonts w:ascii="Arial" w:hAnsi="Arial" w:cs="Arial"/>
          <w:sz w:val="22"/>
          <w:szCs w:val="22"/>
          <w:lang w:val="es-AR"/>
        </w:rPr>
      </w:pPr>
      <w:r w:rsidRPr="52E86C0D">
        <w:rPr>
          <w:rFonts w:ascii="Arial" w:hAnsi="Arial" w:cs="Arial"/>
          <w:sz w:val="22"/>
          <w:szCs w:val="22"/>
          <w:lang w:val="es-MX"/>
        </w:rPr>
        <w:t>Marcel, M., Martínez, J.P. y Sanginés, M. 2012. “</w:t>
      </w:r>
      <w:r w:rsidRPr="52E86C0D">
        <w:rPr>
          <w:rFonts w:ascii="Arial" w:hAnsi="Arial" w:cs="Arial"/>
          <w:sz w:val="22"/>
          <w:szCs w:val="22"/>
          <w:lang w:val="es-AR"/>
        </w:rPr>
        <w:t>El presupuesto basado en resultados: una vía para mejorar el gasto público”. En el libro, Las Instituciones Fiscales del Mañana. Banco Interamericano de Desarrollo.</w:t>
      </w:r>
    </w:p>
    <w:p w14:paraId="45ACDA39" w14:textId="77777777" w:rsidR="008503A7" w:rsidRPr="00774789" w:rsidRDefault="000E1A68">
      <w:pPr>
        <w:spacing w:after="60" w:line="276" w:lineRule="auto"/>
        <w:ind w:left="720" w:hanging="720"/>
        <w:jc w:val="both"/>
        <w:rPr>
          <w:rFonts w:ascii="Arial" w:hAnsi="Arial" w:cs="Arial"/>
          <w:sz w:val="22"/>
          <w:szCs w:val="22"/>
          <w:highlight w:val="yellow"/>
          <w:lang w:val="es-MX"/>
        </w:rPr>
      </w:pPr>
      <w:r w:rsidRPr="52E86C0D">
        <w:rPr>
          <w:rFonts w:ascii="Arial" w:hAnsi="Arial" w:cs="Arial"/>
          <w:sz w:val="22"/>
          <w:szCs w:val="22"/>
          <w:lang w:val="es-AR"/>
        </w:rPr>
        <w:t xml:space="preserve">Mejia, F.; y Garay, P. 2012. </w:t>
      </w:r>
      <w:r w:rsidRPr="52E86C0D">
        <w:rPr>
          <w:rFonts w:ascii="Arial" w:hAnsi="Arial" w:cs="Arial"/>
          <w:sz w:val="22"/>
          <w:szCs w:val="22"/>
          <w:lang w:val="es-MX"/>
        </w:rPr>
        <w:t xml:space="preserve">“Análisis Económico del Programa de la Gestión Pública II”. Banco Interamericano de Desarrollo. </w:t>
      </w:r>
      <w:proofErr w:type="spellStart"/>
      <w:r w:rsidRPr="52E86C0D">
        <w:rPr>
          <w:rFonts w:ascii="Arial" w:hAnsi="Arial" w:cs="Arial"/>
          <w:sz w:val="22"/>
          <w:szCs w:val="22"/>
          <w:lang w:val="es-MX"/>
        </w:rPr>
        <w:t>Mimeo</w:t>
      </w:r>
      <w:proofErr w:type="spellEnd"/>
      <w:r w:rsidRPr="52E86C0D">
        <w:rPr>
          <w:rFonts w:ascii="Arial" w:hAnsi="Arial" w:cs="Arial"/>
          <w:sz w:val="22"/>
          <w:szCs w:val="22"/>
          <w:lang w:val="es-MX"/>
        </w:rPr>
        <w:t>.</w:t>
      </w:r>
    </w:p>
    <w:p w14:paraId="3AFB766D"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s-MX"/>
        </w:rPr>
        <w:lastRenderedPageBreak/>
        <w:t xml:space="preserve">Melinsky, E. 2017. “Informe Final de Consultoría para Elaborar una Valuación del Propuestas para las Pensiones y Actualización del Aplicativo Actuarial del Sistema Previsional Vigente”. </w:t>
      </w:r>
      <w:r w:rsidRPr="52E86C0D">
        <w:rPr>
          <w:rFonts w:ascii="Arial" w:hAnsi="Arial" w:cs="Arial"/>
          <w:sz w:val="22"/>
          <w:szCs w:val="22"/>
          <w:lang w:val="en-US"/>
        </w:rPr>
        <w:t>Mimeo.</w:t>
      </w:r>
    </w:p>
    <w:p w14:paraId="134DC298"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n-US"/>
        </w:rPr>
        <w:t>OCDE. 2014. “Working Smarter in Tax Debt Management”. OECD Publishing. http://dx.doi.org/10.1787/9789264223257-en</w:t>
      </w:r>
    </w:p>
    <w:p w14:paraId="060415B0" w14:textId="77777777" w:rsidR="008503A7" w:rsidRPr="00CE2F72" w:rsidRDefault="000E1A68" w:rsidP="00774789">
      <w:pPr>
        <w:spacing w:after="60" w:line="276" w:lineRule="auto"/>
        <w:ind w:left="720" w:hanging="720"/>
        <w:jc w:val="both"/>
        <w:rPr>
          <w:rFonts w:ascii="Arial" w:hAnsi="Arial" w:cs="Arial"/>
          <w:sz w:val="22"/>
          <w:szCs w:val="22"/>
          <w:lang w:val="en-US"/>
        </w:rPr>
      </w:pPr>
      <w:r w:rsidRPr="52E86C0D">
        <w:rPr>
          <w:rFonts w:ascii="Arial" w:hAnsi="Arial" w:cs="Arial"/>
          <w:sz w:val="22"/>
          <w:szCs w:val="22"/>
          <w:lang w:val="en-US"/>
        </w:rPr>
        <w:t>Robinson, M. y Bruni, J. Does Performance Budgeting Work? An Analytical Review of the Empirical Literature. 2005. International Monetary Fund Working Paper 05/201.</w:t>
      </w:r>
    </w:p>
    <w:p w14:paraId="1FBE2409" w14:textId="77777777" w:rsidR="008503A7" w:rsidRPr="00774789" w:rsidRDefault="000E1A68">
      <w:pPr>
        <w:spacing w:after="60" w:line="276" w:lineRule="auto"/>
        <w:ind w:left="720" w:hanging="720"/>
        <w:jc w:val="both"/>
        <w:rPr>
          <w:rFonts w:ascii="Arial" w:hAnsi="Arial" w:cs="Arial"/>
          <w:sz w:val="22"/>
          <w:szCs w:val="22"/>
          <w:highlight w:val="yellow"/>
          <w:lang w:val="en-US"/>
        </w:rPr>
      </w:pPr>
      <w:r w:rsidRPr="52E86C0D">
        <w:rPr>
          <w:rFonts w:ascii="Arial" w:hAnsi="Arial" w:cs="Arial"/>
          <w:sz w:val="22"/>
          <w:szCs w:val="22"/>
          <w:lang w:val="en-US"/>
        </w:rPr>
        <w:t xml:space="preserve">Singer, M.; </w:t>
      </w:r>
      <w:proofErr w:type="spellStart"/>
      <w:r w:rsidRPr="52E86C0D">
        <w:rPr>
          <w:rFonts w:ascii="Arial" w:hAnsi="Arial" w:cs="Arial"/>
          <w:sz w:val="22"/>
          <w:szCs w:val="22"/>
          <w:lang w:val="en-US"/>
        </w:rPr>
        <w:t>Konstantinidis</w:t>
      </w:r>
      <w:proofErr w:type="spellEnd"/>
      <w:r w:rsidRPr="52E86C0D">
        <w:rPr>
          <w:rFonts w:ascii="Arial" w:hAnsi="Arial" w:cs="Arial"/>
          <w:sz w:val="22"/>
          <w:szCs w:val="22"/>
          <w:lang w:val="en-US"/>
        </w:rPr>
        <w:t xml:space="preserve">, G.; </w:t>
      </w:r>
      <w:proofErr w:type="spellStart"/>
      <w:r w:rsidRPr="52E86C0D">
        <w:rPr>
          <w:rFonts w:ascii="Arial" w:hAnsi="Arial" w:cs="Arial"/>
          <w:sz w:val="22"/>
          <w:szCs w:val="22"/>
          <w:lang w:val="en-US"/>
        </w:rPr>
        <w:t>Roubik</w:t>
      </w:r>
      <w:proofErr w:type="spellEnd"/>
      <w:r w:rsidRPr="52E86C0D">
        <w:rPr>
          <w:rFonts w:ascii="Arial" w:hAnsi="Arial" w:cs="Arial"/>
          <w:sz w:val="22"/>
          <w:szCs w:val="22"/>
          <w:lang w:val="en-US"/>
        </w:rPr>
        <w:t xml:space="preserve">, E.; y </w:t>
      </w:r>
      <w:proofErr w:type="spellStart"/>
      <w:r w:rsidRPr="52E86C0D">
        <w:rPr>
          <w:rFonts w:ascii="Arial" w:hAnsi="Arial" w:cs="Arial"/>
          <w:sz w:val="22"/>
          <w:szCs w:val="22"/>
          <w:lang w:val="en-US"/>
        </w:rPr>
        <w:t>Beffermann</w:t>
      </w:r>
      <w:proofErr w:type="spellEnd"/>
      <w:r w:rsidRPr="52E86C0D">
        <w:rPr>
          <w:rFonts w:ascii="Arial" w:hAnsi="Arial" w:cs="Arial"/>
          <w:sz w:val="22"/>
          <w:szCs w:val="22"/>
          <w:lang w:val="en-US"/>
        </w:rPr>
        <w:t>, E. 2009. “Does e-Procurement Save the State Money? Journal of Public Procurement, Vol. 9: pp. 58-78.</w:t>
      </w:r>
    </w:p>
    <w:p w14:paraId="3550689B" w14:textId="77777777" w:rsidR="008503A7" w:rsidRPr="00774789" w:rsidRDefault="000E1A68" w:rsidP="00774789">
      <w:pPr>
        <w:spacing w:after="60" w:line="276" w:lineRule="auto"/>
        <w:ind w:left="720" w:hanging="720"/>
        <w:jc w:val="both"/>
        <w:rPr>
          <w:b/>
          <w:bCs/>
          <w:lang w:val="es-MX"/>
        </w:rPr>
      </w:pPr>
      <w:r w:rsidRPr="52E86C0D">
        <w:rPr>
          <w:rFonts w:ascii="Arial" w:hAnsi="Arial" w:cs="Arial"/>
          <w:sz w:val="22"/>
          <w:szCs w:val="22"/>
          <w:lang w:val="en-AU"/>
        </w:rPr>
        <w:t xml:space="preserve">Vlaicu, V.; Verhoeven, M.; Grigoli, F.; y Mills, S. 2014. “Multiyear budgets and fiscal performance: Panel data evidence”. </w:t>
      </w:r>
      <w:r w:rsidRPr="52E86C0D">
        <w:rPr>
          <w:rFonts w:ascii="Arial" w:hAnsi="Arial" w:cs="Arial"/>
          <w:sz w:val="22"/>
          <w:szCs w:val="22"/>
          <w:lang w:val="es-MX"/>
        </w:rPr>
        <w:t>Journal of Public Economics, Vol. 11: pp. 79–95.</w:t>
      </w:r>
    </w:p>
    <w:p w14:paraId="5220BBB2" w14:textId="77777777" w:rsidR="008503A7" w:rsidRPr="00FC7A63" w:rsidRDefault="000E1A68">
      <w:pPr>
        <w:spacing w:after="120" w:line="276" w:lineRule="auto"/>
        <w:ind w:left="720" w:hanging="720"/>
        <w:jc w:val="both"/>
        <w:rPr>
          <w:rFonts w:ascii="Arial" w:hAnsi="Arial" w:cs="Arial"/>
          <w:sz w:val="20"/>
          <w:szCs w:val="22"/>
          <w:lang w:val="es-MX"/>
        </w:rPr>
      </w:pPr>
      <w:r w:rsidRPr="00FC7A63">
        <w:rPr>
          <w:b/>
          <w:sz w:val="22"/>
          <w:lang w:val="es-MX"/>
        </w:rPr>
        <w:br w:type="page"/>
      </w:r>
    </w:p>
    <w:p w14:paraId="3C83071F" w14:textId="27BA7EC4" w:rsidR="008503A7" w:rsidRPr="00FC7A63" w:rsidRDefault="00695DA1" w:rsidP="004F669E">
      <w:pPr>
        <w:spacing w:before="120" w:after="120" w:line="276" w:lineRule="auto"/>
        <w:jc w:val="center"/>
        <w:rPr>
          <w:rFonts w:ascii="Arial" w:hAnsi="Arial" w:cs="Arial"/>
          <w:b/>
          <w:sz w:val="22"/>
          <w:szCs w:val="22"/>
          <w:lang w:val="es-ES"/>
        </w:rPr>
      </w:pPr>
      <w:r w:rsidRPr="00FC7A63">
        <w:rPr>
          <w:rFonts w:ascii="Arial" w:hAnsi="Arial" w:cs="Arial"/>
          <w:b/>
          <w:sz w:val="22"/>
          <w:szCs w:val="22"/>
          <w:lang w:val="es-ES"/>
        </w:rPr>
        <w:lastRenderedPageBreak/>
        <w:t>A</w:t>
      </w:r>
      <w:r w:rsidR="004F669E" w:rsidRPr="00FC7A63">
        <w:rPr>
          <w:rFonts w:ascii="Arial" w:hAnsi="Arial" w:cs="Arial"/>
          <w:b/>
          <w:sz w:val="22"/>
          <w:szCs w:val="22"/>
          <w:lang w:val="es-ES"/>
        </w:rPr>
        <w:t>nexo</w:t>
      </w:r>
      <w:r w:rsidRPr="00FC7A63">
        <w:rPr>
          <w:rFonts w:ascii="Arial" w:hAnsi="Arial" w:cs="Arial"/>
          <w:b/>
          <w:sz w:val="22"/>
          <w:szCs w:val="22"/>
          <w:lang w:val="es-ES"/>
        </w:rPr>
        <w:t xml:space="preserve"> </w:t>
      </w:r>
      <w:r w:rsidR="004F669E" w:rsidRPr="00FC7A63">
        <w:rPr>
          <w:rFonts w:ascii="Arial" w:hAnsi="Arial" w:cs="Arial"/>
          <w:b/>
          <w:sz w:val="22"/>
          <w:szCs w:val="22"/>
          <w:lang w:val="es-ES"/>
        </w:rPr>
        <w:t>I – Términos de Referencia</w:t>
      </w:r>
    </w:p>
    <w:p w14:paraId="41DF4327" w14:textId="13CE0110" w:rsidR="00CB71ED" w:rsidRPr="00FC7A63" w:rsidRDefault="004F669E" w:rsidP="004F669E">
      <w:pPr>
        <w:jc w:val="center"/>
        <w:rPr>
          <w:rFonts w:ascii="Arial" w:hAnsi="Arial" w:cs="Arial"/>
          <w:iCs/>
          <w:sz w:val="22"/>
          <w:szCs w:val="22"/>
        </w:rPr>
      </w:pPr>
      <w:r w:rsidRPr="00FC7A63">
        <w:rPr>
          <w:rFonts w:ascii="Arial" w:hAnsi="Arial" w:cs="Arial"/>
          <w:b/>
          <w:bCs/>
          <w:sz w:val="22"/>
          <w:szCs w:val="22"/>
        </w:rPr>
        <w:t xml:space="preserve">Evaluación </w:t>
      </w:r>
      <w:r w:rsidR="004876CB" w:rsidRPr="00FC7A63">
        <w:rPr>
          <w:rFonts w:ascii="Arial" w:hAnsi="Arial" w:cs="Arial"/>
          <w:b/>
          <w:bCs/>
          <w:sz w:val="22"/>
          <w:szCs w:val="22"/>
        </w:rPr>
        <w:t>d</w:t>
      </w:r>
      <w:r w:rsidRPr="00FC7A63">
        <w:rPr>
          <w:rFonts w:ascii="Arial" w:hAnsi="Arial" w:cs="Arial"/>
          <w:b/>
          <w:bCs/>
          <w:sz w:val="22"/>
          <w:szCs w:val="22"/>
        </w:rPr>
        <w:t>el Programa</w:t>
      </w:r>
    </w:p>
    <w:p w14:paraId="2D2017C5" w14:textId="77777777" w:rsidR="00CB71ED" w:rsidRPr="00FC7A63" w:rsidRDefault="00CB71ED" w:rsidP="004F669E">
      <w:pPr>
        <w:jc w:val="center"/>
        <w:rPr>
          <w:rFonts w:ascii="Arial" w:hAnsi="Arial" w:cs="Arial"/>
          <w:iCs/>
          <w:sz w:val="22"/>
          <w:szCs w:val="22"/>
        </w:rPr>
      </w:pPr>
    </w:p>
    <w:p w14:paraId="094F95E9" w14:textId="77777777" w:rsidR="00CB71ED" w:rsidRPr="00FC7A63" w:rsidRDefault="00CB71ED" w:rsidP="00CB71ED">
      <w:pPr>
        <w:rPr>
          <w:rFonts w:ascii="Arial" w:hAnsi="Arial" w:cs="Arial"/>
          <w:b/>
          <w:bCs/>
          <w:sz w:val="22"/>
          <w:szCs w:val="22"/>
        </w:rPr>
      </w:pPr>
    </w:p>
    <w:p w14:paraId="4D36B095"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Antecedentes</w:t>
      </w:r>
    </w:p>
    <w:p w14:paraId="46213306" w14:textId="77777777" w:rsidR="00CB71ED" w:rsidRPr="00FC7A63" w:rsidRDefault="00CB71ED" w:rsidP="00CB71ED">
      <w:pPr>
        <w:jc w:val="both"/>
        <w:rPr>
          <w:rFonts w:ascii="Arial" w:hAnsi="Arial" w:cs="Arial"/>
          <w:b/>
          <w:bCs/>
          <w:sz w:val="22"/>
          <w:szCs w:val="22"/>
        </w:rPr>
      </w:pPr>
    </w:p>
    <w:p w14:paraId="02AF406E" w14:textId="77777777" w:rsidR="00CB71ED" w:rsidRPr="00FC7A63" w:rsidRDefault="00CB71ED" w:rsidP="00CB71ED">
      <w:pPr>
        <w:jc w:val="both"/>
        <w:rPr>
          <w:rFonts w:ascii="Arial" w:hAnsi="Arial" w:cs="Arial"/>
          <w:sz w:val="22"/>
          <w:szCs w:val="22"/>
        </w:rPr>
      </w:pPr>
      <w:r w:rsidRPr="00FC7A63">
        <w:rPr>
          <w:rFonts w:ascii="Arial" w:hAnsi="Arial" w:cs="Arial"/>
          <w:sz w:val="22"/>
          <w:szCs w:val="22"/>
        </w:rPr>
        <w:t>Establecido en 1959, el Banco Interamericano de Desarrollo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14:paraId="184767DF" w14:textId="77777777" w:rsidR="00CB71ED" w:rsidRPr="00FC7A63" w:rsidRDefault="00CB71ED" w:rsidP="00CB71ED">
      <w:pPr>
        <w:jc w:val="both"/>
        <w:rPr>
          <w:rFonts w:ascii="Arial" w:hAnsi="Arial" w:cs="Arial"/>
          <w:b/>
          <w:bCs/>
          <w:sz w:val="22"/>
          <w:szCs w:val="22"/>
        </w:rPr>
      </w:pPr>
    </w:p>
    <w:p w14:paraId="06689A6D" w14:textId="622012AF" w:rsidR="00CB71ED" w:rsidRPr="00FC7A63" w:rsidRDefault="00CB71ED" w:rsidP="00CB71ED">
      <w:pPr>
        <w:jc w:val="both"/>
        <w:rPr>
          <w:rFonts w:ascii="Arial" w:hAnsi="Arial" w:cs="Arial"/>
          <w:bCs/>
          <w:sz w:val="22"/>
          <w:szCs w:val="22"/>
        </w:rPr>
      </w:pPr>
      <w:r w:rsidRPr="00FC7A63">
        <w:rPr>
          <w:rFonts w:ascii="Arial" w:hAnsi="Arial" w:cs="Arial"/>
          <w:bCs/>
          <w:sz w:val="22"/>
          <w:szCs w:val="22"/>
        </w:rPr>
        <w:t>En mayo de 2019 se aprobó la segunda operación (ES-L1137) de una serie de dos Préstamos de Apoyo a Reformas de Política bajo el enfoque Programático (PBP). La serie se originó en 2018 (4542/OC-ES) y fue acordada con el Gobierno de El Salvador como apoyo a un conjunto de medidas estructurales destinadas a contribuir a la estabilidad fiscal.</w:t>
      </w:r>
    </w:p>
    <w:p w14:paraId="75F90BDB" w14:textId="77777777" w:rsidR="00CB71ED" w:rsidRPr="00FC7A63" w:rsidRDefault="00CB71ED" w:rsidP="00CB71ED">
      <w:pPr>
        <w:jc w:val="both"/>
        <w:rPr>
          <w:rFonts w:ascii="Arial" w:hAnsi="Arial" w:cs="Arial"/>
          <w:bCs/>
          <w:sz w:val="22"/>
          <w:szCs w:val="22"/>
        </w:rPr>
      </w:pPr>
    </w:p>
    <w:p w14:paraId="6E48BC9A" w14:textId="6CF6F138" w:rsidR="00CB71ED" w:rsidRPr="00FC7A63" w:rsidRDefault="00CB71ED" w:rsidP="00CB71ED">
      <w:pPr>
        <w:jc w:val="both"/>
        <w:rPr>
          <w:rFonts w:ascii="Arial" w:hAnsi="Arial" w:cs="Arial"/>
          <w:bCs/>
          <w:sz w:val="22"/>
          <w:szCs w:val="22"/>
        </w:rPr>
      </w:pPr>
      <w:r w:rsidRPr="00FC7A63">
        <w:rPr>
          <w:rFonts w:ascii="Arial" w:hAnsi="Arial" w:cs="Arial"/>
          <w:bCs/>
          <w:sz w:val="22"/>
          <w:szCs w:val="22"/>
          <w:lang w:val="es-ES"/>
        </w:rPr>
        <w:t xml:space="preserve">El objetivo general del programa </w:t>
      </w:r>
      <w:r w:rsidRPr="00FC7A63">
        <w:rPr>
          <w:rFonts w:ascii="Arial" w:hAnsi="Arial" w:cs="Arial"/>
          <w:bCs/>
          <w:sz w:val="22"/>
          <w:szCs w:val="22"/>
        </w:rPr>
        <w:t>es fortalecer la sostenibilidad fiscal, protegiendo la inversión pública y el financiamiento de programas sociales para favorecer el crecimiento inclusivo. Los objetivos específicos son: (i) mejorar la eficiencia de la gestión fiscal (con especial énfasis en la eficiencia del gasto público); y (ii) mejorar la sostenibilidad previsional.</w:t>
      </w:r>
    </w:p>
    <w:p w14:paraId="77785D72" w14:textId="77777777" w:rsidR="00CB71ED" w:rsidRPr="00FC7A63" w:rsidRDefault="00CB71ED" w:rsidP="00CB71ED">
      <w:pPr>
        <w:jc w:val="both"/>
        <w:rPr>
          <w:rFonts w:ascii="Arial" w:hAnsi="Arial" w:cs="Arial"/>
          <w:bCs/>
          <w:sz w:val="22"/>
          <w:szCs w:val="22"/>
        </w:rPr>
      </w:pPr>
    </w:p>
    <w:p w14:paraId="5FA5E835" w14:textId="52A24513" w:rsidR="00CB71ED" w:rsidRPr="00FC7A63" w:rsidRDefault="00CB71ED" w:rsidP="00CB71ED">
      <w:pPr>
        <w:jc w:val="both"/>
        <w:rPr>
          <w:rFonts w:ascii="Arial" w:hAnsi="Arial" w:cs="Arial"/>
          <w:bCs/>
          <w:sz w:val="22"/>
          <w:szCs w:val="22"/>
        </w:rPr>
      </w:pPr>
      <w:r w:rsidRPr="00FC7A63">
        <w:rPr>
          <w:rFonts w:ascii="Arial" w:hAnsi="Arial" w:cs="Arial"/>
          <w:bCs/>
          <w:sz w:val="22"/>
          <w:szCs w:val="22"/>
        </w:rPr>
        <w:t xml:space="preserve">En el marco de esta operación, se estableció en el Plan de Monitoreo y Evaluación la necesidad de contratar a un consultor para realizar la Evaluación del Programa. </w:t>
      </w:r>
    </w:p>
    <w:p w14:paraId="7ACA1497" w14:textId="77777777" w:rsidR="00CB71ED" w:rsidRPr="00FC7A63" w:rsidRDefault="00CB71ED" w:rsidP="00CB71ED">
      <w:pPr>
        <w:jc w:val="both"/>
        <w:rPr>
          <w:rFonts w:ascii="Arial" w:hAnsi="Arial" w:cs="Arial"/>
          <w:bCs/>
          <w:sz w:val="22"/>
          <w:szCs w:val="22"/>
        </w:rPr>
      </w:pPr>
    </w:p>
    <w:p w14:paraId="3584CECE"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Objetivo(s) de la Consultoría</w:t>
      </w:r>
    </w:p>
    <w:p w14:paraId="42FE88AE" w14:textId="77777777" w:rsidR="00CB71ED" w:rsidRPr="00FC7A63" w:rsidRDefault="00CB71ED" w:rsidP="00CB71ED">
      <w:pPr>
        <w:jc w:val="both"/>
        <w:rPr>
          <w:rFonts w:ascii="Arial" w:hAnsi="Arial" w:cs="Arial"/>
          <w:b/>
          <w:bCs/>
          <w:sz w:val="22"/>
          <w:szCs w:val="22"/>
        </w:rPr>
      </w:pPr>
    </w:p>
    <w:p w14:paraId="39CE5EDE" w14:textId="0D25A3A0" w:rsidR="00CB71ED" w:rsidRPr="00FC7A63" w:rsidRDefault="00CB71ED" w:rsidP="00CB71ED">
      <w:pPr>
        <w:jc w:val="both"/>
        <w:rPr>
          <w:rFonts w:ascii="Arial" w:hAnsi="Arial" w:cs="Arial"/>
          <w:bCs/>
          <w:sz w:val="22"/>
          <w:szCs w:val="22"/>
        </w:rPr>
      </w:pPr>
      <w:r w:rsidRPr="00FC7A63">
        <w:rPr>
          <w:rFonts w:ascii="Arial" w:hAnsi="Arial" w:cs="Arial"/>
          <w:bCs/>
          <w:sz w:val="22"/>
          <w:szCs w:val="22"/>
        </w:rPr>
        <w:t>Preparar un informe de evaluación del programa, considerando la presente operación (ES-L1137) para su revisión y entrega a la División Fiscal y Municipal. El mismo será un insumo para el Informe de Terminación de Proyecto (PCR) del Programa.</w:t>
      </w:r>
    </w:p>
    <w:p w14:paraId="3D1A3474" w14:textId="77777777" w:rsidR="00CB71ED" w:rsidRPr="00FC7A63" w:rsidRDefault="00CB71ED" w:rsidP="00CB71ED">
      <w:pPr>
        <w:jc w:val="both"/>
        <w:rPr>
          <w:rFonts w:ascii="Arial" w:hAnsi="Arial" w:cs="Arial"/>
          <w:b/>
          <w:bCs/>
          <w:sz w:val="22"/>
          <w:szCs w:val="22"/>
        </w:rPr>
      </w:pPr>
    </w:p>
    <w:p w14:paraId="315B1CC2"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Actividades Principales</w:t>
      </w:r>
    </w:p>
    <w:p w14:paraId="0F6B176B" w14:textId="77777777" w:rsidR="00CB71ED" w:rsidRPr="00FC7A63" w:rsidRDefault="00CB71ED" w:rsidP="00CB71ED">
      <w:pPr>
        <w:jc w:val="both"/>
        <w:rPr>
          <w:rFonts w:ascii="Arial" w:hAnsi="Arial" w:cs="Arial"/>
          <w:b/>
          <w:bCs/>
          <w:sz w:val="22"/>
          <w:szCs w:val="22"/>
        </w:rPr>
      </w:pPr>
    </w:p>
    <w:p w14:paraId="1A6E2EA7" w14:textId="77777777" w:rsidR="00CB71ED" w:rsidRPr="00FC7A63" w:rsidRDefault="00CB71ED" w:rsidP="00CB71ED">
      <w:pPr>
        <w:jc w:val="both"/>
        <w:rPr>
          <w:rFonts w:ascii="Arial" w:hAnsi="Arial" w:cs="Arial"/>
          <w:b/>
          <w:bCs/>
          <w:sz w:val="22"/>
          <w:szCs w:val="22"/>
        </w:rPr>
      </w:pPr>
      <w:r w:rsidRPr="00FC7A63">
        <w:rPr>
          <w:rFonts w:ascii="Arial" w:hAnsi="Arial" w:cs="Arial"/>
          <w:bCs/>
          <w:sz w:val="22"/>
          <w:szCs w:val="22"/>
        </w:rPr>
        <w:t>El candidato seleccionado deberá:</w:t>
      </w:r>
    </w:p>
    <w:p w14:paraId="10007AC9" w14:textId="77777777" w:rsidR="00CB71ED" w:rsidRPr="00FC7A63" w:rsidRDefault="00CB71ED" w:rsidP="00CB71ED">
      <w:pPr>
        <w:jc w:val="both"/>
        <w:rPr>
          <w:rFonts w:ascii="Arial" w:hAnsi="Arial" w:cs="Arial"/>
          <w:bCs/>
          <w:sz w:val="22"/>
          <w:szCs w:val="22"/>
        </w:rPr>
      </w:pPr>
    </w:p>
    <w:p w14:paraId="7D733ABF" w14:textId="5FCB4FCE" w:rsidR="00CB71ED" w:rsidRPr="00FC7A63" w:rsidRDefault="00CB71ED" w:rsidP="00CB71ED">
      <w:pPr>
        <w:pStyle w:val="ListParagraph"/>
        <w:numPr>
          <w:ilvl w:val="0"/>
          <w:numId w:val="8"/>
        </w:numPr>
        <w:spacing w:line="276" w:lineRule="auto"/>
        <w:ind w:left="720"/>
        <w:jc w:val="both"/>
        <w:rPr>
          <w:rFonts w:ascii="Arial" w:hAnsi="Arial" w:cs="Arial"/>
          <w:bCs/>
          <w:sz w:val="22"/>
          <w:szCs w:val="22"/>
        </w:rPr>
      </w:pPr>
      <w:r w:rsidRPr="00FC7A63">
        <w:rPr>
          <w:rFonts w:ascii="Arial" w:hAnsi="Arial" w:cs="Arial"/>
          <w:bCs/>
          <w:sz w:val="22"/>
          <w:szCs w:val="22"/>
        </w:rPr>
        <w:t>En coordinación directa con el jefe de equipo del proyecto, revisar la documentación correspondiente a la ejecución del Programa (ES-L1137). En particular, se evaluará el alcance e impacto logrado de acuerdo con las metas e indicadores establecidos en las matrices de políticas y resultados, utilizando como referencia la Evaluación Independiente de Condiciones Macroeconómicas del Banco.</w:t>
      </w:r>
    </w:p>
    <w:p w14:paraId="48A1A766" w14:textId="77777777" w:rsidR="00CB71ED" w:rsidRPr="00FC7A63" w:rsidRDefault="00CB71ED" w:rsidP="00CB71ED">
      <w:pPr>
        <w:pStyle w:val="ListParagraph"/>
        <w:jc w:val="both"/>
        <w:rPr>
          <w:rFonts w:ascii="Arial" w:hAnsi="Arial" w:cs="Arial"/>
          <w:bCs/>
          <w:sz w:val="22"/>
          <w:szCs w:val="22"/>
        </w:rPr>
      </w:pPr>
    </w:p>
    <w:p w14:paraId="7C9FD130" w14:textId="39944EC7" w:rsidR="00CB71ED" w:rsidRPr="00FC7A63" w:rsidRDefault="00CB71ED" w:rsidP="00CB71ED">
      <w:pPr>
        <w:pStyle w:val="ListParagraph"/>
        <w:numPr>
          <w:ilvl w:val="0"/>
          <w:numId w:val="8"/>
        </w:numPr>
        <w:spacing w:line="276" w:lineRule="auto"/>
        <w:ind w:left="720"/>
        <w:jc w:val="both"/>
        <w:rPr>
          <w:rFonts w:ascii="Arial" w:hAnsi="Arial" w:cs="Arial"/>
          <w:bCs/>
          <w:sz w:val="22"/>
          <w:szCs w:val="22"/>
        </w:rPr>
      </w:pPr>
      <w:r w:rsidRPr="00FC7A63">
        <w:rPr>
          <w:rFonts w:ascii="Arial" w:hAnsi="Arial" w:cs="Arial"/>
          <w:bCs/>
          <w:sz w:val="22"/>
          <w:szCs w:val="22"/>
        </w:rPr>
        <w:t>Evaluar el impacto de las acciones que conforman los componentes del Programa tomando como referencia la línea de base establecidas en las matrices de políticas y de resultados, auxiliándose tanto en la información proporcionada por el gobierno.</w:t>
      </w:r>
    </w:p>
    <w:p w14:paraId="1F09B1BD" w14:textId="77777777" w:rsidR="00CB71ED" w:rsidRPr="00FC7A63" w:rsidRDefault="00CB71ED" w:rsidP="00CB71ED">
      <w:pPr>
        <w:jc w:val="both"/>
        <w:rPr>
          <w:rFonts w:ascii="Arial" w:hAnsi="Arial" w:cs="Arial"/>
          <w:bCs/>
          <w:sz w:val="22"/>
          <w:szCs w:val="22"/>
        </w:rPr>
      </w:pPr>
    </w:p>
    <w:p w14:paraId="51F461AC" w14:textId="7641B1FA" w:rsidR="00CB71ED" w:rsidRPr="00FC7A63" w:rsidRDefault="79B3875F" w:rsidP="79B3875F">
      <w:pPr>
        <w:pStyle w:val="ListParagraph"/>
        <w:numPr>
          <w:ilvl w:val="0"/>
          <w:numId w:val="8"/>
        </w:numPr>
        <w:spacing w:line="276" w:lineRule="auto"/>
        <w:ind w:left="720"/>
        <w:jc w:val="both"/>
        <w:rPr>
          <w:rFonts w:ascii="Arial" w:hAnsi="Arial" w:cs="Arial"/>
          <w:sz w:val="22"/>
          <w:szCs w:val="22"/>
        </w:rPr>
      </w:pPr>
      <w:r w:rsidRPr="00FC7A63">
        <w:rPr>
          <w:rFonts w:ascii="Arial" w:hAnsi="Arial" w:cs="Arial"/>
          <w:sz w:val="22"/>
          <w:szCs w:val="22"/>
        </w:rPr>
        <w:t xml:space="preserve">En coordinación directa con el jefe de equipo, mantener reuniones con los principales actores involucrados en el diseño y ejecución de la operación, tanto en el BID como en la Dirección General de Crédito Público y </w:t>
      </w:r>
      <w:proofErr w:type="gramStart"/>
      <w:r w:rsidRPr="00FC7A63">
        <w:rPr>
          <w:rFonts w:ascii="Arial" w:hAnsi="Arial" w:cs="Arial"/>
          <w:sz w:val="22"/>
          <w:szCs w:val="22"/>
        </w:rPr>
        <w:t>del  MH</w:t>
      </w:r>
      <w:proofErr w:type="gramEnd"/>
      <w:r w:rsidRPr="00FC7A63">
        <w:rPr>
          <w:rFonts w:ascii="Arial" w:hAnsi="Arial" w:cs="Arial"/>
          <w:sz w:val="22"/>
          <w:szCs w:val="22"/>
        </w:rPr>
        <w:t>.</w:t>
      </w:r>
    </w:p>
    <w:p w14:paraId="2753DE4D" w14:textId="77777777" w:rsidR="00CB71ED" w:rsidRPr="00FC7A63" w:rsidRDefault="00CB71ED" w:rsidP="00CB71ED">
      <w:pPr>
        <w:ind w:left="720"/>
        <w:jc w:val="both"/>
        <w:rPr>
          <w:rFonts w:ascii="Arial" w:hAnsi="Arial" w:cs="Arial"/>
          <w:bCs/>
          <w:sz w:val="22"/>
          <w:szCs w:val="22"/>
        </w:rPr>
      </w:pPr>
    </w:p>
    <w:p w14:paraId="5783E924" w14:textId="77777777" w:rsidR="00CB71ED" w:rsidRPr="00FC7A63" w:rsidRDefault="00CB71ED" w:rsidP="00CB71ED">
      <w:pPr>
        <w:pStyle w:val="ListParagraph"/>
        <w:numPr>
          <w:ilvl w:val="0"/>
          <w:numId w:val="8"/>
        </w:numPr>
        <w:spacing w:line="276" w:lineRule="auto"/>
        <w:ind w:left="720"/>
        <w:jc w:val="both"/>
        <w:rPr>
          <w:rFonts w:ascii="Arial" w:hAnsi="Arial" w:cs="Arial"/>
          <w:bCs/>
          <w:sz w:val="22"/>
          <w:szCs w:val="22"/>
        </w:rPr>
      </w:pPr>
      <w:r w:rsidRPr="00FC7A63">
        <w:rPr>
          <w:rFonts w:ascii="Arial" w:hAnsi="Arial" w:cs="Arial"/>
          <w:bCs/>
          <w:sz w:val="22"/>
          <w:szCs w:val="22"/>
        </w:rPr>
        <w:t>Revisar documentación de los organismos ejecutores y otros actores involucrados, para completar la información requerida para la preparación del PCR.</w:t>
      </w:r>
    </w:p>
    <w:p w14:paraId="7A93FA9E" w14:textId="77777777" w:rsidR="00CB71ED" w:rsidRPr="00FC7A63" w:rsidRDefault="00CB71ED" w:rsidP="00CB71ED">
      <w:pPr>
        <w:ind w:left="720"/>
        <w:jc w:val="both"/>
        <w:rPr>
          <w:rFonts w:ascii="Arial" w:hAnsi="Arial" w:cs="Arial"/>
          <w:bCs/>
          <w:sz w:val="22"/>
          <w:szCs w:val="22"/>
        </w:rPr>
      </w:pPr>
    </w:p>
    <w:p w14:paraId="1A0278DC" w14:textId="77777777" w:rsidR="00CB71ED" w:rsidRPr="00FC7A63" w:rsidRDefault="00CB71ED" w:rsidP="00CB71ED">
      <w:pPr>
        <w:pStyle w:val="ListParagraph"/>
        <w:numPr>
          <w:ilvl w:val="0"/>
          <w:numId w:val="8"/>
        </w:numPr>
        <w:spacing w:line="276" w:lineRule="auto"/>
        <w:ind w:left="720"/>
        <w:jc w:val="both"/>
        <w:rPr>
          <w:rFonts w:ascii="Arial" w:hAnsi="Arial" w:cs="Arial"/>
          <w:b/>
          <w:bCs/>
          <w:sz w:val="22"/>
          <w:szCs w:val="22"/>
        </w:rPr>
      </w:pPr>
      <w:r w:rsidRPr="00FC7A63">
        <w:rPr>
          <w:rFonts w:ascii="Arial" w:hAnsi="Arial" w:cs="Arial"/>
          <w:bCs/>
          <w:sz w:val="22"/>
          <w:szCs w:val="22"/>
        </w:rPr>
        <w:t xml:space="preserve">Preparar el texto del Informe, de acuerdo con el formato a ser entregado por el BID. </w:t>
      </w:r>
    </w:p>
    <w:p w14:paraId="6BE35454" w14:textId="77777777" w:rsidR="00CB71ED" w:rsidRPr="00FC7A63" w:rsidRDefault="00CB71ED" w:rsidP="00CB71ED">
      <w:pPr>
        <w:jc w:val="both"/>
        <w:rPr>
          <w:rFonts w:ascii="Arial" w:hAnsi="Arial" w:cs="Arial"/>
          <w:b/>
          <w:bCs/>
          <w:sz w:val="22"/>
          <w:szCs w:val="22"/>
        </w:rPr>
      </w:pPr>
    </w:p>
    <w:p w14:paraId="0B271481"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Informes / Entregables</w:t>
      </w:r>
    </w:p>
    <w:p w14:paraId="754A413F" w14:textId="77777777" w:rsidR="00CB71ED" w:rsidRPr="00FC7A63" w:rsidRDefault="00CB71ED" w:rsidP="00CB71ED">
      <w:pPr>
        <w:jc w:val="both"/>
        <w:rPr>
          <w:rFonts w:ascii="Arial" w:hAnsi="Arial" w:cs="Arial"/>
          <w:b/>
          <w:bCs/>
          <w:sz w:val="22"/>
          <w:szCs w:val="22"/>
        </w:rPr>
      </w:pPr>
    </w:p>
    <w:p w14:paraId="3CB60A6B" w14:textId="77777777" w:rsidR="00CB71ED" w:rsidRPr="00FC7A63" w:rsidRDefault="00CB71ED" w:rsidP="00CB71ED">
      <w:pPr>
        <w:pStyle w:val="BodyText"/>
        <w:numPr>
          <w:ilvl w:val="0"/>
          <w:numId w:val="11"/>
        </w:numPr>
        <w:tabs>
          <w:tab w:val="clear" w:pos="3060"/>
        </w:tabs>
        <w:spacing w:line="276" w:lineRule="auto"/>
        <w:jc w:val="both"/>
        <w:rPr>
          <w:rFonts w:ascii="Arial" w:hAnsi="Arial" w:cs="Arial"/>
          <w:sz w:val="22"/>
          <w:szCs w:val="22"/>
        </w:rPr>
      </w:pPr>
      <w:r w:rsidRPr="00FC7A63">
        <w:rPr>
          <w:rFonts w:ascii="Arial" w:hAnsi="Arial" w:cs="Arial"/>
          <w:sz w:val="22"/>
          <w:szCs w:val="22"/>
        </w:rPr>
        <w:t>Informe intermedio de Evaluación, con texto y gráficos, a ser revisado por el especialista sectorial que supervisa el Proyecto. El Informe debe incluir todas las áreas estipuladas en el formato, con especial énfasis en lo que corresponde a los resultados del proyecto y las lecciones aprendidas.</w:t>
      </w:r>
    </w:p>
    <w:p w14:paraId="2EBA8084" w14:textId="77777777" w:rsidR="00CB71ED" w:rsidRPr="00FC7A63" w:rsidRDefault="00CB71ED" w:rsidP="00CB71ED">
      <w:pPr>
        <w:pStyle w:val="BodyText"/>
        <w:jc w:val="both"/>
        <w:rPr>
          <w:rFonts w:ascii="Arial" w:hAnsi="Arial" w:cs="Arial"/>
          <w:sz w:val="22"/>
          <w:szCs w:val="22"/>
        </w:rPr>
      </w:pPr>
    </w:p>
    <w:p w14:paraId="28D077CD" w14:textId="77777777" w:rsidR="00CB71ED" w:rsidRPr="00FC7A63" w:rsidRDefault="00CB71ED" w:rsidP="00CB71ED">
      <w:pPr>
        <w:pStyle w:val="BodyText"/>
        <w:numPr>
          <w:ilvl w:val="0"/>
          <w:numId w:val="11"/>
        </w:numPr>
        <w:tabs>
          <w:tab w:val="clear" w:pos="3060"/>
        </w:tabs>
        <w:spacing w:line="276" w:lineRule="auto"/>
        <w:jc w:val="both"/>
        <w:rPr>
          <w:rFonts w:ascii="Arial" w:hAnsi="Arial" w:cs="Arial"/>
          <w:sz w:val="22"/>
          <w:szCs w:val="22"/>
        </w:rPr>
      </w:pPr>
      <w:r w:rsidRPr="00FC7A63">
        <w:rPr>
          <w:rFonts w:ascii="Arial" w:hAnsi="Arial" w:cs="Arial"/>
          <w:sz w:val="22"/>
          <w:szCs w:val="22"/>
        </w:rPr>
        <w:t>Informe final de Evaluación que incorpore comentarios hechos por el jefe de equipo.</w:t>
      </w:r>
    </w:p>
    <w:p w14:paraId="6090C49E" w14:textId="77777777" w:rsidR="00CB71ED" w:rsidRPr="00FC7A63" w:rsidRDefault="00CB71ED" w:rsidP="00CB71ED">
      <w:pPr>
        <w:pStyle w:val="BodyText"/>
        <w:jc w:val="both"/>
        <w:rPr>
          <w:rFonts w:ascii="Arial" w:hAnsi="Arial" w:cs="Arial"/>
          <w:sz w:val="22"/>
          <w:szCs w:val="22"/>
        </w:rPr>
      </w:pPr>
    </w:p>
    <w:p w14:paraId="2CD3D6BD" w14:textId="77777777" w:rsidR="00CB71ED" w:rsidRPr="00FC7A63" w:rsidRDefault="00CB71ED" w:rsidP="00CB71ED">
      <w:pPr>
        <w:pStyle w:val="BodyText"/>
        <w:jc w:val="both"/>
        <w:rPr>
          <w:rFonts w:ascii="Arial" w:hAnsi="Arial" w:cs="Arial"/>
          <w:sz w:val="22"/>
          <w:szCs w:val="22"/>
        </w:rPr>
      </w:pPr>
      <w:r w:rsidRPr="00FC7A63">
        <w:rPr>
          <w:rFonts w:ascii="Arial" w:hAnsi="Arial" w:cs="Arial"/>
          <w:sz w:val="22"/>
          <w:szCs w:val="22"/>
        </w:rPr>
        <w:t xml:space="preserve">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w:t>
      </w:r>
    </w:p>
    <w:p w14:paraId="55E1D55E" w14:textId="77777777" w:rsidR="00CB71ED" w:rsidRPr="00FC7A63" w:rsidRDefault="00CB71ED" w:rsidP="00CB71ED">
      <w:pPr>
        <w:jc w:val="both"/>
        <w:rPr>
          <w:rFonts w:ascii="Arial" w:hAnsi="Arial" w:cs="Arial"/>
          <w:b/>
          <w:bCs/>
          <w:sz w:val="22"/>
          <w:szCs w:val="22"/>
        </w:rPr>
      </w:pPr>
    </w:p>
    <w:p w14:paraId="53C366A4"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Cronograma de Pagos</w:t>
      </w:r>
    </w:p>
    <w:p w14:paraId="0A458636" w14:textId="77777777" w:rsidR="00CB71ED" w:rsidRPr="00FC7A63" w:rsidRDefault="00CB71ED" w:rsidP="00CB71ED">
      <w:pPr>
        <w:jc w:val="both"/>
        <w:rPr>
          <w:rFonts w:ascii="Arial" w:hAnsi="Arial" w:cs="Arial"/>
          <w:b/>
          <w:bCs/>
          <w:sz w:val="22"/>
          <w:szCs w:val="22"/>
        </w:rPr>
      </w:pPr>
    </w:p>
    <w:p w14:paraId="283A76EC" w14:textId="77777777" w:rsidR="00CB71ED" w:rsidRPr="00FC7A63" w:rsidRDefault="00CB71ED" w:rsidP="00CB71ED">
      <w:pPr>
        <w:pStyle w:val="ListParagraph"/>
        <w:numPr>
          <w:ilvl w:val="0"/>
          <w:numId w:val="12"/>
        </w:numPr>
        <w:spacing w:line="276" w:lineRule="auto"/>
        <w:jc w:val="both"/>
        <w:rPr>
          <w:rFonts w:ascii="Arial" w:hAnsi="Arial" w:cs="Arial"/>
          <w:bCs/>
          <w:sz w:val="22"/>
          <w:szCs w:val="22"/>
        </w:rPr>
      </w:pPr>
      <w:r w:rsidRPr="00FC7A63">
        <w:rPr>
          <w:rFonts w:ascii="Arial" w:hAnsi="Arial" w:cs="Arial"/>
          <w:bCs/>
          <w:sz w:val="22"/>
          <w:szCs w:val="22"/>
        </w:rPr>
        <w:t>30% contra entrega del primer informe.</w:t>
      </w:r>
    </w:p>
    <w:p w14:paraId="65F10324" w14:textId="77777777" w:rsidR="00CB71ED" w:rsidRPr="00FC7A63" w:rsidRDefault="00CB71ED" w:rsidP="00CB71ED">
      <w:pPr>
        <w:pStyle w:val="ListParagraph"/>
        <w:numPr>
          <w:ilvl w:val="0"/>
          <w:numId w:val="12"/>
        </w:numPr>
        <w:spacing w:line="276" w:lineRule="auto"/>
        <w:jc w:val="both"/>
        <w:rPr>
          <w:rFonts w:ascii="Arial" w:hAnsi="Arial" w:cs="Arial"/>
          <w:bCs/>
          <w:sz w:val="22"/>
          <w:szCs w:val="22"/>
        </w:rPr>
      </w:pPr>
      <w:r w:rsidRPr="00FC7A63">
        <w:rPr>
          <w:rFonts w:ascii="Arial" w:hAnsi="Arial" w:cs="Arial"/>
          <w:bCs/>
          <w:sz w:val="22"/>
          <w:szCs w:val="22"/>
        </w:rPr>
        <w:t>30% contra entrega del informe intermedio.</w:t>
      </w:r>
    </w:p>
    <w:p w14:paraId="6A1259E3" w14:textId="77777777" w:rsidR="00CB71ED" w:rsidRPr="00FC7A63" w:rsidRDefault="00CB71ED" w:rsidP="00CB71ED">
      <w:pPr>
        <w:pStyle w:val="ListParagraph"/>
        <w:numPr>
          <w:ilvl w:val="0"/>
          <w:numId w:val="12"/>
        </w:numPr>
        <w:spacing w:line="276" w:lineRule="auto"/>
        <w:jc w:val="both"/>
        <w:rPr>
          <w:rFonts w:ascii="Arial" w:hAnsi="Arial" w:cs="Arial"/>
          <w:bCs/>
          <w:sz w:val="22"/>
          <w:szCs w:val="22"/>
        </w:rPr>
      </w:pPr>
      <w:r w:rsidRPr="00FC7A63">
        <w:rPr>
          <w:rFonts w:ascii="Arial" w:hAnsi="Arial" w:cs="Arial"/>
          <w:bCs/>
          <w:sz w:val="22"/>
          <w:szCs w:val="22"/>
        </w:rPr>
        <w:t>40% contra entrega del informe final.</w:t>
      </w:r>
    </w:p>
    <w:p w14:paraId="5D0F4330" w14:textId="77777777" w:rsidR="00CB71ED" w:rsidRPr="00FC7A63" w:rsidRDefault="00CB71ED" w:rsidP="00CB71ED">
      <w:pPr>
        <w:jc w:val="both"/>
        <w:rPr>
          <w:rFonts w:ascii="Arial" w:hAnsi="Arial" w:cs="Arial"/>
          <w:bCs/>
          <w:sz w:val="22"/>
          <w:szCs w:val="22"/>
        </w:rPr>
      </w:pPr>
    </w:p>
    <w:p w14:paraId="2D916D98"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Calificaciones</w:t>
      </w:r>
    </w:p>
    <w:p w14:paraId="3F261BF0" w14:textId="77777777" w:rsidR="00CB71ED" w:rsidRPr="00FC7A63" w:rsidRDefault="00CB71ED" w:rsidP="00CB71ED">
      <w:pPr>
        <w:jc w:val="both"/>
        <w:rPr>
          <w:rFonts w:ascii="Arial" w:hAnsi="Arial" w:cs="Arial"/>
          <w:sz w:val="22"/>
          <w:szCs w:val="22"/>
        </w:rPr>
      </w:pPr>
    </w:p>
    <w:p w14:paraId="340A971C" w14:textId="77777777" w:rsidR="00CB71ED" w:rsidRPr="00FC7A63" w:rsidRDefault="00CB71ED" w:rsidP="00CB71ED">
      <w:pPr>
        <w:pStyle w:val="ListParagraph"/>
        <w:numPr>
          <w:ilvl w:val="0"/>
          <w:numId w:val="9"/>
        </w:numPr>
        <w:spacing w:line="276" w:lineRule="auto"/>
        <w:jc w:val="both"/>
        <w:rPr>
          <w:rFonts w:ascii="Arial" w:hAnsi="Arial" w:cs="Arial"/>
          <w:sz w:val="22"/>
          <w:szCs w:val="22"/>
        </w:rPr>
      </w:pPr>
      <w:r w:rsidRPr="00FC7A63">
        <w:rPr>
          <w:rFonts w:ascii="Arial" w:hAnsi="Arial" w:cs="Arial"/>
          <w:i/>
          <w:sz w:val="22"/>
          <w:szCs w:val="22"/>
        </w:rPr>
        <w:t xml:space="preserve">Título/Nivel Académico &amp; Años de Experiencia Profesional: </w:t>
      </w:r>
      <w:r w:rsidRPr="00FC7A63">
        <w:rPr>
          <w:rFonts w:ascii="Arial" w:hAnsi="Arial" w:cs="Arial"/>
          <w:sz w:val="22"/>
          <w:szCs w:val="22"/>
        </w:rPr>
        <w:t>Estudios de Maestría en Economía o en Políticas Públicas. PhD deseable</w:t>
      </w:r>
      <w:r w:rsidRPr="00FC7A63">
        <w:rPr>
          <w:rFonts w:ascii="Arial" w:hAnsi="Arial" w:cs="Arial"/>
          <w:i/>
          <w:sz w:val="22"/>
          <w:szCs w:val="22"/>
        </w:rPr>
        <w:t xml:space="preserve">. </w:t>
      </w:r>
      <w:r w:rsidRPr="00FC7A63">
        <w:rPr>
          <w:rFonts w:ascii="Arial" w:hAnsi="Arial" w:cs="Arial"/>
          <w:sz w:val="22"/>
          <w:szCs w:val="22"/>
        </w:rPr>
        <w:t xml:space="preserve">Al menos 10 años de experiencia trabajando en la preparación, supervisión y/o evaluación de proyectos en el sector público. </w:t>
      </w:r>
    </w:p>
    <w:p w14:paraId="1553ED9C" w14:textId="77777777" w:rsidR="00CB71ED" w:rsidRPr="00FC7A63" w:rsidRDefault="00CB71ED" w:rsidP="00CB71ED">
      <w:pPr>
        <w:pStyle w:val="ListParagraph"/>
        <w:numPr>
          <w:ilvl w:val="0"/>
          <w:numId w:val="9"/>
        </w:numPr>
        <w:contextualSpacing w:val="0"/>
        <w:jc w:val="both"/>
        <w:rPr>
          <w:rFonts w:ascii="Arial" w:hAnsi="Arial" w:cs="Arial"/>
          <w:i/>
          <w:sz w:val="22"/>
          <w:szCs w:val="22"/>
        </w:rPr>
      </w:pPr>
      <w:r w:rsidRPr="00FC7A63">
        <w:rPr>
          <w:rFonts w:ascii="Arial" w:hAnsi="Arial" w:cs="Arial"/>
          <w:i/>
          <w:sz w:val="22"/>
          <w:szCs w:val="22"/>
        </w:rPr>
        <w:t xml:space="preserve">Idiomas: </w:t>
      </w:r>
      <w:r w:rsidRPr="00FC7A63">
        <w:rPr>
          <w:rFonts w:ascii="Arial" w:hAnsi="Arial" w:cs="Arial"/>
          <w:sz w:val="22"/>
          <w:szCs w:val="22"/>
        </w:rPr>
        <w:t>español</w:t>
      </w:r>
    </w:p>
    <w:p w14:paraId="4FCF2461" w14:textId="77777777" w:rsidR="00CB71ED" w:rsidRPr="00FC7A63" w:rsidRDefault="00CB71ED" w:rsidP="00CB71ED">
      <w:pPr>
        <w:pStyle w:val="ListParagraph"/>
        <w:numPr>
          <w:ilvl w:val="0"/>
          <w:numId w:val="9"/>
        </w:numPr>
        <w:contextualSpacing w:val="0"/>
        <w:jc w:val="both"/>
        <w:rPr>
          <w:rFonts w:ascii="Arial" w:hAnsi="Arial" w:cs="Arial"/>
          <w:i/>
          <w:sz w:val="22"/>
          <w:szCs w:val="22"/>
        </w:rPr>
      </w:pPr>
      <w:r w:rsidRPr="00FC7A63">
        <w:rPr>
          <w:rFonts w:ascii="Arial" w:hAnsi="Arial" w:cs="Arial"/>
          <w:i/>
          <w:sz w:val="22"/>
          <w:szCs w:val="22"/>
        </w:rPr>
        <w:t xml:space="preserve">Áreas de Especialización: </w:t>
      </w:r>
      <w:r w:rsidRPr="00FC7A63">
        <w:rPr>
          <w:rFonts w:ascii="Arial" w:hAnsi="Arial" w:cs="Arial"/>
          <w:sz w:val="22"/>
          <w:szCs w:val="22"/>
        </w:rPr>
        <w:t xml:space="preserve">Experiencia internacional en análisis </w:t>
      </w:r>
      <w:proofErr w:type="spellStart"/>
      <w:r w:rsidRPr="00FC7A63">
        <w:rPr>
          <w:rFonts w:ascii="Arial" w:hAnsi="Arial" w:cs="Arial"/>
          <w:sz w:val="22"/>
          <w:szCs w:val="22"/>
        </w:rPr>
        <w:t>macro-fiscal</w:t>
      </w:r>
      <w:proofErr w:type="spellEnd"/>
      <w:r w:rsidRPr="00FC7A63">
        <w:rPr>
          <w:rFonts w:ascii="Arial" w:hAnsi="Arial" w:cs="Arial"/>
          <w:sz w:val="22"/>
          <w:szCs w:val="22"/>
        </w:rPr>
        <w:t xml:space="preserve">, análisis económico de proyectos de modernización institucional en el área fiscal. </w:t>
      </w:r>
    </w:p>
    <w:p w14:paraId="58B38B9B" w14:textId="77777777" w:rsidR="00CB71ED" w:rsidRPr="00FC7A63" w:rsidRDefault="00CB71ED" w:rsidP="00CB71ED">
      <w:pPr>
        <w:pStyle w:val="ListParagraph"/>
        <w:numPr>
          <w:ilvl w:val="0"/>
          <w:numId w:val="9"/>
        </w:numPr>
        <w:contextualSpacing w:val="0"/>
        <w:jc w:val="both"/>
        <w:rPr>
          <w:rFonts w:ascii="Arial" w:hAnsi="Arial" w:cs="Arial"/>
          <w:sz w:val="22"/>
          <w:szCs w:val="22"/>
        </w:rPr>
      </w:pPr>
      <w:r w:rsidRPr="00FC7A63">
        <w:rPr>
          <w:rFonts w:ascii="Arial" w:hAnsi="Arial" w:cs="Arial"/>
          <w:i/>
          <w:sz w:val="22"/>
          <w:szCs w:val="22"/>
        </w:rPr>
        <w:t>Habilidades:</w:t>
      </w:r>
      <w:r w:rsidRPr="00FC7A63">
        <w:rPr>
          <w:rFonts w:ascii="Arial" w:hAnsi="Arial" w:cs="Arial"/>
          <w:sz w:val="22"/>
          <w:szCs w:val="22"/>
        </w:rPr>
        <w:t xml:space="preserve"> Evaluación de proyectos financiados con recursos de cooperación multilateral y/o bilateral.</w:t>
      </w:r>
    </w:p>
    <w:p w14:paraId="7AFFA880" w14:textId="77777777" w:rsidR="00CB71ED" w:rsidRPr="00FC7A63" w:rsidRDefault="00CB71ED" w:rsidP="00CB71ED">
      <w:pPr>
        <w:jc w:val="both"/>
        <w:rPr>
          <w:rFonts w:ascii="Arial" w:hAnsi="Arial" w:cs="Arial"/>
          <w:sz w:val="22"/>
          <w:szCs w:val="22"/>
        </w:rPr>
      </w:pPr>
    </w:p>
    <w:p w14:paraId="3CF0259F" w14:textId="77777777" w:rsidR="00CB71ED" w:rsidRPr="00FC7A63" w:rsidRDefault="00CB71ED" w:rsidP="00CB71ED">
      <w:pPr>
        <w:jc w:val="both"/>
        <w:rPr>
          <w:rFonts w:ascii="Arial" w:hAnsi="Arial" w:cs="Arial"/>
          <w:b/>
          <w:bCs/>
          <w:sz w:val="22"/>
          <w:szCs w:val="22"/>
        </w:rPr>
      </w:pPr>
      <w:r w:rsidRPr="00FC7A63">
        <w:rPr>
          <w:rFonts w:ascii="Arial" w:hAnsi="Arial" w:cs="Arial"/>
          <w:b/>
          <w:bCs/>
          <w:sz w:val="22"/>
          <w:szCs w:val="22"/>
        </w:rPr>
        <w:t>Características de la Consultoría</w:t>
      </w:r>
    </w:p>
    <w:p w14:paraId="63E0069F" w14:textId="77777777" w:rsidR="00CB71ED" w:rsidRPr="00FC7A63" w:rsidRDefault="00CB71ED" w:rsidP="00CB71ED">
      <w:pPr>
        <w:jc w:val="both"/>
        <w:rPr>
          <w:rFonts w:ascii="Arial" w:hAnsi="Arial" w:cs="Arial"/>
          <w:b/>
          <w:bCs/>
          <w:sz w:val="22"/>
          <w:szCs w:val="22"/>
        </w:rPr>
      </w:pPr>
    </w:p>
    <w:p w14:paraId="246AF501" w14:textId="77777777" w:rsidR="00CB71ED" w:rsidRPr="00FC7A63" w:rsidRDefault="00CB71ED" w:rsidP="00CB71ED">
      <w:pPr>
        <w:pStyle w:val="ListParagraph"/>
        <w:numPr>
          <w:ilvl w:val="0"/>
          <w:numId w:val="10"/>
        </w:numPr>
        <w:contextualSpacing w:val="0"/>
        <w:jc w:val="both"/>
        <w:rPr>
          <w:rFonts w:ascii="Arial" w:hAnsi="Arial" w:cs="Arial"/>
          <w:sz w:val="22"/>
          <w:szCs w:val="22"/>
        </w:rPr>
      </w:pPr>
      <w:r w:rsidRPr="00FC7A63">
        <w:rPr>
          <w:rFonts w:ascii="Arial" w:hAnsi="Arial" w:cs="Arial"/>
          <w:i/>
          <w:sz w:val="22"/>
          <w:szCs w:val="22"/>
        </w:rPr>
        <w:t>Categoría y Modalidad de la Consultoría:</w:t>
      </w:r>
      <w:r w:rsidRPr="00FC7A63">
        <w:rPr>
          <w:rFonts w:ascii="Arial" w:hAnsi="Arial" w:cs="Arial"/>
          <w:sz w:val="22"/>
          <w:szCs w:val="22"/>
        </w:rPr>
        <w:t xml:space="preserve"> Contractual de Productos y Servicios Externos, Suma Alzada</w:t>
      </w:r>
    </w:p>
    <w:p w14:paraId="3645E8C7" w14:textId="77777777" w:rsidR="00CB71ED" w:rsidRPr="00FC7A63" w:rsidRDefault="00CB71ED" w:rsidP="00CB71ED">
      <w:pPr>
        <w:pStyle w:val="ListParagraph"/>
        <w:numPr>
          <w:ilvl w:val="0"/>
          <w:numId w:val="10"/>
        </w:numPr>
        <w:contextualSpacing w:val="0"/>
        <w:jc w:val="both"/>
        <w:rPr>
          <w:rFonts w:ascii="Arial" w:hAnsi="Arial" w:cs="Arial"/>
          <w:sz w:val="22"/>
          <w:szCs w:val="22"/>
        </w:rPr>
      </w:pPr>
      <w:r w:rsidRPr="00FC7A63">
        <w:rPr>
          <w:rFonts w:ascii="Arial" w:hAnsi="Arial" w:cs="Arial"/>
          <w:i/>
          <w:sz w:val="22"/>
          <w:szCs w:val="22"/>
        </w:rPr>
        <w:t>Duración del Contrato:</w:t>
      </w:r>
      <w:r w:rsidRPr="00FC7A63">
        <w:rPr>
          <w:rFonts w:ascii="Arial" w:hAnsi="Arial" w:cs="Arial"/>
          <w:sz w:val="22"/>
          <w:szCs w:val="22"/>
        </w:rPr>
        <w:t xml:space="preserve"> 12 meses</w:t>
      </w:r>
    </w:p>
    <w:p w14:paraId="32FFE3B9" w14:textId="77777777" w:rsidR="00CB71ED" w:rsidRPr="00FC7A63" w:rsidRDefault="00CB71ED" w:rsidP="00CB71ED">
      <w:pPr>
        <w:pStyle w:val="ListParagraph"/>
        <w:numPr>
          <w:ilvl w:val="0"/>
          <w:numId w:val="10"/>
        </w:numPr>
        <w:contextualSpacing w:val="0"/>
        <w:jc w:val="both"/>
        <w:rPr>
          <w:rFonts w:ascii="Arial" w:hAnsi="Arial" w:cs="Arial"/>
          <w:sz w:val="22"/>
          <w:szCs w:val="22"/>
        </w:rPr>
      </w:pPr>
      <w:r w:rsidRPr="00FC7A63">
        <w:rPr>
          <w:rFonts w:ascii="Arial" w:hAnsi="Arial" w:cs="Arial"/>
          <w:i/>
          <w:sz w:val="22"/>
          <w:szCs w:val="22"/>
        </w:rPr>
        <w:t>Lugar(es) de trabajo:</w:t>
      </w:r>
      <w:r w:rsidRPr="00FC7A63">
        <w:rPr>
          <w:rFonts w:ascii="Arial" w:hAnsi="Arial" w:cs="Arial"/>
          <w:sz w:val="22"/>
          <w:szCs w:val="22"/>
        </w:rPr>
        <w:t xml:space="preserve"> Consultoría Externa</w:t>
      </w:r>
    </w:p>
    <w:p w14:paraId="1DD00A59" w14:textId="4C125F3C" w:rsidR="00CB71ED" w:rsidRPr="00FC7A63" w:rsidRDefault="00CB71ED" w:rsidP="00CB71ED">
      <w:pPr>
        <w:pStyle w:val="ListParagraph"/>
        <w:numPr>
          <w:ilvl w:val="0"/>
          <w:numId w:val="10"/>
        </w:numPr>
        <w:contextualSpacing w:val="0"/>
        <w:jc w:val="both"/>
        <w:rPr>
          <w:rFonts w:ascii="Arial" w:hAnsi="Arial" w:cs="Arial"/>
          <w:b/>
          <w:bCs/>
          <w:sz w:val="22"/>
          <w:szCs w:val="22"/>
        </w:rPr>
      </w:pPr>
      <w:r w:rsidRPr="00FC7A63">
        <w:rPr>
          <w:rFonts w:ascii="Arial" w:hAnsi="Arial" w:cs="Arial"/>
          <w:i/>
          <w:sz w:val="22"/>
          <w:szCs w:val="22"/>
        </w:rPr>
        <w:t>Líder de División o Coordinador:</w:t>
      </w:r>
      <w:r w:rsidRPr="00FC7A63">
        <w:rPr>
          <w:rFonts w:ascii="Arial" w:hAnsi="Arial" w:cs="Arial"/>
          <w:sz w:val="22"/>
          <w:szCs w:val="22"/>
        </w:rPr>
        <w:t xml:space="preserve"> </w:t>
      </w:r>
      <w:r w:rsidRPr="00FC7A63">
        <w:rPr>
          <w:rFonts w:ascii="Arial" w:hAnsi="Arial" w:cs="Arial"/>
          <w:bCs/>
          <w:sz w:val="22"/>
          <w:szCs w:val="22"/>
        </w:rPr>
        <w:t xml:space="preserve">Especialista </w:t>
      </w:r>
      <w:r w:rsidR="004876CB" w:rsidRPr="00FC7A63">
        <w:rPr>
          <w:rFonts w:ascii="Arial" w:hAnsi="Arial" w:cs="Arial"/>
          <w:bCs/>
          <w:sz w:val="22"/>
          <w:szCs w:val="22"/>
        </w:rPr>
        <w:t>de la División de Gestión Fiscal (IFD/FMM)</w:t>
      </w:r>
    </w:p>
    <w:p w14:paraId="5129BF83" w14:textId="77777777" w:rsidR="00CB71ED" w:rsidRPr="00FC7A63" w:rsidRDefault="00CB71ED" w:rsidP="00CB71ED">
      <w:pPr>
        <w:jc w:val="both"/>
        <w:rPr>
          <w:rFonts w:ascii="Arial" w:hAnsi="Arial" w:cs="Arial"/>
          <w:b/>
          <w:bCs/>
          <w:sz w:val="22"/>
          <w:szCs w:val="22"/>
        </w:rPr>
      </w:pPr>
    </w:p>
    <w:p w14:paraId="53BAD737" w14:textId="77777777" w:rsidR="00CB71ED" w:rsidRPr="00FC7A63" w:rsidRDefault="00CB71ED" w:rsidP="009B2D23">
      <w:pPr>
        <w:spacing w:before="120" w:line="276" w:lineRule="auto"/>
        <w:jc w:val="center"/>
        <w:rPr>
          <w:rFonts w:ascii="Arial" w:hAnsi="Arial" w:cs="Arial"/>
          <w:sz w:val="22"/>
          <w:szCs w:val="22"/>
          <w:lang w:val="es-ES"/>
        </w:rPr>
      </w:pPr>
    </w:p>
    <w:sectPr w:rsidR="00CB71ED" w:rsidRPr="00FC7A63" w:rsidSect="00774789">
      <w:pgSz w:w="12240" w:h="15840" w:code="1"/>
      <w:pgMar w:top="1440" w:right="1800" w:bottom="1440" w:left="1800" w:header="706" w:footer="706"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98FC32" w14:textId="77777777" w:rsidR="00484357" w:rsidRDefault="00484357">
      <w:r>
        <w:separator/>
      </w:r>
    </w:p>
  </w:endnote>
  <w:endnote w:type="continuationSeparator" w:id="0">
    <w:p w14:paraId="6099E3D4" w14:textId="77777777" w:rsidR="00484357" w:rsidRDefault="00484357">
      <w:r>
        <w:continuationSeparator/>
      </w:r>
    </w:p>
  </w:endnote>
  <w:endnote w:type="continuationNotice" w:id="1">
    <w:p w14:paraId="7096D24F" w14:textId="77777777" w:rsidR="00484357" w:rsidRDefault="004843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Bold">
    <w:panose1 w:val="02020803070505020304"/>
    <w:charset w:val="00"/>
    <w:family w:val="auto"/>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A123B1" w14:textId="77777777" w:rsidR="007A7691" w:rsidRDefault="007A7691">
    <w:pPr>
      <w:pStyle w:val="Footer"/>
      <w:framePr w:wrap="around" w:vAnchor="text" w:hAnchor="margin" w:xAlign="right" w:y="1"/>
      <w:rPr>
        <w:rStyle w:val="PageNumber"/>
      </w:rPr>
    </w:pPr>
  </w:p>
  <w:p w14:paraId="4C4CEA3D" w14:textId="77777777" w:rsidR="007A7691" w:rsidRDefault="007A76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7DCB3" w14:textId="77777777" w:rsidR="002F0C51" w:rsidRDefault="002F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3B44FC" w14:textId="77777777" w:rsidR="00484357" w:rsidRDefault="00484357">
      <w:r>
        <w:separator/>
      </w:r>
    </w:p>
  </w:footnote>
  <w:footnote w:type="continuationSeparator" w:id="0">
    <w:p w14:paraId="4A07E5F7" w14:textId="77777777" w:rsidR="00484357" w:rsidRDefault="00484357">
      <w:r>
        <w:continuationSeparator/>
      </w:r>
    </w:p>
  </w:footnote>
  <w:footnote w:type="continuationNotice" w:id="1">
    <w:p w14:paraId="34852F5D" w14:textId="77777777" w:rsidR="00484357" w:rsidRDefault="00484357"/>
  </w:footnote>
  <w:footnote w:id="2">
    <w:p w14:paraId="23B1FCDF" w14:textId="77777777" w:rsidR="007A7691" w:rsidRPr="0017381F" w:rsidRDefault="007A7691" w:rsidP="00C372C9">
      <w:pPr>
        <w:pStyle w:val="FootnoteText"/>
        <w:ind w:left="180" w:hanging="180"/>
        <w:rPr>
          <w:rFonts w:ascii="Arial" w:hAnsi="Arial" w:cs="Arial"/>
          <w:sz w:val="18"/>
          <w:szCs w:val="18"/>
        </w:rPr>
      </w:pPr>
      <w:r w:rsidRPr="0017381F">
        <w:rPr>
          <w:rStyle w:val="FootnoteReference"/>
          <w:rFonts w:ascii="Arial" w:hAnsi="Arial" w:cs="Arial"/>
          <w:sz w:val="18"/>
          <w:szCs w:val="18"/>
        </w:rPr>
        <w:footnoteRef/>
      </w:r>
      <w:r w:rsidRPr="0017381F">
        <w:rPr>
          <w:rFonts w:ascii="Arial" w:hAnsi="Arial" w:cs="Arial"/>
          <w:sz w:val="18"/>
          <w:szCs w:val="18"/>
        </w:rPr>
        <w:t xml:space="preserve"> </w:t>
      </w:r>
      <w:r>
        <w:rPr>
          <w:rFonts w:ascii="Arial" w:hAnsi="Arial" w:cs="Arial"/>
          <w:sz w:val="18"/>
          <w:szCs w:val="18"/>
        </w:rPr>
        <w:tab/>
      </w:r>
      <w:r w:rsidRPr="0017381F">
        <w:rPr>
          <w:rFonts w:ascii="Arial" w:hAnsi="Arial" w:cs="Arial"/>
          <w:sz w:val="18"/>
          <w:szCs w:val="18"/>
        </w:rPr>
        <w:t xml:space="preserve">Las metas 2018 corresponden a los productos </w:t>
      </w:r>
      <w:r>
        <w:rPr>
          <w:rFonts w:ascii="Arial" w:hAnsi="Arial" w:cs="Arial"/>
          <w:sz w:val="18"/>
          <w:szCs w:val="18"/>
        </w:rPr>
        <w:t>de la primera operación de la serie (</w:t>
      </w:r>
      <w:r w:rsidRPr="009D2F16">
        <w:rPr>
          <w:rFonts w:ascii="Arial" w:hAnsi="Arial" w:cs="Arial"/>
          <w:sz w:val="18"/>
          <w:szCs w:val="18"/>
        </w:rPr>
        <w:t>4542/OC-ES</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F03B0" w14:textId="77777777" w:rsidR="007A7691" w:rsidRDefault="007A7691">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4BDB5498" w14:textId="77777777" w:rsidR="007A7691" w:rsidRDefault="007A7691">
    <w:pPr>
      <w:pStyle w:val="Header"/>
      <w:ind w:right="360"/>
      <w:jc w:val="both"/>
      <w:rPr>
        <w:rStyle w:val="PageNumber"/>
        <w:snapToGrid w:val="0"/>
      </w:rPr>
    </w:pPr>
    <w:r>
      <w:rPr>
        <w:rStyle w:val="PageNumber"/>
        <w:snapToGrid w:val="0"/>
      </w:rPr>
      <w:tab/>
    </w:r>
  </w:p>
  <w:p w14:paraId="2916C19D" w14:textId="77777777" w:rsidR="007A7691" w:rsidRDefault="007A7691">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CABCB" w14:textId="77777777" w:rsidR="007A7691" w:rsidRDefault="007A7691">
    <w:pPr>
      <w:pStyle w:val="Header"/>
      <w:jc w:val="center"/>
      <w:rPr>
        <w:rFonts w:ascii="Arial" w:hAnsi="Arial" w:cs="Arial"/>
        <w:snapToGrid w:val="0"/>
        <w:sz w:val="18"/>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ii</w:t>
    </w:r>
    <w:r>
      <w:rPr>
        <w:rFonts w:ascii="Arial" w:hAnsi="Arial" w:cs="Arial"/>
        <w:snapToGrid w:val="0"/>
        <w:sz w:val="18"/>
      </w:rPr>
      <w:fldChar w:fldCharType="end"/>
    </w:r>
    <w:r>
      <w:rPr>
        <w:rFonts w:ascii="Arial" w:hAnsi="Arial" w:cs="Arial"/>
        <w:snapToGrid w:val="0"/>
        <w:sz w:val="18"/>
      </w:rPr>
      <w:t xml:space="preserve"> - </w:t>
    </w:r>
  </w:p>
  <w:p w14:paraId="50895670" w14:textId="77777777" w:rsidR="007A7691" w:rsidRDefault="007A7691">
    <w:pPr>
      <w:pStyle w:val="Header"/>
      <w:jc w:val="center"/>
    </w:pPr>
  </w:p>
  <w:p w14:paraId="38C1F859" w14:textId="77777777" w:rsidR="007A7691" w:rsidRDefault="007A7691">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BBA33E" w14:textId="77777777" w:rsidR="007A7691" w:rsidRDefault="007A769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869460" w14:textId="77777777" w:rsidR="007A7691" w:rsidRDefault="007A7691">
    <w:pPr>
      <w:pStyle w:val="Header"/>
      <w:ind w:right="360"/>
      <w:jc w:val="bot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4A478" w14:textId="77777777" w:rsidR="007A7691" w:rsidRDefault="007A7691">
    <w:pPr>
      <w:pStyle w:val="Header"/>
      <w:tabs>
        <w:tab w:val="left" w:pos="3840"/>
        <w:tab w:val="center" w:pos="4140"/>
      </w:tabs>
      <w:ind w:right="360"/>
      <w:jc w:val="center"/>
      <w:rPr>
        <w:rFonts w:ascii="Arial" w:hAnsi="Arial" w:cs="Arial"/>
        <w:snapToGrid w:val="0"/>
      </w:rPr>
    </w:pPr>
    <w:r>
      <w:rPr>
        <w:rFonts w:ascii="Arial" w:hAnsi="Arial" w:cs="Arial"/>
        <w:snapToGrid w:val="0"/>
        <w:sz w:val="18"/>
      </w:rPr>
      <w:t xml:space="preserve">- </w:t>
    </w:r>
    <w:r>
      <w:rPr>
        <w:rFonts w:ascii="Arial" w:hAnsi="Arial" w:cs="Arial"/>
        <w:snapToGrid w:val="0"/>
        <w:sz w:val="18"/>
      </w:rPr>
      <w:fldChar w:fldCharType="begin"/>
    </w:r>
    <w:r>
      <w:rPr>
        <w:rFonts w:ascii="Arial" w:hAnsi="Arial" w:cs="Arial"/>
        <w:snapToGrid w:val="0"/>
        <w:sz w:val="18"/>
      </w:rPr>
      <w:instrText xml:space="preserve"> PAGE </w:instrText>
    </w:r>
    <w:r>
      <w:rPr>
        <w:rFonts w:ascii="Arial" w:hAnsi="Arial" w:cs="Arial"/>
        <w:snapToGrid w:val="0"/>
        <w:sz w:val="18"/>
      </w:rPr>
      <w:fldChar w:fldCharType="separate"/>
    </w:r>
    <w:r>
      <w:rPr>
        <w:rFonts w:ascii="Arial" w:hAnsi="Arial" w:cs="Arial"/>
        <w:noProof/>
        <w:snapToGrid w:val="0"/>
        <w:sz w:val="18"/>
      </w:rPr>
      <w:t>11</w:t>
    </w:r>
    <w:r>
      <w:rPr>
        <w:rFonts w:ascii="Arial" w:hAnsi="Arial" w:cs="Arial"/>
        <w:snapToGrid w:val="0"/>
        <w:sz w:val="18"/>
      </w:rPr>
      <w:fldChar w:fldCharType="end"/>
    </w:r>
    <w:r>
      <w:rPr>
        <w:rFonts w:ascii="Arial" w:hAnsi="Arial" w:cs="Arial"/>
        <w:snapToGrid w:val="0"/>
        <w:sz w:val="18"/>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99465" w14:textId="77777777" w:rsidR="007A7691" w:rsidRDefault="007A769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394F6A"/>
    <w:multiLevelType w:val="hybridMultilevel"/>
    <w:tmpl w:val="A7086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621262"/>
    <w:multiLevelType w:val="multilevel"/>
    <w:tmpl w:val="34EA7A8A"/>
    <w:lvl w:ilvl="0">
      <w:start w:val="3"/>
      <w:numFmt w:val="decimal"/>
      <w:lvlText w:val="%1"/>
      <w:lvlJc w:val="left"/>
      <w:pPr>
        <w:ind w:left="360" w:hanging="360"/>
      </w:pPr>
      <w:rPr>
        <w:rFonts w:hint="default"/>
      </w:rPr>
    </w:lvl>
    <w:lvl w:ilvl="1">
      <w:start w:val="1"/>
      <w:numFmt w:val="decimal"/>
      <w:lvlText w:val="%1.%2"/>
      <w:lvlJc w:val="left"/>
      <w:pPr>
        <w:ind w:left="2250" w:hanging="360"/>
      </w:pPr>
      <w:rPr>
        <w:rFonts w:ascii="Arial" w:hAnsi="Arial" w:cs="Arial" w:hint="default"/>
        <w:b w:val="0"/>
        <w:sz w:val="22"/>
        <w:szCs w:val="22"/>
      </w:rPr>
    </w:lvl>
    <w:lvl w:ilvl="2">
      <w:start w:val="1"/>
      <w:numFmt w:val="decimal"/>
      <w:lvlText w:val="%1.%2.%3"/>
      <w:lvlJc w:val="left"/>
      <w:pPr>
        <w:ind w:left="4500" w:hanging="720"/>
      </w:pPr>
      <w:rPr>
        <w:rFonts w:hint="default"/>
      </w:rPr>
    </w:lvl>
    <w:lvl w:ilvl="3">
      <w:start w:val="1"/>
      <w:numFmt w:val="decimal"/>
      <w:lvlText w:val="%1.%2.%3.%4"/>
      <w:lvlJc w:val="left"/>
      <w:pPr>
        <w:ind w:left="6390" w:hanging="720"/>
      </w:pPr>
      <w:rPr>
        <w:rFonts w:hint="default"/>
      </w:rPr>
    </w:lvl>
    <w:lvl w:ilvl="4">
      <w:start w:val="1"/>
      <w:numFmt w:val="decimal"/>
      <w:lvlText w:val="%1.%2.%3.%4.%5"/>
      <w:lvlJc w:val="left"/>
      <w:pPr>
        <w:ind w:left="8640" w:hanging="1080"/>
      </w:pPr>
      <w:rPr>
        <w:rFonts w:hint="default"/>
      </w:rPr>
    </w:lvl>
    <w:lvl w:ilvl="5">
      <w:start w:val="1"/>
      <w:numFmt w:val="decimal"/>
      <w:lvlText w:val="%1.%2.%3.%4.%5.%6"/>
      <w:lvlJc w:val="left"/>
      <w:pPr>
        <w:ind w:left="10530" w:hanging="1080"/>
      </w:pPr>
      <w:rPr>
        <w:rFonts w:hint="default"/>
      </w:rPr>
    </w:lvl>
    <w:lvl w:ilvl="6">
      <w:start w:val="1"/>
      <w:numFmt w:val="decimal"/>
      <w:lvlText w:val="%1.%2.%3.%4.%5.%6.%7"/>
      <w:lvlJc w:val="left"/>
      <w:pPr>
        <w:ind w:left="12780" w:hanging="1440"/>
      </w:pPr>
      <w:rPr>
        <w:rFonts w:hint="default"/>
      </w:rPr>
    </w:lvl>
    <w:lvl w:ilvl="7">
      <w:start w:val="1"/>
      <w:numFmt w:val="decimal"/>
      <w:lvlText w:val="%1.%2.%3.%4.%5.%6.%7.%8"/>
      <w:lvlJc w:val="left"/>
      <w:pPr>
        <w:ind w:left="14670" w:hanging="1440"/>
      </w:pPr>
      <w:rPr>
        <w:rFonts w:hint="default"/>
      </w:rPr>
    </w:lvl>
    <w:lvl w:ilvl="8">
      <w:start w:val="1"/>
      <w:numFmt w:val="decimal"/>
      <w:lvlText w:val="%1.%2.%3.%4.%5.%6.%7.%8.%9"/>
      <w:lvlJc w:val="left"/>
      <w:pPr>
        <w:ind w:left="16920" w:hanging="1800"/>
      </w:pPr>
      <w:rPr>
        <w:rFonts w:hint="default"/>
      </w:rPr>
    </w:lvl>
  </w:abstractNum>
  <w:abstractNum w:abstractNumId="2"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9421AD"/>
    <w:multiLevelType w:val="multilevel"/>
    <w:tmpl w:val="2B2A699E"/>
    <w:lvl w:ilvl="0">
      <w:start w:val="1"/>
      <w:numFmt w:val="decimal"/>
      <w:lvlText w:val="%1"/>
      <w:lvlJc w:val="left"/>
      <w:pPr>
        <w:ind w:left="360" w:hanging="360"/>
      </w:pPr>
      <w:rPr>
        <w:rFonts w:hint="default"/>
      </w:rPr>
    </w:lvl>
    <w:lvl w:ilvl="1">
      <w:start w:val="1"/>
      <w:numFmt w:val="decimal"/>
      <w:lvlText w:val="%1.%2"/>
      <w:lvlJc w:val="left"/>
      <w:pPr>
        <w:ind w:left="2250" w:hanging="360"/>
      </w:pPr>
      <w:rPr>
        <w:rFonts w:hint="default"/>
      </w:rPr>
    </w:lvl>
    <w:lvl w:ilvl="2">
      <w:start w:val="1"/>
      <w:numFmt w:val="decimal"/>
      <w:lvlText w:val="%1.%2.%3"/>
      <w:lvlJc w:val="left"/>
      <w:pPr>
        <w:ind w:left="4500" w:hanging="720"/>
      </w:pPr>
      <w:rPr>
        <w:rFonts w:hint="default"/>
      </w:rPr>
    </w:lvl>
    <w:lvl w:ilvl="3">
      <w:start w:val="1"/>
      <w:numFmt w:val="decimal"/>
      <w:lvlText w:val="%1.%2.%3.%4"/>
      <w:lvlJc w:val="left"/>
      <w:pPr>
        <w:ind w:left="6390" w:hanging="720"/>
      </w:pPr>
      <w:rPr>
        <w:rFonts w:hint="default"/>
      </w:rPr>
    </w:lvl>
    <w:lvl w:ilvl="4">
      <w:start w:val="1"/>
      <w:numFmt w:val="decimal"/>
      <w:lvlText w:val="%1.%2.%3.%4.%5"/>
      <w:lvlJc w:val="left"/>
      <w:pPr>
        <w:ind w:left="8640" w:hanging="1080"/>
      </w:pPr>
      <w:rPr>
        <w:rFonts w:hint="default"/>
      </w:rPr>
    </w:lvl>
    <w:lvl w:ilvl="5">
      <w:start w:val="1"/>
      <w:numFmt w:val="decimal"/>
      <w:lvlText w:val="%1.%2.%3.%4.%5.%6"/>
      <w:lvlJc w:val="left"/>
      <w:pPr>
        <w:ind w:left="10530" w:hanging="1080"/>
      </w:pPr>
      <w:rPr>
        <w:rFonts w:hint="default"/>
      </w:rPr>
    </w:lvl>
    <w:lvl w:ilvl="6">
      <w:start w:val="1"/>
      <w:numFmt w:val="decimal"/>
      <w:lvlText w:val="%1.%2.%3.%4.%5.%6.%7"/>
      <w:lvlJc w:val="left"/>
      <w:pPr>
        <w:ind w:left="12780" w:hanging="1440"/>
      </w:pPr>
      <w:rPr>
        <w:rFonts w:hint="default"/>
      </w:rPr>
    </w:lvl>
    <w:lvl w:ilvl="7">
      <w:start w:val="1"/>
      <w:numFmt w:val="decimal"/>
      <w:lvlText w:val="%1.%2.%3.%4.%5.%6.%7.%8"/>
      <w:lvlJc w:val="left"/>
      <w:pPr>
        <w:ind w:left="14670" w:hanging="1440"/>
      </w:pPr>
      <w:rPr>
        <w:rFonts w:hint="default"/>
      </w:rPr>
    </w:lvl>
    <w:lvl w:ilvl="8">
      <w:start w:val="1"/>
      <w:numFmt w:val="decimal"/>
      <w:lvlText w:val="%1.%2.%3.%4.%5.%6.%7.%8.%9"/>
      <w:lvlJc w:val="left"/>
      <w:pPr>
        <w:ind w:left="16920" w:hanging="1800"/>
      </w:pPr>
      <w:rPr>
        <w:rFonts w:hint="default"/>
      </w:rPr>
    </w:lvl>
  </w:abstractNum>
  <w:abstractNum w:abstractNumId="4" w15:restartNumberingAfterBreak="0">
    <w:nsid w:val="316370BB"/>
    <w:multiLevelType w:val="multilevel"/>
    <w:tmpl w:val="1C786B9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5" w15:restartNumberingAfterBreak="0">
    <w:nsid w:val="359B4991"/>
    <w:multiLevelType w:val="multilevel"/>
    <w:tmpl w:val="3FFE7FA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lvlText w:val="%1.%2"/>
      <w:lvlJc w:val="left"/>
      <w:pPr>
        <w:tabs>
          <w:tab w:val="num" w:pos="3186"/>
        </w:tabs>
        <w:ind w:left="3186" w:hanging="1296"/>
      </w:pPr>
      <w:rPr>
        <w:b w:val="0"/>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6" w15:restartNumberingAfterBreak="0">
    <w:nsid w:val="394D6E90"/>
    <w:multiLevelType w:val="hybridMultilevel"/>
    <w:tmpl w:val="3160A3FC"/>
    <w:lvl w:ilvl="0" w:tplc="76E0E6E6">
      <w:start w:val="1"/>
      <w:numFmt w:val="lowerRoman"/>
      <w:lvlText w:val="(%1)"/>
      <w:lvlJc w:val="left"/>
      <w:pPr>
        <w:ind w:left="1440" w:hanging="72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FF7EB0"/>
    <w:multiLevelType w:val="hybridMultilevel"/>
    <w:tmpl w:val="B4C0B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832231"/>
    <w:multiLevelType w:val="hybridMultilevel"/>
    <w:tmpl w:val="AFCCB27E"/>
    <w:lvl w:ilvl="0" w:tplc="04090001">
      <w:start w:val="1"/>
      <w:numFmt w:val="bullet"/>
      <w:lvlText w:val=""/>
      <w:lvlJc w:val="left"/>
      <w:pPr>
        <w:ind w:left="4140" w:hanging="360"/>
      </w:pPr>
      <w:rPr>
        <w:rFonts w:ascii="Symbol" w:hAnsi="Symbol" w:hint="default"/>
      </w:rPr>
    </w:lvl>
    <w:lvl w:ilvl="1" w:tplc="6478D1F6">
      <w:start w:val="1"/>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D682BB1"/>
    <w:multiLevelType w:val="multilevel"/>
    <w:tmpl w:val="B43AC32E"/>
    <w:lvl w:ilvl="0">
      <w:start w:val="2"/>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725C0CAA"/>
    <w:multiLevelType w:val="multilevel"/>
    <w:tmpl w:val="895E5BAC"/>
    <w:lvl w:ilvl="0">
      <w:start w:val="1"/>
      <w:numFmt w:val="none"/>
      <w:lvlRestart w:val="0"/>
      <w:suff w:val="nothing"/>
      <w:lvlText w:val=""/>
      <w:lvlJc w:val="left"/>
      <w:pPr>
        <w:ind w:left="4824" w:hanging="720"/>
      </w:pPr>
    </w:lvl>
    <w:lvl w:ilvl="1">
      <w:start w:val="1"/>
      <w:numFmt w:val="decimal"/>
      <w:lvlText w:val="%2."/>
      <w:lvlJc w:val="left"/>
      <w:pPr>
        <w:tabs>
          <w:tab w:val="num" w:pos="5400"/>
        </w:tabs>
        <w:ind w:left="5400" w:hanging="576"/>
      </w:pPr>
      <w:rPr>
        <w:b/>
      </w:rPr>
    </w:lvl>
    <w:lvl w:ilvl="2">
      <w:start w:val="1"/>
      <w:numFmt w:val="lowerLetter"/>
      <w:lvlText w:val="%3)"/>
      <w:lvlJc w:val="left"/>
      <w:pPr>
        <w:tabs>
          <w:tab w:val="num" w:pos="5976"/>
        </w:tabs>
        <w:ind w:left="5976" w:hanging="576"/>
      </w:pPr>
      <w:rPr>
        <w:b/>
      </w:rPr>
    </w:lvl>
    <w:lvl w:ilvl="3">
      <w:start w:val="1"/>
      <w:numFmt w:val="lowerRoman"/>
      <w:lvlText w:val="(%4)"/>
      <w:lvlJc w:val="right"/>
      <w:pPr>
        <w:tabs>
          <w:tab w:val="num" w:pos="6480"/>
        </w:tabs>
        <w:ind w:left="6480" w:hanging="288"/>
      </w:pPr>
      <w:rPr>
        <w:b/>
      </w:rPr>
    </w:lvl>
    <w:lvl w:ilvl="4">
      <w:start w:val="1"/>
      <w:numFmt w:val="decimal"/>
      <w:lvlText w:val="%5)"/>
      <w:lvlJc w:val="left"/>
      <w:pPr>
        <w:ind w:left="5112" w:hanging="432"/>
      </w:pPr>
    </w:lvl>
    <w:lvl w:ilvl="5">
      <w:start w:val="1"/>
      <w:numFmt w:val="lowerLetter"/>
      <w:lvlText w:val="%6)"/>
      <w:lvlJc w:val="left"/>
      <w:pPr>
        <w:ind w:left="5256" w:hanging="432"/>
      </w:pPr>
    </w:lvl>
    <w:lvl w:ilvl="6">
      <w:start w:val="1"/>
      <w:numFmt w:val="lowerRoman"/>
      <w:lvlText w:val="%7)"/>
      <w:lvlJc w:val="right"/>
      <w:pPr>
        <w:ind w:left="5400" w:hanging="288"/>
      </w:pPr>
    </w:lvl>
    <w:lvl w:ilvl="7">
      <w:start w:val="1"/>
      <w:numFmt w:val="lowerLetter"/>
      <w:lvlText w:val="%8."/>
      <w:lvlJc w:val="left"/>
      <w:pPr>
        <w:ind w:left="5544" w:hanging="432"/>
      </w:pPr>
    </w:lvl>
    <w:lvl w:ilvl="8">
      <w:start w:val="1"/>
      <w:numFmt w:val="lowerRoman"/>
      <w:lvlText w:val="%9."/>
      <w:lvlJc w:val="right"/>
      <w:pPr>
        <w:ind w:left="5688" w:hanging="144"/>
      </w:pPr>
    </w:lvl>
  </w:abstractNum>
  <w:abstractNum w:abstractNumId="1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1"/>
  </w:num>
  <w:num w:numId="5">
    <w:abstractNumId w:val="9"/>
  </w:num>
  <w:num w:numId="6">
    <w:abstractNumId w:val="3"/>
  </w:num>
  <w:num w:numId="7">
    <w:abstractNumId w:val="10"/>
  </w:num>
  <w:num w:numId="8">
    <w:abstractNumId w:val="8"/>
  </w:num>
  <w:num w:numId="9">
    <w:abstractNumId w:val="2"/>
  </w:num>
  <w:num w:numId="10">
    <w:abstractNumId w:val="11"/>
  </w:num>
  <w:num w:numId="11">
    <w:abstractNumId w:val="7"/>
  </w:num>
  <w:num w:numId="12">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1EB7731"/>
    <w:rsid w:val="000034C6"/>
    <w:rsid w:val="000419DB"/>
    <w:rsid w:val="00042280"/>
    <w:rsid w:val="0006514F"/>
    <w:rsid w:val="00070736"/>
    <w:rsid w:val="00074492"/>
    <w:rsid w:val="00082F91"/>
    <w:rsid w:val="00090B9E"/>
    <w:rsid w:val="000A4EB1"/>
    <w:rsid w:val="000B3D4F"/>
    <w:rsid w:val="000D4655"/>
    <w:rsid w:val="000E1A68"/>
    <w:rsid w:val="0010189E"/>
    <w:rsid w:val="001121B6"/>
    <w:rsid w:val="00122B5D"/>
    <w:rsid w:val="001330CA"/>
    <w:rsid w:val="00135C8A"/>
    <w:rsid w:val="001410CC"/>
    <w:rsid w:val="00177EDA"/>
    <w:rsid w:val="00181C0C"/>
    <w:rsid w:val="001A6675"/>
    <w:rsid w:val="001B7E30"/>
    <w:rsid w:val="001C0862"/>
    <w:rsid w:val="001C7AD3"/>
    <w:rsid w:val="001E316D"/>
    <w:rsid w:val="001E4DFE"/>
    <w:rsid w:val="00213987"/>
    <w:rsid w:val="0021400C"/>
    <w:rsid w:val="00214AF7"/>
    <w:rsid w:val="002168EC"/>
    <w:rsid w:val="002310CD"/>
    <w:rsid w:val="00251206"/>
    <w:rsid w:val="002635CA"/>
    <w:rsid w:val="002800DC"/>
    <w:rsid w:val="002B5D42"/>
    <w:rsid w:val="002B6C30"/>
    <w:rsid w:val="002F0C51"/>
    <w:rsid w:val="00321D00"/>
    <w:rsid w:val="00325CA8"/>
    <w:rsid w:val="003605D4"/>
    <w:rsid w:val="0037251E"/>
    <w:rsid w:val="00380073"/>
    <w:rsid w:val="00393FC3"/>
    <w:rsid w:val="003D0A51"/>
    <w:rsid w:val="0040580E"/>
    <w:rsid w:val="004176C3"/>
    <w:rsid w:val="0045235A"/>
    <w:rsid w:val="00482C17"/>
    <w:rsid w:val="00484357"/>
    <w:rsid w:val="004876CB"/>
    <w:rsid w:val="0049072D"/>
    <w:rsid w:val="00490F94"/>
    <w:rsid w:val="004F11C7"/>
    <w:rsid w:val="004F4484"/>
    <w:rsid w:val="004F669E"/>
    <w:rsid w:val="00516981"/>
    <w:rsid w:val="005240E7"/>
    <w:rsid w:val="0057348C"/>
    <w:rsid w:val="005909E9"/>
    <w:rsid w:val="00591B90"/>
    <w:rsid w:val="005A75FE"/>
    <w:rsid w:val="005B21F5"/>
    <w:rsid w:val="005D4100"/>
    <w:rsid w:val="006736D0"/>
    <w:rsid w:val="0067438A"/>
    <w:rsid w:val="00674C2E"/>
    <w:rsid w:val="00694381"/>
    <w:rsid w:val="00695DA1"/>
    <w:rsid w:val="006E27BB"/>
    <w:rsid w:val="006F3D7C"/>
    <w:rsid w:val="00710BFB"/>
    <w:rsid w:val="00713872"/>
    <w:rsid w:val="00714E08"/>
    <w:rsid w:val="007170C3"/>
    <w:rsid w:val="007448AF"/>
    <w:rsid w:val="0074783B"/>
    <w:rsid w:val="00774789"/>
    <w:rsid w:val="007A7691"/>
    <w:rsid w:val="007A77FB"/>
    <w:rsid w:val="0081362E"/>
    <w:rsid w:val="00827BAC"/>
    <w:rsid w:val="008475C2"/>
    <w:rsid w:val="008503A7"/>
    <w:rsid w:val="00870A0E"/>
    <w:rsid w:val="00873D72"/>
    <w:rsid w:val="008B30BC"/>
    <w:rsid w:val="008F3E8F"/>
    <w:rsid w:val="008F601C"/>
    <w:rsid w:val="00950CCB"/>
    <w:rsid w:val="00957EE9"/>
    <w:rsid w:val="00971512"/>
    <w:rsid w:val="00987791"/>
    <w:rsid w:val="0099140D"/>
    <w:rsid w:val="009A0831"/>
    <w:rsid w:val="009B2D23"/>
    <w:rsid w:val="009C4795"/>
    <w:rsid w:val="009C6D35"/>
    <w:rsid w:val="009E4996"/>
    <w:rsid w:val="009F5703"/>
    <w:rsid w:val="00A21048"/>
    <w:rsid w:val="00A23C97"/>
    <w:rsid w:val="00A30B1C"/>
    <w:rsid w:val="00A44BAC"/>
    <w:rsid w:val="00A44C18"/>
    <w:rsid w:val="00A61BD1"/>
    <w:rsid w:val="00AA28E3"/>
    <w:rsid w:val="00AA4799"/>
    <w:rsid w:val="00AC3F19"/>
    <w:rsid w:val="00AC53FF"/>
    <w:rsid w:val="00AD18FE"/>
    <w:rsid w:val="00AE44E7"/>
    <w:rsid w:val="00AE4EAA"/>
    <w:rsid w:val="00AF20D4"/>
    <w:rsid w:val="00B2424C"/>
    <w:rsid w:val="00B60115"/>
    <w:rsid w:val="00BA55AF"/>
    <w:rsid w:val="00BB1FDC"/>
    <w:rsid w:val="00BC4334"/>
    <w:rsid w:val="00BC65F9"/>
    <w:rsid w:val="00BC75CE"/>
    <w:rsid w:val="00BF2045"/>
    <w:rsid w:val="00C372C9"/>
    <w:rsid w:val="00C4180E"/>
    <w:rsid w:val="00C53BC0"/>
    <w:rsid w:val="00CA51A1"/>
    <w:rsid w:val="00CB71ED"/>
    <w:rsid w:val="00CD5B9B"/>
    <w:rsid w:val="00CE2F72"/>
    <w:rsid w:val="00CE3DBC"/>
    <w:rsid w:val="00D00F9D"/>
    <w:rsid w:val="00D13E5F"/>
    <w:rsid w:val="00D208BB"/>
    <w:rsid w:val="00D36C6A"/>
    <w:rsid w:val="00D53550"/>
    <w:rsid w:val="00D773B3"/>
    <w:rsid w:val="00DB0B59"/>
    <w:rsid w:val="00DB3E39"/>
    <w:rsid w:val="00DB5675"/>
    <w:rsid w:val="00DD2873"/>
    <w:rsid w:val="00DD5DEE"/>
    <w:rsid w:val="00DE36C0"/>
    <w:rsid w:val="00DE4784"/>
    <w:rsid w:val="00DE622B"/>
    <w:rsid w:val="00DE76A8"/>
    <w:rsid w:val="00E17DCD"/>
    <w:rsid w:val="00E340DA"/>
    <w:rsid w:val="00E363BB"/>
    <w:rsid w:val="00E5331F"/>
    <w:rsid w:val="00E573C7"/>
    <w:rsid w:val="00EA125F"/>
    <w:rsid w:val="00EC2140"/>
    <w:rsid w:val="00F150BD"/>
    <w:rsid w:val="00F223D6"/>
    <w:rsid w:val="00F27696"/>
    <w:rsid w:val="00F3134E"/>
    <w:rsid w:val="00F54753"/>
    <w:rsid w:val="00F82A59"/>
    <w:rsid w:val="00F950ED"/>
    <w:rsid w:val="00FB1B20"/>
    <w:rsid w:val="00FC2C4E"/>
    <w:rsid w:val="00FC7A63"/>
    <w:rsid w:val="00FD4B02"/>
    <w:rsid w:val="00FE41FB"/>
    <w:rsid w:val="31EB7731"/>
    <w:rsid w:val="322BF6E0"/>
    <w:rsid w:val="52E86C0D"/>
    <w:rsid w:val="79B387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7C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Times New Roman" w:eastAsia="Times New Roman" w:hAnsi="Times New Roman" w:cs="Times New Roman"/>
      <w:sz w:val="24"/>
      <w:szCs w:val="20"/>
      <w:lang w:val="es-ES_tradnl"/>
    </w:rPr>
  </w:style>
  <w:style w:type="paragraph" w:styleId="Heading1">
    <w:name w:val="heading 1"/>
    <w:aliases w:val="Heading 1.I"/>
    <w:basedOn w:val="Normal"/>
    <w:next w:val="Normal"/>
    <w:link w:val="Heading1Char"/>
    <w:qFormat/>
    <w:pPr>
      <w:keepNext/>
      <w:tabs>
        <w:tab w:val="num" w:pos="360"/>
      </w:tabs>
      <w:spacing w:before="240" w:after="60"/>
      <w:outlineLvl w:val="0"/>
    </w:pPr>
    <w:rPr>
      <w:rFonts w:ascii="Arial" w:hAnsi="Arial"/>
      <w:b/>
      <w:kern w:val="28"/>
      <w:sz w:val="28"/>
    </w:rPr>
  </w:style>
  <w:style w:type="paragraph" w:styleId="Heading2">
    <w:name w:val="heading 2"/>
    <w:basedOn w:val="Normal"/>
    <w:next w:val="Normal"/>
    <w:link w:val="Heading2Char"/>
    <w:qFormat/>
    <w:pPr>
      <w:keepNext/>
      <w:tabs>
        <w:tab w:val="num" w:pos="1080"/>
      </w:tabs>
      <w:spacing w:before="240" w:after="60"/>
      <w:ind w:left="720"/>
      <w:outlineLvl w:val="1"/>
    </w:pPr>
    <w:rPr>
      <w:rFonts w:ascii="Arial" w:hAnsi="Arial"/>
      <w:b/>
      <w:i/>
    </w:rPr>
  </w:style>
  <w:style w:type="paragraph" w:styleId="Heading3">
    <w:name w:val="heading 3"/>
    <w:basedOn w:val="Normal"/>
    <w:next w:val="Normal"/>
    <w:link w:val="Heading3Char"/>
    <w:qFormat/>
    <w:pPr>
      <w:keepNext/>
      <w:spacing w:before="240" w:after="60"/>
      <w:outlineLvl w:val="2"/>
    </w:pPr>
    <w:rPr>
      <w:rFonts w:ascii="Arial" w:hAnsi="Arial"/>
    </w:rPr>
  </w:style>
  <w:style w:type="paragraph" w:styleId="Heading4">
    <w:name w:val="heading 4"/>
    <w:aliases w:val="Heading 4.a"/>
    <w:basedOn w:val="Normal"/>
    <w:next w:val="Normal"/>
    <w:link w:val="Heading4Char"/>
    <w:qFormat/>
    <w:pPr>
      <w:keepNext/>
      <w:spacing w:before="240" w:after="60"/>
      <w:outlineLvl w:val="3"/>
    </w:pPr>
    <w:rPr>
      <w:rFonts w:ascii="Arial" w:hAnsi="Arial"/>
      <w:b/>
    </w:rPr>
  </w:style>
  <w:style w:type="paragraph" w:styleId="Heading5">
    <w:name w:val="heading 5"/>
    <w:aliases w:val="Heading 5.(i)"/>
    <w:basedOn w:val="Normal"/>
    <w:next w:val="Normal"/>
    <w:link w:val="Heading5Char"/>
    <w:uiPriority w:val="9"/>
    <w:unhideWhenUsed/>
    <w:qFormat/>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Heading9">
    <w:name w:val="heading 9"/>
    <w:basedOn w:val="Normal"/>
    <w:next w:val="Normal"/>
    <w:link w:val="Heading9Char"/>
    <w:uiPriority w:val="9"/>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rPr>
      <w:caps/>
    </w:rPr>
  </w:style>
  <w:style w:type="paragraph" w:customStyle="1" w:styleId="ABBR">
    <w:name w:val="ABBR"/>
    <w:basedOn w:val="Annex"/>
  </w:style>
  <w:style w:type="paragraph" w:customStyle="1" w:styleId="AbbrDesc">
    <w:name w:val="AbbrDesc"/>
    <w:basedOn w:val="Normal"/>
    <w:pPr>
      <w:tabs>
        <w:tab w:val="left" w:pos="3060"/>
      </w:tabs>
      <w:jc w:val="both"/>
    </w:pPr>
  </w:style>
  <w:style w:type="paragraph" w:styleId="BodyText">
    <w:name w:val="Body Text"/>
    <w:basedOn w:val="Normal"/>
    <w:link w:val="BodyTextChar"/>
    <w:pPr>
      <w:tabs>
        <w:tab w:val="left" w:pos="3060"/>
      </w:tabs>
      <w:jc w:val="center"/>
    </w:pPr>
  </w:style>
  <w:style w:type="character" w:customStyle="1" w:styleId="BodyTextChar">
    <w:name w:val="Body Text Char"/>
    <w:basedOn w:val="DefaultParagraphFont"/>
    <w:link w:val="BodyText"/>
    <w:rPr>
      <w:rFonts w:ascii="Times New Roman" w:eastAsia="Times New Roman" w:hAnsi="Times New Roman" w:cs="Times New Roman"/>
      <w:sz w:val="24"/>
      <w:szCs w:val="20"/>
    </w:rPr>
  </w:style>
  <w:style w:type="paragraph" w:customStyle="1" w:styleId="Chapter">
    <w:name w:val="Chapter"/>
    <w:basedOn w:val="Normal"/>
    <w:next w:val="Normal"/>
    <w:uiPriority w:val="99"/>
    <w:pPr>
      <w:keepNext/>
      <w:numPr>
        <w:numId w:val="2"/>
      </w:numPr>
      <w:tabs>
        <w:tab w:val="clear" w:pos="1800"/>
        <w:tab w:val="num" w:pos="648"/>
        <w:tab w:val="left" w:pos="1440"/>
      </w:tabs>
      <w:spacing w:before="240" w:after="240"/>
      <w:ind w:left="0"/>
      <w:jc w:val="center"/>
    </w:pPr>
    <w:rPr>
      <w:b/>
      <w:smallCaps/>
      <w:lang w:val="es-ES"/>
    </w:rPr>
  </w:style>
  <w:style w:type="paragraph" w:customStyle="1" w:styleId="FirstHeading">
    <w:name w:val="FirstHeading"/>
    <w:basedOn w:val="Normal"/>
    <w:next w:val="Normal"/>
    <w:uiPriority w:val="99"/>
    <w:pPr>
      <w:keepNext/>
      <w:numPr>
        <w:numId w:val="1"/>
      </w:numPr>
      <w:tabs>
        <w:tab w:val="left" w:pos="0"/>
        <w:tab w:val="left" w:pos="86"/>
      </w:tabs>
      <w:spacing w:before="120" w:after="120"/>
      <w:ind w:left="720"/>
    </w:pPr>
    <w:rPr>
      <w:b/>
      <w:lang w:val="es-ES"/>
    </w:rPr>
  </w:style>
  <w:style w:type="paragraph" w:styleId="Footer">
    <w:name w:val="footer"/>
    <w:basedOn w:val="Normal"/>
    <w:link w:val="FooterChar"/>
    <w:pPr>
      <w:tabs>
        <w:tab w:val="center" w:pos="4320"/>
        <w:tab w:val="right" w:pos="8640"/>
      </w:tabs>
    </w:pPr>
  </w:style>
  <w:style w:type="character" w:customStyle="1" w:styleId="FooterChar">
    <w:name w:val="Footer Char"/>
    <w:basedOn w:val="DefaultParagraphFont"/>
    <w:link w:val="Footer"/>
    <w:rPr>
      <w:rFonts w:ascii="Times New Roman" w:eastAsia="Times New Roman" w:hAnsi="Times New Roman" w:cs="Times New Roman"/>
      <w:sz w:val="24"/>
      <w:szCs w:val="20"/>
    </w:rPr>
  </w:style>
  <w:style w:type="paragraph" w:styleId="FootnoteText">
    <w:name w:val="footnote text"/>
    <w:aliases w:val="fn,ft,footnote,Texto de rodapé,nota_rodapé,nota de rodapé,single space,FOOTNOTES,Footnote Text Char Char,Texto,nota,pie,Ref.,al,footnote text,foottextfra,F,Texto nota pie Car Car,texto de nota al pie,Texto nota pie Car Car Car,FA Fu,ADB,f"/>
    <w:basedOn w:val="Normal"/>
    <w:link w:val="FootnoteTextChar"/>
    <w:qFormat/>
    <w:pPr>
      <w:keepNext/>
      <w:keepLines/>
      <w:spacing w:after="120"/>
      <w:ind w:left="288" w:hanging="288"/>
      <w:jc w:val="both"/>
    </w:pPr>
    <w:rPr>
      <w:spacing w:val="-3"/>
      <w:sz w:val="20"/>
    </w:rPr>
  </w:style>
  <w:style w:type="character" w:customStyle="1" w:styleId="FootnoteTextChar">
    <w:name w:val="Footnote Text Char"/>
    <w:aliases w:val="fn Char,ft Char,footnote Char,Texto de rodapé Char,nota_rodapé Char,nota de rodapé Char,single space Char,FOOTNOTES Char,Footnote Text Char Char Char,Texto Char,nota Char,pie Char,Ref. Char,al Char,footnote text Char,foottextfra Char"/>
    <w:basedOn w:val="DefaultParagraphFont"/>
    <w:link w:val="FootnoteText"/>
    <w:rPr>
      <w:rFonts w:ascii="Times New Roman" w:eastAsia="Times New Roman" w:hAnsi="Times New Roman" w:cs="Times New Roman"/>
      <w:spacing w:val="-3"/>
      <w:sz w:val="20"/>
      <w:szCs w:val="20"/>
      <w:lang w:val="es-ES_tradnl"/>
    </w:rPr>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0"/>
    </w:rPr>
  </w:style>
  <w:style w:type="paragraph" w:customStyle="1" w:styleId="Newpage">
    <w:name w:val="Newpage"/>
    <w:basedOn w:val="Chapter"/>
    <w:pPr>
      <w:numPr>
        <w:numId w:val="0"/>
      </w:numPr>
      <w:tabs>
        <w:tab w:val="clear" w:pos="1440"/>
        <w:tab w:val="left" w:pos="3060"/>
      </w:tabs>
      <w:spacing w:after="0"/>
    </w:pPr>
  </w:style>
  <w:style w:type="character" w:styleId="PageNumber">
    <w:name w:val="page number"/>
    <w:basedOn w:val="DefaultParagraphFont"/>
  </w:style>
  <w:style w:type="paragraph" w:customStyle="1" w:styleId="Paragraph">
    <w:name w:val="Paragraph"/>
    <w:aliases w:val="paragraph,p,PARAGRAPH,PG,pa,at"/>
    <w:basedOn w:val="BodyTextIndent"/>
    <w:link w:val="ParagraphChar"/>
    <w:uiPriority w:val="99"/>
    <w:qFormat/>
    <w:pPr>
      <w:numPr>
        <w:ilvl w:val="1"/>
        <w:numId w:val="2"/>
      </w:numPr>
      <w:spacing w:before="120"/>
      <w:jc w:val="both"/>
      <w:outlineLvl w:val="1"/>
    </w:pPr>
    <w:rPr>
      <w:lang w:val="es-ES"/>
    </w:rPr>
  </w:style>
  <w:style w:type="paragraph" w:customStyle="1" w:styleId="RegheadTab">
    <w:name w:val="RegheadTab"/>
    <w:basedOn w:val="FirstHeading"/>
    <w:pPr>
      <w:numPr>
        <w:numId w:val="0"/>
      </w:numPr>
      <w:tabs>
        <w:tab w:val="num" w:pos="504"/>
      </w:tabs>
      <w:spacing w:after="0"/>
      <w:ind w:left="504" w:hanging="504"/>
      <w:jc w:val="center"/>
    </w:pPr>
  </w:style>
  <w:style w:type="paragraph" w:customStyle="1" w:styleId="SecHeading">
    <w:name w:val="SecHeading"/>
    <w:basedOn w:val="Normal"/>
    <w:next w:val="Paragraph"/>
    <w:uiPriority w:val="99"/>
    <w:pPr>
      <w:keepNext/>
      <w:numPr>
        <w:ilvl w:val="1"/>
        <w:numId w:val="1"/>
      </w:numPr>
      <w:tabs>
        <w:tab w:val="clear" w:pos="5400"/>
        <w:tab w:val="num" w:pos="1296"/>
      </w:tabs>
      <w:spacing w:before="120" w:after="120"/>
      <w:ind w:left="1296"/>
    </w:pPr>
    <w:rPr>
      <w:b/>
    </w:rPr>
  </w:style>
  <w:style w:type="paragraph" w:customStyle="1" w:styleId="SubHeading1">
    <w:name w:val="SubHeading1"/>
    <w:basedOn w:val="SecHeading"/>
    <w:uiPriority w:val="99"/>
    <w:pPr>
      <w:numPr>
        <w:ilvl w:val="2"/>
      </w:numPr>
      <w:tabs>
        <w:tab w:val="clear" w:pos="5976"/>
        <w:tab w:val="num" w:pos="1872"/>
      </w:tabs>
      <w:ind w:left="1872"/>
    </w:pPr>
  </w:style>
  <w:style w:type="paragraph" w:customStyle="1" w:styleId="Subheading2">
    <w:name w:val="Subheading2"/>
    <w:basedOn w:val="SecHeading"/>
    <w:uiPriority w:val="99"/>
    <w:pPr>
      <w:numPr>
        <w:ilvl w:val="3"/>
      </w:numPr>
      <w:tabs>
        <w:tab w:val="clear" w:pos="6480"/>
        <w:tab w:val="num" w:pos="2376"/>
      </w:tabs>
      <w:ind w:left="2376"/>
    </w:pPr>
  </w:style>
  <w:style w:type="paragraph" w:customStyle="1" w:styleId="subpar">
    <w:name w:val="subpar"/>
    <w:basedOn w:val="BodyTextIndent3"/>
    <w:uiPriority w:val="99"/>
    <w:pPr>
      <w:numPr>
        <w:ilvl w:val="2"/>
        <w:numId w:val="2"/>
      </w:numPr>
      <w:tabs>
        <w:tab w:val="clear" w:pos="2304"/>
        <w:tab w:val="num" w:pos="1152"/>
      </w:tabs>
      <w:spacing w:before="120"/>
      <w:ind w:left="1152"/>
      <w:jc w:val="both"/>
      <w:outlineLvl w:val="2"/>
    </w:pPr>
    <w:rPr>
      <w:szCs w:val="20"/>
    </w:rPr>
  </w:style>
  <w:style w:type="paragraph" w:customStyle="1" w:styleId="SubSubPar">
    <w:name w:val="SubSubPar"/>
    <w:basedOn w:val="subpar"/>
    <w:pPr>
      <w:numPr>
        <w:ilvl w:val="3"/>
      </w:numPr>
      <w:tabs>
        <w:tab w:val="clear" w:pos="2736"/>
        <w:tab w:val="left" w:pos="0"/>
        <w:tab w:val="num" w:pos="1296"/>
      </w:tabs>
      <w:ind w:left="1296"/>
    </w:pPr>
  </w:style>
  <w:style w:type="paragraph" w:styleId="TOC1">
    <w:name w:val="toc 1"/>
    <w:basedOn w:val="Normal"/>
    <w:next w:val="Normal"/>
    <w:autoRedefine/>
    <w:uiPriority w:val="39"/>
    <w:pPr>
      <w:tabs>
        <w:tab w:val="left" w:pos="540"/>
        <w:tab w:val="right" w:leader="dot" w:pos="8741"/>
      </w:tabs>
      <w:spacing w:before="240" w:after="240"/>
      <w:ind w:left="547" w:hanging="547"/>
    </w:pPr>
    <w:rPr>
      <w:rFonts w:ascii="Arial" w:hAnsi="Arial" w:cs="Arial"/>
      <w:b/>
      <w:smallCaps/>
      <w:noProof/>
      <w:szCs w:val="24"/>
    </w:rPr>
  </w:style>
  <w:style w:type="paragraph" w:styleId="TOC2">
    <w:name w:val="toc 2"/>
    <w:basedOn w:val="Normal"/>
    <w:next w:val="Normal"/>
    <w:autoRedefine/>
    <w:uiPriority w:val="39"/>
    <w:pPr>
      <w:tabs>
        <w:tab w:val="left" w:pos="540"/>
        <w:tab w:val="left" w:pos="600"/>
        <w:tab w:val="left" w:pos="1152"/>
        <w:tab w:val="right" w:leader="dot" w:pos="8741"/>
      </w:tabs>
      <w:ind w:left="1166" w:hanging="605"/>
    </w:pPr>
    <w:rPr>
      <w:noProof/>
    </w:rPr>
  </w:style>
  <w:style w:type="paragraph" w:styleId="TOC3">
    <w:name w:val="toc 3"/>
    <w:basedOn w:val="Normal"/>
    <w:next w:val="Normal"/>
    <w:autoRedefine/>
    <w:semiHidden/>
    <w:pPr>
      <w:tabs>
        <w:tab w:val="left" w:pos="1728"/>
      </w:tabs>
      <w:ind w:left="1714" w:hanging="562"/>
    </w:pPr>
    <w:rPr>
      <w:lang w:val="es-ES"/>
    </w:rPr>
  </w:style>
  <w:style w:type="character" w:styleId="Hyperlink">
    <w:name w:val="Hyperlink"/>
    <w:basedOn w:val="DefaultParagraphFont"/>
    <w:rPr>
      <w:color w:val="0000FF"/>
      <w:u w:val="single"/>
    </w:rPr>
  </w:style>
  <w:style w:type="character" w:styleId="FootnoteReference">
    <w:name w:val="footnote reference"/>
    <w:aliases w:val="FC,referencia nota al pie,Stinking Styles11,Texto de nota al pie,Footnote symbol,Footnote,titulo 2,ftref,Style 24,pie pddes,Fußnotenzeichen DISS,Footnote Reference1,Ref,de nota al pie,16 Point,Superscript 6 Point,Знак сноски 1,SUPERS"/>
    <w:basedOn w:val="DefaultParagraphFont"/>
    <w:uiPriority w:val="99"/>
    <w:qFormat/>
    <w:rPr>
      <w:vertAlign w:val="superscript"/>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rFonts w:ascii="Times New Roman" w:eastAsia="Times New Roman" w:hAnsi="Times New Roman" w:cs="Times New Roman"/>
      <w:sz w:val="24"/>
      <w:szCs w:val="20"/>
      <w:lang w:val="es-ES_tradnl"/>
    </w:rPr>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24"/>
      <w:szCs w:val="16"/>
      <w:lang w:val="es-ES_tradnl"/>
    </w:rPr>
  </w:style>
  <w:style w:type="paragraph" w:customStyle="1" w:styleId="Regtable">
    <w:name w:val="Regtable"/>
    <w:basedOn w:val="Normal"/>
    <w:link w:val="RegtableChar"/>
    <w:pPr>
      <w:keepLines/>
      <w:framePr w:wrap="around" w:vAnchor="text" w:hAnchor="text" w:y="1"/>
      <w:spacing w:before="20" w:after="20"/>
    </w:pPr>
    <w:rPr>
      <w:sz w:val="20"/>
    </w:rPr>
  </w:style>
  <w:style w:type="character" w:customStyle="1" w:styleId="RegtableChar">
    <w:name w:val="Regtable Char"/>
    <w:basedOn w:val="DefaultParagraphFont"/>
    <w:link w:val="Regtable"/>
    <w:rPr>
      <w:rFonts w:ascii="Times New Roman" w:eastAsia="Times New Roman" w:hAnsi="Times New Roman" w:cs="Times New Roman"/>
      <w:sz w:val="20"/>
      <w:szCs w:val="20"/>
      <w:lang w:val="es-ES_tradnl"/>
    </w:rPr>
  </w:style>
  <w:style w:type="paragraph" w:customStyle="1" w:styleId="TableTitle">
    <w:name w:val="TableTitle"/>
    <w:basedOn w:val="Normal"/>
    <w:link w:val="TableTitleChar"/>
    <w:pPr>
      <w:keepNext/>
      <w:framePr w:wrap="around" w:vAnchor="text" w:hAnchor="text" w:y="1"/>
      <w:spacing w:before="20" w:after="20"/>
      <w:jc w:val="center"/>
    </w:pPr>
    <w:rPr>
      <w:rFonts w:ascii="Times New Roman Bold" w:hAnsi="Times New Roman Bold"/>
      <w:b/>
      <w:spacing w:val="-3"/>
      <w:sz w:val="20"/>
    </w:rPr>
  </w:style>
  <w:style w:type="character" w:customStyle="1" w:styleId="TableTitleChar">
    <w:name w:val="TableTitle Char"/>
    <w:basedOn w:val="DefaultParagraphFont"/>
    <w:link w:val="TableTitle"/>
    <w:rPr>
      <w:rFonts w:ascii="Times New Roman Bold" w:eastAsia="Times New Roman" w:hAnsi="Times New Roman Bold" w:cs="Times New Roman"/>
      <w:b/>
      <w:spacing w:val="-3"/>
      <w:sz w:val="20"/>
      <w:szCs w:val="20"/>
      <w:lang w:val="es-ES_tradnl"/>
    </w:rPr>
  </w:style>
  <w:style w:type="character" w:customStyle="1" w:styleId="Heading5Char">
    <w:name w:val="Heading 5 Char"/>
    <w:aliases w:val="Heading 5.(i) Char"/>
    <w:basedOn w:val="DefaultParagraphFont"/>
    <w:link w:val="Heading5"/>
    <w:rPr>
      <w:rFonts w:asciiTheme="majorHAnsi" w:eastAsiaTheme="majorEastAsia" w:hAnsiTheme="majorHAnsi" w:cstheme="majorBidi"/>
      <w:color w:val="243F60" w:themeColor="accent1" w:themeShade="7F"/>
      <w:sz w:val="24"/>
      <w:szCs w:val="20"/>
      <w:lang w:val="es-ES_tradnl"/>
    </w:rPr>
  </w:style>
  <w:style w:type="character" w:customStyle="1" w:styleId="Heading6Char">
    <w:name w:val="Heading 6 Char"/>
    <w:basedOn w:val="DefaultParagraphFont"/>
    <w:link w:val="Heading6"/>
    <w:rPr>
      <w:rFonts w:asciiTheme="majorHAnsi" w:eastAsiaTheme="majorEastAsia" w:hAnsiTheme="majorHAnsi" w:cstheme="majorBidi"/>
      <w:i/>
      <w:iCs/>
      <w:color w:val="243F60" w:themeColor="accent1" w:themeShade="7F"/>
      <w:sz w:val="24"/>
      <w:szCs w:val="20"/>
      <w:lang w:val="es-ES_tradnl"/>
    </w:rPr>
  </w:style>
  <w:style w:type="character" w:customStyle="1" w:styleId="Heading7Char">
    <w:name w:val="Heading 7 Char"/>
    <w:basedOn w:val="DefaultParagraphFont"/>
    <w:link w:val="Heading7"/>
    <w:rPr>
      <w:rFonts w:asciiTheme="majorHAnsi" w:eastAsiaTheme="majorEastAsia" w:hAnsiTheme="majorHAnsi" w:cstheme="majorBidi"/>
      <w:i/>
      <w:iCs/>
      <w:color w:val="404040" w:themeColor="text1" w:themeTint="BF"/>
      <w:sz w:val="24"/>
      <w:szCs w:val="20"/>
      <w:lang w:val="es-ES_tradnl"/>
    </w:rPr>
  </w:style>
  <w:style w:type="character" w:customStyle="1" w:styleId="Heading8Char">
    <w:name w:val="Heading 8 Char"/>
    <w:basedOn w:val="DefaultParagraphFont"/>
    <w:link w:val="Heading8"/>
    <w:rPr>
      <w:rFonts w:asciiTheme="majorHAnsi" w:eastAsiaTheme="majorEastAsia" w:hAnsiTheme="majorHAnsi" w:cstheme="majorBidi"/>
      <w:color w:val="404040" w:themeColor="text1" w:themeTint="BF"/>
      <w:sz w:val="20"/>
      <w:szCs w:val="20"/>
      <w:lang w:val="es-ES_tradnl"/>
    </w:rPr>
  </w:style>
  <w:style w:type="character" w:customStyle="1" w:styleId="Heading9Char">
    <w:name w:val="Heading 9 Char"/>
    <w:basedOn w:val="DefaultParagraphFont"/>
    <w:link w:val="Heading9"/>
    <w:rPr>
      <w:rFonts w:asciiTheme="majorHAnsi" w:eastAsiaTheme="majorEastAsia" w:hAnsiTheme="majorHAnsi" w:cstheme="majorBidi"/>
      <w:i/>
      <w:iCs/>
      <w:color w:val="404040" w:themeColor="text1" w:themeTint="BF"/>
      <w:sz w:val="20"/>
      <w:szCs w:val="20"/>
      <w:lang w:val="es-ES_tradnl"/>
    </w:rPr>
  </w:style>
  <w:style w:type="character" w:customStyle="1" w:styleId="Heading1Char">
    <w:name w:val="Heading 1 Char"/>
    <w:aliases w:val="Heading 1.I Char"/>
    <w:basedOn w:val="DefaultParagraphFont"/>
    <w:link w:val="Heading1"/>
    <w:rPr>
      <w:rFonts w:ascii="Arial" w:eastAsia="Times New Roman" w:hAnsi="Arial" w:cs="Times New Roman"/>
      <w:b/>
      <w:kern w:val="28"/>
      <w:sz w:val="28"/>
      <w:szCs w:val="20"/>
    </w:rPr>
  </w:style>
  <w:style w:type="character" w:customStyle="1" w:styleId="Heading2Char">
    <w:name w:val="Heading 2 Char"/>
    <w:basedOn w:val="DefaultParagraphFont"/>
    <w:link w:val="Heading2"/>
    <w:rPr>
      <w:rFonts w:ascii="Arial" w:eastAsia="Times New Roman" w:hAnsi="Arial" w:cs="Times New Roman"/>
      <w:b/>
      <w:i/>
      <w:sz w:val="24"/>
      <w:szCs w:val="20"/>
    </w:rPr>
  </w:style>
  <w:style w:type="character" w:customStyle="1" w:styleId="Heading3Char">
    <w:name w:val="Heading 3 Char"/>
    <w:basedOn w:val="DefaultParagraphFont"/>
    <w:link w:val="Heading3"/>
    <w:rPr>
      <w:rFonts w:ascii="Arial" w:eastAsia="Times New Roman" w:hAnsi="Arial" w:cs="Times New Roman"/>
      <w:sz w:val="24"/>
      <w:szCs w:val="20"/>
      <w:lang w:val="es-ES_tradnl"/>
    </w:rPr>
  </w:style>
  <w:style w:type="character" w:customStyle="1" w:styleId="Heading4Char">
    <w:name w:val="Heading 4 Char"/>
    <w:aliases w:val="Heading 4.a Char"/>
    <w:basedOn w:val="DefaultParagraphFont"/>
    <w:link w:val="Heading4"/>
    <w:rPr>
      <w:rFonts w:ascii="Arial" w:eastAsia="Times New Roman" w:hAnsi="Arial" w:cs="Times New Roman"/>
      <w:b/>
      <w:sz w:val="24"/>
      <w:szCs w:val="20"/>
      <w:lang w:val="es-ES_tradnl"/>
    </w:rPr>
  </w:style>
  <w:style w:type="paragraph" w:styleId="ListParagraph">
    <w:name w:val="List Paragraph"/>
    <w:basedOn w:val="Normal"/>
    <w:link w:val="ListParagraphChar"/>
    <w:uiPriority w:val="34"/>
    <w:qFormat/>
    <w:pPr>
      <w:ind w:left="720"/>
      <w:contextualSpacing/>
    </w:pPr>
  </w:style>
  <w:style w:type="paragraph" w:customStyle="1" w:styleId="xl29">
    <w:name w:val="xl29"/>
    <w:basedOn w:val="Normal"/>
    <w:pPr>
      <w:pBdr>
        <w:left w:val="single" w:sz="4" w:space="0" w:color="auto"/>
        <w:bottom w:val="single" w:sz="4" w:space="0" w:color="auto"/>
      </w:pBdr>
      <w:spacing w:before="100" w:beforeAutospacing="1" w:after="100" w:afterAutospacing="1"/>
      <w:jc w:val="center"/>
    </w:pPr>
    <w:rPr>
      <w:rFonts w:ascii="Arial" w:eastAsia="Arial Unicode MS" w:hAnsi="Arial" w:cs="Arial"/>
      <w:b/>
      <w:bCs/>
      <w:szCs w:val="24"/>
      <w:lang w:val="en-US"/>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lang w:val="es-ES_tradnl"/>
    </w:rPr>
  </w:style>
  <w:style w:type="character" w:customStyle="1" w:styleId="FootnoteTextChar1">
    <w:name w:val="Footnote Text Char1"/>
    <w:aliases w:val="fn Char1,ft Char1,footnote Char1,Texto de rodapé Char1,nota_rodapé Char1,nota de rodapé Char1,single space Char1,FOOTNOTES Char1,Footnote Text Char Char Char1,Texto Char1,nota Char1,pie Char1,Ref. Char1,al Char1,footnote text Char1"/>
    <w:basedOn w:val="DefaultParagraphFont"/>
    <w:uiPriority w:val="99"/>
    <w:locked/>
    <w:rPr>
      <w:rFonts w:ascii="Times New Roman" w:eastAsia="Times New Roman" w:hAnsi="Times New Roman"/>
      <w:spacing w:val="-3"/>
    </w:rPr>
  </w:style>
  <w:style w:type="character" w:customStyle="1" w:styleId="ParagraphChar">
    <w:name w:val="Paragraph Char"/>
    <w:aliases w:val="p Char,PARAGRAPH Char,PG Char,pa Char,at Char,paragraph Char"/>
    <w:basedOn w:val="BodyTextIndentChar"/>
    <w:link w:val="Paragraph"/>
    <w:uiPriority w:val="99"/>
    <w:rPr>
      <w:rFonts w:ascii="Times New Roman" w:eastAsia="Times New Roman" w:hAnsi="Times New Roman" w:cs="Times New Roman"/>
      <w:sz w:val="24"/>
      <w:szCs w:val="20"/>
      <w:lang w:val="es-ES"/>
    </w:rPr>
  </w:style>
  <w:style w:type="character" w:customStyle="1" w:styleId="BalloonTextChar1">
    <w:name w:val="Balloon Text Char1"/>
    <w:basedOn w:val="DefaultParagraphFont"/>
    <w:uiPriority w:val="99"/>
    <w:semiHidden/>
    <w:rPr>
      <w:rFonts w:ascii="Tahoma" w:eastAsia="Times New Roman" w:hAnsi="Tahoma" w:cs="Tahoma"/>
      <w:sz w:val="16"/>
      <w:szCs w:val="16"/>
    </w:rPr>
  </w:style>
  <w:style w:type="character" w:styleId="CommentReference">
    <w:name w:val="annotation reference"/>
    <w:basedOn w:val="DefaultParagraphFont"/>
    <w:uiPriority w:val="99"/>
    <w:rPr>
      <w:rFonts w:cs="Times New Roman"/>
      <w:sz w:val="16"/>
      <w:szCs w:val="16"/>
    </w:rPr>
  </w:style>
  <w:style w:type="character" w:customStyle="1" w:styleId="apple-converted-space">
    <w:name w:val="apple-converted-space"/>
    <w:basedOn w:val="DefaultParagraphFont"/>
  </w:style>
  <w:style w:type="paragraph" w:customStyle="1" w:styleId="Default">
    <w:name w:val="Default"/>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uerpo2">
    <w:name w:val="cuerpo2"/>
    <w:basedOn w:val="Normal"/>
    <w:pPr>
      <w:spacing w:before="100" w:beforeAutospacing="1" w:after="100" w:afterAutospacing="1"/>
    </w:pPr>
    <w:rPr>
      <w:szCs w:val="24"/>
      <w:lang w:val="en-US"/>
    </w:rPr>
  </w:style>
  <w:style w:type="paragraph" w:styleId="CommentText">
    <w:name w:val="annotation text"/>
    <w:basedOn w:val="Normal"/>
    <w:link w:val="CommentTextChar"/>
    <w:uiPriority w:val="99"/>
    <w:unhideWhenUsed/>
    <w:rPr>
      <w:sz w:val="20"/>
    </w:rPr>
  </w:style>
  <w:style w:type="character" w:customStyle="1" w:styleId="CommentTextChar">
    <w:name w:val="Comment Text Char"/>
    <w:basedOn w:val="DefaultParagraphFont"/>
    <w:link w:val="CommentText"/>
    <w:uiPriority w:val="99"/>
    <w:rPr>
      <w:rFonts w:ascii="Times New Roman" w:eastAsia="Times New Roman" w:hAnsi="Times New Roman" w:cs="Times New Roman"/>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lang w:val="es-ES_tradnl"/>
    </w:rPr>
  </w:style>
  <w:style w:type="character" w:styleId="Emphasis">
    <w:name w:val="Emphasis"/>
    <w:basedOn w:val="DefaultParagraphFont"/>
    <w:uiPriority w:val="20"/>
    <w:qFormat/>
    <w:rPr>
      <w:i/>
      <w:iCs/>
    </w:rPr>
  </w:style>
  <w:style w:type="paragraph" w:customStyle="1" w:styleId="AutoNumpara">
    <w:name w:val="AutoNumpara"/>
    <w:basedOn w:val="BodyTextIndent"/>
    <w:pPr>
      <w:tabs>
        <w:tab w:val="num" w:pos="360"/>
      </w:tabs>
      <w:spacing w:before="120"/>
      <w:jc w:val="both"/>
    </w:pPr>
    <w:rPr>
      <w:noProof/>
      <w:spacing w:val="-2"/>
    </w:rPr>
  </w:style>
  <w:style w:type="paragraph" w:customStyle="1" w:styleId="bullets">
    <w:name w:val="bullets"/>
    <w:pPr>
      <w:tabs>
        <w:tab w:val="num" w:pos="810"/>
      </w:tabs>
      <w:spacing w:before="120" w:after="120" w:line="240" w:lineRule="auto"/>
      <w:ind w:left="810" w:hanging="720"/>
      <w:jc w:val="both"/>
    </w:pPr>
    <w:rPr>
      <w:rFonts w:ascii="Times New Roman" w:eastAsia="Times New Roman" w:hAnsi="Times New Roman" w:cs="Times New Roman"/>
      <w:spacing w:val="-2"/>
      <w:sz w:val="24"/>
      <w:szCs w:val="20"/>
    </w:rPr>
  </w:style>
  <w:style w:type="paragraph" w:customStyle="1" w:styleId="ColorfulList-Accent11">
    <w:name w:val="Colorful List - Accent 11"/>
    <w:basedOn w:val="Normal"/>
    <w:link w:val="ColorfulList-Accent1Char"/>
    <w:uiPriority w:val="34"/>
    <w:qFormat/>
    <w:pPr>
      <w:ind w:left="720"/>
      <w:contextualSpacing/>
    </w:pPr>
    <w:rPr>
      <w:rFonts w:ascii="Calibri" w:eastAsia="Calibri" w:hAnsi="Calibri"/>
      <w:sz w:val="22"/>
      <w:szCs w:val="22"/>
    </w:rPr>
  </w:style>
  <w:style w:type="character" w:customStyle="1" w:styleId="ColorfulList-Accent1Char">
    <w:name w:val="Colorful List - Accent 1 Char"/>
    <w:link w:val="ColorfulList-Accent11"/>
    <w:uiPriority w:val="34"/>
    <w:rPr>
      <w:rFonts w:ascii="Calibri" w:eastAsia="Calibri" w:hAnsi="Calibri" w:cs="Times New Roman"/>
      <w:lang w:val="es-ES_tradnl"/>
    </w:rPr>
  </w:style>
  <w:style w:type="paragraph" w:customStyle="1" w:styleId="heading-b24">
    <w:name w:val="heading-b24"/>
    <w:basedOn w:val="Normal"/>
    <w:next w:val="Normal"/>
    <w:pPr>
      <w:spacing w:after="600"/>
      <w:jc w:val="center"/>
    </w:pPr>
    <w:rPr>
      <w:rFonts w:ascii="Times New Roman Bold" w:hAnsi="Times New Roman Bold"/>
      <w:b/>
      <w:smallCaps/>
      <w:spacing w:val="-3"/>
    </w:rPr>
  </w:style>
  <w:style w:type="paragraph" w:styleId="NoSpacing">
    <w:name w:val="No Spacing"/>
    <w:uiPriority w:val="1"/>
    <w:qFormat/>
    <w:pPr>
      <w:spacing w:after="0"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Pr>
      <w:color w:val="808080"/>
      <w:shd w:val="clear" w:color="auto" w:fill="E6E6E6"/>
    </w:rPr>
  </w:style>
  <w:style w:type="character" w:styleId="Strong">
    <w:name w:val="Strong"/>
    <w:basedOn w:val="DefaultParagraphFont"/>
    <w:uiPriority w:val="22"/>
    <w:qFormat/>
    <w:rPr>
      <w:b/>
      <w:bCs/>
    </w:rPr>
  </w:style>
  <w:style w:type="character" w:customStyle="1" w:styleId="ListParagraphChar">
    <w:name w:val="List Paragraph Char"/>
    <w:link w:val="ListParagraph"/>
    <w:uiPriority w:val="34"/>
    <w:locked/>
    <w:rPr>
      <w:rFonts w:ascii="Times New Roman" w:eastAsia="Times New Roman" w:hAnsi="Times New Roman" w:cs="Times New Roman"/>
      <w:sz w:val="24"/>
      <w:szCs w:val="20"/>
      <w:lang w:val="es-ES_tradnl"/>
    </w:rPr>
  </w:style>
  <w:style w:type="character" w:styleId="PlaceholderText">
    <w:name w:val="Placeholder Text"/>
    <w:basedOn w:val="DefaultParagraphFont"/>
    <w:uiPriority w:val="99"/>
    <w:semiHidden/>
    <w:rPr>
      <w:color w:val="808080"/>
    </w:rPr>
  </w:style>
  <w:style w:type="paragraph" w:styleId="Revision">
    <w:name w:val="Revision"/>
    <w:hidden/>
    <w:uiPriority w:val="99"/>
    <w:semiHidden/>
    <w:rsid w:val="001A6675"/>
    <w:pPr>
      <w:spacing w:after="0" w:line="240" w:lineRule="auto"/>
    </w:pPr>
    <w:rPr>
      <w:rFonts w:ascii="Times New Roman" w:eastAsia="Times New Roman" w:hAnsi="Times New Roman" w:cs="Times New Roman"/>
      <w:sz w:val="24"/>
      <w:szCs w:val="20"/>
      <w:lang w:val="es-ES_tradnl"/>
    </w:rPr>
  </w:style>
  <w:style w:type="character" w:customStyle="1" w:styleId="UnresolvedMention1">
    <w:name w:val="Unresolved Mention1"/>
    <w:basedOn w:val="DefaultParagraphFont"/>
    <w:uiPriority w:val="99"/>
    <w:semiHidden/>
    <w:unhideWhenUsed/>
    <w:rsid w:val="0021398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47519">
      <w:bodyDiv w:val="1"/>
      <w:marLeft w:val="0"/>
      <w:marRight w:val="0"/>
      <w:marTop w:val="0"/>
      <w:marBottom w:val="0"/>
      <w:divBdr>
        <w:top w:val="none" w:sz="0" w:space="0" w:color="auto"/>
        <w:left w:val="none" w:sz="0" w:space="0" w:color="auto"/>
        <w:bottom w:val="none" w:sz="0" w:space="0" w:color="auto"/>
        <w:right w:val="none" w:sz="0" w:space="0" w:color="auto"/>
      </w:divBdr>
    </w:div>
    <w:div w:id="521476636">
      <w:bodyDiv w:val="1"/>
      <w:marLeft w:val="0"/>
      <w:marRight w:val="0"/>
      <w:marTop w:val="0"/>
      <w:marBottom w:val="0"/>
      <w:divBdr>
        <w:top w:val="none" w:sz="0" w:space="0" w:color="auto"/>
        <w:left w:val="none" w:sz="0" w:space="0" w:color="auto"/>
        <w:bottom w:val="none" w:sz="0" w:space="0" w:color="auto"/>
        <w:right w:val="none" w:sz="0" w:space="0" w:color="auto"/>
      </w:divBdr>
      <w:divsChild>
        <w:div w:id="1007443655">
          <w:marLeft w:val="0"/>
          <w:marRight w:val="0"/>
          <w:marTop w:val="0"/>
          <w:marBottom w:val="0"/>
          <w:divBdr>
            <w:top w:val="none" w:sz="0" w:space="0" w:color="auto"/>
            <w:left w:val="none" w:sz="0" w:space="0" w:color="auto"/>
            <w:bottom w:val="none" w:sz="0" w:space="0" w:color="auto"/>
            <w:right w:val="none" w:sz="0" w:space="0" w:color="auto"/>
          </w:divBdr>
          <w:divsChild>
            <w:div w:id="1574924501">
              <w:marLeft w:val="0"/>
              <w:marRight w:val="0"/>
              <w:marTop w:val="0"/>
              <w:marBottom w:val="0"/>
              <w:divBdr>
                <w:top w:val="none" w:sz="0" w:space="0" w:color="auto"/>
                <w:left w:val="none" w:sz="0" w:space="0" w:color="auto"/>
                <w:bottom w:val="none" w:sz="0" w:space="0" w:color="auto"/>
                <w:right w:val="none" w:sz="0" w:space="0" w:color="auto"/>
              </w:divBdr>
              <w:divsChild>
                <w:div w:id="1262101699">
                  <w:marLeft w:val="0"/>
                  <w:marRight w:val="0"/>
                  <w:marTop w:val="0"/>
                  <w:marBottom w:val="0"/>
                  <w:divBdr>
                    <w:top w:val="none" w:sz="0" w:space="0" w:color="auto"/>
                    <w:left w:val="none" w:sz="0" w:space="0" w:color="auto"/>
                    <w:bottom w:val="none" w:sz="0" w:space="0" w:color="auto"/>
                    <w:right w:val="none" w:sz="0" w:space="0" w:color="auto"/>
                  </w:divBdr>
                  <w:divsChild>
                    <w:div w:id="1493527978">
                      <w:marLeft w:val="0"/>
                      <w:marRight w:val="0"/>
                      <w:marTop w:val="0"/>
                      <w:marBottom w:val="0"/>
                      <w:divBdr>
                        <w:top w:val="none" w:sz="0" w:space="0" w:color="auto"/>
                        <w:left w:val="none" w:sz="0" w:space="0" w:color="auto"/>
                        <w:bottom w:val="none" w:sz="0" w:space="0" w:color="auto"/>
                        <w:right w:val="none" w:sz="0" w:space="0" w:color="auto"/>
                      </w:divBdr>
                      <w:divsChild>
                        <w:div w:id="1974559853">
                          <w:marLeft w:val="0"/>
                          <w:marRight w:val="0"/>
                          <w:marTop w:val="0"/>
                          <w:marBottom w:val="0"/>
                          <w:divBdr>
                            <w:top w:val="none" w:sz="0" w:space="0" w:color="auto"/>
                            <w:left w:val="none" w:sz="0" w:space="0" w:color="auto"/>
                            <w:bottom w:val="none" w:sz="0" w:space="0" w:color="auto"/>
                            <w:right w:val="none" w:sz="0" w:space="0" w:color="auto"/>
                          </w:divBdr>
                          <w:divsChild>
                            <w:div w:id="2123302892">
                              <w:marLeft w:val="0"/>
                              <w:marRight w:val="0"/>
                              <w:marTop w:val="0"/>
                              <w:marBottom w:val="0"/>
                              <w:divBdr>
                                <w:top w:val="none" w:sz="0" w:space="0" w:color="auto"/>
                                <w:left w:val="none" w:sz="0" w:space="0" w:color="auto"/>
                                <w:bottom w:val="none" w:sz="0" w:space="0" w:color="auto"/>
                                <w:right w:val="none" w:sz="0" w:space="0" w:color="auto"/>
                              </w:divBdr>
                              <w:divsChild>
                                <w:div w:id="853540870">
                                  <w:marLeft w:val="0"/>
                                  <w:marRight w:val="0"/>
                                  <w:marTop w:val="0"/>
                                  <w:marBottom w:val="0"/>
                                  <w:divBdr>
                                    <w:top w:val="none" w:sz="0" w:space="0" w:color="auto"/>
                                    <w:left w:val="none" w:sz="0" w:space="0" w:color="auto"/>
                                    <w:bottom w:val="none" w:sz="0" w:space="0" w:color="auto"/>
                                    <w:right w:val="none" w:sz="0" w:space="0" w:color="auto"/>
                                  </w:divBdr>
                                  <w:divsChild>
                                    <w:div w:id="482697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7887876">
      <w:bodyDiv w:val="1"/>
      <w:marLeft w:val="0"/>
      <w:marRight w:val="0"/>
      <w:marTop w:val="0"/>
      <w:marBottom w:val="0"/>
      <w:divBdr>
        <w:top w:val="none" w:sz="0" w:space="0" w:color="auto"/>
        <w:left w:val="none" w:sz="0" w:space="0" w:color="auto"/>
        <w:bottom w:val="none" w:sz="0" w:space="0" w:color="auto"/>
        <w:right w:val="none" w:sz="0" w:space="0" w:color="auto"/>
      </w:divBdr>
      <w:divsChild>
        <w:div w:id="1937664996">
          <w:marLeft w:val="0"/>
          <w:marRight w:val="0"/>
          <w:marTop w:val="0"/>
          <w:marBottom w:val="0"/>
          <w:divBdr>
            <w:top w:val="none" w:sz="0" w:space="0" w:color="auto"/>
            <w:left w:val="none" w:sz="0" w:space="0" w:color="auto"/>
            <w:bottom w:val="none" w:sz="0" w:space="0" w:color="auto"/>
            <w:right w:val="none" w:sz="0" w:space="0" w:color="auto"/>
          </w:divBdr>
        </w:div>
        <w:div w:id="809322959">
          <w:marLeft w:val="0"/>
          <w:marRight w:val="0"/>
          <w:marTop w:val="0"/>
          <w:marBottom w:val="0"/>
          <w:divBdr>
            <w:top w:val="none" w:sz="0" w:space="0" w:color="auto"/>
            <w:left w:val="none" w:sz="0" w:space="0" w:color="auto"/>
            <w:bottom w:val="none" w:sz="0" w:space="0" w:color="auto"/>
            <w:right w:val="none" w:sz="0" w:space="0" w:color="auto"/>
          </w:divBdr>
        </w:div>
      </w:divsChild>
    </w:div>
    <w:div w:id="839348603">
      <w:bodyDiv w:val="1"/>
      <w:marLeft w:val="0"/>
      <w:marRight w:val="0"/>
      <w:marTop w:val="0"/>
      <w:marBottom w:val="0"/>
      <w:divBdr>
        <w:top w:val="none" w:sz="0" w:space="0" w:color="auto"/>
        <w:left w:val="none" w:sz="0" w:space="0" w:color="auto"/>
        <w:bottom w:val="none" w:sz="0" w:space="0" w:color="auto"/>
        <w:right w:val="none" w:sz="0" w:space="0" w:color="auto"/>
      </w:divBdr>
      <w:divsChild>
        <w:div w:id="1315065391">
          <w:marLeft w:val="0"/>
          <w:marRight w:val="0"/>
          <w:marTop w:val="0"/>
          <w:marBottom w:val="0"/>
          <w:divBdr>
            <w:top w:val="none" w:sz="0" w:space="0" w:color="auto"/>
            <w:left w:val="none" w:sz="0" w:space="0" w:color="auto"/>
            <w:bottom w:val="none" w:sz="0" w:space="0" w:color="auto"/>
            <w:right w:val="none" w:sz="0" w:space="0" w:color="auto"/>
          </w:divBdr>
        </w:div>
      </w:divsChild>
    </w:div>
    <w:div w:id="1033921728">
      <w:bodyDiv w:val="1"/>
      <w:marLeft w:val="0"/>
      <w:marRight w:val="0"/>
      <w:marTop w:val="0"/>
      <w:marBottom w:val="0"/>
      <w:divBdr>
        <w:top w:val="none" w:sz="0" w:space="0" w:color="auto"/>
        <w:left w:val="none" w:sz="0" w:space="0" w:color="auto"/>
        <w:bottom w:val="none" w:sz="0" w:space="0" w:color="auto"/>
        <w:right w:val="none" w:sz="0" w:space="0" w:color="auto"/>
      </w:divBdr>
    </w:div>
    <w:div w:id="1320108772">
      <w:bodyDiv w:val="1"/>
      <w:marLeft w:val="0"/>
      <w:marRight w:val="0"/>
      <w:marTop w:val="0"/>
      <w:marBottom w:val="0"/>
      <w:divBdr>
        <w:top w:val="none" w:sz="0" w:space="0" w:color="auto"/>
        <w:left w:val="none" w:sz="0" w:space="0" w:color="auto"/>
        <w:bottom w:val="none" w:sz="0" w:space="0" w:color="auto"/>
        <w:right w:val="none" w:sz="0" w:space="0" w:color="auto"/>
      </w:divBdr>
    </w:div>
    <w:div w:id="1394160924">
      <w:bodyDiv w:val="1"/>
      <w:marLeft w:val="0"/>
      <w:marRight w:val="0"/>
      <w:marTop w:val="0"/>
      <w:marBottom w:val="0"/>
      <w:divBdr>
        <w:top w:val="none" w:sz="0" w:space="0" w:color="auto"/>
        <w:left w:val="none" w:sz="0" w:space="0" w:color="auto"/>
        <w:bottom w:val="none" w:sz="0" w:space="0" w:color="auto"/>
        <w:right w:val="none" w:sz="0" w:space="0" w:color="auto"/>
      </w:divBdr>
      <w:divsChild>
        <w:div w:id="474951286">
          <w:marLeft w:val="0"/>
          <w:marRight w:val="0"/>
          <w:marTop w:val="0"/>
          <w:marBottom w:val="0"/>
          <w:divBdr>
            <w:top w:val="none" w:sz="0" w:space="0" w:color="auto"/>
            <w:left w:val="none" w:sz="0" w:space="0" w:color="auto"/>
            <w:bottom w:val="none" w:sz="0" w:space="0" w:color="auto"/>
            <w:right w:val="none" w:sz="0" w:space="0" w:color="auto"/>
          </w:divBdr>
        </w:div>
      </w:divsChild>
    </w:div>
    <w:div w:id="1495298052">
      <w:bodyDiv w:val="1"/>
      <w:marLeft w:val="0"/>
      <w:marRight w:val="0"/>
      <w:marTop w:val="0"/>
      <w:marBottom w:val="0"/>
      <w:divBdr>
        <w:top w:val="none" w:sz="0" w:space="0" w:color="auto"/>
        <w:left w:val="none" w:sz="0" w:space="0" w:color="auto"/>
        <w:bottom w:val="none" w:sz="0" w:space="0" w:color="auto"/>
        <w:right w:val="none" w:sz="0" w:space="0" w:color="auto"/>
      </w:divBdr>
      <w:divsChild>
        <w:div w:id="377776779">
          <w:marLeft w:val="0"/>
          <w:marRight w:val="0"/>
          <w:marTop w:val="0"/>
          <w:marBottom w:val="0"/>
          <w:divBdr>
            <w:top w:val="none" w:sz="0" w:space="0" w:color="auto"/>
            <w:left w:val="none" w:sz="0" w:space="0" w:color="auto"/>
            <w:bottom w:val="none" w:sz="0" w:space="0" w:color="auto"/>
            <w:right w:val="none" w:sz="0" w:space="0" w:color="auto"/>
          </w:divBdr>
        </w:div>
      </w:divsChild>
    </w:div>
    <w:div w:id="1851604896">
      <w:bodyDiv w:val="1"/>
      <w:marLeft w:val="0"/>
      <w:marRight w:val="0"/>
      <w:marTop w:val="0"/>
      <w:marBottom w:val="0"/>
      <w:divBdr>
        <w:top w:val="none" w:sz="0" w:space="0" w:color="auto"/>
        <w:left w:val="none" w:sz="0" w:space="0" w:color="auto"/>
        <w:bottom w:val="none" w:sz="0" w:space="0" w:color="auto"/>
        <w:right w:val="none" w:sz="0" w:space="0" w:color="auto"/>
      </w:divBdr>
    </w:div>
    <w:div w:id="210456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s://www.fomilenioii.gob.sv/apuestaporinversiones" TargetMode="External"/><Relationship Id="rId10" Type="http://schemas.openxmlformats.org/officeDocument/2006/relationships/settings" Target="setting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www.fomilenioii.gob.sv/apuestaporinversio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295423305893F45B8AAB1FACDD8DE48" ma:contentTypeVersion="222" ma:contentTypeDescription="A content type to manage public (operations) IDB documents" ma:contentTypeScope="" ma:versionID="56f9641d256045f8ebacb254371875e9">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Mariana Canillas</Other_x0020_Author>
    <Migration_x0020_Info xmlns="cdc7663a-08f0-4737-9e8c-148ce897a09c" xsi:nil="true"/>
    <Approval_x0020_Number xmlns="cdc7663a-08f0-4737-9e8c-148ce897a09c" xsi:nil="true"/>
    <Phase xmlns="cdc7663a-08f0-4737-9e8c-148ce897a09c">ACTIVE</Phase>
    <Document_x0020_Author xmlns="cdc7663a-08f0-4737-9e8c-148ce897a09c">Sangines, Mario F.</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24</Value>
      <Value>114</Value>
      <Value>2</Value>
      <Value>37</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ES-L1137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EZSHARE-403736118-7</_dlc_DocId>
    <_dlc_DocIdUrl xmlns="cdc7663a-08f0-4737-9e8c-148ce897a09c">
      <Url>https://idbg.sharepoint.com/teams/EZ-ES-LON/ES-L1137/_layouts/15/DocIdRedir.aspx?ID=EZSHARE-403736118-7</Url>
      <Description>EZSHARE-403736118-7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C48233-5EB5-40C4-9BD8-80C1E4E0CBA8}"/>
</file>

<file path=customXml/itemProps2.xml><?xml version="1.0" encoding="utf-8"?>
<ds:datastoreItem xmlns:ds="http://schemas.openxmlformats.org/officeDocument/2006/customXml" ds:itemID="{62ED61C7-5D2D-492B-B2F4-FF7E3DBA720F}"/>
</file>

<file path=customXml/itemProps3.xml><?xml version="1.0" encoding="utf-8"?>
<ds:datastoreItem xmlns:ds="http://schemas.openxmlformats.org/officeDocument/2006/customXml" ds:itemID="{78D25C09-1B9B-4CB3-AA80-930D37E408E7}">
  <ds:schemaRefs>
    <ds:schemaRef ds:uri="http://schemas.microsoft.com/sharepoint/v3/contenttype/forms"/>
  </ds:schemaRefs>
</ds:datastoreItem>
</file>

<file path=customXml/itemProps4.xml><?xml version="1.0" encoding="utf-8"?>
<ds:datastoreItem xmlns:ds="http://schemas.openxmlformats.org/officeDocument/2006/customXml" ds:itemID="{114A706F-6C59-4B70-A197-37903C0CAAFC}">
  <ds:schemaRefs>
    <ds:schemaRef ds:uri="http://schemas.microsoft.com/sharepoint/events"/>
  </ds:schemaRefs>
</ds:datastoreItem>
</file>

<file path=customXml/itemProps5.xml><?xml version="1.0" encoding="utf-8"?>
<ds:datastoreItem xmlns:ds="http://schemas.openxmlformats.org/officeDocument/2006/customXml" ds:itemID="{614C9418-33B2-404F-BCBB-1C617FDC7883}"/>
</file>

<file path=customXml/itemProps6.xml><?xml version="1.0" encoding="utf-8"?>
<ds:datastoreItem xmlns:ds="http://schemas.openxmlformats.org/officeDocument/2006/customXml" ds:itemID="{CC7FB3DC-B3BE-404D-8877-6F2610CEDD2E}">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90147D24-417E-483F-90F8-F479FCA4D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7687</Words>
  <Characters>43816</Characters>
  <Application>Microsoft Office Word</Application>
  <DocSecurity>0</DocSecurity>
  <Lines>365</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2019-04-09T19:35:00Z</dcterms:created>
  <dcterms:modified xsi:type="dcterms:W3CDTF">2019-05-27T18:35:00Z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TaxKeywordTaxHTField">
    <vt:lpwstr/>
  </property>
  <property fmtid="{D5CDD505-2E9C-101B-9397-08002B2CF9AE}" pid="4" name="Series Operations IDB">
    <vt:lpwstr/>
  </property>
  <property fmtid="{D5CDD505-2E9C-101B-9397-08002B2CF9AE}" pid="5" name="Sub-Sector">
    <vt:lpwstr>114;#FISCAL POLICY FOR SUSTAINABILITY AND GROWTH|6e15b5e0-ae82-4b06-920a-eef6dd27cc8b</vt:lpwstr>
  </property>
  <property fmtid="{D5CDD505-2E9C-101B-9397-08002B2CF9AE}" pid="6" name="Fund IDB">
    <vt:lpwstr>27;#ORC|c028a4b2-ad8b-4cf4-9cac-a2ae6a778e23</vt:lpwstr>
  </property>
  <property fmtid="{D5CDD505-2E9C-101B-9397-08002B2CF9AE}" pid="7" name="Country">
    <vt:lpwstr>24;#El Salvador|057b77a9-2761-48a1-b9dc-78a115c002df</vt:lpwstr>
  </property>
  <property fmtid="{D5CDD505-2E9C-101B-9397-08002B2CF9AE}" pid="8" name="Sector IDB">
    <vt:lpwstr>37;#REFORM / MODERNIZATION OF THE STATE|c8fda4a7-691a-4c65-b227-9825197b5cd2</vt:lpwstr>
  </property>
  <property fmtid="{D5CDD505-2E9C-101B-9397-08002B2CF9AE}" pid="9" name="Function Operations IDB">
    <vt:lpwstr>2;#Monitoring and Reporting|df3c2aa1-d63e-41aa-b1f5-bb15dee691ca</vt:lpwstr>
  </property>
  <property fmtid="{D5CDD505-2E9C-101B-9397-08002B2CF9AE}" pid="10" name="_dlc_DocIdItemGuid">
    <vt:lpwstr>9fa4b010-9d1f-49ad-abd4-054090a10e17</vt:lpwstr>
  </property>
  <property fmtid="{D5CDD505-2E9C-101B-9397-08002B2CF9AE}" pid="11" name="AuthorIds_UIVersion_514">
    <vt:lpwstr>191</vt:lpwstr>
  </property>
  <property fmtid="{D5CDD505-2E9C-101B-9397-08002B2CF9AE}" pid="13" name="AuthorIds_UIVersion_1025">
    <vt:lpwstr>185</vt:lpwstr>
  </property>
  <property fmtid="{D5CDD505-2E9C-101B-9397-08002B2CF9AE}" pid="14" name="Disclosure Activity">
    <vt:lpwstr>Electronic Links</vt:lpwstr>
  </property>
  <property fmtid="{D5CDD505-2E9C-101B-9397-08002B2CF9AE}" pid="15" name="ContentTypeId">
    <vt:lpwstr>0x0101001A458A224826124E8B45B1D613300CFC00A295423305893F45B8AAB1FACDD8DE48</vt:lpwstr>
  </property>
</Properties>
</file>