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EA3F38" w14:textId="77777777" w:rsidR="00822568" w:rsidRPr="00D33269" w:rsidRDefault="00822568">
      <w:pPr>
        <w:pStyle w:val="Title"/>
        <w:rPr>
          <w:rFonts w:asciiTheme="minorHAnsi" w:hAnsiTheme="minorHAnsi"/>
          <w:smallCaps/>
          <w:sz w:val="22"/>
        </w:rPr>
      </w:pPr>
      <w:r w:rsidRPr="00D33269">
        <w:rPr>
          <w:rFonts w:asciiTheme="minorHAnsi" w:hAnsiTheme="minorHAnsi"/>
          <w:smallCaps/>
          <w:sz w:val="22"/>
        </w:rPr>
        <w:t>T</w:t>
      </w:r>
      <w:r w:rsidRPr="00D33269">
        <w:rPr>
          <w:rFonts w:asciiTheme="minorHAnsi" w:hAnsiTheme="minorHAnsi" w:hint="eastAsia"/>
          <w:smallCaps/>
          <w:sz w:val="22"/>
        </w:rPr>
        <w:t>é</w:t>
      </w:r>
      <w:r w:rsidRPr="00D33269">
        <w:rPr>
          <w:rFonts w:asciiTheme="minorHAnsi" w:hAnsiTheme="minorHAnsi"/>
          <w:smallCaps/>
          <w:sz w:val="22"/>
        </w:rPr>
        <w:t>rminos de Referencia</w:t>
      </w:r>
    </w:p>
    <w:p w14:paraId="4D8834D0" w14:textId="77777777" w:rsidR="00D12459" w:rsidRPr="00D33269" w:rsidRDefault="00D12459">
      <w:pPr>
        <w:pStyle w:val="Title"/>
        <w:rPr>
          <w:rFonts w:asciiTheme="minorHAnsi" w:hAnsiTheme="minorHAnsi"/>
          <w:sz w:val="22"/>
        </w:rPr>
      </w:pPr>
    </w:p>
    <w:p w14:paraId="7D5EF7EF" w14:textId="77777777" w:rsidR="00822568" w:rsidRPr="00D33269" w:rsidRDefault="00890C41">
      <w:pPr>
        <w:pStyle w:val="Title"/>
        <w:rPr>
          <w:rFonts w:asciiTheme="minorHAnsi" w:hAnsiTheme="minorHAnsi"/>
          <w:sz w:val="22"/>
        </w:rPr>
      </w:pPr>
      <w:r w:rsidRPr="00D33269">
        <w:rPr>
          <w:rFonts w:asciiTheme="minorHAnsi" w:hAnsiTheme="minorHAnsi"/>
          <w:sz w:val="22"/>
        </w:rPr>
        <w:t>T</w:t>
      </w:r>
      <w:r w:rsidRPr="00D33269">
        <w:rPr>
          <w:rFonts w:asciiTheme="minorHAnsi" w:hAnsiTheme="minorHAnsi" w:hint="eastAsia"/>
          <w:sz w:val="22"/>
        </w:rPr>
        <w:t>í</w:t>
      </w:r>
      <w:r w:rsidRPr="00D33269">
        <w:rPr>
          <w:rFonts w:asciiTheme="minorHAnsi" w:hAnsiTheme="minorHAnsi"/>
          <w:sz w:val="22"/>
        </w:rPr>
        <w:t xml:space="preserve">tulos y </w:t>
      </w:r>
      <w:r w:rsidR="00822568" w:rsidRPr="00D33269">
        <w:rPr>
          <w:rFonts w:asciiTheme="minorHAnsi" w:hAnsiTheme="minorHAnsi"/>
          <w:sz w:val="22"/>
        </w:rPr>
        <w:t>Breve Descripci</w:t>
      </w:r>
      <w:r w:rsidR="00822568" w:rsidRPr="00D33269">
        <w:rPr>
          <w:rFonts w:asciiTheme="minorHAnsi" w:hAnsiTheme="minorHAnsi" w:hint="eastAsia"/>
          <w:sz w:val="22"/>
        </w:rPr>
        <w:t>ó</w:t>
      </w:r>
      <w:r w:rsidR="00822568" w:rsidRPr="00D33269">
        <w:rPr>
          <w:rFonts w:asciiTheme="minorHAnsi" w:hAnsiTheme="minorHAnsi"/>
          <w:sz w:val="22"/>
        </w:rPr>
        <w:t xml:space="preserve">n de las </w:t>
      </w:r>
      <w:r w:rsidRPr="00D33269">
        <w:rPr>
          <w:rFonts w:asciiTheme="minorHAnsi" w:hAnsiTheme="minorHAnsi"/>
          <w:sz w:val="22"/>
        </w:rPr>
        <w:t xml:space="preserve">Principales </w:t>
      </w:r>
      <w:r w:rsidR="00822568" w:rsidRPr="00D33269">
        <w:rPr>
          <w:rFonts w:asciiTheme="minorHAnsi" w:hAnsiTheme="minorHAnsi"/>
          <w:sz w:val="22"/>
        </w:rPr>
        <w:t>Consultor</w:t>
      </w:r>
      <w:r w:rsidR="00822568" w:rsidRPr="00D33269">
        <w:rPr>
          <w:rFonts w:asciiTheme="minorHAnsi" w:hAnsiTheme="minorHAnsi" w:hint="eastAsia"/>
          <w:sz w:val="22"/>
        </w:rPr>
        <w:t>í</w:t>
      </w:r>
      <w:r w:rsidR="00822568" w:rsidRPr="00D33269">
        <w:rPr>
          <w:rFonts w:asciiTheme="minorHAnsi" w:hAnsiTheme="minorHAnsi"/>
          <w:sz w:val="22"/>
        </w:rPr>
        <w:t>as</w:t>
      </w:r>
    </w:p>
    <w:p w14:paraId="3F5A8D00" w14:textId="1C1A63F2" w:rsidR="00822568" w:rsidRDefault="00822568">
      <w:pPr>
        <w:pStyle w:val="Title"/>
        <w:rPr>
          <w:rFonts w:asciiTheme="minorHAnsi" w:hAnsiTheme="minorHAnsi"/>
          <w:sz w:val="22"/>
        </w:rPr>
      </w:pPr>
    </w:p>
    <w:p w14:paraId="3B78F2F6" w14:textId="77777777" w:rsidR="00D46153" w:rsidRPr="00D33269" w:rsidRDefault="00D46153">
      <w:pPr>
        <w:pStyle w:val="Title"/>
        <w:rPr>
          <w:rFonts w:asciiTheme="minorHAnsi" w:hAnsiTheme="minorHAnsi"/>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8"/>
        <w:gridCol w:w="4429"/>
      </w:tblGrid>
      <w:tr w:rsidR="007616F6" w:rsidRPr="004F7DF4" w14:paraId="38FC8260" w14:textId="77777777" w:rsidTr="0032077C">
        <w:trPr>
          <w:tblHeader/>
        </w:trPr>
        <w:tc>
          <w:tcPr>
            <w:tcW w:w="3868" w:type="dxa"/>
            <w:shd w:val="clear" w:color="auto" w:fill="CCCCCC"/>
          </w:tcPr>
          <w:p w14:paraId="0FE01889" w14:textId="77777777" w:rsidR="00822568" w:rsidRPr="00D33269" w:rsidRDefault="00890C41" w:rsidP="00890C41">
            <w:pPr>
              <w:pStyle w:val="Title"/>
              <w:rPr>
                <w:rFonts w:asciiTheme="minorHAnsi" w:hAnsiTheme="minorHAnsi"/>
                <w:sz w:val="22"/>
              </w:rPr>
            </w:pPr>
            <w:r w:rsidRPr="00D33269">
              <w:rPr>
                <w:rFonts w:asciiTheme="minorHAnsi" w:hAnsiTheme="minorHAnsi"/>
                <w:sz w:val="22"/>
              </w:rPr>
              <w:t xml:space="preserve">Títulos </w:t>
            </w:r>
            <w:r w:rsidR="00822568" w:rsidRPr="00D33269">
              <w:rPr>
                <w:rFonts w:asciiTheme="minorHAnsi" w:hAnsiTheme="minorHAnsi"/>
                <w:sz w:val="22"/>
              </w:rPr>
              <w:t xml:space="preserve">de las </w:t>
            </w:r>
            <w:r w:rsidRPr="00D33269">
              <w:rPr>
                <w:rFonts w:asciiTheme="minorHAnsi" w:hAnsiTheme="minorHAnsi"/>
                <w:sz w:val="22"/>
              </w:rPr>
              <w:t>C</w:t>
            </w:r>
            <w:r w:rsidR="00822568" w:rsidRPr="00D33269">
              <w:rPr>
                <w:rFonts w:asciiTheme="minorHAnsi" w:hAnsiTheme="minorHAnsi"/>
                <w:sz w:val="22"/>
              </w:rPr>
              <w:t>onsultorías</w:t>
            </w:r>
          </w:p>
        </w:tc>
        <w:tc>
          <w:tcPr>
            <w:tcW w:w="4429" w:type="dxa"/>
            <w:shd w:val="clear" w:color="auto" w:fill="CCCCCC"/>
          </w:tcPr>
          <w:p w14:paraId="231A09F3" w14:textId="77777777" w:rsidR="00822568" w:rsidRPr="00D33269" w:rsidRDefault="00890C41" w:rsidP="00890C41">
            <w:pPr>
              <w:pStyle w:val="Title"/>
              <w:rPr>
                <w:rFonts w:asciiTheme="minorHAnsi" w:hAnsiTheme="minorHAnsi"/>
                <w:sz w:val="22"/>
              </w:rPr>
            </w:pPr>
            <w:r w:rsidRPr="00D33269">
              <w:rPr>
                <w:rFonts w:asciiTheme="minorHAnsi" w:hAnsiTheme="minorHAnsi"/>
                <w:sz w:val="22"/>
              </w:rPr>
              <w:t>Breve Descripción Principales Actividades</w:t>
            </w:r>
          </w:p>
        </w:tc>
      </w:tr>
      <w:tr w:rsidR="00822568" w:rsidRPr="00FB152F" w14:paraId="23F82145" w14:textId="77777777" w:rsidTr="0032077C">
        <w:trPr>
          <w:cantSplit/>
        </w:trPr>
        <w:tc>
          <w:tcPr>
            <w:tcW w:w="8297" w:type="dxa"/>
            <w:gridSpan w:val="2"/>
          </w:tcPr>
          <w:p w14:paraId="4A226136" w14:textId="34FA0554" w:rsidR="00822568" w:rsidRPr="00D33269" w:rsidRDefault="00244E9F" w:rsidP="00026CE8">
            <w:pPr>
              <w:pStyle w:val="Title"/>
              <w:jc w:val="both"/>
              <w:rPr>
                <w:rFonts w:asciiTheme="minorHAnsi" w:hAnsiTheme="minorHAnsi"/>
                <w:sz w:val="22"/>
              </w:rPr>
            </w:pPr>
            <w:r w:rsidRPr="00244E9F">
              <w:rPr>
                <w:rFonts w:asciiTheme="minorHAnsi" w:hAnsiTheme="minorHAnsi"/>
                <w:sz w:val="22"/>
                <w:lang w:val="es-ES"/>
              </w:rPr>
              <w:t>Componente 1: Plataforma de interoperabilidad para los servicios judiciales y de seguridad</w:t>
            </w:r>
          </w:p>
        </w:tc>
      </w:tr>
      <w:tr w:rsidR="00C94440" w:rsidRPr="00FB152F" w14:paraId="11497AED" w14:textId="77777777" w:rsidTr="0032077C">
        <w:tc>
          <w:tcPr>
            <w:tcW w:w="3868" w:type="dxa"/>
            <w:shd w:val="clear" w:color="auto" w:fill="auto"/>
          </w:tcPr>
          <w:p w14:paraId="57C3BE2E" w14:textId="2D710A81" w:rsidR="00C00ECC" w:rsidRPr="00D33269" w:rsidRDefault="00244E9F" w:rsidP="0089255F">
            <w:pPr>
              <w:pStyle w:val="Title"/>
              <w:jc w:val="both"/>
              <w:rPr>
                <w:rFonts w:asciiTheme="minorHAnsi" w:hAnsiTheme="minorHAnsi"/>
                <w:b w:val="0"/>
                <w:sz w:val="22"/>
                <w:lang w:val="es-ES"/>
              </w:rPr>
            </w:pPr>
            <w:bookmarkStart w:id="0" w:name="_GoBack"/>
            <w:r>
              <w:rPr>
                <w:rFonts w:asciiTheme="minorHAnsi" w:hAnsiTheme="minorHAnsi"/>
                <w:b w:val="0"/>
                <w:sz w:val="22"/>
                <w:lang w:val="es-ES"/>
              </w:rPr>
              <w:t>Consultoría para el diagnóstico de situació</w:t>
            </w:r>
            <w:r w:rsidR="00C94440" w:rsidRPr="00C94440">
              <w:rPr>
                <w:rFonts w:asciiTheme="minorHAnsi" w:hAnsiTheme="minorHAnsi"/>
                <w:b w:val="0"/>
                <w:sz w:val="22"/>
                <w:lang w:val="es-ES"/>
              </w:rPr>
              <w:t>n actual de interoperabilidad</w:t>
            </w:r>
            <w:r w:rsidR="00C00ECC">
              <w:rPr>
                <w:rFonts w:asciiTheme="minorHAnsi" w:hAnsiTheme="minorHAnsi"/>
                <w:b w:val="0"/>
                <w:sz w:val="22"/>
                <w:lang w:val="es-ES"/>
              </w:rPr>
              <w:t xml:space="preserve"> entre las diferentes entidades del sistema de administración de justicia y seguridad</w:t>
            </w:r>
            <w:r w:rsidR="00C94440" w:rsidRPr="00C94440">
              <w:rPr>
                <w:rFonts w:asciiTheme="minorHAnsi" w:hAnsiTheme="minorHAnsi"/>
                <w:b w:val="0"/>
                <w:sz w:val="22"/>
                <w:lang w:val="es-ES"/>
              </w:rPr>
              <w:t xml:space="preserve"> y diseño de especificaciones </w:t>
            </w:r>
            <w:r w:rsidRPr="00C94440">
              <w:rPr>
                <w:rFonts w:asciiTheme="minorHAnsi" w:hAnsiTheme="minorHAnsi"/>
                <w:b w:val="0"/>
                <w:sz w:val="22"/>
                <w:lang w:val="es-ES"/>
              </w:rPr>
              <w:t>técnicas</w:t>
            </w:r>
            <w:r>
              <w:rPr>
                <w:rFonts w:asciiTheme="minorHAnsi" w:hAnsiTheme="minorHAnsi"/>
                <w:b w:val="0"/>
                <w:sz w:val="22"/>
                <w:lang w:val="es-ES"/>
              </w:rPr>
              <w:t xml:space="preserve"> para Bus </w:t>
            </w:r>
            <w:r w:rsidR="00C94440" w:rsidRPr="00C94440">
              <w:rPr>
                <w:rFonts w:asciiTheme="minorHAnsi" w:hAnsiTheme="minorHAnsi"/>
                <w:b w:val="0"/>
                <w:sz w:val="22"/>
                <w:lang w:val="es-ES"/>
              </w:rPr>
              <w:t>de servicios</w:t>
            </w:r>
            <w:r w:rsidR="00A043C5">
              <w:rPr>
                <w:rFonts w:asciiTheme="minorHAnsi" w:hAnsiTheme="minorHAnsi"/>
                <w:b w:val="0"/>
                <w:sz w:val="22"/>
                <w:lang w:val="es-ES"/>
              </w:rPr>
              <w:t xml:space="preserve"> (EBS)</w:t>
            </w:r>
            <w:r w:rsidR="00C94440" w:rsidRPr="00C94440">
              <w:rPr>
                <w:rFonts w:asciiTheme="minorHAnsi" w:hAnsiTheme="minorHAnsi"/>
                <w:b w:val="0"/>
                <w:sz w:val="22"/>
                <w:lang w:val="es-ES"/>
              </w:rPr>
              <w:t xml:space="preserve"> de la </w:t>
            </w:r>
            <w:r w:rsidRPr="00C94440">
              <w:rPr>
                <w:rFonts w:asciiTheme="minorHAnsi" w:hAnsiTheme="minorHAnsi"/>
                <w:b w:val="0"/>
                <w:sz w:val="22"/>
                <w:lang w:val="es-ES"/>
              </w:rPr>
              <w:t>Función</w:t>
            </w:r>
            <w:r w:rsidR="00C94440" w:rsidRPr="00C94440">
              <w:rPr>
                <w:rFonts w:asciiTheme="minorHAnsi" w:hAnsiTheme="minorHAnsi"/>
                <w:b w:val="0"/>
                <w:sz w:val="22"/>
                <w:lang w:val="es-ES"/>
              </w:rPr>
              <w:t xml:space="preserve"> Judicial</w:t>
            </w:r>
            <w:r w:rsidR="00A043C5">
              <w:rPr>
                <w:rFonts w:asciiTheme="minorHAnsi" w:hAnsiTheme="minorHAnsi"/>
                <w:b w:val="0"/>
                <w:sz w:val="22"/>
                <w:lang w:val="es-ES"/>
              </w:rPr>
              <w:t xml:space="preserve"> </w:t>
            </w:r>
          </w:p>
        </w:tc>
        <w:tc>
          <w:tcPr>
            <w:tcW w:w="4429" w:type="dxa"/>
          </w:tcPr>
          <w:p w14:paraId="0D091DEC" w14:textId="453FD1DE" w:rsidR="00C94440" w:rsidRDefault="00C94440" w:rsidP="0014661D">
            <w:pPr>
              <w:pStyle w:val="Title"/>
              <w:numPr>
                <w:ilvl w:val="0"/>
                <w:numId w:val="1"/>
              </w:numPr>
              <w:ind w:left="404"/>
              <w:jc w:val="both"/>
              <w:rPr>
                <w:rFonts w:asciiTheme="minorHAnsi" w:hAnsiTheme="minorHAnsi"/>
                <w:b w:val="0"/>
                <w:sz w:val="22"/>
                <w:lang w:val="es-ES"/>
              </w:rPr>
            </w:pPr>
            <w:r>
              <w:rPr>
                <w:rFonts w:asciiTheme="minorHAnsi" w:hAnsiTheme="minorHAnsi"/>
                <w:b w:val="0"/>
                <w:sz w:val="22"/>
                <w:lang w:val="es-ES"/>
              </w:rPr>
              <w:t>Diagnosticar la situación</w:t>
            </w:r>
            <w:r w:rsidR="00D46153">
              <w:rPr>
                <w:rFonts w:asciiTheme="minorHAnsi" w:hAnsiTheme="minorHAnsi"/>
                <w:b w:val="0"/>
                <w:sz w:val="22"/>
                <w:lang w:val="es-ES"/>
              </w:rPr>
              <w:t xml:space="preserve"> actual de interoperabilidad entre las entidades de la cadena de valor de los servicios judiciales y de seguridad.</w:t>
            </w:r>
          </w:p>
          <w:p w14:paraId="3C6305B8" w14:textId="513C8047" w:rsidR="00D46153" w:rsidRDefault="00D46153" w:rsidP="0014661D">
            <w:pPr>
              <w:pStyle w:val="Title"/>
              <w:numPr>
                <w:ilvl w:val="0"/>
                <w:numId w:val="1"/>
              </w:numPr>
              <w:ind w:left="404"/>
              <w:jc w:val="both"/>
              <w:rPr>
                <w:rFonts w:asciiTheme="minorHAnsi" w:hAnsiTheme="minorHAnsi"/>
                <w:b w:val="0"/>
                <w:sz w:val="22"/>
                <w:lang w:val="es-ES"/>
              </w:rPr>
            </w:pPr>
            <w:r>
              <w:rPr>
                <w:rFonts w:asciiTheme="minorHAnsi" w:hAnsiTheme="minorHAnsi"/>
                <w:b w:val="0"/>
                <w:sz w:val="22"/>
                <w:lang w:val="es-ES"/>
              </w:rPr>
              <w:t xml:space="preserve">Diseñar propuesta de nuevo modelo de gobernanza para el intercambio de información entre las entidades del sector justicia y seguridad. </w:t>
            </w:r>
          </w:p>
          <w:p w14:paraId="60C6D2A5" w14:textId="05066695" w:rsidR="00C94440" w:rsidRDefault="00C94440">
            <w:pPr>
              <w:pStyle w:val="Title"/>
              <w:numPr>
                <w:ilvl w:val="0"/>
                <w:numId w:val="1"/>
              </w:numPr>
              <w:ind w:left="404"/>
              <w:jc w:val="both"/>
              <w:rPr>
                <w:rFonts w:asciiTheme="minorHAnsi" w:hAnsiTheme="minorHAnsi"/>
                <w:b w:val="0"/>
                <w:sz w:val="22"/>
                <w:lang w:val="es-ES"/>
              </w:rPr>
            </w:pPr>
            <w:r>
              <w:rPr>
                <w:rFonts w:asciiTheme="minorHAnsi" w:hAnsiTheme="minorHAnsi"/>
                <w:b w:val="0"/>
                <w:sz w:val="22"/>
                <w:lang w:val="es-ES"/>
              </w:rPr>
              <w:t>Diseñar las especificaciones técnicas para el bus</w:t>
            </w:r>
            <w:r w:rsidR="00D46153">
              <w:rPr>
                <w:rFonts w:asciiTheme="minorHAnsi" w:hAnsiTheme="minorHAnsi"/>
                <w:b w:val="0"/>
                <w:sz w:val="22"/>
                <w:lang w:val="es-ES"/>
              </w:rPr>
              <w:t xml:space="preserve"> integrado</w:t>
            </w:r>
            <w:r>
              <w:rPr>
                <w:rFonts w:asciiTheme="minorHAnsi" w:hAnsiTheme="minorHAnsi"/>
                <w:b w:val="0"/>
                <w:sz w:val="22"/>
                <w:lang w:val="es-ES"/>
              </w:rPr>
              <w:t xml:space="preserve"> </w:t>
            </w:r>
            <w:r w:rsidR="00D46153">
              <w:rPr>
                <w:rFonts w:asciiTheme="minorHAnsi" w:hAnsiTheme="minorHAnsi"/>
                <w:b w:val="0"/>
                <w:sz w:val="22"/>
                <w:lang w:val="es-ES"/>
              </w:rPr>
              <w:t xml:space="preserve">de servicios del sector justicia y seguridad, </w:t>
            </w:r>
            <w:r w:rsidR="00A043C5">
              <w:rPr>
                <w:rFonts w:asciiTheme="minorHAnsi" w:hAnsiTheme="minorHAnsi"/>
                <w:b w:val="0"/>
                <w:sz w:val="22"/>
                <w:lang w:val="es-ES"/>
              </w:rPr>
              <w:t>, en función del siguiente detalle:</w:t>
            </w:r>
          </w:p>
          <w:p w14:paraId="0AAEAE31" w14:textId="618DFDBA" w:rsidR="00A043C5" w:rsidRPr="00A043C5" w:rsidRDefault="00A043C5" w:rsidP="00FB152F">
            <w:pPr>
              <w:pStyle w:val="Title"/>
              <w:numPr>
                <w:ilvl w:val="1"/>
                <w:numId w:val="1"/>
              </w:numPr>
              <w:ind w:left="666" w:hanging="283"/>
              <w:jc w:val="both"/>
              <w:rPr>
                <w:rFonts w:asciiTheme="minorHAnsi" w:hAnsiTheme="minorHAnsi"/>
                <w:b w:val="0"/>
                <w:sz w:val="22"/>
                <w:lang w:val="es-ES"/>
              </w:rPr>
            </w:pPr>
            <w:r w:rsidRPr="00A043C5">
              <w:rPr>
                <w:rFonts w:asciiTheme="minorHAnsi" w:hAnsiTheme="minorHAnsi"/>
                <w:b w:val="0"/>
                <w:sz w:val="22"/>
                <w:lang w:val="es-ES"/>
              </w:rPr>
              <w:t>Identificación de las tres mejores alternativas y recomendación de una de ellas (de acuerdo a la factibilidad encontrada luego de analizar la tecnología y conveniencia para las instituciones participantes) de las herramientas donde se desplegará el bus de servicios, así como también de las herramientas de administración del bus que se utilizarán en su gestión.</w:t>
            </w:r>
          </w:p>
          <w:p w14:paraId="6A5D4086" w14:textId="77777777" w:rsidR="00A043C5" w:rsidRPr="00A043C5" w:rsidRDefault="00A043C5" w:rsidP="009F275C">
            <w:pPr>
              <w:pStyle w:val="Title"/>
              <w:numPr>
                <w:ilvl w:val="1"/>
                <w:numId w:val="1"/>
              </w:numPr>
              <w:ind w:left="666" w:hanging="283"/>
              <w:jc w:val="both"/>
              <w:rPr>
                <w:rFonts w:asciiTheme="minorHAnsi" w:hAnsiTheme="minorHAnsi"/>
                <w:b w:val="0"/>
                <w:sz w:val="22"/>
                <w:lang w:val="es-ES"/>
              </w:rPr>
            </w:pPr>
            <w:r w:rsidRPr="00A043C5">
              <w:rPr>
                <w:rFonts w:asciiTheme="minorHAnsi" w:hAnsiTheme="minorHAnsi"/>
                <w:b w:val="0"/>
                <w:sz w:val="22"/>
                <w:lang w:val="es-ES"/>
              </w:rPr>
              <w:t xml:space="preserve">Creación de la propuesta de arquitectura para el bus de servicios que incluyan al menos las siguientes definiciones: </w:t>
            </w:r>
          </w:p>
          <w:p w14:paraId="168153C3" w14:textId="77777777" w:rsidR="00A043C5" w:rsidRPr="00A043C5" w:rsidRDefault="00A043C5" w:rsidP="00FB152F">
            <w:pPr>
              <w:pStyle w:val="Title"/>
              <w:numPr>
                <w:ilvl w:val="1"/>
                <w:numId w:val="11"/>
              </w:numPr>
              <w:ind w:left="950" w:hanging="284"/>
              <w:jc w:val="both"/>
              <w:rPr>
                <w:rFonts w:asciiTheme="minorHAnsi" w:hAnsiTheme="minorHAnsi"/>
                <w:b w:val="0"/>
                <w:sz w:val="22"/>
                <w:lang w:val="es-ES"/>
              </w:rPr>
            </w:pPr>
            <w:r w:rsidRPr="00A043C5">
              <w:rPr>
                <w:rFonts w:asciiTheme="minorHAnsi" w:hAnsiTheme="minorHAnsi"/>
                <w:b w:val="0"/>
                <w:sz w:val="22"/>
                <w:lang w:val="es-ES"/>
              </w:rPr>
              <w:t>Diseño de arquitectura del bus</w:t>
            </w:r>
          </w:p>
          <w:p w14:paraId="7A7715B6" w14:textId="77777777" w:rsidR="00A043C5" w:rsidRPr="00A043C5" w:rsidRDefault="00A043C5" w:rsidP="00FB152F">
            <w:pPr>
              <w:pStyle w:val="Title"/>
              <w:numPr>
                <w:ilvl w:val="1"/>
                <w:numId w:val="11"/>
              </w:numPr>
              <w:ind w:left="950" w:hanging="284"/>
              <w:jc w:val="both"/>
              <w:rPr>
                <w:rFonts w:asciiTheme="minorHAnsi" w:hAnsiTheme="minorHAnsi"/>
                <w:b w:val="0"/>
                <w:sz w:val="22"/>
                <w:lang w:val="es-ES"/>
              </w:rPr>
            </w:pPr>
            <w:r w:rsidRPr="00A043C5">
              <w:rPr>
                <w:rFonts w:asciiTheme="minorHAnsi" w:hAnsiTheme="minorHAnsi"/>
                <w:b w:val="0"/>
                <w:sz w:val="22"/>
                <w:lang w:val="es-ES"/>
              </w:rPr>
              <w:t>Parámetros de instalación y operación de herramientas de gestión y de alojamiento del bus.</w:t>
            </w:r>
          </w:p>
          <w:p w14:paraId="4588D7F6" w14:textId="77777777" w:rsidR="00A043C5" w:rsidRPr="00A043C5" w:rsidRDefault="00A043C5" w:rsidP="00FB152F">
            <w:pPr>
              <w:pStyle w:val="Title"/>
              <w:numPr>
                <w:ilvl w:val="1"/>
                <w:numId w:val="11"/>
              </w:numPr>
              <w:ind w:left="950" w:hanging="284"/>
              <w:jc w:val="both"/>
              <w:rPr>
                <w:rFonts w:asciiTheme="minorHAnsi" w:hAnsiTheme="minorHAnsi"/>
                <w:b w:val="0"/>
                <w:sz w:val="22"/>
                <w:lang w:val="es-ES"/>
              </w:rPr>
            </w:pPr>
            <w:r w:rsidRPr="00A043C5">
              <w:rPr>
                <w:rFonts w:asciiTheme="minorHAnsi" w:hAnsiTheme="minorHAnsi"/>
                <w:b w:val="0"/>
                <w:sz w:val="22"/>
                <w:lang w:val="es-ES"/>
              </w:rPr>
              <w:t>Guías y recomendaciones para el análisis, diseño, construcción e implementación de nuevos servicios.</w:t>
            </w:r>
          </w:p>
          <w:p w14:paraId="2DD1C120" w14:textId="1B1EEE81" w:rsidR="00A043C5" w:rsidRPr="00A043C5" w:rsidRDefault="00A043C5" w:rsidP="00FB152F">
            <w:pPr>
              <w:pStyle w:val="Title"/>
              <w:numPr>
                <w:ilvl w:val="1"/>
                <w:numId w:val="11"/>
              </w:numPr>
              <w:ind w:left="950" w:hanging="284"/>
              <w:jc w:val="both"/>
              <w:rPr>
                <w:rFonts w:asciiTheme="minorHAnsi" w:hAnsiTheme="minorHAnsi"/>
                <w:b w:val="0"/>
                <w:sz w:val="22"/>
                <w:lang w:val="es-ES"/>
              </w:rPr>
            </w:pPr>
            <w:r w:rsidRPr="00A043C5">
              <w:rPr>
                <w:rFonts w:asciiTheme="minorHAnsi" w:hAnsiTheme="minorHAnsi"/>
                <w:b w:val="0"/>
                <w:sz w:val="22"/>
                <w:lang w:val="es-ES"/>
              </w:rPr>
              <w:t>Umbrales de carga</w:t>
            </w:r>
            <w:r w:rsidR="009F275C">
              <w:rPr>
                <w:rFonts w:asciiTheme="minorHAnsi" w:hAnsiTheme="minorHAnsi"/>
                <w:b w:val="0"/>
                <w:sz w:val="22"/>
                <w:lang w:val="es-ES"/>
              </w:rPr>
              <w:t>.</w:t>
            </w:r>
          </w:p>
          <w:p w14:paraId="62EAAA69" w14:textId="77777777" w:rsidR="00A043C5" w:rsidRPr="00A043C5" w:rsidRDefault="00A043C5" w:rsidP="00FB152F">
            <w:pPr>
              <w:pStyle w:val="Title"/>
              <w:numPr>
                <w:ilvl w:val="1"/>
                <w:numId w:val="11"/>
              </w:numPr>
              <w:ind w:left="950" w:hanging="284"/>
              <w:jc w:val="both"/>
              <w:rPr>
                <w:rFonts w:asciiTheme="minorHAnsi" w:hAnsiTheme="minorHAnsi"/>
                <w:b w:val="0"/>
                <w:sz w:val="22"/>
                <w:lang w:val="es-ES"/>
              </w:rPr>
            </w:pPr>
            <w:r w:rsidRPr="00A043C5">
              <w:rPr>
                <w:rFonts w:asciiTheme="minorHAnsi" w:hAnsiTheme="minorHAnsi"/>
                <w:b w:val="0"/>
                <w:sz w:val="22"/>
                <w:lang w:val="es-ES"/>
              </w:rPr>
              <w:t>Componentes de seguridad y autenticación (single sign on)</w:t>
            </w:r>
          </w:p>
          <w:p w14:paraId="5F986A6A" w14:textId="77777777" w:rsidR="00A043C5" w:rsidRPr="00A043C5" w:rsidRDefault="00A043C5" w:rsidP="00FB152F">
            <w:pPr>
              <w:pStyle w:val="Title"/>
              <w:numPr>
                <w:ilvl w:val="1"/>
                <w:numId w:val="11"/>
              </w:numPr>
              <w:ind w:left="950" w:hanging="284"/>
              <w:jc w:val="both"/>
              <w:rPr>
                <w:rFonts w:asciiTheme="minorHAnsi" w:hAnsiTheme="minorHAnsi"/>
                <w:b w:val="0"/>
                <w:sz w:val="22"/>
                <w:lang w:val="es-ES"/>
              </w:rPr>
            </w:pPr>
            <w:r w:rsidRPr="00A043C5">
              <w:rPr>
                <w:rFonts w:asciiTheme="minorHAnsi" w:hAnsiTheme="minorHAnsi"/>
                <w:b w:val="0"/>
                <w:sz w:val="22"/>
                <w:lang w:val="es-ES"/>
              </w:rPr>
              <w:t>Análisis de factibilidad de BDD no relacional como back up de data (cache) para la interacción con el ESB, a convenir con la institución que prestará la infraestructura.</w:t>
            </w:r>
          </w:p>
          <w:p w14:paraId="75375067" w14:textId="77777777" w:rsidR="00A043C5" w:rsidRPr="00A043C5" w:rsidRDefault="00A043C5" w:rsidP="00FB152F">
            <w:pPr>
              <w:pStyle w:val="Title"/>
              <w:numPr>
                <w:ilvl w:val="1"/>
                <w:numId w:val="11"/>
              </w:numPr>
              <w:ind w:left="950" w:hanging="284"/>
              <w:jc w:val="both"/>
              <w:rPr>
                <w:rFonts w:asciiTheme="minorHAnsi" w:hAnsiTheme="minorHAnsi"/>
                <w:b w:val="0"/>
                <w:sz w:val="22"/>
                <w:lang w:val="es-ES"/>
              </w:rPr>
            </w:pPr>
            <w:r w:rsidRPr="00A043C5">
              <w:rPr>
                <w:rFonts w:asciiTheme="minorHAnsi" w:hAnsiTheme="minorHAnsi"/>
                <w:b w:val="0"/>
                <w:sz w:val="22"/>
                <w:lang w:val="es-ES"/>
              </w:rPr>
              <w:t xml:space="preserve">Recomendación de herramienta de administración del bus, adecuado a </w:t>
            </w:r>
            <w:r w:rsidRPr="00A043C5">
              <w:rPr>
                <w:rFonts w:asciiTheme="minorHAnsi" w:hAnsiTheme="minorHAnsi"/>
                <w:b w:val="0"/>
                <w:sz w:val="22"/>
                <w:lang w:val="es-ES"/>
              </w:rPr>
              <w:lastRenderedPageBreak/>
              <w:t>la factibilidad técnica, operativa y económica.</w:t>
            </w:r>
          </w:p>
          <w:p w14:paraId="66146ED6" w14:textId="77777777" w:rsidR="00A043C5" w:rsidRPr="00A043C5" w:rsidRDefault="00A043C5" w:rsidP="00FB152F">
            <w:pPr>
              <w:pStyle w:val="Title"/>
              <w:numPr>
                <w:ilvl w:val="1"/>
                <w:numId w:val="11"/>
              </w:numPr>
              <w:ind w:left="950" w:hanging="284"/>
              <w:jc w:val="both"/>
              <w:rPr>
                <w:rFonts w:asciiTheme="minorHAnsi" w:hAnsiTheme="minorHAnsi"/>
                <w:b w:val="0"/>
                <w:sz w:val="22"/>
                <w:lang w:val="es-ES"/>
              </w:rPr>
            </w:pPr>
            <w:r w:rsidRPr="00A043C5">
              <w:rPr>
                <w:rFonts w:asciiTheme="minorHAnsi" w:hAnsiTheme="minorHAnsi"/>
                <w:b w:val="0"/>
                <w:sz w:val="22"/>
                <w:lang w:val="es-ES"/>
              </w:rPr>
              <w:t>Enunciación de casos con la herramienta seleccionada, mencionando las bondades y beneficios de utilizar las otras características implícitas de esta alternativa de comunicación: mensajería, colas, servicios, envolturas orquestación.</w:t>
            </w:r>
          </w:p>
          <w:p w14:paraId="38ECE57A" w14:textId="77777777" w:rsidR="00A043C5" w:rsidRPr="00A043C5" w:rsidRDefault="00A043C5" w:rsidP="00FB152F">
            <w:pPr>
              <w:pStyle w:val="Title"/>
              <w:numPr>
                <w:ilvl w:val="1"/>
                <w:numId w:val="11"/>
              </w:numPr>
              <w:ind w:left="950" w:hanging="284"/>
              <w:jc w:val="both"/>
              <w:rPr>
                <w:rFonts w:asciiTheme="minorHAnsi" w:hAnsiTheme="minorHAnsi"/>
                <w:b w:val="0"/>
                <w:sz w:val="22"/>
                <w:lang w:val="es-ES"/>
              </w:rPr>
            </w:pPr>
            <w:r w:rsidRPr="00A043C5">
              <w:rPr>
                <w:rFonts w:asciiTheme="minorHAnsi" w:hAnsiTheme="minorHAnsi"/>
                <w:b w:val="0"/>
                <w:sz w:val="22"/>
                <w:lang w:val="es-ES"/>
              </w:rPr>
              <w:t xml:space="preserve">Definición de esquemas de infraestructura y requerimientos hardware que requiere el bus para la carga planificada: balanceo, virtualización. </w:t>
            </w:r>
          </w:p>
          <w:p w14:paraId="51A438F9" w14:textId="77777777" w:rsidR="00A043C5" w:rsidRDefault="00A043C5" w:rsidP="00FB152F">
            <w:pPr>
              <w:pStyle w:val="Title"/>
              <w:numPr>
                <w:ilvl w:val="1"/>
                <w:numId w:val="11"/>
              </w:numPr>
              <w:ind w:left="950" w:hanging="284"/>
              <w:jc w:val="both"/>
              <w:rPr>
                <w:rFonts w:asciiTheme="minorHAnsi" w:hAnsiTheme="minorHAnsi"/>
                <w:b w:val="0"/>
                <w:sz w:val="22"/>
                <w:lang w:val="es-ES"/>
              </w:rPr>
            </w:pPr>
            <w:r w:rsidRPr="00A043C5">
              <w:rPr>
                <w:rFonts w:asciiTheme="minorHAnsi" w:hAnsiTheme="minorHAnsi"/>
                <w:b w:val="0"/>
                <w:sz w:val="22"/>
                <w:lang w:val="es-ES"/>
              </w:rPr>
              <w:t>Definición de un Plan de Pruebas de carga/stress, penetración, denegación de servicio, funcionalidad, escaneo de puertos e integridad de datos, que se ejecutarán para probar los servicios.</w:t>
            </w:r>
          </w:p>
          <w:p w14:paraId="0B63DE07" w14:textId="08047C54" w:rsidR="00A043C5" w:rsidRPr="0032077C" w:rsidRDefault="00A043C5" w:rsidP="00FB152F">
            <w:pPr>
              <w:pStyle w:val="Title"/>
              <w:numPr>
                <w:ilvl w:val="0"/>
                <w:numId w:val="1"/>
              </w:numPr>
              <w:ind w:left="383" w:hanging="284"/>
              <w:jc w:val="both"/>
              <w:rPr>
                <w:rFonts w:asciiTheme="minorHAnsi" w:hAnsiTheme="minorHAnsi"/>
                <w:b w:val="0"/>
                <w:sz w:val="22"/>
                <w:lang w:val="es-ES"/>
              </w:rPr>
            </w:pPr>
            <w:r>
              <w:rPr>
                <w:rFonts w:asciiTheme="minorHAnsi" w:hAnsiTheme="minorHAnsi"/>
                <w:b w:val="0"/>
                <w:sz w:val="22"/>
                <w:lang w:val="es-ES"/>
              </w:rPr>
              <w:t>Identificación de necesidades de capacitación para su uso.</w:t>
            </w:r>
          </w:p>
        </w:tc>
      </w:tr>
      <w:bookmarkEnd w:id="0"/>
      <w:tr w:rsidR="00C94440" w:rsidRPr="00FB152F" w14:paraId="6B04317A" w14:textId="77777777" w:rsidTr="0032077C">
        <w:tc>
          <w:tcPr>
            <w:tcW w:w="3868" w:type="dxa"/>
            <w:shd w:val="clear" w:color="auto" w:fill="auto"/>
          </w:tcPr>
          <w:p w14:paraId="3DE4AF04" w14:textId="7A6D0336" w:rsidR="00C94440" w:rsidRPr="00C94440" w:rsidRDefault="00244E9F" w:rsidP="00C00ECC">
            <w:pPr>
              <w:pStyle w:val="Title"/>
              <w:jc w:val="both"/>
              <w:rPr>
                <w:rFonts w:asciiTheme="minorHAnsi" w:hAnsiTheme="minorHAnsi"/>
                <w:b w:val="0"/>
                <w:sz w:val="22"/>
                <w:lang w:val="es-ES"/>
              </w:rPr>
            </w:pPr>
            <w:r>
              <w:rPr>
                <w:rFonts w:asciiTheme="minorHAnsi" w:hAnsiTheme="minorHAnsi"/>
                <w:b w:val="0"/>
                <w:sz w:val="22"/>
                <w:lang w:val="es-ES"/>
              </w:rPr>
              <w:lastRenderedPageBreak/>
              <w:t>Consultoría para el d</w:t>
            </w:r>
            <w:r w:rsidR="00C94440" w:rsidRPr="00C94440">
              <w:rPr>
                <w:rFonts w:asciiTheme="minorHAnsi" w:hAnsiTheme="minorHAnsi"/>
                <w:b w:val="0"/>
                <w:sz w:val="22"/>
                <w:lang w:val="es-ES"/>
              </w:rPr>
              <w:t>esarrollo de la normativa que contenga un estándar nacional de interoperabilidad entre los servicios judiciales y de seguridad (técnicos, semánticos, legales, de procesos)</w:t>
            </w:r>
            <w:r>
              <w:rPr>
                <w:rFonts w:asciiTheme="minorHAnsi" w:hAnsiTheme="minorHAnsi"/>
                <w:b w:val="0"/>
                <w:sz w:val="22"/>
                <w:lang w:val="es-ES"/>
              </w:rPr>
              <w:t xml:space="preserve">. </w:t>
            </w:r>
          </w:p>
        </w:tc>
        <w:tc>
          <w:tcPr>
            <w:tcW w:w="4429" w:type="dxa"/>
          </w:tcPr>
          <w:p w14:paraId="091AFA62" w14:textId="619A26E9" w:rsidR="00C94440" w:rsidRPr="009F275C" w:rsidRDefault="00C94440" w:rsidP="00FB152F">
            <w:pPr>
              <w:pStyle w:val="Title"/>
              <w:numPr>
                <w:ilvl w:val="0"/>
                <w:numId w:val="1"/>
              </w:numPr>
              <w:ind w:left="404"/>
              <w:jc w:val="both"/>
              <w:rPr>
                <w:rFonts w:asciiTheme="minorHAnsi" w:hAnsiTheme="minorHAnsi"/>
                <w:b w:val="0"/>
                <w:sz w:val="22"/>
                <w:lang w:val="es-ES"/>
              </w:rPr>
            </w:pPr>
            <w:r>
              <w:rPr>
                <w:rFonts w:asciiTheme="minorHAnsi" w:hAnsiTheme="minorHAnsi"/>
                <w:b w:val="0"/>
                <w:sz w:val="22"/>
                <w:lang w:val="es-ES"/>
              </w:rPr>
              <w:t>Desarrollar y difundir la normativa que contenga un estándar nacional de interoperabilidad entre los servi</w:t>
            </w:r>
            <w:r w:rsidR="00D46153">
              <w:rPr>
                <w:rFonts w:asciiTheme="minorHAnsi" w:hAnsiTheme="minorHAnsi"/>
                <w:b w:val="0"/>
                <w:sz w:val="22"/>
                <w:lang w:val="es-ES"/>
              </w:rPr>
              <w:t xml:space="preserve">cios judiciales y de seguridad y talleres de capacitación sobre el nuevo marco regulatorio. </w:t>
            </w:r>
          </w:p>
        </w:tc>
      </w:tr>
      <w:tr w:rsidR="00244E9F" w:rsidRPr="00FB152F" w14:paraId="62EF0792" w14:textId="77777777" w:rsidTr="00DB08FB">
        <w:trPr>
          <w:cantSplit/>
        </w:trPr>
        <w:tc>
          <w:tcPr>
            <w:tcW w:w="8297" w:type="dxa"/>
            <w:gridSpan w:val="2"/>
          </w:tcPr>
          <w:p w14:paraId="3CF01F56" w14:textId="744321D3" w:rsidR="00244E9F" w:rsidRPr="00D33269" w:rsidRDefault="00244E9F" w:rsidP="00DB08FB">
            <w:pPr>
              <w:pStyle w:val="Title"/>
              <w:jc w:val="both"/>
              <w:rPr>
                <w:rFonts w:asciiTheme="minorHAnsi" w:hAnsiTheme="minorHAnsi"/>
                <w:sz w:val="22"/>
              </w:rPr>
            </w:pPr>
            <w:r>
              <w:rPr>
                <w:rFonts w:asciiTheme="minorHAnsi" w:hAnsiTheme="minorHAnsi"/>
                <w:sz w:val="22"/>
                <w:lang w:val="es-ES"/>
              </w:rPr>
              <w:t>Componente 2</w:t>
            </w:r>
            <w:r w:rsidRPr="00244E9F">
              <w:rPr>
                <w:rFonts w:asciiTheme="minorHAnsi" w:hAnsiTheme="minorHAnsi"/>
                <w:sz w:val="22"/>
                <w:lang w:val="es-ES"/>
              </w:rPr>
              <w:t>: Gestión del cambio para la implementación de la gestión judicial a través de medios electrónicos</w:t>
            </w:r>
          </w:p>
        </w:tc>
      </w:tr>
      <w:tr w:rsidR="00C94440" w:rsidRPr="00FB152F" w14:paraId="7AD4CC93" w14:textId="77777777" w:rsidTr="0032077C">
        <w:tc>
          <w:tcPr>
            <w:tcW w:w="3868" w:type="dxa"/>
            <w:shd w:val="clear" w:color="auto" w:fill="auto"/>
          </w:tcPr>
          <w:p w14:paraId="08CB1B1E" w14:textId="01B38DE1" w:rsidR="00C94440" w:rsidRPr="00C94440" w:rsidRDefault="00244E9F" w:rsidP="0089255F">
            <w:pPr>
              <w:pStyle w:val="Title"/>
              <w:jc w:val="both"/>
              <w:rPr>
                <w:rFonts w:asciiTheme="minorHAnsi" w:hAnsiTheme="minorHAnsi"/>
                <w:b w:val="0"/>
                <w:sz w:val="22"/>
                <w:lang w:val="es-ES"/>
              </w:rPr>
            </w:pPr>
            <w:r>
              <w:rPr>
                <w:rFonts w:asciiTheme="minorHAnsi" w:hAnsiTheme="minorHAnsi"/>
                <w:b w:val="0"/>
                <w:sz w:val="22"/>
                <w:lang w:val="es-ES"/>
              </w:rPr>
              <w:t>Consultoría para la gestión</w:t>
            </w:r>
            <w:r w:rsidR="00C94440" w:rsidRPr="00C94440">
              <w:rPr>
                <w:rFonts w:asciiTheme="minorHAnsi" w:hAnsiTheme="minorHAnsi"/>
                <w:b w:val="0"/>
                <w:sz w:val="22"/>
                <w:lang w:val="es-ES"/>
              </w:rPr>
              <w:t xml:space="preserve"> del cambio para la implementación de la gestión judicial a través de medios electrónicos</w:t>
            </w:r>
          </w:p>
        </w:tc>
        <w:tc>
          <w:tcPr>
            <w:tcW w:w="4429" w:type="dxa"/>
          </w:tcPr>
          <w:p w14:paraId="05FEEE1C" w14:textId="43501B67" w:rsidR="00C94440" w:rsidRDefault="00D46153" w:rsidP="0032077C">
            <w:pPr>
              <w:pStyle w:val="Title"/>
              <w:numPr>
                <w:ilvl w:val="0"/>
                <w:numId w:val="1"/>
              </w:numPr>
              <w:ind w:left="404"/>
              <w:jc w:val="both"/>
              <w:rPr>
                <w:rFonts w:asciiTheme="minorHAnsi" w:hAnsiTheme="minorHAnsi"/>
                <w:b w:val="0"/>
                <w:sz w:val="22"/>
                <w:lang w:val="es-ES"/>
              </w:rPr>
            </w:pPr>
            <w:r>
              <w:rPr>
                <w:rFonts w:asciiTheme="minorHAnsi" w:hAnsiTheme="minorHAnsi"/>
                <w:b w:val="0"/>
                <w:sz w:val="22"/>
                <w:lang w:val="es-ES"/>
              </w:rPr>
              <w:t>Realizar un d</w:t>
            </w:r>
            <w:r w:rsidR="00C94440">
              <w:rPr>
                <w:rFonts w:asciiTheme="minorHAnsi" w:hAnsiTheme="minorHAnsi"/>
                <w:b w:val="0"/>
                <w:sz w:val="22"/>
                <w:lang w:val="es-ES"/>
              </w:rPr>
              <w:t xml:space="preserve">iagnóstico </w:t>
            </w:r>
            <w:r>
              <w:rPr>
                <w:rFonts w:asciiTheme="minorHAnsi" w:hAnsiTheme="minorHAnsi"/>
                <w:b w:val="0"/>
                <w:sz w:val="22"/>
                <w:lang w:val="es-ES"/>
              </w:rPr>
              <w:t xml:space="preserve">sobre la resistencia al uso de medios tecnológicos en los servicios judiciales. </w:t>
            </w:r>
          </w:p>
          <w:p w14:paraId="73814B76" w14:textId="1CFAE0B2" w:rsidR="00C94440" w:rsidRDefault="00C94440" w:rsidP="0032077C">
            <w:pPr>
              <w:pStyle w:val="Title"/>
              <w:numPr>
                <w:ilvl w:val="0"/>
                <w:numId w:val="1"/>
              </w:numPr>
              <w:ind w:left="404"/>
              <w:jc w:val="both"/>
              <w:rPr>
                <w:rFonts w:asciiTheme="minorHAnsi" w:hAnsiTheme="minorHAnsi"/>
                <w:b w:val="0"/>
                <w:sz w:val="22"/>
                <w:lang w:val="es-ES"/>
              </w:rPr>
            </w:pPr>
            <w:r>
              <w:rPr>
                <w:rFonts w:asciiTheme="minorHAnsi" w:hAnsiTheme="minorHAnsi"/>
                <w:b w:val="0"/>
                <w:sz w:val="22"/>
                <w:lang w:val="es-ES"/>
              </w:rPr>
              <w:t>Diseñ</w:t>
            </w:r>
            <w:r w:rsidR="00D46153">
              <w:rPr>
                <w:rFonts w:asciiTheme="minorHAnsi" w:hAnsiTheme="minorHAnsi"/>
                <w:b w:val="0"/>
                <w:sz w:val="22"/>
                <w:lang w:val="es-ES"/>
              </w:rPr>
              <w:t xml:space="preserve">ar el </w:t>
            </w:r>
            <w:r>
              <w:rPr>
                <w:rFonts w:asciiTheme="minorHAnsi" w:hAnsiTheme="minorHAnsi"/>
                <w:b w:val="0"/>
                <w:sz w:val="22"/>
                <w:lang w:val="es-ES"/>
              </w:rPr>
              <w:t xml:space="preserve">plan </w:t>
            </w:r>
            <w:r w:rsidR="00D46153">
              <w:rPr>
                <w:rFonts w:asciiTheme="minorHAnsi" w:hAnsiTheme="minorHAnsi"/>
                <w:b w:val="0"/>
                <w:sz w:val="22"/>
                <w:lang w:val="es-ES"/>
              </w:rPr>
              <w:t xml:space="preserve">de gestión del cambio y un manual de aplicación que contenga una estructura institucional para la implementación de la estrategia de gestión del cambio en el CJ. </w:t>
            </w:r>
          </w:p>
          <w:p w14:paraId="72DBF1B6" w14:textId="76382AE7" w:rsidR="00D46153" w:rsidRPr="00D46153" w:rsidRDefault="00D46153" w:rsidP="0032077C">
            <w:pPr>
              <w:pStyle w:val="ListParagraph"/>
              <w:numPr>
                <w:ilvl w:val="0"/>
                <w:numId w:val="1"/>
              </w:numPr>
              <w:spacing w:after="0" w:line="240" w:lineRule="auto"/>
              <w:ind w:left="404"/>
              <w:contextualSpacing w:val="0"/>
              <w:jc w:val="both"/>
              <w:rPr>
                <w:rFonts w:asciiTheme="minorHAnsi" w:hAnsiTheme="minorHAnsi"/>
                <w:b/>
                <w:lang w:val="es-ES"/>
              </w:rPr>
            </w:pPr>
            <w:r w:rsidRPr="0032077C">
              <w:rPr>
                <w:rFonts w:asciiTheme="minorHAnsi" w:hAnsiTheme="minorHAnsi"/>
                <w:lang w:val="es-ES"/>
              </w:rPr>
              <w:t>Desarrollar</w:t>
            </w:r>
            <w:r w:rsidR="00C94440" w:rsidRPr="0032077C">
              <w:rPr>
                <w:rFonts w:asciiTheme="minorHAnsi" w:hAnsiTheme="minorHAnsi"/>
                <w:lang w:val="es-ES"/>
              </w:rPr>
              <w:t xml:space="preserve"> </w:t>
            </w:r>
            <w:r w:rsidRPr="0032077C">
              <w:rPr>
                <w:rFonts w:asciiTheme="minorHAnsi" w:hAnsiTheme="minorHAnsi"/>
                <w:lang w:val="es-ES"/>
              </w:rPr>
              <w:t xml:space="preserve">actividades de implementación de la estrategia de gestión del cambio </w:t>
            </w:r>
            <w:r w:rsidRPr="0032077C">
              <w:rPr>
                <w:rFonts w:asciiTheme="minorHAnsi" w:hAnsiTheme="minorHAnsi"/>
                <w:szCs w:val="20"/>
                <w:lang w:val="es-ES"/>
              </w:rPr>
              <w:t xml:space="preserve">que incluye actividades de capacitación como la formación de un equipo de formadores internos del CJ en gestión del cambio, formación de líderes de implementación del plan de gestión del cambio en las diferentes cortes provinciales del país, el desarrollo de destrezas y habilidades en procesos orales utilizando medios electrónicos, así como otras pasantías, </w:t>
            </w:r>
            <w:r w:rsidRPr="0032077C">
              <w:rPr>
                <w:rFonts w:asciiTheme="minorHAnsi" w:hAnsiTheme="minorHAnsi"/>
                <w:szCs w:val="20"/>
                <w:lang w:val="es-ES"/>
              </w:rPr>
              <w:lastRenderedPageBreak/>
              <w:t xml:space="preserve">talleres o cursos que se identifiquen en el plan. </w:t>
            </w:r>
          </w:p>
        </w:tc>
      </w:tr>
      <w:tr w:rsidR="00244E9F" w:rsidRPr="00FB152F" w14:paraId="6E11A7C2" w14:textId="77777777" w:rsidTr="00535FAD">
        <w:tc>
          <w:tcPr>
            <w:tcW w:w="8297" w:type="dxa"/>
            <w:gridSpan w:val="2"/>
            <w:shd w:val="clear" w:color="auto" w:fill="auto"/>
          </w:tcPr>
          <w:p w14:paraId="7248CDF2" w14:textId="6A2B3D60" w:rsidR="00244E9F" w:rsidRDefault="00244E9F" w:rsidP="0032077C">
            <w:pPr>
              <w:pStyle w:val="Title"/>
              <w:jc w:val="left"/>
              <w:rPr>
                <w:rFonts w:asciiTheme="minorHAnsi" w:hAnsiTheme="minorHAnsi"/>
                <w:b w:val="0"/>
                <w:sz w:val="22"/>
                <w:lang w:val="es-ES"/>
              </w:rPr>
            </w:pPr>
            <w:r>
              <w:rPr>
                <w:rFonts w:asciiTheme="minorHAnsi" w:hAnsiTheme="minorHAnsi"/>
                <w:sz w:val="22"/>
                <w:lang w:val="es-ES"/>
              </w:rPr>
              <w:lastRenderedPageBreak/>
              <w:t>Componente 3</w:t>
            </w:r>
            <w:r w:rsidRPr="00244E9F">
              <w:rPr>
                <w:rFonts w:asciiTheme="minorHAnsi" w:hAnsiTheme="minorHAnsi"/>
                <w:sz w:val="22"/>
                <w:lang w:val="es-ES"/>
              </w:rPr>
              <w:t>: Evaluación, difusión y retroalimentación de resultados</w:t>
            </w:r>
          </w:p>
        </w:tc>
      </w:tr>
      <w:tr w:rsidR="00C94440" w:rsidRPr="00FB152F" w14:paraId="5876E171" w14:textId="77777777" w:rsidTr="0032077C">
        <w:tc>
          <w:tcPr>
            <w:tcW w:w="3868" w:type="dxa"/>
            <w:shd w:val="clear" w:color="auto" w:fill="auto"/>
          </w:tcPr>
          <w:p w14:paraId="7DEA0305" w14:textId="7E4B9AA6" w:rsidR="00C94440" w:rsidRPr="00244E9F" w:rsidRDefault="00C94440" w:rsidP="0089255F">
            <w:pPr>
              <w:pStyle w:val="Title"/>
              <w:jc w:val="both"/>
              <w:rPr>
                <w:rFonts w:asciiTheme="minorHAnsi" w:hAnsiTheme="minorHAnsi"/>
                <w:b w:val="0"/>
                <w:sz w:val="22"/>
                <w:lang w:val="es-ES"/>
              </w:rPr>
            </w:pPr>
            <w:r w:rsidRPr="00244E9F">
              <w:rPr>
                <w:rFonts w:asciiTheme="minorHAnsi" w:hAnsiTheme="minorHAnsi"/>
                <w:b w:val="0"/>
                <w:sz w:val="22"/>
                <w:lang w:val="es-ES"/>
              </w:rPr>
              <w:t>Consultoría para el monitoreo, evaluación y documentación de resultados del fortalecimiento de la automatización de procesos judiciales.</w:t>
            </w:r>
          </w:p>
        </w:tc>
        <w:tc>
          <w:tcPr>
            <w:tcW w:w="4429" w:type="dxa"/>
          </w:tcPr>
          <w:p w14:paraId="1582DD77" w14:textId="78FB8C03" w:rsidR="00535914" w:rsidRPr="00D46153" w:rsidRDefault="00C94440" w:rsidP="0032077C">
            <w:pPr>
              <w:pStyle w:val="Title"/>
              <w:numPr>
                <w:ilvl w:val="0"/>
                <w:numId w:val="1"/>
              </w:numPr>
              <w:ind w:left="404"/>
              <w:jc w:val="both"/>
              <w:rPr>
                <w:rFonts w:asciiTheme="minorHAnsi" w:hAnsiTheme="minorHAnsi"/>
                <w:b w:val="0"/>
                <w:sz w:val="22"/>
                <w:lang w:val="es-ES"/>
              </w:rPr>
            </w:pPr>
            <w:r w:rsidRPr="00244E9F">
              <w:rPr>
                <w:rFonts w:asciiTheme="minorHAnsi" w:hAnsiTheme="minorHAnsi"/>
                <w:b w:val="0"/>
                <w:sz w:val="22"/>
                <w:lang w:val="es-ES"/>
              </w:rPr>
              <w:t>Realizar el monitoreo, evaluación y documentación de resu</w:t>
            </w:r>
            <w:r w:rsidR="00244E9F">
              <w:rPr>
                <w:rFonts w:asciiTheme="minorHAnsi" w:hAnsiTheme="minorHAnsi"/>
                <w:b w:val="0"/>
                <w:sz w:val="22"/>
                <w:lang w:val="es-ES"/>
              </w:rPr>
              <w:t>l</w:t>
            </w:r>
            <w:r w:rsidRPr="00244E9F">
              <w:rPr>
                <w:rFonts w:asciiTheme="minorHAnsi" w:hAnsiTheme="minorHAnsi"/>
                <w:b w:val="0"/>
                <w:sz w:val="22"/>
                <w:lang w:val="es-ES"/>
              </w:rPr>
              <w:t>tados</w:t>
            </w:r>
            <w:r w:rsidR="00D46153">
              <w:rPr>
                <w:rFonts w:asciiTheme="minorHAnsi" w:hAnsiTheme="minorHAnsi"/>
                <w:b w:val="0"/>
                <w:sz w:val="22"/>
                <w:lang w:val="es-ES"/>
              </w:rPr>
              <w:t xml:space="preserve">, con el fin de asegurar la adecuada documentación y difusión regional de los resultados de esta CT. </w:t>
            </w:r>
          </w:p>
        </w:tc>
      </w:tr>
    </w:tbl>
    <w:p w14:paraId="76CC4FC6" w14:textId="77777777" w:rsidR="00066CF1" w:rsidRPr="00D33269" w:rsidRDefault="00066CF1" w:rsidP="00972507">
      <w:pPr>
        <w:rPr>
          <w:rFonts w:asciiTheme="minorHAnsi" w:hAnsiTheme="minorHAnsi"/>
          <w:sz w:val="22"/>
          <w:lang w:val="es-MX"/>
        </w:rPr>
      </w:pPr>
    </w:p>
    <w:sectPr w:rsidR="00066CF1" w:rsidRPr="00D33269" w:rsidSect="00D33269">
      <w:headerReference w:type="default" r:id="rId9"/>
      <w:pgSz w:w="11907" w:h="16839"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7611BE" w14:textId="77777777" w:rsidR="00CB6CF2" w:rsidRDefault="00CB6CF2">
      <w:r>
        <w:separator/>
      </w:r>
    </w:p>
  </w:endnote>
  <w:endnote w:type="continuationSeparator" w:id="0">
    <w:p w14:paraId="7F0D2DE9" w14:textId="77777777" w:rsidR="00CB6CF2" w:rsidRDefault="00CB6CF2">
      <w:r>
        <w:continuationSeparator/>
      </w:r>
    </w:p>
  </w:endnote>
  <w:endnote w:type="continuationNotice" w:id="1">
    <w:p w14:paraId="25BA9AD4" w14:textId="77777777" w:rsidR="00CB6CF2" w:rsidRDefault="00CB6C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FA7291" w14:textId="77777777" w:rsidR="00CB6CF2" w:rsidRDefault="00CB6CF2">
      <w:r>
        <w:separator/>
      </w:r>
    </w:p>
  </w:footnote>
  <w:footnote w:type="continuationSeparator" w:id="0">
    <w:p w14:paraId="6B9552B1" w14:textId="77777777" w:rsidR="00CB6CF2" w:rsidRDefault="00CB6CF2">
      <w:r>
        <w:continuationSeparator/>
      </w:r>
    </w:p>
  </w:footnote>
  <w:footnote w:type="continuationNotice" w:id="1">
    <w:p w14:paraId="35D1A888" w14:textId="77777777" w:rsidR="00CB6CF2" w:rsidRDefault="00CB6CF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D6235" w14:textId="175D678B" w:rsidR="00D13D84" w:rsidRPr="000D312E" w:rsidRDefault="00D13D84" w:rsidP="00890D42">
    <w:pPr>
      <w:pStyle w:val="Header"/>
      <w:tabs>
        <w:tab w:val="left" w:pos="4858"/>
      </w:tabs>
      <w:jc w:val="right"/>
      <w:rPr>
        <w:sz w:val="22"/>
        <w:szCs w:val="22"/>
        <w:lang w:val="pt-BR"/>
      </w:rPr>
    </w:pPr>
    <w:r>
      <w:rPr>
        <w:lang w:val="es-ES"/>
      </w:rPr>
      <w:tab/>
    </w:r>
    <w:r>
      <w:rPr>
        <w:lang w:val="es-ES"/>
      </w:rPr>
      <w:tab/>
    </w:r>
    <w:r>
      <w:rPr>
        <w:lang w:val="es-ES"/>
      </w:rPr>
      <w:tab/>
    </w:r>
    <w:r w:rsidRPr="000D312E">
      <w:rPr>
        <w:sz w:val="22"/>
        <w:szCs w:val="22"/>
        <w:lang w:val="pt-BR"/>
      </w:rPr>
      <w:t>Anexo II – EC-T1</w:t>
    </w:r>
    <w:r w:rsidR="00D46153">
      <w:rPr>
        <w:sz w:val="22"/>
        <w:szCs w:val="22"/>
        <w:lang w:val="pt-BR"/>
      </w:rPr>
      <w:t>368</w:t>
    </w:r>
  </w:p>
  <w:p w14:paraId="5D4D47B8" w14:textId="77769758" w:rsidR="00D13D84" w:rsidRPr="000D312E" w:rsidRDefault="00D13D84" w:rsidP="00890D42">
    <w:pPr>
      <w:pStyle w:val="Header"/>
      <w:tabs>
        <w:tab w:val="left" w:pos="4858"/>
      </w:tabs>
      <w:jc w:val="right"/>
      <w:rPr>
        <w:sz w:val="22"/>
        <w:szCs w:val="22"/>
        <w:lang w:val="pt-BR"/>
      </w:rPr>
    </w:pPr>
    <w:r w:rsidRPr="000D312E">
      <w:rPr>
        <w:sz w:val="22"/>
        <w:szCs w:val="22"/>
        <w:lang w:val="pt-BR"/>
      </w:rPr>
      <w:t xml:space="preserve">Página </w:t>
    </w:r>
    <w:r w:rsidRPr="00890D42">
      <w:rPr>
        <w:b/>
        <w:sz w:val="22"/>
        <w:szCs w:val="22"/>
        <w:lang w:val="es-ES"/>
      </w:rPr>
      <w:fldChar w:fldCharType="begin"/>
    </w:r>
    <w:r w:rsidRPr="000D312E">
      <w:rPr>
        <w:b/>
        <w:sz w:val="22"/>
        <w:szCs w:val="22"/>
        <w:lang w:val="pt-BR"/>
      </w:rPr>
      <w:instrText xml:space="preserve"> PAGE  \* Arabic  \* MERGEFORMAT </w:instrText>
    </w:r>
    <w:r w:rsidRPr="00890D42">
      <w:rPr>
        <w:b/>
        <w:sz w:val="22"/>
        <w:szCs w:val="22"/>
        <w:lang w:val="es-ES"/>
      </w:rPr>
      <w:fldChar w:fldCharType="separate"/>
    </w:r>
    <w:r w:rsidR="00FB152F">
      <w:rPr>
        <w:b/>
        <w:noProof/>
        <w:sz w:val="22"/>
        <w:szCs w:val="22"/>
        <w:lang w:val="pt-BR"/>
      </w:rPr>
      <w:t>3</w:t>
    </w:r>
    <w:r w:rsidRPr="00890D42">
      <w:rPr>
        <w:b/>
        <w:sz w:val="22"/>
        <w:szCs w:val="22"/>
        <w:lang w:val="es-ES"/>
      </w:rPr>
      <w:fldChar w:fldCharType="end"/>
    </w:r>
    <w:r w:rsidRPr="000D312E">
      <w:rPr>
        <w:sz w:val="22"/>
        <w:szCs w:val="22"/>
        <w:lang w:val="pt-BR"/>
      </w:rPr>
      <w:t xml:space="preserve"> de </w:t>
    </w:r>
    <w:r w:rsidRPr="00890D42">
      <w:rPr>
        <w:b/>
        <w:sz w:val="22"/>
        <w:szCs w:val="22"/>
        <w:lang w:val="es-ES"/>
      </w:rPr>
      <w:fldChar w:fldCharType="begin"/>
    </w:r>
    <w:r w:rsidRPr="000D312E">
      <w:rPr>
        <w:b/>
        <w:sz w:val="22"/>
        <w:szCs w:val="22"/>
        <w:lang w:val="pt-BR"/>
      </w:rPr>
      <w:instrText xml:space="preserve"> NUMPAGES  \* Arabic  \* MERGEFORMAT </w:instrText>
    </w:r>
    <w:r w:rsidRPr="00890D42">
      <w:rPr>
        <w:b/>
        <w:sz w:val="22"/>
        <w:szCs w:val="22"/>
        <w:lang w:val="es-ES"/>
      </w:rPr>
      <w:fldChar w:fldCharType="separate"/>
    </w:r>
    <w:r w:rsidR="00FB152F">
      <w:rPr>
        <w:b/>
        <w:noProof/>
        <w:sz w:val="22"/>
        <w:szCs w:val="22"/>
        <w:lang w:val="pt-BR"/>
      </w:rPr>
      <w:t>3</w:t>
    </w:r>
    <w:r w:rsidRPr="00890D42">
      <w:rPr>
        <w:b/>
        <w:sz w:val="22"/>
        <w:szCs w:val="22"/>
        <w:lang w:val="es-E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0C5CC0"/>
    <w:multiLevelType w:val="hybridMultilevel"/>
    <w:tmpl w:val="E7065A48"/>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1" w15:restartNumberingAfterBreak="0">
    <w:nsid w:val="104972EA"/>
    <w:multiLevelType w:val="hybridMultilevel"/>
    <w:tmpl w:val="83B67A58"/>
    <w:lvl w:ilvl="0" w:tplc="4C0A0001">
      <w:start w:val="1"/>
      <w:numFmt w:val="bullet"/>
      <w:lvlText w:val=""/>
      <w:lvlJc w:val="left"/>
      <w:pPr>
        <w:ind w:left="360" w:hanging="360"/>
      </w:pPr>
      <w:rPr>
        <w:rFonts w:ascii="Symbol" w:hAnsi="Symbol" w:hint="default"/>
      </w:rPr>
    </w:lvl>
    <w:lvl w:ilvl="1" w:tplc="4C0A0003" w:tentative="1">
      <w:start w:val="1"/>
      <w:numFmt w:val="bullet"/>
      <w:lvlText w:val="o"/>
      <w:lvlJc w:val="left"/>
      <w:pPr>
        <w:ind w:left="1080" w:hanging="360"/>
      </w:pPr>
      <w:rPr>
        <w:rFonts w:ascii="Courier New" w:hAnsi="Courier New" w:cs="Courier New" w:hint="default"/>
      </w:rPr>
    </w:lvl>
    <w:lvl w:ilvl="2" w:tplc="4C0A0005" w:tentative="1">
      <w:start w:val="1"/>
      <w:numFmt w:val="bullet"/>
      <w:lvlText w:val=""/>
      <w:lvlJc w:val="left"/>
      <w:pPr>
        <w:ind w:left="1800" w:hanging="360"/>
      </w:pPr>
      <w:rPr>
        <w:rFonts w:ascii="Wingdings" w:hAnsi="Wingdings" w:hint="default"/>
      </w:rPr>
    </w:lvl>
    <w:lvl w:ilvl="3" w:tplc="4C0A0001" w:tentative="1">
      <w:start w:val="1"/>
      <w:numFmt w:val="bullet"/>
      <w:lvlText w:val=""/>
      <w:lvlJc w:val="left"/>
      <w:pPr>
        <w:ind w:left="2520" w:hanging="360"/>
      </w:pPr>
      <w:rPr>
        <w:rFonts w:ascii="Symbol" w:hAnsi="Symbol" w:hint="default"/>
      </w:rPr>
    </w:lvl>
    <w:lvl w:ilvl="4" w:tplc="4C0A0003" w:tentative="1">
      <w:start w:val="1"/>
      <w:numFmt w:val="bullet"/>
      <w:lvlText w:val="o"/>
      <w:lvlJc w:val="left"/>
      <w:pPr>
        <w:ind w:left="3240" w:hanging="360"/>
      </w:pPr>
      <w:rPr>
        <w:rFonts w:ascii="Courier New" w:hAnsi="Courier New" w:cs="Courier New" w:hint="default"/>
      </w:rPr>
    </w:lvl>
    <w:lvl w:ilvl="5" w:tplc="4C0A0005" w:tentative="1">
      <w:start w:val="1"/>
      <w:numFmt w:val="bullet"/>
      <w:lvlText w:val=""/>
      <w:lvlJc w:val="left"/>
      <w:pPr>
        <w:ind w:left="3960" w:hanging="360"/>
      </w:pPr>
      <w:rPr>
        <w:rFonts w:ascii="Wingdings" w:hAnsi="Wingdings" w:hint="default"/>
      </w:rPr>
    </w:lvl>
    <w:lvl w:ilvl="6" w:tplc="4C0A0001" w:tentative="1">
      <w:start w:val="1"/>
      <w:numFmt w:val="bullet"/>
      <w:lvlText w:val=""/>
      <w:lvlJc w:val="left"/>
      <w:pPr>
        <w:ind w:left="4680" w:hanging="360"/>
      </w:pPr>
      <w:rPr>
        <w:rFonts w:ascii="Symbol" w:hAnsi="Symbol" w:hint="default"/>
      </w:rPr>
    </w:lvl>
    <w:lvl w:ilvl="7" w:tplc="4C0A0003" w:tentative="1">
      <w:start w:val="1"/>
      <w:numFmt w:val="bullet"/>
      <w:lvlText w:val="o"/>
      <w:lvlJc w:val="left"/>
      <w:pPr>
        <w:ind w:left="5400" w:hanging="360"/>
      </w:pPr>
      <w:rPr>
        <w:rFonts w:ascii="Courier New" w:hAnsi="Courier New" w:cs="Courier New" w:hint="default"/>
      </w:rPr>
    </w:lvl>
    <w:lvl w:ilvl="8" w:tplc="4C0A0005" w:tentative="1">
      <w:start w:val="1"/>
      <w:numFmt w:val="bullet"/>
      <w:lvlText w:val=""/>
      <w:lvlJc w:val="left"/>
      <w:pPr>
        <w:ind w:left="6120" w:hanging="360"/>
      </w:pPr>
      <w:rPr>
        <w:rFonts w:ascii="Wingdings" w:hAnsi="Wingdings" w:hint="default"/>
      </w:rPr>
    </w:lvl>
  </w:abstractNum>
  <w:abstractNum w:abstractNumId="2" w15:restartNumberingAfterBreak="0">
    <w:nsid w:val="15E95043"/>
    <w:multiLevelType w:val="hybridMultilevel"/>
    <w:tmpl w:val="A9768466"/>
    <w:lvl w:ilvl="0" w:tplc="4C0A0001">
      <w:start w:val="1"/>
      <w:numFmt w:val="bullet"/>
      <w:lvlText w:val=""/>
      <w:lvlJc w:val="left"/>
      <w:pPr>
        <w:ind w:left="360" w:hanging="360"/>
      </w:pPr>
      <w:rPr>
        <w:rFonts w:ascii="Symbol" w:hAnsi="Symbol" w:hint="default"/>
      </w:rPr>
    </w:lvl>
    <w:lvl w:ilvl="1" w:tplc="4C0A0003" w:tentative="1">
      <w:start w:val="1"/>
      <w:numFmt w:val="bullet"/>
      <w:lvlText w:val="o"/>
      <w:lvlJc w:val="left"/>
      <w:pPr>
        <w:ind w:left="1080" w:hanging="360"/>
      </w:pPr>
      <w:rPr>
        <w:rFonts w:ascii="Courier New" w:hAnsi="Courier New" w:cs="Courier New" w:hint="default"/>
      </w:rPr>
    </w:lvl>
    <w:lvl w:ilvl="2" w:tplc="4C0A0005" w:tentative="1">
      <w:start w:val="1"/>
      <w:numFmt w:val="bullet"/>
      <w:lvlText w:val=""/>
      <w:lvlJc w:val="left"/>
      <w:pPr>
        <w:ind w:left="1800" w:hanging="360"/>
      </w:pPr>
      <w:rPr>
        <w:rFonts w:ascii="Wingdings" w:hAnsi="Wingdings" w:hint="default"/>
      </w:rPr>
    </w:lvl>
    <w:lvl w:ilvl="3" w:tplc="4C0A0001" w:tentative="1">
      <w:start w:val="1"/>
      <w:numFmt w:val="bullet"/>
      <w:lvlText w:val=""/>
      <w:lvlJc w:val="left"/>
      <w:pPr>
        <w:ind w:left="2520" w:hanging="360"/>
      </w:pPr>
      <w:rPr>
        <w:rFonts w:ascii="Symbol" w:hAnsi="Symbol" w:hint="default"/>
      </w:rPr>
    </w:lvl>
    <w:lvl w:ilvl="4" w:tplc="4C0A0003" w:tentative="1">
      <w:start w:val="1"/>
      <w:numFmt w:val="bullet"/>
      <w:lvlText w:val="o"/>
      <w:lvlJc w:val="left"/>
      <w:pPr>
        <w:ind w:left="3240" w:hanging="360"/>
      </w:pPr>
      <w:rPr>
        <w:rFonts w:ascii="Courier New" w:hAnsi="Courier New" w:cs="Courier New" w:hint="default"/>
      </w:rPr>
    </w:lvl>
    <w:lvl w:ilvl="5" w:tplc="4C0A0005" w:tentative="1">
      <w:start w:val="1"/>
      <w:numFmt w:val="bullet"/>
      <w:lvlText w:val=""/>
      <w:lvlJc w:val="left"/>
      <w:pPr>
        <w:ind w:left="3960" w:hanging="360"/>
      </w:pPr>
      <w:rPr>
        <w:rFonts w:ascii="Wingdings" w:hAnsi="Wingdings" w:hint="default"/>
      </w:rPr>
    </w:lvl>
    <w:lvl w:ilvl="6" w:tplc="4C0A0001" w:tentative="1">
      <w:start w:val="1"/>
      <w:numFmt w:val="bullet"/>
      <w:lvlText w:val=""/>
      <w:lvlJc w:val="left"/>
      <w:pPr>
        <w:ind w:left="4680" w:hanging="360"/>
      </w:pPr>
      <w:rPr>
        <w:rFonts w:ascii="Symbol" w:hAnsi="Symbol" w:hint="default"/>
      </w:rPr>
    </w:lvl>
    <w:lvl w:ilvl="7" w:tplc="4C0A0003" w:tentative="1">
      <w:start w:val="1"/>
      <w:numFmt w:val="bullet"/>
      <w:lvlText w:val="o"/>
      <w:lvlJc w:val="left"/>
      <w:pPr>
        <w:ind w:left="5400" w:hanging="360"/>
      </w:pPr>
      <w:rPr>
        <w:rFonts w:ascii="Courier New" w:hAnsi="Courier New" w:cs="Courier New" w:hint="default"/>
      </w:rPr>
    </w:lvl>
    <w:lvl w:ilvl="8" w:tplc="4C0A0005" w:tentative="1">
      <w:start w:val="1"/>
      <w:numFmt w:val="bullet"/>
      <w:lvlText w:val=""/>
      <w:lvlJc w:val="left"/>
      <w:pPr>
        <w:ind w:left="6120" w:hanging="360"/>
      </w:pPr>
      <w:rPr>
        <w:rFonts w:ascii="Wingdings" w:hAnsi="Wingdings" w:hint="default"/>
      </w:rPr>
    </w:lvl>
  </w:abstractNum>
  <w:abstractNum w:abstractNumId="3" w15:restartNumberingAfterBreak="0">
    <w:nsid w:val="1C470DBB"/>
    <w:multiLevelType w:val="hybridMultilevel"/>
    <w:tmpl w:val="0354FD92"/>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24340AC6"/>
    <w:multiLevelType w:val="hybridMultilevel"/>
    <w:tmpl w:val="F260D50A"/>
    <w:lvl w:ilvl="0" w:tplc="4C0A0001">
      <w:start w:val="1"/>
      <w:numFmt w:val="bullet"/>
      <w:lvlText w:val=""/>
      <w:lvlJc w:val="left"/>
      <w:pPr>
        <w:ind w:left="720" w:hanging="360"/>
      </w:pPr>
      <w:rPr>
        <w:rFonts w:ascii="Symbol" w:hAnsi="Symbol" w:hint="default"/>
      </w:rPr>
    </w:lvl>
    <w:lvl w:ilvl="1" w:tplc="67A6DDFA">
      <w:start w:val="1"/>
      <w:numFmt w:val="bullet"/>
      <w:lvlText w:val=""/>
      <w:lvlJc w:val="left"/>
      <w:pPr>
        <w:ind w:left="1440" w:hanging="360"/>
      </w:pPr>
      <w:rPr>
        <w:rFonts w:ascii="Symbol" w:hAnsi="Symbol" w:hint="default"/>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5" w15:restartNumberingAfterBreak="0">
    <w:nsid w:val="2D252563"/>
    <w:multiLevelType w:val="hybridMultilevel"/>
    <w:tmpl w:val="49CEF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3F2182"/>
    <w:multiLevelType w:val="hybridMultilevel"/>
    <w:tmpl w:val="3E9666BA"/>
    <w:lvl w:ilvl="0" w:tplc="4C0A0001">
      <w:start w:val="1"/>
      <w:numFmt w:val="bullet"/>
      <w:lvlText w:val=""/>
      <w:lvlJc w:val="left"/>
      <w:pPr>
        <w:ind w:left="720" w:hanging="360"/>
      </w:pPr>
      <w:rPr>
        <w:rFonts w:ascii="Symbol" w:hAnsi="Symbol" w:hint="default"/>
      </w:rPr>
    </w:lvl>
    <w:lvl w:ilvl="1" w:tplc="43B605D8">
      <w:start w:val="1"/>
      <w:numFmt w:val="decimal"/>
      <w:lvlText w:val="%2."/>
      <w:lvlJc w:val="left"/>
      <w:pPr>
        <w:ind w:left="1440" w:hanging="360"/>
      </w:pPr>
      <w:rPr>
        <w:rFonts w:asciiTheme="minorHAnsi" w:eastAsia="Times New Roman" w:hAnsiTheme="minorHAnsi" w:cs="Times New Roman"/>
      </w:rPr>
    </w:lvl>
    <w:lvl w:ilvl="2" w:tplc="4C0A0005" w:tentative="1">
      <w:start w:val="1"/>
      <w:numFmt w:val="bullet"/>
      <w:lvlText w:val=""/>
      <w:lvlJc w:val="left"/>
      <w:pPr>
        <w:ind w:left="2160" w:hanging="360"/>
      </w:pPr>
      <w:rPr>
        <w:rFonts w:ascii="Wingdings" w:hAnsi="Wingdings" w:hint="default"/>
      </w:rPr>
    </w:lvl>
    <w:lvl w:ilvl="3" w:tplc="4C0A0001" w:tentative="1">
      <w:start w:val="1"/>
      <w:numFmt w:val="bullet"/>
      <w:lvlText w:val=""/>
      <w:lvlJc w:val="left"/>
      <w:pPr>
        <w:ind w:left="2880" w:hanging="360"/>
      </w:pPr>
      <w:rPr>
        <w:rFonts w:ascii="Symbol" w:hAnsi="Symbol" w:hint="default"/>
      </w:rPr>
    </w:lvl>
    <w:lvl w:ilvl="4" w:tplc="4C0A0003" w:tentative="1">
      <w:start w:val="1"/>
      <w:numFmt w:val="bullet"/>
      <w:lvlText w:val="o"/>
      <w:lvlJc w:val="left"/>
      <w:pPr>
        <w:ind w:left="3600" w:hanging="360"/>
      </w:pPr>
      <w:rPr>
        <w:rFonts w:ascii="Courier New" w:hAnsi="Courier New" w:cs="Courier New" w:hint="default"/>
      </w:rPr>
    </w:lvl>
    <w:lvl w:ilvl="5" w:tplc="4C0A0005" w:tentative="1">
      <w:start w:val="1"/>
      <w:numFmt w:val="bullet"/>
      <w:lvlText w:val=""/>
      <w:lvlJc w:val="left"/>
      <w:pPr>
        <w:ind w:left="4320" w:hanging="360"/>
      </w:pPr>
      <w:rPr>
        <w:rFonts w:ascii="Wingdings" w:hAnsi="Wingdings" w:hint="default"/>
      </w:rPr>
    </w:lvl>
    <w:lvl w:ilvl="6" w:tplc="4C0A0001" w:tentative="1">
      <w:start w:val="1"/>
      <w:numFmt w:val="bullet"/>
      <w:lvlText w:val=""/>
      <w:lvlJc w:val="left"/>
      <w:pPr>
        <w:ind w:left="5040" w:hanging="360"/>
      </w:pPr>
      <w:rPr>
        <w:rFonts w:ascii="Symbol" w:hAnsi="Symbol" w:hint="default"/>
      </w:rPr>
    </w:lvl>
    <w:lvl w:ilvl="7" w:tplc="4C0A0003" w:tentative="1">
      <w:start w:val="1"/>
      <w:numFmt w:val="bullet"/>
      <w:lvlText w:val="o"/>
      <w:lvlJc w:val="left"/>
      <w:pPr>
        <w:ind w:left="5760" w:hanging="360"/>
      </w:pPr>
      <w:rPr>
        <w:rFonts w:ascii="Courier New" w:hAnsi="Courier New" w:cs="Courier New" w:hint="default"/>
      </w:rPr>
    </w:lvl>
    <w:lvl w:ilvl="8" w:tplc="4C0A0005" w:tentative="1">
      <w:start w:val="1"/>
      <w:numFmt w:val="bullet"/>
      <w:lvlText w:val=""/>
      <w:lvlJc w:val="left"/>
      <w:pPr>
        <w:ind w:left="6480" w:hanging="360"/>
      </w:pPr>
      <w:rPr>
        <w:rFonts w:ascii="Wingdings" w:hAnsi="Wingdings" w:hint="default"/>
      </w:rPr>
    </w:lvl>
  </w:abstractNum>
  <w:abstractNum w:abstractNumId="7" w15:restartNumberingAfterBreak="0">
    <w:nsid w:val="5E4843C9"/>
    <w:multiLevelType w:val="hybridMultilevel"/>
    <w:tmpl w:val="742C4E3E"/>
    <w:lvl w:ilvl="0" w:tplc="4C0A0001">
      <w:start w:val="1"/>
      <w:numFmt w:val="bullet"/>
      <w:lvlText w:val=""/>
      <w:lvlJc w:val="left"/>
      <w:pPr>
        <w:ind w:left="360" w:hanging="360"/>
      </w:pPr>
      <w:rPr>
        <w:rFonts w:ascii="Symbol" w:hAnsi="Symbol" w:hint="default"/>
      </w:rPr>
    </w:lvl>
    <w:lvl w:ilvl="1" w:tplc="4C0A0003" w:tentative="1">
      <w:start w:val="1"/>
      <w:numFmt w:val="bullet"/>
      <w:lvlText w:val="o"/>
      <w:lvlJc w:val="left"/>
      <w:pPr>
        <w:ind w:left="1080" w:hanging="360"/>
      </w:pPr>
      <w:rPr>
        <w:rFonts w:ascii="Courier New" w:hAnsi="Courier New" w:cs="Courier New" w:hint="default"/>
      </w:rPr>
    </w:lvl>
    <w:lvl w:ilvl="2" w:tplc="4C0A0005" w:tentative="1">
      <w:start w:val="1"/>
      <w:numFmt w:val="bullet"/>
      <w:lvlText w:val=""/>
      <w:lvlJc w:val="left"/>
      <w:pPr>
        <w:ind w:left="1800" w:hanging="360"/>
      </w:pPr>
      <w:rPr>
        <w:rFonts w:ascii="Wingdings" w:hAnsi="Wingdings" w:hint="default"/>
      </w:rPr>
    </w:lvl>
    <w:lvl w:ilvl="3" w:tplc="4C0A0001" w:tentative="1">
      <w:start w:val="1"/>
      <w:numFmt w:val="bullet"/>
      <w:lvlText w:val=""/>
      <w:lvlJc w:val="left"/>
      <w:pPr>
        <w:ind w:left="2520" w:hanging="360"/>
      </w:pPr>
      <w:rPr>
        <w:rFonts w:ascii="Symbol" w:hAnsi="Symbol" w:hint="default"/>
      </w:rPr>
    </w:lvl>
    <w:lvl w:ilvl="4" w:tplc="4C0A0003" w:tentative="1">
      <w:start w:val="1"/>
      <w:numFmt w:val="bullet"/>
      <w:lvlText w:val="o"/>
      <w:lvlJc w:val="left"/>
      <w:pPr>
        <w:ind w:left="3240" w:hanging="360"/>
      </w:pPr>
      <w:rPr>
        <w:rFonts w:ascii="Courier New" w:hAnsi="Courier New" w:cs="Courier New" w:hint="default"/>
      </w:rPr>
    </w:lvl>
    <w:lvl w:ilvl="5" w:tplc="4C0A0005" w:tentative="1">
      <w:start w:val="1"/>
      <w:numFmt w:val="bullet"/>
      <w:lvlText w:val=""/>
      <w:lvlJc w:val="left"/>
      <w:pPr>
        <w:ind w:left="3960" w:hanging="360"/>
      </w:pPr>
      <w:rPr>
        <w:rFonts w:ascii="Wingdings" w:hAnsi="Wingdings" w:hint="default"/>
      </w:rPr>
    </w:lvl>
    <w:lvl w:ilvl="6" w:tplc="4C0A0001" w:tentative="1">
      <w:start w:val="1"/>
      <w:numFmt w:val="bullet"/>
      <w:lvlText w:val=""/>
      <w:lvlJc w:val="left"/>
      <w:pPr>
        <w:ind w:left="4680" w:hanging="360"/>
      </w:pPr>
      <w:rPr>
        <w:rFonts w:ascii="Symbol" w:hAnsi="Symbol" w:hint="default"/>
      </w:rPr>
    </w:lvl>
    <w:lvl w:ilvl="7" w:tplc="4C0A0003" w:tentative="1">
      <w:start w:val="1"/>
      <w:numFmt w:val="bullet"/>
      <w:lvlText w:val="o"/>
      <w:lvlJc w:val="left"/>
      <w:pPr>
        <w:ind w:left="5400" w:hanging="360"/>
      </w:pPr>
      <w:rPr>
        <w:rFonts w:ascii="Courier New" w:hAnsi="Courier New" w:cs="Courier New" w:hint="default"/>
      </w:rPr>
    </w:lvl>
    <w:lvl w:ilvl="8" w:tplc="4C0A0005" w:tentative="1">
      <w:start w:val="1"/>
      <w:numFmt w:val="bullet"/>
      <w:lvlText w:val=""/>
      <w:lvlJc w:val="left"/>
      <w:pPr>
        <w:ind w:left="6120" w:hanging="360"/>
      </w:pPr>
      <w:rPr>
        <w:rFonts w:ascii="Wingdings" w:hAnsi="Wingdings" w:hint="default"/>
      </w:rPr>
    </w:lvl>
  </w:abstractNum>
  <w:abstractNum w:abstractNumId="8" w15:restartNumberingAfterBreak="0">
    <w:nsid w:val="6BC83933"/>
    <w:multiLevelType w:val="hybridMultilevel"/>
    <w:tmpl w:val="0CAC9BE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9" w15:restartNumberingAfterBreak="0">
    <w:nsid w:val="72283177"/>
    <w:multiLevelType w:val="hybridMultilevel"/>
    <w:tmpl w:val="B4B29494"/>
    <w:lvl w:ilvl="0" w:tplc="4C0A0001">
      <w:start w:val="1"/>
      <w:numFmt w:val="bullet"/>
      <w:lvlText w:val=""/>
      <w:lvlJc w:val="left"/>
      <w:pPr>
        <w:ind w:left="360" w:hanging="360"/>
      </w:pPr>
      <w:rPr>
        <w:rFonts w:ascii="Symbol" w:hAnsi="Symbol" w:hint="default"/>
      </w:rPr>
    </w:lvl>
    <w:lvl w:ilvl="1" w:tplc="4C0A0003" w:tentative="1">
      <w:start w:val="1"/>
      <w:numFmt w:val="bullet"/>
      <w:lvlText w:val="o"/>
      <w:lvlJc w:val="left"/>
      <w:pPr>
        <w:ind w:left="1080" w:hanging="360"/>
      </w:pPr>
      <w:rPr>
        <w:rFonts w:ascii="Courier New" w:hAnsi="Courier New" w:cs="Courier New" w:hint="default"/>
      </w:rPr>
    </w:lvl>
    <w:lvl w:ilvl="2" w:tplc="4C0A0005" w:tentative="1">
      <w:start w:val="1"/>
      <w:numFmt w:val="bullet"/>
      <w:lvlText w:val=""/>
      <w:lvlJc w:val="left"/>
      <w:pPr>
        <w:ind w:left="1800" w:hanging="360"/>
      </w:pPr>
      <w:rPr>
        <w:rFonts w:ascii="Wingdings" w:hAnsi="Wingdings" w:hint="default"/>
      </w:rPr>
    </w:lvl>
    <w:lvl w:ilvl="3" w:tplc="4C0A0001" w:tentative="1">
      <w:start w:val="1"/>
      <w:numFmt w:val="bullet"/>
      <w:lvlText w:val=""/>
      <w:lvlJc w:val="left"/>
      <w:pPr>
        <w:ind w:left="2520" w:hanging="360"/>
      </w:pPr>
      <w:rPr>
        <w:rFonts w:ascii="Symbol" w:hAnsi="Symbol" w:hint="default"/>
      </w:rPr>
    </w:lvl>
    <w:lvl w:ilvl="4" w:tplc="4C0A0003" w:tentative="1">
      <w:start w:val="1"/>
      <w:numFmt w:val="bullet"/>
      <w:lvlText w:val="o"/>
      <w:lvlJc w:val="left"/>
      <w:pPr>
        <w:ind w:left="3240" w:hanging="360"/>
      </w:pPr>
      <w:rPr>
        <w:rFonts w:ascii="Courier New" w:hAnsi="Courier New" w:cs="Courier New" w:hint="default"/>
      </w:rPr>
    </w:lvl>
    <w:lvl w:ilvl="5" w:tplc="4C0A0005" w:tentative="1">
      <w:start w:val="1"/>
      <w:numFmt w:val="bullet"/>
      <w:lvlText w:val=""/>
      <w:lvlJc w:val="left"/>
      <w:pPr>
        <w:ind w:left="3960" w:hanging="360"/>
      </w:pPr>
      <w:rPr>
        <w:rFonts w:ascii="Wingdings" w:hAnsi="Wingdings" w:hint="default"/>
      </w:rPr>
    </w:lvl>
    <w:lvl w:ilvl="6" w:tplc="4C0A0001" w:tentative="1">
      <w:start w:val="1"/>
      <w:numFmt w:val="bullet"/>
      <w:lvlText w:val=""/>
      <w:lvlJc w:val="left"/>
      <w:pPr>
        <w:ind w:left="4680" w:hanging="360"/>
      </w:pPr>
      <w:rPr>
        <w:rFonts w:ascii="Symbol" w:hAnsi="Symbol" w:hint="default"/>
      </w:rPr>
    </w:lvl>
    <w:lvl w:ilvl="7" w:tplc="4C0A0003" w:tentative="1">
      <w:start w:val="1"/>
      <w:numFmt w:val="bullet"/>
      <w:lvlText w:val="o"/>
      <w:lvlJc w:val="left"/>
      <w:pPr>
        <w:ind w:left="5400" w:hanging="360"/>
      </w:pPr>
      <w:rPr>
        <w:rFonts w:ascii="Courier New" w:hAnsi="Courier New" w:cs="Courier New" w:hint="default"/>
      </w:rPr>
    </w:lvl>
    <w:lvl w:ilvl="8" w:tplc="4C0A0005" w:tentative="1">
      <w:start w:val="1"/>
      <w:numFmt w:val="bullet"/>
      <w:lvlText w:val=""/>
      <w:lvlJc w:val="left"/>
      <w:pPr>
        <w:ind w:left="6120" w:hanging="360"/>
      </w:pPr>
      <w:rPr>
        <w:rFonts w:ascii="Wingdings" w:hAnsi="Wingdings" w:hint="default"/>
      </w:rPr>
    </w:lvl>
  </w:abstractNum>
  <w:abstractNum w:abstractNumId="10" w15:restartNumberingAfterBreak="0">
    <w:nsid w:val="73DA472B"/>
    <w:multiLevelType w:val="multilevel"/>
    <w:tmpl w:val="7068DA16"/>
    <w:lvl w:ilvl="0">
      <w:start w:val="1"/>
      <w:numFmt w:val="upperRoman"/>
      <w:lvlText w:val="%1."/>
      <w:lvlJc w:val="right"/>
      <w:pPr>
        <w:ind w:left="360" w:hanging="360"/>
      </w:pPr>
      <w:rPr>
        <w:color w:val="auto"/>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6"/>
  </w:num>
  <w:num w:numId="2">
    <w:abstractNumId w:val="9"/>
  </w:num>
  <w:num w:numId="3">
    <w:abstractNumId w:val="2"/>
  </w:num>
  <w:num w:numId="4">
    <w:abstractNumId w:val="7"/>
  </w:num>
  <w:num w:numId="5">
    <w:abstractNumId w:val="1"/>
  </w:num>
  <w:num w:numId="6">
    <w:abstractNumId w:val="5"/>
  </w:num>
  <w:num w:numId="7">
    <w:abstractNumId w:val="8"/>
  </w:num>
  <w:num w:numId="8">
    <w:abstractNumId w:val="3"/>
  </w:num>
  <w:num w:numId="9">
    <w:abstractNumId w:val="0"/>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20"/>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205"/>
    <w:rsid w:val="0000230F"/>
    <w:rsid w:val="00010C2D"/>
    <w:rsid w:val="00017A57"/>
    <w:rsid w:val="0002356E"/>
    <w:rsid w:val="000250E2"/>
    <w:rsid w:val="00026B8C"/>
    <w:rsid w:val="00026CE8"/>
    <w:rsid w:val="000279B0"/>
    <w:rsid w:val="00040D59"/>
    <w:rsid w:val="000415D9"/>
    <w:rsid w:val="0005181C"/>
    <w:rsid w:val="00052069"/>
    <w:rsid w:val="0005764E"/>
    <w:rsid w:val="00061ADC"/>
    <w:rsid w:val="00066CF1"/>
    <w:rsid w:val="00092F50"/>
    <w:rsid w:val="000A7707"/>
    <w:rsid w:val="000C2CB4"/>
    <w:rsid w:val="000D312E"/>
    <w:rsid w:val="000D69EA"/>
    <w:rsid w:val="000E3205"/>
    <w:rsid w:val="00114A80"/>
    <w:rsid w:val="001318BD"/>
    <w:rsid w:val="00140DA0"/>
    <w:rsid w:val="0014661D"/>
    <w:rsid w:val="00177F58"/>
    <w:rsid w:val="00183238"/>
    <w:rsid w:val="001A179E"/>
    <w:rsid w:val="001D3630"/>
    <w:rsid w:val="001E4626"/>
    <w:rsid w:val="001F53B7"/>
    <w:rsid w:val="0022283E"/>
    <w:rsid w:val="002332BF"/>
    <w:rsid w:val="00244E9F"/>
    <w:rsid w:val="002671EB"/>
    <w:rsid w:val="00277614"/>
    <w:rsid w:val="00277ECA"/>
    <w:rsid w:val="00283A49"/>
    <w:rsid w:val="00297199"/>
    <w:rsid w:val="002A076B"/>
    <w:rsid w:val="002B277D"/>
    <w:rsid w:val="002B3B4A"/>
    <w:rsid w:val="002C046C"/>
    <w:rsid w:val="002C103B"/>
    <w:rsid w:val="002D3154"/>
    <w:rsid w:val="002D3A18"/>
    <w:rsid w:val="002D5940"/>
    <w:rsid w:val="002E0865"/>
    <w:rsid w:val="002E7ECD"/>
    <w:rsid w:val="0032077C"/>
    <w:rsid w:val="003229BB"/>
    <w:rsid w:val="00323E5C"/>
    <w:rsid w:val="00367E2E"/>
    <w:rsid w:val="00370A65"/>
    <w:rsid w:val="00381B40"/>
    <w:rsid w:val="00390E91"/>
    <w:rsid w:val="003B0863"/>
    <w:rsid w:val="003C4D87"/>
    <w:rsid w:val="0040014F"/>
    <w:rsid w:val="00401AE4"/>
    <w:rsid w:val="00423467"/>
    <w:rsid w:val="004243FA"/>
    <w:rsid w:val="004442BC"/>
    <w:rsid w:val="004468D2"/>
    <w:rsid w:val="00452551"/>
    <w:rsid w:val="00465ACC"/>
    <w:rsid w:val="00483C60"/>
    <w:rsid w:val="004C652E"/>
    <w:rsid w:val="004E6CEC"/>
    <w:rsid w:val="004F7DF4"/>
    <w:rsid w:val="00521F44"/>
    <w:rsid w:val="00523603"/>
    <w:rsid w:val="00523664"/>
    <w:rsid w:val="00535914"/>
    <w:rsid w:val="00546CDC"/>
    <w:rsid w:val="00546E1C"/>
    <w:rsid w:val="005829D0"/>
    <w:rsid w:val="00596086"/>
    <w:rsid w:val="005A1090"/>
    <w:rsid w:val="005C10D6"/>
    <w:rsid w:val="005C23C9"/>
    <w:rsid w:val="005C4992"/>
    <w:rsid w:val="005D66E8"/>
    <w:rsid w:val="005F5FA3"/>
    <w:rsid w:val="006014FA"/>
    <w:rsid w:val="00626370"/>
    <w:rsid w:val="006441D8"/>
    <w:rsid w:val="006461E6"/>
    <w:rsid w:val="00647777"/>
    <w:rsid w:val="00654277"/>
    <w:rsid w:val="00685B5D"/>
    <w:rsid w:val="006C34E5"/>
    <w:rsid w:val="006C540D"/>
    <w:rsid w:val="006D37B3"/>
    <w:rsid w:val="006D4133"/>
    <w:rsid w:val="006F06BE"/>
    <w:rsid w:val="00717A4E"/>
    <w:rsid w:val="007235FF"/>
    <w:rsid w:val="0073582B"/>
    <w:rsid w:val="00745CBB"/>
    <w:rsid w:val="00750CFA"/>
    <w:rsid w:val="007616F6"/>
    <w:rsid w:val="00766435"/>
    <w:rsid w:val="00772455"/>
    <w:rsid w:val="007744DD"/>
    <w:rsid w:val="007866B6"/>
    <w:rsid w:val="0079754E"/>
    <w:rsid w:val="007B23B3"/>
    <w:rsid w:val="007D04D0"/>
    <w:rsid w:val="00822568"/>
    <w:rsid w:val="00825E1B"/>
    <w:rsid w:val="00835F6F"/>
    <w:rsid w:val="0084392C"/>
    <w:rsid w:val="00881FAE"/>
    <w:rsid w:val="00890C41"/>
    <w:rsid w:val="00890D42"/>
    <w:rsid w:val="008923E6"/>
    <w:rsid w:val="0089255F"/>
    <w:rsid w:val="008A4DD4"/>
    <w:rsid w:val="00914727"/>
    <w:rsid w:val="00972507"/>
    <w:rsid w:val="009904F4"/>
    <w:rsid w:val="009905E9"/>
    <w:rsid w:val="009B67B3"/>
    <w:rsid w:val="009C6B99"/>
    <w:rsid w:val="009E1F14"/>
    <w:rsid w:val="009F08F6"/>
    <w:rsid w:val="009F275C"/>
    <w:rsid w:val="00A043C5"/>
    <w:rsid w:val="00A30DC8"/>
    <w:rsid w:val="00A668AF"/>
    <w:rsid w:val="00A74596"/>
    <w:rsid w:val="00A8062D"/>
    <w:rsid w:val="00A8427E"/>
    <w:rsid w:val="00A93FC1"/>
    <w:rsid w:val="00AC46F4"/>
    <w:rsid w:val="00AD775B"/>
    <w:rsid w:val="00AE64BD"/>
    <w:rsid w:val="00B23F9B"/>
    <w:rsid w:val="00B333E4"/>
    <w:rsid w:val="00B355EA"/>
    <w:rsid w:val="00B63CAD"/>
    <w:rsid w:val="00B65173"/>
    <w:rsid w:val="00B71DB7"/>
    <w:rsid w:val="00B7407A"/>
    <w:rsid w:val="00B93DBD"/>
    <w:rsid w:val="00BB4497"/>
    <w:rsid w:val="00BD39F8"/>
    <w:rsid w:val="00BD55FE"/>
    <w:rsid w:val="00BD5B02"/>
    <w:rsid w:val="00BE59BD"/>
    <w:rsid w:val="00C00ECC"/>
    <w:rsid w:val="00C259B8"/>
    <w:rsid w:val="00C25CDA"/>
    <w:rsid w:val="00C62D28"/>
    <w:rsid w:val="00C71F72"/>
    <w:rsid w:val="00C80F5F"/>
    <w:rsid w:val="00C81360"/>
    <w:rsid w:val="00C8543F"/>
    <w:rsid w:val="00C8777D"/>
    <w:rsid w:val="00C90DA9"/>
    <w:rsid w:val="00C94440"/>
    <w:rsid w:val="00CB0DCE"/>
    <w:rsid w:val="00CB2F21"/>
    <w:rsid w:val="00CB6655"/>
    <w:rsid w:val="00CB6CF2"/>
    <w:rsid w:val="00CE6FAE"/>
    <w:rsid w:val="00CF2666"/>
    <w:rsid w:val="00D12459"/>
    <w:rsid w:val="00D13D84"/>
    <w:rsid w:val="00D33269"/>
    <w:rsid w:val="00D45AE0"/>
    <w:rsid w:val="00D46153"/>
    <w:rsid w:val="00D84343"/>
    <w:rsid w:val="00D967B9"/>
    <w:rsid w:val="00DA17E3"/>
    <w:rsid w:val="00DB0D95"/>
    <w:rsid w:val="00DD0360"/>
    <w:rsid w:val="00DF32E8"/>
    <w:rsid w:val="00E216B7"/>
    <w:rsid w:val="00E33D71"/>
    <w:rsid w:val="00E35BDF"/>
    <w:rsid w:val="00E37362"/>
    <w:rsid w:val="00E8222C"/>
    <w:rsid w:val="00E93936"/>
    <w:rsid w:val="00EA3E4E"/>
    <w:rsid w:val="00EA7549"/>
    <w:rsid w:val="00EB19B8"/>
    <w:rsid w:val="00EB4972"/>
    <w:rsid w:val="00EC310D"/>
    <w:rsid w:val="00ED0D73"/>
    <w:rsid w:val="00ED1452"/>
    <w:rsid w:val="00ED6B60"/>
    <w:rsid w:val="00F11856"/>
    <w:rsid w:val="00F339B2"/>
    <w:rsid w:val="00F46331"/>
    <w:rsid w:val="00F57947"/>
    <w:rsid w:val="00F63FF2"/>
    <w:rsid w:val="00F64C86"/>
    <w:rsid w:val="00FB152F"/>
    <w:rsid w:val="00FD4E78"/>
    <w:rsid w:val="00FF058E"/>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AE71D0"/>
  <w15:docId w15:val="{32553259-359D-4777-8590-7BA8B200D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C" w:eastAsia="es-EC"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szCs w:val="20"/>
      <w:lang w:val="es-MX"/>
    </w:rPr>
  </w:style>
  <w:style w:type="paragraph" w:customStyle="1" w:styleId="Chapter">
    <w:name w:val="Chapter"/>
    <w:basedOn w:val="Normal"/>
    <w:next w:val="Normal"/>
    <w:pPr>
      <w:tabs>
        <w:tab w:val="left" w:pos="1440"/>
      </w:tabs>
      <w:spacing w:before="240" w:after="240"/>
      <w:jc w:val="center"/>
    </w:pPr>
    <w:rPr>
      <w:b/>
      <w:smallCaps/>
      <w:szCs w:val="20"/>
      <w:lang w:val="es-ES"/>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CommentReference">
    <w:name w:val="annotation reference"/>
    <w:uiPriority w:val="99"/>
    <w:semiHidden/>
    <w:unhideWhenUsed/>
    <w:rsid w:val="002D3154"/>
    <w:rPr>
      <w:sz w:val="16"/>
      <w:szCs w:val="16"/>
    </w:rPr>
  </w:style>
  <w:style w:type="paragraph" w:styleId="CommentText">
    <w:name w:val="annotation text"/>
    <w:basedOn w:val="Normal"/>
    <w:link w:val="CommentTextChar"/>
    <w:uiPriority w:val="99"/>
    <w:semiHidden/>
    <w:unhideWhenUsed/>
    <w:rsid w:val="002D3154"/>
    <w:rPr>
      <w:sz w:val="20"/>
      <w:szCs w:val="20"/>
    </w:rPr>
  </w:style>
  <w:style w:type="character" w:customStyle="1" w:styleId="CommentTextChar">
    <w:name w:val="Comment Text Char"/>
    <w:link w:val="CommentText"/>
    <w:uiPriority w:val="99"/>
    <w:semiHidden/>
    <w:rsid w:val="002D3154"/>
    <w:rPr>
      <w:lang w:val="en-US" w:eastAsia="en-US"/>
    </w:rPr>
  </w:style>
  <w:style w:type="paragraph" w:styleId="CommentSubject">
    <w:name w:val="annotation subject"/>
    <w:basedOn w:val="CommentText"/>
    <w:next w:val="CommentText"/>
    <w:link w:val="CommentSubjectChar"/>
    <w:uiPriority w:val="99"/>
    <w:semiHidden/>
    <w:unhideWhenUsed/>
    <w:rsid w:val="002D3154"/>
    <w:rPr>
      <w:b/>
      <w:bCs/>
    </w:rPr>
  </w:style>
  <w:style w:type="character" w:customStyle="1" w:styleId="CommentSubjectChar">
    <w:name w:val="Comment Subject Char"/>
    <w:link w:val="CommentSubject"/>
    <w:uiPriority w:val="99"/>
    <w:semiHidden/>
    <w:rsid w:val="002D3154"/>
    <w:rPr>
      <w:b/>
      <w:bCs/>
      <w:lang w:val="en-US" w:eastAsia="en-US"/>
    </w:rPr>
  </w:style>
  <w:style w:type="paragraph" w:styleId="BalloonText">
    <w:name w:val="Balloon Text"/>
    <w:basedOn w:val="Normal"/>
    <w:link w:val="BalloonTextChar"/>
    <w:uiPriority w:val="99"/>
    <w:semiHidden/>
    <w:unhideWhenUsed/>
    <w:rsid w:val="002D3154"/>
    <w:rPr>
      <w:rFonts w:ascii="Tahoma" w:hAnsi="Tahoma"/>
      <w:sz w:val="16"/>
      <w:szCs w:val="16"/>
    </w:rPr>
  </w:style>
  <w:style w:type="character" w:customStyle="1" w:styleId="BalloonTextChar">
    <w:name w:val="Balloon Text Char"/>
    <w:link w:val="BalloonText"/>
    <w:uiPriority w:val="99"/>
    <w:semiHidden/>
    <w:rsid w:val="002D3154"/>
    <w:rPr>
      <w:rFonts w:ascii="Tahoma" w:hAnsi="Tahoma" w:cs="Tahoma"/>
      <w:sz w:val="16"/>
      <w:szCs w:val="16"/>
      <w:lang w:val="en-US" w:eastAsia="en-US"/>
    </w:rPr>
  </w:style>
  <w:style w:type="paragraph" w:styleId="NormalWeb">
    <w:name w:val="Normal (Web)"/>
    <w:basedOn w:val="Normal"/>
    <w:uiPriority w:val="99"/>
    <w:semiHidden/>
    <w:unhideWhenUsed/>
    <w:rsid w:val="00717A4E"/>
    <w:pPr>
      <w:spacing w:before="100" w:beforeAutospacing="1" w:after="100" w:afterAutospacing="1"/>
    </w:pPr>
    <w:rPr>
      <w:lang w:val="es-NI" w:eastAsia="es-NI"/>
    </w:rPr>
  </w:style>
  <w:style w:type="paragraph" w:styleId="ListParagraph">
    <w:name w:val="List Paragraph"/>
    <w:basedOn w:val="Normal"/>
    <w:link w:val="ListParagraphChar"/>
    <w:uiPriority w:val="34"/>
    <w:qFormat/>
    <w:rsid w:val="0089255F"/>
    <w:pPr>
      <w:spacing w:after="200" w:line="276" w:lineRule="auto"/>
      <w:ind w:left="720"/>
      <w:contextualSpacing/>
    </w:pPr>
    <w:rPr>
      <w:rFonts w:ascii="Calibri" w:hAnsi="Calibri"/>
      <w:sz w:val="22"/>
      <w:szCs w:val="22"/>
    </w:rPr>
  </w:style>
  <w:style w:type="character" w:customStyle="1" w:styleId="ListParagraphChar">
    <w:name w:val="List Paragraph Char"/>
    <w:link w:val="ListParagraph"/>
    <w:uiPriority w:val="34"/>
    <w:rsid w:val="0089255F"/>
    <w:rPr>
      <w:rFonts w:ascii="Calibri" w:hAnsi="Calibri"/>
      <w:sz w:val="22"/>
      <w:szCs w:val="22"/>
    </w:rPr>
  </w:style>
  <w:style w:type="paragraph" w:styleId="FootnoteText">
    <w:name w:val="footnote text"/>
    <w:basedOn w:val="Normal"/>
    <w:link w:val="FootnoteTextChar"/>
    <w:uiPriority w:val="99"/>
    <w:semiHidden/>
    <w:unhideWhenUsed/>
    <w:rsid w:val="004468D2"/>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semiHidden/>
    <w:rsid w:val="004468D2"/>
    <w:rPr>
      <w:rFonts w:asciiTheme="minorHAnsi" w:eastAsiaTheme="minorEastAsia" w:hAnsiTheme="minorHAnsi" w:cstheme="minorBidi"/>
      <w:lang w:val="en-US" w:eastAsia="en-US"/>
    </w:rPr>
  </w:style>
  <w:style w:type="character" w:styleId="FootnoteReference">
    <w:name w:val="footnote reference"/>
    <w:basedOn w:val="DefaultParagraphFont"/>
    <w:uiPriority w:val="99"/>
    <w:semiHidden/>
    <w:unhideWhenUsed/>
    <w:rsid w:val="004468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2405">
      <w:bodyDiv w:val="1"/>
      <w:marLeft w:val="0"/>
      <w:marRight w:val="0"/>
      <w:marTop w:val="0"/>
      <w:marBottom w:val="0"/>
      <w:divBdr>
        <w:top w:val="none" w:sz="0" w:space="0" w:color="auto"/>
        <w:left w:val="none" w:sz="0" w:space="0" w:color="auto"/>
        <w:bottom w:val="none" w:sz="0" w:space="0" w:color="auto"/>
        <w:right w:val="none" w:sz="0" w:space="0" w:color="auto"/>
      </w:divBdr>
    </w:div>
    <w:div w:id="178932901">
      <w:bodyDiv w:val="1"/>
      <w:marLeft w:val="0"/>
      <w:marRight w:val="0"/>
      <w:marTop w:val="0"/>
      <w:marBottom w:val="0"/>
      <w:divBdr>
        <w:top w:val="none" w:sz="0" w:space="0" w:color="auto"/>
        <w:left w:val="none" w:sz="0" w:space="0" w:color="auto"/>
        <w:bottom w:val="none" w:sz="0" w:space="0" w:color="auto"/>
        <w:right w:val="none" w:sz="0" w:space="0" w:color="auto"/>
      </w:divBdr>
    </w:div>
    <w:div w:id="1058092711">
      <w:bodyDiv w:val="1"/>
      <w:marLeft w:val="0"/>
      <w:marRight w:val="0"/>
      <w:marTop w:val="0"/>
      <w:marBottom w:val="0"/>
      <w:divBdr>
        <w:top w:val="none" w:sz="0" w:space="0" w:color="auto"/>
        <w:left w:val="none" w:sz="0" w:space="0" w:color="auto"/>
        <w:bottom w:val="none" w:sz="0" w:space="0" w:color="auto"/>
        <w:right w:val="none" w:sz="0" w:space="0" w:color="auto"/>
      </w:divBdr>
    </w:div>
    <w:div w:id="1186477301">
      <w:bodyDiv w:val="1"/>
      <w:marLeft w:val="0"/>
      <w:marRight w:val="0"/>
      <w:marTop w:val="0"/>
      <w:marBottom w:val="0"/>
      <w:divBdr>
        <w:top w:val="none" w:sz="0" w:space="0" w:color="auto"/>
        <w:left w:val="none" w:sz="0" w:space="0" w:color="auto"/>
        <w:bottom w:val="none" w:sz="0" w:space="0" w:color="auto"/>
        <w:right w:val="none" w:sz="0" w:space="0" w:color="auto"/>
      </w:divBdr>
    </w:div>
    <w:div w:id="1613318391">
      <w:bodyDiv w:val="1"/>
      <w:marLeft w:val="0"/>
      <w:marRight w:val="0"/>
      <w:marTop w:val="0"/>
      <w:marBottom w:val="0"/>
      <w:divBdr>
        <w:top w:val="none" w:sz="0" w:space="0" w:color="auto"/>
        <w:left w:val="none" w:sz="0" w:space="0" w:color="auto"/>
        <w:bottom w:val="none" w:sz="0" w:space="0" w:color="auto"/>
        <w:right w:val="none" w:sz="0" w:space="0" w:color="auto"/>
      </w:divBdr>
    </w:div>
    <w:div w:id="1670059005">
      <w:bodyDiv w:val="1"/>
      <w:marLeft w:val="0"/>
      <w:marRight w:val="0"/>
      <w:marTop w:val="0"/>
      <w:marBottom w:val="0"/>
      <w:divBdr>
        <w:top w:val="none" w:sz="0" w:space="0" w:color="auto"/>
        <w:left w:val="none" w:sz="0" w:space="0" w:color="auto"/>
        <w:bottom w:val="none" w:sz="0" w:space="0" w:color="auto"/>
        <w:right w:val="none" w:sz="0" w:space="0" w:color="auto"/>
      </w:divBdr>
    </w:div>
    <w:div w:id="211505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FD7B99-0DE6-4ECC-AEB9-22342A0DBAE0}">
  <ds:schemaRefs>
    <ds:schemaRef ds:uri="http://schemas.openxmlformats.org/officeDocument/2006/bibliography"/>
  </ds:schemaRefs>
</ds:datastoreItem>
</file>

<file path=customXml/itemProps2.xml><?xml version="1.0" encoding="utf-8"?>
<ds:datastoreItem xmlns:ds="http://schemas.openxmlformats.org/officeDocument/2006/customXml" ds:itemID="{3158D120-6275-4E18-B8E5-1291FC0EC8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653</Words>
  <Characters>3728</Characters>
  <Application>Microsoft Office Word</Application>
  <DocSecurity>0</DocSecurity>
  <Lines>31</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PARAGUAY</vt:lpstr>
      <vt:lpstr>PARAGUAY</vt:lpstr>
    </vt:vector>
  </TitlesOfParts>
  <Company>Inter-American Development Bank</Company>
  <LinksUpToDate>false</LinksUpToDate>
  <CharactersWithSpaces>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PARAGUAY</dc:title>
  <dc:creator>eduardofe</dc:creator>
  <cp:lastModifiedBy>Gonzalez, Melissa Maria Laura</cp:lastModifiedBy>
  <cp:revision>3</cp:revision>
  <cp:lastPrinted>2014-09-30T19:37:00Z</cp:lastPrinted>
  <dcterms:created xsi:type="dcterms:W3CDTF">2017-09-19T10:54:00Z</dcterms:created>
  <dcterms:modified xsi:type="dcterms:W3CDTF">2017-09-19T10:54:00Z</dcterms:modified>
</cp:coreProperties>
</file>