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43EB" w:rsidRDefault="00B84A21" w:rsidP="00692B15">
      <w:pPr>
        <w:pStyle w:val="Title"/>
        <w:tabs>
          <w:tab w:val="left" w:pos="7050"/>
        </w:tabs>
        <w:jc w:val="left"/>
      </w:pPr>
      <w:r>
        <w:rPr>
          <w:noProof/>
          <w:lang w:val="en-US" w:eastAsia="en-US"/>
        </w:rPr>
        <mc:AlternateContent>
          <mc:Choice Requires="wps">
            <w:drawing>
              <wp:anchor distT="36576" distB="36576" distL="36576" distR="36576" simplePos="0" relativeHeight="251675648" behindDoc="0" locked="0" layoutInCell="1" allowOverlap="1" wp14:anchorId="6513F919" wp14:editId="4A481D22">
                <wp:simplePos x="0" y="0"/>
                <wp:positionH relativeFrom="column">
                  <wp:posOffset>4280535</wp:posOffset>
                </wp:positionH>
                <wp:positionV relativeFrom="page">
                  <wp:posOffset>819150</wp:posOffset>
                </wp:positionV>
                <wp:extent cx="2415540" cy="8599805"/>
                <wp:effectExtent l="0" t="0" r="3810" b="0"/>
                <wp:wrapNone/>
                <wp:docPr id="1165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5540" cy="8599805"/>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895FC9" w:rsidRPr="00692B15" w:rsidRDefault="00895FC9" w:rsidP="00692B15">
                            <w:pPr>
                              <w:widowControl w:val="0"/>
                              <w:spacing w:before="80"/>
                              <w:jc w:val="center"/>
                              <w:rPr>
                                <w:rFonts w:asciiTheme="minorHAnsi" w:hAnsiTheme="minorHAnsi" w:cstheme="minorHAnsi"/>
                                <w:b/>
                                <w:color w:val="FFFFFF"/>
                                <w:sz w:val="42"/>
                                <w:szCs w:val="15"/>
                              </w:rPr>
                            </w:pPr>
                            <w:r w:rsidRPr="00692B15">
                              <w:rPr>
                                <w:rFonts w:asciiTheme="minorHAnsi" w:hAnsiTheme="minorHAnsi" w:cstheme="minorHAnsi"/>
                                <w:b/>
                                <w:color w:val="FFFFFF"/>
                                <w:sz w:val="42"/>
                                <w:szCs w:val="15"/>
                              </w:rPr>
                              <w:t>Banco Interamericano de Desarrollo</w:t>
                            </w:r>
                          </w:p>
                          <w:p w:rsidR="00895FC9" w:rsidRPr="00692B15" w:rsidRDefault="00895FC9" w:rsidP="00692B15">
                            <w:pPr>
                              <w:widowControl w:val="0"/>
                              <w:spacing w:before="80"/>
                              <w:rPr>
                                <w:rFonts w:asciiTheme="minorHAnsi" w:hAnsiTheme="minorHAnsi" w:cstheme="minorHAnsi"/>
                                <w:b/>
                                <w:color w:val="FFFFFF"/>
                                <w:sz w:val="42"/>
                                <w:szCs w:val="15"/>
                              </w:rPr>
                            </w:pPr>
                          </w:p>
                          <w:p w:rsidR="00895FC9" w:rsidRPr="00692B15" w:rsidRDefault="00895FC9" w:rsidP="00692B15">
                            <w:pPr>
                              <w:widowControl w:val="0"/>
                              <w:spacing w:before="80"/>
                              <w:rPr>
                                <w:rFonts w:asciiTheme="minorHAnsi" w:hAnsiTheme="minorHAnsi" w:cstheme="minorHAnsi"/>
                                <w:b/>
                                <w:color w:val="FFFFFF"/>
                                <w:sz w:val="42"/>
                                <w:szCs w:val="15"/>
                              </w:rPr>
                            </w:pPr>
                          </w:p>
                          <w:p w:rsidR="00895FC9" w:rsidRPr="00692B15" w:rsidRDefault="00895FC9" w:rsidP="00692B15">
                            <w:pPr>
                              <w:widowControl w:val="0"/>
                              <w:spacing w:before="80"/>
                              <w:jc w:val="center"/>
                              <w:rPr>
                                <w:rFonts w:asciiTheme="minorHAnsi" w:hAnsiTheme="minorHAnsi" w:cstheme="minorHAnsi"/>
                                <w:b/>
                                <w:color w:val="FFFFFF"/>
                                <w:sz w:val="42"/>
                                <w:szCs w:val="15"/>
                              </w:rPr>
                            </w:pPr>
                            <w:r w:rsidRPr="00692B15">
                              <w:rPr>
                                <w:rFonts w:asciiTheme="minorHAnsi" w:hAnsiTheme="minorHAnsi" w:cstheme="minorHAnsi"/>
                                <w:b/>
                                <w:color w:val="FFFFFF"/>
                                <w:sz w:val="42"/>
                                <w:szCs w:val="15"/>
                              </w:rPr>
                              <w:t>REPRESENTACIÓN EN PARAGUAY</w:t>
                            </w:r>
                          </w:p>
                          <w:p w:rsidR="00895FC9" w:rsidRPr="00692B15" w:rsidRDefault="00895FC9" w:rsidP="00692B15">
                            <w:pPr>
                              <w:widowControl w:val="0"/>
                              <w:spacing w:before="80"/>
                              <w:rPr>
                                <w:rFonts w:asciiTheme="minorHAnsi" w:hAnsiTheme="minorHAnsi" w:cstheme="minorHAnsi"/>
                                <w:b/>
                                <w:color w:val="FFFFFF"/>
                                <w:sz w:val="42"/>
                                <w:szCs w:val="15"/>
                              </w:rPr>
                            </w:pPr>
                          </w:p>
                          <w:p w:rsidR="00895FC9" w:rsidRPr="00692B15" w:rsidRDefault="00895FC9" w:rsidP="00692B15">
                            <w:pPr>
                              <w:jc w:val="center"/>
                              <w:rPr>
                                <w:rFonts w:asciiTheme="minorHAnsi" w:hAnsiTheme="minorHAnsi" w:cstheme="minorHAnsi"/>
                                <w:color w:val="FFFFFF"/>
                                <w:sz w:val="40"/>
                                <w:szCs w:val="15"/>
                              </w:rPr>
                            </w:pPr>
                          </w:p>
                          <w:p w:rsidR="00895FC9" w:rsidRPr="00692B15" w:rsidRDefault="00895FC9" w:rsidP="00692B15">
                            <w:pPr>
                              <w:jc w:val="center"/>
                              <w:rPr>
                                <w:rFonts w:asciiTheme="minorHAnsi" w:hAnsiTheme="minorHAnsi" w:cstheme="minorHAnsi"/>
                                <w:color w:val="FFFFFF"/>
                                <w:sz w:val="40"/>
                                <w:szCs w:val="15"/>
                              </w:rPr>
                            </w:pPr>
                          </w:p>
                          <w:p w:rsidR="00895FC9" w:rsidRPr="00692B15" w:rsidRDefault="00895FC9" w:rsidP="00692B15">
                            <w:pPr>
                              <w:jc w:val="center"/>
                              <w:rPr>
                                <w:rFonts w:asciiTheme="minorHAnsi" w:hAnsiTheme="minorHAnsi" w:cstheme="minorHAnsi"/>
                                <w:color w:val="FFFFFF"/>
                                <w:sz w:val="40"/>
                                <w:szCs w:val="15"/>
                              </w:rPr>
                            </w:pPr>
                          </w:p>
                          <w:p w:rsidR="00895FC9" w:rsidRPr="00692B15" w:rsidRDefault="00895FC9" w:rsidP="00692B15">
                            <w:pPr>
                              <w:jc w:val="center"/>
                              <w:rPr>
                                <w:rFonts w:asciiTheme="minorHAnsi" w:hAnsiTheme="minorHAnsi" w:cstheme="minorHAnsi"/>
                                <w:color w:val="FFFFFF"/>
                                <w:sz w:val="40"/>
                                <w:szCs w:val="15"/>
                              </w:rPr>
                            </w:pPr>
                            <w:r w:rsidRPr="00692B15">
                              <w:rPr>
                                <w:rFonts w:asciiTheme="minorHAnsi" w:hAnsiTheme="minorHAnsi" w:cstheme="minorHAnsi"/>
                                <w:color w:val="FFFFFF"/>
                                <w:sz w:val="40"/>
                                <w:szCs w:val="15"/>
                              </w:rPr>
                              <w:t xml:space="preserve">En el marco de la preparación de la Estrategia del Banco con Paraguay </w:t>
                            </w:r>
                          </w:p>
                          <w:p w:rsidR="00895FC9" w:rsidRPr="00692B15" w:rsidRDefault="00895FC9" w:rsidP="00692B15">
                            <w:pPr>
                              <w:jc w:val="center"/>
                              <w:rPr>
                                <w:rFonts w:asciiTheme="minorHAnsi" w:hAnsiTheme="minorHAnsi" w:cstheme="minorHAnsi"/>
                                <w:szCs w:val="15"/>
                              </w:rPr>
                            </w:pPr>
                            <w:r w:rsidRPr="00692B15">
                              <w:rPr>
                                <w:rFonts w:asciiTheme="minorHAnsi" w:hAnsiTheme="minorHAnsi" w:cstheme="minorHAnsi"/>
                                <w:color w:val="FFFFFF"/>
                                <w:sz w:val="40"/>
                                <w:szCs w:val="15"/>
                              </w:rPr>
                              <w:t>2014 - 2018</w:t>
                            </w:r>
                          </w:p>
                          <w:p w:rsidR="00895FC9" w:rsidRPr="005544E3" w:rsidRDefault="00895FC9" w:rsidP="00692B15">
                            <w:pPr>
                              <w:widowControl w:val="0"/>
                              <w:spacing w:before="80"/>
                              <w:rPr>
                                <w:rFonts w:cstheme="minorHAnsi"/>
                                <w:b/>
                                <w:color w:val="FFFFFF"/>
                                <w:sz w:val="42"/>
                                <w:szCs w:val="15"/>
                              </w:rPr>
                            </w:pPr>
                          </w:p>
                          <w:p w:rsidR="00895FC9" w:rsidRPr="005544E3" w:rsidRDefault="00895FC9" w:rsidP="00692B15">
                            <w:pPr>
                              <w:widowControl w:val="0"/>
                              <w:spacing w:before="80"/>
                              <w:rPr>
                                <w:rFonts w:cstheme="minorHAnsi"/>
                                <w:b/>
                                <w:color w:val="FFFFFF"/>
                                <w:sz w:val="42"/>
                                <w:szCs w:val="15"/>
                              </w:rPr>
                            </w:pPr>
                          </w:p>
                          <w:p w:rsidR="00895FC9" w:rsidRPr="005544E3" w:rsidRDefault="00895FC9" w:rsidP="00692B15">
                            <w:pPr>
                              <w:widowControl w:val="0"/>
                              <w:spacing w:before="80"/>
                              <w:rPr>
                                <w:rFonts w:cstheme="minorHAnsi"/>
                                <w:b/>
                                <w:color w:val="FFFFFF"/>
                                <w:sz w:val="42"/>
                                <w:szCs w:val="15"/>
                              </w:rPr>
                            </w:pPr>
                          </w:p>
                          <w:p w:rsidR="00895FC9" w:rsidRPr="005544E3" w:rsidRDefault="00895FC9" w:rsidP="00692B15">
                            <w:pPr>
                              <w:widowControl w:val="0"/>
                              <w:spacing w:before="80"/>
                              <w:rPr>
                                <w:rFonts w:cstheme="minorHAnsi"/>
                                <w:color w:val="FFFFFF"/>
                                <w:sz w:val="40"/>
                                <w:szCs w:val="15"/>
                              </w:rPr>
                            </w:pPr>
                          </w:p>
                          <w:p w:rsidR="00895FC9" w:rsidRPr="005544E3" w:rsidRDefault="00895FC9" w:rsidP="00692B15">
                            <w:pPr>
                              <w:widowControl w:val="0"/>
                              <w:spacing w:before="80"/>
                              <w:rPr>
                                <w:rFonts w:cstheme="minorHAnsi"/>
                                <w:color w:val="FFFFFF"/>
                                <w:sz w:val="40"/>
                                <w:szCs w:val="15"/>
                              </w:rPr>
                            </w:pPr>
                          </w:p>
                          <w:p w:rsidR="00895FC9" w:rsidRPr="005544E3" w:rsidRDefault="00895FC9" w:rsidP="00692B15">
                            <w:pPr>
                              <w:widowControl w:val="0"/>
                              <w:spacing w:before="80"/>
                              <w:rPr>
                                <w:rFonts w:cstheme="minorHAnsi"/>
                                <w:color w:val="FFFFFF"/>
                                <w:sz w:val="40"/>
                                <w:szCs w:val="15"/>
                              </w:rPr>
                            </w:pPr>
                          </w:p>
                          <w:p w:rsidR="00895FC9" w:rsidRPr="005544E3" w:rsidRDefault="00895FC9" w:rsidP="00692B15">
                            <w:pPr>
                              <w:widowControl w:val="0"/>
                              <w:spacing w:before="80"/>
                              <w:rPr>
                                <w:rFonts w:cstheme="minorHAnsi"/>
                                <w:color w:val="FFFFFF"/>
                                <w:sz w:val="40"/>
                                <w:szCs w:val="15"/>
                              </w:rPr>
                            </w:pPr>
                          </w:p>
                          <w:p w:rsidR="00895FC9" w:rsidRPr="005544E3" w:rsidRDefault="00895FC9" w:rsidP="00692B15">
                            <w:pPr>
                              <w:widowControl w:val="0"/>
                              <w:spacing w:before="80"/>
                              <w:rPr>
                                <w:rFonts w:cstheme="minorHAnsi"/>
                                <w:color w:val="FFFFFF"/>
                                <w:sz w:val="40"/>
                                <w:szCs w:val="15"/>
                              </w:rPr>
                            </w:pPr>
                          </w:p>
                          <w:p w:rsidR="00895FC9" w:rsidRPr="005544E3" w:rsidRDefault="00895FC9" w:rsidP="00692B15">
                            <w:pPr>
                              <w:jc w:val="center"/>
                              <w:rPr>
                                <w:rFonts w:cstheme="minorHAnsi"/>
                                <w:color w:val="FFFFFF"/>
                                <w:sz w:val="40"/>
                                <w:szCs w:val="15"/>
                              </w:rPr>
                            </w:pPr>
                            <w:r w:rsidRPr="005544E3">
                              <w:rPr>
                                <w:rFonts w:cstheme="minorHAnsi"/>
                                <w:color w:val="FFFFFF"/>
                                <w:sz w:val="40"/>
                                <w:szCs w:val="15"/>
                              </w:rPr>
                              <w:t>En el marco de la preparación de la Estrategia del B</w:t>
                            </w:r>
                            <w:r>
                              <w:rPr>
                                <w:rFonts w:cstheme="minorHAnsi"/>
                                <w:color w:val="FFFFFF"/>
                                <w:sz w:val="40"/>
                                <w:szCs w:val="15"/>
                              </w:rPr>
                              <w:t>anco</w:t>
                            </w:r>
                            <w:r w:rsidRPr="005544E3">
                              <w:rPr>
                                <w:rFonts w:cstheme="minorHAnsi"/>
                                <w:color w:val="FFFFFF"/>
                                <w:sz w:val="40"/>
                                <w:szCs w:val="15"/>
                              </w:rPr>
                              <w:t xml:space="preserve"> </w:t>
                            </w:r>
                            <w:r>
                              <w:rPr>
                                <w:rFonts w:cstheme="minorHAnsi"/>
                                <w:color w:val="FFFFFF"/>
                                <w:sz w:val="40"/>
                                <w:szCs w:val="15"/>
                              </w:rPr>
                              <w:t>con Paraguay</w:t>
                            </w:r>
                            <w:r w:rsidRPr="005544E3">
                              <w:rPr>
                                <w:rFonts w:cstheme="minorHAnsi"/>
                                <w:color w:val="FFFFFF"/>
                                <w:sz w:val="40"/>
                                <w:szCs w:val="15"/>
                              </w:rPr>
                              <w:t xml:space="preserve"> </w:t>
                            </w:r>
                          </w:p>
                          <w:p w:rsidR="00895FC9" w:rsidRPr="005544E3" w:rsidRDefault="00895FC9" w:rsidP="00692B15">
                            <w:pPr>
                              <w:jc w:val="center"/>
                              <w:rPr>
                                <w:rFonts w:cstheme="minorHAnsi"/>
                                <w:szCs w:val="15"/>
                              </w:rPr>
                            </w:pPr>
                            <w:r w:rsidRPr="005544E3">
                              <w:rPr>
                                <w:rFonts w:cstheme="minorHAnsi"/>
                                <w:color w:val="FFFFFF"/>
                                <w:sz w:val="40"/>
                                <w:szCs w:val="15"/>
                              </w:rPr>
                              <w:t>201</w:t>
                            </w:r>
                            <w:r>
                              <w:rPr>
                                <w:rFonts w:cstheme="minorHAnsi"/>
                                <w:color w:val="FFFFFF"/>
                                <w:sz w:val="40"/>
                                <w:szCs w:val="15"/>
                              </w:rPr>
                              <w:t>4</w:t>
                            </w:r>
                            <w:r w:rsidRPr="005544E3">
                              <w:rPr>
                                <w:rFonts w:cstheme="minorHAnsi"/>
                                <w:color w:val="FFFFFF"/>
                                <w:sz w:val="40"/>
                                <w:szCs w:val="15"/>
                              </w:rPr>
                              <w:t xml:space="preserve"> - 201</w:t>
                            </w:r>
                            <w:r>
                              <w:rPr>
                                <w:rFonts w:cstheme="minorHAnsi"/>
                                <w:color w:val="FFFFFF"/>
                                <w:sz w:val="40"/>
                                <w:szCs w:val="15"/>
                              </w:rPr>
                              <w:t>8</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26" type="#_x0000_t202" style="position:absolute;margin-left:337.05pt;margin-top:64.5pt;width:190.2pt;height:677.15pt;z-index:25167564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" filled="f" fillcolor="#fffffe" stroked="f" strokecolor="#212120" insetpen="t">
                <v:textbox inset="2.88pt,2.88pt,2.88pt,2.88pt">
                  <w:txbxContent>
                    <w:p w:rsidR="00895FC9" w:rsidRPr="00692B15" w:rsidRDefault="00895FC9" w:rsidP="00692B15">
                      <w:pPr>
                        <w:widowControl w:val="0"/>
                        <w:spacing w:before="80"/>
                        <w:jc w:val="center"/>
                        <w:rPr>
                          <w:rFonts w:asciiTheme="minorHAnsi" w:hAnsiTheme="minorHAnsi" w:cstheme="minorHAnsi"/>
                          <w:b/>
                          <w:color w:val="FFFFFF"/>
                          <w:sz w:val="42"/>
                          <w:szCs w:val="15"/>
                        </w:rPr>
                      </w:pPr>
                      <w:r w:rsidRPr="00692B15">
                        <w:rPr>
                          <w:rFonts w:asciiTheme="minorHAnsi" w:hAnsiTheme="minorHAnsi" w:cstheme="minorHAnsi"/>
                          <w:b/>
                          <w:color w:val="FFFFFF"/>
                          <w:sz w:val="42"/>
                          <w:szCs w:val="15"/>
                        </w:rPr>
                        <w:t>Banco Interamericano de Desarrollo</w:t>
                      </w:r>
                    </w:p>
                    <w:p w:rsidR="00895FC9" w:rsidRPr="00692B15" w:rsidRDefault="00895FC9" w:rsidP="00692B15">
                      <w:pPr>
                        <w:widowControl w:val="0"/>
                        <w:spacing w:before="80"/>
                        <w:rPr>
                          <w:rFonts w:asciiTheme="minorHAnsi" w:hAnsiTheme="minorHAnsi" w:cstheme="minorHAnsi"/>
                          <w:b/>
                          <w:color w:val="FFFFFF"/>
                          <w:sz w:val="42"/>
                          <w:szCs w:val="15"/>
                        </w:rPr>
                      </w:pPr>
                    </w:p>
                    <w:p w:rsidR="00895FC9" w:rsidRPr="00692B15" w:rsidRDefault="00895FC9" w:rsidP="00692B15">
                      <w:pPr>
                        <w:widowControl w:val="0"/>
                        <w:spacing w:before="80"/>
                        <w:rPr>
                          <w:rFonts w:asciiTheme="minorHAnsi" w:hAnsiTheme="minorHAnsi" w:cstheme="minorHAnsi"/>
                          <w:b/>
                          <w:color w:val="FFFFFF"/>
                          <w:sz w:val="42"/>
                          <w:szCs w:val="15"/>
                        </w:rPr>
                      </w:pPr>
                    </w:p>
                    <w:p w:rsidR="00895FC9" w:rsidRPr="00692B15" w:rsidRDefault="00895FC9" w:rsidP="00692B15">
                      <w:pPr>
                        <w:widowControl w:val="0"/>
                        <w:spacing w:before="80"/>
                        <w:jc w:val="center"/>
                        <w:rPr>
                          <w:rFonts w:asciiTheme="minorHAnsi" w:hAnsiTheme="minorHAnsi" w:cstheme="minorHAnsi"/>
                          <w:b/>
                          <w:color w:val="FFFFFF"/>
                          <w:sz w:val="42"/>
                          <w:szCs w:val="15"/>
                        </w:rPr>
                      </w:pPr>
                      <w:r w:rsidRPr="00692B15">
                        <w:rPr>
                          <w:rFonts w:asciiTheme="minorHAnsi" w:hAnsiTheme="minorHAnsi" w:cstheme="minorHAnsi"/>
                          <w:b/>
                          <w:color w:val="FFFFFF"/>
                          <w:sz w:val="42"/>
                          <w:szCs w:val="15"/>
                        </w:rPr>
                        <w:t>REPRESENTACIÓN EN PARAGUAY</w:t>
                      </w:r>
                    </w:p>
                    <w:p w:rsidR="00895FC9" w:rsidRPr="00692B15" w:rsidRDefault="00895FC9" w:rsidP="00692B15">
                      <w:pPr>
                        <w:widowControl w:val="0"/>
                        <w:spacing w:before="80"/>
                        <w:rPr>
                          <w:rFonts w:asciiTheme="minorHAnsi" w:hAnsiTheme="minorHAnsi" w:cstheme="minorHAnsi"/>
                          <w:b/>
                          <w:color w:val="FFFFFF"/>
                          <w:sz w:val="42"/>
                          <w:szCs w:val="15"/>
                        </w:rPr>
                      </w:pPr>
                    </w:p>
                    <w:p w:rsidR="00895FC9" w:rsidRPr="00692B15" w:rsidRDefault="00895FC9" w:rsidP="00692B15">
                      <w:pPr>
                        <w:jc w:val="center"/>
                        <w:rPr>
                          <w:rFonts w:asciiTheme="minorHAnsi" w:hAnsiTheme="minorHAnsi" w:cstheme="minorHAnsi"/>
                          <w:color w:val="FFFFFF"/>
                          <w:sz w:val="40"/>
                          <w:szCs w:val="15"/>
                        </w:rPr>
                      </w:pPr>
                    </w:p>
                    <w:p w:rsidR="00895FC9" w:rsidRPr="00692B15" w:rsidRDefault="00895FC9" w:rsidP="00692B15">
                      <w:pPr>
                        <w:jc w:val="center"/>
                        <w:rPr>
                          <w:rFonts w:asciiTheme="minorHAnsi" w:hAnsiTheme="minorHAnsi" w:cstheme="minorHAnsi"/>
                          <w:color w:val="FFFFFF"/>
                          <w:sz w:val="40"/>
                          <w:szCs w:val="15"/>
                        </w:rPr>
                      </w:pPr>
                    </w:p>
                    <w:p w:rsidR="00895FC9" w:rsidRPr="00692B15" w:rsidRDefault="00895FC9" w:rsidP="00692B15">
                      <w:pPr>
                        <w:jc w:val="center"/>
                        <w:rPr>
                          <w:rFonts w:asciiTheme="minorHAnsi" w:hAnsiTheme="minorHAnsi" w:cstheme="minorHAnsi"/>
                          <w:color w:val="FFFFFF"/>
                          <w:sz w:val="40"/>
                          <w:szCs w:val="15"/>
                        </w:rPr>
                      </w:pPr>
                    </w:p>
                    <w:p w:rsidR="00895FC9" w:rsidRPr="00692B15" w:rsidRDefault="00895FC9" w:rsidP="00692B15">
                      <w:pPr>
                        <w:jc w:val="center"/>
                        <w:rPr>
                          <w:rFonts w:asciiTheme="minorHAnsi" w:hAnsiTheme="minorHAnsi" w:cstheme="minorHAnsi"/>
                          <w:color w:val="FFFFFF"/>
                          <w:sz w:val="40"/>
                          <w:szCs w:val="15"/>
                        </w:rPr>
                      </w:pPr>
                      <w:r w:rsidRPr="00692B15">
                        <w:rPr>
                          <w:rFonts w:asciiTheme="minorHAnsi" w:hAnsiTheme="minorHAnsi" w:cstheme="minorHAnsi"/>
                          <w:color w:val="FFFFFF"/>
                          <w:sz w:val="40"/>
                          <w:szCs w:val="15"/>
                        </w:rPr>
                        <w:t xml:space="preserve">En el marco de la preparación de la Estrategia del Banco con Paraguay </w:t>
                      </w:r>
                    </w:p>
                    <w:p w:rsidR="00895FC9" w:rsidRPr="00692B15" w:rsidRDefault="00895FC9" w:rsidP="00692B15">
                      <w:pPr>
                        <w:jc w:val="center"/>
                        <w:rPr>
                          <w:rFonts w:asciiTheme="minorHAnsi" w:hAnsiTheme="minorHAnsi" w:cstheme="minorHAnsi"/>
                          <w:szCs w:val="15"/>
                        </w:rPr>
                      </w:pPr>
                      <w:r w:rsidRPr="00692B15">
                        <w:rPr>
                          <w:rFonts w:asciiTheme="minorHAnsi" w:hAnsiTheme="minorHAnsi" w:cstheme="minorHAnsi"/>
                          <w:color w:val="FFFFFF"/>
                          <w:sz w:val="40"/>
                          <w:szCs w:val="15"/>
                        </w:rPr>
                        <w:t>2014 - 2018</w:t>
                      </w:r>
                    </w:p>
                    <w:p w:rsidR="00895FC9" w:rsidRPr="005544E3" w:rsidRDefault="00895FC9" w:rsidP="00692B15">
                      <w:pPr>
                        <w:widowControl w:val="0"/>
                        <w:spacing w:before="80"/>
                        <w:rPr>
                          <w:rFonts w:cstheme="minorHAnsi"/>
                          <w:b/>
                          <w:color w:val="FFFFFF"/>
                          <w:sz w:val="42"/>
                          <w:szCs w:val="15"/>
                        </w:rPr>
                      </w:pPr>
                    </w:p>
                    <w:p w:rsidR="00895FC9" w:rsidRPr="005544E3" w:rsidRDefault="00895FC9" w:rsidP="00692B15">
                      <w:pPr>
                        <w:widowControl w:val="0"/>
                        <w:spacing w:before="80"/>
                        <w:rPr>
                          <w:rFonts w:cstheme="minorHAnsi"/>
                          <w:b/>
                          <w:color w:val="FFFFFF"/>
                          <w:sz w:val="42"/>
                          <w:szCs w:val="15"/>
                        </w:rPr>
                      </w:pPr>
                    </w:p>
                    <w:p w:rsidR="00895FC9" w:rsidRPr="005544E3" w:rsidRDefault="00895FC9" w:rsidP="00692B15">
                      <w:pPr>
                        <w:widowControl w:val="0"/>
                        <w:spacing w:before="80"/>
                        <w:rPr>
                          <w:rFonts w:cstheme="minorHAnsi"/>
                          <w:b/>
                          <w:color w:val="FFFFFF"/>
                          <w:sz w:val="42"/>
                          <w:szCs w:val="15"/>
                        </w:rPr>
                      </w:pPr>
                    </w:p>
                    <w:p w:rsidR="00895FC9" w:rsidRPr="005544E3" w:rsidRDefault="00895FC9" w:rsidP="00692B15">
                      <w:pPr>
                        <w:widowControl w:val="0"/>
                        <w:spacing w:before="80"/>
                        <w:rPr>
                          <w:rFonts w:cstheme="minorHAnsi"/>
                          <w:color w:val="FFFFFF"/>
                          <w:sz w:val="40"/>
                          <w:szCs w:val="15"/>
                        </w:rPr>
                      </w:pPr>
                    </w:p>
                    <w:p w:rsidR="00895FC9" w:rsidRPr="005544E3" w:rsidRDefault="00895FC9" w:rsidP="00692B15">
                      <w:pPr>
                        <w:widowControl w:val="0"/>
                        <w:spacing w:before="80"/>
                        <w:rPr>
                          <w:rFonts w:cstheme="minorHAnsi"/>
                          <w:color w:val="FFFFFF"/>
                          <w:sz w:val="40"/>
                          <w:szCs w:val="15"/>
                        </w:rPr>
                      </w:pPr>
                    </w:p>
                    <w:p w:rsidR="00895FC9" w:rsidRPr="005544E3" w:rsidRDefault="00895FC9" w:rsidP="00692B15">
                      <w:pPr>
                        <w:widowControl w:val="0"/>
                        <w:spacing w:before="80"/>
                        <w:rPr>
                          <w:rFonts w:cstheme="minorHAnsi"/>
                          <w:color w:val="FFFFFF"/>
                          <w:sz w:val="40"/>
                          <w:szCs w:val="15"/>
                        </w:rPr>
                      </w:pPr>
                    </w:p>
                    <w:p w:rsidR="00895FC9" w:rsidRPr="005544E3" w:rsidRDefault="00895FC9" w:rsidP="00692B15">
                      <w:pPr>
                        <w:widowControl w:val="0"/>
                        <w:spacing w:before="80"/>
                        <w:rPr>
                          <w:rFonts w:cstheme="minorHAnsi"/>
                          <w:color w:val="FFFFFF"/>
                          <w:sz w:val="40"/>
                          <w:szCs w:val="15"/>
                        </w:rPr>
                      </w:pPr>
                    </w:p>
                    <w:p w:rsidR="00895FC9" w:rsidRPr="005544E3" w:rsidRDefault="00895FC9" w:rsidP="00692B15">
                      <w:pPr>
                        <w:widowControl w:val="0"/>
                        <w:spacing w:before="80"/>
                        <w:rPr>
                          <w:rFonts w:cstheme="minorHAnsi"/>
                          <w:color w:val="FFFFFF"/>
                          <w:sz w:val="40"/>
                          <w:szCs w:val="15"/>
                        </w:rPr>
                      </w:pPr>
                    </w:p>
                    <w:p w:rsidR="00895FC9" w:rsidRPr="005544E3" w:rsidRDefault="00895FC9" w:rsidP="00692B15">
                      <w:pPr>
                        <w:jc w:val="center"/>
                        <w:rPr>
                          <w:rFonts w:cstheme="minorHAnsi"/>
                          <w:color w:val="FFFFFF"/>
                          <w:sz w:val="40"/>
                          <w:szCs w:val="15"/>
                        </w:rPr>
                      </w:pPr>
                      <w:r w:rsidRPr="005544E3">
                        <w:rPr>
                          <w:rFonts w:cstheme="minorHAnsi"/>
                          <w:color w:val="FFFFFF"/>
                          <w:sz w:val="40"/>
                          <w:szCs w:val="15"/>
                        </w:rPr>
                        <w:t>En el marco de la preparación de la Estrategia del B</w:t>
                      </w:r>
                      <w:r>
                        <w:rPr>
                          <w:rFonts w:cstheme="minorHAnsi"/>
                          <w:color w:val="FFFFFF"/>
                          <w:sz w:val="40"/>
                          <w:szCs w:val="15"/>
                        </w:rPr>
                        <w:t>anco</w:t>
                      </w:r>
                      <w:r w:rsidRPr="005544E3">
                        <w:rPr>
                          <w:rFonts w:cstheme="minorHAnsi"/>
                          <w:color w:val="FFFFFF"/>
                          <w:sz w:val="40"/>
                          <w:szCs w:val="15"/>
                        </w:rPr>
                        <w:t xml:space="preserve"> </w:t>
                      </w:r>
                      <w:r>
                        <w:rPr>
                          <w:rFonts w:cstheme="minorHAnsi"/>
                          <w:color w:val="FFFFFF"/>
                          <w:sz w:val="40"/>
                          <w:szCs w:val="15"/>
                        </w:rPr>
                        <w:t>con Paraguay</w:t>
                      </w:r>
                      <w:r w:rsidRPr="005544E3">
                        <w:rPr>
                          <w:rFonts w:cstheme="minorHAnsi"/>
                          <w:color w:val="FFFFFF"/>
                          <w:sz w:val="40"/>
                          <w:szCs w:val="15"/>
                        </w:rPr>
                        <w:t xml:space="preserve"> </w:t>
                      </w:r>
                    </w:p>
                    <w:p w:rsidR="00895FC9" w:rsidRPr="005544E3" w:rsidRDefault="00895FC9" w:rsidP="00692B15">
                      <w:pPr>
                        <w:jc w:val="center"/>
                        <w:rPr>
                          <w:rFonts w:cstheme="minorHAnsi"/>
                          <w:szCs w:val="15"/>
                        </w:rPr>
                      </w:pPr>
                      <w:r w:rsidRPr="005544E3">
                        <w:rPr>
                          <w:rFonts w:cstheme="minorHAnsi"/>
                          <w:color w:val="FFFFFF"/>
                          <w:sz w:val="40"/>
                          <w:szCs w:val="15"/>
                        </w:rPr>
                        <w:t>201</w:t>
                      </w:r>
                      <w:r>
                        <w:rPr>
                          <w:rFonts w:cstheme="minorHAnsi"/>
                          <w:color w:val="FFFFFF"/>
                          <w:sz w:val="40"/>
                          <w:szCs w:val="15"/>
                        </w:rPr>
                        <w:t>4</w:t>
                      </w:r>
                      <w:r w:rsidRPr="005544E3">
                        <w:rPr>
                          <w:rFonts w:cstheme="minorHAnsi"/>
                          <w:color w:val="FFFFFF"/>
                          <w:sz w:val="40"/>
                          <w:szCs w:val="15"/>
                        </w:rPr>
                        <w:t xml:space="preserve"> - 201</w:t>
                      </w:r>
                      <w:r>
                        <w:rPr>
                          <w:rFonts w:cstheme="minorHAnsi"/>
                          <w:color w:val="FFFFFF"/>
                          <w:sz w:val="40"/>
                          <w:szCs w:val="15"/>
                        </w:rPr>
                        <w:t>8</w:t>
                      </w:r>
                    </w:p>
                  </w:txbxContent>
                </v:textbox>
                <w10:wrap anchory="page"/>
              </v:shape>
            </w:pict>
          </mc:Fallback>
        </mc:AlternateContent>
      </w:r>
      <w:r>
        <w:rPr>
          <w:noProof/>
          <w:lang w:val="en-US" w:eastAsia="en-US"/>
        </w:rPr>
        <mc:AlternateContent>
          <mc:Choice Requires="wps">
            <w:drawing>
              <wp:anchor distT="36576" distB="36576" distL="36576" distR="36576" simplePos="0" relativeHeight="251674624" behindDoc="0" locked="0" layoutInCell="1" allowOverlap="1" wp14:anchorId="7196955A" wp14:editId="38EC876B">
                <wp:simplePos x="0" y="0"/>
                <wp:positionH relativeFrom="column">
                  <wp:posOffset>4171315</wp:posOffset>
                </wp:positionH>
                <wp:positionV relativeFrom="page">
                  <wp:posOffset>0</wp:posOffset>
                </wp:positionV>
                <wp:extent cx="2743200" cy="10696575"/>
                <wp:effectExtent l="0" t="0" r="0" b="9525"/>
                <wp:wrapTight wrapText="bothSides">
                  <wp:wrapPolygon edited="0">
                    <wp:start x="0" y="0"/>
                    <wp:lineTo x="0" y="21581"/>
                    <wp:lineTo x="21450" y="21581"/>
                    <wp:lineTo x="21450" y="0"/>
                    <wp:lineTo x="0" y="0"/>
                  </wp:wrapPolygon>
                </wp:wrapTight>
                <wp:docPr id="11656"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10696575"/>
                        </a:xfrm>
                        <a:prstGeom prst="rect">
                          <a:avLst/>
                        </a:prstGeom>
                        <a:solidFill>
                          <a:srgbClr val="0078B4"/>
                        </a:solidFill>
                        <a:ln>
                          <a:noFill/>
                        </a:ln>
                        <a:effectLst/>
                        <a:extLs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outerShdw dist="35921" dir="2700000" algn="ctr" rotWithShape="0">
                                  <a:srgbClr val="DCD6D4"/>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328.45pt;margin-top:0;width:3in;height:842.25pt;z-index:25167462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" fillcolor="#0078b4" stroked="f" strokecolor="#212120" insetpen="t">
                <v:shadow color="#dcd6d4"/>
                <v:textbox inset="2.88pt,2.88pt,2.88pt,2.88pt"/>
                <w10:wrap type="tight" anchory="page"/>
              </v:rect>
            </w:pict>
          </mc:Fallback>
        </mc:AlternateContent>
      </w:r>
      <w:r w:rsidR="00692B15" w:rsidRPr="00692B15">
        <w:rPr>
          <w:noProof/>
          <w:lang w:val="en-US" w:eastAsia="en-US"/>
        </w:rPr>
        <w:drawing>
          <wp:anchor distT="0" distB="0" distL="114300" distR="114300" simplePos="0" relativeHeight="251676672" behindDoc="0" locked="0" layoutInCell="1" allowOverlap="1" wp14:anchorId="4572C405" wp14:editId="5ED6DF30">
            <wp:simplePos x="0" y="0"/>
            <wp:positionH relativeFrom="column">
              <wp:posOffset>497089</wp:posOffset>
            </wp:positionH>
            <wp:positionV relativeFrom="paragraph">
              <wp:posOffset>257810</wp:posOffset>
            </wp:positionV>
            <wp:extent cx="2095500" cy="743585"/>
            <wp:effectExtent l="0" t="0" r="0" b="0"/>
            <wp:wrapNone/>
            <wp:docPr id="23" name="Picture 23" descr="http://www.waterclimatechange.org/fotos/lista/0BI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waterclimatechange.org/fotos/lista/0BID.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95500" cy="743585"/>
                    </a:xfrm>
                    <a:prstGeom prst="rect">
                      <a:avLst/>
                    </a:prstGeom>
                    <a:noFill/>
                    <a:ln>
                      <a:noFill/>
                    </a:ln>
                  </pic:spPr>
                </pic:pic>
              </a:graphicData>
            </a:graphic>
            <wp14:sizeRelH relativeFrom="page">
              <wp14:pctWidth>0</wp14:pctWidth>
            </wp14:sizeRelH>
            <wp14:sizeRelV relativeFrom="page">
              <wp14:pctHeight>0</wp14:pctHeight>
            </wp14:sizeRelV>
          </wp:anchor>
        </w:drawing>
      </w:r>
      <w:r w:rsidR="00692B15">
        <w:tab/>
      </w:r>
    </w:p>
    <w:p w:rsidR="00A01314" w:rsidRDefault="00657E0B" w:rsidP="004A193D">
      <w:pPr>
        <w:pStyle w:val="Title"/>
        <w:spacing w:after="0" w:line="240" w:lineRule="auto"/>
        <w:rPr>
          <w:rFonts w:asciiTheme="minorHAnsi" w:hAnsiTheme="minorHAnsi"/>
        </w:rPr>
      </w:pPr>
      <w:bookmarkStart w:id="0" w:name="_Toc209954101"/>
      <w:bookmarkStart w:id="1" w:name="_Toc209954680"/>
      <w:r>
        <w:rPr>
          <w:noProof/>
          <w:lang w:val="en-US" w:eastAsia="en-US"/>
        </w:rPr>
        <mc:AlternateContent>
          <mc:Choice Requires="wps">
            <w:drawing>
              <wp:anchor distT="36576" distB="36576" distL="36576" distR="36576" simplePos="0" relativeHeight="251673600" behindDoc="0" locked="0" layoutInCell="1" allowOverlap="1" wp14:anchorId="21BEFFEA" wp14:editId="376C6E14">
                <wp:simplePos x="0" y="0"/>
                <wp:positionH relativeFrom="column">
                  <wp:posOffset>-354330</wp:posOffset>
                </wp:positionH>
                <wp:positionV relativeFrom="page">
                  <wp:posOffset>2464435</wp:posOffset>
                </wp:positionV>
                <wp:extent cx="3975735" cy="7602855"/>
                <wp:effectExtent l="0" t="0" r="5715" b="0"/>
                <wp:wrapSquare wrapText="bothSides"/>
                <wp:docPr id="1165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5735" cy="7602855"/>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895FC9" w:rsidRPr="00692B15" w:rsidRDefault="00895FC9" w:rsidP="00692B15">
                            <w:pPr>
                              <w:widowControl w:val="0"/>
                              <w:spacing w:before="100" w:beforeAutospacing="1" w:after="100" w:afterAutospacing="1" w:line="480" w:lineRule="auto"/>
                              <w:jc w:val="center"/>
                              <w:rPr>
                                <w:rFonts w:asciiTheme="minorHAnsi" w:hAnsiTheme="minorHAnsi" w:cstheme="minorHAnsi"/>
                                <w:b/>
                                <w:color w:val="363832"/>
                                <w:sz w:val="40"/>
                                <w:szCs w:val="40"/>
                                <w:lang w:val="es-ES_tradnl"/>
                              </w:rPr>
                            </w:pPr>
                          </w:p>
                          <w:p w:rsidR="00895FC9" w:rsidRPr="00692B15" w:rsidRDefault="00895FC9" w:rsidP="004C5EBA">
                            <w:pPr>
                              <w:widowControl w:val="0"/>
                              <w:spacing w:before="100" w:beforeAutospacing="1" w:after="100" w:afterAutospacing="1" w:line="480" w:lineRule="auto"/>
                              <w:jc w:val="center"/>
                              <w:rPr>
                                <w:rFonts w:asciiTheme="minorHAnsi" w:hAnsiTheme="minorHAnsi" w:cstheme="minorHAnsi"/>
                                <w:b/>
                                <w:color w:val="363832"/>
                                <w:sz w:val="40"/>
                                <w:szCs w:val="40"/>
                                <w:lang w:val="es-ES_tradnl"/>
                              </w:rPr>
                            </w:pPr>
                            <w:r w:rsidRPr="00692B15">
                              <w:rPr>
                                <w:rFonts w:asciiTheme="minorHAnsi" w:hAnsiTheme="minorHAnsi" w:cstheme="minorHAnsi"/>
                                <w:b/>
                                <w:color w:val="363832"/>
                                <w:sz w:val="40"/>
                                <w:szCs w:val="40"/>
                                <w:lang w:val="es-ES_tradnl"/>
                              </w:rPr>
                              <w:t>Nota Técnica Sectorial</w:t>
                            </w:r>
                          </w:p>
                          <w:p w:rsidR="00895FC9" w:rsidRPr="00A80455" w:rsidRDefault="00895FC9" w:rsidP="004C5EBA">
                            <w:pPr>
                              <w:widowControl w:val="0"/>
                              <w:spacing w:before="100" w:beforeAutospacing="1" w:after="100" w:afterAutospacing="1" w:line="480" w:lineRule="auto"/>
                              <w:jc w:val="center"/>
                              <w:rPr>
                                <w:rFonts w:asciiTheme="minorHAnsi" w:hAnsiTheme="minorHAnsi" w:cstheme="minorHAnsi"/>
                                <w:b/>
                                <w:color w:val="363832"/>
                                <w:sz w:val="72"/>
                                <w:szCs w:val="72"/>
                                <w:lang w:val="es-ES_tradnl"/>
                              </w:rPr>
                            </w:pPr>
                            <w:r w:rsidRPr="00A80455">
                              <w:rPr>
                                <w:rFonts w:asciiTheme="minorHAnsi" w:hAnsiTheme="minorHAnsi" w:cstheme="minorHAnsi"/>
                                <w:b/>
                                <w:color w:val="363832"/>
                                <w:sz w:val="72"/>
                                <w:szCs w:val="72"/>
                                <w:lang w:val="es-ES_tradnl"/>
                              </w:rPr>
                              <w:t>TRANSPORTE</w:t>
                            </w:r>
                          </w:p>
                          <w:p w:rsidR="00895FC9" w:rsidRPr="00692B15" w:rsidRDefault="00895FC9" w:rsidP="00692B15">
                            <w:pPr>
                              <w:widowControl w:val="0"/>
                              <w:spacing w:before="100" w:beforeAutospacing="1" w:after="100" w:afterAutospacing="1" w:line="480" w:lineRule="auto"/>
                              <w:jc w:val="center"/>
                              <w:rPr>
                                <w:rFonts w:asciiTheme="minorHAnsi" w:hAnsiTheme="minorHAnsi" w:cstheme="minorHAnsi"/>
                                <w:b/>
                                <w:color w:val="363832"/>
                                <w:sz w:val="40"/>
                                <w:szCs w:val="40"/>
                                <w:lang w:val="es-ES_tradnl"/>
                              </w:rPr>
                            </w:pPr>
                            <w:r w:rsidRPr="00692B15">
                              <w:rPr>
                                <w:rFonts w:asciiTheme="minorHAnsi" w:hAnsiTheme="minorHAnsi" w:cstheme="minorHAnsi"/>
                                <w:b/>
                                <w:color w:val="363832"/>
                                <w:sz w:val="40"/>
                                <w:szCs w:val="40"/>
                                <w:lang w:val="es-ES_tradnl"/>
                              </w:rPr>
                              <w:t xml:space="preserve">Paraguay </w:t>
                            </w:r>
                          </w:p>
                          <w:p w:rsidR="00895FC9" w:rsidRPr="005544E3" w:rsidRDefault="00895FC9" w:rsidP="00692B15">
                            <w:pPr>
                              <w:jc w:val="center"/>
                              <w:rPr>
                                <w:rFonts w:cstheme="minorHAnsi"/>
                                <w:b/>
                                <w:sz w:val="24"/>
                              </w:rPr>
                            </w:pPr>
                          </w:p>
                          <w:p w:rsidR="00895FC9" w:rsidRPr="005544E3" w:rsidRDefault="00895FC9" w:rsidP="00692B15">
                            <w:pPr>
                              <w:jc w:val="center"/>
                              <w:rPr>
                                <w:rFonts w:cstheme="minorHAnsi"/>
                                <w:b/>
                                <w:sz w:val="24"/>
                              </w:rPr>
                            </w:pPr>
                          </w:p>
                          <w:p w:rsidR="00895FC9" w:rsidRPr="005544E3" w:rsidRDefault="00895FC9" w:rsidP="00692B15">
                            <w:pPr>
                              <w:widowControl w:val="0"/>
                              <w:spacing w:after="0" w:line="480" w:lineRule="auto"/>
                              <w:jc w:val="center"/>
                              <w:rPr>
                                <w:rFonts w:cstheme="minorHAnsi"/>
                                <w:i/>
                                <w:color w:val="363832"/>
                                <w:sz w:val="32"/>
                                <w:szCs w:val="15"/>
                              </w:rPr>
                            </w:pPr>
                          </w:p>
                          <w:p w:rsidR="00895FC9" w:rsidRPr="005544E3" w:rsidRDefault="00895FC9" w:rsidP="00692B15">
                            <w:pPr>
                              <w:widowControl w:val="0"/>
                              <w:spacing w:line="480" w:lineRule="auto"/>
                              <w:jc w:val="center"/>
                              <w:rPr>
                                <w:rFonts w:cstheme="minorHAnsi"/>
                                <w:i/>
                                <w:color w:val="363832"/>
                                <w:sz w:val="32"/>
                                <w:szCs w:val="15"/>
                              </w:rPr>
                            </w:pPr>
                          </w:p>
                          <w:p w:rsidR="00895FC9" w:rsidRDefault="00895FC9" w:rsidP="00692B15">
                            <w:pPr>
                              <w:widowControl w:val="0"/>
                              <w:spacing w:line="480" w:lineRule="auto"/>
                              <w:jc w:val="center"/>
                              <w:rPr>
                                <w:rFonts w:cstheme="minorHAnsi"/>
                                <w:color w:val="363832"/>
                                <w:sz w:val="32"/>
                                <w:szCs w:val="15"/>
                              </w:rPr>
                            </w:pPr>
                          </w:p>
                          <w:p w:rsidR="00895FC9" w:rsidRPr="00692B15" w:rsidRDefault="00895FC9" w:rsidP="00692B15">
                            <w:pPr>
                              <w:jc w:val="center"/>
                              <w:rPr>
                                <w:rFonts w:asciiTheme="minorHAnsi" w:hAnsiTheme="minorHAnsi" w:cstheme="minorHAnsi"/>
                                <w:sz w:val="24"/>
                                <w:lang w:val="es-ES_tradnl"/>
                              </w:rPr>
                            </w:pPr>
                            <w:r w:rsidRPr="00692B15">
                              <w:rPr>
                                <w:rFonts w:asciiTheme="minorHAnsi" w:hAnsiTheme="minorHAnsi" w:cstheme="minorHAnsi"/>
                                <w:b/>
                                <w:sz w:val="24"/>
                              </w:rPr>
                              <w:t>La presente nota fue preparada por: Christian Dunkerley (TSP/CPR), Roberto Agosta, Shirley Cañete y Martín Sosa</w:t>
                            </w:r>
                          </w:p>
                          <w:p w:rsidR="00895FC9" w:rsidRPr="00461808" w:rsidRDefault="00895FC9" w:rsidP="00692B15">
                            <w:pPr>
                              <w:widowControl w:val="0"/>
                              <w:spacing w:line="480" w:lineRule="auto"/>
                              <w:jc w:val="center"/>
                              <w:rPr>
                                <w:rFonts w:cstheme="minorHAnsi"/>
                                <w:color w:val="363832"/>
                                <w:sz w:val="40"/>
                                <w:szCs w:val="15"/>
                                <w:lang w:val="es-ES_tradnl"/>
                              </w:rPr>
                            </w:pPr>
                          </w:p>
                          <w:p w:rsidR="00895FC9" w:rsidRPr="000827E5" w:rsidRDefault="00895FC9" w:rsidP="00692B15">
                            <w:pPr>
                              <w:widowControl w:val="0"/>
                              <w:spacing w:line="480" w:lineRule="auto"/>
                              <w:jc w:val="center"/>
                              <w:rPr>
                                <w:rFonts w:ascii="Unit-Medium" w:hAnsi="Unit-Medium" w:cs="Arial"/>
                                <w:color w:val="363832"/>
                                <w:sz w:val="40"/>
                                <w:szCs w:val="15"/>
                              </w:rPr>
                            </w:pPr>
                          </w:p>
                          <w:p w:rsidR="00895FC9" w:rsidRPr="000827E5" w:rsidRDefault="00895FC9" w:rsidP="00692B15">
                            <w:pPr>
                              <w:widowControl w:val="0"/>
                              <w:spacing w:line="320" w:lineRule="exact"/>
                              <w:jc w:val="center"/>
                              <w:rPr>
                                <w:color w:val="676767"/>
                              </w:rP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7" type="#_x0000_t202" style="position:absolute;left:0;text-align:left;margin-left:-27.9pt;margin-top:194.05pt;width:313.05pt;height:598.65pt;z-index:25167360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" filled="f" fillcolor="#fffffe" stroked="f" strokecolor="#212120" insetpen="t">
                <v:textbox inset="2.88pt,2.88pt,2.88pt,2.88pt">
                  <w:txbxContent>
                    <w:p w:rsidR="00895FC9" w:rsidRPr="00692B15" w:rsidRDefault="00895FC9" w:rsidP="00692B15">
                      <w:pPr>
                        <w:widowControl w:val="0"/>
                        <w:spacing w:before="100" w:beforeAutospacing="1" w:after="100" w:afterAutospacing="1" w:line="480" w:lineRule="auto"/>
                        <w:jc w:val="center"/>
                        <w:rPr>
                          <w:rFonts w:asciiTheme="minorHAnsi" w:hAnsiTheme="minorHAnsi" w:cstheme="minorHAnsi"/>
                          <w:b/>
                          <w:color w:val="363832"/>
                          <w:sz w:val="40"/>
                          <w:szCs w:val="40"/>
                          <w:lang w:val="es-ES_tradnl"/>
                        </w:rPr>
                      </w:pPr>
                    </w:p>
                    <w:p w:rsidR="00895FC9" w:rsidRPr="00692B15" w:rsidRDefault="00895FC9" w:rsidP="004C5EBA">
                      <w:pPr>
                        <w:widowControl w:val="0"/>
                        <w:spacing w:before="100" w:beforeAutospacing="1" w:after="100" w:afterAutospacing="1" w:line="480" w:lineRule="auto"/>
                        <w:jc w:val="center"/>
                        <w:rPr>
                          <w:rFonts w:asciiTheme="minorHAnsi" w:hAnsiTheme="minorHAnsi" w:cstheme="minorHAnsi"/>
                          <w:b/>
                          <w:color w:val="363832"/>
                          <w:sz w:val="40"/>
                          <w:szCs w:val="40"/>
                          <w:lang w:val="es-ES_tradnl"/>
                        </w:rPr>
                      </w:pPr>
                      <w:r w:rsidRPr="00692B15">
                        <w:rPr>
                          <w:rFonts w:asciiTheme="minorHAnsi" w:hAnsiTheme="minorHAnsi" w:cstheme="minorHAnsi"/>
                          <w:b/>
                          <w:color w:val="363832"/>
                          <w:sz w:val="40"/>
                          <w:szCs w:val="40"/>
                          <w:lang w:val="es-ES_tradnl"/>
                        </w:rPr>
                        <w:t>Nota Técnica Sectorial</w:t>
                      </w:r>
                    </w:p>
                    <w:p w:rsidR="00895FC9" w:rsidRPr="00A80455" w:rsidRDefault="00895FC9" w:rsidP="004C5EBA">
                      <w:pPr>
                        <w:widowControl w:val="0"/>
                        <w:spacing w:before="100" w:beforeAutospacing="1" w:after="100" w:afterAutospacing="1" w:line="480" w:lineRule="auto"/>
                        <w:jc w:val="center"/>
                        <w:rPr>
                          <w:rFonts w:asciiTheme="minorHAnsi" w:hAnsiTheme="minorHAnsi" w:cstheme="minorHAnsi"/>
                          <w:b/>
                          <w:color w:val="363832"/>
                          <w:sz w:val="72"/>
                          <w:szCs w:val="72"/>
                          <w:lang w:val="es-ES_tradnl"/>
                        </w:rPr>
                      </w:pPr>
                      <w:r w:rsidRPr="00A80455">
                        <w:rPr>
                          <w:rFonts w:asciiTheme="minorHAnsi" w:hAnsiTheme="minorHAnsi" w:cstheme="minorHAnsi"/>
                          <w:b/>
                          <w:color w:val="363832"/>
                          <w:sz w:val="72"/>
                          <w:szCs w:val="72"/>
                          <w:lang w:val="es-ES_tradnl"/>
                        </w:rPr>
                        <w:t>TRANSPORTE</w:t>
                      </w:r>
                    </w:p>
                    <w:p w:rsidR="00895FC9" w:rsidRPr="00692B15" w:rsidRDefault="00895FC9" w:rsidP="00692B15">
                      <w:pPr>
                        <w:widowControl w:val="0"/>
                        <w:spacing w:before="100" w:beforeAutospacing="1" w:after="100" w:afterAutospacing="1" w:line="480" w:lineRule="auto"/>
                        <w:jc w:val="center"/>
                        <w:rPr>
                          <w:rFonts w:asciiTheme="minorHAnsi" w:hAnsiTheme="minorHAnsi" w:cstheme="minorHAnsi"/>
                          <w:b/>
                          <w:color w:val="363832"/>
                          <w:sz w:val="40"/>
                          <w:szCs w:val="40"/>
                          <w:lang w:val="es-ES_tradnl"/>
                        </w:rPr>
                      </w:pPr>
                      <w:r w:rsidRPr="00692B15">
                        <w:rPr>
                          <w:rFonts w:asciiTheme="minorHAnsi" w:hAnsiTheme="minorHAnsi" w:cstheme="minorHAnsi"/>
                          <w:b/>
                          <w:color w:val="363832"/>
                          <w:sz w:val="40"/>
                          <w:szCs w:val="40"/>
                          <w:lang w:val="es-ES_tradnl"/>
                        </w:rPr>
                        <w:t xml:space="preserve">Paraguay </w:t>
                      </w:r>
                    </w:p>
                    <w:p w:rsidR="00895FC9" w:rsidRPr="005544E3" w:rsidRDefault="00895FC9" w:rsidP="00692B15">
                      <w:pPr>
                        <w:jc w:val="center"/>
                        <w:rPr>
                          <w:rFonts w:cstheme="minorHAnsi"/>
                          <w:b/>
                          <w:sz w:val="24"/>
                        </w:rPr>
                      </w:pPr>
                    </w:p>
                    <w:p w:rsidR="00895FC9" w:rsidRPr="005544E3" w:rsidRDefault="00895FC9" w:rsidP="00692B15">
                      <w:pPr>
                        <w:jc w:val="center"/>
                        <w:rPr>
                          <w:rFonts w:cstheme="minorHAnsi"/>
                          <w:b/>
                          <w:sz w:val="24"/>
                        </w:rPr>
                      </w:pPr>
                    </w:p>
                    <w:p w:rsidR="00895FC9" w:rsidRPr="005544E3" w:rsidRDefault="00895FC9" w:rsidP="00692B15">
                      <w:pPr>
                        <w:widowControl w:val="0"/>
                        <w:spacing w:after="0" w:line="480" w:lineRule="auto"/>
                        <w:jc w:val="center"/>
                        <w:rPr>
                          <w:rFonts w:cstheme="minorHAnsi"/>
                          <w:i/>
                          <w:color w:val="363832"/>
                          <w:sz w:val="32"/>
                          <w:szCs w:val="15"/>
                        </w:rPr>
                      </w:pPr>
                    </w:p>
                    <w:p w:rsidR="00895FC9" w:rsidRPr="005544E3" w:rsidRDefault="00895FC9" w:rsidP="00692B15">
                      <w:pPr>
                        <w:widowControl w:val="0"/>
                        <w:spacing w:line="480" w:lineRule="auto"/>
                        <w:jc w:val="center"/>
                        <w:rPr>
                          <w:rFonts w:cstheme="minorHAnsi"/>
                          <w:i/>
                          <w:color w:val="363832"/>
                          <w:sz w:val="32"/>
                          <w:szCs w:val="15"/>
                        </w:rPr>
                      </w:pPr>
                    </w:p>
                    <w:p w:rsidR="00895FC9" w:rsidRDefault="00895FC9" w:rsidP="00692B15">
                      <w:pPr>
                        <w:widowControl w:val="0"/>
                        <w:spacing w:line="480" w:lineRule="auto"/>
                        <w:jc w:val="center"/>
                        <w:rPr>
                          <w:rFonts w:cstheme="minorHAnsi"/>
                          <w:color w:val="363832"/>
                          <w:sz w:val="32"/>
                          <w:szCs w:val="15"/>
                        </w:rPr>
                      </w:pPr>
                    </w:p>
                    <w:p w:rsidR="00895FC9" w:rsidRPr="00692B15" w:rsidRDefault="00895FC9" w:rsidP="00692B15">
                      <w:pPr>
                        <w:jc w:val="center"/>
                        <w:rPr>
                          <w:rFonts w:asciiTheme="minorHAnsi" w:hAnsiTheme="minorHAnsi" w:cstheme="minorHAnsi"/>
                          <w:sz w:val="24"/>
                          <w:lang w:val="es-ES_tradnl"/>
                        </w:rPr>
                      </w:pPr>
                      <w:r w:rsidRPr="00692B15">
                        <w:rPr>
                          <w:rFonts w:asciiTheme="minorHAnsi" w:hAnsiTheme="minorHAnsi" w:cstheme="minorHAnsi"/>
                          <w:b/>
                          <w:sz w:val="24"/>
                        </w:rPr>
                        <w:t>La presente nota fue preparada por: Christian Dunkerley (TSP/CPR), Roberto Agosta, Shirley Cañete y Martín Sosa</w:t>
                      </w:r>
                    </w:p>
                    <w:p w:rsidR="00895FC9" w:rsidRPr="00461808" w:rsidRDefault="00895FC9" w:rsidP="00692B15">
                      <w:pPr>
                        <w:widowControl w:val="0"/>
                        <w:spacing w:line="480" w:lineRule="auto"/>
                        <w:jc w:val="center"/>
                        <w:rPr>
                          <w:rFonts w:cstheme="minorHAnsi"/>
                          <w:color w:val="363832"/>
                          <w:sz w:val="40"/>
                          <w:szCs w:val="15"/>
                          <w:lang w:val="es-ES_tradnl"/>
                        </w:rPr>
                      </w:pPr>
                    </w:p>
                    <w:p w:rsidR="00895FC9" w:rsidRPr="000827E5" w:rsidRDefault="00895FC9" w:rsidP="00692B15">
                      <w:pPr>
                        <w:widowControl w:val="0"/>
                        <w:spacing w:line="480" w:lineRule="auto"/>
                        <w:jc w:val="center"/>
                        <w:rPr>
                          <w:rFonts w:ascii="Unit-Medium" w:hAnsi="Unit-Medium" w:cs="Arial"/>
                          <w:color w:val="363832"/>
                          <w:sz w:val="40"/>
                          <w:szCs w:val="15"/>
                        </w:rPr>
                      </w:pPr>
                    </w:p>
                    <w:p w:rsidR="00895FC9" w:rsidRPr="000827E5" w:rsidRDefault="00895FC9" w:rsidP="00692B15">
                      <w:pPr>
                        <w:widowControl w:val="0"/>
                        <w:spacing w:line="320" w:lineRule="exact"/>
                        <w:jc w:val="center"/>
                        <w:rPr>
                          <w:color w:val="676767"/>
                        </w:rPr>
                      </w:pPr>
                    </w:p>
                  </w:txbxContent>
                </v:textbox>
                <w10:wrap type="square" anchory="page"/>
              </v:shape>
            </w:pict>
          </mc:Fallback>
        </mc:AlternateContent>
      </w:r>
      <w:r w:rsidR="00DF5E73">
        <w:br w:type="page"/>
      </w:r>
      <w:r w:rsidR="00C823E2" w:rsidRPr="00692B15">
        <w:rPr>
          <w:rFonts w:asciiTheme="minorHAnsi" w:hAnsiTheme="minorHAnsi"/>
        </w:rPr>
        <w:lastRenderedPageBreak/>
        <w:t>Nota sectorial de transporte de paraguay</w:t>
      </w:r>
      <w:bookmarkStart w:id="2" w:name="_Toc209954102"/>
      <w:bookmarkStart w:id="3" w:name="_Toc209954681"/>
      <w:bookmarkEnd w:id="0"/>
      <w:bookmarkEnd w:id="1"/>
    </w:p>
    <w:p w:rsidR="00D06450" w:rsidRPr="00B84A21" w:rsidRDefault="00B84A21" w:rsidP="00B84A21">
      <w:pPr>
        <w:pStyle w:val="Title"/>
        <w:spacing w:line="240" w:lineRule="auto"/>
        <w:rPr>
          <w:rFonts w:asciiTheme="minorHAnsi" w:hAnsiTheme="minorHAnsi"/>
          <w:sz w:val="24"/>
          <w:szCs w:val="24"/>
          <w:lang w:val="en-US"/>
        </w:rPr>
      </w:pPr>
      <w:r w:rsidRPr="00BF00DB">
        <w:rPr>
          <w:rFonts w:asciiTheme="minorHAnsi" w:hAnsiTheme="minorHAnsi"/>
          <w:sz w:val="24"/>
          <w:szCs w:val="24"/>
          <w:lang w:val="en-US"/>
        </w:rPr>
        <w:t>Índic</w:t>
      </w:r>
      <w:r>
        <w:rPr>
          <w:rFonts w:asciiTheme="minorHAnsi" w:hAnsiTheme="minorHAnsi"/>
          <w:sz w:val="24"/>
          <w:szCs w:val="24"/>
          <w:lang w:val="en-US"/>
        </w:rPr>
        <w:t>E</w:t>
      </w:r>
    </w:p>
    <w:sdt>
      <w:sdtPr>
        <w:rPr>
          <w:rFonts w:asciiTheme="minorHAnsi" w:hAnsiTheme="minorHAnsi"/>
        </w:rPr>
        <w:id w:val="-202332894"/>
        <w:docPartObj>
          <w:docPartGallery w:val="Table of Contents"/>
          <w:docPartUnique/>
        </w:docPartObj>
      </w:sdtPr>
      <w:sdtEndPr>
        <w:rPr>
          <w:bCs/>
          <w:noProof/>
        </w:rPr>
      </w:sdtEndPr>
      <w:sdtContent>
        <w:p w:rsidR="00336E72" w:rsidRPr="00336E72" w:rsidRDefault="006428BD" w:rsidP="00B6238E">
          <w:pPr>
            <w:pStyle w:val="TOC1"/>
            <w:spacing w:line="276" w:lineRule="auto"/>
            <w:rPr>
              <w:rFonts w:asciiTheme="minorHAnsi" w:eastAsiaTheme="minorEastAsia" w:hAnsiTheme="minorHAnsi" w:cstheme="minorBidi"/>
              <w:noProof/>
              <w:szCs w:val="22"/>
              <w:lang w:val="en-US" w:eastAsia="en-US"/>
            </w:rPr>
          </w:pPr>
          <w:r w:rsidRPr="00B6238E">
            <w:rPr>
              <w:rFonts w:asciiTheme="minorHAnsi" w:hAnsiTheme="minorHAnsi"/>
              <w:szCs w:val="22"/>
            </w:rPr>
            <w:fldChar w:fldCharType="begin"/>
          </w:r>
          <w:r w:rsidRPr="00B6238E">
            <w:rPr>
              <w:rFonts w:asciiTheme="minorHAnsi" w:hAnsiTheme="minorHAnsi"/>
              <w:szCs w:val="22"/>
            </w:rPr>
            <w:instrText xml:space="preserve"> TOC \o "1-3" \h \z \u </w:instrText>
          </w:r>
          <w:r w:rsidRPr="00B6238E">
            <w:rPr>
              <w:rFonts w:asciiTheme="minorHAnsi" w:hAnsiTheme="minorHAnsi"/>
              <w:szCs w:val="22"/>
            </w:rPr>
            <w:fldChar w:fldCharType="separate"/>
          </w:r>
          <w:hyperlink w:anchor="_Toc379824801" w:history="1">
            <w:r w:rsidR="00336E72" w:rsidRPr="00B6238E">
              <w:rPr>
                <w:rStyle w:val="Hyperlink"/>
                <w:rFonts w:asciiTheme="minorHAnsi" w:hAnsiTheme="minorHAnsi"/>
                <w:noProof/>
                <w:szCs w:val="22"/>
                <w:lang w:val="en-US"/>
              </w:rPr>
              <w:t>1</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b/>
                <w:noProof/>
                <w:szCs w:val="22"/>
                <w:lang w:val="en-US"/>
              </w:rPr>
              <w:t>“SECTOR AT A GLANCE” - INDICADORES</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_Toc379824801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5</w:t>
            </w:r>
            <w:r w:rsidR="00336E72" w:rsidRPr="00B6238E">
              <w:rPr>
                <w:rFonts w:asciiTheme="minorHAnsi" w:hAnsiTheme="minorHAnsi"/>
                <w:noProof/>
                <w:webHidden/>
                <w:szCs w:val="22"/>
              </w:rPr>
              <w:fldChar w:fldCharType="end"/>
            </w:r>
          </w:hyperlink>
        </w:p>
        <w:p w:rsidR="00336E72" w:rsidRPr="00336E72" w:rsidRDefault="00895FC9" w:rsidP="00B6238E">
          <w:pPr>
            <w:pStyle w:val="TOC2"/>
            <w:tabs>
              <w:tab w:val="left" w:pos="960"/>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02" w:history="1">
            <w:r w:rsidR="00336E72" w:rsidRPr="00B6238E">
              <w:rPr>
                <w:rStyle w:val="Hyperlink"/>
                <w:rFonts w:asciiTheme="minorHAnsi" w:hAnsiTheme="minorHAnsi"/>
                <w:noProof/>
                <w:szCs w:val="22"/>
              </w:rPr>
              <w:t>1.1</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noProof/>
                <w:szCs w:val="22"/>
              </w:rPr>
              <w:t>Panorama del Sector</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_Toc379824802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5</w:t>
            </w:r>
            <w:r w:rsidR="00336E72" w:rsidRPr="00B6238E">
              <w:rPr>
                <w:rFonts w:asciiTheme="minorHAnsi" w:hAnsiTheme="minorHAnsi"/>
                <w:noProof/>
                <w:webHidden/>
                <w:szCs w:val="22"/>
              </w:rPr>
              <w:fldChar w:fldCharType="end"/>
            </w:r>
          </w:hyperlink>
        </w:p>
        <w:p w:rsidR="00336E72" w:rsidRPr="00336E72" w:rsidRDefault="00895FC9" w:rsidP="00B6238E">
          <w:pPr>
            <w:pStyle w:val="TOC1"/>
            <w:spacing w:line="276" w:lineRule="auto"/>
            <w:rPr>
              <w:rFonts w:asciiTheme="minorHAnsi" w:eastAsiaTheme="minorEastAsia" w:hAnsiTheme="minorHAnsi" w:cstheme="minorBidi"/>
              <w:noProof/>
              <w:szCs w:val="22"/>
              <w:lang w:val="en-US" w:eastAsia="en-US"/>
            </w:rPr>
          </w:pPr>
          <w:hyperlink w:anchor="_Toc379824803" w:history="1">
            <w:r w:rsidR="00336E72" w:rsidRPr="00B6238E">
              <w:rPr>
                <w:rStyle w:val="Hyperlink"/>
                <w:rFonts w:asciiTheme="minorHAnsi" w:hAnsiTheme="minorHAnsi"/>
                <w:noProof/>
                <w:szCs w:val="22"/>
              </w:rPr>
              <w:t>2</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b/>
                <w:noProof/>
                <w:szCs w:val="22"/>
              </w:rPr>
              <w:t>INTRODUCCIÓN</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_Toc379824803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6</w:t>
            </w:r>
            <w:r w:rsidR="00336E72" w:rsidRPr="00B6238E">
              <w:rPr>
                <w:rFonts w:asciiTheme="minorHAnsi" w:hAnsiTheme="minorHAnsi"/>
                <w:noProof/>
                <w:webHidden/>
                <w:szCs w:val="22"/>
              </w:rPr>
              <w:fldChar w:fldCharType="end"/>
            </w:r>
          </w:hyperlink>
        </w:p>
        <w:p w:rsidR="00336E72" w:rsidRPr="00336E72" w:rsidRDefault="00895FC9" w:rsidP="00B6238E">
          <w:pPr>
            <w:pStyle w:val="TOC1"/>
            <w:spacing w:line="276" w:lineRule="auto"/>
            <w:rPr>
              <w:rFonts w:asciiTheme="minorHAnsi" w:eastAsiaTheme="minorEastAsia" w:hAnsiTheme="minorHAnsi" w:cstheme="minorBidi"/>
              <w:noProof/>
              <w:szCs w:val="22"/>
              <w:lang w:val="en-US" w:eastAsia="en-US"/>
            </w:rPr>
          </w:pPr>
          <w:hyperlink w:anchor="_Toc379824804" w:history="1">
            <w:r w:rsidR="00336E72" w:rsidRPr="00B6238E">
              <w:rPr>
                <w:rStyle w:val="Hyperlink"/>
                <w:rFonts w:asciiTheme="minorHAnsi" w:hAnsiTheme="minorHAnsi"/>
                <w:noProof/>
                <w:szCs w:val="22"/>
              </w:rPr>
              <w:t>3</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b/>
                <w:noProof/>
                <w:szCs w:val="22"/>
              </w:rPr>
              <w:t>DESCRIPCIÓN DEL MARCO LEGAL E INSTITUCIONAL DEL SECTOR</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_Toc379824804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7</w:t>
            </w:r>
            <w:r w:rsidR="00336E72" w:rsidRPr="00B6238E">
              <w:rPr>
                <w:rFonts w:asciiTheme="minorHAnsi" w:hAnsiTheme="minorHAnsi"/>
                <w:noProof/>
                <w:webHidden/>
                <w:szCs w:val="22"/>
              </w:rPr>
              <w:fldChar w:fldCharType="end"/>
            </w:r>
          </w:hyperlink>
        </w:p>
        <w:p w:rsidR="00336E72" w:rsidRPr="00336E72" w:rsidRDefault="00895FC9" w:rsidP="00B6238E">
          <w:pPr>
            <w:pStyle w:val="TOC1"/>
            <w:spacing w:line="276" w:lineRule="auto"/>
            <w:rPr>
              <w:rFonts w:asciiTheme="minorHAnsi" w:eastAsiaTheme="minorEastAsia" w:hAnsiTheme="minorHAnsi" w:cstheme="minorBidi"/>
              <w:noProof/>
              <w:szCs w:val="22"/>
              <w:lang w:val="en-US" w:eastAsia="en-US"/>
            </w:rPr>
          </w:pPr>
          <w:hyperlink w:anchor="_Toc379824805" w:history="1">
            <w:r w:rsidR="00336E72" w:rsidRPr="00B6238E">
              <w:rPr>
                <w:rStyle w:val="Hyperlink"/>
                <w:rFonts w:asciiTheme="minorHAnsi" w:hAnsiTheme="minorHAnsi"/>
                <w:noProof/>
                <w:szCs w:val="22"/>
              </w:rPr>
              <w:t>4</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b/>
                <w:noProof/>
                <w:szCs w:val="22"/>
              </w:rPr>
              <w:t>AVANCES Y DESAFÍOS EXISTENTES EN EL SECTOR</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_Toc379824805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10</w:t>
            </w:r>
            <w:r w:rsidR="00336E72" w:rsidRPr="00B6238E">
              <w:rPr>
                <w:rFonts w:asciiTheme="minorHAnsi" w:hAnsiTheme="minorHAnsi"/>
                <w:noProof/>
                <w:webHidden/>
                <w:szCs w:val="22"/>
              </w:rPr>
              <w:fldChar w:fldCharType="end"/>
            </w:r>
          </w:hyperlink>
        </w:p>
        <w:p w:rsidR="00336E72" w:rsidRPr="00336E72" w:rsidRDefault="00895FC9" w:rsidP="00B6238E">
          <w:pPr>
            <w:pStyle w:val="TOC2"/>
            <w:tabs>
              <w:tab w:val="left" w:pos="960"/>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06" w:history="1">
            <w:r w:rsidR="00336E72" w:rsidRPr="00B6238E">
              <w:rPr>
                <w:rStyle w:val="Hyperlink"/>
                <w:rFonts w:asciiTheme="minorHAnsi" w:hAnsiTheme="minorHAnsi"/>
                <w:noProof/>
                <w:szCs w:val="22"/>
              </w:rPr>
              <w:t>4.1</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noProof/>
                <w:szCs w:val="22"/>
              </w:rPr>
              <w:t>Transporte por Carretera</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_Toc379824806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10</w:t>
            </w:r>
            <w:r w:rsidR="00336E72" w:rsidRPr="00B6238E">
              <w:rPr>
                <w:rFonts w:asciiTheme="minorHAnsi" w:hAnsiTheme="minorHAnsi"/>
                <w:noProof/>
                <w:webHidden/>
                <w:szCs w:val="22"/>
              </w:rPr>
              <w:fldChar w:fldCharType="end"/>
            </w:r>
          </w:hyperlink>
        </w:p>
        <w:p w:rsidR="00336E72" w:rsidRPr="00336E72" w:rsidRDefault="00895FC9" w:rsidP="00B6238E">
          <w:pPr>
            <w:pStyle w:val="TOC2"/>
            <w:tabs>
              <w:tab w:val="left" w:pos="960"/>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07" w:history="1">
            <w:r w:rsidR="00336E72" w:rsidRPr="00B6238E">
              <w:rPr>
                <w:rStyle w:val="Hyperlink"/>
                <w:rFonts w:asciiTheme="minorHAnsi" w:hAnsiTheme="minorHAnsi"/>
                <w:noProof/>
                <w:szCs w:val="22"/>
              </w:rPr>
              <w:t>4.2</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noProof/>
                <w:szCs w:val="22"/>
              </w:rPr>
              <w:t>Transporte por Agua</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_Toc379824807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13</w:t>
            </w:r>
            <w:r w:rsidR="00336E72" w:rsidRPr="00B6238E">
              <w:rPr>
                <w:rFonts w:asciiTheme="minorHAnsi" w:hAnsiTheme="minorHAnsi"/>
                <w:noProof/>
                <w:webHidden/>
                <w:szCs w:val="22"/>
              </w:rPr>
              <w:fldChar w:fldCharType="end"/>
            </w:r>
          </w:hyperlink>
        </w:p>
        <w:p w:rsidR="00336E72" w:rsidRPr="00336E72" w:rsidRDefault="00895FC9" w:rsidP="00B6238E">
          <w:pPr>
            <w:pStyle w:val="TOC2"/>
            <w:tabs>
              <w:tab w:val="left" w:pos="960"/>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08" w:history="1">
            <w:r w:rsidR="00336E72" w:rsidRPr="00B6238E">
              <w:rPr>
                <w:rStyle w:val="Hyperlink"/>
                <w:rFonts w:asciiTheme="minorHAnsi" w:hAnsiTheme="minorHAnsi"/>
                <w:noProof/>
                <w:szCs w:val="22"/>
              </w:rPr>
              <w:t>4.3</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noProof/>
                <w:szCs w:val="22"/>
              </w:rPr>
              <w:t>Transporte Ferroviario</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_Toc379824808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15</w:t>
            </w:r>
            <w:r w:rsidR="00336E72" w:rsidRPr="00B6238E">
              <w:rPr>
                <w:rFonts w:asciiTheme="minorHAnsi" w:hAnsiTheme="minorHAnsi"/>
                <w:noProof/>
                <w:webHidden/>
                <w:szCs w:val="22"/>
              </w:rPr>
              <w:fldChar w:fldCharType="end"/>
            </w:r>
          </w:hyperlink>
        </w:p>
        <w:p w:rsidR="00336E72" w:rsidRPr="00336E72" w:rsidRDefault="00895FC9" w:rsidP="00B6238E">
          <w:pPr>
            <w:pStyle w:val="TOC2"/>
            <w:tabs>
              <w:tab w:val="left" w:pos="960"/>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09" w:history="1">
            <w:r w:rsidR="00336E72" w:rsidRPr="00B6238E">
              <w:rPr>
                <w:rStyle w:val="Hyperlink"/>
                <w:rFonts w:asciiTheme="minorHAnsi" w:hAnsiTheme="minorHAnsi"/>
                <w:noProof/>
                <w:szCs w:val="22"/>
              </w:rPr>
              <w:t>4.4</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noProof/>
                <w:szCs w:val="22"/>
              </w:rPr>
              <w:t>Transporte Aéreo</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_Toc379824809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16</w:t>
            </w:r>
            <w:r w:rsidR="00336E72" w:rsidRPr="00B6238E">
              <w:rPr>
                <w:rFonts w:asciiTheme="minorHAnsi" w:hAnsiTheme="minorHAnsi"/>
                <w:noProof/>
                <w:webHidden/>
                <w:szCs w:val="22"/>
              </w:rPr>
              <w:fldChar w:fldCharType="end"/>
            </w:r>
          </w:hyperlink>
        </w:p>
        <w:p w:rsidR="00336E72" w:rsidRPr="00336E72" w:rsidRDefault="00895FC9" w:rsidP="00B6238E">
          <w:pPr>
            <w:pStyle w:val="TOC2"/>
            <w:tabs>
              <w:tab w:val="left" w:pos="960"/>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10" w:history="1">
            <w:r w:rsidR="00336E72" w:rsidRPr="00B6238E">
              <w:rPr>
                <w:rStyle w:val="Hyperlink"/>
                <w:rFonts w:asciiTheme="minorHAnsi" w:hAnsiTheme="minorHAnsi"/>
                <w:noProof/>
                <w:szCs w:val="22"/>
              </w:rPr>
              <w:t>4.5</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noProof/>
                <w:szCs w:val="22"/>
              </w:rPr>
              <w:t>Transporte Urbano de Asunción</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_Toc379824810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17</w:t>
            </w:r>
            <w:r w:rsidR="00336E72" w:rsidRPr="00B6238E">
              <w:rPr>
                <w:rFonts w:asciiTheme="minorHAnsi" w:hAnsiTheme="minorHAnsi"/>
                <w:noProof/>
                <w:webHidden/>
                <w:szCs w:val="22"/>
              </w:rPr>
              <w:fldChar w:fldCharType="end"/>
            </w:r>
          </w:hyperlink>
        </w:p>
        <w:p w:rsidR="00336E72" w:rsidRPr="00336E72" w:rsidRDefault="00895FC9" w:rsidP="00B6238E">
          <w:pPr>
            <w:pStyle w:val="TOC2"/>
            <w:tabs>
              <w:tab w:val="left" w:pos="960"/>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11" w:history="1">
            <w:r w:rsidR="00336E72" w:rsidRPr="00B6238E">
              <w:rPr>
                <w:rStyle w:val="Hyperlink"/>
                <w:rFonts w:asciiTheme="minorHAnsi" w:hAnsiTheme="minorHAnsi"/>
                <w:noProof/>
                <w:szCs w:val="22"/>
              </w:rPr>
              <w:t>4.6</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noProof/>
                <w:szCs w:val="22"/>
              </w:rPr>
              <w:t>Transporte Urbano de Ciudad del Este</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_Toc379824811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18</w:t>
            </w:r>
            <w:r w:rsidR="00336E72" w:rsidRPr="00B6238E">
              <w:rPr>
                <w:rFonts w:asciiTheme="minorHAnsi" w:hAnsiTheme="minorHAnsi"/>
                <w:noProof/>
                <w:webHidden/>
                <w:szCs w:val="22"/>
              </w:rPr>
              <w:fldChar w:fldCharType="end"/>
            </w:r>
          </w:hyperlink>
        </w:p>
        <w:p w:rsidR="00336E72" w:rsidRPr="00336E72" w:rsidRDefault="00895FC9" w:rsidP="00B6238E">
          <w:pPr>
            <w:pStyle w:val="TOC2"/>
            <w:tabs>
              <w:tab w:val="left" w:pos="960"/>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12" w:history="1">
            <w:r w:rsidR="00336E72" w:rsidRPr="00B6238E">
              <w:rPr>
                <w:rStyle w:val="Hyperlink"/>
                <w:rFonts w:asciiTheme="minorHAnsi" w:hAnsiTheme="minorHAnsi"/>
                <w:noProof/>
                <w:szCs w:val="22"/>
              </w:rPr>
              <w:t>4.7</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noProof/>
                <w:szCs w:val="22"/>
              </w:rPr>
              <w:t>Aspectos Transversales</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_Toc379824812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19</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13" w:history="1">
            <w:r w:rsidR="00336E72" w:rsidRPr="00B6238E">
              <w:rPr>
                <w:rStyle w:val="Hyperlink"/>
                <w:rFonts w:asciiTheme="minorHAnsi" w:hAnsiTheme="minorHAnsi"/>
                <w:noProof/>
                <w:szCs w:val="22"/>
              </w:rPr>
              <w:t>4.7.1 Desarrollo del Sector Logístico</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_Toc379824813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19</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14" w:history="1">
            <w:r w:rsidR="00336E72" w:rsidRPr="00B6238E">
              <w:rPr>
                <w:rStyle w:val="Hyperlink"/>
                <w:rFonts w:asciiTheme="minorHAnsi" w:hAnsiTheme="minorHAnsi"/>
                <w:noProof/>
                <w:szCs w:val="22"/>
              </w:rPr>
              <w:t>4.7.2 Apoyo a la Formación de Asociaciones Público Privadas `</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_Toc379824814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20</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15" w:history="1">
            <w:r w:rsidR="00336E72" w:rsidRPr="00B6238E">
              <w:rPr>
                <w:rStyle w:val="Hyperlink"/>
                <w:rFonts w:asciiTheme="minorHAnsi" w:hAnsiTheme="minorHAnsi"/>
                <w:noProof/>
                <w:szCs w:val="22"/>
              </w:rPr>
              <w:t>4.7.3 Seguridad Vial</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_Toc379824815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21</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16" w:history="1">
            <w:r w:rsidR="00336E72" w:rsidRPr="00B6238E">
              <w:rPr>
                <w:rStyle w:val="Hyperlink"/>
                <w:rFonts w:asciiTheme="minorHAnsi" w:hAnsiTheme="minorHAnsi"/>
                <w:noProof/>
                <w:szCs w:val="22"/>
              </w:rPr>
              <w:t>4.7.4 Adaptación al Cambio Climático</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_Toc379824816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22</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17" w:history="1">
            <w:r w:rsidR="00336E72" w:rsidRPr="00B6238E">
              <w:rPr>
                <w:rStyle w:val="Hyperlink"/>
                <w:rFonts w:asciiTheme="minorHAnsi" w:hAnsiTheme="minorHAnsi"/>
                <w:noProof/>
                <w:szCs w:val="22"/>
              </w:rPr>
              <w:t>4.7.5 Aspectos de Género</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_Toc379824817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23</w:t>
            </w:r>
            <w:r w:rsidR="00336E72" w:rsidRPr="00B6238E">
              <w:rPr>
                <w:rFonts w:asciiTheme="minorHAnsi" w:hAnsiTheme="minorHAnsi"/>
                <w:noProof/>
                <w:webHidden/>
                <w:szCs w:val="22"/>
              </w:rPr>
              <w:fldChar w:fldCharType="end"/>
            </w:r>
          </w:hyperlink>
        </w:p>
        <w:p w:rsidR="00336E72" w:rsidRPr="00336E72" w:rsidRDefault="00895FC9" w:rsidP="00B6238E">
          <w:pPr>
            <w:pStyle w:val="TOC1"/>
            <w:spacing w:line="276" w:lineRule="auto"/>
            <w:rPr>
              <w:rFonts w:asciiTheme="minorHAnsi" w:eastAsiaTheme="minorEastAsia" w:hAnsiTheme="minorHAnsi" w:cstheme="minorBidi"/>
              <w:noProof/>
              <w:szCs w:val="22"/>
              <w:lang w:val="en-US" w:eastAsia="en-US"/>
            </w:rPr>
          </w:pPr>
          <w:hyperlink w:anchor="_Toc379824818" w:history="1">
            <w:r w:rsidR="00336E72" w:rsidRPr="00B6238E">
              <w:rPr>
                <w:rStyle w:val="Hyperlink"/>
                <w:rFonts w:asciiTheme="minorHAnsi" w:hAnsiTheme="minorHAnsi"/>
                <w:noProof/>
                <w:szCs w:val="22"/>
              </w:rPr>
              <w:t>5</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b/>
                <w:noProof/>
                <w:szCs w:val="22"/>
              </w:rPr>
              <w:t>LAS PRIORIDADES DEL GOBIERNO</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_Toc379824818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25</w:t>
            </w:r>
            <w:r w:rsidR="00336E72" w:rsidRPr="00B6238E">
              <w:rPr>
                <w:rFonts w:asciiTheme="minorHAnsi" w:hAnsiTheme="minorHAnsi"/>
                <w:noProof/>
                <w:webHidden/>
                <w:szCs w:val="22"/>
              </w:rPr>
              <w:fldChar w:fldCharType="end"/>
            </w:r>
          </w:hyperlink>
        </w:p>
        <w:p w:rsidR="00336E72" w:rsidRPr="00336E72" w:rsidRDefault="00895FC9" w:rsidP="00B6238E">
          <w:pPr>
            <w:pStyle w:val="TOC1"/>
            <w:spacing w:line="276" w:lineRule="auto"/>
            <w:rPr>
              <w:rFonts w:asciiTheme="minorHAnsi" w:eastAsiaTheme="minorEastAsia" w:hAnsiTheme="minorHAnsi" w:cstheme="minorBidi"/>
              <w:noProof/>
              <w:szCs w:val="22"/>
              <w:lang w:val="en-US" w:eastAsia="en-US"/>
            </w:rPr>
          </w:pPr>
          <w:hyperlink w:anchor="_Toc379824819" w:history="1">
            <w:r w:rsidR="00336E72" w:rsidRPr="00B6238E">
              <w:rPr>
                <w:rStyle w:val="Hyperlink"/>
                <w:rFonts w:asciiTheme="minorHAnsi" w:hAnsiTheme="minorHAnsi"/>
                <w:noProof/>
                <w:szCs w:val="22"/>
                <w:lang w:val="es-ES_tradnl"/>
              </w:rPr>
              <w:t>6</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b/>
                <w:noProof/>
                <w:szCs w:val="22"/>
              </w:rPr>
              <w:t>ÁREAS PROPUESTAS PARA LA INTERVENCIÓN DEL BANCO EN EL SECTOR</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_Toc379824819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27</w:t>
            </w:r>
            <w:r w:rsidR="00336E72" w:rsidRPr="00B6238E">
              <w:rPr>
                <w:rFonts w:asciiTheme="minorHAnsi" w:hAnsiTheme="minorHAnsi"/>
                <w:noProof/>
                <w:webHidden/>
                <w:szCs w:val="22"/>
              </w:rPr>
              <w:fldChar w:fldCharType="end"/>
            </w:r>
          </w:hyperlink>
        </w:p>
        <w:p w:rsidR="00336E72" w:rsidRPr="00336E72" w:rsidRDefault="00895FC9" w:rsidP="00B6238E">
          <w:pPr>
            <w:pStyle w:val="TOC2"/>
            <w:tabs>
              <w:tab w:val="left" w:pos="960"/>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20" w:history="1">
            <w:r w:rsidR="00336E72" w:rsidRPr="00B6238E">
              <w:rPr>
                <w:rStyle w:val="Hyperlink"/>
                <w:rFonts w:asciiTheme="minorHAnsi" w:hAnsiTheme="minorHAnsi"/>
                <w:noProof/>
                <w:szCs w:val="22"/>
              </w:rPr>
              <w:t>6.1</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noProof/>
                <w:szCs w:val="22"/>
              </w:rPr>
              <w:t>Transporte por Carretera</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_Toc379824820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27</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21" w:history="1">
            <w:r w:rsidR="00336E72" w:rsidRPr="00B6238E">
              <w:rPr>
                <w:rStyle w:val="Hyperlink"/>
                <w:rFonts w:asciiTheme="minorHAnsi" w:hAnsiTheme="minorHAnsi"/>
                <w:noProof/>
                <w:szCs w:val="22"/>
              </w:rPr>
              <w:t>6.1.1 Beneficiarios</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_Toc379824821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31</w:t>
            </w:r>
            <w:r w:rsidR="00336E72" w:rsidRPr="00B6238E">
              <w:rPr>
                <w:rFonts w:asciiTheme="minorHAnsi" w:hAnsiTheme="minorHAnsi"/>
                <w:noProof/>
                <w:webHidden/>
                <w:szCs w:val="22"/>
              </w:rPr>
              <w:fldChar w:fldCharType="end"/>
            </w:r>
          </w:hyperlink>
        </w:p>
        <w:p w:rsidR="00336E72" w:rsidRPr="00336E72" w:rsidRDefault="00895FC9" w:rsidP="00B6238E">
          <w:pPr>
            <w:pStyle w:val="TOC2"/>
            <w:tabs>
              <w:tab w:val="left" w:pos="960"/>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22" w:history="1">
            <w:r w:rsidR="00336E72" w:rsidRPr="00B6238E">
              <w:rPr>
                <w:rStyle w:val="Hyperlink"/>
                <w:rFonts w:asciiTheme="minorHAnsi" w:hAnsiTheme="minorHAnsi"/>
                <w:noProof/>
                <w:szCs w:val="22"/>
              </w:rPr>
              <w:t>6.2</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noProof/>
                <w:szCs w:val="22"/>
              </w:rPr>
              <w:t>Transporte por Agua</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_Toc379824822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33</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23" w:history="1">
            <w:r w:rsidR="00336E72" w:rsidRPr="00B6238E">
              <w:rPr>
                <w:rStyle w:val="Hyperlink"/>
                <w:rFonts w:asciiTheme="minorHAnsi" w:hAnsiTheme="minorHAnsi"/>
                <w:noProof/>
                <w:szCs w:val="22"/>
              </w:rPr>
              <w:t>6.2.1 Tipos de intervención posibles</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_Toc379824823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33</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24" w:history="1">
            <w:r w:rsidR="00336E72" w:rsidRPr="00B6238E">
              <w:rPr>
                <w:rStyle w:val="Hyperlink"/>
                <w:rFonts w:asciiTheme="minorHAnsi" w:hAnsiTheme="minorHAnsi"/>
                <w:noProof/>
                <w:szCs w:val="22"/>
              </w:rPr>
              <w:t>6.2.2 Beneficiarios</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_Toc379824824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35</w:t>
            </w:r>
            <w:r w:rsidR="00336E72" w:rsidRPr="00B6238E">
              <w:rPr>
                <w:rFonts w:asciiTheme="minorHAnsi" w:hAnsiTheme="minorHAnsi"/>
                <w:noProof/>
                <w:webHidden/>
                <w:szCs w:val="22"/>
              </w:rPr>
              <w:fldChar w:fldCharType="end"/>
            </w:r>
          </w:hyperlink>
        </w:p>
        <w:p w:rsidR="00336E72" w:rsidRPr="00336E72" w:rsidRDefault="00895FC9" w:rsidP="00B6238E">
          <w:pPr>
            <w:pStyle w:val="TOC2"/>
            <w:tabs>
              <w:tab w:val="left" w:pos="960"/>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25" w:history="1">
            <w:r w:rsidR="00336E72" w:rsidRPr="00B6238E">
              <w:rPr>
                <w:rStyle w:val="Hyperlink"/>
                <w:rFonts w:asciiTheme="minorHAnsi" w:hAnsiTheme="minorHAnsi"/>
                <w:noProof/>
                <w:szCs w:val="22"/>
              </w:rPr>
              <w:t>6.3</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noProof/>
                <w:szCs w:val="22"/>
              </w:rPr>
              <w:t>Transporte Ferroviario</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_Toc379824825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36</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26" w:history="1">
            <w:r w:rsidR="00336E72" w:rsidRPr="00B6238E">
              <w:rPr>
                <w:rStyle w:val="Hyperlink"/>
                <w:rFonts w:asciiTheme="minorHAnsi" w:hAnsiTheme="minorHAnsi"/>
                <w:noProof/>
                <w:szCs w:val="22"/>
              </w:rPr>
              <w:t>6.3.1 Tipos de intervención posibles</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_Toc379824826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37</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27" w:history="1">
            <w:r w:rsidR="00336E72" w:rsidRPr="00B6238E">
              <w:rPr>
                <w:rStyle w:val="Hyperlink"/>
                <w:rFonts w:asciiTheme="minorHAnsi" w:hAnsiTheme="minorHAnsi"/>
                <w:noProof/>
                <w:szCs w:val="22"/>
              </w:rPr>
              <w:t>6.3.2 Beneficiarios</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_Toc379824827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37</w:t>
            </w:r>
            <w:r w:rsidR="00336E72" w:rsidRPr="00B6238E">
              <w:rPr>
                <w:rFonts w:asciiTheme="minorHAnsi" w:hAnsiTheme="minorHAnsi"/>
                <w:noProof/>
                <w:webHidden/>
                <w:szCs w:val="22"/>
              </w:rPr>
              <w:fldChar w:fldCharType="end"/>
            </w:r>
          </w:hyperlink>
        </w:p>
        <w:p w:rsidR="00336E72" w:rsidRPr="00336E72" w:rsidRDefault="00895FC9" w:rsidP="00B6238E">
          <w:pPr>
            <w:pStyle w:val="TOC2"/>
            <w:tabs>
              <w:tab w:val="left" w:pos="960"/>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28" w:history="1">
            <w:r w:rsidR="00336E72" w:rsidRPr="00B6238E">
              <w:rPr>
                <w:rStyle w:val="Hyperlink"/>
                <w:rFonts w:asciiTheme="minorHAnsi" w:hAnsiTheme="minorHAnsi"/>
                <w:noProof/>
                <w:szCs w:val="22"/>
              </w:rPr>
              <w:t>6.4</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noProof/>
                <w:szCs w:val="22"/>
              </w:rPr>
              <w:t>Transporte Aéreo</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_Toc379824828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38</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29" w:history="1">
            <w:r w:rsidR="00336E72" w:rsidRPr="00B6238E">
              <w:rPr>
                <w:rStyle w:val="Hyperlink"/>
                <w:rFonts w:asciiTheme="minorHAnsi" w:hAnsiTheme="minorHAnsi"/>
                <w:noProof/>
                <w:szCs w:val="22"/>
              </w:rPr>
              <w:t>6.4.1 Tipos de intervención posibles</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_Toc379824829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39</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30" w:history="1">
            <w:r w:rsidR="00336E72" w:rsidRPr="00B6238E">
              <w:rPr>
                <w:rStyle w:val="Hyperlink"/>
                <w:rFonts w:asciiTheme="minorHAnsi" w:hAnsiTheme="minorHAnsi"/>
                <w:noProof/>
                <w:szCs w:val="22"/>
              </w:rPr>
              <w:t>6.4.2 Beneficiarios</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_Toc379824830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39</w:t>
            </w:r>
            <w:r w:rsidR="00336E72" w:rsidRPr="00B6238E">
              <w:rPr>
                <w:rFonts w:asciiTheme="minorHAnsi" w:hAnsiTheme="minorHAnsi"/>
                <w:noProof/>
                <w:webHidden/>
                <w:szCs w:val="22"/>
              </w:rPr>
              <w:fldChar w:fldCharType="end"/>
            </w:r>
          </w:hyperlink>
        </w:p>
        <w:p w:rsidR="00336E72" w:rsidRPr="00336E72" w:rsidRDefault="00895FC9" w:rsidP="00B6238E">
          <w:pPr>
            <w:pStyle w:val="TOC2"/>
            <w:tabs>
              <w:tab w:val="left" w:pos="960"/>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31" w:history="1">
            <w:r w:rsidR="00336E72" w:rsidRPr="00B6238E">
              <w:rPr>
                <w:rStyle w:val="Hyperlink"/>
                <w:rFonts w:asciiTheme="minorHAnsi" w:hAnsiTheme="minorHAnsi"/>
                <w:noProof/>
                <w:szCs w:val="22"/>
              </w:rPr>
              <w:t>6.5</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noProof/>
                <w:szCs w:val="22"/>
              </w:rPr>
              <w:t>Transporte Urbano de Asunción</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_Toc379824831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40</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32" w:history="1">
            <w:r w:rsidR="00336E72" w:rsidRPr="00B6238E">
              <w:rPr>
                <w:rStyle w:val="Hyperlink"/>
                <w:rFonts w:asciiTheme="minorHAnsi" w:hAnsiTheme="minorHAnsi"/>
                <w:noProof/>
                <w:szCs w:val="22"/>
              </w:rPr>
              <w:t>6.5.1 Tipos de intervención posibles</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_Toc379824832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40</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33" w:history="1">
            <w:r w:rsidR="00336E72" w:rsidRPr="00B6238E">
              <w:rPr>
                <w:rStyle w:val="Hyperlink"/>
                <w:rFonts w:asciiTheme="minorHAnsi" w:hAnsiTheme="minorHAnsi"/>
                <w:noProof/>
                <w:szCs w:val="22"/>
              </w:rPr>
              <w:t>6.5.2 Beneficiarios</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_Toc379824833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42</w:t>
            </w:r>
            <w:r w:rsidR="00336E72" w:rsidRPr="00B6238E">
              <w:rPr>
                <w:rFonts w:asciiTheme="minorHAnsi" w:hAnsiTheme="minorHAnsi"/>
                <w:noProof/>
                <w:webHidden/>
                <w:szCs w:val="22"/>
              </w:rPr>
              <w:fldChar w:fldCharType="end"/>
            </w:r>
          </w:hyperlink>
        </w:p>
        <w:p w:rsidR="00336E72" w:rsidRPr="00336E72" w:rsidRDefault="00895FC9" w:rsidP="00B6238E">
          <w:pPr>
            <w:pStyle w:val="TOC2"/>
            <w:tabs>
              <w:tab w:val="left" w:pos="960"/>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34" w:history="1">
            <w:r w:rsidR="00336E72" w:rsidRPr="00B6238E">
              <w:rPr>
                <w:rStyle w:val="Hyperlink"/>
                <w:rFonts w:asciiTheme="minorHAnsi" w:hAnsiTheme="minorHAnsi"/>
                <w:noProof/>
                <w:szCs w:val="22"/>
              </w:rPr>
              <w:t>6.6</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noProof/>
                <w:szCs w:val="22"/>
              </w:rPr>
              <w:t>Transporte Urbano de Ciudad del Este</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_Toc379824834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43</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35" w:history="1">
            <w:r w:rsidR="00336E72" w:rsidRPr="00B6238E">
              <w:rPr>
                <w:rStyle w:val="Hyperlink"/>
                <w:rFonts w:asciiTheme="minorHAnsi" w:hAnsiTheme="minorHAnsi"/>
                <w:noProof/>
                <w:szCs w:val="22"/>
              </w:rPr>
              <w:t>6.6.1 Tipos de intervención posibles</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_Toc379824835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43</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36" w:history="1">
            <w:r w:rsidR="00336E72" w:rsidRPr="00B6238E">
              <w:rPr>
                <w:rStyle w:val="Hyperlink"/>
                <w:rFonts w:asciiTheme="minorHAnsi" w:hAnsiTheme="minorHAnsi"/>
                <w:noProof/>
                <w:szCs w:val="22"/>
              </w:rPr>
              <w:t>6.6.2 Beneficiarios</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_Toc379824836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44</w:t>
            </w:r>
            <w:r w:rsidR="00336E72" w:rsidRPr="00B6238E">
              <w:rPr>
                <w:rFonts w:asciiTheme="minorHAnsi" w:hAnsiTheme="minorHAnsi"/>
                <w:noProof/>
                <w:webHidden/>
                <w:szCs w:val="22"/>
              </w:rPr>
              <w:fldChar w:fldCharType="end"/>
            </w:r>
          </w:hyperlink>
        </w:p>
        <w:p w:rsidR="00336E72" w:rsidRPr="00336E72" w:rsidRDefault="00895FC9" w:rsidP="00B6238E">
          <w:pPr>
            <w:pStyle w:val="TOC2"/>
            <w:tabs>
              <w:tab w:val="left" w:pos="960"/>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37" w:history="1">
            <w:r w:rsidR="00336E72" w:rsidRPr="00B6238E">
              <w:rPr>
                <w:rStyle w:val="Hyperlink"/>
                <w:rFonts w:asciiTheme="minorHAnsi" w:hAnsiTheme="minorHAnsi"/>
                <w:noProof/>
                <w:szCs w:val="22"/>
              </w:rPr>
              <w:t>6.7</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noProof/>
                <w:szCs w:val="22"/>
              </w:rPr>
              <w:t>Áreas Transversales</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_Toc379824837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45</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38" w:history="1">
            <w:r w:rsidR="00336E72" w:rsidRPr="00B6238E">
              <w:rPr>
                <w:rStyle w:val="Hyperlink"/>
                <w:rFonts w:asciiTheme="minorHAnsi" w:hAnsiTheme="minorHAnsi"/>
                <w:noProof/>
                <w:szCs w:val="22"/>
              </w:rPr>
              <w:t>6.7.1 Desarrollo del Sector Logístico</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_Toc379824838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45</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40" w:history="1">
            <w:r w:rsidR="00336E72" w:rsidRPr="00B6238E">
              <w:rPr>
                <w:rStyle w:val="Hyperlink"/>
                <w:rFonts w:asciiTheme="minorHAnsi" w:hAnsiTheme="minorHAnsi"/>
                <w:noProof/>
                <w:szCs w:val="22"/>
              </w:rPr>
              <w:t>6.7.2 Apoyo a la Formación de Asociaciones Público -Privadas</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_Toc379824840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47</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41" w:history="1">
            <w:r w:rsidR="00336E72" w:rsidRPr="00B6238E">
              <w:rPr>
                <w:rStyle w:val="Hyperlink"/>
                <w:rFonts w:asciiTheme="minorHAnsi" w:hAnsiTheme="minorHAnsi"/>
                <w:noProof/>
                <w:szCs w:val="22"/>
              </w:rPr>
              <w:t>6.7.3 Seguridad Vial</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_Toc379824841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48</w:t>
            </w:r>
            <w:r w:rsidR="00336E72" w:rsidRPr="00B6238E">
              <w:rPr>
                <w:rFonts w:asciiTheme="minorHAnsi" w:hAnsiTheme="minorHAnsi"/>
                <w:noProof/>
                <w:webHidden/>
                <w:szCs w:val="22"/>
              </w:rPr>
              <w:fldChar w:fldCharType="end"/>
            </w:r>
          </w:hyperlink>
        </w:p>
        <w:p w:rsidR="00336E72" w:rsidRPr="00336E72" w:rsidRDefault="00895FC9" w:rsidP="00B6238E">
          <w:pPr>
            <w:pStyle w:val="TOC2"/>
            <w:tabs>
              <w:tab w:val="left" w:pos="960"/>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42" w:history="1">
            <w:r w:rsidR="00336E72" w:rsidRPr="00B6238E">
              <w:rPr>
                <w:rStyle w:val="Hyperlink"/>
                <w:rFonts w:asciiTheme="minorHAnsi" w:hAnsiTheme="minorHAnsi"/>
                <w:noProof/>
                <w:szCs w:val="22"/>
              </w:rPr>
              <w:t>6.8</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noProof/>
                <w:szCs w:val="22"/>
              </w:rPr>
              <w:t>Posibles riesgos y su mitigación por área de Transporte</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_Toc379824842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51</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43" w:history="1">
            <w:r w:rsidR="00336E72" w:rsidRPr="00B6238E">
              <w:rPr>
                <w:rStyle w:val="Hyperlink"/>
                <w:rFonts w:asciiTheme="minorHAnsi" w:hAnsiTheme="minorHAnsi"/>
                <w:noProof/>
                <w:szCs w:val="22"/>
              </w:rPr>
              <w:t>6.8.1 Transporte por Carretera</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_Toc379824843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51</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44" w:history="1">
            <w:r w:rsidR="00336E72" w:rsidRPr="00B6238E">
              <w:rPr>
                <w:rStyle w:val="Hyperlink"/>
                <w:rFonts w:asciiTheme="minorHAnsi" w:hAnsiTheme="minorHAnsi"/>
                <w:noProof/>
                <w:szCs w:val="22"/>
              </w:rPr>
              <w:t>6.8.2 Transporte por Agua</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_Toc379824844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51</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45" w:history="1">
            <w:r w:rsidR="00336E72" w:rsidRPr="00B6238E">
              <w:rPr>
                <w:rStyle w:val="Hyperlink"/>
                <w:rFonts w:asciiTheme="minorHAnsi" w:hAnsiTheme="minorHAnsi"/>
                <w:noProof/>
                <w:szCs w:val="22"/>
              </w:rPr>
              <w:t>6.8.3 Transporte Ferroviario</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_Toc379824845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51</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46" w:history="1">
            <w:r w:rsidR="00336E72" w:rsidRPr="00B6238E">
              <w:rPr>
                <w:rStyle w:val="Hyperlink"/>
                <w:rFonts w:asciiTheme="minorHAnsi" w:hAnsiTheme="minorHAnsi"/>
                <w:noProof/>
                <w:szCs w:val="22"/>
              </w:rPr>
              <w:t>6.8.4 Transporte Aéreo</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_Toc379824846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51</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47" w:history="1">
            <w:r w:rsidR="00336E72" w:rsidRPr="00B6238E">
              <w:rPr>
                <w:rStyle w:val="Hyperlink"/>
                <w:rFonts w:asciiTheme="minorHAnsi" w:hAnsiTheme="minorHAnsi"/>
                <w:noProof/>
                <w:szCs w:val="22"/>
              </w:rPr>
              <w:t>6.8.5 Transporte Urbano de Asunción</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_Toc379824847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52</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48" w:history="1">
            <w:r w:rsidR="00336E72" w:rsidRPr="00B6238E">
              <w:rPr>
                <w:rStyle w:val="Hyperlink"/>
                <w:rFonts w:asciiTheme="minorHAnsi" w:hAnsiTheme="minorHAnsi"/>
                <w:noProof/>
                <w:szCs w:val="22"/>
                <w:lang w:val="es-ES_tradnl"/>
              </w:rPr>
              <w:t>6.8.6</w:t>
            </w:r>
            <w:r w:rsidR="00336E72" w:rsidRPr="00B6238E">
              <w:rPr>
                <w:rStyle w:val="Hyperlink"/>
                <w:rFonts w:asciiTheme="minorHAnsi" w:hAnsiTheme="minorHAnsi"/>
                <w:noProof/>
                <w:szCs w:val="22"/>
              </w:rPr>
              <w:t xml:space="preserve"> Transporte Urbano de Ciudad del Este</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_Toc379824848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52</w:t>
            </w:r>
            <w:r w:rsidR="00336E72" w:rsidRPr="00B6238E">
              <w:rPr>
                <w:rFonts w:asciiTheme="minorHAnsi" w:hAnsiTheme="minorHAnsi"/>
                <w:noProof/>
                <w:webHidden/>
                <w:szCs w:val="22"/>
              </w:rPr>
              <w:fldChar w:fldCharType="end"/>
            </w:r>
          </w:hyperlink>
        </w:p>
        <w:p w:rsidR="00336E72" w:rsidRPr="00336E72" w:rsidRDefault="00895FC9" w:rsidP="00B6238E">
          <w:pPr>
            <w:pStyle w:val="TOC3"/>
            <w:tabs>
              <w:tab w:val="right" w:leader="dot" w:pos="9642"/>
            </w:tabs>
            <w:spacing w:before="0" w:after="0" w:line="276" w:lineRule="auto"/>
            <w:rPr>
              <w:rFonts w:asciiTheme="minorHAnsi" w:eastAsiaTheme="minorEastAsia" w:hAnsiTheme="minorHAnsi" w:cstheme="minorBidi"/>
              <w:noProof/>
              <w:szCs w:val="22"/>
              <w:lang w:val="en-US" w:eastAsia="en-US"/>
            </w:rPr>
          </w:pPr>
          <w:hyperlink w:anchor="_Toc379824849" w:history="1">
            <w:r w:rsidR="00336E72" w:rsidRPr="00B6238E">
              <w:rPr>
                <w:rStyle w:val="Hyperlink"/>
                <w:rFonts w:asciiTheme="minorHAnsi" w:hAnsiTheme="minorHAnsi"/>
                <w:noProof/>
                <w:szCs w:val="22"/>
              </w:rPr>
              <w:t>6.8.7 Aspectos Transversales</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_Toc379824849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52</w:t>
            </w:r>
            <w:r w:rsidR="00336E72" w:rsidRPr="00B6238E">
              <w:rPr>
                <w:rFonts w:asciiTheme="minorHAnsi" w:hAnsiTheme="minorHAnsi"/>
                <w:noProof/>
                <w:webHidden/>
                <w:szCs w:val="22"/>
              </w:rPr>
              <w:fldChar w:fldCharType="end"/>
            </w:r>
          </w:hyperlink>
        </w:p>
        <w:p w:rsidR="00336E72" w:rsidRPr="00336E72" w:rsidRDefault="00895FC9" w:rsidP="00B6238E">
          <w:pPr>
            <w:pStyle w:val="TOC1"/>
            <w:spacing w:line="276" w:lineRule="auto"/>
            <w:rPr>
              <w:rFonts w:asciiTheme="minorHAnsi" w:eastAsiaTheme="minorEastAsia" w:hAnsiTheme="minorHAnsi" w:cstheme="minorBidi"/>
              <w:noProof/>
              <w:szCs w:val="22"/>
              <w:lang w:val="en-US" w:eastAsia="en-US"/>
            </w:rPr>
          </w:pPr>
          <w:hyperlink w:anchor="_Toc379824850" w:history="1">
            <w:r w:rsidR="00336E72" w:rsidRPr="00B6238E">
              <w:rPr>
                <w:rStyle w:val="Hyperlink"/>
                <w:rFonts w:asciiTheme="minorHAnsi" w:hAnsiTheme="minorHAnsi"/>
                <w:noProof/>
                <w:szCs w:val="22"/>
              </w:rPr>
              <w:t>7</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b/>
                <w:noProof/>
                <w:szCs w:val="22"/>
              </w:rPr>
              <w:t>INPUT PARA LA MATRIZ DE RESULTADOS DE LA ESTRATEGIA DE PAÍS</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_Toc379824850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53</w:t>
            </w:r>
            <w:r w:rsidR="00336E72" w:rsidRPr="00B6238E">
              <w:rPr>
                <w:rFonts w:asciiTheme="minorHAnsi" w:hAnsiTheme="minorHAnsi"/>
                <w:noProof/>
                <w:webHidden/>
                <w:szCs w:val="22"/>
              </w:rPr>
              <w:fldChar w:fldCharType="end"/>
            </w:r>
          </w:hyperlink>
        </w:p>
        <w:p w:rsidR="00336E72" w:rsidRPr="00336E72" w:rsidRDefault="00895FC9" w:rsidP="00B6238E">
          <w:pPr>
            <w:pStyle w:val="TOC1"/>
            <w:spacing w:line="276" w:lineRule="auto"/>
            <w:rPr>
              <w:rFonts w:asciiTheme="minorHAnsi" w:eastAsiaTheme="minorEastAsia" w:hAnsiTheme="minorHAnsi" w:cstheme="minorBidi"/>
              <w:noProof/>
              <w:szCs w:val="22"/>
              <w:lang w:val="en-US" w:eastAsia="en-US"/>
            </w:rPr>
          </w:pPr>
          <w:hyperlink w:anchor="_Toc379824851" w:history="1">
            <w:r w:rsidR="00336E72" w:rsidRPr="00B6238E">
              <w:rPr>
                <w:rStyle w:val="Hyperlink"/>
                <w:rFonts w:asciiTheme="minorHAnsi" w:hAnsiTheme="minorHAnsi"/>
                <w:noProof/>
                <w:szCs w:val="22"/>
              </w:rPr>
              <w:t>8</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b/>
                <w:noProof/>
                <w:szCs w:val="22"/>
              </w:rPr>
              <w:t>CONCLUSIONES</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_Toc379824851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54</w:t>
            </w:r>
            <w:r w:rsidR="00336E72" w:rsidRPr="00B6238E">
              <w:rPr>
                <w:rFonts w:asciiTheme="minorHAnsi" w:hAnsiTheme="minorHAnsi"/>
                <w:noProof/>
                <w:webHidden/>
                <w:szCs w:val="22"/>
              </w:rPr>
              <w:fldChar w:fldCharType="end"/>
            </w:r>
          </w:hyperlink>
        </w:p>
        <w:p w:rsidR="00336E72" w:rsidRPr="00336E72" w:rsidRDefault="00895FC9" w:rsidP="00B6238E">
          <w:pPr>
            <w:pStyle w:val="TOC1"/>
            <w:spacing w:line="276" w:lineRule="auto"/>
            <w:rPr>
              <w:rFonts w:asciiTheme="minorHAnsi" w:eastAsiaTheme="minorEastAsia" w:hAnsiTheme="minorHAnsi" w:cstheme="minorBidi"/>
              <w:noProof/>
              <w:szCs w:val="22"/>
              <w:lang w:val="en-US" w:eastAsia="en-US"/>
            </w:rPr>
          </w:pPr>
          <w:hyperlink w:anchor="_Toc379824852" w:history="1">
            <w:r w:rsidR="00336E72" w:rsidRPr="00B6238E">
              <w:rPr>
                <w:rStyle w:val="Hyperlink"/>
                <w:rFonts w:asciiTheme="minorHAnsi" w:hAnsiTheme="minorHAnsi"/>
                <w:noProof/>
                <w:szCs w:val="22"/>
              </w:rPr>
              <w:t>9</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b/>
                <w:noProof/>
                <w:szCs w:val="22"/>
              </w:rPr>
              <w:t>BIBLIOGRAFÍA Y REFERENCIAS</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_Toc379824852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56</w:t>
            </w:r>
            <w:r w:rsidR="00336E72" w:rsidRPr="00B6238E">
              <w:rPr>
                <w:rFonts w:asciiTheme="minorHAnsi" w:hAnsiTheme="minorHAnsi"/>
                <w:noProof/>
                <w:webHidden/>
                <w:szCs w:val="22"/>
              </w:rPr>
              <w:fldChar w:fldCharType="end"/>
            </w:r>
          </w:hyperlink>
        </w:p>
        <w:p w:rsidR="00336E72" w:rsidRPr="00336E72" w:rsidRDefault="00895FC9" w:rsidP="00B6238E">
          <w:pPr>
            <w:pStyle w:val="TOC1"/>
            <w:spacing w:line="276" w:lineRule="auto"/>
            <w:rPr>
              <w:rFonts w:asciiTheme="minorHAnsi" w:eastAsiaTheme="minorEastAsia" w:hAnsiTheme="minorHAnsi" w:cstheme="minorBidi"/>
              <w:noProof/>
              <w:szCs w:val="22"/>
              <w:lang w:val="en-US" w:eastAsia="en-US"/>
            </w:rPr>
          </w:pPr>
          <w:hyperlink w:anchor="_Toc379824853" w:history="1">
            <w:r w:rsidR="00336E72" w:rsidRPr="00B6238E">
              <w:rPr>
                <w:rStyle w:val="Hyperlink"/>
                <w:rFonts w:asciiTheme="minorHAnsi" w:hAnsiTheme="minorHAnsi"/>
                <w:noProof/>
                <w:szCs w:val="22"/>
                <w:lang w:val="pt-BR"/>
              </w:rPr>
              <w:t>10</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b/>
                <w:noProof/>
                <w:szCs w:val="22"/>
                <w:lang w:val="pt-BR"/>
              </w:rPr>
              <w:t>ANEXO I – FIGURAS Y TABLAS SOCIOECONOMICAS DE PARAGUAY</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_Toc379824853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58</w:t>
            </w:r>
            <w:r w:rsidR="00336E72" w:rsidRPr="00B6238E">
              <w:rPr>
                <w:rFonts w:asciiTheme="minorHAnsi" w:hAnsiTheme="minorHAnsi"/>
                <w:noProof/>
                <w:webHidden/>
                <w:szCs w:val="22"/>
              </w:rPr>
              <w:fldChar w:fldCharType="end"/>
            </w:r>
          </w:hyperlink>
        </w:p>
        <w:p w:rsidR="00336E72" w:rsidRPr="00336E72" w:rsidRDefault="00895FC9" w:rsidP="00B6238E">
          <w:pPr>
            <w:pStyle w:val="TOC1"/>
            <w:spacing w:line="276" w:lineRule="auto"/>
            <w:rPr>
              <w:rFonts w:asciiTheme="minorHAnsi" w:eastAsiaTheme="minorEastAsia" w:hAnsiTheme="minorHAnsi" w:cstheme="minorBidi"/>
              <w:noProof/>
              <w:szCs w:val="22"/>
              <w:lang w:val="en-US" w:eastAsia="en-US"/>
            </w:rPr>
          </w:pPr>
          <w:hyperlink w:anchor="_Toc379824854" w:history="1">
            <w:r w:rsidR="00336E72" w:rsidRPr="00B6238E">
              <w:rPr>
                <w:rStyle w:val="Hyperlink"/>
                <w:rFonts w:asciiTheme="minorHAnsi" w:hAnsiTheme="minorHAnsi"/>
                <w:noProof/>
                <w:szCs w:val="22"/>
              </w:rPr>
              <w:t>11</w:t>
            </w:r>
            <w:r w:rsidR="00336E72" w:rsidRPr="00336E72">
              <w:rPr>
                <w:rFonts w:asciiTheme="minorHAnsi" w:eastAsiaTheme="minorEastAsia" w:hAnsiTheme="minorHAnsi" w:cstheme="minorBidi"/>
                <w:noProof/>
                <w:szCs w:val="22"/>
                <w:lang w:val="en-US" w:eastAsia="en-US"/>
              </w:rPr>
              <w:tab/>
            </w:r>
            <w:r w:rsidR="00336E72" w:rsidRPr="00B6238E">
              <w:rPr>
                <w:rStyle w:val="Hyperlink"/>
                <w:rFonts w:asciiTheme="minorHAnsi" w:hAnsiTheme="minorHAnsi"/>
                <w:b/>
                <w:noProof/>
                <w:szCs w:val="22"/>
              </w:rPr>
              <w:t>ANEXO II – FIGURAS Y TABLAS DEL SECTOR DE TRANSPORTE DE PARAGUAY</w:t>
            </w:r>
            <w:r w:rsidR="00336E72" w:rsidRPr="00B6238E">
              <w:rPr>
                <w:rFonts w:asciiTheme="minorHAnsi" w:hAnsiTheme="minorHAnsi"/>
                <w:noProof/>
                <w:webHidden/>
                <w:szCs w:val="22"/>
              </w:rPr>
              <w:tab/>
            </w:r>
            <w:r w:rsidR="00336E72" w:rsidRPr="00B6238E">
              <w:rPr>
                <w:rFonts w:asciiTheme="minorHAnsi" w:hAnsiTheme="minorHAnsi"/>
                <w:noProof/>
                <w:webHidden/>
                <w:szCs w:val="22"/>
              </w:rPr>
              <w:fldChar w:fldCharType="begin"/>
            </w:r>
            <w:r w:rsidR="00336E72" w:rsidRPr="00B6238E">
              <w:rPr>
                <w:rFonts w:asciiTheme="minorHAnsi" w:hAnsiTheme="minorHAnsi"/>
                <w:noProof/>
                <w:webHidden/>
                <w:szCs w:val="22"/>
              </w:rPr>
              <w:instrText xml:space="preserve"> PAGEREF _Toc379824854 \h </w:instrText>
            </w:r>
            <w:r w:rsidR="00336E72" w:rsidRPr="00B6238E">
              <w:rPr>
                <w:rFonts w:asciiTheme="minorHAnsi" w:hAnsiTheme="minorHAnsi"/>
                <w:noProof/>
                <w:webHidden/>
                <w:szCs w:val="22"/>
              </w:rPr>
            </w:r>
            <w:r w:rsidR="00336E72" w:rsidRPr="00B6238E">
              <w:rPr>
                <w:rFonts w:asciiTheme="minorHAnsi" w:hAnsiTheme="minorHAnsi"/>
                <w:noProof/>
                <w:webHidden/>
                <w:szCs w:val="22"/>
              </w:rPr>
              <w:fldChar w:fldCharType="separate"/>
            </w:r>
            <w:r w:rsidR="00D034FE">
              <w:rPr>
                <w:rFonts w:asciiTheme="minorHAnsi" w:hAnsiTheme="minorHAnsi"/>
                <w:noProof/>
                <w:webHidden/>
                <w:szCs w:val="22"/>
              </w:rPr>
              <w:t>67</w:t>
            </w:r>
            <w:r w:rsidR="00336E72" w:rsidRPr="00B6238E">
              <w:rPr>
                <w:rFonts w:asciiTheme="minorHAnsi" w:hAnsiTheme="minorHAnsi"/>
                <w:noProof/>
                <w:webHidden/>
                <w:szCs w:val="22"/>
              </w:rPr>
              <w:fldChar w:fldCharType="end"/>
            </w:r>
          </w:hyperlink>
        </w:p>
        <w:p w:rsidR="006428BD" w:rsidRDefault="006428BD" w:rsidP="00A80455">
          <w:pPr>
            <w:tabs>
              <w:tab w:val="right" w:leader="dot" w:pos="9630"/>
            </w:tabs>
            <w:spacing w:before="0" w:after="0" w:line="276" w:lineRule="auto"/>
            <w:jc w:val="center"/>
            <w:rPr>
              <w:b/>
              <w:bCs/>
              <w:caps/>
            </w:rPr>
            <w:sectPr w:rsidR="006428BD" w:rsidSect="00A80455">
              <w:footerReference w:type="default" r:id="rId10"/>
              <w:footerReference w:type="first" r:id="rId11"/>
              <w:type w:val="continuous"/>
              <w:pgSz w:w="12240" w:h="15840" w:code="1"/>
              <w:pgMar w:top="1134" w:right="837" w:bottom="1134" w:left="1418" w:header="709" w:footer="709" w:gutter="0"/>
              <w:cols w:space="708"/>
              <w:titlePg/>
              <w:docGrid w:linePitch="360"/>
            </w:sectPr>
          </w:pPr>
          <w:r w:rsidRPr="00B6238E">
            <w:rPr>
              <w:rFonts w:asciiTheme="minorHAnsi" w:hAnsiTheme="minorHAnsi"/>
              <w:bCs/>
              <w:noProof/>
              <w:szCs w:val="22"/>
            </w:rPr>
            <w:fldChar w:fldCharType="end"/>
          </w:r>
        </w:p>
      </w:sdtContent>
    </w:sdt>
    <w:p w:rsidR="00A80455" w:rsidRDefault="00A80455" w:rsidP="00692B15">
      <w:pPr>
        <w:pStyle w:val="Title"/>
        <w:spacing w:line="240" w:lineRule="auto"/>
        <w:rPr>
          <w:rFonts w:asciiTheme="minorHAnsi" w:hAnsiTheme="minorHAnsi"/>
          <w:sz w:val="24"/>
          <w:szCs w:val="24"/>
        </w:rPr>
      </w:pPr>
      <w:bookmarkStart w:id="4" w:name="_Toc209954104"/>
      <w:bookmarkStart w:id="5" w:name="_Toc209954683"/>
      <w:bookmarkEnd w:id="2"/>
      <w:bookmarkEnd w:id="3"/>
    </w:p>
    <w:p w:rsidR="00A80455" w:rsidRDefault="00A80455" w:rsidP="00692B15">
      <w:pPr>
        <w:pStyle w:val="Title"/>
        <w:spacing w:line="240" w:lineRule="auto"/>
        <w:rPr>
          <w:rFonts w:asciiTheme="minorHAnsi" w:hAnsiTheme="minorHAnsi"/>
          <w:sz w:val="24"/>
          <w:szCs w:val="24"/>
        </w:rPr>
      </w:pPr>
    </w:p>
    <w:p w:rsidR="00A80455" w:rsidRDefault="00A80455" w:rsidP="00692B15">
      <w:pPr>
        <w:pStyle w:val="Title"/>
        <w:spacing w:line="240" w:lineRule="auto"/>
        <w:rPr>
          <w:rFonts w:asciiTheme="minorHAnsi" w:hAnsiTheme="minorHAnsi"/>
          <w:sz w:val="24"/>
          <w:szCs w:val="24"/>
        </w:rPr>
      </w:pPr>
    </w:p>
    <w:p w:rsidR="00A80455" w:rsidRDefault="00A80455" w:rsidP="00692B15">
      <w:pPr>
        <w:pStyle w:val="Title"/>
        <w:spacing w:line="240" w:lineRule="auto"/>
        <w:rPr>
          <w:rFonts w:asciiTheme="minorHAnsi" w:hAnsiTheme="minorHAnsi"/>
          <w:sz w:val="24"/>
          <w:szCs w:val="24"/>
        </w:rPr>
      </w:pPr>
    </w:p>
    <w:p w:rsidR="00A80455" w:rsidRDefault="00A80455" w:rsidP="00692B15">
      <w:pPr>
        <w:pStyle w:val="Title"/>
        <w:spacing w:line="240" w:lineRule="auto"/>
        <w:rPr>
          <w:rFonts w:asciiTheme="minorHAnsi" w:hAnsiTheme="minorHAnsi"/>
          <w:sz w:val="24"/>
          <w:szCs w:val="24"/>
        </w:rPr>
      </w:pPr>
    </w:p>
    <w:p w:rsidR="00A80455" w:rsidRDefault="00A80455" w:rsidP="00692B15">
      <w:pPr>
        <w:pStyle w:val="Title"/>
        <w:spacing w:line="240" w:lineRule="auto"/>
        <w:rPr>
          <w:rFonts w:asciiTheme="minorHAnsi" w:hAnsiTheme="minorHAnsi"/>
          <w:sz w:val="24"/>
          <w:szCs w:val="24"/>
        </w:rPr>
      </w:pPr>
    </w:p>
    <w:p w:rsidR="00A80455" w:rsidRDefault="00A80455" w:rsidP="00692B15">
      <w:pPr>
        <w:pStyle w:val="Title"/>
        <w:spacing w:line="240" w:lineRule="auto"/>
        <w:rPr>
          <w:rFonts w:asciiTheme="minorHAnsi" w:hAnsiTheme="minorHAnsi"/>
          <w:sz w:val="24"/>
          <w:szCs w:val="24"/>
        </w:rPr>
      </w:pPr>
    </w:p>
    <w:p w:rsidR="00A80455" w:rsidRDefault="00A80455" w:rsidP="00692B15">
      <w:pPr>
        <w:pStyle w:val="Title"/>
        <w:spacing w:line="240" w:lineRule="auto"/>
        <w:rPr>
          <w:rFonts w:asciiTheme="minorHAnsi" w:hAnsiTheme="minorHAnsi"/>
          <w:sz w:val="24"/>
          <w:szCs w:val="24"/>
        </w:rPr>
      </w:pPr>
    </w:p>
    <w:p w:rsidR="00A80455" w:rsidRDefault="00A80455" w:rsidP="00692B15">
      <w:pPr>
        <w:pStyle w:val="Title"/>
        <w:spacing w:line="240" w:lineRule="auto"/>
        <w:rPr>
          <w:rFonts w:asciiTheme="minorHAnsi" w:hAnsiTheme="minorHAnsi"/>
          <w:sz w:val="24"/>
          <w:szCs w:val="24"/>
        </w:rPr>
      </w:pPr>
    </w:p>
    <w:p w:rsidR="00A80455" w:rsidRDefault="00A80455" w:rsidP="00692B15">
      <w:pPr>
        <w:pStyle w:val="Title"/>
        <w:spacing w:line="240" w:lineRule="auto"/>
        <w:rPr>
          <w:rFonts w:asciiTheme="minorHAnsi" w:hAnsiTheme="minorHAnsi"/>
          <w:sz w:val="24"/>
          <w:szCs w:val="24"/>
        </w:rPr>
      </w:pPr>
    </w:p>
    <w:p w:rsidR="00A80455" w:rsidRDefault="00A80455" w:rsidP="00692B15">
      <w:pPr>
        <w:pStyle w:val="Title"/>
        <w:spacing w:line="240" w:lineRule="auto"/>
        <w:rPr>
          <w:rFonts w:asciiTheme="minorHAnsi" w:hAnsiTheme="minorHAnsi"/>
          <w:sz w:val="24"/>
          <w:szCs w:val="24"/>
        </w:rPr>
      </w:pPr>
    </w:p>
    <w:p w:rsidR="00C823E2" w:rsidRPr="00692B15" w:rsidRDefault="00A01314" w:rsidP="00692B15">
      <w:pPr>
        <w:pStyle w:val="Title"/>
        <w:spacing w:line="240" w:lineRule="auto"/>
        <w:rPr>
          <w:rFonts w:asciiTheme="minorHAnsi" w:hAnsiTheme="minorHAnsi"/>
          <w:sz w:val="24"/>
          <w:szCs w:val="24"/>
        </w:rPr>
      </w:pPr>
      <w:r>
        <w:rPr>
          <w:rFonts w:asciiTheme="minorHAnsi" w:hAnsiTheme="minorHAnsi"/>
          <w:sz w:val="24"/>
          <w:szCs w:val="24"/>
        </w:rPr>
        <w:lastRenderedPageBreak/>
        <w:t>A</w:t>
      </w:r>
      <w:r w:rsidR="00F352B3" w:rsidRPr="00692B15">
        <w:rPr>
          <w:rFonts w:asciiTheme="minorHAnsi" w:hAnsiTheme="minorHAnsi"/>
          <w:sz w:val="24"/>
          <w:szCs w:val="24"/>
        </w:rPr>
        <w:t>breviaturas</w:t>
      </w:r>
      <w:bookmarkEnd w:id="4"/>
      <w:bookmarkEnd w:id="5"/>
    </w:p>
    <w:tbl>
      <w:tblPr>
        <w:tblW w:w="9004" w:type="dxa"/>
        <w:tblInd w:w="55" w:type="dxa"/>
        <w:tblCellMar>
          <w:left w:w="70" w:type="dxa"/>
          <w:right w:w="70" w:type="dxa"/>
        </w:tblCellMar>
        <w:tblLook w:val="0000" w:firstRow="0" w:lastRow="0" w:firstColumn="0" w:lastColumn="0" w:noHBand="0" w:noVBand="0"/>
      </w:tblPr>
      <w:tblGrid>
        <w:gridCol w:w="1424"/>
        <w:gridCol w:w="7580"/>
      </w:tblGrid>
      <w:tr w:rsidR="00082622" w:rsidRPr="00692B15" w:rsidTr="004F4132">
        <w:trPr>
          <w:trHeight w:val="345"/>
        </w:trPr>
        <w:tc>
          <w:tcPr>
            <w:tcW w:w="1424"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AMA</w:t>
            </w:r>
          </w:p>
        </w:tc>
        <w:tc>
          <w:tcPr>
            <w:tcW w:w="7580"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Área Metropolitana de Asunción</w:t>
            </w:r>
          </w:p>
        </w:tc>
      </w:tr>
      <w:tr w:rsidR="00082622" w:rsidRPr="00692B15" w:rsidTr="004F4132">
        <w:trPr>
          <w:trHeight w:val="345"/>
        </w:trPr>
        <w:tc>
          <w:tcPr>
            <w:tcW w:w="1424"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AMUAM</w:t>
            </w:r>
          </w:p>
        </w:tc>
        <w:tc>
          <w:tcPr>
            <w:tcW w:w="7580"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Asociación de Municipalidades del Área Metropolitana de Asunción</w:t>
            </w:r>
          </w:p>
        </w:tc>
      </w:tr>
      <w:tr w:rsidR="00082622" w:rsidRPr="00692B15" w:rsidTr="004F4132">
        <w:trPr>
          <w:trHeight w:val="345"/>
        </w:trPr>
        <w:tc>
          <w:tcPr>
            <w:tcW w:w="1424"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ANNP</w:t>
            </w:r>
          </w:p>
        </w:tc>
        <w:tc>
          <w:tcPr>
            <w:tcW w:w="7580"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Administración Nacional de Navegación y Puertos</w:t>
            </w:r>
          </w:p>
        </w:tc>
      </w:tr>
      <w:tr w:rsidR="00082622" w:rsidRPr="00692B15" w:rsidTr="004F4132">
        <w:trPr>
          <w:trHeight w:val="345"/>
        </w:trPr>
        <w:tc>
          <w:tcPr>
            <w:tcW w:w="1424"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BRT</w:t>
            </w:r>
          </w:p>
        </w:tc>
        <w:tc>
          <w:tcPr>
            <w:tcW w:w="7580"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 xml:space="preserve">Bus Rapid </w:t>
            </w:r>
            <w:proofErr w:type="spellStart"/>
            <w:r w:rsidRPr="00692B15">
              <w:rPr>
                <w:rFonts w:asciiTheme="minorHAnsi" w:hAnsiTheme="minorHAnsi"/>
                <w:sz w:val="24"/>
              </w:rPr>
              <w:t>Transit</w:t>
            </w:r>
            <w:proofErr w:type="spellEnd"/>
            <w:r w:rsidR="00286C51" w:rsidRPr="00692B15">
              <w:rPr>
                <w:rFonts w:asciiTheme="minorHAnsi" w:hAnsiTheme="minorHAnsi"/>
                <w:sz w:val="24"/>
              </w:rPr>
              <w:t xml:space="preserve"> (“</w:t>
            </w:r>
            <w:proofErr w:type="spellStart"/>
            <w:r w:rsidR="00286C51" w:rsidRPr="00692B15">
              <w:rPr>
                <w:rFonts w:asciiTheme="minorHAnsi" w:hAnsiTheme="minorHAnsi"/>
                <w:sz w:val="24"/>
              </w:rPr>
              <w:t>Metrobús</w:t>
            </w:r>
            <w:proofErr w:type="spellEnd"/>
            <w:r w:rsidR="00286C51" w:rsidRPr="00692B15">
              <w:rPr>
                <w:rFonts w:asciiTheme="minorHAnsi" w:hAnsiTheme="minorHAnsi"/>
                <w:sz w:val="24"/>
              </w:rPr>
              <w:t>”)</w:t>
            </w:r>
          </w:p>
        </w:tc>
      </w:tr>
      <w:tr w:rsidR="00952D48" w:rsidRPr="00692B15" w:rsidTr="004F4132">
        <w:trPr>
          <w:trHeight w:val="345"/>
        </w:trPr>
        <w:tc>
          <w:tcPr>
            <w:tcW w:w="1424" w:type="dxa"/>
            <w:shd w:val="clear" w:color="auto" w:fill="auto"/>
            <w:noWrap/>
            <w:vAlign w:val="bottom"/>
          </w:tcPr>
          <w:p w:rsidR="00952D48" w:rsidRPr="00692B15" w:rsidRDefault="00952D48" w:rsidP="00692B15">
            <w:pPr>
              <w:spacing w:line="240" w:lineRule="auto"/>
              <w:rPr>
                <w:rFonts w:asciiTheme="minorHAnsi" w:hAnsiTheme="minorHAnsi"/>
                <w:sz w:val="24"/>
              </w:rPr>
            </w:pPr>
            <w:r>
              <w:rPr>
                <w:rFonts w:asciiTheme="minorHAnsi" w:hAnsiTheme="minorHAnsi"/>
                <w:sz w:val="24"/>
              </w:rPr>
              <w:t>CNSV</w:t>
            </w:r>
          </w:p>
        </w:tc>
        <w:tc>
          <w:tcPr>
            <w:tcW w:w="7580" w:type="dxa"/>
            <w:shd w:val="clear" w:color="auto" w:fill="auto"/>
            <w:noWrap/>
            <w:vAlign w:val="bottom"/>
          </w:tcPr>
          <w:p w:rsidR="00952D48" w:rsidRPr="00692B15" w:rsidRDefault="00952D48" w:rsidP="00692B15">
            <w:pPr>
              <w:spacing w:line="240" w:lineRule="auto"/>
              <w:rPr>
                <w:rFonts w:asciiTheme="minorHAnsi" w:hAnsiTheme="minorHAnsi"/>
                <w:sz w:val="24"/>
              </w:rPr>
            </w:pPr>
            <w:r>
              <w:rPr>
                <w:rFonts w:asciiTheme="minorHAnsi" w:hAnsiTheme="minorHAnsi"/>
                <w:sz w:val="24"/>
              </w:rPr>
              <w:t>Consejo Nacional de Seguridad Vial</w:t>
            </w:r>
          </w:p>
        </w:tc>
      </w:tr>
      <w:tr w:rsidR="00082622" w:rsidRPr="00692B15" w:rsidTr="004F4132">
        <w:trPr>
          <w:trHeight w:val="345"/>
        </w:trPr>
        <w:tc>
          <w:tcPr>
            <w:tcW w:w="1424"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DGEEC</w:t>
            </w:r>
          </w:p>
        </w:tc>
        <w:tc>
          <w:tcPr>
            <w:tcW w:w="7580"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Dire</w:t>
            </w:r>
            <w:r w:rsidR="001A0036" w:rsidRPr="00692B15">
              <w:rPr>
                <w:rFonts w:asciiTheme="minorHAnsi" w:hAnsiTheme="minorHAnsi"/>
                <w:sz w:val="24"/>
              </w:rPr>
              <w:t>c</w:t>
            </w:r>
            <w:r w:rsidRPr="00692B15">
              <w:rPr>
                <w:rFonts w:asciiTheme="minorHAnsi" w:hAnsiTheme="minorHAnsi"/>
                <w:sz w:val="24"/>
              </w:rPr>
              <w:t>ción General de Estadísticas Encuestas y Censos</w:t>
            </w:r>
          </w:p>
        </w:tc>
      </w:tr>
      <w:tr w:rsidR="00082622" w:rsidRPr="00692B15" w:rsidTr="004F4132">
        <w:trPr>
          <w:trHeight w:val="345"/>
        </w:trPr>
        <w:tc>
          <w:tcPr>
            <w:tcW w:w="1424"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DINAC</w:t>
            </w:r>
          </w:p>
        </w:tc>
        <w:tc>
          <w:tcPr>
            <w:tcW w:w="7580"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Dirección Nacional de Aeronáutica Civil</w:t>
            </w:r>
          </w:p>
        </w:tc>
      </w:tr>
      <w:tr w:rsidR="00952D48" w:rsidRPr="00692B15" w:rsidTr="004F4132">
        <w:trPr>
          <w:trHeight w:val="345"/>
        </w:trPr>
        <w:tc>
          <w:tcPr>
            <w:tcW w:w="1424" w:type="dxa"/>
            <w:shd w:val="clear" w:color="auto" w:fill="auto"/>
            <w:noWrap/>
            <w:vAlign w:val="bottom"/>
          </w:tcPr>
          <w:p w:rsidR="00952D48" w:rsidRPr="00692B15" w:rsidRDefault="00952D48" w:rsidP="00692B15">
            <w:pPr>
              <w:spacing w:line="240" w:lineRule="auto"/>
              <w:rPr>
                <w:rFonts w:asciiTheme="minorHAnsi" w:hAnsiTheme="minorHAnsi"/>
                <w:sz w:val="24"/>
              </w:rPr>
            </w:pPr>
            <w:r>
              <w:rPr>
                <w:rFonts w:asciiTheme="minorHAnsi" w:hAnsiTheme="minorHAnsi"/>
                <w:sz w:val="24"/>
              </w:rPr>
              <w:t>ENL</w:t>
            </w:r>
          </w:p>
        </w:tc>
        <w:tc>
          <w:tcPr>
            <w:tcW w:w="7580" w:type="dxa"/>
            <w:shd w:val="clear" w:color="auto" w:fill="auto"/>
            <w:noWrap/>
            <w:vAlign w:val="bottom"/>
          </w:tcPr>
          <w:p w:rsidR="00952D48" w:rsidRPr="00692B15" w:rsidRDefault="00952D48" w:rsidP="00692B15">
            <w:pPr>
              <w:spacing w:line="240" w:lineRule="auto"/>
              <w:rPr>
                <w:rFonts w:asciiTheme="minorHAnsi" w:hAnsiTheme="minorHAnsi"/>
                <w:sz w:val="24"/>
              </w:rPr>
            </w:pPr>
            <w:r>
              <w:rPr>
                <w:rFonts w:asciiTheme="minorHAnsi" w:hAnsiTheme="minorHAnsi"/>
                <w:sz w:val="24"/>
              </w:rPr>
              <w:t>Encuesta Nacional de Logística</w:t>
            </w:r>
          </w:p>
        </w:tc>
      </w:tr>
      <w:tr w:rsidR="00082622" w:rsidRPr="00692B15" w:rsidTr="004F4132">
        <w:trPr>
          <w:trHeight w:val="345"/>
        </w:trPr>
        <w:tc>
          <w:tcPr>
            <w:tcW w:w="1424"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FMI</w:t>
            </w:r>
          </w:p>
        </w:tc>
        <w:tc>
          <w:tcPr>
            <w:tcW w:w="7580"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Fondo Monetario Internacional</w:t>
            </w:r>
          </w:p>
        </w:tc>
      </w:tr>
      <w:tr w:rsidR="006703C1" w:rsidRPr="00692B15" w:rsidTr="004F4132">
        <w:trPr>
          <w:trHeight w:val="345"/>
        </w:trPr>
        <w:tc>
          <w:tcPr>
            <w:tcW w:w="1424" w:type="dxa"/>
            <w:shd w:val="clear" w:color="auto" w:fill="auto"/>
            <w:noWrap/>
            <w:vAlign w:val="bottom"/>
          </w:tcPr>
          <w:p w:rsidR="006703C1" w:rsidRPr="00692B15" w:rsidRDefault="006703C1" w:rsidP="00692B15">
            <w:pPr>
              <w:spacing w:line="240" w:lineRule="auto"/>
              <w:rPr>
                <w:rFonts w:asciiTheme="minorHAnsi" w:hAnsiTheme="minorHAnsi"/>
                <w:sz w:val="24"/>
              </w:rPr>
            </w:pPr>
            <w:r w:rsidRPr="00692B15">
              <w:rPr>
                <w:rFonts w:asciiTheme="minorHAnsi" w:hAnsiTheme="minorHAnsi"/>
                <w:sz w:val="24"/>
              </w:rPr>
              <w:t>Gs.</w:t>
            </w:r>
          </w:p>
        </w:tc>
        <w:tc>
          <w:tcPr>
            <w:tcW w:w="7580" w:type="dxa"/>
            <w:shd w:val="clear" w:color="auto" w:fill="auto"/>
            <w:noWrap/>
            <w:vAlign w:val="bottom"/>
          </w:tcPr>
          <w:p w:rsidR="006703C1" w:rsidRPr="00692B15" w:rsidRDefault="006703C1" w:rsidP="00692B15">
            <w:pPr>
              <w:spacing w:line="240" w:lineRule="auto"/>
              <w:rPr>
                <w:rFonts w:asciiTheme="minorHAnsi" w:hAnsiTheme="minorHAnsi"/>
                <w:sz w:val="24"/>
              </w:rPr>
            </w:pPr>
            <w:r w:rsidRPr="00692B15">
              <w:rPr>
                <w:rFonts w:asciiTheme="minorHAnsi" w:hAnsiTheme="minorHAnsi"/>
                <w:sz w:val="24"/>
              </w:rPr>
              <w:t>Guaraníes (moneda nacional del Paraguay)</w:t>
            </w:r>
          </w:p>
        </w:tc>
      </w:tr>
      <w:tr w:rsidR="00082622" w:rsidRPr="00692B15" w:rsidTr="004F4132">
        <w:trPr>
          <w:trHeight w:val="345"/>
        </w:trPr>
        <w:tc>
          <w:tcPr>
            <w:tcW w:w="1424"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IIRSA</w:t>
            </w:r>
          </w:p>
        </w:tc>
        <w:tc>
          <w:tcPr>
            <w:tcW w:w="7580"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Iniciativa para la Integración de la Infraestructura Regional Sudamericana</w:t>
            </w:r>
          </w:p>
        </w:tc>
      </w:tr>
      <w:tr w:rsidR="00082622" w:rsidRPr="00692B15" w:rsidTr="004F4132">
        <w:trPr>
          <w:trHeight w:val="345"/>
        </w:trPr>
        <w:tc>
          <w:tcPr>
            <w:tcW w:w="1424"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MERCOSUR</w:t>
            </w:r>
          </w:p>
        </w:tc>
        <w:tc>
          <w:tcPr>
            <w:tcW w:w="7580"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Mercado Común del Sur</w:t>
            </w:r>
          </w:p>
        </w:tc>
      </w:tr>
      <w:tr w:rsidR="00082622" w:rsidRPr="00692B15" w:rsidTr="004F4132">
        <w:trPr>
          <w:trHeight w:val="345"/>
        </w:trPr>
        <w:tc>
          <w:tcPr>
            <w:tcW w:w="1424"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MOPC</w:t>
            </w:r>
          </w:p>
        </w:tc>
        <w:tc>
          <w:tcPr>
            <w:tcW w:w="7580"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Ministerio de Obras Públicas y Comunicaciones</w:t>
            </w:r>
          </w:p>
        </w:tc>
      </w:tr>
      <w:tr w:rsidR="004F4132" w:rsidRPr="00692B15" w:rsidTr="004F4132">
        <w:trPr>
          <w:trHeight w:val="345"/>
        </w:trPr>
        <w:tc>
          <w:tcPr>
            <w:tcW w:w="1424" w:type="dxa"/>
            <w:shd w:val="clear" w:color="auto" w:fill="auto"/>
            <w:noWrap/>
            <w:vAlign w:val="bottom"/>
          </w:tcPr>
          <w:p w:rsidR="004F4132" w:rsidRPr="00692B15" w:rsidRDefault="004F4132" w:rsidP="00692B15">
            <w:pPr>
              <w:spacing w:line="240" w:lineRule="auto"/>
              <w:rPr>
                <w:rFonts w:asciiTheme="minorHAnsi" w:hAnsiTheme="minorHAnsi"/>
                <w:sz w:val="24"/>
              </w:rPr>
            </w:pPr>
            <w:r>
              <w:rPr>
                <w:rFonts w:asciiTheme="minorHAnsi" w:hAnsiTheme="minorHAnsi"/>
                <w:sz w:val="24"/>
              </w:rPr>
              <w:t>ONG</w:t>
            </w:r>
          </w:p>
        </w:tc>
        <w:tc>
          <w:tcPr>
            <w:tcW w:w="7580" w:type="dxa"/>
            <w:shd w:val="clear" w:color="auto" w:fill="auto"/>
            <w:noWrap/>
            <w:vAlign w:val="bottom"/>
          </w:tcPr>
          <w:p w:rsidR="004F4132" w:rsidRPr="00692B15" w:rsidRDefault="004F4132" w:rsidP="00692B15">
            <w:pPr>
              <w:spacing w:line="240" w:lineRule="auto"/>
              <w:rPr>
                <w:rFonts w:asciiTheme="minorHAnsi" w:hAnsiTheme="minorHAnsi"/>
                <w:sz w:val="24"/>
              </w:rPr>
            </w:pPr>
            <w:r>
              <w:rPr>
                <w:rFonts w:asciiTheme="minorHAnsi" w:hAnsiTheme="minorHAnsi"/>
                <w:sz w:val="24"/>
              </w:rPr>
              <w:t>Organismos no Gubernamentales</w:t>
            </w:r>
          </w:p>
        </w:tc>
      </w:tr>
      <w:tr w:rsidR="00082622" w:rsidRPr="00692B15" w:rsidTr="004F4132">
        <w:trPr>
          <w:trHeight w:val="345"/>
        </w:trPr>
        <w:tc>
          <w:tcPr>
            <w:tcW w:w="1424"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PBI</w:t>
            </w:r>
          </w:p>
        </w:tc>
        <w:tc>
          <w:tcPr>
            <w:tcW w:w="7580"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Producto Bruto Interno</w:t>
            </w:r>
          </w:p>
        </w:tc>
      </w:tr>
      <w:tr w:rsidR="00351F00" w:rsidRPr="00692B15" w:rsidTr="004F4132">
        <w:trPr>
          <w:trHeight w:val="345"/>
        </w:trPr>
        <w:tc>
          <w:tcPr>
            <w:tcW w:w="1424" w:type="dxa"/>
            <w:shd w:val="clear" w:color="auto" w:fill="auto"/>
            <w:noWrap/>
            <w:vAlign w:val="bottom"/>
          </w:tcPr>
          <w:p w:rsidR="00351F00" w:rsidRPr="00692B15" w:rsidRDefault="00351F00" w:rsidP="00692B15">
            <w:pPr>
              <w:spacing w:line="240" w:lineRule="auto"/>
              <w:rPr>
                <w:rFonts w:asciiTheme="minorHAnsi" w:hAnsiTheme="minorHAnsi"/>
                <w:sz w:val="24"/>
              </w:rPr>
            </w:pPr>
            <w:r w:rsidRPr="00692B15">
              <w:rPr>
                <w:rFonts w:asciiTheme="minorHAnsi" w:hAnsiTheme="minorHAnsi"/>
                <w:sz w:val="24"/>
              </w:rPr>
              <w:t>PDU</w:t>
            </w:r>
          </w:p>
        </w:tc>
        <w:tc>
          <w:tcPr>
            <w:tcW w:w="7580" w:type="dxa"/>
            <w:shd w:val="clear" w:color="auto" w:fill="auto"/>
            <w:noWrap/>
            <w:vAlign w:val="bottom"/>
          </w:tcPr>
          <w:p w:rsidR="00351F00" w:rsidRPr="00692B15" w:rsidRDefault="00351F00" w:rsidP="00692B15">
            <w:pPr>
              <w:spacing w:line="240" w:lineRule="auto"/>
              <w:rPr>
                <w:rFonts w:asciiTheme="minorHAnsi" w:hAnsiTheme="minorHAnsi"/>
                <w:sz w:val="24"/>
              </w:rPr>
            </w:pPr>
            <w:r w:rsidRPr="00692B15">
              <w:rPr>
                <w:rFonts w:asciiTheme="minorHAnsi" w:hAnsiTheme="minorHAnsi"/>
                <w:sz w:val="24"/>
              </w:rPr>
              <w:t>Plan de Desarrollo Urbano</w:t>
            </w:r>
          </w:p>
        </w:tc>
      </w:tr>
      <w:tr w:rsidR="00952D48" w:rsidRPr="00692B15" w:rsidTr="004F4132">
        <w:trPr>
          <w:trHeight w:val="345"/>
        </w:trPr>
        <w:tc>
          <w:tcPr>
            <w:tcW w:w="1424" w:type="dxa"/>
            <w:shd w:val="clear" w:color="auto" w:fill="auto"/>
            <w:noWrap/>
            <w:vAlign w:val="bottom"/>
          </w:tcPr>
          <w:p w:rsidR="00952D48" w:rsidRPr="00692B15" w:rsidRDefault="00952D48" w:rsidP="00692B15">
            <w:pPr>
              <w:spacing w:line="240" w:lineRule="auto"/>
              <w:rPr>
                <w:rFonts w:asciiTheme="minorHAnsi" w:hAnsiTheme="minorHAnsi"/>
                <w:sz w:val="24"/>
              </w:rPr>
            </w:pPr>
            <w:r>
              <w:rPr>
                <w:rFonts w:asciiTheme="minorHAnsi" w:hAnsiTheme="minorHAnsi"/>
                <w:sz w:val="24"/>
              </w:rPr>
              <w:t>PNL</w:t>
            </w:r>
          </w:p>
        </w:tc>
        <w:tc>
          <w:tcPr>
            <w:tcW w:w="7580" w:type="dxa"/>
            <w:shd w:val="clear" w:color="auto" w:fill="auto"/>
            <w:noWrap/>
            <w:vAlign w:val="bottom"/>
          </w:tcPr>
          <w:p w:rsidR="00952D48" w:rsidRPr="00692B15" w:rsidRDefault="00952D48" w:rsidP="00692B15">
            <w:pPr>
              <w:spacing w:line="240" w:lineRule="auto"/>
              <w:rPr>
                <w:rFonts w:asciiTheme="minorHAnsi" w:hAnsiTheme="minorHAnsi"/>
                <w:sz w:val="24"/>
              </w:rPr>
            </w:pPr>
            <w:r>
              <w:rPr>
                <w:rFonts w:asciiTheme="minorHAnsi" w:hAnsiTheme="minorHAnsi"/>
                <w:sz w:val="24"/>
              </w:rPr>
              <w:t>Plan Nacional de Logística</w:t>
            </w:r>
          </w:p>
        </w:tc>
      </w:tr>
      <w:tr w:rsidR="003E4B1B" w:rsidRPr="00692B15" w:rsidTr="004F4132">
        <w:trPr>
          <w:trHeight w:val="345"/>
        </w:trPr>
        <w:tc>
          <w:tcPr>
            <w:tcW w:w="1424" w:type="dxa"/>
            <w:shd w:val="clear" w:color="auto" w:fill="auto"/>
            <w:noWrap/>
            <w:vAlign w:val="bottom"/>
          </w:tcPr>
          <w:p w:rsidR="003E4B1B" w:rsidRPr="00692B15" w:rsidRDefault="003E4B1B" w:rsidP="00692B15">
            <w:pPr>
              <w:spacing w:line="240" w:lineRule="auto"/>
              <w:rPr>
                <w:rFonts w:asciiTheme="minorHAnsi" w:hAnsiTheme="minorHAnsi"/>
                <w:sz w:val="24"/>
              </w:rPr>
            </w:pPr>
            <w:r w:rsidRPr="00692B15">
              <w:rPr>
                <w:rFonts w:asciiTheme="minorHAnsi" w:hAnsiTheme="minorHAnsi"/>
                <w:sz w:val="24"/>
              </w:rPr>
              <w:t>PPP</w:t>
            </w:r>
          </w:p>
        </w:tc>
        <w:tc>
          <w:tcPr>
            <w:tcW w:w="7580" w:type="dxa"/>
            <w:shd w:val="clear" w:color="auto" w:fill="auto"/>
            <w:noWrap/>
            <w:vAlign w:val="bottom"/>
          </w:tcPr>
          <w:p w:rsidR="003E4B1B" w:rsidRPr="00692B15" w:rsidRDefault="003E4B1B" w:rsidP="00692B15">
            <w:pPr>
              <w:spacing w:line="240" w:lineRule="auto"/>
              <w:rPr>
                <w:rFonts w:asciiTheme="minorHAnsi" w:hAnsiTheme="minorHAnsi"/>
                <w:sz w:val="24"/>
              </w:rPr>
            </w:pPr>
            <w:r w:rsidRPr="00692B15">
              <w:rPr>
                <w:rFonts w:asciiTheme="minorHAnsi" w:hAnsiTheme="minorHAnsi"/>
                <w:sz w:val="24"/>
              </w:rPr>
              <w:t>Participación Público-Privada</w:t>
            </w:r>
          </w:p>
        </w:tc>
      </w:tr>
      <w:tr w:rsidR="00082622" w:rsidRPr="00692B15" w:rsidTr="004F4132">
        <w:trPr>
          <w:trHeight w:val="345"/>
        </w:trPr>
        <w:tc>
          <w:tcPr>
            <w:tcW w:w="1424"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REDIEX</w:t>
            </w:r>
          </w:p>
        </w:tc>
        <w:tc>
          <w:tcPr>
            <w:tcW w:w="7580"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Red de Inversiones y Exportaciones</w:t>
            </w:r>
          </w:p>
        </w:tc>
      </w:tr>
      <w:tr w:rsidR="00082622" w:rsidRPr="00692B15" w:rsidTr="004F4132">
        <w:trPr>
          <w:trHeight w:val="345"/>
        </w:trPr>
        <w:tc>
          <w:tcPr>
            <w:tcW w:w="1424"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SETAMA</w:t>
            </w:r>
          </w:p>
        </w:tc>
        <w:tc>
          <w:tcPr>
            <w:tcW w:w="7580"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Secretaría de Transporte del Área Metropolitana de Asunción</w:t>
            </w:r>
          </w:p>
        </w:tc>
      </w:tr>
      <w:tr w:rsidR="00082622" w:rsidRPr="00692B15" w:rsidTr="004F4132">
        <w:trPr>
          <w:trHeight w:val="345"/>
        </w:trPr>
        <w:tc>
          <w:tcPr>
            <w:tcW w:w="1424"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SIVIPAR</w:t>
            </w:r>
          </w:p>
        </w:tc>
        <w:tc>
          <w:tcPr>
            <w:tcW w:w="7580"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Sistema de Infraestructura Vial del Paraguay</w:t>
            </w:r>
          </w:p>
        </w:tc>
      </w:tr>
      <w:tr w:rsidR="00082622" w:rsidRPr="00692B15" w:rsidTr="004F4132">
        <w:trPr>
          <w:trHeight w:val="345"/>
        </w:trPr>
        <w:tc>
          <w:tcPr>
            <w:tcW w:w="1424"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STP</w:t>
            </w:r>
          </w:p>
        </w:tc>
        <w:tc>
          <w:tcPr>
            <w:tcW w:w="7580" w:type="dxa"/>
            <w:shd w:val="clear" w:color="auto" w:fill="auto"/>
            <w:noWrap/>
            <w:vAlign w:val="bottom"/>
          </w:tcPr>
          <w:p w:rsidR="00082622" w:rsidRPr="00692B15" w:rsidRDefault="00082622" w:rsidP="00692B15">
            <w:pPr>
              <w:spacing w:line="240" w:lineRule="auto"/>
              <w:rPr>
                <w:rFonts w:asciiTheme="minorHAnsi" w:hAnsiTheme="minorHAnsi"/>
                <w:sz w:val="24"/>
              </w:rPr>
            </w:pPr>
            <w:r w:rsidRPr="00692B15">
              <w:rPr>
                <w:rFonts w:asciiTheme="minorHAnsi" w:hAnsiTheme="minorHAnsi"/>
                <w:sz w:val="24"/>
              </w:rPr>
              <w:t>Secretaría Técnica de Planificación</w:t>
            </w:r>
          </w:p>
        </w:tc>
      </w:tr>
      <w:tr w:rsidR="00952D48" w:rsidRPr="00692B15" w:rsidTr="004F4132">
        <w:trPr>
          <w:trHeight w:val="345"/>
        </w:trPr>
        <w:tc>
          <w:tcPr>
            <w:tcW w:w="1424" w:type="dxa"/>
            <w:shd w:val="clear" w:color="auto" w:fill="auto"/>
            <w:noWrap/>
            <w:vAlign w:val="bottom"/>
          </w:tcPr>
          <w:p w:rsidR="00952D48" w:rsidRPr="00692B15" w:rsidRDefault="00952D48" w:rsidP="00692B15">
            <w:pPr>
              <w:spacing w:line="240" w:lineRule="auto"/>
              <w:rPr>
                <w:rFonts w:asciiTheme="minorHAnsi" w:hAnsiTheme="minorHAnsi"/>
                <w:sz w:val="24"/>
              </w:rPr>
            </w:pPr>
            <w:r>
              <w:rPr>
                <w:rFonts w:asciiTheme="minorHAnsi" w:hAnsiTheme="minorHAnsi"/>
                <w:sz w:val="24"/>
              </w:rPr>
              <w:t>VMT</w:t>
            </w:r>
          </w:p>
        </w:tc>
        <w:tc>
          <w:tcPr>
            <w:tcW w:w="7580" w:type="dxa"/>
            <w:shd w:val="clear" w:color="auto" w:fill="auto"/>
            <w:noWrap/>
            <w:vAlign w:val="bottom"/>
          </w:tcPr>
          <w:p w:rsidR="00952D48" w:rsidRPr="00692B15" w:rsidRDefault="00952D48" w:rsidP="00692B15">
            <w:pPr>
              <w:spacing w:line="240" w:lineRule="auto"/>
              <w:rPr>
                <w:rFonts w:asciiTheme="minorHAnsi" w:hAnsiTheme="minorHAnsi"/>
                <w:sz w:val="24"/>
              </w:rPr>
            </w:pPr>
            <w:r>
              <w:rPr>
                <w:rFonts w:asciiTheme="minorHAnsi" w:hAnsiTheme="minorHAnsi"/>
                <w:sz w:val="24"/>
              </w:rPr>
              <w:t>Viceministerio de Transportes</w:t>
            </w:r>
          </w:p>
        </w:tc>
      </w:tr>
    </w:tbl>
    <w:p w:rsidR="008F232B" w:rsidRDefault="008F232B" w:rsidP="00FC42F5">
      <w:pPr>
        <w:pStyle w:val="Heading1"/>
        <w:sectPr w:rsidR="008F232B" w:rsidSect="00A80455">
          <w:type w:val="continuous"/>
          <w:pgSz w:w="12240" w:h="15840" w:code="1"/>
          <w:pgMar w:top="1134" w:right="1134" w:bottom="1134" w:left="1418" w:header="709" w:footer="709" w:gutter="0"/>
          <w:cols w:space="708"/>
          <w:titlePg/>
          <w:docGrid w:linePitch="360"/>
        </w:sectPr>
      </w:pPr>
    </w:p>
    <w:p w:rsidR="00611735" w:rsidRPr="00692B15" w:rsidRDefault="003E6057" w:rsidP="00FC42F5">
      <w:pPr>
        <w:pStyle w:val="Heading1"/>
        <w:rPr>
          <w:rFonts w:asciiTheme="minorHAnsi" w:hAnsiTheme="minorHAnsi"/>
          <w:lang w:val="en-US"/>
        </w:rPr>
      </w:pPr>
      <w:r w:rsidRPr="00AD25A0">
        <w:lastRenderedPageBreak/>
        <w:t xml:space="preserve"> </w:t>
      </w:r>
      <w:bookmarkStart w:id="6" w:name="_Toc371942539"/>
      <w:bookmarkStart w:id="7" w:name="_Toc379824801"/>
      <w:r>
        <w:rPr>
          <w:lang w:val="en-US"/>
        </w:rPr>
        <w:t>“</w:t>
      </w:r>
      <w:r w:rsidRPr="00692B15">
        <w:rPr>
          <w:rFonts w:asciiTheme="minorHAnsi" w:hAnsiTheme="minorHAnsi"/>
          <w:lang w:val="en-US"/>
        </w:rPr>
        <w:t>SECTOR AT A GLANCE”</w:t>
      </w:r>
      <w:r w:rsidR="000C39D5" w:rsidRPr="00692B15">
        <w:rPr>
          <w:rFonts w:asciiTheme="minorHAnsi" w:hAnsiTheme="minorHAnsi"/>
          <w:lang w:val="en-US"/>
        </w:rPr>
        <w:t xml:space="preserve"> </w:t>
      </w:r>
      <w:r w:rsidR="00025A74" w:rsidRPr="00692B15">
        <w:rPr>
          <w:rFonts w:asciiTheme="minorHAnsi" w:hAnsiTheme="minorHAnsi"/>
          <w:lang w:val="en-US"/>
        </w:rPr>
        <w:t>- INDICADORES</w:t>
      </w:r>
      <w:bookmarkEnd w:id="6"/>
      <w:bookmarkEnd w:id="7"/>
      <w:r w:rsidR="00B107E8" w:rsidRPr="00692B15">
        <w:rPr>
          <w:rFonts w:asciiTheme="minorHAnsi" w:hAnsiTheme="minorHAnsi"/>
          <w:lang w:val="en-US"/>
        </w:rPr>
        <w:t xml:space="preserve"> </w:t>
      </w:r>
    </w:p>
    <w:p w:rsidR="00174C56" w:rsidRPr="00692B15" w:rsidRDefault="00692B15" w:rsidP="00692B15">
      <w:pPr>
        <w:pStyle w:val="Heading2"/>
        <w:tabs>
          <w:tab w:val="clear" w:pos="576"/>
          <w:tab w:val="num" w:pos="900"/>
        </w:tabs>
        <w:spacing w:before="0" w:after="0"/>
        <w:ind w:hanging="126"/>
        <w:rPr>
          <w:rFonts w:asciiTheme="minorHAnsi" w:hAnsiTheme="minorHAnsi"/>
        </w:rPr>
      </w:pPr>
      <w:bookmarkStart w:id="8" w:name="_Toc371516157"/>
      <w:bookmarkStart w:id="9" w:name="_Toc371516330"/>
      <w:bookmarkStart w:id="10" w:name="_Toc371516772"/>
      <w:bookmarkStart w:id="11" w:name="_Toc371516863"/>
      <w:bookmarkStart w:id="12" w:name="_Toc371516158"/>
      <w:bookmarkStart w:id="13" w:name="_Toc371516331"/>
      <w:bookmarkStart w:id="14" w:name="_Toc371516773"/>
      <w:bookmarkStart w:id="15" w:name="_Toc371516864"/>
      <w:bookmarkStart w:id="16" w:name="_Toc371516159"/>
      <w:bookmarkStart w:id="17" w:name="_Toc371516332"/>
      <w:bookmarkStart w:id="18" w:name="_Toc371516774"/>
      <w:bookmarkStart w:id="19" w:name="_Toc371516865"/>
      <w:bookmarkStart w:id="20" w:name="_Toc371516160"/>
      <w:bookmarkStart w:id="21" w:name="_Toc371516333"/>
      <w:bookmarkStart w:id="22" w:name="_Toc371516775"/>
      <w:bookmarkStart w:id="23" w:name="_Toc371516866"/>
      <w:bookmarkStart w:id="24" w:name="_Toc371516161"/>
      <w:bookmarkStart w:id="25" w:name="_Toc371516334"/>
      <w:bookmarkStart w:id="26" w:name="_Toc371516776"/>
      <w:bookmarkStart w:id="27" w:name="_Toc371516867"/>
      <w:bookmarkStart w:id="28" w:name="_Toc371516162"/>
      <w:bookmarkStart w:id="29" w:name="_Toc371516335"/>
      <w:bookmarkStart w:id="30" w:name="_Toc371516777"/>
      <w:bookmarkStart w:id="31" w:name="_Toc371516868"/>
      <w:bookmarkStart w:id="32" w:name="_Toc371942540"/>
      <w:bookmarkStart w:id="33" w:name="_Toc379824802"/>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Pr>
          <w:rFonts w:asciiTheme="minorHAnsi" w:hAnsiTheme="minorHAnsi"/>
        </w:rPr>
        <w:t>Panorama del Sector</w:t>
      </w:r>
      <w:bookmarkEnd w:id="32"/>
      <w:bookmarkEnd w:id="33"/>
    </w:p>
    <w:p w:rsidR="00BA5183" w:rsidRDefault="004B12ED" w:rsidP="00BA5183">
      <w:pPr>
        <w:rPr>
          <w:rFonts w:asciiTheme="minorHAnsi" w:hAnsiTheme="minorHAnsi"/>
        </w:rPr>
      </w:pPr>
      <w:r>
        <w:rPr>
          <w:rFonts w:asciiTheme="minorHAnsi" w:hAnsiTheme="minorHAnsi"/>
        </w:rPr>
        <w:t xml:space="preserve">El Paraguay es un país mediterráneo, con una importante dependencia sobre su infraestructura de transporte y la de sus países vecinos, que lo conectan a mercados regionales y a puertos marítimos de enlace internacional. </w:t>
      </w:r>
      <w:r w:rsidR="007D1DE2">
        <w:rPr>
          <w:rFonts w:asciiTheme="minorHAnsi" w:hAnsiTheme="minorHAnsi"/>
        </w:rPr>
        <w:t>El país</w:t>
      </w:r>
      <w:r w:rsidR="007D1DE2">
        <w:rPr>
          <w:rFonts w:asciiTheme="minorHAnsi" w:hAnsiTheme="minorHAnsi"/>
          <w:lang w:val="es-ES_tradnl"/>
        </w:rPr>
        <w:t xml:space="preserve"> experimenta un fuerte crecimiento económico, que genera una aceleración en el aumento de la demanda de transporte</w:t>
      </w:r>
      <w:r w:rsidR="00452366">
        <w:rPr>
          <w:rFonts w:asciiTheme="minorHAnsi" w:hAnsiTheme="minorHAnsi"/>
        </w:rPr>
        <w:t xml:space="preserve">, y aunque </w:t>
      </w:r>
      <w:r w:rsidR="00BA5183">
        <w:rPr>
          <w:rFonts w:asciiTheme="minorHAnsi" w:hAnsiTheme="minorHAnsi"/>
        </w:rPr>
        <w:t xml:space="preserve">las principales carreteras sólo experimentan congestión en puntos específicos actualmente, de seguir el crecimiento en la demanda eventualmente será necesario aumentar no sólo la capacidad en aquellos puntos críticos sino a lo largo de las vías troncales. A modo de ejemplo, </w:t>
      </w:r>
      <w:r w:rsidR="00BA5183" w:rsidRPr="00692B15">
        <w:rPr>
          <w:rFonts w:asciiTheme="minorHAnsi" w:hAnsiTheme="minorHAnsi"/>
        </w:rPr>
        <w:t xml:space="preserve">la evolución más marcada la muestra el parque automotor, que en el término de 5 años </w:t>
      </w:r>
      <w:r w:rsidR="00BA5183">
        <w:rPr>
          <w:rFonts w:asciiTheme="minorHAnsi" w:hAnsiTheme="minorHAnsi"/>
        </w:rPr>
        <w:t xml:space="preserve">ha aumentado </w:t>
      </w:r>
      <w:r w:rsidR="00BA5183" w:rsidRPr="00692B15">
        <w:rPr>
          <w:rFonts w:asciiTheme="minorHAnsi" w:hAnsiTheme="minorHAnsi"/>
        </w:rPr>
        <w:t>un 74%</w:t>
      </w:r>
      <w:r w:rsidR="00BA5183">
        <w:rPr>
          <w:rFonts w:asciiTheme="minorHAnsi" w:hAnsiTheme="minorHAnsi"/>
        </w:rPr>
        <w:t xml:space="preserve">, un crecimiento significativo.  </w:t>
      </w:r>
      <w:r w:rsidR="00BA5183" w:rsidRPr="00692B15">
        <w:rPr>
          <w:rFonts w:asciiTheme="minorHAnsi" w:hAnsiTheme="minorHAnsi"/>
        </w:rPr>
        <w:t xml:space="preserve"> </w:t>
      </w:r>
    </w:p>
    <w:p w:rsidR="00DA2225" w:rsidRPr="00692B15" w:rsidRDefault="00F6672B" w:rsidP="003E6057">
      <w:pPr>
        <w:rPr>
          <w:rFonts w:asciiTheme="minorHAnsi" w:hAnsiTheme="minorHAnsi"/>
        </w:rPr>
      </w:pPr>
      <w:r w:rsidRPr="00692B15">
        <w:rPr>
          <w:rFonts w:asciiTheme="minorHAnsi" w:hAnsiTheme="minorHAnsi"/>
        </w:rPr>
        <w:t xml:space="preserve">En cuanto al transporte de carga, los modos más </w:t>
      </w:r>
      <w:r w:rsidR="00BA5183">
        <w:rPr>
          <w:rFonts w:asciiTheme="minorHAnsi" w:hAnsiTheme="minorHAnsi"/>
        </w:rPr>
        <w:t xml:space="preserve">importantes </w:t>
      </w:r>
      <w:r w:rsidRPr="00692B15">
        <w:rPr>
          <w:rFonts w:asciiTheme="minorHAnsi" w:hAnsiTheme="minorHAnsi"/>
        </w:rPr>
        <w:t>en el Paraguay son el vial y el fluvial, llevándose en conjunto más del 99% de la participación modal de las exportaciones e importaciones, medidas en toneladas.</w:t>
      </w:r>
      <w:r w:rsidR="000F28E1" w:rsidRPr="00692B15">
        <w:rPr>
          <w:rFonts w:asciiTheme="minorHAnsi" w:hAnsiTheme="minorHAnsi"/>
        </w:rPr>
        <w:t xml:space="preserve"> Estos dos modos tienen la capacidad suficiente para hacer frente a la demanda actual, pero aún presentan cuellos de botella e ineficiencias que se traducen en sobrecostos.</w:t>
      </w:r>
      <w:r w:rsidR="00BA5183">
        <w:rPr>
          <w:rFonts w:asciiTheme="minorHAnsi" w:hAnsiTheme="minorHAnsi"/>
        </w:rPr>
        <w:t xml:space="preserve"> </w:t>
      </w:r>
      <w:r w:rsidRPr="00692B15">
        <w:rPr>
          <w:rFonts w:asciiTheme="minorHAnsi" w:hAnsiTheme="minorHAnsi"/>
        </w:rPr>
        <w:t>E</w:t>
      </w:r>
      <w:r w:rsidR="00DA2225" w:rsidRPr="00692B15">
        <w:rPr>
          <w:rFonts w:asciiTheme="minorHAnsi" w:hAnsiTheme="minorHAnsi"/>
        </w:rPr>
        <w:t xml:space="preserve">l </w:t>
      </w:r>
      <w:r w:rsidRPr="00692B15">
        <w:rPr>
          <w:rFonts w:asciiTheme="minorHAnsi" w:hAnsiTheme="minorHAnsi"/>
        </w:rPr>
        <w:t xml:space="preserve">transporte </w:t>
      </w:r>
      <w:r w:rsidR="00DA2225" w:rsidRPr="00692B15">
        <w:rPr>
          <w:rFonts w:asciiTheme="minorHAnsi" w:hAnsiTheme="minorHAnsi"/>
        </w:rPr>
        <w:t xml:space="preserve">interno </w:t>
      </w:r>
      <w:r w:rsidRPr="00692B15">
        <w:rPr>
          <w:rFonts w:asciiTheme="minorHAnsi" w:hAnsiTheme="minorHAnsi"/>
        </w:rPr>
        <w:t>de carga</w:t>
      </w:r>
      <w:r w:rsidR="00DA2225" w:rsidRPr="00692B15">
        <w:rPr>
          <w:rFonts w:asciiTheme="minorHAnsi" w:hAnsiTheme="minorHAnsi"/>
        </w:rPr>
        <w:t xml:space="preserve">s está completamente </w:t>
      </w:r>
      <w:r w:rsidR="006063CD" w:rsidRPr="00692B15">
        <w:rPr>
          <w:rFonts w:asciiTheme="minorHAnsi" w:hAnsiTheme="minorHAnsi"/>
        </w:rPr>
        <w:t>abastecid</w:t>
      </w:r>
      <w:r w:rsidR="00DA2225" w:rsidRPr="00692B15">
        <w:rPr>
          <w:rFonts w:asciiTheme="minorHAnsi" w:hAnsiTheme="minorHAnsi"/>
        </w:rPr>
        <w:t>o por el modo carretero ya que el modo aéreo y el fluvial sólo transportan carga internacional.</w:t>
      </w:r>
    </w:p>
    <w:p w:rsidR="00BA5183" w:rsidRDefault="00034BC9" w:rsidP="003E6057">
      <w:pPr>
        <w:rPr>
          <w:rFonts w:asciiTheme="minorHAnsi" w:hAnsiTheme="minorHAnsi"/>
        </w:rPr>
      </w:pPr>
      <w:r w:rsidRPr="00692B15">
        <w:rPr>
          <w:rFonts w:asciiTheme="minorHAnsi" w:hAnsiTheme="minorHAnsi"/>
        </w:rPr>
        <w:t>Las infraestructuras</w:t>
      </w:r>
      <w:r w:rsidR="00BE5FBB" w:rsidRPr="00692B15">
        <w:rPr>
          <w:rFonts w:asciiTheme="minorHAnsi" w:hAnsiTheme="minorHAnsi"/>
        </w:rPr>
        <w:t xml:space="preserve"> vial y portuaria </w:t>
      </w:r>
      <w:r w:rsidR="000F28E1" w:rsidRPr="00692B15">
        <w:rPr>
          <w:rFonts w:asciiTheme="minorHAnsi" w:hAnsiTheme="minorHAnsi"/>
        </w:rPr>
        <w:t>son las más d</w:t>
      </w:r>
      <w:r w:rsidR="006063CD" w:rsidRPr="00692B15">
        <w:rPr>
          <w:rFonts w:asciiTheme="minorHAnsi" w:hAnsiTheme="minorHAnsi"/>
        </w:rPr>
        <w:t>esarrollad</w:t>
      </w:r>
      <w:r w:rsidR="000F28E1" w:rsidRPr="00692B15">
        <w:rPr>
          <w:rFonts w:asciiTheme="minorHAnsi" w:hAnsiTheme="minorHAnsi"/>
        </w:rPr>
        <w:t>as</w:t>
      </w:r>
      <w:r w:rsidR="00BE5FBB" w:rsidRPr="00692B15">
        <w:rPr>
          <w:rFonts w:asciiTheme="minorHAnsi" w:hAnsiTheme="minorHAnsi"/>
        </w:rPr>
        <w:t xml:space="preserve"> en todo el sistema de transporte y siguen llevándose la mayor porción de las inversiones. </w:t>
      </w:r>
      <w:r w:rsidR="00BA5183">
        <w:rPr>
          <w:rFonts w:asciiTheme="minorHAnsi" w:hAnsiTheme="minorHAnsi"/>
        </w:rPr>
        <w:t xml:space="preserve">La inversión en infraestructura se hace primordialmente por el sector público en el modo vial, mientras que </w:t>
      </w:r>
      <w:r w:rsidRPr="00692B15">
        <w:rPr>
          <w:rFonts w:asciiTheme="minorHAnsi" w:hAnsiTheme="minorHAnsi"/>
        </w:rPr>
        <w:t xml:space="preserve">las inversiones del sector privado son </w:t>
      </w:r>
      <w:r w:rsidR="000F28E1" w:rsidRPr="00692B15">
        <w:rPr>
          <w:rFonts w:asciiTheme="minorHAnsi" w:hAnsiTheme="minorHAnsi"/>
        </w:rPr>
        <w:t>guiadas por l</w:t>
      </w:r>
      <w:r w:rsidR="00142C1A" w:rsidRPr="00692B15">
        <w:rPr>
          <w:rFonts w:asciiTheme="minorHAnsi" w:hAnsiTheme="minorHAnsi"/>
        </w:rPr>
        <w:t>a</w:t>
      </w:r>
      <w:r w:rsidR="000F28E1" w:rsidRPr="00692B15">
        <w:rPr>
          <w:rFonts w:asciiTheme="minorHAnsi" w:hAnsiTheme="minorHAnsi"/>
        </w:rPr>
        <w:t>s</w:t>
      </w:r>
      <w:r w:rsidR="00142C1A" w:rsidRPr="00692B15">
        <w:rPr>
          <w:rFonts w:asciiTheme="minorHAnsi" w:hAnsiTheme="minorHAnsi"/>
        </w:rPr>
        <w:t xml:space="preserve"> </w:t>
      </w:r>
      <w:r w:rsidR="000F28E1" w:rsidRPr="00692B15">
        <w:rPr>
          <w:rFonts w:asciiTheme="minorHAnsi" w:hAnsiTheme="minorHAnsi"/>
        </w:rPr>
        <w:t>necesidades de m</w:t>
      </w:r>
      <w:r w:rsidR="00B8313F" w:rsidRPr="00692B15">
        <w:rPr>
          <w:rFonts w:asciiTheme="minorHAnsi" w:hAnsiTheme="minorHAnsi"/>
        </w:rPr>
        <w:t>e</w:t>
      </w:r>
      <w:r w:rsidR="000F28E1" w:rsidRPr="00692B15">
        <w:rPr>
          <w:rFonts w:asciiTheme="minorHAnsi" w:hAnsiTheme="minorHAnsi"/>
        </w:rPr>
        <w:t>rcado</w:t>
      </w:r>
      <w:r w:rsidRPr="00692B15">
        <w:rPr>
          <w:rFonts w:asciiTheme="minorHAnsi" w:hAnsiTheme="minorHAnsi"/>
        </w:rPr>
        <w:t>, que en la última década han apuntado especialmente al desarrollo de puertos fluviales</w:t>
      </w:r>
      <w:r w:rsidR="00BA5183">
        <w:rPr>
          <w:rFonts w:asciiTheme="minorHAnsi" w:hAnsiTheme="minorHAnsi"/>
        </w:rPr>
        <w:t xml:space="preserve">, en donde hay concentración de carga en unas cuentas terminales y no se ha logrado una interacción inter-modal eficiente. </w:t>
      </w:r>
    </w:p>
    <w:p w:rsidR="008F232B" w:rsidRDefault="00BA5183" w:rsidP="00B7342B">
      <w:pPr>
        <w:rPr>
          <w:rFonts w:asciiTheme="minorHAnsi" w:hAnsiTheme="minorHAnsi"/>
        </w:rPr>
      </w:pPr>
      <w:r>
        <w:rPr>
          <w:rFonts w:asciiTheme="minorHAnsi" w:hAnsiTheme="minorHAnsi"/>
        </w:rPr>
        <w:t xml:space="preserve">El sector público, que como se indica proporciona las principales inversiones en construcción, rehabilitación y mantenimiento de la red vial, requiere de reformas de manera que pueda aumentarse significativamente su capacidad de ejecución y gestión en infraestructura, </w:t>
      </w:r>
      <w:r w:rsidR="0064097E">
        <w:rPr>
          <w:rFonts w:asciiTheme="minorHAnsi" w:hAnsiTheme="minorHAnsi"/>
        </w:rPr>
        <w:t>a fin de poder</w:t>
      </w:r>
      <w:r>
        <w:rPr>
          <w:rFonts w:asciiTheme="minorHAnsi" w:hAnsiTheme="minorHAnsi"/>
        </w:rPr>
        <w:t xml:space="preserve"> atender las necesidades del sector. A finales del 2013 se aprobó una ley de Asociación Público Privadas, la cual permitirá que el sector privado participe en el sector y apoye el desarrollo y operación de infraestructura en el futuro, proporcionando </w:t>
      </w:r>
      <w:r w:rsidR="0099019D">
        <w:rPr>
          <w:rFonts w:asciiTheme="minorHAnsi" w:hAnsiTheme="minorHAnsi"/>
        </w:rPr>
        <w:t>dinamismo y recursos, y liberando así recursos financieros y humanos del sector público que podrán utilizarse en inversiones sociales.</w:t>
      </w:r>
    </w:p>
    <w:p w:rsidR="00B7342B" w:rsidRDefault="00B7342B" w:rsidP="00B7342B">
      <w:pPr>
        <w:rPr>
          <w:rFonts w:asciiTheme="minorHAnsi" w:hAnsiTheme="minorHAnsi"/>
          <w:caps/>
        </w:rPr>
      </w:pPr>
    </w:p>
    <w:p w:rsidR="007223FC" w:rsidRPr="00692B15" w:rsidRDefault="00590C0A" w:rsidP="00FC42F5">
      <w:pPr>
        <w:pStyle w:val="Heading1"/>
        <w:rPr>
          <w:rFonts w:asciiTheme="minorHAnsi" w:hAnsiTheme="minorHAnsi"/>
        </w:rPr>
      </w:pPr>
      <w:bookmarkStart w:id="34" w:name="_Toc371942541"/>
      <w:bookmarkStart w:id="35" w:name="_Toc379824803"/>
      <w:r w:rsidRPr="00692B15">
        <w:rPr>
          <w:rFonts w:asciiTheme="minorHAnsi" w:hAnsiTheme="minorHAnsi"/>
        </w:rPr>
        <w:lastRenderedPageBreak/>
        <w:t>INTRODUCCIÓN</w:t>
      </w:r>
      <w:bookmarkEnd w:id="34"/>
      <w:bookmarkEnd w:id="35"/>
    </w:p>
    <w:p w:rsidR="00D9067A" w:rsidRDefault="007D1DE2" w:rsidP="00025A74">
      <w:pPr>
        <w:rPr>
          <w:rFonts w:asciiTheme="minorHAnsi" w:hAnsiTheme="minorHAnsi"/>
        </w:rPr>
      </w:pPr>
      <w:r>
        <w:rPr>
          <w:rFonts w:asciiTheme="minorHAnsi" w:hAnsiTheme="minorHAnsi"/>
        </w:rPr>
        <w:t>Est</w:t>
      </w:r>
      <w:r w:rsidR="00D9067A">
        <w:rPr>
          <w:rFonts w:asciiTheme="minorHAnsi" w:hAnsiTheme="minorHAnsi"/>
        </w:rPr>
        <w:t xml:space="preserve">e documento presenta en líneas generales la situación del sector de transporte en Paraguay, que incluye el marco legal e institucional, los avances y desafíos del sector, las prioridades del gobierno, y las áreas propuestas para la intervención del Banco en el sector, incluyendo para el mismo indicadores actuales y futuros. Las principales recomendaciones se nutren de un análisis realizado basándose en una nota sectorial de transporte realizada en el 2008; en estudios recientes, tales como el Plan Maestro de Transporte (PMT) y el Plan Nacional de Logística; en entrevistas con funcionarios del MOPC; y en el trabajo del consultor Roberto Agosta, que apoyó esta labor. </w:t>
      </w:r>
    </w:p>
    <w:p w:rsidR="00025A74" w:rsidRPr="00D9067A" w:rsidRDefault="00025A74" w:rsidP="002A1938">
      <w:pPr>
        <w:rPr>
          <w:rFonts w:asciiTheme="minorHAnsi" w:hAnsiTheme="minorHAnsi"/>
        </w:rPr>
      </w:pPr>
    </w:p>
    <w:p w:rsidR="004D639D" w:rsidRPr="00692B15" w:rsidRDefault="004D639D" w:rsidP="004D639D">
      <w:pPr>
        <w:rPr>
          <w:rFonts w:asciiTheme="minorHAnsi" w:hAnsiTheme="minorHAnsi"/>
        </w:rPr>
      </w:pPr>
    </w:p>
    <w:p w:rsidR="004D639D" w:rsidRPr="00692B15" w:rsidRDefault="004D639D" w:rsidP="004D639D">
      <w:pPr>
        <w:rPr>
          <w:rFonts w:asciiTheme="minorHAnsi" w:hAnsiTheme="minorHAnsi"/>
        </w:rPr>
      </w:pPr>
    </w:p>
    <w:p w:rsidR="00B04324" w:rsidRDefault="00025A74" w:rsidP="00FC42F5">
      <w:pPr>
        <w:pStyle w:val="Heading1"/>
        <w:rPr>
          <w:rFonts w:asciiTheme="minorHAnsi" w:hAnsiTheme="minorHAnsi"/>
        </w:rPr>
      </w:pPr>
      <w:bookmarkStart w:id="36" w:name="_Toc209954719"/>
      <w:bookmarkStart w:id="37" w:name="_Toc210019828"/>
      <w:bookmarkStart w:id="38" w:name="_Toc371942542"/>
      <w:bookmarkStart w:id="39" w:name="_Toc379824804"/>
      <w:r w:rsidRPr="00692B15">
        <w:rPr>
          <w:rFonts w:asciiTheme="minorHAnsi" w:hAnsiTheme="minorHAnsi"/>
        </w:rPr>
        <w:lastRenderedPageBreak/>
        <w:t xml:space="preserve">DESCRIPCIÓN DEL </w:t>
      </w:r>
      <w:r w:rsidR="00E01079" w:rsidRPr="00692B15">
        <w:rPr>
          <w:rFonts w:asciiTheme="minorHAnsi" w:hAnsiTheme="minorHAnsi"/>
        </w:rPr>
        <w:t>MARCO</w:t>
      </w:r>
      <w:r w:rsidR="00403BDC" w:rsidRPr="00692B15">
        <w:rPr>
          <w:rFonts w:asciiTheme="minorHAnsi" w:hAnsiTheme="minorHAnsi"/>
        </w:rPr>
        <w:t xml:space="preserve"> </w:t>
      </w:r>
      <w:bookmarkEnd w:id="36"/>
      <w:bookmarkEnd w:id="37"/>
      <w:r w:rsidRPr="00692B15">
        <w:rPr>
          <w:rFonts w:asciiTheme="minorHAnsi" w:hAnsiTheme="minorHAnsi"/>
        </w:rPr>
        <w:t>LEGAL E INSTITUCIONAL DEL SECTOR</w:t>
      </w:r>
      <w:bookmarkEnd w:id="38"/>
      <w:bookmarkEnd w:id="39"/>
    </w:p>
    <w:p w:rsidR="006F3199" w:rsidRPr="006F3199" w:rsidRDefault="006F3199" w:rsidP="006F3199">
      <w:r>
        <w:rPr>
          <w:rFonts w:asciiTheme="minorHAnsi" w:hAnsiTheme="minorHAnsi"/>
        </w:rPr>
        <w:t xml:space="preserve">La principal institución responsable para el sector </w:t>
      </w:r>
      <w:r w:rsidR="0052618C">
        <w:rPr>
          <w:rFonts w:asciiTheme="minorHAnsi" w:hAnsiTheme="minorHAnsi"/>
        </w:rPr>
        <w:t xml:space="preserve">del transporte </w:t>
      </w:r>
      <w:r>
        <w:rPr>
          <w:rFonts w:asciiTheme="minorHAnsi" w:hAnsiTheme="minorHAnsi"/>
        </w:rPr>
        <w:t xml:space="preserve">es el </w:t>
      </w:r>
      <w:r w:rsidRPr="006F3199">
        <w:rPr>
          <w:rFonts w:asciiTheme="minorHAnsi" w:hAnsiTheme="minorHAnsi"/>
        </w:rPr>
        <w:t xml:space="preserve">Ministerio de Obras Públicas y Comunicaciones </w:t>
      </w:r>
      <w:r>
        <w:rPr>
          <w:rFonts w:asciiTheme="minorHAnsi" w:hAnsiTheme="minorHAnsi"/>
        </w:rPr>
        <w:t>(MOPC)</w:t>
      </w:r>
      <w:r w:rsidR="00877811">
        <w:rPr>
          <w:rFonts w:asciiTheme="minorHAnsi" w:hAnsiTheme="minorHAnsi"/>
        </w:rPr>
        <w:t xml:space="preserve">, la cual es la encargada de </w:t>
      </w:r>
      <w:r w:rsidR="00877811" w:rsidRPr="006F3199">
        <w:rPr>
          <w:rFonts w:asciiTheme="minorHAnsi" w:hAnsiTheme="minorHAnsi"/>
        </w:rPr>
        <w:t>facilitar las infraestructuras públicas de su competencia y establecer normas al respecto, que sean de utilidad a la producción, comercialización y consumo del país.</w:t>
      </w:r>
      <w:r w:rsidR="00877811">
        <w:rPr>
          <w:rFonts w:asciiTheme="minorHAnsi" w:hAnsiTheme="minorHAnsi"/>
        </w:rPr>
        <w:t xml:space="preserve"> </w:t>
      </w:r>
      <w:r w:rsidR="0064097E">
        <w:rPr>
          <w:rFonts w:asciiTheme="minorHAnsi" w:hAnsiTheme="minorHAnsi"/>
        </w:rPr>
        <w:t>A</w:t>
      </w:r>
      <w:r w:rsidR="00877811">
        <w:rPr>
          <w:rFonts w:asciiTheme="minorHAnsi" w:hAnsiTheme="minorHAnsi"/>
        </w:rPr>
        <w:t xml:space="preserve">unque el ministerio tiene dentro de su competencia toda la infraestructura pública del país (incluyendo, comunicaciones, energía, minas, turismo entre otros), en el caso de transporte se encarga de la preparación de políticas, planeamiento, programación, ejecución, operación y mantenimiento de la infraestructura de transporte. Adicionalmente el MOPC funciona como ente regulador del sector, y también sirve de vínculo entre las unidades autárquicas en transporte y el ejecutivo. </w:t>
      </w:r>
      <w:r w:rsidR="00877811" w:rsidRPr="00877811">
        <w:rPr>
          <w:rFonts w:asciiTheme="minorHAnsi" w:hAnsiTheme="minorHAnsi"/>
        </w:rPr>
        <w:t>La</w:t>
      </w:r>
      <w:r w:rsidR="00877811">
        <w:rPr>
          <w:rFonts w:asciiTheme="minorHAnsi" w:hAnsiTheme="minorHAnsi"/>
          <w:b/>
        </w:rPr>
        <w:t xml:space="preserve"> </w:t>
      </w:r>
      <w:r w:rsidRPr="00692B15">
        <w:rPr>
          <w:rFonts w:asciiTheme="minorHAnsi" w:hAnsiTheme="minorHAnsi"/>
        </w:rPr>
        <w:t xml:space="preserve">estructura orgánica </w:t>
      </w:r>
      <w:r w:rsidR="00877811">
        <w:rPr>
          <w:rFonts w:asciiTheme="minorHAnsi" w:hAnsiTheme="minorHAnsi"/>
        </w:rPr>
        <w:t xml:space="preserve">del MOPC </w:t>
      </w:r>
      <w:r w:rsidRPr="00692B15">
        <w:rPr>
          <w:rFonts w:asciiTheme="minorHAnsi" w:hAnsiTheme="minorHAnsi"/>
        </w:rPr>
        <w:t>se establece en la Ley Nº 167/1993</w:t>
      </w:r>
      <w:r w:rsidR="00877811">
        <w:rPr>
          <w:rFonts w:asciiTheme="minorHAnsi" w:hAnsiTheme="minorHAnsi"/>
        </w:rPr>
        <w:t xml:space="preserve">, la cual se presenta en el siguiente gráfico, y luego del mismo se describen las diferentes dependencias del MOPC y sus funciones. </w:t>
      </w:r>
    </w:p>
    <w:p w:rsidR="00125080" w:rsidRPr="00692B15" w:rsidRDefault="00125080" w:rsidP="00125080">
      <w:pPr>
        <w:pStyle w:val="Caption"/>
        <w:rPr>
          <w:rFonts w:asciiTheme="minorHAnsi" w:hAnsiTheme="minorHAnsi"/>
        </w:rPr>
      </w:pPr>
      <w:bookmarkStart w:id="40" w:name="_Toc358192523"/>
      <w:bookmarkStart w:id="41" w:name="_Toc358208128"/>
      <w:bookmarkStart w:id="42" w:name="_Toc358209398"/>
      <w:bookmarkStart w:id="43" w:name="_Toc360196632"/>
      <w:bookmarkStart w:id="44" w:name="_Toc379879214"/>
      <w:r w:rsidRPr="00692B15">
        <w:rPr>
          <w:rFonts w:asciiTheme="minorHAnsi" w:hAnsiTheme="minorHAnsi"/>
        </w:rPr>
        <w:t xml:space="preserve">Figura </w:t>
      </w:r>
      <w:r w:rsidR="00590C0A" w:rsidRPr="00692B15">
        <w:rPr>
          <w:rFonts w:asciiTheme="minorHAnsi" w:hAnsiTheme="minorHAnsi"/>
        </w:rPr>
        <w:fldChar w:fldCharType="begin"/>
      </w:r>
      <w:r w:rsidR="00592177" w:rsidRPr="00692B15">
        <w:rPr>
          <w:rFonts w:asciiTheme="minorHAnsi" w:hAnsiTheme="minorHAnsi"/>
        </w:rPr>
        <w:instrText xml:space="preserve"> STYLEREF 1 \s </w:instrText>
      </w:r>
      <w:r w:rsidR="00590C0A" w:rsidRPr="00692B15">
        <w:rPr>
          <w:rFonts w:asciiTheme="minorHAnsi" w:hAnsiTheme="minorHAnsi"/>
        </w:rPr>
        <w:fldChar w:fldCharType="separate"/>
      </w:r>
      <w:r w:rsidR="00D936BD">
        <w:rPr>
          <w:rFonts w:asciiTheme="minorHAnsi" w:hAnsiTheme="minorHAnsi"/>
          <w:noProof/>
        </w:rPr>
        <w:t>3</w:t>
      </w:r>
      <w:r w:rsidR="00590C0A" w:rsidRPr="00692B15">
        <w:rPr>
          <w:rFonts w:asciiTheme="minorHAnsi" w:hAnsiTheme="minorHAnsi"/>
        </w:rPr>
        <w:fldChar w:fldCharType="end"/>
      </w:r>
      <w:r w:rsidR="00592177" w:rsidRPr="00692B15">
        <w:rPr>
          <w:rFonts w:asciiTheme="minorHAnsi" w:hAnsiTheme="minorHAnsi"/>
        </w:rPr>
        <w:noBreakHyphen/>
      </w:r>
      <w:r w:rsidR="00590C0A" w:rsidRPr="00692B15">
        <w:rPr>
          <w:rFonts w:asciiTheme="minorHAnsi" w:hAnsiTheme="minorHAnsi"/>
        </w:rPr>
        <w:fldChar w:fldCharType="begin"/>
      </w:r>
      <w:r w:rsidR="00592177" w:rsidRPr="00692B15">
        <w:rPr>
          <w:rFonts w:asciiTheme="minorHAnsi" w:hAnsiTheme="minorHAnsi"/>
        </w:rPr>
        <w:instrText xml:space="preserve"> SEQ Figura \* ARABIC \s 1 </w:instrText>
      </w:r>
      <w:r w:rsidR="00590C0A" w:rsidRPr="00692B15">
        <w:rPr>
          <w:rFonts w:asciiTheme="minorHAnsi" w:hAnsiTheme="minorHAnsi"/>
        </w:rPr>
        <w:fldChar w:fldCharType="separate"/>
      </w:r>
      <w:r w:rsidR="00D936BD">
        <w:rPr>
          <w:rFonts w:asciiTheme="minorHAnsi" w:hAnsiTheme="minorHAnsi"/>
          <w:noProof/>
        </w:rPr>
        <w:t>1</w:t>
      </w:r>
      <w:r w:rsidR="00590C0A" w:rsidRPr="00692B15">
        <w:rPr>
          <w:rFonts w:asciiTheme="minorHAnsi" w:hAnsiTheme="minorHAnsi"/>
        </w:rPr>
        <w:fldChar w:fldCharType="end"/>
      </w:r>
      <w:r w:rsidRPr="00692B15">
        <w:rPr>
          <w:rFonts w:asciiTheme="minorHAnsi" w:hAnsiTheme="minorHAnsi"/>
        </w:rPr>
        <w:t xml:space="preserve">: </w:t>
      </w:r>
      <w:bookmarkStart w:id="45" w:name="_Toc355359751"/>
      <w:r w:rsidRPr="00692B15">
        <w:rPr>
          <w:rFonts w:asciiTheme="minorHAnsi" w:hAnsiTheme="minorHAnsi"/>
        </w:rPr>
        <w:t>Instituciones Públicas con injerencia en el Transporte</w:t>
      </w:r>
      <w:bookmarkEnd w:id="40"/>
      <w:bookmarkEnd w:id="41"/>
      <w:bookmarkEnd w:id="42"/>
      <w:bookmarkEnd w:id="43"/>
      <w:bookmarkEnd w:id="44"/>
      <w:bookmarkEnd w:id="45"/>
    </w:p>
    <w:p w:rsidR="00623277" w:rsidRPr="00692B15" w:rsidRDefault="00EA7C25" w:rsidP="009B72C2">
      <w:pPr>
        <w:jc w:val="center"/>
        <w:rPr>
          <w:rFonts w:asciiTheme="minorHAnsi" w:hAnsiTheme="minorHAnsi"/>
        </w:rPr>
      </w:pPr>
      <w:r w:rsidRPr="00692B15">
        <w:rPr>
          <w:rFonts w:asciiTheme="minorHAnsi" w:hAnsiTheme="minorHAnsi"/>
          <w:noProof/>
          <w:lang w:val="en-US" w:eastAsia="en-US"/>
        </w:rPr>
        <w:drawing>
          <wp:inline distT="0" distB="0" distL="0" distR="0" wp14:anchorId="67225A07" wp14:editId="2BE4BADA">
            <wp:extent cx="5638800" cy="3438525"/>
            <wp:effectExtent l="19050" t="19050" r="19050" b="28575"/>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2" cstate="print"/>
                    <a:srcRect/>
                    <a:stretch>
                      <a:fillRect/>
                    </a:stretch>
                  </pic:blipFill>
                  <pic:spPr bwMode="auto">
                    <a:xfrm>
                      <a:off x="0" y="0"/>
                      <a:ext cx="5638800" cy="3438525"/>
                    </a:xfrm>
                    <a:prstGeom prst="rect">
                      <a:avLst/>
                    </a:prstGeom>
                    <a:noFill/>
                    <a:ln w="9525" cmpd="sng">
                      <a:solidFill>
                        <a:srgbClr val="000000"/>
                      </a:solidFill>
                      <a:miter lim="800000"/>
                      <a:headEnd/>
                      <a:tailEnd/>
                    </a:ln>
                    <a:effectLst/>
                  </pic:spPr>
                </pic:pic>
              </a:graphicData>
            </a:graphic>
          </wp:inline>
        </w:drawing>
      </w:r>
      <w:r w:rsidR="00EE30E0" w:rsidRPr="00692B15">
        <w:rPr>
          <w:rFonts w:asciiTheme="minorHAnsi" w:hAnsiTheme="minorHAnsi"/>
          <w:i/>
          <w:iCs/>
          <w:sz w:val="20"/>
          <w:szCs w:val="20"/>
        </w:rPr>
        <w:t>Fuente: PMT 2011</w:t>
      </w:r>
    </w:p>
    <w:p w:rsidR="00A950A9" w:rsidRPr="00692B15" w:rsidRDefault="00A950A9" w:rsidP="00841016">
      <w:pPr>
        <w:rPr>
          <w:rFonts w:asciiTheme="minorHAnsi" w:hAnsiTheme="minorHAnsi"/>
        </w:rPr>
      </w:pPr>
      <w:r w:rsidRPr="00692B15">
        <w:rPr>
          <w:rFonts w:asciiTheme="minorHAnsi" w:hAnsiTheme="minorHAnsi"/>
          <w:b/>
        </w:rPr>
        <w:t xml:space="preserve">Viceministerio de Transporte: </w:t>
      </w:r>
      <w:r w:rsidR="00DC4DB4" w:rsidRPr="00692B15">
        <w:rPr>
          <w:rFonts w:asciiTheme="minorHAnsi" w:hAnsiTheme="minorHAnsi"/>
        </w:rPr>
        <w:t>Creado por el</w:t>
      </w:r>
      <w:r w:rsidR="00DC4DB4" w:rsidRPr="00692B15">
        <w:rPr>
          <w:rFonts w:asciiTheme="minorHAnsi" w:hAnsiTheme="minorHAnsi"/>
          <w:b/>
        </w:rPr>
        <w:t xml:space="preserve"> </w:t>
      </w:r>
      <w:r w:rsidR="00DC4DB4" w:rsidRPr="00692B15">
        <w:rPr>
          <w:rFonts w:asciiTheme="minorHAnsi" w:hAnsiTheme="minorHAnsi"/>
        </w:rPr>
        <w:t>Decreto Nº 3810/2010. Es el organismo r</w:t>
      </w:r>
      <w:r w:rsidRPr="00692B15">
        <w:rPr>
          <w:rFonts w:asciiTheme="minorHAnsi" w:hAnsiTheme="minorHAnsi"/>
        </w:rPr>
        <w:t>esponsable por el estudio, formulación e implementación de políticas relativas a los servicios de transporte terrestre que permitan orienta</w:t>
      </w:r>
      <w:r w:rsidR="00993A0D" w:rsidRPr="00692B15">
        <w:rPr>
          <w:rFonts w:asciiTheme="minorHAnsi" w:hAnsiTheme="minorHAnsi"/>
        </w:rPr>
        <w:t>r</w:t>
      </w:r>
      <w:r w:rsidRPr="00692B15">
        <w:rPr>
          <w:rFonts w:asciiTheme="minorHAnsi" w:hAnsiTheme="minorHAnsi"/>
        </w:rPr>
        <w:t xml:space="preserve"> la acción del MOPC.</w:t>
      </w:r>
      <w:r w:rsidRPr="00692B15">
        <w:rPr>
          <w:rFonts w:asciiTheme="minorHAnsi" w:hAnsiTheme="minorHAnsi"/>
          <w:b/>
        </w:rPr>
        <w:t xml:space="preserve"> </w:t>
      </w:r>
    </w:p>
    <w:p w:rsidR="00841016" w:rsidRPr="00692B15" w:rsidRDefault="00AB2FD7" w:rsidP="00841016">
      <w:pPr>
        <w:rPr>
          <w:rFonts w:asciiTheme="minorHAnsi" w:hAnsiTheme="minorHAnsi"/>
        </w:rPr>
      </w:pPr>
      <w:r w:rsidRPr="00692B15">
        <w:rPr>
          <w:rFonts w:asciiTheme="minorHAnsi" w:hAnsiTheme="minorHAnsi"/>
          <w:b/>
        </w:rPr>
        <w:lastRenderedPageBreak/>
        <w:t>Vice</w:t>
      </w:r>
      <w:r w:rsidR="00841016" w:rsidRPr="00692B15">
        <w:rPr>
          <w:rFonts w:asciiTheme="minorHAnsi" w:hAnsiTheme="minorHAnsi"/>
          <w:b/>
        </w:rPr>
        <w:t>ministerio de Obras Públicas - Dirección de Vialidad:</w:t>
      </w:r>
      <w:r w:rsidR="00841016" w:rsidRPr="00692B15">
        <w:rPr>
          <w:rFonts w:asciiTheme="minorHAnsi" w:hAnsiTheme="minorHAnsi"/>
        </w:rPr>
        <w:t xml:space="preserve"> Responsable por la planificación y por la normativa para el desarrollo del sistema vial del país.</w:t>
      </w:r>
      <w:r w:rsidR="00EE30E0" w:rsidRPr="00692B15">
        <w:rPr>
          <w:rFonts w:asciiTheme="minorHAnsi" w:hAnsiTheme="minorHAnsi"/>
        </w:rPr>
        <w:t xml:space="preserve"> </w:t>
      </w:r>
      <w:r w:rsidR="00841016" w:rsidRPr="00692B15">
        <w:rPr>
          <w:rFonts w:asciiTheme="minorHAnsi" w:hAnsiTheme="minorHAnsi"/>
        </w:rPr>
        <w:t>Prepara proyectos, ejecuta y opera obras viales, por sí o por terceros.</w:t>
      </w:r>
    </w:p>
    <w:p w:rsidR="00841016" w:rsidRPr="00692B15" w:rsidRDefault="00841016" w:rsidP="00841016">
      <w:pPr>
        <w:rPr>
          <w:rFonts w:asciiTheme="minorHAnsi" w:hAnsiTheme="minorHAnsi"/>
        </w:rPr>
      </w:pPr>
      <w:r w:rsidRPr="00692B15">
        <w:rPr>
          <w:rFonts w:asciiTheme="minorHAnsi" w:hAnsiTheme="minorHAnsi"/>
          <w:b/>
        </w:rPr>
        <w:t>Dirección Nacional de Transporte (DINATRAN):</w:t>
      </w:r>
      <w:r w:rsidRPr="00692B15">
        <w:rPr>
          <w:rFonts w:asciiTheme="minorHAnsi" w:hAnsiTheme="minorHAnsi"/>
        </w:rPr>
        <w:t xml:space="preserve"> </w:t>
      </w:r>
      <w:r w:rsidR="00C82AD5" w:rsidRPr="00692B15">
        <w:rPr>
          <w:rFonts w:asciiTheme="minorHAnsi" w:hAnsiTheme="minorHAnsi"/>
        </w:rPr>
        <w:t>Su creación y funciones delegadas se encuentran en la Ley Nº 1590/2000. Es r</w:t>
      </w:r>
      <w:r w:rsidRPr="00692B15">
        <w:rPr>
          <w:rFonts w:asciiTheme="minorHAnsi" w:hAnsiTheme="minorHAnsi"/>
        </w:rPr>
        <w:t>esponsable por la planificación y normativa del sector transporte de carretera. No tiene injerencias en el transporte aéreo, fluvial ni ferroviario.</w:t>
      </w:r>
    </w:p>
    <w:p w:rsidR="00841016" w:rsidRPr="00692B15" w:rsidRDefault="00841016" w:rsidP="00841016">
      <w:pPr>
        <w:rPr>
          <w:rFonts w:asciiTheme="minorHAnsi" w:hAnsiTheme="minorHAnsi"/>
        </w:rPr>
      </w:pPr>
      <w:r w:rsidRPr="00692B15">
        <w:rPr>
          <w:rFonts w:asciiTheme="minorHAnsi" w:hAnsiTheme="minorHAnsi"/>
          <w:b/>
        </w:rPr>
        <w:t>Dirección Nacional de Aero</w:t>
      </w:r>
      <w:r w:rsidR="00AB2FD7" w:rsidRPr="00692B15">
        <w:rPr>
          <w:rFonts w:asciiTheme="minorHAnsi" w:hAnsiTheme="minorHAnsi"/>
          <w:b/>
        </w:rPr>
        <w:t>náutica Civil</w:t>
      </w:r>
      <w:r w:rsidR="004634DA" w:rsidRPr="00692B15">
        <w:rPr>
          <w:rFonts w:asciiTheme="minorHAnsi" w:hAnsiTheme="minorHAnsi"/>
          <w:b/>
        </w:rPr>
        <w:t xml:space="preserve"> (DINAC)</w:t>
      </w:r>
      <w:r w:rsidRPr="00692B15">
        <w:rPr>
          <w:rFonts w:asciiTheme="minorHAnsi" w:hAnsiTheme="minorHAnsi"/>
          <w:b/>
        </w:rPr>
        <w:t>:</w:t>
      </w:r>
      <w:r w:rsidRPr="00692B15">
        <w:rPr>
          <w:rFonts w:asciiTheme="minorHAnsi" w:hAnsiTheme="minorHAnsi"/>
        </w:rPr>
        <w:t xml:space="preserve"> Responsable por la planificación, normativa, inversión y operación de infraestructuras del sector transporte aéreo. Opera los principales aeropuertos del país.</w:t>
      </w:r>
    </w:p>
    <w:p w:rsidR="00841016" w:rsidRPr="00692B15" w:rsidRDefault="00841016" w:rsidP="00841016">
      <w:pPr>
        <w:rPr>
          <w:rFonts w:asciiTheme="minorHAnsi" w:hAnsiTheme="minorHAnsi"/>
        </w:rPr>
      </w:pPr>
      <w:r w:rsidRPr="00692B15">
        <w:rPr>
          <w:rFonts w:asciiTheme="minorHAnsi" w:hAnsiTheme="minorHAnsi"/>
          <w:b/>
        </w:rPr>
        <w:t xml:space="preserve">Dirección </w:t>
      </w:r>
      <w:r w:rsidR="000A1219" w:rsidRPr="00692B15">
        <w:rPr>
          <w:rFonts w:asciiTheme="minorHAnsi" w:hAnsiTheme="minorHAnsi"/>
          <w:b/>
        </w:rPr>
        <w:t xml:space="preserve">de </w:t>
      </w:r>
      <w:r w:rsidRPr="00692B15">
        <w:rPr>
          <w:rFonts w:asciiTheme="minorHAnsi" w:hAnsiTheme="minorHAnsi"/>
          <w:b/>
        </w:rPr>
        <w:t>Marina Mercante</w:t>
      </w:r>
      <w:r w:rsidR="000A1219" w:rsidRPr="00692B15">
        <w:rPr>
          <w:rFonts w:asciiTheme="minorHAnsi" w:hAnsiTheme="minorHAnsi"/>
          <w:b/>
        </w:rPr>
        <w:t xml:space="preserve"> de Paraguay</w:t>
      </w:r>
      <w:r w:rsidRPr="00692B15">
        <w:rPr>
          <w:rFonts w:asciiTheme="minorHAnsi" w:hAnsiTheme="minorHAnsi"/>
        </w:rPr>
        <w:t xml:space="preserve">: </w:t>
      </w:r>
      <w:r w:rsidR="00C82AD5" w:rsidRPr="00692B15">
        <w:rPr>
          <w:rFonts w:asciiTheme="minorHAnsi" w:hAnsiTheme="minorHAnsi"/>
        </w:rPr>
        <w:t>Por el Decreto Nº 14402/</w:t>
      </w:r>
      <w:r w:rsidR="00156950" w:rsidRPr="00692B15">
        <w:rPr>
          <w:rFonts w:asciiTheme="minorHAnsi" w:hAnsiTheme="minorHAnsi"/>
        </w:rPr>
        <w:t>20</w:t>
      </w:r>
      <w:r w:rsidR="00C82AD5" w:rsidRPr="00692B15">
        <w:rPr>
          <w:rFonts w:asciiTheme="minorHAnsi" w:hAnsiTheme="minorHAnsi"/>
        </w:rPr>
        <w:t xml:space="preserve">01 es designada como órgano de aplicación del Régimen Legal para la Construcción y Funcionamiento de Puertos Privados </w:t>
      </w:r>
      <w:r w:rsidR="00EE4B6E" w:rsidRPr="00692B15">
        <w:rPr>
          <w:rFonts w:asciiTheme="minorHAnsi" w:hAnsiTheme="minorHAnsi"/>
        </w:rPr>
        <w:t>(</w:t>
      </w:r>
      <w:r w:rsidR="00C82AD5" w:rsidRPr="00692B15">
        <w:rPr>
          <w:rFonts w:asciiTheme="minorHAnsi" w:hAnsiTheme="minorHAnsi"/>
        </w:rPr>
        <w:t xml:space="preserve">establecido por la Ley </w:t>
      </w:r>
      <w:r w:rsidR="002226AE" w:rsidRPr="00692B15">
        <w:rPr>
          <w:rFonts w:asciiTheme="minorHAnsi" w:hAnsiTheme="minorHAnsi"/>
        </w:rPr>
        <w:t xml:space="preserve">Nº </w:t>
      </w:r>
      <w:r w:rsidR="00C82AD5" w:rsidRPr="00692B15">
        <w:rPr>
          <w:rFonts w:asciiTheme="minorHAnsi" w:hAnsiTheme="minorHAnsi"/>
        </w:rPr>
        <w:t>419/</w:t>
      </w:r>
      <w:r w:rsidR="00156950" w:rsidRPr="00692B15">
        <w:rPr>
          <w:rFonts w:asciiTheme="minorHAnsi" w:hAnsiTheme="minorHAnsi"/>
        </w:rPr>
        <w:t>19</w:t>
      </w:r>
      <w:r w:rsidR="00C82AD5" w:rsidRPr="00692B15">
        <w:rPr>
          <w:rFonts w:asciiTheme="minorHAnsi" w:hAnsiTheme="minorHAnsi"/>
        </w:rPr>
        <w:t>94</w:t>
      </w:r>
      <w:r w:rsidR="00EE4B6E" w:rsidRPr="00692B15">
        <w:rPr>
          <w:rFonts w:asciiTheme="minorHAnsi" w:hAnsiTheme="minorHAnsi"/>
        </w:rPr>
        <w:t>)</w:t>
      </w:r>
      <w:r w:rsidR="00C82AD5" w:rsidRPr="00692B15">
        <w:rPr>
          <w:rFonts w:asciiTheme="minorHAnsi" w:hAnsiTheme="minorHAnsi"/>
        </w:rPr>
        <w:t>. También es r</w:t>
      </w:r>
      <w:r w:rsidRPr="00692B15">
        <w:rPr>
          <w:rFonts w:asciiTheme="minorHAnsi" w:hAnsiTheme="minorHAnsi"/>
        </w:rPr>
        <w:t xml:space="preserve">esponsable por la política </w:t>
      </w:r>
      <w:proofErr w:type="spellStart"/>
      <w:r w:rsidRPr="00692B15">
        <w:rPr>
          <w:rFonts w:asciiTheme="minorHAnsi" w:hAnsiTheme="minorHAnsi"/>
        </w:rPr>
        <w:t>fluvio</w:t>
      </w:r>
      <w:proofErr w:type="spellEnd"/>
      <w:r w:rsidRPr="00692B15">
        <w:rPr>
          <w:rFonts w:asciiTheme="minorHAnsi" w:hAnsiTheme="minorHAnsi"/>
        </w:rPr>
        <w:t xml:space="preserve">-marítima del país. Determina las regulaciones del transporte fluvial y habilita y controla al transporte fluvial en general. Existen algunos puntos de superposición en sus funciones de habilitación con la Prefectura General </w:t>
      </w:r>
      <w:r w:rsidR="0093414B" w:rsidRPr="00692B15">
        <w:rPr>
          <w:rFonts w:asciiTheme="minorHAnsi" w:hAnsiTheme="minorHAnsi"/>
        </w:rPr>
        <w:t>Naval</w:t>
      </w:r>
      <w:r w:rsidRPr="00692B15">
        <w:rPr>
          <w:rFonts w:asciiTheme="minorHAnsi" w:hAnsiTheme="minorHAnsi"/>
        </w:rPr>
        <w:t xml:space="preserve"> de la Armada </w:t>
      </w:r>
      <w:r w:rsidR="002226AE" w:rsidRPr="00692B15">
        <w:rPr>
          <w:rFonts w:asciiTheme="minorHAnsi" w:hAnsiTheme="minorHAnsi"/>
        </w:rPr>
        <w:t>P</w:t>
      </w:r>
      <w:r w:rsidRPr="00692B15">
        <w:rPr>
          <w:rFonts w:asciiTheme="minorHAnsi" w:hAnsiTheme="minorHAnsi"/>
        </w:rPr>
        <w:t>araguay</w:t>
      </w:r>
      <w:r w:rsidR="0093414B" w:rsidRPr="00692B15">
        <w:rPr>
          <w:rFonts w:asciiTheme="minorHAnsi" w:hAnsiTheme="minorHAnsi"/>
        </w:rPr>
        <w:t>a</w:t>
      </w:r>
      <w:r w:rsidRPr="00692B15">
        <w:rPr>
          <w:rFonts w:asciiTheme="minorHAnsi" w:hAnsiTheme="minorHAnsi"/>
        </w:rPr>
        <w:t>.</w:t>
      </w:r>
      <w:r w:rsidR="00C82AD5" w:rsidRPr="00692B15">
        <w:rPr>
          <w:rFonts w:asciiTheme="minorHAnsi" w:hAnsiTheme="minorHAnsi"/>
        </w:rPr>
        <w:t xml:space="preserve"> </w:t>
      </w:r>
    </w:p>
    <w:p w:rsidR="00DE4394" w:rsidRPr="00692B15" w:rsidRDefault="00DE4394" w:rsidP="00841016">
      <w:pPr>
        <w:rPr>
          <w:rFonts w:asciiTheme="minorHAnsi" w:hAnsiTheme="minorHAnsi"/>
        </w:rPr>
      </w:pPr>
      <w:r w:rsidRPr="00692B15">
        <w:rPr>
          <w:rFonts w:asciiTheme="minorHAnsi" w:hAnsiTheme="minorHAnsi"/>
          <w:b/>
        </w:rPr>
        <w:t>La Prefectura General Naval:</w:t>
      </w:r>
      <w:r w:rsidRPr="00692B15">
        <w:rPr>
          <w:rFonts w:asciiTheme="minorHAnsi" w:hAnsiTheme="minorHAnsi"/>
        </w:rPr>
        <w:t xml:space="preserve"> </w:t>
      </w:r>
      <w:r w:rsidR="00877811">
        <w:rPr>
          <w:rFonts w:asciiTheme="minorHAnsi" w:hAnsiTheme="minorHAnsi"/>
        </w:rPr>
        <w:t xml:space="preserve">Realiza el control por parte de la fuerza pública de </w:t>
      </w:r>
      <w:r w:rsidRPr="00692B15">
        <w:rPr>
          <w:rFonts w:asciiTheme="minorHAnsi" w:hAnsiTheme="minorHAnsi"/>
        </w:rPr>
        <w:t xml:space="preserve">los ríos; sus funciones están establecidas en la Ley 1.158/85. En dicha normativa se establece que esta institución es la encargada de velar por el cumplimiento del Código de Navegación (Ley </w:t>
      </w:r>
      <w:r w:rsidR="002226AE" w:rsidRPr="00692B15">
        <w:rPr>
          <w:rFonts w:asciiTheme="minorHAnsi" w:hAnsiTheme="minorHAnsi"/>
        </w:rPr>
        <w:t xml:space="preserve">Nº </w:t>
      </w:r>
      <w:r w:rsidRPr="00692B15">
        <w:rPr>
          <w:rFonts w:asciiTheme="minorHAnsi" w:hAnsiTheme="minorHAnsi"/>
        </w:rPr>
        <w:t>476/</w:t>
      </w:r>
      <w:r w:rsidR="00156950" w:rsidRPr="00692B15">
        <w:rPr>
          <w:rFonts w:asciiTheme="minorHAnsi" w:hAnsiTheme="minorHAnsi"/>
        </w:rPr>
        <w:t>19</w:t>
      </w:r>
      <w:r w:rsidRPr="00692B15">
        <w:rPr>
          <w:rFonts w:asciiTheme="minorHAnsi" w:hAnsiTheme="minorHAnsi"/>
        </w:rPr>
        <w:t xml:space="preserve">57) y el Reglamento de Capitanía (Ley </w:t>
      </w:r>
      <w:r w:rsidR="002226AE" w:rsidRPr="00692B15">
        <w:rPr>
          <w:rFonts w:asciiTheme="minorHAnsi" w:hAnsiTheme="minorHAnsi"/>
        </w:rPr>
        <w:t xml:space="preserve">Nº </w:t>
      </w:r>
      <w:r w:rsidRPr="00692B15">
        <w:rPr>
          <w:rFonts w:asciiTheme="minorHAnsi" w:hAnsiTheme="minorHAnsi"/>
        </w:rPr>
        <w:t>928/</w:t>
      </w:r>
      <w:r w:rsidR="00156950" w:rsidRPr="00692B15">
        <w:rPr>
          <w:rFonts w:asciiTheme="minorHAnsi" w:hAnsiTheme="minorHAnsi"/>
        </w:rPr>
        <w:t>19</w:t>
      </w:r>
      <w:r w:rsidRPr="00692B15">
        <w:rPr>
          <w:rFonts w:asciiTheme="minorHAnsi" w:hAnsiTheme="minorHAnsi"/>
        </w:rPr>
        <w:t>27).</w:t>
      </w:r>
    </w:p>
    <w:p w:rsidR="00841016" w:rsidRPr="00692B15" w:rsidRDefault="004634DA" w:rsidP="00B6238E">
      <w:pPr>
        <w:autoSpaceDE w:val="0"/>
        <w:autoSpaceDN w:val="0"/>
        <w:adjustRightInd w:val="0"/>
        <w:spacing w:before="0" w:after="0"/>
        <w:rPr>
          <w:rFonts w:asciiTheme="minorHAnsi" w:hAnsiTheme="minorHAnsi" w:cs="Georgia,Italic"/>
          <w:i/>
          <w:iCs/>
          <w:sz w:val="21"/>
          <w:szCs w:val="21"/>
        </w:rPr>
      </w:pPr>
      <w:r w:rsidRPr="00692B15">
        <w:rPr>
          <w:rFonts w:asciiTheme="minorHAnsi" w:hAnsiTheme="minorHAnsi"/>
          <w:b/>
        </w:rPr>
        <w:t>Administración</w:t>
      </w:r>
      <w:r w:rsidRPr="00692B15">
        <w:rPr>
          <w:rFonts w:asciiTheme="minorHAnsi" w:hAnsiTheme="minorHAnsi"/>
        </w:rPr>
        <w:t xml:space="preserve"> </w:t>
      </w:r>
      <w:r w:rsidR="00841016" w:rsidRPr="00692B15">
        <w:rPr>
          <w:rFonts w:asciiTheme="minorHAnsi" w:hAnsiTheme="minorHAnsi"/>
          <w:b/>
        </w:rPr>
        <w:t>Nacional de Navegación y Puertos</w:t>
      </w:r>
      <w:r w:rsidRPr="00692B15">
        <w:rPr>
          <w:rFonts w:asciiTheme="minorHAnsi" w:hAnsiTheme="minorHAnsi"/>
          <w:b/>
        </w:rPr>
        <w:t xml:space="preserve"> (ANNP)</w:t>
      </w:r>
      <w:r w:rsidR="00841016" w:rsidRPr="00692B15">
        <w:rPr>
          <w:rFonts w:asciiTheme="minorHAnsi" w:hAnsiTheme="minorHAnsi"/>
          <w:b/>
        </w:rPr>
        <w:t>:</w:t>
      </w:r>
      <w:r w:rsidR="00841016" w:rsidRPr="00692B15">
        <w:rPr>
          <w:rFonts w:asciiTheme="minorHAnsi" w:hAnsiTheme="minorHAnsi"/>
        </w:rPr>
        <w:t xml:space="preserve"> </w:t>
      </w:r>
      <w:r w:rsidR="00755A3F" w:rsidRPr="00692B15">
        <w:rPr>
          <w:rFonts w:asciiTheme="minorHAnsi" w:hAnsiTheme="minorHAnsi"/>
        </w:rPr>
        <w:t xml:space="preserve">Creada por la </w:t>
      </w:r>
      <w:r w:rsidR="002226AE" w:rsidRPr="00692B15">
        <w:rPr>
          <w:rFonts w:asciiTheme="minorHAnsi" w:hAnsiTheme="minorHAnsi"/>
        </w:rPr>
        <w:t>Ley Nº</w:t>
      </w:r>
      <w:r w:rsidR="00755A3F" w:rsidRPr="00692B15">
        <w:rPr>
          <w:rFonts w:asciiTheme="minorHAnsi" w:hAnsiTheme="minorHAnsi"/>
        </w:rPr>
        <w:t xml:space="preserve"> 1066/1965. </w:t>
      </w:r>
      <w:r w:rsidR="00B06E02" w:rsidRPr="00692B15">
        <w:rPr>
          <w:rFonts w:asciiTheme="minorHAnsi" w:hAnsiTheme="minorHAnsi"/>
        </w:rPr>
        <w:t>Es r</w:t>
      </w:r>
      <w:r w:rsidR="00841016" w:rsidRPr="00692B15">
        <w:rPr>
          <w:rFonts w:asciiTheme="minorHAnsi" w:hAnsiTheme="minorHAnsi"/>
        </w:rPr>
        <w:t>esponsable por la operación y la inversión en el sistema portuario bajo régimen público. Opera los puertos más importantes del país que se encuentran tanto sobre ríos como sobre frontera seca</w:t>
      </w:r>
      <w:r w:rsidR="00B06E02" w:rsidRPr="00692B15">
        <w:rPr>
          <w:rFonts w:asciiTheme="minorHAnsi" w:hAnsiTheme="minorHAnsi"/>
        </w:rPr>
        <w:t xml:space="preserve"> y es responsable de mantener los canales, vías de navegación fluvial y acceso a los puertos, en condiciones que permitan la navegación normal durante todo el año</w:t>
      </w:r>
      <w:r w:rsidR="00841016" w:rsidRPr="00692B15">
        <w:rPr>
          <w:rFonts w:asciiTheme="minorHAnsi" w:hAnsiTheme="minorHAnsi"/>
        </w:rPr>
        <w:t>.</w:t>
      </w:r>
    </w:p>
    <w:p w:rsidR="00841016" w:rsidRPr="00692B15" w:rsidRDefault="00841016" w:rsidP="00C414C4">
      <w:pPr>
        <w:rPr>
          <w:rFonts w:asciiTheme="minorHAnsi" w:hAnsiTheme="minorHAnsi"/>
        </w:rPr>
      </w:pPr>
      <w:r w:rsidRPr="00692B15">
        <w:rPr>
          <w:rFonts w:asciiTheme="minorHAnsi" w:hAnsiTheme="minorHAnsi"/>
          <w:b/>
        </w:rPr>
        <w:t>Ferrocarril del Paraguay SA (FEPASA):</w:t>
      </w:r>
      <w:r w:rsidRPr="00692B15">
        <w:rPr>
          <w:rFonts w:asciiTheme="minorHAnsi" w:hAnsiTheme="minorHAnsi"/>
        </w:rPr>
        <w:t xml:space="preserve"> Empresa Pública que opera el sistema de transporte ferroviario del país. Es la propietaria de todo el activo integrado por las vías, el material rodante y las estaciones. </w:t>
      </w:r>
    </w:p>
    <w:p w:rsidR="00C414C4" w:rsidRPr="00692B15" w:rsidRDefault="00C414C4" w:rsidP="00841016">
      <w:pPr>
        <w:rPr>
          <w:rFonts w:asciiTheme="minorHAnsi" w:hAnsiTheme="minorHAnsi"/>
        </w:rPr>
      </w:pPr>
      <w:r w:rsidRPr="00692B15">
        <w:rPr>
          <w:rFonts w:asciiTheme="minorHAnsi" w:hAnsiTheme="minorHAnsi"/>
          <w:b/>
        </w:rPr>
        <w:t>Secretaría de Transporte del Área Metropolitana de Asunción (SETAMA)</w:t>
      </w:r>
      <w:r w:rsidR="004634DA" w:rsidRPr="00692B15">
        <w:rPr>
          <w:rFonts w:asciiTheme="minorHAnsi" w:hAnsiTheme="minorHAnsi"/>
          <w:b/>
        </w:rPr>
        <w:t>:</w:t>
      </w:r>
      <w:r w:rsidR="004634DA" w:rsidRPr="00692B15">
        <w:rPr>
          <w:rFonts w:asciiTheme="minorHAnsi" w:hAnsiTheme="minorHAnsi"/>
        </w:rPr>
        <w:t xml:space="preserve"> </w:t>
      </w:r>
      <w:r w:rsidR="00EE4B6E" w:rsidRPr="00692B15">
        <w:rPr>
          <w:rFonts w:asciiTheme="minorHAnsi" w:hAnsiTheme="minorHAnsi"/>
        </w:rPr>
        <w:t xml:space="preserve">Su creación y </w:t>
      </w:r>
      <w:r w:rsidR="00C82AD5" w:rsidRPr="00692B15">
        <w:rPr>
          <w:rFonts w:asciiTheme="minorHAnsi" w:hAnsiTheme="minorHAnsi"/>
        </w:rPr>
        <w:t xml:space="preserve">funciones delegadas se encuentran en la Ley Nº 1590/2000. </w:t>
      </w:r>
      <w:r w:rsidR="004634DA" w:rsidRPr="00692B15">
        <w:rPr>
          <w:rFonts w:asciiTheme="minorHAnsi" w:hAnsiTheme="minorHAnsi"/>
        </w:rPr>
        <w:t>Establece y administra</w:t>
      </w:r>
      <w:r w:rsidRPr="00692B15">
        <w:rPr>
          <w:rFonts w:asciiTheme="minorHAnsi" w:hAnsiTheme="minorHAnsi"/>
        </w:rPr>
        <w:t xml:space="preserve"> políticas y regulaciones comunes e integrales de tránsito y transporte para los municipios que pertenezcan a la Asociación de Municipalidades del Área Metropolitana de Asunción (AMUAM) y gobernaciones del área metropolitana. Sin embargo, actualmente cuenta ya con media sanción parlamentaria la derogación parcial de la Ley </w:t>
      </w:r>
      <w:r w:rsidR="002226AE" w:rsidRPr="00692B15">
        <w:rPr>
          <w:rFonts w:asciiTheme="minorHAnsi" w:hAnsiTheme="minorHAnsi"/>
        </w:rPr>
        <w:t xml:space="preserve">Nº </w:t>
      </w:r>
      <w:r w:rsidRPr="00692B15">
        <w:rPr>
          <w:rFonts w:asciiTheme="minorHAnsi" w:hAnsiTheme="minorHAnsi"/>
        </w:rPr>
        <w:t xml:space="preserve">1590, por la cual </w:t>
      </w:r>
      <w:r w:rsidRPr="00692B15">
        <w:rPr>
          <w:rFonts w:asciiTheme="minorHAnsi" w:hAnsiTheme="minorHAnsi"/>
        </w:rPr>
        <w:lastRenderedPageBreak/>
        <w:t>quedaría sin efecto la SETAMA, y sus funciones y capacidades se trasladarían nuevamente al Viceministerio de Transporte.</w:t>
      </w:r>
    </w:p>
    <w:p w:rsidR="00376A10" w:rsidRPr="00692B15" w:rsidRDefault="00C82AD5" w:rsidP="00472384">
      <w:pPr>
        <w:rPr>
          <w:rFonts w:asciiTheme="minorHAnsi" w:hAnsiTheme="minorHAnsi"/>
          <w:bCs/>
        </w:rPr>
      </w:pPr>
      <w:r w:rsidRPr="00692B15">
        <w:rPr>
          <w:rFonts w:asciiTheme="minorHAnsi" w:hAnsiTheme="minorHAnsi"/>
        </w:rPr>
        <w:t>Una normativa transversal a todos los subsectores del transporte</w:t>
      </w:r>
      <w:r w:rsidR="006703C1" w:rsidRPr="00692B15">
        <w:rPr>
          <w:rFonts w:asciiTheme="minorHAnsi" w:hAnsiTheme="minorHAnsi"/>
        </w:rPr>
        <w:t>, que afecta a la ejecución de la infraestructura,</w:t>
      </w:r>
      <w:r w:rsidRPr="00692B15">
        <w:rPr>
          <w:rFonts w:asciiTheme="minorHAnsi" w:hAnsiTheme="minorHAnsi"/>
        </w:rPr>
        <w:t xml:space="preserve"> es la Ley Nº 294/</w:t>
      </w:r>
      <w:r w:rsidR="00156950" w:rsidRPr="00692B15">
        <w:rPr>
          <w:rFonts w:asciiTheme="minorHAnsi" w:hAnsiTheme="minorHAnsi"/>
        </w:rPr>
        <w:t>19</w:t>
      </w:r>
      <w:r w:rsidRPr="00692B15">
        <w:rPr>
          <w:rFonts w:asciiTheme="minorHAnsi" w:hAnsiTheme="minorHAnsi"/>
        </w:rPr>
        <w:t>93</w:t>
      </w:r>
      <w:r w:rsidR="002226AE" w:rsidRPr="00692B15">
        <w:rPr>
          <w:rFonts w:asciiTheme="minorHAnsi" w:hAnsiTheme="minorHAnsi"/>
          <w:bCs/>
        </w:rPr>
        <w:t>, que</w:t>
      </w:r>
      <w:r w:rsidR="00472384" w:rsidRPr="00692B15">
        <w:rPr>
          <w:rFonts w:asciiTheme="minorHAnsi" w:hAnsiTheme="minorHAnsi"/>
          <w:bCs/>
        </w:rPr>
        <w:t xml:space="preserve"> establece el requisito de </w:t>
      </w:r>
      <w:r w:rsidR="009A5FD7" w:rsidRPr="00692B15">
        <w:rPr>
          <w:rFonts w:asciiTheme="minorHAnsi" w:hAnsiTheme="minorHAnsi"/>
          <w:bCs/>
        </w:rPr>
        <w:t>Evaluación</w:t>
      </w:r>
      <w:r w:rsidR="00472384" w:rsidRPr="00692B15">
        <w:rPr>
          <w:rFonts w:asciiTheme="minorHAnsi" w:hAnsiTheme="minorHAnsi"/>
          <w:bCs/>
        </w:rPr>
        <w:t xml:space="preserve"> de Impacto </w:t>
      </w:r>
      <w:r w:rsidR="009A5FD7" w:rsidRPr="00692B15">
        <w:rPr>
          <w:rFonts w:asciiTheme="minorHAnsi" w:hAnsiTheme="minorHAnsi"/>
          <w:bCs/>
        </w:rPr>
        <w:t>A</w:t>
      </w:r>
      <w:r w:rsidR="00472384" w:rsidRPr="00692B15">
        <w:rPr>
          <w:rFonts w:asciiTheme="minorHAnsi" w:hAnsiTheme="minorHAnsi"/>
          <w:bCs/>
        </w:rPr>
        <w:t xml:space="preserve">mbiental </w:t>
      </w:r>
      <w:r w:rsidR="009A5FD7" w:rsidRPr="00692B15">
        <w:rPr>
          <w:rFonts w:asciiTheme="minorHAnsi" w:hAnsiTheme="minorHAnsi"/>
          <w:bCs/>
        </w:rPr>
        <w:t>p</w:t>
      </w:r>
      <w:r w:rsidR="003E5708" w:rsidRPr="00692B15">
        <w:rPr>
          <w:rFonts w:asciiTheme="minorHAnsi" w:hAnsiTheme="minorHAnsi"/>
          <w:bCs/>
        </w:rPr>
        <w:t>ar</w:t>
      </w:r>
      <w:r w:rsidR="00472384" w:rsidRPr="00692B15">
        <w:rPr>
          <w:rFonts w:asciiTheme="minorHAnsi" w:hAnsiTheme="minorHAnsi"/>
          <w:bCs/>
        </w:rPr>
        <w:t xml:space="preserve">a </w:t>
      </w:r>
      <w:r w:rsidR="002226AE" w:rsidRPr="00692B15">
        <w:rPr>
          <w:rFonts w:asciiTheme="minorHAnsi" w:hAnsiTheme="minorHAnsi"/>
          <w:bCs/>
        </w:rPr>
        <w:t xml:space="preserve">las siguientes </w:t>
      </w:r>
      <w:r w:rsidR="00472384" w:rsidRPr="00692B15">
        <w:rPr>
          <w:rFonts w:asciiTheme="minorHAnsi" w:hAnsiTheme="minorHAnsi"/>
          <w:bCs/>
        </w:rPr>
        <w:t>obras:</w:t>
      </w:r>
    </w:p>
    <w:p w:rsidR="009A5FD7" w:rsidRPr="00692B15" w:rsidRDefault="009A5FD7" w:rsidP="00467367">
      <w:pPr>
        <w:pStyle w:val="ListParagraph"/>
        <w:numPr>
          <w:ilvl w:val="0"/>
          <w:numId w:val="15"/>
        </w:numPr>
        <w:spacing w:before="100" w:beforeAutospacing="1" w:after="100" w:afterAutospacing="1" w:line="240" w:lineRule="auto"/>
        <w:jc w:val="left"/>
        <w:rPr>
          <w:rFonts w:asciiTheme="minorHAnsi" w:hAnsiTheme="minorHAnsi"/>
          <w:b w:val="0"/>
          <w:bCs/>
          <w:szCs w:val="24"/>
        </w:rPr>
      </w:pPr>
      <w:r w:rsidRPr="00692B15">
        <w:rPr>
          <w:rFonts w:asciiTheme="minorHAnsi" w:hAnsiTheme="minorHAnsi"/>
          <w:b w:val="0"/>
          <w:bCs/>
        </w:rPr>
        <w:t>Obras viales en general</w:t>
      </w:r>
    </w:p>
    <w:p w:rsidR="009A5FD7" w:rsidRPr="00692B15" w:rsidRDefault="009A5FD7" w:rsidP="00467367">
      <w:pPr>
        <w:pStyle w:val="ListParagraph"/>
        <w:numPr>
          <w:ilvl w:val="0"/>
          <w:numId w:val="15"/>
        </w:numPr>
        <w:spacing w:before="100" w:beforeAutospacing="1" w:after="100" w:afterAutospacing="1" w:line="240" w:lineRule="auto"/>
        <w:jc w:val="left"/>
        <w:rPr>
          <w:rFonts w:asciiTheme="minorHAnsi" w:hAnsiTheme="minorHAnsi"/>
          <w:b w:val="0"/>
          <w:bCs/>
          <w:szCs w:val="24"/>
        </w:rPr>
      </w:pPr>
      <w:r w:rsidRPr="00692B15">
        <w:rPr>
          <w:rFonts w:asciiTheme="minorHAnsi" w:hAnsiTheme="minorHAnsi"/>
          <w:b w:val="0"/>
          <w:bCs/>
        </w:rPr>
        <w:t>Obras portuarias en general y sus sistemas operativos</w:t>
      </w:r>
    </w:p>
    <w:p w:rsidR="009A5FD7" w:rsidRPr="00692B15" w:rsidRDefault="009A5FD7" w:rsidP="00467367">
      <w:pPr>
        <w:pStyle w:val="ListParagraph"/>
        <w:numPr>
          <w:ilvl w:val="0"/>
          <w:numId w:val="15"/>
        </w:numPr>
        <w:spacing w:before="100" w:beforeAutospacing="1" w:after="100" w:afterAutospacing="1" w:line="240" w:lineRule="auto"/>
        <w:jc w:val="left"/>
        <w:rPr>
          <w:rFonts w:asciiTheme="minorHAnsi" w:hAnsiTheme="minorHAnsi"/>
          <w:b w:val="0"/>
          <w:bCs/>
          <w:szCs w:val="24"/>
        </w:rPr>
      </w:pPr>
      <w:r w:rsidRPr="00692B15">
        <w:rPr>
          <w:rFonts w:asciiTheme="minorHAnsi" w:hAnsiTheme="minorHAnsi"/>
          <w:b w:val="0"/>
          <w:bCs/>
        </w:rPr>
        <w:t>Pistas de aterrizaje y sus sistemas operativos</w:t>
      </w:r>
    </w:p>
    <w:p w:rsidR="009A5FD7" w:rsidRPr="00692B15" w:rsidRDefault="009A5FD7" w:rsidP="00467367">
      <w:pPr>
        <w:pStyle w:val="ListParagraph"/>
        <w:numPr>
          <w:ilvl w:val="0"/>
          <w:numId w:val="15"/>
        </w:numPr>
        <w:spacing w:before="100" w:beforeAutospacing="1" w:after="100" w:afterAutospacing="1" w:line="240" w:lineRule="auto"/>
        <w:jc w:val="left"/>
        <w:rPr>
          <w:rFonts w:asciiTheme="minorHAnsi" w:hAnsiTheme="minorHAnsi"/>
          <w:b w:val="0"/>
          <w:bCs/>
          <w:szCs w:val="24"/>
        </w:rPr>
      </w:pPr>
      <w:r w:rsidRPr="00692B15">
        <w:rPr>
          <w:rFonts w:asciiTheme="minorHAnsi" w:hAnsiTheme="minorHAnsi"/>
          <w:b w:val="0"/>
          <w:bCs/>
        </w:rPr>
        <w:t>Depósitos y sus sistemas operativos</w:t>
      </w:r>
    </w:p>
    <w:p w:rsidR="009A5FD7" w:rsidRPr="00692B15" w:rsidRDefault="009A5FD7" w:rsidP="00467367">
      <w:pPr>
        <w:pStyle w:val="ListParagraph"/>
        <w:numPr>
          <w:ilvl w:val="0"/>
          <w:numId w:val="15"/>
        </w:numPr>
        <w:spacing w:before="100" w:beforeAutospacing="1" w:after="100" w:afterAutospacing="1" w:line="240" w:lineRule="auto"/>
        <w:jc w:val="left"/>
        <w:rPr>
          <w:rFonts w:asciiTheme="minorHAnsi" w:hAnsiTheme="minorHAnsi"/>
          <w:b w:val="0"/>
          <w:bCs/>
        </w:rPr>
      </w:pPr>
      <w:r w:rsidRPr="00692B15">
        <w:rPr>
          <w:rFonts w:asciiTheme="minorHAnsi" w:hAnsiTheme="minorHAnsi"/>
          <w:b w:val="0"/>
          <w:bCs/>
        </w:rPr>
        <w:t>Talleres mecánicos</w:t>
      </w:r>
    </w:p>
    <w:p w:rsidR="00472384" w:rsidRPr="00692B15" w:rsidRDefault="009A5FD7" w:rsidP="00467367">
      <w:pPr>
        <w:pStyle w:val="ListParagraph"/>
        <w:numPr>
          <w:ilvl w:val="0"/>
          <w:numId w:val="15"/>
        </w:numPr>
        <w:spacing w:before="100" w:beforeAutospacing="1" w:after="100" w:afterAutospacing="1" w:line="240" w:lineRule="auto"/>
        <w:jc w:val="left"/>
        <w:rPr>
          <w:rFonts w:asciiTheme="minorHAnsi" w:hAnsiTheme="minorHAnsi"/>
          <w:b w:val="0"/>
          <w:bCs/>
          <w:szCs w:val="24"/>
        </w:rPr>
      </w:pPr>
      <w:r w:rsidRPr="00692B15">
        <w:rPr>
          <w:rFonts w:asciiTheme="minorHAnsi" w:hAnsiTheme="minorHAnsi"/>
          <w:b w:val="0"/>
          <w:bCs/>
        </w:rPr>
        <w:t>Obras de construcción, desmontes y excavaciones</w:t>
      </w:r>
    </w:p>
    <w:p w:rsidR="00CC16A7" w:rsidRPr="00692B15" w:rsidRDefault="00590C0A" w:rsidP="007C2A50">
      <w:pPr>
        <w:pStyle w:val="Heading1"/>
        <w:rPr>
          <w:rFonts w:asciiTheme="minorHAnsi" w:hAnsiTheme="minorHAnsi"/>
        </w:rPr>
      </w:pPr>
      <w:bookmarkStart w:id="46" w:name="_Toc371942543"/>
      <w:bookmarkStart w:id="47" w:name="_Toc379824805"/>
      <w:r w:rsidRPr="00692B15">
        <w:rPr>
          <w:rFonts w:asciiTheme="minorHAnsi" w:hAnsiTheme="minorHAnsi"/>
        </w:rPr>
        <w:lastRenderedPageBreak/>
        <w:t>AVANCES Y DESAFÍOS EXISTENTES EN EL SECTOR</w:t>
      </w:r>
      <w:bookmarkEnd w:id="46"/>
      <w:bookmarkEnd w:id="47"/>
    </w:p>
    <w:p w:rsidR="00174C56" w:rsidRPr="00692B15" w:rsidRDefault="00590C0A" w:rsidP="00692B15">
      <w:pPr>
        <w:pStyle w:val="Heading2"/>
        <w:tabs>
          <w:tab w:val="clear" w:pos="576"/>
          <w:tab w:val="num" w:pos="900"/>
        </w:tabs>
        <w:spacing w:before="0" w:after="0"/>
        <w:ind w:hanging="126"/>
        <w:rPr>
          <w:rFonts w:asciiTheme="minorHAnsi" w:hAnsiTheme="minorHAnsi"/>
        </w:rPr>
      </w:pPr>
      <w:bookmarkStart w:id="48" w:name="_Toc371942544"/>
      <w:bookmarkStart w:id="49" w:name="_Toc379824806"/>
      <w:r w:rsidRPr="00692B15">
        <w:rPr>
          <w:rFonts w:asciiTheme="minorHAnsi" w:hAnsiTheme="minorHAnsi"/>
        </w:rPr>
        <w:t>Transporte por Carretera</w:t>
      </w:r>
      <w:bookmarkEnd w:id="48"/>
      <w:bookmarkEnd w:id="49"/>
    </w:p>
    <w:p w:rsidR="003A7D68" w:rsidRDefault="003A7D68" w:rsidP="003A7D68">
      <w:pPr>
        <w:rPr>
          <w:rFonts w:asciiTheme="minorHAnsi" w:hAnsiTheme="minorHAnsi"/>
        </w:rPr>
      </w:pPr>
      <w:r w:rsidRPr="00692B15">
        <w:rPr>
          <w:rFonts w:asciiTheme="minorHAnsi" w:hAnsiTheme="minorHAnsi"/>
        </w:rPr>
        <w:t>Paraguay posee una red vial de aproximadamente 60.100 kilómetros de extensión, de los cuales 9.656 k</w:t>
      </w:r>
      <w:r w:rsidR="002D7FD4">
        <w:rPr>
          <w:rFonts w:asciiTheme="minorHAnsi" w:hAnsiTheme="minorHAnsi"/>
        </w:rPr>
        <w:t>ilómetros son rutas nacionales,</w:t>
      </w:r>
      <w:r w:rsidRPr="00692B15">
        <w:rPr>
          <w:rFonts w:asciiTheme="minorHAnsi" w:hAnsiTheme="minorHAnsi"/>
        </w:rPr>
        <w:t xml:space="preserve"> 6.384 kilómetros son departamentales y 44.060 kilómetros son caminos vecinales. Las rutas paviment</w:t>
      </w:r>
      <w:r w:rsidR="002D7FD4">
        <w:rPr>
          <w:rFonts w:asciiTheme="minorHAnsi" w:hAnsiTheme="minorHAnsi"/>
        </w:rPr>
        <w:t>adas suman aproximadamente 5.360</w:t>
      </w:r>
      <w:r w:rsidRPr="00692B15">
        <w:rPr>
          <w:rFonts w:asciiTheme="minorHAnsi" w:hAnsiTheme="minorHAnsi"/>
        </w:rPr>
        <w:t xml:space="preserve"> kilómetros de extensión</w:t>
      </w:r>
      <w:r w:rsidR="002D7FD4">
        <w:rPr>
          <w:rFonts w:asciiTheme="minorHAnsi" w:hAnsiTheme="minorHAnsi"/>
        </w:rPr>
        <w:t>,</w:t>
      </w:r>
      <w:r w:rsidRPr="00692B15">
        <w:rPr>
          <w:rFonts w:asciiTheme="minorHAnsi" w:hAnsiTheme="minorHAnsi"/>
        </w:rPr>
        <w:t xml:space="preserve"> mientras que las mejoradas (</w:t>
      </w:r>
      <w:r w:rsidR="002D7FD4">
        <w:rPr>
          <w:rFonts w:asciiTheme="minorHAnsi" w:hAnsiTheme="minorHAnsi"/>
        </w:rPr>
        <w:t xml:space="preserve">adoquinadas, </w:t>
      </w:r>
      <w:r w:rsidRPr="00692B15">
        <w:rPr>
          <w:rFonts w:asciiTheme="minorHAnsi" w:hAnsiTheme="minorHAnsi"/>
        </w:rPr>
        <w:t>empedradas</w:t>
      </w:r>
      <w:r w:rsidR="002D7FD4">
        <w:rPr>
          <w:rFonts w:asciiTheme="minorHAnsi" w:hAnsiTheme="minorHAnsi"/>
        </w:rPr>
        <w:t xml:space="preserve"> y enripiadas</w:t>
      </w:r>
      <w:r w:rsidRPr="00692B15">
        <w:rPr>
          <w:rFonts w:asciiTheme="minorHAnsi" w:hAnsiTheme="minorHAnsi"/>
        </w:rPr>
        <w:t xml:space="preserve">) </w:t>
      </w:r>
      <w:r w:rsidR="002D7FD4">
        <w:rPr>
          <w:rFonts w:asciiTheme="minorHAnsi" w:hAnsiTheme="minorHAnsi"/>
        </w:rPr>
        <w:t>2.492</w:t>
      </w:r>
      <w:r w:rsidRPr="00692B15">
        <w:rPr>
          <w:rFonts w:asciiTheme="minorHAnsi" w:hAnsiTheme="minorHAnsi"/>
        </w:rPr>
        <w:t xml:space="preserve"> kilómetros. El resto de la red, unos </w:t>
      </w:r>
      <w:r w:rsidR="002D7FD4">
        <w:rPr>
          <w:rFonts w:asciiTheme="minorHAnsi" w:hAnsiTheme="minorHAnsi"/>
        </w:rPr>
        <w:t>52.248</w:t>
      </w:r>
      <w:r w:rsidRPr="00692B15">
        <w:rPr>
          <w:rFonts w:asciiTheme="minorHAnsi" w:hAnsiTheme="minorHAnsi"/>
        </w:rPr>
        <w:t xml:space="preserve"> kilómetros son caminos de tierra</w:t>
      </w:r>
      <w:r w:rsidR="00BC3F1D" w:rsidRPr="00692B15">
        <w:rPr>
          <w:rStyle w:val="FootnoteReference"/>
          <w:rFonts w:asciiTheme="minorHAnsi" w:hAnsiTheme="minorHAnsi"/>
        </w:rPr>
        <w:footnoteReference w:id="1"/>
      </w:r>
      <w:r w:rsidRPr="00692B15">
        <w:rPr>
          <w:rFonts w:asciiTheme="minorHAnsi" w:hAnsiTheme="minorHAnsi"/>
        </w:rPr>
        <w:t>.</w:t>
      </w:r>
    </w:p>
    <w:p w:rsidR="004B12ED" w:rsidRPr="00692B15" w:rsidRDefault="004B12ED" w:rsidP="003A7D68">
      <w:pPr>
        <w:rPr>
          <w:rFonts w:asciiTheme="minorHAnsi" w:hAnsiTheme="minorHAnsi"/>
        </w:rPr>
      </w:pPr>
      <w:r>
        <w:rPr>
          <w:rFonts w:asciiTheme="minorHAnsi" w:hAnsiTheme="minorHAnsi"/>
        </w:rPr>
        <w:t>Desde el punto de vista vial, el 25% de las rutas pavimentadas se encuentran severamente deterioradas, y sólo posee el 23% de los caminos rurales bajo algún programa de conservación o mejoramiento. Esta situación plantea, además de un problema económico, un problema social, ya que existe por lo menos</w:t>
      </w:r>
      <w:r w:rsidR="00A747EC">
        <w:rPr>
          <w:rFonts w:asciiTheme="minorHAnsi" w:hAnsiTheme="minorHAnsi"/>
        </w:rPr>
        <w:t xml:space="preserve"> un cuarto </w:t>
      </w:r>
      <w:r>
        <w:rPr>
          <w:rFonts w:asciiTheme="minorHAnsi" w:hAnsiTheme="minorHAnsi"/>
        </w:rPr>
        <w:t>de la población total del país viviendo en asentamientos cuya capacidad de acceso a servicios dependen de la calidad de los caminos rurales.</w:t>
      </w:r>
      <w:r>
        <w:rPr>
          <w:rStyle w:val="FootnoteReference"/>
          <w:rFonts w:asciiTheme="minorHAnsi" w:hAnsiTheme="minorHAnsi"/>
        </w:rPr>
        <w:footnoteReference w:id="2"/>
      </w:r>
    </w:p>
    <w:p w:rsidR="003A7D68" w:rsidRPr="00692B15" w:rsidRDefault="003A7D68" w:rsidP="003A7D68">
      <w:pPr>
        <w:rPr>
          <w:rFonts w:asciiTheme="minorHAnsi" w:hAnsiTheme="minorHAnsi"/>
        </w:rPr>
      </w:pPr>
      <w:r w:rsidRPr="00692B15">
        <w:rPr>
          <w:rFonts w:asciiTheme="minorHAnsi" w:hAnsiTheme="minorHAnsi"/>
        </w:rPr>
        <w:t>La red vial exhibe una marcada diferencia de cobertura y accesibilidad entre las dos Regiones en las que el Río Paraguay divide geográfica y políticamente el país, que son la  Región Oriental y la Región Occidental. Esto responde a niveles de actividad y desarrollo radicalmente distintos entre ambas Regiones. La mayoría de los grandes programas viales actualmente en ejecución actúan sobre rutas y caminos vecinales de la Región Oriental</w:t>
      </w:r>
      <w:r w:rsidRPr="00692B15">
        <w:rPr>
          <w:rStyle w:val="FootnoteReference"/>
          <w:rFonts w:asciiTheme="minorHAnsi" w:hAnsiTheme="minorHAnsi"/>
        </w:rPr>
        <w:footnoteReference w:id="3"/>
      </w:r>
      <w:r w:rsidRPr="00692B15">
        <w:rPr>
          <w:rFonts w:asciiTheme="minorHAnsi" w:hAnsiTheme="minorHAnsi"/>
        </w:rPr>
        <w:t>. La red de caminos no pavimentados en el Chaco es bastante extensa, pero las condiciones climáticas y la falta de mantenimiento hacen estos caminos difícilmente transitables</w:t>
      </w:r>
      <w:r w:rsidRPr="00692B15">
        <w:rPr>
          <w:rStyle w:val="FootnoteReference"/>
          <w:rFonts w:asciiTheme="minorHAnsi" w:hAnsiTheme="minorHAnsi"/>
        </w:rPr>
        <w:footnoteReference w:id="4"/>
      </w:r>
      <w:r w:rsidRPr="00692B15">
        <w:rPr>
          <w:rFonts w:asciiTheme="minorHAnsi" w:hAnsiTheme="minorHAnsi"/>
        </w:rPr>
        <w:t xml:space="preserve">. </w:t>
      </w:r>
    </w:p>
    <w:p w:rsidR="00CA1F50" w:rsidRPr="00692B15" w:rsidRDefault="00CA1F50" w:rsidP="00CA1F50">
      <w:pPr>
        <w:rPr>
          <w:rFonts w:asciiTheme="minorHAnsi" w:hAnsiTheme="minorHAnsi"/>
        </w:rPr>
      </w:pPr>
      <w:r w:rsidRPr="00692B15">
        <w:rPr>
          <w:rFonts w:asciiTheme="minorHAnsi" w:hAnsiTheme="minorHAnsi"/>
        </w:rPr>
        <w:t>El transporte por carretera tiene una amplia participación tanto en el transporte de pasajeros como en el de cargas en Paraguay. Ejemplo de ello son los datos del 2010</w:t>
      </w:r>
      <w:r w:rsidRPr="00692B15">
        <w:rPr>
          <w:rStyle w:val="FootnoteReference"/>
          <w:rFonts w:asciiTheme="minorHAnsi" w:hAnsiTheme="minorHAnsi"/>
        </w:rPr>
        <w:footnoteReference w:id="5"/>
      </w:r>
      <w:r w:rsidRPr="00692B15">
        <w:rPr>
          <w:rFonts w:asciiTheme="minorHAnsi" w:hAnsiTheme="minorHAnsi"/>
        </w:rPr>
        <w:t xml:space="preserve"> que indican que este modo transportó al 99,7% de los pasajeros en viajes interdepartamentales (</w:t>
      </w:r>
      <w:r w:rsidRPr="00692B15">
        <w:rPr>
          <w:rFonts w:asciiTheme="minorHAnsi" w:hAnsiTheme="minorHAnsi" w:cs="Calibri"/>
          <w:bCs/>
          <w:color w:val="000000"/>
          <w:lang w:val="es-PY" w:eastAsia="es-PY"/>
        </w:rPr>
        <w:t>72.059 pasajeros/día, frente a los 219 pasajeros/día que viajaron en avión, representando el restante 0,3%</w:t>
      </w:r>
      <w:r w:rsidRPr="00692B15">
        <w:rPr>
          <w:rFonts w:asciiTheme="minorHAnsi" w:hAnsiTheme="minorHAnsi"/>
        </w:rPr>
        <w:t>). También entre los años 1990 y 2010 en promedio casi el 63% de turistas internacionales ingresaron al país por esta vía</w:t>
      </w:r>
      <w:r w:rsidRPr="00692B15">
        <w:rPr>
          <w:rStyle w:val="FootnoteReference"/>
          <w:rFonts w:asciiTheme="minorHAnsi" w:hAnsiTheme="minorHAnsi"/>
        </w:rPr>
        <w:footnoteReference w:id="6"/>
      </w:r>
      <w:r w:rsidRPr="00692B15">
        <w:rPr>
          <w:rFonts w:asciiTheme="minorHAnsi" w:hAnsiTheme="minorHAnsi"/>
        </w:rPr>
        <w:t>.</w:t>
      </w:r>
      <w:r w:rsidR="00DD54AF">
        <w:rPr>
          <w:rFonts w:asciiTheme="minorHAnsi" w:hAnsiTheme="minorHAnsi"/>
        </w:rPr>
        <w:t xml:space="preserve"> </w:t>
      </w:r>
      <w:r w:rsidRPr="00692B15">
        <w:rPr>
          <w:rFonts w:asciiTheme="minorHAnsi" w:hAnsiTheme="minorHAnsi"/>
        </w:rPr>
        <w:t xml:space="preserve">En cuanto al transporte de cargas, si bien la participación fue del 34% y del 23% en toneladas de importaciones y exportaciones respectivamente, cabe recordar que todas las toneladas movilizadas por vía fluvial (que son el grueso) y aérea, entran y salen de los puertos y aeropuertos por carretera.  </w:t>
      </w:r>
    </w:p>
    <w:p w:rsidR="0024632E" w:rsidRPr="00692B15" w:rsidRDefault="00590AAA" w:rsidP="0024632E">
      <w:pPr>
        <w:rPr>
          <w:rFonts w:asciiTheme="minorHAnsi" w:hAnsiTheme="minorHAnsi"/>
        </w:rPr>
      </w:pPr>
      <w:r>
        <w:rPr>
          <w:rFonts w:asciiTheme="minorHAnsi" w:hAnsiTheme="minorHAnsi"/>
        </w:rPr>
        <w:lastRenderedPageBreak/>
        <w:t>Con relación</w:t>
      </w:r>
      <w:r w:rsidR="0024632E" w:rsidRPr="00692B15">
        <w:rPr>
          <w:rFonts w:asciiTheme="minorHAnsi" w:hAnsiTheme="minorHAnsi"/>
        </w:rPr>
        <w:t xml:space="preserve"> a la evolución esperable del transporte carretero, el contexto actual del Paraguay ofrece incentivos para el crecimiento del parque automotor.</w:t>
      </w:r>
      <w:r>
        <w:rPr>
          <w:rFonts w:asciiTheme="minorHAnsi" w:hAnsiTheme="minorHAnsi"/>
        </w:rPr>
        <w:t xml:space="preserve"> </w:t>
      </w:r>
      <w:r w:rsidRPr="00692B15">
        <w:rPr>
          <w:rFonts w:asciiTheme="minorHAnsi" w:hAnsiTheme="minorHAnsi"/>
        </w:rPr>
        <w:t xml:space="preserve">Evidencia de ello es que el parque automotor exhibió un aumento del 74% en los últimos 5 años, particularmente en los vehículos particulares (autos) y las motos. </w:t>
      </w:r>
      <w:r>
        <w:rPr>
          <w:rFonts w:asciiTheme="minorHAnsi" w:hAnsiTheme="minorHAnsi"/>
        </w:rPr>
        <w:t>Por otro</w:t>
      </w:r>
      <w:r w:rsidR="0024632E" w:rsidRPr="00692B15">
        <w:rPr>
          <w:rFonts w:asciiTheme="minorHAnsi" w:hAnsiTheme="minorHAnsi"/>
        </w:rPr>
        <w:t xml:space="preserve"> lado, el c</w:t>
      </w:r>
      <w:r w:rsidR="00993DE0">
        <w:rPr>
          <w:rFonts w:asciiTheme="minorHAnsi" w:hAnsiTheme="minorHAnsi"/>
        </w:rPr>
        <w:t xml:space="preserve">recimiento de la producción de granos </w:t>
      </w:r>
      <w:r w:rsidR="0024632E" w:rsidRPr="00692B15">
        <w:rPr>
          <w:rFonts w:asciiTheme="minorHAnsi" w:hAnsiTheme="minorHAnsi"/>
        </w:rPr>
        <w:t xml:space="preserve">(especialmente la soja) es sostenido y se necesita de una gran capacidad de carga terrestre para transportar esta producción a los puertos de embarque. </w:t>
      </w:r>
    </w:p>
    <w:p w:rsidR="0024632E" w:rsidRDefault="0024632E" w:rsidP="0024632E">
      <w:pPr>
        <w:rPr>
          <w:rFonts w:asciiTheme="minorHAnsi" w:hAnsiTheme="minorHAnsi"/>
        </w:rPr>
      </w:pPr>
      <w:r w:rsidRPr="00692B15">
        <w:rPr>
          <w:rFonts w:asciiTheme="minorHAnsi" w:hAnsiTheme="minorHAnsi"/>
        </w:rPr>
        <w:t xml:space="preserve">En cuanto a la gestión del mantenimiento de la red vial primaria, una experiencia piloto en el Paraguay </w:t>
      </w:r>
      <w:r w:rsidR="00993DE0">
        <w:rPr>
          <w:rFonts w:asciiTheme="minorHAnsi" w:hAnsiTheme="minorHAnsi"/>
        </w:rPr>
        <w:t>se encuentra</w:t>
      </w:r>
      <w:r w:rsidRPr="00692B15">
        <w:rPr>
          <w:rFonts w:asciiTheme="minorHAnsi" w:hAnsiTheme="minorHAnsi"/>
        </w:rPr>
        <w:t xml:space="preserve"> financiad</w:t>
      </w:r>
      <w:r w:rsidR="0084478B" w:rsidRPr="00692B15">
        <w:rPr>
          <w:rFonts w:asciiTheme="minorHAnsi" w:hAnsiTheme="minorHAnsi"/>
        </w:rPr>
        <w:t>a por el BID y el Banco Mundial a</w:t>
      </w:r>
      <w:r w:rsidRPr="00692B15">
        <w:rPr>
          <w:rFonts w:asciiTheme="minorHAnsi" w:hAnsiTheme="minorHAnsi"/>
        </w:rPr>
        <w:t xml:space="preserve"> través de los contratos de Gestión y Mantenimiento por Niveles de Servicio (GMANS)</w:t>
      </w:r>
      <w:r w:rsidR="0084478B" w:rsidRPr="00692B15">
        <w:rPr>
          <w:rFonts w:asciiTheme="minorHAnsi" w:hAnsiTheme="minorHAnsi"/>
        </w:rPr>
        <w:t>, donde se</w:t>
      </w:r>
      <w:r w:rsidRPr="00692B15">
        <w:rPr>
          <w:rFonts w:asciiTheme="minorHAnsi" w:hAnsiTheme="minorHAnsi"/>
        </w:rPr>
        <w:t xml:space="preserve"> </w:t>
      </w:r>
      <w:r w:rsidR="00F2760D" w:rsidRPr="00692B15">
        <w:rPr>
          <w:rFonts w:asciiTheme="minorHAnsi" w:hAnsiTheme="minorHAnsi"/>
        </w:rPr>
        <w:t>contrató</w:t>
      </w:r>
      <w:r w:rsidRPr="00692B15">
        <w:rPr>
          <w:rFonts w:asciiTheme="minorHAnsi" w:hAnsiTheme="minorHAnsi"/>
        </w:rPr>
        <w:t xml:space="preserve"> a empresas privadas el mantenimiento integral de más de 2000 Km de carreteras, incluyendo pavimento, señalización, drenajes, faja de us</w:t>
      </w:r>
      <w:r w:rsidR="0084478B" w:rsidRPr="00692B15">
        <w:rPr>
          <w:rFonts w:asciiTheme="minorHAnsi" w:hAnsiTheme="minorHAnsi"/>
        </w:rPr>
        <w:t>o público</w:t>
      </w:r>
      <w:r w:rsidR="00E253B1">
        <w:rPr>
          <w:rFonts w:asciiTheme="minorHAnsi" w:hAnsiTheme="minorHAnsi"/>
        </w:rPr>
        <w:t>;</w:t>
      </w:r>
      <w:r w:rsidR="0084478B" w:rsidRPr="00692B15">
        <w:rPr>
          <w:rFonts w:asciiTheme="minorHAnsi" w:hAnsiTheme="minorHAnsi"/>
        </w:rPr>
        <w:t xml:space="preserve"> </w:t>
      </w:r>
      <w:r w:rsidR="00993DE0">
        <w:rPr>
          <w:rFonts w:asciiTheme="minorHAnsi" w:hAnsiTheme="minorHAnsi"/>
        </w:rPr>
        <w:t xml:space="preserve">y cuyos pagos se realizan </w:t>
      </w:r>
      <w:r w:rsidRPr="00692B15">
        <w:rPr>
          <w:rFonts w:asciiTheme="minorHAnsi" w:hAnsiTheme="minorHAnsi"/>
        </w:rPr>
        <w:t>contra el cumplimiento de estándares mínimos de calidad para los diferentes elementos de la infraestructura.</w:t>
      </w:r>
      <w:r w:rsidR="0084478B" w:rsidRPr="00692B15">
        <w:rPr>
          <w:rFonts w:asciiTheme="minorHAnsi" w:hAnsiTheme="minorHAnsi"/>
          <w:lang w:val="es-ES_tradnl" w:eastAsia="es-AR"/>
        </w:rPr>
        <w:t xml:space="preserve"> </w:t>
      </w:r>
      <w:r w:rsidRPr="00692B15">
        <w:rPr>
          <w:rFonts w:asciiTheme="minorHAnsi" w:hAnsiTheme="minorHAnsi"/>
        </w:rPr>
        <w:t xml:space="preserve">Las rutas contempladas hasta el momento en el Programa son las </w:t>
      </w:r>
      <w:r w:rsidR="00E253B1">
        <w:rPr>
          <w:rFonts w:asciiTheme="minorHAnsi" w:hAnsiTheme="minorHAnsi"/>
        </w:rPr>
        <w:t xml:space="preserve">Rutas Nacionales </w:t>
      </w:r>
      <w:r w:rsidRPr="00692B15">
        <w:rPr>
          <w:rFonts w:asciiTheme="minorHAnsi" w:hAnsiTheme="minorHAnsi"/>
        </w:rPr>
        <w:t>Nº 1, 2, 3, 4, 5, 6, 7, 8 y 10, todas ellas en la Región Oriental</w:t>
      </w:r>
      <w:r w:rsidR="00590AAA">
        <w:rPr>
          <w:rFonts w:asciiTheme="minorHAnsi" w:hAnsiTheme="minorHAnsi"/>
        </w:rPr>
        <w:t>.</w:t>
      </w:r>
    </w:p>
    <w:p w:rsidR="004F7CEA" w:rsidRPr="00692B15" w:rsidRDefault="00EB3CAA" w:rsidP="0024632E">
      <w:pPr>
        <w:rPr>
          <w:rFonts w:asciiTheme="minorHAnsi" w:hAnsiTheme="minorHAnsi"/>
        </w:rPr>
      </w:pPr>
      <w:r>
        <w:rPr>
          <w:rFonts w:asciiTheme="minorHAnsi" w:hAnsiTheme="minorHAnsi"/>
        </w:rPr>
        <w:t xml:space="preserve">Dada esta extensa experiencia en GMANS, vale la pena implementar lecciones aprendidas de su implementación, para evitar cometer errores y optimizar el mantenimiento. </w:t>
      </w:r>
      <w:r w:rsidR="00F63FF2">
        <w:rPr>
          <w:rFonts w:asciiTheme="minorHAnsi" w:hAnsiTheme="minorHAnsi"/>
        </w:rPr>
        <w:t>Entre las lecciones aprendidas y documentadas</w:t>
      </w:r>
      <w:r w:rsidR="00E253B1">
        <w:rPr>
          <w:rStyle w:val="FootnoteReference"/>
          <w:rFonts w:asciiTheme="minorHAnsi" w:hAnsiTheme="minorHAnsi"/>
        </w:rPr>
        <w:footnoteReference w:id="7"/>
      </w:r>
      <w:r w:rsidR="00F63FF2">
        <w:rPr>
          <w:rFonts w:asciiTheme="minorHAnsi" w:hAnsiTheme="minorHAnsi"/>
        </w:rPr>
        <w:t xml:space="preserve"> </w:t>
      </w:r>
      <w:r w:rsidR="004F7CEA">
        <w:rPr>
          <w:rFonts w:asciiTheme="minorHAnsi" w:hAnsiTheme="minorHAnsi"/>
        </w:rPr>
        <w:t xml:space="preserve">están entre otras la longitud optima de los tramos viales por contrato; el otorgamiento de la orden de inicio una vez se tengan diseños ejecutivos revisados; definir detalladamente las obras de puesta a punto y sus plazos; llevar a cabo controles de peso, verificar la disponibilidad de equipos mínimos para realizar las obras; y prever periodos suficientes para la movilización de los contratistas.  </w:t>
      </w:r>
    </w:p>
    <w:p w:rsidR="00A43345" w:rsidRPr="00692B15" w:rsidRDefault="00A43345" w:rsidP="00A43345">
      <w:pPr>
        <w:rPr>
          <w:rFonts w:asciiTheme="minorHAnsi" w:hAnsiTheme="minorHAnsi"/>
          <w:bCs/>
        </w:rPr>
      </w:pPr>
      <w:r w:rsidRPr="00692B15">
        <w:rPr>
          <w:rStyle w:val="Strong"/>
          <w:rFonts w:asciiTheme="minorHAnsi" w:hAnsiTheme="minorHAnsi"/>
          <w:b w:val="0"/>
        </w:rPr>
        <w:t>Dentro del Programa de Pavimentación de Corredores de Integración y Rehabilitación y Mantenimiento Vial, al concluir la Fase I se realizó una evaluación del desempeño</w:t>
      </w:r>
      <w:r w:rsidR="00993DE0">
        <w:rPr>
          <w:rStyle w:val="Strong"/>
          <w:rFonts w:asciiTheme="minorHAnsi" w:hAnsiTheme="minorHAnsi"/>
          <w:b w:val="0"/>
        </w:rPr>
        <w:t xml:space="preserve"> de este programa</w:t>
      </w:r>
      <w:r w:rsidRPr="00692B15">
        <w:rPr>
          <w:rStyle w:val="Strong"/>
          <w:rFonts w:asciiTheme="minorHAnsi" w:hAnsiTheme="minorHAnsi"/>
          <w:b w:val="0"/>
        </w:rPr>
        <w:t xml:space="preserve">, que incluyó </w:t>
      </w:r>
      <w:r w:rsidR="00993DE0">
        <w:rPr>
          <w:rStyle w:val="Strong"/>
          <w:rFonts w:asciiTheme="minorHAnsi" w:hAnsiTheme="minorHAnsi"/>
          <w:b w:val="0"/>
        </w:rPr>
        <w:t>una identificación de avances y desafíos necesarios para la gestión de carreteras por parte del MOPC, como se menciona a continuación</w:t>
      </w:r>
      <w:r w:rsidRPr="00692B15">
        <w:rPr>
          <w:rStyle w:val="Strong"/>
          <w:rFonts w:asciiTheme="minorHAnsi" w:hAnsiTheme="minorHAnsi"/>
          <w:b w:val="0"/>
        </w:rPr>
        <w:t>:</w:t>
      </w:r>
    </w:p>
    <w:p w:rsidR="00A43345" w:rsidRPr="00692B15" w:rsidRDefault="00A43345" w:rsidP="00590AAA">
      <w:pPr>
        <w:pStyle w:val="Caption"/>
        <w:spacing w:before="0" w:after="0"/>
        <w:rPr>
          <w:rFonts w:asciiTheme="minorHAnsi" w:hAnsiTheme="minorHAnsi"/>
        </w:rPr>
      </w:pPr>
      <w:bookmarkStart w:id="50" w:name="_Toc379879117"/>
      <w:r w:rsidRPr="00692B15">
        <w:rPr>
          <w:rFonts w:asciiTheme="minorHAnsi" w:hAnsiTheme="minorHAnsi"/>
        </w:rPr>
        <w:t xml:space="preserve">Tabla </w:t>
      </w:r>
      <w:r w:rsidRPr="00692B15">
        <w:rPr>
          <w:rFonts w:asciiTheme="minorHAnsi" w:hAnsiTheme="minorHAnsi"/>
        </w:rPr>
        <w:fldChar w:fldCharType="begin"/>
      </w:r>
      <w:r w:rsidRPr="00692B15">
        <w:rPr>
          <w:rFonts w:asciiTheme="minorHAnsi" w:hAnsiTheme="minorHAnsi"/>
        </w:rPr>
        <w:instrText xml:space="preserve"> STYLEREF 1 \s </w:instrText>
      </w:r>
      <w:r w:rsidRPr="00692B15">
        <w:rPr>
          <w:rFonts w:asciiTheme="minorHAnsi" w:hAnsiTheme="minorHAnsi"/>
        </w:rPr>
        <w:fldChar w:fldCharType="separate"/>
      </w:r>
      <w:r w:rsidR="00D936BD">
        <w:rPr>
          <w:rFonts w:asciiTheme="minorHAnsi" w:hAnsiTheme="minorHAnsi"/>
          <w:noProof/>
        </w:rPr>
        <w:t>4</w:t>
      </w:r>
      <w:r w:rsidRPr="00692B15">
        <w:rPr>
          <w:rFonts w:asciiTheme="minorHAnsi" w:hAnsiTheme="minorHAnsi"/>
        </w:rPr>
        <w:fldChar w:fldCharType="end"/>
      </w:r>
      <w:r w:rsidRPr="00692B15">
        <w:rPr>
          <w:rFonts w:asciiTheme="minorHAnsi" w:hAnsiTheme="minorHAnsi"/>
        </w:rPr>
        <w:noBreakHyphen/>
      </w:r>
      <w:r w:rsidRPr="00692B15">
        <w:rPr>
          <w:rFonts w:asciiTheme="minorHAnsi" w:hAnsiTheme="minorHAnsi"/>
        </w:rPr>
        <w:fldChar w:fldCharType="begin"/>
      </w:r>
      <w:r w:rsidRPr="00692B15">
        <w:rPr>
          <w:rFonts w:asciiTheme="minorHAnsi" w:hAnsiTheme="minorHAnsi"/>
        </w:rPr>
        <w:instrText xml:space="preserve"> SEQ Tabla \* ARABIC \s 1 </w:instrText>
      </w:r>
      <w:r w:rsidRPr="00692B15">
        <w:rPr>
          <w:rFonts w:asciiTheme="minorHAnsi" w:hAnsiTheme="minorHAnsi"/>
        </w:rPr>
        <w:fldChar w:fldCharType="separate"/>
      </w:r>
      <w:r w:rsidR="00D936BD">
        <w:rPr>
          <w:rFonts w:asciiTheme="minorHAnsi" w:hAnsiTheme="minorHAnsi"/>
          <w:noProof/>
        </w:rPr>
        <w:t>1</w:t>
      </w:r>
      <w:r w:rsidRPr="00692B15">
        <w:rPr>
          <w:rFonts w:asciiTheme="minorHAnsi" w:hAnsiTheme="minorHAnsi"/>
        </w:rPr>
        <w:fldChar w:fldCharType="end"/>
      </w:r>
      <w:r w:rsidRPr="00692B15">
        <w:rPr>
          <w:rFonts w:asciiTheme="minorHAnsi" w:hAnsiTheme="minorHAnsi"/>
        </w:rPr>
        <w:t xml:space="preserve">: Avances y desafíos </w:t>
      </w:r>
      <w:r w:rsidR="00993DE0">
        <w:rPr>
          <w:rFonts w:asciiTheme="minorHAnsi" w:hAnsiTheme="minorHAnsi"/>
        </w:rPr>
        <w:t xml:space="preserve">para la gestión vial del </w:t>
      </w:r>
      <w:r w:rsidRPr="00692B15">
        <w:rPr>
          <w:rFonts w:asciiTheme="minorHAnsi" w:hAnsiTheme="minorHAnsi"/>
        </w:rPr>
        <w:t>MOPC</w:t>
      </w:r>
      <w:bookmarkEnd w:id="50"/>
      <w:r w:rsidR="00993DE0">
        <w:rPr>
          <w:rFonts w:asciiTheme="minorHAnsi" w:hAnsiTheme="minorHAnsi"/>
        </w:rPr>
        <w:t xml:space="preserve"> </w:t>
      </w:r>
    </w:p>
    <w:tbl>
      <w:tblPr>
        <w:tblStyle w:val="TableGrid"/>
        <w:tblW w:w="0" w:type="auto"/>
        <w:tblBorders>
          <w:top w:val="single" w:sz="12" w:space="0" w:color="auto"/>
          <w:insideH w:val="single" w:sz="12" w:space="0" w:color="auto"/>
        </w:tblBorders>
        <w:tblLook w:val="04A0" w:firstRow="1" w:lastRow="0" w:firstColumn="1" w:lastColumn="0" w:noHBand="0" w:noVBand="1"/>
      </w:tblPr>
      <w:tblGrid>
        <w:gridCol w:w="2178"/>
        <w:gridCol w:w="7316"/>
      </w:tblGrid>
      <w:tr w:rsidR="00A43345" w:rsidRPr="00692B15" w:rsidTr="00590AAA">
        <w:trPr>
          <w:trHeight w:val="105"/>
        </w:trPr>
        <w:tc>
          <w:tcPr>
            <w:tcW w:w="2178" w:type="dxa"/>
          </w:tcPr>
          <w:p w:rsidR="00A43345" w:rsidRPr="00692B15" w:rsidRDefault="00A43345" w:rsidP="009C042C">
            <w:pPr>
              <w:spacing w:before="0" w:after="0" w:line="240" w:lineRule="auto"/>
              <w:jc w:val="center"/>
              <w:rPr>
                <w:rFonts w:asciiTheme="minorHAnsi" w:hAnsiTheme="minorHAnsi"/>
                <w:b/>
                <w:bCs/>
              </w:rPr>
            </w:pPr>
            <w:r w:rsidRPr="00692B15">
              <w:rPr>
                <w:rFonts w:asciiTheme="minorHAnsi" w:hAnsiTheme="minorHAnsi"/>
                <w:b/>
                <w:bCs/>
              </w:rPr>
              <w:t>Avances/fortalezas</w:t>
            </w:r>
          </w:p>
        </w:tc>
        <w:tc>
          <w:tcPr>
            <w:tcW w:w="7316" w:type="dxa"/>
          </w:tcPr>
          <w:p w:rsidR="00A43345" w:rsidRPr="00692B15" w:rsidRDefault="00A43345" w:rsidP="009C042C">
            <w:pPr>
              <w:spacing w:before="0" w:after="0" w:line="240" w:lineRule="auto"/>
              <w:jc w:val="center"/>
              <w:rPr>
                <w:rFonts w:asciiTheme="minorHAnsi" w:hAnsiTheme="minorHAnsi"/>
                <w:b/>
                <w:bCs/>
              </w:rPr>
            </w:pPr>
            <w:r w:rsidRPr="00692B15">
              <w:rPr>
                <w:rFonts w:asciiTheme="minorHAnsi" w:hAnsiTheme="minorHAnsi"/>
                <w:b/>
                <w:bCs/>
              </w:rPr>
              <w:t>Desafíos remanentes/debilidades</w:t>
            </w:r>
          </w:p>
        </w:tc>
      </w:tr>
      <w:tr w:rsidR="00A43345" w:rsidRPr="00692B15" w:rsidTr="00B6238E">
        <w:trPr>
          <w:trHeight w:val="141"/>
        </w:trPr>
        <w:tc>
          <w:tcPr>
            <w:tcW w:w="2178" w:type="dxa"/>
          </w:tcPr>
          <w:p w:rsidR="00A43345" w:rsidRPr="00692B15" w:rsidRDefault="00A43345" w:rsidP="00B6238E">
            <w:pPr>
              <w:spacing w:before="0" w:after="0" w:line="240" w:lineRule="auto"/>
              <w:jc w:val="left"/>
              <w:rPr>
                <w:rFonts w:asciiTheme="minorHAnsi" w:hAnsiTheme="minorHAnsi"/>
              </w:rPr>
            </w:pPr>
            <w:r w:rsidRPr="00692B15">
              <w:rPr>
                <w:rFonts w:asciiTheme="minorHAnsi" w:hAnsiTheme="minorHAnsi"/>
              </w:rPr>
              <w:t>- Se publicó un manual de normas técnicas (el  Manual de Carreteras del Paraguay).</w:t>
            </w:r>
          </w:p>
          <w:p w:rsidR="00A43345" w:rsidRPr="00692B15" w:rsidRDefault="00A43345" w:rsidP="00B6238E">
            <w:pPr>
              <w:spacing w:before="0" w:after="0" w:line="240" w:lineRule="auto"/>
              <w:jc w:val="left"/>
              <w:rPr>
                <w:rFonts w:asciiTheme="minorHAnsi" w:hAnsiTheme="minorHAnsi"/>
              </w:rPr>
            </w:pPr>
            <w:r w:rsidRPr="00692B15">
              <w:rPr>
                <w:rFonts w:asciiTheme="minorHAnsi" w:hAnsiTheme="minorHAnsi"/>
              </w:rPr>
              <w:t xml:space="preserve">- El MOPC dispone de un Sistema para la </w:t>
            </w:r>
            <w:r w:rsidRPr="00692B15">
              <w:rPr>
                <w:rFonts w:asciiTheme="minorHAnsi" w:hAnsiTheme="minorHAnsi"/>
              </w:rPr>
              <w:lastRenderedPageBreak/>
              <w:t>determinación de Presupuesto de Obras, Precios Unitarios y Fórmulas de Ajuste que se está utilizando satisfactoriamente.</w:t>
            </w:r>
          </w:p>
        </w:tc>
        <w:tc>
          <w:tcPr>
            <w:tcW w:w="7316" w:type="dxa"/>
          </w:tcPr>
          <w:p w:rsidR="00A43345" w:rsidRPr="00692B15" w:rsidRDefault="00A43345" w:rsidP="009C042C">
            <w:pPr>
              <w:spacing w:before="0" w:after="0" w:line="240" w:lineRule="auto"/>
              <w:rPr>
                <w:rFonts w:asciiTheme="minorHAnsi" w:hAnsiTheme="minorHAnsi" w:cs="Arial"/>
                <w:szCs w:val="18"/>
              </w:rPr>
            </w:pPr>
            <w:r w:rsidRPr="00692B15">
              <w:rPr>
                <w:rFonts w:asciiTheme="minorHAnsi" w:hAnsiTheme="minorHAnsi"/>
              </w:rPr>
              <w:lastRenderedPageBreak/>
              <w:t>-</w:t>
            </w:r>
            <w:r w:rsidRPr="00692B15">
              <w:rPr>
                <w:rFonts w:asciiTheme="minorHAnsi" w:hAnsiTheme="minorHAnsi"/>
                <w:b/>
                <w:bCs/>
              </w:rPr>
              <w:t xml:space="preserve"> </w:t>
            </w:r>
            <w:r w:rsidRPr="00692B15">
              <w:rPr>
                <w:rFonts w:asciiTheme="minorHAnsi" w:hAnsiTheme="minorHAnsi"/>
                <w:bCs/>
              </w:rPr>
              <w:t xml:space="preserve">Falta </w:t>
            </w:r>
            <w:r w:rsidRPr="00692B15">
              <w:rPr>
                <w:rFonts w:asciiTheme="minorHAnsi" w:hAnsiTheme="minorHAnsi"/>
              </w:rPr>
              <w:t>un plan de modernización integral para el Fortalecimiento Institucional del MOPC</w:t>
            </w:r>
          </w:p>
          <w:p w:rsidR="00A43345" w:rsidRPr="00692B15" w:rsidRDefault="00A43345" w:rsidP="009C042C">
            <w:pPr>
              <w:spacing w:before="0" w:after="0" w:line="240" w:lineRule="auto"/>
              <w:rPr>
                <w:rFonts w:asciiTheme="minorHAnsi" w:hAnsiTheme="minorHAnsi" w:cs="Arial"/>
                <w:szCs w:val="18"/>
              </w:rPr>
            </w:pPr>
            <w:r w:rsidRPr="00692B15">
              <w:rPr>
                <w:rFonts w:asciiTheme="minorHAnsi" w:hAnsiTheme="minorHAnsi"/>
              </w:rPr>
              <w:t>- Falta reglamentar el Fondo Vial, de manera asegurar que los fondos atiendan además el mantenimiento de los caminos vecinales y otros usos como aporte local</w:t>
            </w:r>
            <w:r w:rsidR="00E253B1">
              <w:rPr>
                <w:rFonts w:asciiTheme="minorHAnsi" w:hAnsiTheme="minorHAnsi"/>
              </w:rPr>
              <w:t xml:space="preserve"> para los programas de Inversión Vial</w:t>
            </w:r>
            <w:r w:rsidRPr="00692B15">
              <w:rPr>
                <w:rFonts w:asciiTheme="minorHAnsi" w:hAnsiTheme="minorHAnsi"/>
              </w:rPr>
              <w:t>.</w:t>
            </w:r>
          </w:p>
          <w:p w:rsidR="00A43345" w:rsidRPr="00692B15" w:rsidRDefault="00A43345" w:rsidP="009C042C">
            <w:pPr>
              <w:spacing w:before="0" w:after="0" w:line="240" w:lineRule="auto"/>
              <w:rPr>
                <w:rFonts w:asciiTheme="minorHAnsi" w:hAnsiTheme="minorHAnsi" w:cs="Arial"/>
                <w:szCs w:val="18"/>
              </w:rPr>
            </w:pPr>
            <w:r w:rsidRPr="00692B15">
              <w:rPr>
                <w:rFonts w:asciiTheme="minorHAnsi" w:hAnsiTheme="minorHAnsi"/>
              </w:rPr>
              <w:t xml:space="preserve">- Retrasos en la implementación de las actividades de algunos componentes: (i) SIAMV, (ii) el Plan de Gestión de Pavimentos y (iii) el Plan de Mantenimiento </w:t>
            </w:r>
            <w:r w:rsidRPr="00692B15">
              <w:rPr>
                <w:rFonts w:asciiTheme="minorHAnsi" w:hAnsiTheme="minorHAnsi"/>
              </w:rPr>
              <w:lastRenderedPageBreak/>
              <w:t>Nacional que incluye la red vial nacional, departamental y vecinal</w:t>
            </w:r>
          </w:p>
          <w:p w:rsidR="00A43345" w:rsidRPr="00692B15" w:rsidRDefault="00A43345" w:rsidP="009C042C">
            <w:pPr>
              <w:spacing w:before="0" w:after="0" w:line="240" w:lineRule="auto"/>
              <w:rPr>
                <w:rFonts w:asciiTheme="minorHAnsi" w:hAnsiTheme="minorHAnsi" w:cs="Arial"/>
                <w:szCs w:val="18"/>
              </w:rPr>
            </w:pPr>
            <w:r w:rsidRPr="00692B15">
              <w:rPr>
                <w:rFonts w:asciiTheme="minorHAnsi" w:hAnsiTheme="minorHAnsi"/>
              </w:rPr>
              <w:t>- Excesiva burocracia interna en el MOPC.</w:t>
            </w:r>
          </w:p>
          <w:p w:rsidR="00A43345" w:rsidRPr="00692B15" w:rsidRDefault="00A43345" w:rsidP="009C042C">
            <w:pPr>
              <w:spacing w:before="0" w:after="0" w:line="240" w:lineRule="auto"/>
              <w:rPr>
                <w:rFonts w:asciiTheme="minorHAnsi" w:hAnsiTheme="minorHAnsi" w:cs="Arial"/>
                <w:szCs w:val="18"/>
              </w:rPr>
            </w:pPr>
            <w:r w:rsidRPr="00692B15">
              <w:rPr>
                <w:rFonts w:asciiTheme="minorHAnsi" w:hAnsiTheme="minorHAnsi"/>
              </w:rPr>
              <w:t>- Faltan procedimientos institucionalizados para el proceso de liberación de la franja de dominio</w:t>
            </w:r>
          </w:p>
          <w:p w:rsidR="00A43345" w:rsidRPr="00692B15" w:rsidRDefault="00A43345" w:rsidP="009C042C">
            <w:pPr>
              <w:spacing w:before="0" w:after="0" w:line="240" w:lineRule="auto"/>
              <w:rPr>
                <w:rFonts w:asciiTheme="minorHAnsi" w:hAnsiTheme="minorHAnsi" w:cs="Arial"/>
                <w:szCs w:val="18"/>
              </w:rPr>
            </w:pPr>
            <w:r w:rsidRPr="00692B15">
              <w:rPr>
                <w:rFonts w:asciiTheme="minorHAnsi" w:hAnsiTheme="minorHAnsi"/>
              </w:rPr>
              <w:t xml:space="preserve">- Limitada capacidad de RRHH en el MOPC para verificación del trabajo de campo; por lo tanto, escasa revisión aleatoria en campo por parte de la Auditoría Interna. </w:t>
            </w:r>
          </w:p>
          <w:p w:rsidR="00A43345" w:rsidRPr="00692B15" w:rsidRDefault="00A43345" w:rsidP="00B6238E">
            <w:pPr>
              <w:spacing w:before="0" w:after="0" w:line="240" w:lineRule="auto"/>
              <w:rPr>
                <w:rFonts w:asciiTheme="minorHAnsi" w:hAnsiTheme="minorHAnsi" w:cs="Arial"/>
                <w:szCs w:val="18"/>
              </w:rPr>
            </w:pPr>
            <w:r w:rsidRPr="00692B15">
              <w:rPr>
                <w:rFonts w:asciiTheme="minorHAnsi" w:hAnsiTheme="minorHAnsi"/>
              </w:rPr>
              <w:t>- Injerencia política en la administración de recursos humanos.</w:t>
            </w:r>
          </w:p>
        </w:tc>
      </w:tr>
    </w:tbl>
    <w:p w:rsidR="00895FC9" w:rsidRDefault="00895FC9" w:rsidP="00590AAA">
      <w:pPr>
        <w:rPr>
          <w:rFonts w:asciiTheme="minorHAnsi" w:hAnsiTheme="minorHAnsi"/>
        </w:rPr>
      </w:pPr>
    </w:p>
    <w:p w:rsidR="00BE1296" w:rsidRDefault="00A43345" w:rsidP="00590AAA">
      <w:pPr>
        <w:rPr>
          <w:rFonts w:asciiTheme="minorHAnsi" w:hAnsiTheme="minorHAnsi"/>
        </w:rPr>
      </w:pPr>
      <w:r w:rsidRPr="00692B15">
        <w:rPr>
          <w:rFonts w:asciiTheme="minorHAnsi" w:hAnsiTheme="minorHAnsi"/>
        </w:rPr>
        <w:t>A pesar de los desafíos identificados, debe destacarse que desde la Nota Sectorial 2008 hasta el presente se han hecho esfuerzos por racionalizar la toma de decisiones en materia de planificación del transporte. En este sentido, un avance destacable del MOPC ha sido la contratación de una consultoría para la elaboración de un Plan Maestro de Infraestructura y Servicios de Transporte (PMT</w:t>
      </w:r>
      <w:r w:rsidR="00DD54AF">
        <w:rPr>
          <w:rFonts w:asciiTheme="minorHAnsi" w:hAnsiTheme="minorHAnsi"/>
        </w:rPr>
        <w:t xml:space="preserve"> 2011)</w:t>
      </w:r>
      <w:r w:rsidR="009B2A0B">
        <w:rPr>
          <w:rFonts w:asciiTheme="minorHAnsi" w:hAnsiTheme="minorHAnsi"/>
        </w:rPr>
        <w:t xml:space="preserve">, el cual es </w:t>
      </w:r>
      <w:r w:rsidRPr="00692B15">
        <w:rPr>
          <w:rFonts w:asciiTheme="minorHAnsi" w:hAnsiTheme="minorHAnsi"/>
        </w:rPr>
        <w:t>un primer paso hacia la formulación de la estrategia y planificación del transporte en el país</w:t>
      </w:r>
      <w:r w:rsidR="00F01B71">
        <w:rPr>
          <w:rFonts w:asciiTheme="minorHAnsi" w:hAnsiTheme="minorHAnsi"/>
        </w:rPr>
        <w:t xml:space="preserve">. </w:t>
      </w:r>
      <w:r w:rsidRPr="00692B15">
        <w:rPr>
          <w:rFonts w:asciiTheme="minorHAnsi" w:hAnsiTheme="minorHAnsi"/>
        </w:rPr>
        <w:t xml:space="preserve"> </w:t>
      </w:r>
      <w:bookmarkStart w:id="51" w:name="_Toc371515431"/>
      <w:bookmarkStart w:id="52" w:name="_Toc371516168"/>
      <w:bookmarkStart w:id="53" w:name="_Toc371516341"/>
      <w:bookmarkStart w:id="54" w:name="_Toc371516783"/>
      <w:bookmarkStart w:id="55" w:name="_Toc371516874"/>
      <w:bookmarkStart w:id="56" w:name="_Toc371515432"/>
      <w:bookmarkStart w:id="57" w:name="_Toc371516169"/>
      <w:bookmarkStart w:id="58" w:name="_Toc371516342"/>
      <w:bookmarkStart w:id="59" w:name="_Toc371516784"/>
      <w:bookmarkStart w:id="60" w:name="_Toc371516875"/>
      <w:bookmarkStart w:id="61" w:name="_Toc371515433"/>
      <w:bookmarkStart w:id="62" w:name="_Toc371516170"/>
      <w:bookmarkStart w:id="63" w:name="_Toc371516343"/>
      <w:bookmarkStart w:id="64" w:name="_Toc371516785"/>
      <w:bookmarkStart w:id="65" w:name="_Toc371516876"/>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rsidR="00A43345" w:rsidRPr="00B6238E" w:rsidRDefault="00A43345" w:rsidP="00590AAA">
      <w:pPr>
        <w:rPr>
          <w:rFonts w:asciiTheme="minorHAnsi" w:hAnsiTheme="minorHAnsi"/>
        </w:rPr>
      </w:pPr>
    </w:p>
    <w:p w:rsidR="00E253B1" w:rsidRDefault="00E253B1">
      <w:pPr>
        <w:spacing w:before="0" w:after="0" w:line="240" w:lineRule="auto"/>
        <w:jc w:val="left"/>
        <w:rPr>
          <w:rFonts w:asciiTheme="minorHAnsi" w:hAnsiTheme="minorHAnsi" w:cs="Arial"/>
          <w:b/>
          <w:bCs/>
          <w:i/>
          <w:iCs/>
          <w:szCs w:val="28"/>
        </w:rPr>
      </w:pPr>
      <w:bookmarkStart w:id="66" w:name="_Toc371942545"/>
      <w:r>
        <w:rPr>
          <w:rFonts w:asciiTheme="minorHAnsi" w:hAnsiTheme="minorHAnsi"/>
        </w:rPr>
        <w:br w:type="page"/>
      </w:r>
    </w:p>
    <w:p w:rsidR="00174C56" w:rsidRPr="00692B15" w:rsidRDefault="00590C0A" w:rsidP="00692B15">
      <w:pPr>
        <w:pStyle w:val="Heading2"/>
        <w:tabs>
          <w:tab w:val="clear" w:pos="576"/>
          <w:tab w:val="num" w:pos="900"/>
        </w:tabs>
        <w:spacing w:before="0" w:after="0"/>
        <w:ind w:hanging="126"/>
        <w:rPr>
          <w:rFonts w:asciiTheme="minorHAnsi" w:hAnsiTheme="minorHAnsi"/>
        </w:rPr>
      </w:pPr>
      <w:bookmarkStart w:id="67" w:name="_Toc379824807"/>
      <w:r w:rsidRPr="00692B15">
        <w:rPr>
          <w:rFonts w:asciiTheme="minorHAnsi" w:hAnsiTheme="minorHAnsi"/>
        </w:rPr>
        <w:lastRenderedPageBreak/>
        <w:t>Transporte por Agua</w:t>
      </w:r>
      <w:bookmarkEnd w:id="66"/>
      <w:bookmarkEnd w:id="67"/>
    </w:p>
    <w:p w:rsidR="005A0F03" w:rsidRPr="00692B15" w:rsidRDefault="007C5C32" w:rsidP="00E328FD">
      <w:pPr>
        <w:rPr>
          <w:rFonts w:asciiTheme="minorHAnsi" w:hAnsiTheme="minorHAnsi"/>
        </w:rPr>
      </w:pPr>
      <w:r w:rsidRPr="00692B15">
        <w:rPr>
          <w:rFonts w:asciiTheme="minorHAnsi" w:hAnsiTheme="minorHAnsi"/>
        </w:rPr>
        <w:t xml:space="preserve">El transporte de cargas por la </w:t>
      </w:r>
      <w:proofErr w:type="spellStart"/>
      <w:r w:rsidRPr="00692B15">
        <w:rPr>
          <w:rFonts w:asciiTheme="minorHAnsi" w:hAnsiTheme="minorHAnsi"/>
        </w:rPr>
        <w:t>Hidrovía</w:t>
      </w:r>
      <w:proofErr w:type="spellEnd"/>
      <w:r w:rsidRPr="00692B15">
        <w:rPr>
          <w:rFonts w:asciiTheme="minorHAnsi" w:hAnsiTheme="minorHAnsi"/>
        </w:rPr>
        <w:t xml:space="preserve"> Paraguay-Paraná ha adquirido un gran dinamismo con el auge exportador de la soja. </w:t>
      </w:r>
      <w:r w:rsidR="005A0F03" w:rsidRPr="00692B15">
        <w:rPr>
          <w:rFonts w:asciiTheme="minorHAnsi" w:hAnsiTheme="minorHAnsi"/>
        </w:rPr>
        <w:t xml:space="preserve">La Ley </w:t>
      </w:r>
      <w:r w:rsidR="00C5145C" w:rsidRPr="00692B15">
        <w:rPr>
          <w:rFonts w:asciiTheme="minorHAnsi" w:hAnsiTheme="minorHAnsi"/>
        </w:rPr>
        <w:t xml:space="preserve">Nº </w:t>
      </w:r>
      <w:r w:rsidR="005A0F03" w:rsidRPr="00692B15">
        <w:rPr>
          <w:rFonts w:asciiTheme="minorHAnsi" w:hAnsiTheme="minorHAnsi"/>
        </w:rPr>
        <w:t>419 de 1994, por medio de la cual se creó el “</w:t>
      </w:r>
      <w:r w:rsidR="005A0F03" w:rsidRPr="00692B15">
        <w:rPr>
          <w:rFonts w:asciiTheme="minorHAnsi" w:hAnsiTheme="minorHAnsi"/>
          <w:i/>
          <w:iCs/>
        </w:rPr>
        <w:t>Régimen Legal para la Construcción y el Funcionamiento de Puertos Privados</w:t>
      </w:r>
      <w:r w:rsidR="005A0F03" w:rsidRPr="00692B15">
        <w:rPr>
          <w:rFonts w:asciiTheme="minorHAnsi" w:hAnsiTheme="minorHAnsi"/>
        </w:rPr>
        <w:t xml:space="preserve">”, </w:t>
      </w:r>
      <w:proofErr w:type="gramStart"/>
      <w:r w:rsidR="005A0F03" w:rsidRPr="00692B15">
        <w:rPr>
          <w:rFonts w:asciiTheme="minorHAnsi" w:hAnsiTheme="minorHAnsi"/>
        </w:rPr>
        <w:t>ha</w:t>
      </w:r>
      <w:proofErr w:type="gramEnd"/>
      <w:r w:rsidR="005A0F03" w:rsidRPr="00692B15">
        <w:rPr>
          <w:rFonts w:asciiTheme="minorHAnsi" w:hAnsiTheme="minorHAnsi"/>
        </w:rPr>
        <w:t xml:space="preserve"> impulsado</w:t>
      </w:r>
      <w:r w:rsidRPr="00692B15">
        <w:rPr>
          <w:rFonts w:asciiTheme="minorHAnsi" w:hAnsiTheme="minorHAnsi"/>
        </w:rPr>
        <w:t xml:space="preserve"> </w:t>
      </w:r>
      <w:r w:rsidR="005A0F03" w:rsidRPr="00692B15">
        <w:rPr>
          <w:rFonts w:asciiTheme="minorHAnsi" w:hAnsiTheme="minorHAnsi"/>
        </w:rPr>
        <w:t xml:space="preserve">la entrada en operación de 11 nuevos puertos privados graneleros desde </w:t>
      </w:r>
      <w:r w:rsidRPr="00692B15">
        <w:rPr>
          <w:rFonts w:asciiTheme="minorHAnsi" w:hAnsiTheme="minorHAnsi"/>
        </w:rPr>
        <w:t>el 2008 hasta el presente</w:t>
      </w:r>
      <w:r w:rsidR="00861259" w:rsidRPr="00692B15">
        <w:rPr>
          <w:rFonts w:asciiTheme="minorHAnsi" w:hAnsiTheme="minorHAnsi"/>
        </w:rPr>
        <w:t>, 9 sobre el Río Paraguay y 2 sobre el Paraná.</w:t>
      </w:r>
      <w:r w:rsidR="005A0F03" w:rsidRPr="00692B15">
        <w:rPr>
          <w:rFonts w:asciiTheme="minorHAnsi" w:hAnsiTheme="minorHAnsi"/>
        </w:rPr>
        <w:t xml:space="preserve"> </w:t>
      </w:r>
    </w:p>
    <w:p w:rsidR="00F928A1" w:rsidRPr="00692B15" w:rsidRDefault="005A0F03" w:rsidP="00E328FD">
      <w:pPr>
        <w:rPr>
          <w:rFonts w:asciiTheme="minorHAnsi" w:hAnsiTheme="minorHAnsi"/>
        </w:rPr>
      </w:pPr>
      <w:r w:rsidRPr="00692B15">
        <w:rPr>
          <w:rFonts w:asciiTheme="minorHAnsi" w:hAnsiTheme="minorHAnsi"/>
        </w:rPr>
        <w:t>La demanda de este modo de transporte sigue en aumento y</w:t>
      </w:r>
      <w:r w:rsidR="00583EFD" w:rsidRPr="00692B15">
        <w:rPr>
          <w:rFonts w:asciiTheme="minorHAnsi" w:hAnsiTheme="minorHAnsi"/>
        </w:rPr>
        <w:t>,</w:t>
      </w:r>
      <w:r w:rsidRPr="00692B15">
        <w:rPr>
          <w:rFonts w:asciiTheme="minorHAnsi" w:hAnsiTheme="minorHAnsi"/>
        </w:rPr>
        <w:t xml:space="preserve"> </w:t>
      </w:r>
      <w:r w:rsidR="00583EFD" w:rsidRPr="00692B15">
        <w:rPr>
          <w:rFonts w:asciiTheme="minorHAnsi" w:hAnsiTheme="minorHAnsi"/>
        </w:rPr>
        <w:t xml:space="preserve">a fin de garantizar un servicio satisfactorio a futuro, </w:t>
      </w:r>
      <w:r w:rsidRPr="00692B15">
        <w:rPr>
          <w:rFonts w:asciiTheme="minorHAnsi" w:hAnsiTheme="minorHAnsi"/>
        </w:rPr>
        <w:t>los desafíos que se imponen como prioritarios</w:t>
      </w:r>
      <w:r w:rsidR="00583EFD" w:rsidRPr="00692B15">
        <w:rPr>
          <w:rFonts w:asciiTheme="minorHAnsi" w:hAnsiTheme="minorHAnsi"/>
        </w:rPr>
        <w:t xml:space="preserve"> son:</w:t>
      </w:r>
      <w:r w:rsidRPr="00692B15">
        <w:rPr>
          <w:rFonts w:asciiTheme="minorHAnsi" w:hAnsiTheme="minorHAnsi"/>
        </w:rPr>
        <w:t xml:space="preserve"> la necesidad de una modernización institucional y la adecuación de las vías navegables</w:t>
      </w:r>
      <w:r w:rsidR="00861259" w:rsidRPr="00692B15">
        <w:rPr>
          <w:rFonts w:asciiTheme="minorHAnsi" w:hAnsiTheme="minorHAnsi"/>
        </w:rPr>
        <w:t xml:space="preserve"> y de los caminos viales de acceso a los puertos</w:t>
      </w:r>
      <w:r w:rsidRPr="00692B15">
        <w:rPr>
          <w:rFonts w:asciiTheme="minorHAnsi" w:hAnsiTheme="minorHAnsi"/>
        </w:rPr>
        <w:t>.</w:t>
      </w:r>
    </w:p>
    <w:p w:rsidR="000E30EF" w:rsidRPr="00692B15" w:rsidRDefault="000E30EF" w:rsidP="000E30EF">
      <w:pPr>
        <w:rPr>
          <w:rFonts w:asciiTheme="minorHAnsi" w:hAnsiTheme="minorHAnsi"/>
        </w:rPr>
      </w:pPr>
      <w:r w:rsidRPr="00692B15">
        <w:rPr>
          <w:rFonts w:asciiTheme="minorHAnsi" w:hAnsiTheme="minorHAnsi"/>
        </w:rPr>
        <w:t>Dado que Paraguay es un país sin salida al mar, y que muchos de los mercados de sus productos de exportación son transoceánicos, obligadamente un gran volumen de estos productos debe pasar en tránsito por países que tienen puertos marítimos, en particular sus vecinos Argentina, Brasil y Uruguay.</w:t>
      </w:r>
    </w:p>
    <w:p w:rsidR="000E30EF" w:rsidRPr="00692B15" w:rsidRDefault="000E30EF" w:rsidP="000E30EF">
      <w:pPr>
        <w:rPr>
          <w:rFonts w:asciiTheme="minorHAnsi" w:hAnsiTheme="minorHAnsi"/>
        </w:rPr>
      </w:pPr>
      <w:r w:rsidRPr="00692B15">
        <w:rPr>
          <w:rFonts w:asciiTheme="minorHAnsi" w:hAnsiTheme="minorHAnsi"/>
        </w:rPr>
        <w:t xml:space="preserve">Un problema ya identificado, tanto en la Nota Sectorial 2008 como en el PMT 2011, es el insuficiente dragado y balizamiento en ambas vías navegables. La falta de dragado influye directamente en el aprovechamiento de las bodegas, y limita la utilización de buques con mayor calado. </w:t>
      </w:r>
      <w:r w:rsidR="00E253B1">
        <w:rPr>
          <w:rFonts w:asciiTheme="minorHAnsi" w:hAnsiTheme="minorHAnsi"/>
        </w:rPr>
        <w:t>La deficiencia en el</w:t>
      </w:r>
      <w:r w:rsidRPr="00692B15">
        <w:rPr>
          <w:rFonts w:asciiTheme="minorHAnsi" w:hAnsiTheme="minorHAnsi"/>
        </w:rPr>
        <w:t xml:space="preserve"> balizamiento de las vías navegables genera aumento en los tiempos de navegación, restringiendo la navegación nocturna.</w:t>
      </w:r>
    </w:p>
    <w:p w:rsidR="000E30EF" w:rsidRPr="00692B15" w:rsidRDefault="000E30EF" w:rsidP="000E30EF">
      <w:pPr>
        <w:rPr>
          <w:rFonts w:asciiTheme="minorHAnsi" w:hAnsiTheme="minorHAnsi"/>
          <w:shd w:val="clear" w:color="auto" w:fill="FFFFFF"/>
        </w:rPr>
      </w:pPr>
      <w:r w:rsidRPr="00692B15">
        <w:rPr>
          <w:rFonts w:asciiTheme="minorHAnsi" w:hAnsiTheme="minorHAnsi"/>
          <w:shd w:val="clear" w:color="auto" w:fill="FFFFFF"/>
        </w:rPr>
        <w:t xml:space="preserve">Al respecto, en coincidencia con las recomendaciones de la Nota Sectorial 2008, el 19 de enero de 2012 el Gobierno paraguayo y el sector privado firmaron un Acuerdo Público-Privado para el dragado de los ríos. Se creó una comisión para administrar los equipos y el contrato de personal técnico, sean estos del Estado o de empresas privadas. </w:t>
      </w:r>
    </w:p>
    <w:p w:rsidR="000E30EF" w:rsidRPr="00692B15" w:rsidRDefault="00807E8C" w:rsidP="000E30EF">
      <w:pPr>
        <w:rPr>
          <w:rFonts w:asciiTheme="minorHAnsi" w:hAnsiTheme="minorHAnsi"/>
        </w:rPr>
      </w:pPr>
      <w:r w:rsidRPr="00692B15">
        <w:rPr>
          <w:rFonts w:asciiTheme="minorHAnsi" w:hAnsiTheme="minorHAnsi"/>
          <w:shd w:val="clear" w:color="auto" w:fill="FFFFFF"/>
        </w:rPr>
        <w:t>En</w:t>
      </w:r>
      <w:r w:rsidR="000E30EF" w:rsidRPr="00692B15">
        <w:rPr>
          <w:rFonts w:asciiTheme="minorHAnsi" w:hAnsiTheme="minorHAnsi"/>
          <w:shd w:val="clear" w:color="auto" w:fill="FFFFFF"/>
        </w:rPr>
        <w:t xml:space="preserve"> el marco del Proyecto de Fortalecimiento Institucional y Capacitación para la Puesta en Marcha de APP en Paraguay –PIAPP- ATN/ME-12239-PR, una cooperación técnica </w:t>
      </w:r>
      <w:r w:rsidR="004846F0">
        <w:rPr>
          <w:rFonts w:asciiTheme="minorHAnsi" w:hAnsiTheme="minorHAnsi"/>
          <w:shd w:val="clear" w:color="auto" w:fill="FFFFFF"/>
        </w:rPr>
        <w:t xml:space="preserve">no reembolsable </w:t>
      </w:r>
      <w:r w:rsidR="000E30EF" w:rsidRPr="00692B15">
        <w:rPr>
          <w:rFonts w:asciiTheme="minorHAnsi" w:hAnsiTheme="minorHAnsi"/>
          <w:shd w:val="clear" w:color="auto" w:fill="FFFFFF"/>
        </w:rPr>
        <w:t>del BID- se elaboró una consultoría para proponer: 1) una reforma de la ANNP; 2) un marco regulatorio para facilitar la implementación de Asociaciones Público-Privadas (</w:t>
      </w:r>
      <w:proofErr w:type="spellStart"/>
      <w:r w:rsidR="000E30EF" w:rsidRPr="00692B15">
        <w:rPr>
          <w:rFonts w:asciiTheme="minorHAnsi" w:hAnsiTheme="minorHAnsi"/>
          <w:shd w:val="clear" w:color="auto" w:fill="FFFFFF"/>
        </w:rPr>
        <w:t>APPs</w:t>
      </w:r>
      <w:proofErr w:type="spellEnd"/>
      <w:r w:rsidR="000E30EF" w:rsidRPr="00692B15">
        <w:rPr>
          <w:rFonts w:asciiTheme="minorHAnsi" w:hAnsiTheme="minorHAnsi"/>
          <w:shd w:val="clear" w:color="auto" w:fill="FFFFFF"/>
        </w:rPr>
        <w:t>) en general; 3) un esquema en particular para que la ANNP adopte para ejecutar el dragado y balizamiento de las vías navegables de su jurisdicción; y 4) el texto de un  Proyecto de Ley General de Puertos.</w:t>
      </w:r>
    </w:p>
    <w:p w:rsidR="000E30EF" w:rsidRPr="00692B15" w:rsidRDefault="000E30EF" w:rsidP="000E30EF">
      <w:pPr>
        <w:rPr>
          <w:rFonts w:asciiTheme="minorHAnsi" w:hAnsiTheme="minorHAnsi"/>
        </w:rPr>
      </w:pPr>
      <w:r w:rsidRPr="00692B15">
        <w:rPr>
          <w:rFonts w:asciiTheme="minorHAnsi" w:hAnsiTheme="minorHAnsi"/>
          <w:color w:val="000000"/>
          <w:lang w:eastAsia="es-PY"/>
        </w:rPr>
        <w:t xml:space="preserve">Otros problemas del subsector se deben a la estacionalidad de la soja, principal carga transportada por este medio. Las empresas navieras tienden a sobredimensionar sus bodegas para atender los picos de demanda, sin que esta sobrecapacidad alcance a cubrir el pico con suficiencia. Este fenómeno conlleva en parte a que </w:t>
      </w:r>
      <w:r w:rsidRPr="00692B15">
        <w:rPr>
          <w:rFonts w:asciiTheme="minorHAnsi" w:hAnsiTheme="minorHAnsi"/>
        </w:rPr>
        <w:t xml:space="preserve">la red vial se sature de forma puntual y estacional en algunos accesos viales a los puertos graneleros, particularmente en la época de zafra de la soja (de enero a marzo, entre 45 y 60 días), época en la cual los </w:t>
      </w:r>
      <w:r w:rsidRPr="00692B15">
        <w:rPr>
          <w:rFonts w:asciiTheme="minorHAnsi" w:hAnsiTheme="minorHAnsi"/>
        </w:rPr>
        <w:lastRenderedPageBreak/>
        <w:t xml:space="preserve">tiempos de espera de camiones pueden durar hasta 3 días en promedio en todos los puertos que despachan soja. </w:t>
      </w:r>
    </w:p>
    <w:p w:rsidR="000E30EF" w:rsidRPr="00692B15" w:rsidRDefault="000E30EF" w:rsidP="000E30EF">
      <w:pPr>
        <w:rPr>
          <w:rFonts w:asciiTheme="minorHAnsi" w:hAnsiTheme="minorHAnsi"/>
        </w:rPr>
      </w:pPr>
      <w:r w:rsidRPr="00692B15">
        <w:rPr>
          <w:rFonts w:asciiTheme="minorHAnsi" w:hAnsiTheme="minorHAnsi"/>
        </w:rPr>
        <w:t>A la fecha no se dispone de datos cuantitativos sobre esta situación, pero es un problema conocido por la población aledaña a estos puertos –que se ve afectada por la congestión en sus vías- y difundido por la prensa, tal como reportó un medio el 11 de mayo de 2013: “</w:t>
      </w:r>
      <w:r w:rsidRPr="00692B15">
        <w:rPr>
          <w:rFonts w:asciiTheme="minorHAnsi" w:hAnsiTheme="minorHAnsi" w:cs="Arial"/>
          <w:color w:val="222222"/>
        </w:rPr>
        <w:t xml:space="preserve">Una fila de más de 3 kilómetros de camiones graneleros, </w:t>
      </w:r>
      <w:r w:rsidRPr="00692B15">
        <w:rPr>
          <w:rFonts w:asciiTheme="minorHAnsi" w:hAnsiTheme="minorHAnsi"/>
        </w:rPr>
        <w:t xml:space="preserve">preparados para el </w:t>
      </w:r>
      <w:r w:rsidR="00895FC9" w:rsidRPr="00692B15">
        <w:rPr>
          <w:rFonts w:asciiTheme="minorHAnsi" w:hAnsiTheme="minorHAnsi"/>
        </w:rPr>
        <w:t>desalojo</w:t>
      </w:r>
      <w:r w:rsidRPr="00692B15">
        <w:rPr>
          <w:rFonts w:asciiTheme="minorHAnsi" w:hAnsiTheme="minorHAnsi"/>
        </w:rPr>
        <w:t>, estuvo varado por más de 4 días frente al Puerto C</w:t>
      </w:r>
      <w:r w:rsidR="00895FC9">
        <w:rPr>
          <w:rFonts w:asciiTheme="minorHAnsi" w:hAnsiTheme="minorHAnsi"/>
        </w:rPr>
        <w:t>AIASA</w:t>
      </w:r>
      <w:r w:rsidRPr="00692B15">
        <w:rPr>
          <w:rFonts w:asciiTheme="minorHAnsi" w:hAnsiTheme="minorHAnsi"/>
        </w:rPr>
        <w:t xml:space="preserve">, en la zona Sur de </w:t>
      </w:r>
      <w:proofErr w:type="spellStart"/>
      <w:r w:rsidRPr="00692B15">
        <w:rPr>
          <w:rFonts w:asciiTheme="minorHAnsi" w:hAnsiTheme="minorHAnsi"/>
        </w:rPr>
        <w:t>Villeta</w:t>
      </w:r>
      <w:proofErr w:type="spellEnd"/>
      <w:r w:rsidRPr="00692B15">
        <w:rPr>
          <w:rFonts w:asciiTheme="minorHAnsi" w:hAnsiTheme="minorHAnsi"/>
        </w:rPr>
        <w:t>.” y “La congestión de camiones causó caos en la circulación vehicular en el sector.”</w:t>
      </w:r>
      <w:r w:rsidRPr="00692B15">
        <w:rPr>
          <w:rStyle w:val="FootnoteReference"/>
          <w:rFonts w:asciiTheme="minorHAnsi" w:hAnsiTheme="minorHAnsi"/>
        </w:rPr>
        <w:footnoteReference w:id="8"/>
      </w:r>
    </w:p>
    <w:p w:rsidR="000E30EF" w:rsidRPr="00692B15" w:rsidRDefault="000E30EF" w:rsidP="000E30EF">
      <w:pPr>
        <w:rPr>
          <w:rFonts w:asciiTheme="minorHAnsi" w:hAnsiTheme="minorHAnsi"/>
          <w:lang w:val="es-ES_tradnl"/>
        </w:rPr>
      </w:pPr>
      <w:r w:rsidRPr="00692B15">
        <w:rPr>
          <w:rFonts w:asciiTheme="minorHAnsi" w:hAnsiTheme="minorHAnsi"/>
          <w:lang w:val="es-ES_tradnl"/>
        </w:rPr>
        <w:t xml:space="preserve">La adecuación de las vías navegables y de los caminos viales de acceso a los puertos tiene un impacto a la biodiversidad y los ecosistemas terrestres y acuáticos de Paraguay. En particular, el dragado y balizamiento en los ríos Paraguay y Paraná, sin una evaluación sistemática de los impactos asociados a la remoción y disposición de material dragado sobre los humedales ribereños y otros ecosistemas, puede resultar en una pérdida de servicios </w:t>
      </w:r>
      <w:proofErr w:type="spellStart"/>
      <w:r w:rsidRPr="00692B15">
        <w:rPr>
          <w:rFonts w:asciiTheme="minorHAnsi" w:hAnsiTheme="minorHAnsi"/>
          <w:lang w:val="es-ES_tradnl"/>
        </w:rPr>
        <w:t>ecosistémicos</w:t>
      </w:r>
      <w:proofErr w:type="spellEnd"/>
      <w:r w:rsidRPr="00692B15">
        <w:rPr>
          <w:rFonts w:asciiTheme="minorHAnsi" w:hAnsiTheme="minorHAnsi"/>
          <w:lang w:val="es-ES_tradnl"/>
        </w:rPr>
        <w:t xml:space="preserve"> que apoyen otras actividades económicas (como la pesca deportiva) o que atenúan los efectos de las inundaciones. </w:t>
      </w:r>
    </w:p>
    <w:p w:rsidR="00376A10" w:rsidRPr="00692B15" w:rsidRDefault="00376A10" w:rsidP="00376A10">
      <w:pPr>
        <w:rPr>
          <w:rFonts w:asciiTheme="minorHAnsi" w:hAnsiTheme="minorHAnsi"/>
          <w:lang w:val="es-ES_tradnl"/>
        </w:rPr>
      </w:pPr>
    </w:p>
    <w:p w:rsidR="006F4AF2" w:rsidRPr="00692B15" w:rsidRDefault="006F4AF2">
      <w:pPr>
        <w:spacing w:before="0" w:after="0" w:line="240" w:lineRule="auto"/>
        <w:jc w:val="left"/>
        <w:rPr>
          <w:rFonts w:asciiTheme="minorHAnsi" w:hAnsiTheme="minorHAnsi" w:cs="Arial"/>
          <w:b/>
          <w:bCs/>
          <w:i/>
          <w:iCs/>
          <w:caps/>
          <w:szCs w:val="28"/>
        </w:rPr>
      </w:pPr>
      <w:r w:rsidRPr="00692B15">
        <w:rPr>
          <w:rFonts w:asciiTheme="minorHAnsi" w:hAnsiTheme="minorHAnsi"/>
          <w:caps/>
        </w:rPr>
        <w:br w:type="page"/>
      </w:r>
    </w:p>
    <w:p w:rsidR="00174C56" w:rsidRPr="00692B15" w:rsidRDefault="00590C0A" w:rsidP="00692B15">
      <w:pPr>
        <w:pStyle w:val="Heading2"/>
        <w:tabs>
          <w:tab w:val="clear" w:pos="576"/>
          <w:tab w:val="num" w:pos="900"/>
        </w:tabs>
        <w:spacing w:before="0" w:after="0"/>
        <w:ind w:hanging="126"/>
        <w:rPr>
          <w:rFonts w:asciiTheme="minorHAnsi" w:hAnsiTheme="minorHAnsi"/>
        </w:rPr>
      </w:pPr>
      <w:bookmarkStart w:id="68" w:name="_Toc371942546"/>
      <w:bookmarkStart w:id="69" w:name="_Toc379824808"/>
      <w:r w:rsidRPr="00692B15">
        <w:rPr>
          <w:rFonts w:asciiTheme="minorHAnsi" w:hAnsiTheme="minorHAnsi"/>
        </w:rPr>
        <w:lastRenderedPageBreak/>
        <w:t>Transporte Ferroviario</w:t>
      </w:r>
      <w:bookmarkEnd w:id="68"/>
      <w:bookmarkEnd w:id="69"/>
    </w:p>
    <w:p w:rsidR="00297616" w:rsidRPr="00692B15" w:rsidRDefault="00297616" w:rsidP="00376A10">
      <w:pPr>
        <w:rPr>
          <w:rFonts w:asciiTheme="minorHAnsi" w:hAnsiTheme="minorHAnsi"/>
          <w:lang w:val="es-PY"/>
        </w:rPr>
      </w:pPr>
      <w:r w:rsidRPr="00692B15">
        <w:rPr>
          <w:rFonts w:asciiTheme="minorHAnsi" w:hAnsiTheme="minorHAnsi"/>
        </w:rPr>
        <w:t xml:space="preserve">La </w:t>
      </w:r>
      <w:r w:rsidR="00E00086" w:rsidRPr="00692B15">
        <w:rPr>
          <w:rFonts w:asciiTheme="minorHAnsi" w:hAnsiTheme="minorHAnsi"/>
        </w:rPr>
        <w:t xml:space="preserve">red ferroviaria que una vez tuvo Paraguay está prácticamente </w:t>
      </w:r>
      <w:r w:rsidR="00A75E32" w:rsidRPr="00692B15">
        <w:rPr>
          <w:rFonts w:asciiTheme="minorHAnsi" w:hAnsiTheme="minorHAnsi"/>
        </w:rPr>
        <w:t>paralizada</w:t>
      </w:r>
      <w:r w:rsidR="00E00086" w:rsidRPr="00692B15">
        <w:rPr>
          <w:rFonts w:asciiTheme="minorHAnsi" w:hAnsiTheme="minorHAnsi"/>
        </w:rPr>
        <w:t xml:space="preserve"> tanto en operaciones como en infraestructura. </w:t>
      </w:r>
      <w:r w:rsidR="00E00086" w:rsidRPr="00692B15">
        <w:rPr>
          <w:rFonts w:asciiTheme="minorHAnsi" w:hAnsiTheme="minorHAnsi"/>
          <w:lang w:val="es-PY"/>
        </w:rPr>
        <w:t>A</w:t>
      </w:r>
      <w:r w:rsidRPr="00692B15">
        <w:rPr>
          <w:rFonts w:asciiTheme="minorHAnsi" w:hAnsiTheme="minorHAnsi"/>
          <w:lang w:val="es-PY"/>
        </w:rPr>
        <w:t xml:space="preserve">ctualmente se </w:t>
      </w:r>
      <w:r w:rsidR="00E00086" w:rsidRPr="00692B15">
        <w:rPr>
          <w:rFonts w:asciiTheme="minorHAnsi" w:hAnsiTheme="minorHAnsi"/>
          <w:lang w:val="es-PY"/>
        </w:rPr>
        <w:t>están realizando estudios de f</w:t>
      </w:r>
      <w:r w:rsidRPr="00692B15">
        <w:rPr>
          <w:rFonts w:asciiTheme="minorHAnsi" w:hAnsiTheme="minorHAnsi"/>
          <w:lang w:val="es-PY"/>
        </w:rPr>
        <w:t xml:space="preserve">actibilidad </w:t>
      </w:r>
      <w:r w:rsidR="00E00086" w:rsidRPr="00692B15">
        <w:rPr>
          <w:rFonts w:asciiTheme="minorHAnsi" w:hAnsiTheme="minorHAnsi"/>
          <w:lang w:val="es-PY"/>
        </w:rPr>
        <w:t>del proyecto de relocalización de la malla Ferroviaria del antiguo Ferrocarril</w:t>
      </w:r>
      <w:r w:rsidRPr="00692B15">
        <w:rPr>
          <w:rFonts w:asciiTheme="minorHAnsi" w:hAnsiTheme="minorHAnsi"/>
          <w:lang w:val="es-PY"/>
        </w:rPr>
        <w:t xml:space="preserve">. </w:t>
      </w:r>
    </w:p>
    <w:p w:rsidR="0033509A" w:rsidRPr="00692B15" w:rsidRDefault="0033509A" w:rsidP="0033509A">
      <w:pPr>
        <w:rPr>
          <w:rFonts w:asciiTheme="minorHAnsi" w:hAnsiTheme="minorHAnsi"/>
        </w:rPr>
      </w:pPr>
      <w:r w:rsidRPr="00692B15">
        <w:rPr>
          <w:rFonts w:asciiTheme="minorHAnsi" w:hAnsiTheme="minorHAnsi"/>
        </w:rPr>
        <w:t>El sistema ferroviario paraguayo en su conjunto está sumamente debilitado: la operación está interrumpida, la infraestructura está muy deteriorada, la normativa sectorial es prácticamente inexistente y la empresa estatal que opera la red no está consolidada.</w:t>
      </w:r>
    </w:p>
    <w:p w:rsidR="0033509A" w:rsidRPr="00692B15" w:rsidRDefault="0033509A" w:rsidP="0033509A">
      <w:pPr>
        <w:rPr>
          <w:rFonts w:asciiTheme="minorHAnsi" w:hAnsiTheme="minorHAnsi"/>
        </w:rPr>
      </w:pPr>
      <w:r w:rsidRPr="00692B15">
        <w:rPr>
          <w:rFonts w:asciiTheme="minorHAnsi" w:hAnsiTheme="minorHAnsi"/>
        </w:rPr>
        <w:t>Periódicamente surgen ideas de proyectos para revivir la red actual o crear nuevas líneas, como algunas que ahora impulsa el Consejo Suramericano de Infraestructura y Planeamiento (COSIPLAN); entre ellas:</w:t>
      </w:r>
    </w:p>
    <w:p w:rsidR="0033509A" w:rsidRPr="00692B15" w:rsidRDefault="0033509A" w:rsidP="0033509A">
      <w:pPr>
        <w:pStyle w:val="ListParagraph"/>
        <w:numPr>
          <w:ilvl w:val="0"/>
          <w:numId w:val="8"/>
        </w:numPr>
        <w:rPr>
          <w:rFonts w:asciiTheme="minorHAnsi" w:hAnsiTheme="minorHAnsi"/>
          <w:b w:val="0"/>
        </w:rPr>
      </w:pPr>
      <w:r w:rsidRPr="00692B15">
        <w:rPr>
          <w:rFonts w:asciiTheme="minorHAnsi" w:hAnsiTheme="minorHAnsi"/>
          <w:b w:val="0"/>
        </w:rPr>
        <w:t>Construcción y rehabilitación de la ferrovía Asunción – Posadas, por un monto estimado de USD 166 millones</w:t>
      </w:r>
    </w:p>
    <w:p w:rsidR="0033509A" w:rsidRPr="00692B15" w:rsidRDefault="0033509A" w:rsidP="0033509A">
      <w:pPr>
        <w:pStyle w:val="ListParagraph"/>
        <w:rPr>
          <w:rFonts w:asciiTheme="minorHAnsi" w:hAnsiTheme="minorHAnsi"/>
          <w:b w:val="0"/>
        </w:rPr>
      </w:pPr>
      <w:r w:rsidRPr="00692B15">
        <w:rPr>
          <w:rFonts w:asciiTheme="minorHAnsi" w:hAnsiTheme="minorHAnsi"/>
          <w:b w:val="0"/>
        </w:rPr>
        <w:t xml:space="preserve">Construcción de la ferrovía Ciudad del Este – Pilar, por un monto estimado de USD 190 millones </w:t>
      </w:r>
    </w:p>
    <w:p w:rsidR="0033509A" w:rsidRDefault="0033509A" w:rsidP="0033509A">
      <w:pPr>
        <w:pStyle w:val="ListParagraph"/>
        <w:rPr>
          <w:rFonts w:asciiTheme="minorHAnsi" w:hAnsiTheme="minorHAnsi"/>
          <w:b w:val="0"/>
        </w:rPr>
      </w:pPr>
      <w:r w:rsidRPr="00692B15">
        <w:rPr>
          <w:rFonts w:asciiTheme="minorHAnsi" w:hAnsiTheme="minorHAnsi"/>
          <w:b w:val="0"/>
        </w:rPr>
        <w:t xml:space="preserve">Puente ferroviario con patio de cargas (Ciudad del Este - </w:t>
      </w:r>
      <w:proofErr w:type="spellStart"/>
      <w:r w:rsidRPr="00692B15">
        <w:rPr>
          <w:rFonts w:asciiTheme="minorHAnsi" w:hAnsiTheme="minorHAnsi"/>
          <w:b w:val="0"/>
        </w:rPr>
        <w:t>Foz</w:t>
      </w:r>
      <w:proofErr w:type="spellEnd"/>
      <w:r w:rsidRPr="00692B15">
        <w:rPr>
          <w:rFonts w:asciiTheme="minorHAnsi" w:hAnsiTheme="minorHAnsi"/>
          <w:b w:val="0"/>
        </w:rPr>
        <w:t xml:space="preserve"> de Iguazú), por un monto estimado de USD 70 millones</w:t>
      </w:r>
    </w:p>
    <w:p w:rsidR="009B15CD" w:rsidRDefault="009B15CD" w:rsidP="0033509A">
      <w:pPr>
        <w:pStyle w:val="ListParagraph"/>
        <w:rPr>
          <w:rFonts w:asciiTheme="minorHAnsi" w:hAnsiTheme="minorHAnsi"/>
          <w:b w:val="0"/>
        </w:rPr>
      </w:pPr>
      <w:r>
        <w:rPr>
          <w:rFonts w:asciiTheme="minorHAnsi" w:hAnsiTheme="minorHAnsi"/>
          <w:b w:val="0"/>
        </w:rPr>
        <w:t>Construcción de un tren de carga entre Bra</w:t>
      </w:r>
      <w:r w:rsidR="00895FC9">
        <w:rPr>
          <w:rFonts w:asciiTheme="minorHAnsi" w:hAnsiTheme="minorHAnsi"/>
          <w:b w:val="0"/>
        </w:rPr>
        <w:t>s</w:t>
      </w:r>
      <w:r>
        <w:rPr>
          <w:rFonts w:asciiTheme="minorHAnsi" w:hAnsiTheme="minorHAnsi"/>
          <w:b w:val="0"/>
        </w:rPr>
        <w:t>il y Argentina pasando por territorio Paraguayo.  En el Plan Maestro de Transporte se encontró que este tren no tenía factibilidad económica.</w:t>
      </w:r>
    </w:p>
    <w:p w:rsidR="0033509A" w:rsidRPr="00692B15" w:rsidRDefault="0033509A" w:rsidP="0033509A">
      <w:pPr>
        <w:rPr>
          <w:rFonts w:asciiTheme="minorHAnsi" w:hAnsiTheme="minorHAnsi"/>
        </w:rPr>
      </w:pPr>
      <w:r w:rsidRPr="00692B15">
        <w:rPr>
          <w:rFonts w:asciiTheme="minorHAnsi" w:hAnsiTheme="minorHAnsi"/>
          <w:lang w:val="es-PA"/>
        </w:rPr>
        <w:t>También</w:t>
      </w:r>
      <w:r w:rsidRPr="00692B15">
        <w:rPr>
          <w:rFonts w:asciiTheme="minorHAnsi" w:hAnsiTheme="minorHAnsi"/>
        </w:rPr>
        <w:t xml:space="preserve"> la agencia de Cooperación Internacional de Corea (KOICA) está financiando un servicio de consultoría para el Estudio de Factibilidad Técnica, Económica y Financiera sobre la Implementación de un Tren de Cercanía entre Asunción e </w:t>
      </w:r>
      <w:proofErr w:type="spellStart"/>
      <w:r w:rsidRPr="00692B15">
        <w:rPr>
          <w:rFonts w:asciiTheme="minorHAnsi" w:hAnsiTheme="minorHAnsi"/>
        </w:rPr>
        <w:t>Ypacaraí</w:t>
      </w:r>
      <w:proofErr w:type="spellEnd"/>
      <w:r w:rsidRPr="00692B15">
        <w:rPr>
          <w:rFonts w:asciiTheme="minorHAnsi" w:hAnsiTheme="minorHAnsi"/>
        </w:rPr>
        <w:t xml:space="preserve">. </w:t>
      </w:r>
    </w:p>
    <w:p w:rsidR="0033509A" w:rsidRPr="00692B15" w:rsidRDefault="0033509A" w:rsidP="00376A10">
      <w:pPr>
        <w:rPr>
          <w:rFonts w:asciiTheme="minorHAnsi" w:hAnsiTheme="minorHAnsi"/>
        </w:rPr>
      </w:pPr>
    </w:p>
    <w:p w:rsidR="00807E8C" w:rsidRPr="00692B15" w:rsidRDefault="00807E8C" w:rsidP="00376A10">
      <w:pPr>
        <w:rPr>
          <w:rFonts w:asciiTheme="minorHAnsi" w:hAnsiTheme="minorHAnsi"/>
        </w:rPr>
      </w:pPr>
    </w:p>
    <w:p w:rsidR="00807E8C" w:rsidRPr="00692B15" w:rsidRDefault="00807E8C" w:rsidP="00376A10">
      <w:pPr>
        <w:rPr>
          <w:rFonts w:asciiTheme="minorHAnsi" w:hAnsiTheme="minorHAnsi"/>
        </w:rPr>
      </w:pPr>
    </w:p>
    <w:p w:rsidR="00807E8C" w:rsidRPr="00692B15" w:rsidRDefault="00807E8C" w:rsidP="00376A10">
      <w:pPr>
        <w:rPr>
          <w:rFonts w:asciiTheme="minorHAnsi" w:hAnsiTheme="minorHAnsi"/>
        </w:rPr>
      </w:pPr>
    </w:p>
    <w:p w:rsidR="00807E8C" w:rsidRPr="00692B15" w:rsidRDefault="00807E8C" w:rsidP="00376A10">
      <w:pPr>
        <w:rPr>
          <w:rFonts w:asciiTheme="minorHAnsi" w:hAnsiTheme="minorHAnsi"/>
        </w:rPr>
      </w:pPr>
    </w:p>
    <w:p w:rsidR="00807E8C" w:rsidRPr="00692B15" w:rsidRDefault="00807E8C" w:rsidP="00376A10">
      <w:pPr>
        <w:rPr>
          <w:rFonts w:asciiTheme="minorHAnsi" w:hAnsiTheme="minorHAnsi"/>
        </w:rPr>
      </w:pPr>
    </w:p>
    <w:p w:rsidR="00807E8C" w:rsidRPr="00692B15" w:rsidRDefault="00807E8C" w:rsidP="00376A10">
      <w:pPr>
        <w:rPr>
          <w:rFonts w:asciiTheme="minorHAnsi" w:hAnsiTheme="minorHAnsi"/>
        </w:rPr>
      </w:pPr>
    </w:p>
    <w:p w:rsidR="00807E8C" w:rsidRPr="00692B15" w:rsidRDefault="00807E8C" w:rsidP="00376A10">
      <w:pPr>
        <w:rPr>
          <w:rFonts w:asciiTheme="minorHAnsi" w:hAnsiTheme="minorHAnsi"/>
        </w:rPr>
      </w:pPr>
    </w:p>
    <w:p w:rsidR="006F4AF2" w:rsidRPr="00692B15" w:rsidRDefault="006F4AF2">
      <w:pPr>
        <w:spacing w:before="0" w:after="0" w:line="240" w:lineRule="auto"/>
        <w:jc w:val="left"/>
        <w:rPr>
          <w:rFonts w:asciiTheme="minorHAnsi" w:hAnsiTheme="minorHAnsi" w:cs="Arial"/>
          <w:b/>
          <w:bCs/>
          <w:i/>
          <w:iCs/>
          <w:caps/>
          <w:szCs w:val="28"/>
        </w:rPr>
      </w:pPr>
      <w:r w:rsidRPr="00692B15">
        <w:rPr>
          <w:rFonts w:asciiTheme="minorHAnsi" w:hAnsiTheme="minorHAnsi"/>
          <w:caps/>
        </w:rPr>
        <w:br w:type="page"/>
      </w:r>
    </w:p>
    <w:p w:rsidR="00174C56" w:rsidRPr="00692B15" w:rsidRDefault="00590C0A" w:rsidP="00692B15">
      <w:pPr>
        <w:pStyle w:val="Heading2"/>
        <w:tabs>
          <w:tab w:val="clear" w:pos="576"/>
          <w:tab w:val="num" w:pos="900"/>
        </w:tabs>
        <w:spacing w:before="0" w:after="0"/>
        <w:ind w:hanging="126"/>
        <w:rPr>
          <w:rFonts w:asciiTheme="minorHAnsi" w:hAnsiTheme="minorHAnsi"/>
        </w:rPr>
      </w:pPr>
      <w:bookmarkStart w:id="70" w:name="_Toc371942547"/>
      <w:bookmarkStart w:id="71" w:name="_Toc379824809"/>
      <w:r w:rsidRPr="00692B15">
        <w:rPr>
          <w:rFonts w:asciiTheme="minorHAnsi" w:hAnsiTheme="minorHAnsi"/>
        </w:rPr>
        <w:lastRenderedPageBreak/>
        <w:t>Transporte Aéreo</w:t>
      </w:r>
      <w:bookmarkEnd w:id="70"/>
      <w:bookmarkEnd w:id="71"/>
    </w:p>
    <w:p w:rsidR="00765EF8" w:rsidRPr="00692B15" w:rsidRDefault="00596FF5">
      <w:pPr>
        <w:rPr>
          <w:rFonts w:asciiTheme="minorHAnsi" w:hAnsiTheme="minorHAnsi"/>
        </w:rPr>
      </w:pPr>
      <w:r w:rsidRPr="00692B15">
        <w:rPr>
          <w:rFonts w:asciiTheme="minorHAnsi" w:hAnsiTheme="minorHAnsi"/>
        </w:rPr>
        <w:t xml:space="preserve">Paraguay sólo con cuenta con dos aeropuertos relevantes para su economía: </w:t>
      </w:r>
      <w:r w:rsidR="001023F8" w:rsidRPr="00692B15">
        <w:rPr>
          <w:rFonts w:asciiTheme="minorHAnsi" w:hAnsiTheme="minorHAnsi"/>
        </w:rPr>
        <w:t>el</w:t>
      </w:r>
      <w:r w:rsidR="009B1D7A" w:rsidRPr="00692B15">
        <w:rPr>
          <w:rFonts w:asciiTheme="minorHAnsi" w:hAnsiTheme="minorHAnsi"/>
        </w:rPr>
        <w:t xml:space="preserve"> Aeropuerto Internacional Silvio </w:t>
      </w:r>
      <w:proofErr w:type="spellStart"/>
      <w:r w:rsidR="009B1D7A" w:rsidRPr="00692B15">
        <w:rPr>
          <w:rFonts w:asciiTheme="minorHAnsi" w:hAnsiTheme="minorHAnsi"/>
        </w:rPr>
        <w:t>Pettirossi</w:t>
      </w:r>
      <w:proofErr w:type="spellEnd"/>
      <w:r w:rsidR="001023F8" w:rsidRPr="00692B15">
        <w:rPr>
          <w:rFonts w:asciiTheme="minorHAnsi" w:hAnsiTheme="minorHAnsi"/>
        </w:rPr>
        <w:t>, en Asunción, y el Aeropuerto Internacional Guaraní, en Ciudad del Este</w:t>
      </w:r>
      <w:r w:rsidR="004846F0">
        <w:rPr>
          <w:rFonts w:asciiTheme="minorHAnsi" w:hAnsiTheme="minorHAnsi"/>
        </w:rPr>
        <w:t>,</w:t>
      </w:r>
      <w:r w:rsidRPr="00692B15">
        <w:rPr>
          <w:rFonts w:asciiTheme="minorHAnsi" w:hAnsiTheme="minorHAnsi"/>
        </w:rPr>
        <w:t xml:space="preserve"> ya que todos los demás operan únicamente con servicios de aviación general</w:t>
      </w:r>
      <w:r w:rsidR="001023F8" w:rsidRPr="00692B15">
        <w:rPr>
          <w:rFonts w:asciiTheme="minorHAnsi" w:hAnsiTheme="minorHAnsi"/>
        </w:rPr>
        <w:t>. El primero de ellos</w:t>
      </w:r>
      <w:r w:rsidR="009B1D7A" w:rsidRPr="00692B15">
        <w:rPr>
          <w:rFonts w:asciiTheme="minorHAnsi" w:hAnsiTheme="minorHAnsi"/>
        </w:rPr>
        <w:t xml:space="preserve"> ha experimentado notables mejoras, gracias a la adopción de </w:t>
      </w:r>
      <w:r w:rsidR="005D12C3" w:rsidRPr="00692B15">
        <w:rPr>
          <w:rFonts w:asciiTheme="minorHAnsi" w:hAnsiTheme="minorHAnsi"/>
        </w:rPr>
        <w:t>un esquema de concesiones parciales al sector privad</w:t>
      </w:r>
      <w:r w:rsidR="008F1B59" w:rsidRPr="00692B15">
        <w:rPr>
          <w:rFonts w:asciiTheme="minorHAnsi" w:hAnsiTheme="minorHAnsi"/>
        </w:rPr>
        <w:t xml:space="preserve">o para encarar las adecuaciones, </w:t>
      </w:r>
      <w:r w:rsidR="00D01DD8">
        <w:rPr>
          <w:rFonts w:asciiTheme="minorHAnsi" w:hAnsiTheme="minorHAnsi"/>
        </w:rPr>
        <w:t>pero aun presenta serios déficits de calidad, y los importantes problemas institucionales en el sector, hacen difícil la adopción de reformas que permitan profundas mejoras del sector. Así mismo, el Aeropuerto Guaraní</w:t>
      </w:r>
      <w:r w:rsidR="001023F8" w:rsidRPr="00692B15">
        <w:rPr>
          <w:rFonts w:asciiTheme="minorHAnsi" w:hAnsiTheme="minorHAnsi"/>
        </w:rPr>
        <w:t xml:space="preserve"> aún mantiene importantes rezagos en la infraestructura</w:t>
      </w:r>
      <w:r w:rsidR="00DF183D" w:rsidRPr="00692B15">
        <w:rPr>
          <w:rFonts w:asciiTheme="minorHAnsi" w:hAnsiTheme="minorHAnsi"/>
        </w:rPr>
        <w:t xml:space="preserve"> –</w:t>
      </w:r>
      <w:r w:rsidR="001615BB" w:rsidRPr="00692B15">
        <w:rPr>
          <w:rFonts w:asciiTheme="minorHAnsi" w:hAnsiTheme="minorHAnsi"/>
        </w:rPr>
        <w:t xml:space="preserve"> </w:t>
      </w:r>
      <w:r w:rsidR="00DF183D" w:rsidRPr="00692B15">
        <w:rPr>
          <w:rFonts w:asciiTheme="minorHAnsi" w:hAnsiTheme="minorHAnsi"/>
        </w:rPr>
        <w:t>particularmente el mantenimiento de pavimentos</w:t>
      </w:r>
      <w:r w:rsidR="001023F8" w:rsidRPr="00692B15">
        <w:rPr>
          <w:rFonts w:asciiTheme="minorHAnsi" w:hAnsiTheme="minorHAnsi"/>
        </w:rPr>
        <w:t>.</w:t>
      </w:r>
    </w:p>
    <w:p w:rsidR="00D00429" w:rsidRPr="00692B15" w:rsidRDefault="00D00429" w:rsidP="005D12C3">
      <w:pPr>
        <w:rPr>
          <w:rFonts w:asciiTheme="minorHAnsi" w:hAnsiTheme="minorHAnsi"/>
        </w:rPr>
      </w:pPr>
      <w:r w:rsidRPr="00692B15">
        <w:rPr>
          <w:rFonts w:asciiTheme="minorHAnsi" w:hAnsiTheme="minorHAnsi"/>
        </w:rPr>
        <w:t xml:space="preserve">La cobertura interna de vuelos de pasajeros sigue siendo sumamente escasa, existiendo apenas un servicio que conecta Asunción con Ciudad del Este. </w:t>
      </w:r>
      <w:r w:rsidR="00DF183D" w:rsidRPr="00692B15">
        <w:rPr>
          <w:rFonts w:asciiTheme="minorHAnsi" w:hAnsiTheme="minorHAnsi"/>
        </w:rPr>
        <w:t>Se considera que e</w:t>
      </w:r>
      <w:r w:rsidRPr="00692B15">
        <w:rPr>
          <w:rFonts w:asciiTheme="minorHAnsi" w:hAnsiTheme="minorHAnsi"/>
        </w:rPr>
        <w:t xml:space="preserve">n el segmento de vuelos de cabotaje </w:t>
      </w:r>
      <w:r w:rsidR="008F1B59" w:rsidRPr="00692B15">
        <w:rPr>
          <w:rFonts w:asciiTheme="minorHAnsi" w:hAnsiTheme="minorHAnsi"/>
        </w:rPr>
        <w:t>exist</w:t>
      </w:r>
      <w:r w:rsidRPr="00692B15">
        <w:rPr>
          <w:rFonts w:asciiTheme="minorHAnsi" w:hAnsiTheme="minorHAnsi"/>
        </w:rPr>
        <w:t>e la oportunidad de desarrollar una nueva oferta</w:t>
      </w:r>
      <w:r w:rsidR="00DF183D" w:rsidRPr="00692B15">
        <w:rPr>
          <w:rFonts w:asciiTheme="minorHAnsi" w:hAnsiTheme="minorHAnsi"/>
        </w:rPr>
        <w:t xml:space="preserve"> útil para la conectividad del país</w:t>
      </w:r>
      <w:r w:rsidRPr="00692B15">
        <w:rPr>
          <w:rFonts w:asciiTheme="minorHAnsi" w:hAnsiTheme="minorHAnsi"/>
        </w:rPr>
        <w:t>.</w:t>
      </w:r>
    </w:p>
    <w:p w:rsidR="00FB00BF" w:rsidRPr="00692B15" w:rsidRDefault="00FB00BF" w:rsidP="00FB00BF">
      <w:pPr>
        <w:rPr>
          <w:rFonts w:asciiTheme="minorHAnsi" w:hAnsiTheme="minorHAnsi"/>
        </w:rPr>
      </w:pPr>
      <w:r w:rsidRPr="00692B15">
        <w:rPr>
          <w:rFonts w:asciiTheme="minorHAnsi" w:hAnsiTheme="minorHAnsi"/>
        </w:rPr>
        <w:t xml:space="preserve">Actualmente operan siete aerolíneas internacionales de pasajeros -Aerolíneas Argentinas, American Airlines (a partir de noviembre de 2012), </w:t>
      </w:r>
      <w:proofErr w:type="spellStart"/>
      <w:r w:rsidRPr="00692B15">
        <w:rPr>
          <w:rFonts w:asciiTheme="minorHAnsi" w:hAnsiTheme="minorHAnsi"/>
        </w:rPr>
        <w:t>Buquebús</w:t>
      </w:r>
      <w:proofErr w:type="spellEnd"/>
      <w:r w:rsidRPr="00692B15">
        <w:rPr>
          <w:rFonts w:asciiTheme="minorHAnsi" w:hAnsiTheme="minorHAnsi"/>
        </w:rPr>
        <w:t xml:space="preserve"> Líneas Aéreas (a partir de septiembre de 2012), COPA Airlines, Gol, TACA Airlines y Transporte Aéreo MERCOSUR (TAM)- que brindan servicio regular a distintos destinos en Argentina, Brasil, Bolivia, Chile, Estados Unidos, Panamá y Uruguay, y diez aerolíneas exclusivas de carga: </w:t>
      </w:r>
      <w:proofErr w:type="spellStart"/>
      <w:r w:rsidRPr="00692B15">
        <w:rPr>
          <w:rFonts w:asciiTheme="minorHAnsi" w:hAnsiTheme="minorHAnsi"/>
        </w:rPr>
        <w:t>Aerovip</w:t>
      </w:r>
      <w:proofErr w:type="spellEnd"/>
      <w:r w:rsidRPr="00692B15">
        <w:rPr>
          <w:rFonts w:asciiTheme="minorHAnsi" w:hAnsiTheme="minorHAnsi"/>
        </w:rPr>
        <w:t xml:space="preserve">, </w:t>
      </w:r>
      <w:proofErr w:type="spellStart"/>
      <w:r w:rsidRPr="00692B15">
        <w:rPr>
          <w:rFonts w:asciiTheme="minorHAnsi" w:hAnsiTheme="minorHAnsi"/>
        </w:rPr>
        <w:t>Arrow</w:t>
      </w:r>
      <w:proofErr w:type="spellEnd"/>
      <w:r w:rsidRPr="00692B15">
        <w:rPr>
          <w:rFonts w:asciiTheme="minorHAnsi" w:hAnsiTheme="minorHAnsi"/>
        </w:rPr>
        <w:t xml:space="preserve"> Cargo, </w:t>
      </w:r>
      <w:proofErr w:type="spellStart"/>
      <w:r w:rsidRPr="00692B15">
        <w:rPr>
          <w:rFonts w:asciiTheme="minorHAnsi" w:hAnsiTheme="minorHAnsi"/>
        </w:rPr>
        <w:t>Avient</w:t>
      </w:r>
      <w:proofErr w:type="spellEnd"/>
      <w:r w:rsidRPr="00692B15">
        <w:rPr>
          <w:rFonts w:asciiTheme="minorHAnsi" w:hAnsiTheme="minorHAnsi"/>
        </w:rPr>
        <w:t xml:space="preserve"> </w:t>
      </w:r>
      <w:proofErr w:type="spellStart"/>
      <w:r w:rsidRPr="00692B15">
        <w:rPr>
          <w:rFonts w:asciiTheme="minorHAnsi" w:hAnsiTheme="minorHAnsi"/>
        </w:rPr>
        <w:t>Aviation</w:t>
      </w:r>
      <w:proofErr w:type="spellEnd"/>
      <w:r w:rsidRPr="00692B15">
        <w:rPr>
          <w:rFonts w:asciiTheme="minorHAnsi" w:hAnsiTheme="minorHAnsi"/>
        </w:rPr>
        <w:t xml:space="preserve">, </w:t>
      </w:r>
      <w:proofErr w:type="spellStart"/>
      <w:r w:rsidRPr="00692B15">
        <w:rPr>
          <w:rFonts w:asciiTheme="minorHAnsi" w:hAnsiTheme="minorHAnsi"/>
        </w:rPr>
        <w:t>Bayres</w:t>
      </w:r>
      <w:proofErr w:type="spellEnd"/>
      <w:r w:rsidRPr="00692B15">
        <w:rPr>
          <w:rFonts w:asciiTheme="minorHAnsi" w:hAnsiTheme="minorHAnsi"/>
        </w:rPr>
        <w:t xml:space="preserve"> </w:t>
      </w:r>
      <w:proofErr w:type="spellStart"/>
      <w:r w:rsidRPr="00692B15">
        <w:rPr>
          <w:rFonts w:asciiTheme="minorHAnsi" w:hAnsiTheme="minorHAnsi"/>
        </w:rPr>
        <w:t>Fly</w:t>
      </w:r>
      <w:proofErr w:type="spellEnd"/>
      <w:r w:rsidRPr="00692B15">
        <w:rPr>
          <w:rFonts w:asciiTheme="minorHAnsi" w:hAnsiTheme="minorHAnsi"/>
        </w:rPr>
        <w:t xml:space="preserve">, Cielos Mediterráneos, CIU </w:t>
      </w:r>
      <w:proofErr w:type="spellStart"/>
      <w:r w:rsidRPr="00692B15">
        <w:rPr>
          <w:rFonts w:asciiTheme="minorHAnsi" w:hAnsiTheme="minorHAnsi"/>
        </w:rPr>
        <w:t>Charter</w:t>
      </w:r>
      <w:proofErr w:type="spellEnd"/>
      <w:r w:rsidRPr="00692B15">
        <w:rPr>
          <w:rFonts w:asciiTheme="minorHAnsi" w:hAnsiTheme="minorHAnsi"/>
        </w:rPr>
        <w:t xml:space="preserve">, DHL, </w:t>
      </w:r>
      <w:proofErr w:type="spellStart"/>
      <w:r w:rsidRPr="00692B15">
        <w:rPr>
          <w:rFonts w:asciiTheme="minorHAnsi" w:hAnsiTheme="minorHAnsi"/>
        </w:rPr>
        <w:t>Lan</w:t>
      </w:r>
      <w:proofErr w:type="spellEnd"/>
      <w:r w:rsidRPr="00692B15">
        <w:rPr>
          <w:rFonts w:asciiTheme="minorHAnsi" w:hAnsiTheme="minorHAnsi"/>
        </w:rPr>
        <w:t xml:space="preserve"> Cargo, </w:t>
      </w:r>
      <w:proofErr w:type="spellStart"/>
      <w:r w:rsidRPr="00692B15">
        <w:rPr>
          <w:rFonts w:asciiTheme="minorHAnsi" w:hAnsiTheme="minorHAnsi"/>
        </w:rPr>
        <w:t>Sky</w:t>
      </w:r>
      <w:proofErr w:type="spellEnd"/>
      <w:r w:rsidRPr="00692B15">
        <w:rPr>
          <w:rFonts w:asciiTheme="minorHAnsi" w:hAnsiTheme="minorHAnsi"/>
        </w:rPr>
        <w:t xml:space="preserve"> </w:t>
      </w:r>
      <w:proofErr w:type="spellStart"/>
      <w:r w:rsidRPr="00692B15">
        <w:rPr>
          <w:rFonts w:asciiTheme="minorHAnsi" w:hAnsiTheme="minorHAnsi"/>
        </w:rPr>
        <w:t>Lease</w:t>
      </w:r>
      <w:proofErr w:type="spellEnd"/>
      <w:r w:rsidRPr="00692B15">
        <w:rPr>
          <w:rFonts w:asciiTheme="minorHAnsi" w:hAnsiTheme="minorHAnsi"/>
        </w:rPr>
        <w:t xml:space="preserve"> y Tampa Cargo.</w:t>
      </w:r>
    </w:p>
    <w:p w:rsidR="006F4AF2" w:rsidRPr="00692B15" w:rsidRDefault="006F4AF2">
      <w:pPr>
        <w:spacing w:before="0" w:after="0" w:line="240" w:lineRule="auto"/>
        <w:jc w:val="left"/>
        <w:rPr>
          <w:rFonts w:asciiTheme="minorHAnsi" w:hAnsiTheme="minorHAnsi" w:cs="Arial"/>
          <w:b/>
          <w:bCs/>
          <w:i/>
          <w:iCs/>
          <w:caps/>
          <w:szCs w:val="28"/>
        </w:rPr>
      </w:pPr>
      <w:bookmarkStart w:id="72" w:name="_Toc209954830"/>
      <w:bookmarkStart w:id="73" w:name="_Toc210019871"/>
    </w:p>
    <w:p w:rsidR="004846F0" w:rsidRDefault="004846F0">
      <w:pPr>
        <w:spacing w:before="0" w:after="0" w:line="240" w:lineRule="auto"/>
        <w:jc w:val="left"/>
        <w:rPr>
          <w:rFonts w:asciiTheme="minorHAnsi" w:hAnsiTheme="minorHAnsi" w:cs="Arial"/>
          <w:b/>
          <w:bCs/>
          <w:i/>
          <w:iCs/>
          <w:szCs w:val="28"/>
        </w:rPr>
      </w:pPr>
      <w:bookmarkStart w:id="74" w:name="_Toc371942548"/>
      <w:r>
        <w:rPr>
          <w:rFonts w:asciiTheme="minorHAnsi" w:hAnsiTheme="minorHAnsi"/>
        </w:rPr>
        <w:br w:type="page"/>
      </w:r>
    </w:p>
    <w:p w:rsidR="00174C56" w:rsidRPr="00692B15" w:rsidRDefault="00590C0A" w:rsidP="00692B15">
      <w:pPr>
        <w:pStyle w:val="Heading2"/>
        <w:tabs>
          <w:tab w:val="clear" w:pos="576"/>
          <w:tab w:val="num" w:pos="900"/>
        </w:tabs>
        <w:spacing w:before="0" w:after="0"/>
        <w:ind w:hanging="126"/>
        <w:rPr>
          <w:rFonts w:asciiTheme="minorHAnsi" w:hAnsiTheme="minorHAnsi"/>
        </w:rPr>
      </w:pPr>
      <w:bookmarkStart w:id="75" w:name="_Toc379824810"/>
      <w:r w:rsidRPr="00692B15">
        <w:rPr>
          <w:rFonts w:asciiTheme="minorHAnsi" w:hAnsiTheme="minorHAnsi"/>
        </w:rPr>
        <w:lastRenderedPageBreak/>
        <w:t>Transporte Urbano de Asunción</w:t>
      </w:r>
      <w:bookmarkEnd w:id="72"/>
      <w:bookmarkEnd w:id="73"/>
      <w:bookmarkEnd w:id="74"/>
      <w:bookmarkEnd w:id="75"/>
      <w:r w:rsidRPr="00692B15">
        <w:rPr>
          <w:rFonts w:asciiTheme="minorHAnsi" w:hAnsiTheme="minorHAnsi"/>
        </w:rPr>
        <w:t xml:space="preserve"> </w:t>
      </w:r>
    </w:p>
    <w:p w:rsidR="00356186" w:rsidRPr="00692B15" w:rsidRDefault="00A43345" w:rsidP="00E65877">
      <w:pPr>
        <w:rPr>
          <w:rFonts w:asciiTheme="minorHAnsi" w:hAnsiTheme="minorHAnsi"/>
        </w:rPr>
      </w:pPr>
      <w:r w:rsidRPr="00692B15">
        <w:rPr>
          <w:rFonts w:asciiTheme="minorHAnsi" w:hAnsiTheme="minorHAnsi"/>
        </w:rPr>
        <w:t>En la ciudad de Asunción no existe un metro y el tren de pasajeros no está operativo, por lo que el único medio de transporte público masivo que opera actua</w:t>
      </w:r>
      <w:r>
        <w:rPr>
          <w:rFonts w:asciiTheme="minorHAnsi" w:hAnsiTheme="minorHAnsi"/>
        </w:rPr>
        <w:t xml:space="preserve">lmente son los ómnibus urbanos. </w:t>
      </w:r>
      <w:r w:rsidR="00E63798" w:rsidRPr="00692B15">
        <w:rPr>
          <w:rFonts w:asciiTheme="minorHAnsi" w:hAnsiTheme="minorHAnsi"/>
        </w:rPr>
        <w:t>E</w:t>
      </w:r>
      <w:r w:rsidR="00E65877" w:rsidRPr="00692B15">
        <w:rPr>
          <w:rFonts w:asciiTheme="minorHAnsi" w:hAnsiTheme="minorHAnsi"/>
        </w:rPr>
        <w:t xml:space="preserve">n el </w:t>
      </w:r>
      <w:r w:rsidR="008F1B59" w:rsidRPr="00692B15">
        <w:rPr>
          <w:rFonts w:asciiTheme="minorHAnsi" w:hAnsiTheme="minorHAnsi"/>
        </w:rPr>
        <w:t>Área Metropolitana de Asunción (</w:t>
      </w:r>
      <w:r w:rsidR="00E65877" w:rsidRPr="00692B15">
        <w:rPr>
          <w:rFonts w:asciiTheme="minorHAnsi" w:hAnsiTheme="minorHAnsi"/>
        </w:rPr>
        <w:t>AMA</w:t>
      </w:r>
      <w:r w:rsidR="008F1B59" w:rsidRPr="00692B15">
        <w:rPr>
          <w:rFonts w:asciiTheme="minorHAnsi" w:hAnsiTheme="minorHAnsi"/>
        </w:rPr>
        <w:t>)</w:t>
      </w:r>
      <w:r w:rsidR="00E65877" w:rsidRPr="00692B15">
        <w:rPr>
          <w:rFonts w:asciiTheme="minorHAnsi" w:hAnsiTheme="minorHAnsi"/>
        </w:rPr>
        <w:t xml:space="preserve"> </w:t>
      </w:r>
      <w:r w:rsidR="007742F3" w:rsidRPr="00692B15">
        <w:rPr>
          <w:rFonts w:asciiTheme="minorHAnsi" w:hAnsiTheme="minorHAnsi"/>
        </w:rPr>
        <w:t>circul</w:t>
      </w:r>
      <w:r w:rsidR="00E65877" w:rsidRPr="00692B15">
        <w:rPr>
          <w:rFonts w:asciiTheme="minorHAnsi" w:hAnsiTheme="minorHAnsi"/>
        </w:rPr>
        <w:t xml:space="preserve">an </w:t>
      </w:r>
      <w:r w:rsidR="00F14383" w:rsidRPr="00692B15">
        <w:rPr>
          <w:rFonts w:asciiTheme="minorHAnsi" w:hAnsiTheme="minorHAnsi"/>
        </w:rPr>
        <w:t>unos 37</w:t>
      </w:r>
      <w:r w:rsidR="00E65877" w:rsidRPr="00692B15">
        <w:rPr>
          <w:rFonts w:asciiTheme="minorHAnsi" w:hAnsiTheme="minorHAnsi"/>
        </w:rPr>
        <w:t>00 buses</w:t>
      </w:r>
      <w:r w:rsidR="00E63798" w:rsidRPr="00692B15">
        <w:rPr>
          <w:rFonts w:asciiTheme="minorHAnsi" w:hAnsiTheme="minorHAnsi"/>
        </w:rPr>
        <w:t xml:space="preserve"> operados por empresas en condiciones de gran asimetría. </w:t>
      </w:r>
      <w:r w:rsidR="00F85CA0" w:rsidRPr="00692B15">
        <w:rPr>
          <w:rFonts w:asciiTheme="minorHAnsi" w:hAnsiTheme="minorHAnsi"/>
        </w:rPr>
        <w:t>La falta de normativa</w:t>
      </w:r>
      <w:r w:rsidR="002C5C74" w:rsidRPr="00692B15">
        <w:rPr>
          <w:rFonts w:asciiTheme="minorHAnsi" w:hAnsiTheme="minorHAnsi"/>
        </w:rPr>
        <w:t>s rigurosas,</w:t>
      </w:r>
      <w:r w:rsidR="00F85CA0" w:rsidRPr="00692B15">
        <w:rPr>
          <w:rFonts w:asciiTheme="minorHAnsi" w:hAnsiTheme="minorHAnsi"/>
        </w:rPr>
        <w:t xml:space="preserve"> control</w:t>
      </w:r>
      <w:r w:rsidR="002C5C74" w:rsidRPr="00692B15">
        <w:rPr>
          <w:rFonts w:asciiTheme="minorHAnsi" w:hAnsiTheme="minorHAnsi"/>
        </w:rPr>
        <w:t>es de cumplimiento y sanciones pertinentes</w:t>
      </w:r>
      <w:r w:rsidR="00507572" w:rsidRPr="00692B15">
        <w:rPr>
          <w:rFonts w:asciiTheme="minorHAnsi" w:hAnsiTheme="minorHAnsi"/>
        </w:rPr>
        <w:t xml:space="preserve"> </w:t>
      </w:r>
      <w:r w:rsidR="00F85CA0" w:rsidRPr="00692B15">
        <w:rPr>
          <w:rFonts w:asciiTheme="minorHAnsi" w:hAnsiTheme="minorHAnsi"/>
        </w:rPr>
        <w:t>da lugar a que c</w:t>
      </w:r>
      <w:r w:rsidR="00E63798" w:rsidRPr="00692B15">
        <w:rPr>
          <w:rFonts w:asciiTheme="minorHAnsi" w:hAnsiTheme="minorHAnsi"/>
        </w:rPr>
        <w:t>onviv</w:t>
      </w:r>
      <w:r w:rsidR="00F85CA0" w:rsidRPr="00692B15">
        <w:rPr>
          <w:rFonts w:asciiTheme="minorHAnsi" w:hAnsiTheme="minorHAnsi"/>
        </w:rPr>
        <w:t>a</w:t>
      </w:r>
      <w:r w:rsidR="00E63798" w:rsidRPr="00692B15">
        <w:rPr>
          <w:rFonts w:asciiTheme="minorHAnsi" w:hAnsiTheme="minorHAnsi"/>
        </w:rPr>
        <w:t>n la formalidad con la informalidad, hay</w:t>
      </w:r>
      <w:r w:rsidR="00F85CA0" w:rsidRPr="00692B15">
        <w:rPr>
          <w:rFonts w:asciiTheme="minorHAnsi" w:hAnsiTheme="minorHAnsi"/>
        </w:rPr>
        <w:t>a</w:t>
      </w:r>
      <w:r w:rsidR="00E63798" w:rsidRPr="00692B15">
        <w:rPr>
          <w:rFonts w:asciiTheme="minorHAnsi" w:hAnsiTheme="minorHAnsi"/>
        </w:rPr>
        <w:t xml:space="preserve"> </w:t>
      </w:r>
      <w:r w:rsidR="0004411C" w:rsidRPr="00692B15">
        <w:rPr>
          <w:rFonts w:asciiTheme="minorHAnsi" w:hAnsiTheme="minorHAnsi"/>
        </w:rPr>
        <w:t>baja cobertura de los recorridos</w:t>
      </w:r>
      <w:r w:rsidR="00E63798" w:rsidRPr="00692B15">
        <w:rPr>
          <w:rFonts w:asciiTheme="minorHAnsi" w:hAnsiTheme="minorHAnsi"/>
        </w:rPr>
        <w:t xml:space="preserve"> y una flota sobredimensionada y muy antigua</w:t>
      </w:r>
      <w:r w:rsidR="002C5C74" w:rsidRPr="00692B15">
        <w:rPr>
          <w:rFonts w:asciiTheme="minorHAnsi" w:hAnsiTheme="minorHAnsi"/>
        </w:rPr>
        <w:t xml:space="preserve"> que genera externalidades negativas importantes</w:t>
      </w:r>
      <w:r w:rsidR="00E63798" w:rsidRPr="00692B15">
        <w:rPr>
          <w:rFonts w:asciiTheme="minorHAnsi" w:hAnsiTheme="minorHAnsi"/>
        </w:rPr>
        <w:t xml:space="preserve">. </w:t>
      </w:r>
    </w:p>
    <w:p w:rsidR="00E07AB0" w:rsidRPr="00692B15" w:rsidRDefault="00356186" w:rsidP="00E07AB0">
      <w:pPr>
        <w:rPr>
          <w:rFonts w:asciiTheme="minorHAnsi" w:hAnsiTheme="minorHAnsi"/>
        </w:rPr>
      </w:pPr>
      <w:r w:rsidRPr="00692B15">
        <w:rPr>
          <w:rFonts w:asciiTheme="minorHAnsi" w:hAnsiTheme="minorHAnsi"/>
        </w:rPr>
        <w:t xml:space="preserve">Esta </w:t>
      </w:r>
      <w:r w:rsidR="002C5C74" w:rsidRPr="00692B15">
        <w:rPr>
          <w:rFonts w:asciiTheme="minorHAnsi" w:hAnsiTheme="minorHAnsi"/>
        </w:rPr>
        <w:t>baja</w:t>
      </w:r>
      <w:r w:rsidR="00507572" w:rsidRPr="00692B15">
        <w:rPr>
          <w:rFonts w:asciiTheme="minorHAnsi" w:hAnsiTheme="minorHAnsi"/>
        </w:rPr>
        <w:t xml:space="preserve"> </w:t>
      </w:r>
      <w:r w:rsidRPr="00692B15">
        <w:rPr>
          <w:rFonts w:asciiTheme="minorHAnsi" w:hAnsiTheme="minorHAnsi"/>
        </w:rPr>
        <w:t xml:space="preserve">calidad del servicio de transporte público es un incentivo para </w:t>
      </w:r>
      <w:r w:rsidR="005D23E6" w:rsidRPr="00692B15">
        <w:rPr>
          <w:rFonts w:asciiTheme="minorHAnsi" w:hAnsiTheme="minorHAnsi"/>
        </w:rPr>
        <w:t>el uso</w:t>
      </w:r>
      <w:r w:rsidRPr="00692B15">
        <w:rPr>
          <w:rFonts w:asciiTheme="minorHAnsi" w:hAnsiTheme="minorHAnsi"/>
        </w:rPr>
        <w:t xml:space="preserve"> de vehículos privados, </w:t>
      </w:r>
      <w:r w:rsidR="00E348F5" w:rsidRPr="00692B15">
        <w:rPr>
          <w:rFonts w:asciiTheme="minorHAnsi" w:hAnsiTheme="minorHAnsi"/>
        </w:rPr>
        <w:t>lo cual agrava la congestión</w:t>
      </w:r>
      <w:r w:rsidR="00106BBF" w:rsidRPr="00692B15">
        <w:rPr>
          <w:rFonts w:asciiTheme="minorHAnsi" w:hAnsiTheme="minorHAnsi"/>
        </w:rPr>
        <w:t xml:space="preserve">. En aras de revertir esta tendencia, </w:t>
      </w:r>
      <w:r w:rsidR="005A4B24">
        <w:rPr>
          <w:rFonts w:asciiTheme="minorHAnsi" w:hAnsiTheme="minorHAnsi"/>
        </w:rPr>
        <w:t xml:space="preserve">se aprobó a finales del 2013 en el Congreso el contrato de préstamo con el BID </w:t>
      </w:r>
      <w:r w:rsidR="00106BBF" w:rsidRPr="00692B15">
        <w:rPr>
          <w:rFonts w:asciiTheme="minorHAnsi" w:hAnsiTheme="minorHAnsi"/>
        </w:rPr>
        <w:t xml:space="preserve">para la ejecución </w:t>
      </w:r>
      <w:r w:rsidR="005A4B24">
        <w:rPr>
          <w:rFonts w:asciiTheme="minorHAnsi" w:hAnsiTheme="minorHAnsi"/>
        </w:rPr>
        <w:t xml:space="preserve">por parte del MOPC </w:t>
      </w:r>
      <w:r w:rsidR="00106BBF" w:rsidRPr="00692B15">
        <w:rPr>
          <w:rFonts w:asciiTheme="minorHAnsi" w:hAnsiTheme="minorHAnsi"/>
        </w:rPr>
        <w:t>de un sistema de transporte público masivo de capacidad interm</w:t>
      </w:r>
      <w:r w:rsidR="00DD517A" w:rsidRPr="00692B15">
        <w:rPr>
          <w:rFonts w:asciiTheme="minorHAnsi" w:hAnsiTheme="minorHAnsi"/>
        </w:rPr>
        <w:t>edia y gran calidad de prestación</w:t>
      </w:r>
      <w:r w:rsidR="00F41B17" w:rsidRPr="00692B15">
        <w:rPr>
          <w:rFonts w:asciiTheme="minorHAnsi" w:hAnsiTheme="minorHAnsi"/>
        </w:rPr>
        <w:t xml:space="preserve">. </w:t>
      </w:r>
    </w:p>
    <w:p w:rsidR="00555353" w:rsidRPr="00692B15" w:rsidRDefault="00555353" w:rsidP="00555353">
      <w:pPr>
        <w:rPr>
          <w:rFonts w:asciiTheme="minorHAnsi" w:hAnsiTheme="minorHAnsi"/>
        </w:rPr>
      </w:pPr>
      <w:r w:rsidRPr="00692B15">
        <w:rPr>
          <w:rFonts w:asciiTheme="minorHAnsi" w:hAnsiTheme="minorHAnsi"/>
        </w:rPr>
        <w:t xml:space="preserve">La demanda </w:t>
      </w:r>
      <w:r w:rsidR="00C4445D">
        <w:rPr>
          <w:rFonts w:asciiTheme="minorHAnsi" w:hAnsiTheme="minorHAnsi"/>
        </w:rPr>
        <w:t xml:space="preserve">requerida para el sistema </w:t>
      </w:r>
      <w:r w:rsidRPr="00692B15">
        <w:rPr>
          <w:rFonts w:asciiTheme="minorHAnsi" w:hAnsiTheme="minorHAnsi"/>
        </w:rPr>
        <w:t>pudo conocerse gracias a un reciente estudio detallado</w:t>
      </w:r>
      <w:r w:rsidRPr="00692B15">
        <w:rPr>
          <w:rStyle w:val="FootnoteReference"/>
          <w:rFonts w:asciiTheme="minorHAnsi" w:hAnsiTheme="minorHAnsi"/>
        </w:rPr>
        <w:footnoteReference w:id="9"/>
      </w:r>
      <w:r w:rsidRPr="00692B15">
        <w:rPr>
          <w:rFonts w:asciiTheme="minorHAnsi" w:hAnsiTheme="minorHAnsi"/>
        </w:rPr>
        <w:t>, en el marco de la operación de préstamo del BID (PR-L1044) “Reconversión Centro, Modernización Transporte Público y Oficinas de Gobierno”. Según estos datos actualizados, se estima que en la hora pico de la mañana se realizan unos 35.000 viajes en el corredor en el cual se emplazaría el</w:t>
      </w:r>
      <w:r w:rsidR="00A43345">
        <w:rPr>
          <w:rFonts w:asciiTheme="minorHAnsi" w:hAnsiTheme="minorHAnsi"/>
        </w:rPr>
        <w:t xml:space="preserve"> nuevo sistema de transporte masivo adoptado</w:t>
      </w:r>
      <w:r w:rsidRPr="00692B15">
        <w:rPr>
          <w:rFonts w:asciiTheme="minorHAnsi" w:hAnsiTheme="minorHAnsi"/>
        </w:rPr>
        <w:t>, con una duración promedio de 1:05 y predominantemente sin transbordos (tan sólo el 17% de los pasajeros realiza un transbordo y el 1% realiza dos transbordos).</w:t>
      </w:r>
    </w:p>
    <w:p w:rsidR="00555353" w:rsidRPr="00692B15" w:rsidRDefault="00555353" w:rsidP="00555353">
      <w:pPr>
        <w:rPr>
          <w:rFonts w:asciiTheme="minorHAnsi" w:hAnsiTheme="minorHAnsi"/>
        </w:rPr>
      </w:pPr>
      <w:r w:rsidRPr="00692B15">
        <w:rPr>
          <w:rFonts w:asciiTheme="minorHAnsi" w:hAnsiTheme="minorHAnsi"/>
        </w:rPr>
        <w:t xml:space="preserve">Como apoyo a la planificación urbana en el Área Metropolitana de Asunción, actualmente el Banco está ejecutando una cooperación técnica para la Elaboración del Plan de Ordenamiento Territorial del Área Metropolitana de Asunción (PR-T1107). </w:t>
      </w:r>
    </w:p>
    <w:p w:rsidR="00555353" w:rsidRPr="00692B15" w:rsidRDefault="00555353" w:rsidP="00555353">
      <w:pPr>
        <w:rPr>
          <w:rFonts w:asciiTheme="minorHAnsi" w:hAnsiTheme="minorHAnsi"/>
          <w:lang w:val="es-ES_tradnl"/>
        </w:rPr>
      </w:pPr>
      <w:r w:rsidRPr="00692B15">
        <w:rPr>
          <w:rFonts w:asciiTheme="minorHAnsi" w:hAnsiTheme="minorHAnsi"/>
          <w:lang w:val="es-ES_tradnl"/>
        </w:rPr>
        <w:t>La relación entre el transporte y el medio ambiente cumple un papel único en las ciudades, donde la expansión urbana, sin un buen ordenamiento del uso de la tierra, puede ser una amenaza para la biodiversidad y los ecosistemas.</w:t>
      </w:r>
      <w:r w:rsidR="00A43345">
        <w:rPr>
          <w:rFonts w:asciiTheme="minorHAnsi" w:hAnsiTheme="minorHAnsi"/>
          <w:lang w:val="es-ES_tradnl"/>
        </w:rPr>
        <w:t xml:space="preserve"> </w:t>
      </w:r>
    </w:p>
    <w:p w:rsidR="00555353" w:rsidRPr="00692B15" w:rsidRDefault="00555353" w:rsidP="00555353">
      <w:pPr>
        <w:rPr>
          <w:rFonts w:asciiTheme="minorHAnsi" w:hAnsiTheme="minorHAnsi"/>
          <w:lang w:val="es-ES_tradnl"/>
        </w:rPr>
      </w:pPr>
      <w:r w:rsidRPr="00692B15">
        <w:rPr>
          <w:rFonts w:asciiTheme="minorHAnsi" w:hAnsiTheme="minorHAnsi"/>
          <w:lang w:val="es-ES_tradnl"/>
        </w:rPr>
        <w:t>Por otra parte, dos situaciones que caracterizan la movilidad urbana en el Área Metropolitana de Asunción -las congestiones y la proliferación de buses y otros automóviles antiguos- son factores que contribuyen a generar mayores emisiones de gases de efecto invernadero (GEI), responsables de promover el cambio climático.</w:t>
      </w:r>
    </w:p>
    <w:p w:rsidR="00516F92" w:rsidRDefault="00516F92">
      <w:pPr>
        <w:spacing w:before="0" w:after="0" w:line="240" w:lineRule="auto"/>
        <w:jc w:val="left"/>
        <w:rPr>
          <w:rFonts w:asciiTheme="minorHAnsi" w:hAnsiTheme="minorHAnsi" w:cs="Arial"/>
          <w:b/>
          <w:bCs/>
          <w:i/>
          <w:iCs/>
          <w:szCs w:val="28"/>
        </w:rPr>
      </w:pPr>
      <w:bookmarkStart w:id="76" w:name="_Toc204506467"/>
      <w:bookmarkStart w:id="77" w:name="_Toc209954850"/>
      <w:bookmarkStart w:id="78" w:name="_Toc210019881"/>
      <w:bookmarkStart w:id="79" w:name="_Toc371942549"/>
      <w:r>
        <w:rPr>
          <w:rFonts w:asciiTheme="minorHAnsi" w:hAnsiTheme="minorHAnsi"/>
        </w:rPr>
        <w:br w:type="page"/>
      </w:r>
    </w:p>
    <w:p w:rsidR="00174C56" w:rsidRPr="00692B15" w:rsidRDefault="00590C0A" w:rsidP="00692B15">
      <w:pPr>
        <w:pStyle w:val="Heading2"/>
        <w:tabs>
          <w:tab w:val="clear" w:pos="576"/>
          <w:tab w:val="num" w:pos="900"/>
        </w:tabs>
        <w:spacing w:before="0" w:after="0"/>
        <w:ind w:hanging="126"/>
        <w:rPr>
          <w:rFonts w:asciiTheme="minorHAnsi" w:hAnsiTheme="minorHAnsi"/>
        </w:rPr>
      </w:pPr>
      <w:bookmarkStart w:id="80" w:name="_Toc379824811"/>
      <w:r w:rsidRPr="00692B15">
        <w:rPr>
          <w:rFonts w:asciiTheme="minorHAnsi" w:hAnsiTheme="minorHAnsi"/>
        </w:rPr>
        <w:lastRenderedPageBreak/>
        <w:t>Transporte Urbano de Ciudad del Este</w:t>
      </w:r>
      <w:bookmarkEnd w:id="76"/>
      <w:bookmarkEnd w:id="77"/>
      <w:bookmarkEnd w:id="78"/>
      <w:bookmarkEnd w:id="79"/>
      <w:bookmarkEnd w:id="80"/>
    </w:p>
    <w:p w:rsidR="007F43B6" w:rsidRPr="00692B15" w:rsidRDefault="00841016" w:rsidP="007F43B6">
      <w:pPr>
        <w:rPr>
          <w:rFonts w:asciiTheme="minorHAnsi" w:hAnsiTheme="minorHAnsi"/>
        </w:rPr>
      </w:pPr>
      <w:r w:rsidRPr="00692B15">
        <w:rPr>
          <w:rFonts w:asciiTheme="minorHAnsi" w:hAnsiTheme="minorHAnsi"/>
        </w:rPr>
        <w:t xml:space="preserve">Ciudad del Este </w:t>
      </w:r>
      <w:r w:rsidR="00D40326">
        <w:rPr>
          <w:rFonts w:asciiTheme="minorHAnsi" w:hAnsiTheme="minorHAnsi"/>
        </w:rPr>
        <w:t xml:space="preserve">ha crecido desordenadamente impulsada por un fuerte crecimiento económico y </w:t>
      </w:r>
      <w:r w:rsidRPr="00692B15">
        <w:rPr>
          <w:rFonts w:asciiTheme="minorHAnsi" w:hAnsiTheme="minorHAnsi"/>
        </w:rPr>
        <w:t xml:space="preserve">no cuenta aún con un plan de desarrollo urbano </w:t>
      </w:r>
      <w:r w:rsidR="00730D6D" w:rsidRPr="00692B15">
        <w:rPr>
          <w:rFonts w:asciiTheme="minorHAnsi" w:hAnsiTheme="minorHAnsi"/>
        </w:rPr>
        <w:t>y la intensa actividad comercial de la ciudad se sigue realizando</w:t>
      </w:r>
      <w:r w:rsidR="007F43B6" w:rsidRPr="00692B15">
        <w:rPr>
          <w:rFonts w:asciiTheme="minorHAnsi" w:hAnsiTheme="minorHAnsi"/>
        </w:rPr>
        <w:t xml:space="preserve"> en forma ambulante o en comercios dispuestos sobre las calzadas de c</w:t>
      </w:r>
      <w:r w:rsidR="00730D6D" w:rsidRPr="00692B15">
        <w:rPr>
          <w:rFonts w:asciiTheme="minorHAnsi" w:hAnsiTheme="minorHAnsi"/>
        </w:rPr>
        <w:t>arreteras</w:t>
      </w:r>
      <w:r w:rsidR="007F43B6" w:rsidRPr="00692B15">
        <w:rPr>
          <w:rFonts w:asciiTheme="minorHAnsi" w:hAnsiTheme="minorHAnsi"/>
        </w:rPr>
        <w:t xml:space="preserve">, principalmente en las zonas aledañas al Puente </w:t>
      </w:r>
      <w:r w:rsidR="00730D6D" w:rsidRPr="00692B15">
        <w:rPr>
          <w:rFonts w:asciiTheme="minorHAnsi" w:hAnsiTheme="minorHAnsi"/>
        </w:rPr>
        <w:t xml:space="preserve">Internacional </w:t>
      </w:r>
      <w:r w:rsidR="007F43B6" w:rsidRPr="00692B15">
        <w:rPr>
          <w:rFonts w:asciiTheme="minorHAnsi" w:hAnsiTheme="minorHAnsi"/>
        </w:rPr>
        <w:t>de la Amistad.</w:t>
      </w:r>
    </w:p>
    <w:p w:rsidR="00AF6A1A" w:rsidRPr="00692B15" w:rsidRDefault="00AF6A1A" w:rsidP="00AF6A1A">
      <w:pPr>
        <w:rPr>
          <w:rFonts w:asciiTheme="minorHAnsi" w:hAnsiTheme="minorHAnsi" w:cs="Arial"/>
          <w:szCs w:val="22"/>
        </w:rPr>
      </w:pPr>
      <w:proofErr w:type="spellStart"/>
      <w:r w:rsidRPr="00692B15">
        <w:rPr>
          <w:rFonts w:asciiTheme="minorHAnsi" w:hAnsiTheme="minorHAnsi" w:cs="Arial"/>
          <w:szCs w:val="22"/>
        </w:rPr>
        <w:t>Foz</w:t>
      </w:r>
      <w:proofErr w:type="spellEnd"/>
      <w:r w:rsidRPr="00692B15">
        <w:rPr>
          <w:rFonts w:asciiTheme="minorHAnsi" w:hAnsiTheme="minorHAnsi" w:cs="Arial"/>
          <w:szCs w:val="22"/>
        </w:rPr>
        <w:t xml:space="preserve"> de Iguazú y Ciudad del Este conforman un aglomerado de más de 525.000 habitantes siendo su única conexión el puente de la Amistad. A pesar de conformar un</w:t>
      </w:r>
      <w:r w:rsidR="00516F92">
        <w:rPr>
          <w:rFonts w:asciiTheme="minorHAnsi" w:hAnsiTheme="minorHAnsi" w:cs="Arial"/>
          <w:szCs w:val="22"/>
        </w:rPr>
        <w:t>a</w:t>
      </w:r>
      <w:r w:rsidRPr="00692B15">
        <w:rPr>
          <w:rFonts w:asciiTheme="minorHAnsi" w:hAnsiTheme="minorHAnsi" w:cs="Arial"/>
          <w:szCs w:val="22"/>
        </w:rPr>
        <w:t xml:space="preserve"> continu</w:t>
      </w:r>
      <w:r w:rsidR="00516F92">
        <w:rPr>
          <w:rFonts w:asciiTheme="minorHAnsi" w:hAnsiTheme="minorHAnsi" w:cs="Arial"/>
          <w:szCs w:val="22"/>
        </w:rPr>
        <w:t>a aglomeración</w:t>
      </w:r>
      <w:r w:rsidRPr="00692B15">
        <w:rPr>
          <w:rFonts w:asciiTheme="minorHAnsi" w:hAnsiTheme="minorHAnsi" w:cs="Arial"/>
          <w:szCs w:val="22"/>
        </w:rPr>
        <w:t xml:space="preserve"> urban</w:t>
      </w:r>
      <w:r w:rsidR="00516F92">
        <w:rPr>
          <w:rFonts w:asciiTheme="minorHAnsi" w:hAnsiTheme="minorHAnsi" w:cs="Arial"/>
          <w:szCs w:val="22"/>
        </w:rPr>
        <w:t>a</w:t>
      </w:r>
      <w:r w:rsidRPr="00692B15">
        <w:rPr>
          <w:rFonts w:asciiTheme="minorHAnsi" w:hAnsiTheme="minorHAnsi" w:cs="Arial"/>
          <w:szCs w:val="22"/>
        </w:rPr>
        <w:t xml:space="preserve">, las ciudades de </w:t>
      </w:r>
      <w:proofErr w:type="spellStart"/>
      <w:r w:rsidRPr="00692B15">
        <w:rPr>
          <w:rFonts w:asciiTheme="minorHAnsi" w:hAnsiTheme="minorHAnsi" w:cs="Arial"/>
          <w:szCs w:val="22"/>
        </w:rPr>
        <w:t>Foz</w:t>
      </w:r>
      <w:proofErr w:type="spellEnd"/>
      <w:r w:rsidRPr="00692B15">
        <w:rPr>
          <w:rFonts w:asciiTheme="minorHAnsi" w:hAnsiTheme="minorHAnsi" w:cs="Arial"/>
          <w:szCs w:val="22"/>
        </w:rPr>
        <w:t xml:space="preserve"> </w:t>
      </w:r>
      <w:r w:rsidR="00516F92">
        <w:rPr>
          <w:rFonts w:asciiTheme="minorHAnsi" w:hAnsiTheme="minorHAnsi" w:cs="Arial"/>
          <w:szCs w:val="22"/>
        </w:rPr>
        <w:t xml:space="preserve">de Iguazú </w:t>
      </w:r>
      <w:r w:rsidRPr="00692B15">
        <w:rPr>
          <w:rFonts w:asciiTheme="minorHAnsi" w:hAnsiTheme="minorHAnsi" w:cs="Arial"/>
          <w:szCs w:val="22"/>
        </w:rPr>
        <w:t>y Ciudad del Este no operan como un único conjunto urbano</w:t>
      </w:r>
      <w:r w:rsidR="00516F92">
        <w:rPr>
          <w:rFonts w:asciiTheme="minorHAnsi" w:hAnsiTheme="minorHAnsi" w:cs="Arial"/>
          <w:szCs w:val="22"/>
        </w:rPr>
        <w:t>,</w:t>
      </w:r>
      <w:r w:rsidRPr="00692B15">
        <w:rPr>
          <w:rFonts w:asciiTheme="minorHAnsi" w:hAnsiTheme="minorHAnsi" w:cs="Arial"/>
          <w:szCs w:val="22"/>
        </w:rPr>
        <w:t xml:space="preserve"> y su relación es casi exclusivamente comercial con la particularidad de que el comercio tiene un marcado sentido Ciudad del Este – </w:t>
      </w:r>
      <w:proofErr w:type="spellStart"/>
      <w:r w:rsidRPr="00692B15">
        <w:rPr>
          <w:rFonts w:asciiTheme="minorHAnsi" w:hAnsiTheme="minorHAnsi" w:cs="Arial"/>
          <w:szCs w:val="22"/>
        </w:rPr>
        <w:t>Foz</w:t>
      </w:r>
      <w:proofErr w:type="spellEnd"/>
      <w:r w:rsidRPr="00692B15">
        <w:rPr>
          <w:rFonts w:asciiTheme="minorHAnsi" w:hAnsiTheme="minorHAnsi" w:cs="Arial"/>
          <w:szCs w:val="22"/>
        </w:rPr>
        <w:t xml:space="preserve"> d</w:t>
      </w:r>
      <w:r w:rsidR="00895FC9">
        <w:rPr>
          <w:rFonts w:asciiTheme="minorHAnsi" w:hAnsiTheme="minorHAnsi" w:cs="Arial"/>
          <w:szCs w:val="22"/>
        </w:rPr>
        <w:t>e</w:t>
      </w:r>
      <w:r w:rsidRPr="00692B15">
        <w:rPr>
          <w:rFonts w:asciiTheme="minorHAnsi" w:hAnsiTheme="minorHAnsi" w:cs="Arial"/>
          <w:szCs w:val="22"/>
        </w:rPr>
        <w:t xml:space="preserve"> Iguazú. A ello debe agregarse que en los últimos años una porción creciente de los comerciantes de Ciudad del Este son residentes de la ciudad brasileña. </w:t>
      </w:r>
    </w:p>
    <w:p w:rsidR="00AF6A1A" w:rsidRPr="00692B15" w:rsidRDefault="00AF6A1A" w:rsidP="00AF6A1A">
      <w:pPr>
        <w:rPr>
          <w:rFonts w:asciiTheme="minorHAnsi" w:hAnsiTheme="minorHAnsi" w:cs="Arial"/>
          <w:szCs w:val="22"/>
        </w:rPr>
      </w:pPr>
      <w:r w:rsidRPr="00692B15">
        <w:rPr>
          <w:rFonts w:asciiTheme="minorHAnsi" w:hAnsiTheme="minorHAnsi" w:cs="Arial"/>
          <w:szCs w:val="22"/>
        </w:rPr>
        <w:t>Esta relación comercial entre ambas ciudades genera una fuerte demanda en el uso del puente, en especial en el horario comercial de Ciudad del Este, lo que genera un fuerte congestionamiento en algunos horarios pico de los días hábiles.</w:t>
      </w:r>
      <w:r w:rsidR="00D40326">
        <w:rPr>
          <w:rFonts w:asciiTheme="minorHAnsi" w:hAnsiTheme="minorHAnsi" w:cs="Arial"/>
          <w:szCs w:val="22"/>
        </w:rPr>
        <w:t xml:space="preserve"> El Gobierno de Bra</w:t>
      </w:r>
      <w:r w:rsidR="00516F92">
        <w:rPr>
          <w:rFonts w:asciiTheme="minorHAnsi" w:hAnsiTheme="minorHAnsi" w:cs="Arial"/>
          <w:szCs w:val="22"/>
        </w:rPr>
        <w:t>si</w:t>
      </w:r>
      <w:r w:rsidR="00D40326">
        <w:rPr>
          <w:rFonts w:asciiTheme="minorHAnsi" w:hAnsiTheme="minorHAnsi" w:cs="Arial"/>
          <w:szCs w:val="22"/>
        </w:rPr>
        <w:t xml:space="preserve">l está actualmente realizando las gestiones para licitar </w:t>
      </w:r>
      <w:r w:rsidR="00516F92">
        <w:rPr>
          <w:rFonts w:asciiTheme="minorHAnsi" w:hAnsiTheme="minorHAnsi" w:cs="Arial"/>
          <w:szCs w:val="22"/>
        </w:rPr>
        <w:t>la construcción de</w:t>
      </w:r>
      <w:r w:rsidR="00D40326">
        <w:rPr>
          <w:rFonts w:asciiTheme="minorHAnsi" w:hAnsiTheme="minorHAnsi" w:cs="Arial"/>
          <w:szCs w:val="22"/>
        </w:rPr>
        <w:t xml:space="preserve"> nuevo puente, a la altura de la localidad de </w:t>
      </w:r>
      <w:r w:rsidR="00516F92">
        <w:rPr>
          <w:rFonts w:asciiTheme="minorHAnsi" w:hAnsiTheme="minorHAnsi" w:cs="Arial"/>
          <w:szCs w:val="22"/>
        </w:rPr>
        <w:t xml:space="preserve">Presidente </w:t>
      </w:r>
      <w:r w:rsidR="00D40326">
        <w:rPr>
          <w:rFonts w:asciiTheme="minorHAnsi" w:hAnsiTheme="minorHAnsi" w:cs="Arial"/>
          <w:szCs w:val="22"/>
        </w:rPr>
        <w:t>Franco</w:t>
      </w:r>
      <w:r w:rsidR="00516F92">
        <w:rPr>
          <w:rFonts w:asciiTheme="minorHAnsi" w:hAnsiTheme="minorHAnsi" w:cs="Arial"/>
          <w:szCs w:val="22"/>
        </w:rPr>
        <w:t>, ubicada al sur de</w:t>
      </w:r>
      <w:r w:rsidR="00D40326">
        <w:rPr>
          <w:rFonts w:asciiTheme="minorHAnsi" w:hAnsiTheme="minorHAnsi" w:cs="Arial"/>
          <w:szCs w:val="22"/>
        </w:rPr>
        <w:t xml:space="preserve"> Ciudad del Este. El Gobierno de la República del Paraguay se ha comprometido a construir dentro de su territorio los accesos a este nuevo puente.</w:t>
      </w:r>
    </w:p>
    <w:p w:rsidR="00AF6A1A" w:rsidRPr="00692B15" w:rsidRDefault="00AF6A1A" w:rsidP="00AF6A1A">
      <w:pPr>
        <w:rPr>
          <w:rFonts w:asciiTheme="minorHAnsi" w:hAnsiTheme="minorHAnsi"/>
        </w:rPr>
      </w:pPr>
      <w:r w:rsidRPr="00692B15">
        <w:rPr>
          <w:rFonts w:asciiTheme="minorHAnsi" w:hAnsiTheme="minorHAnsi"/>
        </w:rPr>
        <w:t xml:space="preserve">Además de los problemas </w:t>
      </w:r>
      <w:r w:rsidR="005A4B24">
        <w:rPr>
          <w:rFonts w:asciiTheme="minorHAnsi" w:hAnsiTheme="minorHAnsi"/>
        </w:rPr>
        <w:t>de transporte y congestión</w:t>
      </w:r>
      <w:r w:rsidRPr="00692B15">
        <w:rPr>
          <w:rFonts w:asciiTheme="minorHAnsi" w:hAnsiTheme="minorHAnsi"/>
        </w:rPr>
        <w:t xml:space="preserve">, el sistema de transporte público de pasajeros está poco ordenado y carece de registros y estadísticas. Por ejemplo, no existen planos ni datos cuantitativos de los recorridos, las flotas, los kilometrajes ni las frecuencias reales. </w:t>
      </w:r>
    </w:p>
    <w:p w:rsidR="00A43345" w:rsidRDefault="00A43345">
      <w:pPr>
        <w:spacing w:before="0" w:after="0" w:line="240" w:lineRule="auto"/>
        <w:jc w:val="left"/>
        <w:rPr>
          <w:rFonts w:asciiTheme="minorHAnsi" w:hAnsiTheme="minorHAnsi" w:cs="Arial"/>
          <w:b/>
          <w:bCs/>
          <w:i/>
          <w:iCs/>
          <w:szCs w:val="28"/>
        </w:rPr>
      </w:pPr>
    </w:p>
    <w:p w:rsidR="00516F92" w:rsidRDefault="00516F92">
      <w:pPr>
        <w:spacing w:before="0" w:after="0" w:line="240" w:lineRule="auto"/>
        <w:jc w:val="left"/>
        <w:rPr>
          <w:rFonts w:asciiTheme="minorHAnsi" w:hAnsiTheme="minorHAnsi" w:cs="Arial"/>
          <w:b/>
          <w:bCs/>
          <w:i/>
          <w:iCs/>
          <w:szCs w:val="28"/>
        </w:rPr>
      </w:pPr>
      <w:bookmarkStart w:id="81" w:name="_Toc371942550"/>
      <w:r>
        <w:rPr>
          <w:rFonts w:asciiTheme="minorHAnsi" w:hAnsiTheme="minorHAnsi"/>
        </w:rPr>
        <w:br w:type="page"/>
      </w:r>
    </w:p>
    <w:p w:rsidR="00174C56" w:rsidRPr="00692B15" w:rsidRDefault="00692B15" w:rsidP="00692B15">
      <w:pPr>
        <w:pStyle w:val="Heading2"/>
        <w:tabs>
          <w:tab w:val="clear" w:pos="576"/>
          <w:tab w:val="num" w:pos="900"/>
        </w:tabs>
        <w:spacing w:before="0" w:after="0"/>
        <w:ind w:hanging="126"/>
        <w:rPr>
          <w:rFonts w:asciiTheme="minorHAnsi" w:hAnsiTheme="minorHAnsi"/>
        </w:rPr>
      </w:pPr>
      <w:bookmarkStart w:id="82" w:name="_Toc379824812"/>
      <w:r>
        <w:rPr>
          <w:rFonts w:asciiTheme="minorHAnsi" w:hAnsiTheme="minorHAnsi"/>
        </w:rPr>
        <w:lastRenderedPageBreak/>
        <w:t>Aspectos T</w:t>
      </w:r>
      <w:r w:rsidR="006F4AF2" w:rsidRPr="00692B15">
        <w:rPr>
          <w:rFonts w:asciiTheme="minorHAnsi" w:hAnsiTheme="minorHAnsi"/>
        </w:rPr>
        <w:t>ransversales</w:t>
      </w:r>
      <w:bookmarkEnd w:id="81"/>
      <w:bookmarkEnd w:id="82"/>
    </w:p>
    <w:p w:rsidR="006F4AF2" w:rsidRPr="00692B15" w:rsidRDefault="00525D54" w:rsidP="006F4AF2">
      <w:pPr>
        <w:pStyle w:val="Heading3"/>
        <w:ind w:left="1275"/>
        <w:rPr>
          <w:rFonts w:asciiTheme="minorHAnsi" w:hAnsiTheme="minorHAnsi"/>
          <w:b/>
        </w:rPr>
      </w:pPr>
      <w:bookmarkStart w:id="83" w:name="_Toc379824813"/>
      <w:r w:rsidRPr="00692B15">
        <w:rPr>
          <w:rFonts w:asciiTheme="minorHAnsi" w:hAnsiTheme="minorHAnsi"/>
          <w:b/>
        </w:rPr>
        <w:t>D</w:t>
      </w:r>
      <w:r w:rsidR="00692B15">
        <w:rPr>
          <w:rFonts w:asciiTheme="minorHAnsi" w:hAnsiTheme="minorHAnsi"/>
          <w:b/>
        </w:rPr>
        <w:t>esarrollo del Sector Logístico</w:t>
      </w:r>
      <w:bookmarkEnd w:id="83"/>
    </w:p>
    <w:p w:rsidR="002B6AAC" w:rsidRPr="002B6AAC" w:rsidRDefault="00E9555E" w:rsidP="002B6AAC">
      <w:pPr>
        <w:rPr>
          <w:rFonts w:asciiTheme="minorHAnsi" w:hAnsiTheme="minorHAnsi"/>
          <w:lang w:val="es-ES_tradnl"/>
        </w:rPr>
      </w:pPr>
      <w:r>
        <w:rPr>
          <w:rFonts w:asciiTheme="minorHAnsi" w:hAnsiTheme="minorHAnsi"/>
        </w:rPr>
        <w:t>Las importaciones y exportaciones han alcanzado a ser hasta un</w:t>
      </w:r>
      <w:r w:rsidRPr="00E9555E">
        <w:rPr>
          <w:rFonts w:asciiTheme="minorHAnsi" w:hAnsiTheme="minorHAnsi"/>
          <w:lang w:val="es-ES_tradnl"/>
        </w:rPr>
        <w:t xml:space="preserve"> </w:t>
      </w:r>
      <w:r w:rsidRPr="002B6AAC">
        <w:rPr>
          <w:rFonts w:asciiTheme="minorHAnsi" w:hAnsiTheme="minorHAnsi"/>
          <w:lang w:val="es-ES_tradnl"/>
        </w:rPr>
        <w:t>50% del Producto Interno Bruto (PIB) en los últimos años</w:t>
      </w:r>
      <w:r>
        <w:rPr>
          <w:rStyle w:val="FootnoteReference"/>
          <w:rFonts w:asciiTheme="minorHAnsi" w:hAnsiTheme="minorHAnsi"/>
          <w:lang w:val="es-ES_tradnl"/>
        </w:rPr>
        <w:footnoteReference w:id="10"/>
      </w:r>
      <w:r>
        <w:rPr>
          <w:rFonts w:asciiTheme="minorHAnsi" w:hAnsiTheme="minorHAnsi"/>
          <w:lang w:val="es-ES_tradnl"/>
        </w:rPr>
        <w:t xml:space="preserve">, reflejando así la importancia del comercio exterior para la economía paraguaya. Sin embargo, en el país existe en general una baja demanda </w:t>
      </w:r>
      <w:r w:rsidRPr="00530997">
        <w:rPr>
          <w:rFonts w:asciiTheme="minorHAnsi" w:hAnsiTheme="minorHAnsi"/>
          <w:lang w:val="es-ES_tradnl"/>
        </w:rPr>
        <w:t xml:space="preserve">de servicios logísticos especializados </w:t>
      </w:r>
      <w:proofErr w:type="gramStart"/>
      <w:r>
        <w:rPr>
          <w:rFonts w:asciiTheme="minorHAnsi" w:hAnsiTheme="minorHAnsi"/>
          <w:lang w:val="es-ES_tradnl"/>
        </w:rPr>
        <w:t>d</w:t>
      </w:r>
      <w:r w:rsidR="002B6AAC" w:rsidRPr="00530997">
        <w:rPr>
          <w:rFonts w:asciiTheme="minorHAnsi" w:hAnsiTheme="minorHAnsi"/>
          <w:lang w:val="es-ES_tradnl"/>
        </w:rPr>
        <w:t>ado</w:t>
      </w:r>
      <w:proofErr w:type="gramEnd"/>
      <w:r w:rsidR="002B6AAC" w:rsidRPr="00530997">
        <w:rPr>
          <w:rFonts w:asciiTheme="minorHAnsi" w:hAnsiTheme="minorHAnsi"/>
          <w:lang w:val="es-ES_tradnl"/>
        </w:rPr>
        <w:t xml:space="preserve"> el escaso desarrollo industrial y la baja diversificación de la economía del país</w:t>
      </w:r>
      <w:r>
        <w:rPr>
          <w:rFonts w:asciiTheme="minorHAnsi" w:hAnsiTheme="minorHAnsi"/>
          <w:lang w:val="es-ES_tradnl"/>
        </w:rPr>
        <w:t xml:space="preserve">, la cual se enfoca en la producción de productos agropecuarios.  </w:t>
      </w:r>
    </w:p>
    <w:p w:rsidR="00530997" w:rsidRPr="00530997" w:rsidRDefault="00E9555E" w:rsidP="0060436E">
      <w:pPr>
        <w:rPr>
          <w:rFonts w:asciiTheme="minorHAnsi" w:hAnsiTheme="minorHAnsi"/>
          <w:lang w:val="es-AR"/>
        </w:rPr>
      </w:pPr>
      <w:r>
        <w:rPr>
          <w:rFonts w:asciiTheme="minorHAnsi" w:hAnsiTheme="minorHAnsi"/>
          <w:lang w:val="es-AR"/>
        </w:rPr>
        <w:t xml:space="preserve">Primordialmente el transporte logístico en Paraguay se enfoca en las cadenas de transporte de productos primarios (granos como soja y maíz), con un valor elevado en el mercado pero muy poco valor agregado en el país.  </w:t>
      </w:r>
      <w:r w:rsidR="00530997" w:rsidRPr="00530997">
        <w:rPr>
          <w:rFonts w:asciiTheme="minorHAnsi" w:hAnsiTheme="minorHAnsi"/>
          <w:lang w:val="es-AR"/>
        </w:rPr>
        <w:t xml:space="preserve">De forma esquemática, la infraestructura logística se conforma básicamente </w:t>
      </w:r>
      <w:r w:rsidR="00565424">
        <w:rPr>
          <w:rFonts w:asciiTheme="minorHAnsi" w:hAnsiTheme="minorHAnsi"/>
          <w:lang w:val="es-AR"/>
        </w:rPr>
        <w:t>por</w:t>
      </w:r>
      <w:r w:rsidR="00565424" w:rsidRPr="00530997">
        <w:rPr>
          <w:rFonts w:asciiTheme="minorHAnsi" w:hAnsiTheme="minorHAnsi"/>
          <w:lang w:val="es-AR"/>
        </w:rPr>
        <w:t xml:space="preserve"> </w:t>
      </w:r>
      <w:r w:rsidR="00530997" w:rsidRPr="00530997">
        <w:rPr>
          <w:rFonts w:asciiTheme="minorHAnsi" w:hAnsiTheme="minorHAnsi"/>
          <w:lang w:val="es-AR"/>
        </w:rPr>
        <w:t xml:space="preserve">zonas de almacenamiento internas y externas conectadas con los nodos de trasferencia, ruptura y consolidación de cargas a través de redes viales, </w:t>
      </w:r>
      <w:r>
        <w:rPr>
          <w:rFonts w:asciiTheme="minorHAnsi" w:hAnsiTheme="minorHAnsi"/>
          <w:lang w:val="es-AR"/>
        </w:rPr>
        <w:t xml:space="preserve">y </w:t>
      </w:r>
      <w:r w:rsidR="00530997" w:rsidRPr="00530997">
        <w:rPr>
          <w:rFonts w:asciiTheme="minorHAnsi" w:hAnsiTheme="minorHAnsi"/>
          <w:lang w:val="es-AR"/>
        </w:rPr>
        <w:t>fluviales. Para el circuito interno de trasporte de productos y mercaderías se utiliza mayormente el modo terrestre</w:t>
      </w:r>
      <w:r>
        <w:rPr>
          <w:rFonts w:asciiTheme="minorHAnsi" w:hAnsiTheme="minorHAnsi"/>
          <w:lang w:val="es-AR"/>
        </w:rPr>
        <w:t xml:space="preserve">, prácticamente con casi toda la producción en la zona oriental del país, y concentrándose una gran parte en el puerto de </w:t>
      </w:r>
      <w:proofErr w:type="spellStart"/>
      <w:r>
        <w:rPr>
          <w:rFonts w:asciiTheme="minorHAnsi" w:hAnsiTheme="minorHAnsi"/>
          <w:lang w:val="es-AR"/>
        </w:rPr>
        <w:t>Villeta</w:t>
      </w:r>
      <w:proofErr w:type="spellEnd"/>
      <w:r w:rsidR="00565424">
        <w:rPr>
          <w:rFonts w:asciiTheme="minorHAnsi" w:hAnsiTheme="minorHAnsi"/>
          <w:lang w:val="es-AR"/>
        </w:rPr>
        <w:t xml:space="preserve">, el cual recibe </w:t>
      </w:r>
      <w:r>
        <w:rPr>
          <w:rFonts w:asciiTheme="minorHAnsi" w:hAnsiTheme="minorHAnsi"/>
          <w:lang w:val="es-AR"/>
        </w:rPr>
        <w:t xml:space="preserve">más del 80% de las cargas. </w:t>
      </w:r>
      <w:r w:rsidR="00530997" w:rsidRPr="00530997">
        <w:rPr>
          <w:rFonts w:asciiTheme="minorHAnsi" w:hAnsiTheme="minorHAnsi"/>
          <w:lang w:val="es-AR"/>
        </w:rPr>
        <w:t xml:space="preserve">El modo aéreo es utilizado en menor medida y </w:t>
      </w:r>
      <w:r>
        <w:rPr>
          <w:rFonts w:asciiTheme="minorHAnsi" w:hAnsiTheme="minorHAnsi"/>
          <w:lang w:val="es-AR"/>
        </w:rPr>
        <w:t xml:space="preserve">el </w:t>
      </w:r>
      <w:r w:rsidR="00530997" w:rsidRPr="00530997">
        <w:rPr>
          <w:rFonts w:asciiTheme="minorHAnsi" w:hAnsiTheme="minorHAnsi"/>
          <w:lang w:val="es-AR"/>
        </w:rPr>
        <w:t xml:space="preserve">modo ferroviario </w:t>
      </w:r>
      <w:r>
        <w:rPr>
          <w:rFonts w:asciiTheme="minorHAnsi" w:hAnsiTheme="minorHAnsi"/>
          <w:lang w:val="es-AR"/>
        </w:rPr>
        <w:t xml:space="preserve">prácticamente no existe. </w:t>
      </w:r>
      <w:r w:rsidR="00565424">
        <w:rPr>
          <w:rFonts w:asciiTheme="minorHAnsi" w:hAnsiTheme="minorHAnsi"/>
          <w:lang w:val="es-AR"/>
        </w:rPr>
        <w:t xml:space="preserve">La optimización de esta </w:t>
      </w:r>
      <w:proofErr w:type="spellStart"/>
      <w:r w:rsidR="00530997" w:rsidRPr="00530997">
        <w:rPr>
          <w:rFonts w:asciiTheme="minorHAnsi" w:hAnsiTheme="minorHAnsi"/>
          <w:lang w:val="es-AR"/>
        </w:rPr>
        <w:t>intermodalidad</w:t>
      </w:r>
      <w:proofErr w:type="spellEnd"/>
      <w:r w:rsidR="00530997" w:rsidRPr="00530997">
        <w:rPr>
          <w:rFonts w:asciiTheme="minorHAnsi" w:hAnsiTheme="minorHAnsi"/>
          <w:lang w:val="es-AR"/>
        </w:rPr>
        <w:t xml:space="preserve"> del trasporte es justamente una de las claves para apuntalar el desarrollo de </w:t>
      </w:r>
      <w:r w:rsidR="00530997">
        <w:rPr>
          <w:rFonts w:asciiTheme="minorHAnsi" w:hAnsiTheme="minorHAnsi"/>
          <w:lang w:val="es-AR"/>
        </w:rPr>
        <w:t>servicios logísticos del país</w:t>
      </w:r>
      <w:r w:rsidR="00530997" w:rsidRPr="00530997">
        <w:rPr>
          <w:rFonts w:asciiTheme="minorHAnsi" w:hAnsiTheme="minorHAnsi"/>
          <w:lang w:val="es-AR"/>
        </w:rPr>
        <w:t>.</w:t>
      </w:r>
    </w:p>
    <w:p w:rsidR="0060436E" w:rsidRPr="00692B15" w:rsidRDefault="0060436E" w:rsidP="0060436E">
      <w:pPr>
        <w:rPr>
          <w:rFonts w:asciiTheme="minorHAnsi" w:hAnsiTheme="minorHAnsi"/>
        </w:rPr>
      </w:pPr>
      <w:r w:rsidRPr="00692B15">
        <w:rPr>
          <w:rFonts w:asciiTheme="minorHAnsi" w:hAnsiTheme="minorHAnsi"/>
          <w:lang w:val="es-ES_tradnl"/>
        </w:rPr>
        <w:t xml:space="preserve">Uno de los cuellos de botella para la </w:t>
      </w:r>
      <w:proofErr w:type="spellStart"/>
      <w:r w:rsidRPr="00692B15">
        <w:rPr>
          <w:rFonts w:asciiTheme="minorHAnsi" w:hAnsiTheme="minorHAnsi"/>
          <w:lang w:val="es-ES_tradnl"/>
        </w:rPr>
        <w:t>intermodalidad</w:t>
      </w:r>
      <w:proofErr w:type="spellEnd"/>
      <w:r w:rsidRPr="00692B15">
        <w:rPr>
          <w:rFonts w:asciiTheme="minorHAnsi" w:hAnsiTheme="minorHAnsi"/>
          <w:lang w:val="es-ES_tradnl"/>
        </w:rPr>
        <w:t xml:space="preserve"> necesaria en la logística de exportación de los productos del Paraguay, es el eslabón que une la red vial nacional con los puertos de embarque de la producción, dado que </w:t>
      </w:r>
      <w:r w:rsidRPr="00692B15">
        <w:rPr>
          <w:rFonts w:asciiTheme="minorHAnsi" w:hAnsiTheme="minorHAnsi"/>
        </w:rPr>
        <w:t>muchos accesos a los puertos no se encuentran pavimentados</w:t>
      </w:r>
      <w:r w:rsidRPr="00692B15">
        <w:rPr>
          <w:rFonts w:asciiTheme="minorHAnsi" w:hAnsiTheme="minorHAnsi"/>
          <w:lang w:val="es-ES_tradnl"/>
        </w:rPr>
        <w:t xml:space="preserve"> y existe una distancia considerable que los separa de la red pavimentada</w:t>
      </w:r>
      <w:r w:rsidRPr="00692B15">
        <w:rPr>
          <w:rFonts w:asciiTheme="minorHAnsi" w:hAnsiTheme="minorHAnsi"/>
        </w:rPr>
        <w:t xml:space="preserve">, generando así tiempos excesivos en el traslado de la producción. </w:t>
      </w:r>
      <w:r w:rsidRPr="00692B15">
        <w:rPr>
          <w:rFonts w:asciiTheme="minorHAnsi" w:hAnsiTheme="minorHAnsi"/>
          <w:lang w:val="es-ES_tradnl"/>
        </w:rPr>
        <w:t>Esta situación se traduce en sobrecostos que afectan la competitividad de los productos paraguayos por ocasionar mayores costos de operación y por las prolongadas interrupciones de tránsito durante y luego de las lluvias.</w:t>
      </w:r>
      <w:r w:rsidR="00590AAA">
        <w:rPr>
          <w:rFonts w:asciiTheme="minorHAnsi" w:hAnsiTheme="minorHAnsi"/>
        </w:rPr>
        <w:t xml:space="preserve"> </w:t>
      </w:r>
      <w:r w:rsidRPr="00692B15">
        <w:rPr>
          <w:rFonts w:asciiTheme="minorHAnsi" w:hAnsiTheme="minorHAnsi"/>
        </w:rPr>
        <w:t>También influye en este aspecto la falta de facilitación aduanera y las deficiencias institucionales actuales de la Marina Mercante y de la ANNP.</w:t>
      </w:r>
    </w:p>
    <w:p w:rsidR="00565424" w:rsidRDefault="00530997" w:rsidP="00B6238E">
      <w:pPr>
        <w:rPr>
          <w:rFonts w:asciiTheme="minorHAnsi" w:hAnsiTheme="minorHAnsi" w:cs="Arial"/>
          <w:b/>
          <w:bCs/>
          <w:i/>
          <w:szCs w:val="26"/>
        </w:rPr>
      </w:pPr>
      <w:r w:rsidRPr="00530997">
        <w:rPr>
          <w:rFonts w:asciiTheme="minorHAnsi" w:hAnsiTheme="minorHAnsi"/>
        </w:rPr>
        <w:t>El mercado de servicios</w:t>
      </w:r>
      <w:r>
        <w:rPr>
          <w:rFonts w:asciiTheme="minorHAnsi" w:hAnsiTheme="minorHAnsi"/>
        </w:rPr>
        <w:t xml:space="preserve"> logísticos</w:t>
      </w:r>
      <w:r w:rsidRPr="00530997">
        <w:rPr>
          <w:rFonts w:asciiTheme="minorHAnsi" w:hAnsiTheme="minorHAnsi"/>
        </w:rPr>
        <w:t xml:space="preserve"> se reduce </w:t>
      </w:r>
      <w:r>
        <w:rPr>
          <w:rFonts w:asciiTheme="minorHAnsi" w:hAnsiTheme="minorHAnsi"/>
        </w:rPr>
        <w:t xml:space="preserve">por lo general </w:t>
      </w:r>
      <w:r w:rsidRPr="00530997">
        <w:rPr>
          <w:rFonts w:asciiTheme="minorHAnsi" w:hAnsiTheme="minorHAnsi"/>
        </w:rPr>
        <w:t>al transporte, almacenamiento y distribución de bienes generalmente de importación. En la actualidad, no existe en funcionamiento Plataforma Logística alguna.</w:t>
      </w:r>
    </w:p>
    <w:p w:rsidR="006F4AF2" w:rsidRPr="00692B15" w:rsidRDefault="00525D54" w:rsidP="006F4AF2">
      <w:pPr>
        <w:pStyle w:val="Heading3"/>
        <w:ind w:left="1275"/>
        <w:rPr>
          <w:rFonts w:asciiTheme="minorHAnsi" w:hAnsiTheme="minorHAnsi"/>
          <w:b/>
        </w:rPr>
      </w:pPr>
      <w:bookmarkStart w:id="84" w:name="_Toc379824814"/>
      <w:r w:rsidRPr="00692B15">
        <w:rPr>
          <w:rFonts w:asciiTheme="minorHAnsi" w:hAnsiTheme="minorHAnsi"/>
          <w:b/>
        </w:rPr>
        <w:lastRenderedPageBreak/>
        <w:t>A</w:t>
      </w:r>
      <w:r w:rsidR="00692B15">
        <w:rPr>
          <w:rFonts w:asciiTheme="minorHAnsi" w:hAnsiTheme="minorHAnsi"/>
          <w:b/>
        </w:rPr>
        <w:t xml:space="preserve">poyo a la Formación de Asociaciones Público Privadas </w:t>
      </w:r>
      <w:r w:rsidR="00C7509E">
        <w:rPr>
          <w:rFonts w:asciiTheme="minorHAnsi" w:hAnsiTheme="minorHAnsi"/>
          <w:b/>
        </w:rPr>
        <w:t>`</w:t>
      </w:r>
      <w:bookmarkEnd w:id="84"/>
    </w:p>
    <w:p w:rsidR="0051401C" w:rsidRDefault="0051401C" w:rsidP="0051401C">
      <w:pPr>
        <w:rPr>
          <w:rFonts w:asciiTheme="minorHAnsi" w:hAnsiTheme="minorHAnsi"/>
        </w:rPr>
      </w:pPr>
      <w:r w:rsidRPr="0051401C">
        <w:rPr>
          <w:rFonts w:asciiTheme="minorHAnsi" w:hAnsiTheme="minorHAnsi"/>
        </w:rPr>
        <w:t>L</w:t>
      </w:r>
      <w:r>
        <w:rPr>
          <w:rFonts w:asciiTheme="minorHAnsi" w:hAnsiTheme="minorHAnsi"/>
        </w:rPr>
        <w:t xml:space="preserve">os niveles de inversión pública, y en </w:t>
      </w:r>
      <w:r w:rsidR="00D0355F">
        <w:rPr>
          <w:rFonts w:asciiTheme="minorHAnsi" w:hAnsiTheme="minorHAnsi"/>
        </w:rPr>
        <w:t xml:space="preserve">particular los relativos a obras civiles </w:t>
      </w:r>
      <w:r>
        <w:rPr>
          <w:rFonts w:asciiTheme="minorHAnsi" w:hAnsiTheme="minorHAnsi"/>
        </w:rPr>
        <w:t>han tenido un desarrollo poco favo</w:t>
      </w:r>
      <w:r w:rsidR="00896116">
        <w:rPr>
          <w:rFonts w:asciiTheme="minorHAnsi" w:hAnsiTheme="minorHAnsi"/>
        </w:rPr>
        <w:t xml:space="preserve">rable durante los últimos años, y esto se evidencia en un presupuesto anual total tanto de inversión como de operación del MOPC de alrededor de US$300 millones (Plan Maestro de Transporte, 2013), mientras que las necesidades </w:t>
      </w:r>
      <w:r w:rsidR="00F2453D">
        <w:rPr>
          <w:rFonts w:asciiTheme="minorHAnsi" w:hAnsiTheme="minorHAnsi"/>
        </w:rPr>
        <w:t xml:space="preserve">anuales </w:t>
      </w:r>
      <w:r w:rsidR="00896116">
        <w:rPr>
          <w:rFonts w:asciiTheme="minorHAnsi" w:hAnsiTheme="minorHAnsi"/>
        </w:rPr>
        <w:t xml:space="preserve">mínimas sólo de inversión para poder atender las necesidades del país, de acuerdo al PMT, son de US$343 millones desde el 2012 en adelante. </w:t>
      </w:r>
      <w:r>
        <w:rPr>
          <w:rFonts w:asciiTheme="minorHAnsi" w:hAnsiTheme="minorHAnsi"/>
        </w:rPr>
        <w:t>La participación de la inversión en obra pública en los presupuestos del Estado ha sufrido retrocesos significativos, en buena medida debido a las limitaciones que se han impuesto al gasto público, por lo que el Gobierno de Paraguay no dispone de la totalidad de los recursos requeridos para financiar en su totalidad sus necesidades de inversión en infraestructura. Esta contracción de los gastos de inversión ha abierto la brecha entre demanda de servicios y la capacidad de la administración para atenderlos.</w:t>
      </w:r>
    </w:p>
    <w:p w:rsidR="0051401C" w:rsidRDefault="0051401C" w:rsidP="0051401C">
      <w:pPr>
        <w:rPr>
          <w:rFonts w:asciiTheme="minorHAnsi" w:hAnsiTheme="minorHAnsi"/>
        </w:rPr>
      </w:pPr>
      <w:r>
        <w:rPr>
          <w:rFonts w:asciiTheme="minorHAnsi" w:hAnsiTheme="minorHAnsi"/>
        </w:rPr>
        <w:t xml:space="preserve">Desde el año 2000, el Paraguay cuenta con los instrumentos jurídicos que le permitan realizar obras con la participación del sector privado, gracias a las facilidades que le presenta la Ley Nº 1618 de Concesiones de Obras y Servicios Públicos. Sin embargo, </w:t>
      </w:r>
      <w:r w:rsidR="00D0355F">
        <w:rPr>
          <w:rFonts w:asciiTheme="minorHAnsi" w:hAnsiTheme="minorHAnsi"/>
        </w:rPr>
        <w:t xml:space="preserve">esta ley solo indica </w:t>
      </w:r>
      <w:r>
        <w:rPr>
          <w:rFonts w:asciiTheme="minorHAnsi" w:hAnsiTheme="minorHAnsi"/>
        </w:rPr>
        <w:t xml:space="preserve">que cada concesión específica deber </w:t>
      </w:r>
      <w:r w:rsidR="00D0355F">
        <w:rPr>
          <w:rFonts w:asciiTheme="minorHAnsi" w:hAnsiTheme="minorHAnsi"/>
        </w:rPr>
        <w:t>ser aprobada en el Congreso, lo cual puede llevar a posibles cambios en el modelo de concesión y demoras que pueden tomar años que desincentivan a la inversión privada</w:t>
      </w:r>
      <w:r>
        <w:rPr>
          <w:rFonts w:asciiTheme="minorHAnsi" w:hAnsiTheme="minorHAnsi"/>
        </w:rPr>
        <w:t xml:space="preserve">. </w:t>
      </w:r>
      <w:r w:rsidR="00530AEC">
        <w:rPr>
          <w:rFonts w:asciiTheme="minorHAnsi" w:hAnsiTheme="minorHAnsi"/>
        </w:rPr>
        <w:t>Una vez autorizada la obra a ser concesionada, y previo al decreto del Poder Ejecutivo, el respectivo Ministerio será competente para llevar a cabo los procedimientos de contratación por medio de licitación pública obligatoria.</w:t>
      </w:r>
    </w:p>
    <w:p w:rsidR="00530AEC" w:rsidRDefault="001C37E2" w:rsidP="0051401C">
      <w:pPr>
        <w:rPr>
          <w:rFonts w:asciiTheme="minorHAnsi" w:hAnsiTheme="minorHAnsi"/>
        </w:rPr>
      </w:pPr>
      <w:r>
        <w:rPr>
          <w:rFonts w:asciiTheme="minorHAnsi" w:hAnsiTheme="minorHAnsi"/>
        </w:rPr>
        <w:t xml:space="preserve">Al tener un marco legal que sólo permitía el modelo de concesión para la participación del sector privado en infraestructura, se empezaron a explorar otras alternativas. Por </w:t>
      </w:r>
      <w:r w:rsidR="00565424">
        <w:rPr>
          <w:rFonts w:asciiTheme="minorHAnsi" w:hAnsiTheme="minorHAnsi"/>
        </w:rPr>
        <w:t>consecuencia,</w:t>
      </w:r>
      <w:r>
        <w:rPr>
          <w:rFonts w:asciiTheme="minorHAnsi" w:hAnsiTheme="minorHAnsi"/>
        </w:rPr>
        <w:t xml:space="preserve"> e</w:t>
      </w:r>
      <w:r w:rsidR="00530AEC">
        <w:rPr>
          <w:rFonts w:asciiTheme="minorHAnsi" w:hAnsiTheme="minorHAnsi"/>
        </w:rPr>
        <w:t xml:space="preserve">l Banco mediante la Cooperación Técnica </w:t>
      </w:r>
      <w:r w:rsidR="00353116">
        <w:rPr>
          <w:rFonts w:asciiTheme="minorHAnsi" w:hAnsiTheme="minorHAnsi"/>
        </w:rPr>
        <w:t>“</w:t>
      </w:r>
      <w:r w:rsidR="00530AEC">
        <w:rPr>
          <w:rFonts w:asciiTheme="minorHAnsi" w:hAnsiTheme="minorHAnsi"/>
        </w:rPr>
        <w:t xml:space="preserve">Proyecto para el Impulso de las Asociaciones </w:t>
      </w:r>
      <w:proofErr w:type="spellStart"/>
      <w:r w:rsidR="00530AEC">
        <w:rPr>
          <w:rFonts w:asciiTheme="minorHAnsi" w:hAnsiTheme="minorHAnsi"/>
        </w:rPr>
        <w:t>Públco</w:t>
      </w:r>
      <w:proofErr w:type="spellEnd"/>
      <w:r w:rsidR="00530AEC">
        <w:rPr>
          <w:rFonts w:asciiTheme="minorHAnsi" w:hAnsiTheme="minorHAnsi"/>
        </w:rPr>
        <w:t xml:space="preserve"> – Privadas en Paraguay</w:t>
      </w:r>
      <w:r w:rsidR="00353116">
        <w:rPr>
          <w:rFonts w:asciiTheme="minorHAnsi" w:hAnsiTheme="minorHAnsi"/>
        </w:rPr>
        <w:t>”</w:t>
      </w:r>
      <w:r w:rsidR="00530AEC">
        <w:rPr>
          <w:rFonts w:asciiTheme="minorHAnsi" w:hAnsiTheme="minorHAnsi"/>
        </w:rPr>
        <w:t xml:space="preserve"> (ATN/ME-12338-PR), ha impulsado el fortalecimiento de la capacidad legal, institucional y técnica del Gobierno de Paraguay, con el objeto que pueda aplicar esquemas armonizados de Asociaciones Público Privadas, permitiendo con ello la expansión y operación de su infraestructura y servicios públicos mediante el incremento de la participación privada en los mismos.</w:t>
      </w:r>
    </w:p>
    <w:p w:rsidR="004B73C0" w:rsidRDefault="004B73C0" w:rsidP="004B73C0">
      <w:pPr>
        <w:rPr>
          <w:rFonts w:asciiTheme="minorHAnsi" w:hAnsiTheme="minorHAnsi"/>
        </w:rPr>
      </w:pPr>
      <w:r>
        <w:rPr>
          <w:rFonts w:asciiTheme="minorHAnsi" w:hAnsiTheme="minorHAnsi"/>
        </w:rPr>
        <w:t xml:space="preserve">Uno de los principales avances en el marco de esta Cooperación, ha sido la promulgación en fecha 4 de Noviembre del 2013 de la ley Nº 5102 de </w:t>
      </w:r>
      <w:r w:rsidRPr="004B73C0">
        <w:rPr>
          <w:rFonts w:asciiTheme="minorHAnsi" w:hAnsiTheme="minorHAnsi"/>
          <w:i/>
        </w:rPr>
        <w:t>“Promoción de la Inversión en infraestructura pública y ampliación y mejoramiento de los bienes y servicios a cargo del Estado”</w:t>
      </w:r>
      <w:r>
        <w:rPr>
          <w:rFonts w:asciiTheme="minorHAnsi" w:hAnsiTheme="minorHAnsi"/>
          <w:i/>
        </w:rPr>
        <w:t xml:space="preserve">, </w:t>
      </w:r>
      <w:r w:rsidRPr="004B73C0">
        <w:rPr>
          <w:rFonts w:asciiTheme="minorHAnsi" w:hAnsiTheme="minorHAnsi"/>
        </w:rPr>
        <w:t xml:space="preserve">que busca </w:t>
      </w:r>
      <w:r w:rsidR="001C37E2">
        <w:rPr>
          <w:rFonts w:asciiTheme="minorHAnsi" w:hAnsiTheme="minorHAnsi"/>
        </w:rPr>
        <w:t>e</w:t>
      </w:r>
      <w:r>
        <w:rPr>
          <w:rFonts w:asciiTheme="minorHAnsi" w:hAnsiTheme="minorHAnsi"/>
        </w:rPr>
        <w:t>stablecer el marco legal para</w:t>
      </w:r>
      <w:r w:rsidRPr="004B73C0">
        <w:rPr>
          <w:rFonts w:asciiTheme="minorHAnsi" w:hAnsiTheme="minorHAnsi"/>
        </w:rPr>
        <w:t xml:space="preserve"> promover la inversión privada en proyectos relacionados con la infraestructura y la gestión de los servicios, incluidas carreteras, puertos, aeropuertos, </w:t>
      </w:r>
      <w:proofErr w:type="spellStart"/>
      <w:r w:rsidRPr="004B73C0">
        <w:rPr>
          <w:rFonts w:asciiTheme="minorHAnsi" w:hAnsiTheme="minorHAnsi"/>
        </w:rPr>
        <w:t>hidrovías</w:t>
      </w:r>
      <w:proofErr w:type="spellEnd"/>
      <w:r w:rsidRPr="004B73C0">
        <w:rPr>
          <w:rFonts w:asciiTheme="minorHAnsi" w:hAnsiTheme="minorHAnsi"/>
        </w:rPr>
        <w:t xml:space="preserve">, infraestructura social y eléctrica. </w:t>
      </w:r>
      <w:r w:rsidR="001C37E2">
        <w:rPr>
          <w:rFonts w:asciiTheme="minorHAnsi" w:hAnsiTheme="minorHAnsi"/>
        </w:rPr>
        <w:t>La nueva ley permite t</w:t>
      </w:r>
      <w:r w:rsidRPr="004B73C0">
        <w:rPr>
          <w:rFonts w:asciiTheme="minorHAnsi" w:hAnsiTheme="minorHAnsi"/>
        </w:rPr>
        <w:t>ambién la participación del sector privado en la prestación de servicios básicos, como agua potable y saneamiento</w:t>
      </w:r>
      <w:r>
        <w:rPr>
          <w:rFonts w:asciiTheme="minorHAnsi" w:hAnsiTheme="minorHAnsi"/>
        </w:rPr>
        <w:t>.</w:t>
      </w:r>
    </w:p>
    <w:p w:rsidR="000C250F" w:rsidRDefault="004B73C0" w:rsidP="000C250F">
      <w:pPr>
        <w:rPr>
          <w:rFonts w:asciiTheme="minorHAnsi" w:hAnsiTheme="minorHAnsi"/>
        </w:rPr>
      </w:pPr>
      <w:r>
        <w:rPr>
          <w:rFonts w:asciiTheme="minorHAnsi" w:hAnsiTheme="minorHAnsi"/>
        </w:rPr>
        <w:lastRenderedPageBreak/>
        <w:t>Si bien la promulgación de la ley ha sido un paso importante en la</w:t>
      </w:r>
      <w:r w:rsidR="00763DBD">
        <w:rPr>
          <w:rFonts w:asciiTheme="minorHAnsi" w:hAnsiTheme="minorHAnsi"/>
        </w:rPr>
        <w:t xml:space="preserve"> implementación de este tipo de esquemas para el desarrollo de infraestructura y servicios con la participación del sector privado; existen aún importantes desafíos</w:t>
      </w:r>
      <w:r w:rsidR="000C250F">
        <w:rPr>
          <w:rFonts w:asciiTheme="minorHAnsi" w:hAnsiTheme="minorHAnsi"/>
        </w:rPr>
        <w:t xml:space="preserve"> para su exitosa aplicación</w:t>
      </w:r>
      <w:r w:rsidR="00763DBD">
        <w:rPr>
          <w:rFonts w:asciiTheme="minorHAnsi" w:hAnsiTheme="minorHAnsi"/>
        </w:rPr>
        <w:t xml:space="preserve">, como </w:t>
      </w:r>
      <w:r w:rsidR="00417F6F">
        <w:rPr>
          <w:rFonts w:asciiTheme="minorHAnsi" w:hAnsiTheme="minorHAnsi"/>
        </w:rPr>
        <w:t xml:space="preserve">por ejemplo </w:t>
      </w:r>
      <w:r w:rsidR="00763DBD">
        <w:rPr>
          <w:rFonts w:asciiTheme="minorHAnsi" w:hAnsiTheme="minorHAnsi"/>
        </w:rPr>
        <w:t>la</w:t>
      </w:r>
      <w:r w:rsidR="000C250F">
        <w:rPr>
          <w:rFonts w:asciiTheme="minorHAnsi" w:hAnsiTheme="minorHAnsi"/>
        </w:rPr>
        <w:t xml:space="preserve"> elaboración de un Decreto Reglamentario a la Ley promulgada, donde se complemente y detalle la aplicabilidad de la ley; además, la</w:t>
      </w:r>
      <w:r w:rsidR="00763DBD">
        <w:rPr>
          <w:rFonts w:asciiTheme="minorHAnsi" w:hAnsiTheme="minorHAnsi"/>
        </w:rPr>
        <w:t xml:space="preserve"> creación de la capacidad técnica entre los funcionarios de las entidades involucradas en el desarrollo y ejecuci</w:t>
      </w:r>
      <w:r w:rsidR="000C250F">
        <w:rPr>
          <w:rFonts w:asciiTheme="minorHAnsi" w:hAnsiTheme="minorHAnsi"/>
        </w:rPr>
        <w:t>ón de este tipo de</w:t>
      </w:r>
      <w:r w:rsidR="00763DBD">
        <w:rPr>
          <w:rFonts w:asciiTheme="minorHAnsi" w:hAnsiTheme="minorHAnsi"/>
        </w:rPr>
        <w:t xml:space="preserve"> programas, </w:t>
      </w:r>
      <w:r w:rsidR="000C250F">
        <w:rPr>
          <w:rFonts w:asciiTheme="minorHAnsi" w:hAnsiTheme="minorHAnsi"/>
        </w:rPr>
        <w:t xml:space="preserve">y </w:t>
      </w:r>
      <w:r w:rsidR="00763DBD">
        <w:rPr>
          <w:rFonts w:asciiTheme="minorHAnsi" w:hAnsiTheme="minorHAnsi"/>
        </w:rPr>
        <w:t>el desarrollo de proyectos potencialmente posibles de ser desarrollados a través de esquemas APP.</w:t>
      </w:r>
    </w:p>
    <w:p w:rsidR="00C465C3" w:rsidRDefault="00417F6F" w:rsidP="000C250F">
      <w:pPr>
        <w:rPr>
          <w:rFonts w:asciiTheme="minorHAnsi" w:hAnsiTheme="minorHAnsi"/>
        </w:rPr>
      </w:pPr>
      <w:r>
        <w:rPr>
          <w:rFonts w:asciiTheme="minorHAnsi" w:hAnsiTheme="minorHAnsi"/>
        </w:rPr>
        <w:t xml:space="preserve">Es muy importante que el proceso para la implementación de las primeras </w:t>
      </w:r>
      <w:proofErr w:type="spellStart"/>
      <w:r>
        <w:rPr>
          <w:rFonts w:asciiTheme="minorHAnsi" w:hAnsiTheme="minorHAnsi"/>
        </w:rPr>
        <w:t>APPs</w:t>
      </w:r>
      <w:proofErr w:type="spellEnd"/>
      <w:r>
        <w:rPr>
          <w:rFonts w:asciiTheme="minorHAnsi" w:hAnsiTheme="minorHAnsi"/>
        </w:rPr>
        <w:t xml:space="preserve"> sea estudiado en profundidad y se estudien con detenimiento las experiencias en otros países, e incluso más importante, que se tomen en consideración los tiempos requeridos para preparar a los funcionarios que van a trabajar con esta importante herramienta. También es fundamental crear la institucionalidad necesaria para respaldar la implementación de la ley. Lo más recomendable, dependiendo de las necesidades del país, sería empezar con </w:t>
      </w:r>
      <w:r w:rsidR="00565424">
        <w:rPr>
          <w:rFonts w:asciiTheme="minorHAnsi" w:hAnsiTheme="minorHAnsi"/>
        </w:rPr>
        <w:t>proyectos</w:t>
      </w:r>
      <w:r>
        <w:rPr>
          <w:rFonts w:asciiTheme="minorHAnsi" w:hAnsiTheme="minorHAnsi"/>
        </w:rPr>
        <w:t xml:space="preserve"> pilotos en la provisión de infraestructura o servicios relacionados, de manera que vayan afianzándose las instituciones en el conocimiento y operatividad de las </w:t>
      </w:r>
      <w:proofErr w:type="spellStart"/>
      <w:r>
        <w:rPr>
          <w:rFonts w:asciiTheme="minorHAnsi" w:hAnsiTheme="minorHAnsi"/>
        </w:rPr>
        <w:t>APPs</w:t>
      </w:r>
      <w:proofErr w:type="spellEnd"/>
      <w:r>
        <w:rPr>
          <w:rFonts w:asciiTheme="minorHAnsi" w:hAnsiTheme="minorHAnsi"/>
        </w:rPr>
        <w:t xml:space="preserve"> y asegurar su éxito.</w:t>
      </w:r>
    </w:p>
    <w:p w:rsidR="006F4AF2" w:rsidRPr="00692B15" w:rsidRDefault="00692B15" w:rsidP="006F4AF2">
      <w:pPr>
        <w:pStyle w:val="Heading3"/>
        <w:ind w:left="1275"/>
        <w:rPr>
          <w:rFonts w:asciiTheme="minorHAnsi" w:hAnsiTheme="minorHAnsi"/>
          <w:b/>
        </w:rPr>
      </w:pPr>
      <w:bookmarkStart w:id="85" w:name="_Toc379824815"/>
      <w:r>
        <w:rPr>
          <w:rFonts w:asciiTheme="minorHAnsi" w:hAnsiTheme="minorHAnsi"/>
          <w:b/>
        </w:rPr>
        <w:t>Seguridad Vial</w:t>
      </w:r>
      <w:bookmarkEnd w:id="85"/>
    </w:p>
    <w:p w:rsidR="00662367" w:rsidRDefault="0017255B" w:rsidP="00662367">
      <w:pPr>
        <w:rPr>
          <w:rFonts w:asciiTheme="minorHAnsi" w:hAnsiTheme="minorHAnsi"/>
        </w:rPr>
      </w:pPr>
      <w:r>
        <w:rPr>
          <w:rFonts w:asciiTheme="minorHAnsi" w:hAnsiTheme="minorHAnsi"/>
        </w:rPr>
        <w:t>Entre los temas transversales que apoya el Banco en Paraguay, e</w:t>
      </w:r>
      <w:r w:rsidR="00662367" w:rsidRPr="00662367">
        <w:rPr>
          <w:rFonts w:asciiTheme="minorHAnsi" w:hAnsiTheme="minorHAnsi"/>
        </w:rPr>
        <w:t xml:space="preserve">l </w:t>
      </w:r>
      <w:r w:rsidR="00096BA7">
        <w:rPr>
          <w:rFonts w:asciiTheme="minorHAnsi" w:hAnsiTheme="minorHAnsi"/>
        </w:rPr>
        <w:t xml:space="preserve">problema de la inseguridad vial </w:t>
      </w:r>
      <w:r>
        <w:rPr>
          <w:rFonts w:asciiTheme="minorHAnsi" w:hAnsiTheme="minorHAnsi"/>
        </w:rPr>
        <w:t>es una prioridad</w:t>
      </w:r>
      <w:r w:rsidR="00096BA7">
        <w:rPr>
          <w:rFonts w:asciiTheme="minorHAnsi" w:hAnsiTheme="minorHAnsi"/>
        </w:rPr>
        <w:t>: s</w:t>
      </w:r>
      <w:r w:rsidR="00662367" w:rsidRPr="00662367">
        <w:rPr>
          <w:rFonts w:asciiTheme="minorHAnsi" w:hAnsiTheme="minorHAnsi"/>
        </w:rPr>
        <w:t xml:space="preserve">e estima que </w:t>
      </w:r>
      <w:r w:rsidR="00096BA7">
        <w:rPr>
          <w:rFonts w:asciiTheme="minorHAnsi" w:hAnsiTheme="minorHAnsi"/>
        </w:rPr>
        <w:t xml:space="preserve">por este flagelo </w:t>
      </w:r>
      <w:r w:rsidR="00662367" w:rsidRPr="00662367">
        <w:rPr>
          <w:rFonts w:asciiTheme="minorHAnsi" w:hAnsiTheme="minorHAnsi"/>
        </w:rPr>
        <w:t>anualmente perecen del orden 1.200 personas y que aproximadamente 30.000 resultan heridas</w:t>
      </w:r>
      <w:r w:rsidR="00662367">
        <w:rPr>
          <w:rStyle w:val="FootnoteReference"/>
          <w:rFonts w:asciiTheme="minorHAnsi" w:hAnsiTheme="minorHAnsi"/>
        </w:rPr>
        <w:footnoteReference w:id="11"/>
      </w:r>
      <w:r w:rsidR="0031078C">
        <w:rPr>
          <w:rFonts w:asciiTheme="minorHAnsi" w:hAnsiTheme="minorHAnsi"/>
        </w:rPr>
        <w:t xml:space="preserve">. </w:t>
      </w:r>
      <w:r>
        <w:rPr>
          <w:rFonts w:asciiTheme="minorHAnsi" w:hAnsiTheme="minorHAnsi"/>
        </w:rPr>
        <w:t xml:space="preserve">Paraguay </w:t>
      </w:r>
      <w:r w:rsidR="0031078C">
        <w:rPr>
          <w:rFonts w:asciiTheme="minorHAnsi" w:hAnsiTheme="minorHAnsi"/>
        </w:rPr>
        <w:t xml:space="preserve">además </w:t>
      </w:r>
      <w:r w:rsidR="00096BA7">
        <w:rPr>
          <w:rFonts w:asciiTheme="minorHAnsi" w:hAnsiTheme="minorHAnsi"/>
        </w:rPr>
        <w:t xml:space="preserve">es el país de la región con </w:t>
      </w:r>
      <w:r w:rsidR="0031078C">
        <w:rPr>
          <w:rFonts w:asciiTheme="minorHAnsi" w:hAnsiTheme="minorHAnsi"/>
        </w:rPr>
        <w:t xml:space="preserve">los </w:t>
      </w:r>
      <w:r w:rsidR="00096BA7">
        <w:rPr>
          <w:rFonts w:asciiTheme="minorHAnsi" w:hAnsiTheme="minorHAnsi"/>
        </w:rPr>
        <w:t>índices más elevados de</w:t>
      </w:r>
      <w:r w:rsidR="00573CA5">
        <w:rPr>
          <w:rFonts w:asciiTheme="minorHAnsi" w:hAnsiTheme="minorHAnsi"/>
        </w:rPr>
        <w:t xml:space="preserve"> accidentalidad</w:t>
      </w:r>
      <w:r w:rsidR="0031078C">
        <w:rPr>
          <w:rFonts w:asciiTheme="minorHAnsi" w:hAnsiTheme="minorHAnsi"/>
        </w:rPr>
        <w:t xml:space="preserve"> en relación a su población</w:t>
      </w:r>
      <w:r w:rsidR="00573CA5">
        <w:rPr>
          <w:rFonts w:asciiTheme="minorHAnsi" w:hAnsiTheme="minorHAnsi"/>
        </w:rPr>
        <w:t xml:space="preserve">. Aunque el tema está claramente posicionado en la opinión pública, y se han llevado a cabo varias intervenciones exitosas en este campo, es fundamental continuar </w:t>
      </w:r>
      <w:r w:rsidR="00537C80">
        <w:rPr>
          <w:rFonts w:asciiTheme="minorHAnsi" w:hAnsiTheme="minorHAnsi"/>
        </w:rPr>
        <w:t xml:space="preserve">el trabajo y poder así </w:t>
      </w:r>
      <w:r w:rsidR="00573CA5">
        <w:rPr>
          <w:rFonts w:asciiTheme="minorHAnsi" w:hAnsiTheme="minorHAnsi"/>
        </w:rPr>
        <w:t xml:space="preserve">reducir significativamente este problema. </w:t>
      </w:r>
    </w:p>
    <w:p w:rsidR="0017255B" w:rsidRPr="00692B15" w:rsidRDefault="0017255B" w:rsidP="00662367">
      <w:pPr>
        <w:rPr>
          <w:rFonts w:asciiTheme="minorHAnsi" w:hAnsiTheme="minorHAnsi"/>
        </w:rPr>
      </w:pPr>
      <w:r>
        <w:rPr>
          <w:rFonts w:asciiTheme="minorHAnsi" w:hAnsiTheme="minorHAnsi"/>
        </w:rPr>
        <w:t>La institucionalidad del Estado Paraguayo para atacar este problema ha mejorado mucho en los últimos años, puesto que existe un Consejo Nacional de Seguridad Vial que coordina las actividades de diferentes instituciones</w:t>
      </w:r>
      <w:r w:rsidR="00D75A26">
        <w:rPr>
          <w:rFonts w:asciiTheme="minorHAnsi" w:hAnsiTheme="minorHAnsi"/>
        </w:rPr>
        <w:t xml:space="preserve"> actuando </w:t>
      </w:r>
      <w:r>
        <w:rPr>
          <w:rFonts w:asciiTheme="minorHAnsi" w:hAnsiTheme="minorHAnsi"/>
        </w:rPr>
        <w:t xml:space="preserve">como punto focal y además se reúne mensualmente para proponer y monitorear acciones.  </w:t>
      </w:r>
    </w:p>
    <w:p w:rsidR="00662367" w:rsidRDefault="0031078C" w:rsidP="00C95F54">
      <w:pPr>
        <w:rPr>
          <w:rFonts w:asciiTheme="minorHAnsi" w:hAnsiTheme="minorHAnsi"/>
        </w:rPr>
      </w:pPr>
      <w:r>
        <w:rPr>
          <w:rFonts w:asciiTheme="minorHAnsi" w:hAnsiTheme="minorHAnsi"/>
        </w:rPr>
        <w:t xml:space="preserve">Sin embargo, el estado requiere para actuar de un diagnóstico claro y preciso de la problemática existente en seguridad vial. </w:t>
      </w:r>
      <w:r w:rsidR="0017255B">
        <w:rPr>
          <w:rFonts w:asciiTheme="minorHAnsi" w:hAnsiTheme="minorHAnsi"/>
        </w:rPr>
        <w:t>Una clara deficiencia es la falta de información</w:t>
      </w:r>
      <w:r w:rsidR="00DF683D">
        <w:rPr>
          <w:rFonts w:asciiTheme="minorHAnsi" w:hAnsiTheme="minorHAnsi"/>
        </w:rPr>
        <w:t xml:space="preserve"> más</w:t>
      </w:r>
      <w:r w:rsidR="0017255B">
        <w:rPr>
          <w:rFonts w:asciiTheme="minorHAnsi" w:hAnsiTheme="minorHAnsi"/>
        </w:rPr>
        <w:t xml:space="preserve"> detallada sobre accidentes que permita realizar un adecuado diagnóstico: existen ocho registros en paralelo de diferentes instituciones que recopilan información de los accidentes viales, entre ellos el de la </w:t>
      </w:r>
      <w:r w:rsidR="00662367" w:rsidRPr="00662367">
        <w:rPr>
          <w:rFonts w:asciiTheme="minorHAnsi" w:hAnsiTheme="minorHAnsi"/>
        </w:rPr>
        <w:t xml:space="preserve">Policía Nacional, de la Policía Caminera y del Ministerio de Salud Pública y Bienestar Social, las cuales </w:t>
      </w:r>
      <w:r w:rsidR="0017255B">
        <w:rPr>
          <w:rFonts w:asciiTheme="minorHAnsi" w:hAnsiTheme="minorHAnsi"/>
        </w:rPr>
        <w:t xml:space="preserve">se emplean para realizar estudios </w:t>
      </w:r>
      <w:r w:rsidR="00662367" w:rsidRPr="00662367">
        <w:rPr>
          <w:rFonts w:asciiTheme="minorHAnsi" w:hAnsiTheme="minorHAnsi"/>
        </w:rPr>
        <w:lastRenderedPageBreak/>
        <w:t>epidemiológic</w:t>
      </w:r>
      <w:r w:rsidR="0017255B">
        <w:rPr>
          <w:rFonts w:asciiTheme="minorHAnsi" w:hAnsiTheme="minorHAnsi"/>
        </w:rPr>
        <w:t>os</w:t>
      </w:r>
      <w:r w:rsidR="00662367" w:rsidRPr="00662367">
        <w:rPr>
          <w:rFonts w:asciiTheme="minorHAnsi" w:hAnsiTheme="minorHAnsi"/>
        </w:rPr>
        <w:t xml:space="preserve"> de los accidentes de tránsito</w:t>
      </w:r>
      <w:r w:rsidR="00662367">
        <w:rPr>
          <w:rFonts w:asciiTheme="minorHAnsi" w:hAnsiTheme="minorHAnsi"/>
        </w:rPr>
        <w:t>.</w:t>
      </w:r>
      <w:r w:rsidR="0017255B">
        <w:rPr>
          <w:rFonts w:asciiTheme="minorHAnsi" w:hAnsiTheme="minorHAnsi"/>
        </w:rPr>
        <w:t xml:space="preserve"> El Banco está apoyando esfuerzos para desarrollar un sistema consolidado de accidentes de tráfico en el país.  </w:t>
      </w:r>
    </w:p>
    <w:p w:rsidR="00C95F54" w:rsidRPr="00692B15" w:rsidRDefault="0031078C" w:rsidP="00C95F54">
      <w:pPr>
        <w:rPr>
          <w:rFonts w:asciiTheme="minorHAnsi" w:hAnsiTheme="minorHAnsi"/>
          <w:b/>
        </w:rPr>
      </w:pPr>
      <w:r>
        <w:rPr>
          <w:rFonts w:asciiTheme="minorHAnsi" w:hAnsiTheme="minorHAnsi"/>
        </w:rPr>
        <w:t xml:space="preserve">Independientemente de la problemática, se han realizado cambios legislativos positivos para reducir los problemas de la seguridad vial. </w:t>
      </w:r>
      <w:r w:rsidR="00184B01">
        <w:rPr>
          <w:rFonts w:asciiTheme="minorHAnsi" w:hAnsiTheme="minorHAnsi"/>
        </w:rPr>
        <w:t>Un</w:t>
      </w:r>
      <w:r>
        <w:rPr>
          <w:rFonts w:asciiTheme="minorHAnsi" w:hAnsiTheme="minorHAnsi"/>
        </w:rPr>
        <w:t xml:space="preserve"> paso importante ha sido la i</w:t>
      </w:r>
      <w:r w:rsidRPr="00662367">
        <w:rPr>
          <w:rFonts w:asciiTheme="minorHAnsi" w:hAnsiTheme="minorHAnsi"/>
        </w:rPr>
        <w:t xml:space="preserve">nclusión de la materia </w:t>
      </w:r>
      <w:r w:rsidR="00DF683D">
        <w:rPr>
          <w:rFonts w:asciiTheme="minorHAnsi" w:hAnsiTheme="minorHAnsi"/>
        </w:rPr>
        <w:t xml:space="preserve">de </w:t>
      </w:r>
      <w:r w:rsidRPr="00662367">
        <w:rPr>
          <w:rFonts w:asciiTheme="minorHAnsi" w:hAnsiTheme="minorHAnsi"/>
        </w:rPr>
        <w:t>Seguridad Vial en la malla curricular en escuelas y colegios del país</w:t>
      </w:r>
      <w:r>
        <w:rPr>
          <w:rFonts w:asciiTheme="minorHAnsi" w:hAnsiTheme="minorHAnsi"/>
        </w:rPr>
        <w:t xml:space="preserve">. Por su lado el </w:t>
      </w:r>
      <w:r w:rsidR="00C95F54" w:rsidRPr="00692B15">
        <w:rPr>
          <w:rFonts w:asciiTheme="minorHAnsi" w:hAnsiTheme="minorHAnsi"/>
        </w:rPr>
        <w:t xml:space="preserve">MOPC ha avanzado en la promulgación de algunas resoluciones, como la 1301/09 que establece la obligatoriedad de usar elementos </w:t>
      </w:r>
      <w:proofErr w:type="spellStart"/>
      <w:r w:rsidR="00C95F54" w:rsidRPr="00692B15">
        <w:rPr>
          <w:rFonts w:asciiTheme="minorHAnsi" w:hAnsiTheme="minorHAnsi"/>
        </w:rPr>
        <w:t>reflectivos</w:t>
      </w:r>
      <w:proofErr w:type="spellEnd"/>
      <w:r w:rsidR="00C95F54" w:rsidRPr="00692B15">
        <w:rPr>
          <w:rFonts w:asciiTheme="minorHAnsi" w:hAnsiTheme="minorHAnsi"/>
        </w:rPr>
        <w:t xml:space="preserve"> para aumentar la visibilidad de los motociclistas, y la resolución N° 74/10 que establece sanciones para las faltas por alcoholemia de los conductores</w:t>
      </w:r>
      <w:r>
        <w:rPr>
          <w:rFonts w:asciiTheme="minorHAnsi" w:hAnsiTheme="minorHAnsi"/>
        </w:rPr>
        <w:t xml:space="preserve">. </w:t>
      </w:r>
      <w:r w:rsidR="00F8670B">
        <w:rPr>
          <w:rFonts w:asciiTheme="minorHAnsi" w:hAnsiTheme="minorHAnsi"/>
        </w:rPr>
        <w:t xml:space="preserve">Igualmente, se encuentra actualmente en el Parlamento Nacional, el estudio de </w:t>
      </w:r>
      <w:r w:rsidR="00F8670B" w:rsidRPr="00B6238E">
        <w:rPr>
          <w:rFonts w:asciiTheme="minorHAnsi" w:hAnsiTheme="minorHAnsi"/>
        </w:rPr>
        <w:t xml:space="preserve">la Ley Nº 4950 </w:t>
      </w:r>
      <w:r w:rsidR="00F8670B">
        <w:rPr>
          <w:rFonts w:asciiTheme="minorHAnsi" w:hAnsiTheme="minorHAnsi"/>
        </w:rPr>
        <w:t xml:space="preserve">(promulgada el 14 de junio de 2013) </w:t>
      </w:r>
      <w:r w:rsidR="00F8670B" w:rsidRPr="00B6238E">
        <w:rPr>
          <w:rFonts w:asciiTheme="minorHAnsi" w:hAnsiTheme="minorHAnsi"/>
        </w:rPr>
        <w:t>por la cual se crea</w:t>
      </w:r>
      <w:r w:rsidR="00F8670B">
        <w:rPr>
          <w:rFonts w:asciiTheme="minorHAnsi" w:hAnsiTheme="minorHAnsi"/>
        </w:rPr>
        <w:t>ba</w:t>
      </w:r>
      <w:r w:rsidR="00F8670B" w:rsidRPr="00B6238E">
        <w:rPr>
          <w:rFonts w:asciiTheme="minorHAnsi" w:hAnsiTheme="minorHAnsi"/>
        </w:rPr>
        <w:t xml:space="preserve"> el Seguro Obligatorio de Accidentes de Tránsito (SOAT) para</w:t>
      </w:r>
      <w:r w:rsidR="00F8670B">
        <w:rPr>
          <w:rFonts w:asciiTheme="minorHAnsi" w:hAnsiTheme="minorHAnsi"/>
        </w:rPr>
        <w:t xml:space="preserve"> automovilistas y motociclistas</w:t>
      </w:r>
      <w:r w:rsidR="00F8670B" w:rsidRPr="00B6238E">
        <w:rPr>
          <w:rFonts w:asciiTheme="minorHAnsi" w:hAnsiTheme="minorHAnsi"/>
        </w:rPr>
        <w:t>.</w:t>
      </w:r>
      <w:r w:rsidR="00F8670B">
        <w:rPr>
          <w:lang w:val="es-ES_tradnl"/>
        </w:rPr>
        <w:t xml:space="preserve"> </w:t>
      </w:r>
      <w:r>
        <w:rPr>
          <w:rFonts w:asciiTheme="minorHAnsi" w:hAnsiTheme="minorHAnsi"/>
        </w:rPr>
        <w:t xml:space="preserve">Adicionalmente hay más de 50 organizaciones públicas y privadas que colaboran todos los años activamente en las campanas de seguridad vial, puesto que es un tema claramente instalado en la consciencia nacional. </w:t>
      </w:r>
    </w:p>
    <w:p w:rsidR="00C95F54" w:rsidRDefault="00C95F54" w:rsidP="00C95F54">
      <w:pPr>
        <w:rPr>
          <w:rFonts w:asciiTheme="minorHAnsi" w:hAnsiTheme="minorHAnsi"/>
        </w:rPr>
      </w:pPr>
      <w:r w:rsidRPr="00692B15">
        <w:rPr>
          <w:rFonts w:asciiTheme="minorHAnsi" w:hAnsiTheme="minorHAnsi"/>
        </w:rPr>
        <w:t>Otro paso importante para gestionar la Seguridad Vial fue la actualización del Plan Nacional de Seguridad Vial (PNSV) que presenta un diagnóstico de la situación actual de la seguridad vial en Paraguay, provee recomendaciones para mejorar el funcionamiento del marco institucional actual, evalúa las acciones desarrolladas en el marco del PNSV anterior (2008 – 2013) y propone un Plan Nacional de Seguridad Vial para el período 201</w:t>
      </w:r>
      <w:r w:rsidR="00662367">
        <w:rPr>
          <w:rFonts w:asciiTheme="minorHAnsi" w:hAnsiTheme="minorHAnsi"/>
        </w:rPr>
        <w:t>3</w:t>
      </w:r>
      <w:r w:rsidRPr="00692B15">
        <w:rPr>
          <w:rFonts w:asciiTheme="minorHAnsi" w:hAnsiTheme="minorHAnsi"/>
        </w:rPr>
        <w:t xml:space="preserve"> – 2018.</w:t>
      </w:r>
      <w:r w:rsidR="0059484D">
        <w:rPr>
          <w:rFonts w:asciiTheme="minorHAnsi" w:hAnsiTheme="minorHAnsi"/>
        </w:rPr>
        <w:t xml:space="preserve"> El Plan pretende disminuir el número de fatalidades y heridos en un 20% para el 2018, y consolidar un plan sostenible de acción en seguridad vial. Las acciones recomendadas incluyen en el área de infraestructura, mejora en la información, concientización y movilización gubernamental, aumento en los controles en las rutas, y mejoramiento del sector salud e</w:t>
      </w:r>
      <w:r w:rsidR="002C0709">
        <w:rPr>
          <w:rFonts w:asciiTheme="minorHAnsi" w:hAnsiTheme="minorHAnsi"/>
        </w:rPr>
        <w:t>ntre otras.</w:t>
      </w:r>
    </w:p>
    <w:p w:rsidR="00F8670B" w:rsidRPr="00F8670B" w:rsidRDefault="00F8670B" w:rsidP="00B6238E">
      <w:pPr>
        <w:pStyle w:val="Heading3"/>
        <w:ind w:left="1275"/>
        <w:rPr>
          <w:rFonts w:asciiTheme="minorHAnsi" w:hAnsiTheme="minorHAnsi"/>
          <w:b/>
        </w:rPr>
      </w:pPr>
      <w:bookmarkStart w:id="86" w:name="_Toc379824816"/>
      <w:r>
        <w:rPr>
          <w:rFonts w:asciiTheme="minorHAnsi" w:hAnsiTheme="minorHAnsi"/>
          <w:b/>
        </w:rPr>
        <w:t>Adaptación al Cambio Climático</w:t>
      </w:r>
      <w:bookmarkEnd w:id="86"/>
    </w:p>
    <w:p w:rsidR="0054029C" w:rsidRPr="00B6238E" w:rsidRDefault="0054029C" w:rsidP="00B6238E">
      <w:pPr>
        <w:rPr>
          <w:rFonts w:asciiTheme="minorHAnsi" w:hAnsiTheme="minorHAnsi"/>
        </w:rPr>
      </w:pPr>
      <w:r w:rsidRPr="00B6238E">
        <w:rPr>
          <w:rFonts w:asciiTheme="minorHAnsi" w:hAnsiTheme="minorHAnsi"/>
        </w:rPr>
        <w:t>Aunque el acceso vial es un elemento fundamental para el crecimiento económico del país, la expansión y la consolidación de la red vial conlleva impactos ambientales y sociales, tales como: i) la deforestación inducida de las áreas adyacentes; ii) la degradación de los suelos, asociada al punto anterior; iii) la presión sobre tierras indígenas, así como las tierras de los productores pequeños no-indígenas (campesinos); iv) la presión sobre las áreas protegidas y otros hábitats naturales; v) sedimentación y contaminación de cursos de agua, etc. Sin embargo, estos impactos difieren en las dos regiones del país.</w:t>
      </w:r>
    </w:p>
    <w:p w:rsidR="00F8670B" w:rsidRDefault="000C4EE9" w:rsidP="00C95F54">
      <w:pPr>
        <w:rPr>
          <w:rFonts w:asciiTheme="minorHAnsi" w:hAnsiTheme="minorHAnsi"/>
          <w:lang w:val="es-ES_tradnl"/>
        </w:rPr>
      </w:pPr>
      <w:r w:rsidRPr="000C4EE9">
        <w:rPr>
          <w:rFonts w:asciiTheme="minorHAnsi" w:hAnsiTheme="minorHAnsi"/>
          <w:lang w:val="es-ES_tradnl"/>
        </w:rPr>
        <w:t xml:space="preserve">Al nivel de proyecto, una de las decisiones más importantes que conlleva el diseño de una obra vial corresponde a la selección de su trazado, proceso para el cual se deben tener en cuenta los eventuales impactos que la obra pueda ocasionar a las áreas protegidas y otros hábitats naturales de importancia que se encuentran en su área de influencia, tales como bosques nativos, humedales, </w:t>
      </w:r>
      <w:proofErr w:type="spellStart"/>
      <w:r w:rsidRPr="000C4EE9">
        <w:rPr>
          <w:rFonts w:asciiTheme="minorHAnsi" w:hAnsiTheme="minorHAnsi"/>
          <w:lang w:val="es-ES_tradnl"/>
        </w:rPr>
        <w:t>IBAs</w:t>
      </w:r>
      <w:proofErr w:type="spellEnd"/>
      <w:r>
        <w:rPr>
          <w:rFonts w:asciiTheme="minorHAnsi" w:hAnsiTheme="minorHAnsi"/>
          <w:lang w:val="es-ES_tradnl"/>
        </w:rPr>
        <w:t xml:space="preserve"> (Áreas de Importancia para la Conservación de Aves, del Inglés </w:t>
      </w:r>
      <w:proofErr w:type="spellStart"/>
      <w:r w:rsidRPr="00B6238E">
        <w:rPr>
          <w:rFonts w:asciiTheme="minorHAnsi" w:hAnsiTheme="minorHAnsi"/>
          <w:i/>
          <w:lang w:val="es-ES_tradnl"/>
        </w:rPr>
        <w:t>Important</w:t>
      </w:r>
      <w:proofErr w:type="spellEnd"/>
      <w:r w:rsidRPr="00B6238E">
        <w:rPr>
          <w:rFonts w:asciiTheme="minorHAnsi" w:hAnsiTheme="minorHAnsi"/>
          <w:i/>
          <w:lang w:val="es-ES_tradnl"/>
        </w:rPr>
        <w:t xml:space="preserve"> </w:t>
      </w:r>
      <w:proofErr w:type="spellStart"/>
      <w:r w:rsidRPr="00B6238E">
        <w:rPr>
          <w:rFonts w:asciiTheme="minorHAnsi" w:hAnsiTheme="minorHAnsi"/>
          <w:i/>
          <w:lang w:val="es-ES_tradnl"/>
        </w:rPr>
        <w:t>Bird</w:t>
      </w:r>
      <w:proofErr w:type="spellEnd"/>
      <w:r w:rsidRPr="00B6238E">
        <w:rPr>
          <w:rFonts w:asciiTheme="minorHAnsi" w:hAnsiTheme="minorHAnsi"/>
          <w:i/>
          <w:lang w:val="es-ES_tradnl"/>
        </w:rPr>
        <w:t xml:space="preserve"> </w:t>
      </w:r>
      <w:proofErr w:type="spellStart"/>
      <w:r w:rsidRPr="00B6238E">
        <w:rPr>
          <w:rFonts w:asciiTheme="minorHAnsi" w:hAnsiTheme="minorHAnsi"/>
          <w:i/>
          <w:lang w:val="es-ES_tradnl"/>
        </w:rPr>
        <w:t>Areas</w:t>
      </w:r>
      <w:proofErr w:type="spellEnd"/>
      <w:r>
        <w:rPr>
          <w:rFonts w:asciiTheme="minorHAnsi" w:hAnsiTheme="minorHAnsi"/>
          <w:lang w:val="es-ES_tradnl"/>
        </w:rPr>
        <w:t>)</w:t>
      </w:r>
      <w:r w:rsidRPr="000C4EE9">
        <w:rPr>
          <w:rFonts w:asciiTheme="minorHAnsi" w:hAnsiTheme="minorHAnsi"/>
          <w:lang w:val="es-ES_tradnl"/>
        </w:rPr>
        <w:t xml:space="preserve"> , cuerpos de agua, etc. Esto debe ser llevado </w:t>
      </w:r>
      <w:r w:rsidRPr="000C4EE9">
        <w:rPr>
          <w:rFonts w:asciiTheme="minorHAnsi" w:hAnsiTheme="minorHAnsi"/>
          <w:lang w:val="es-ES_tradnl"/>
        </w:rPr>
        <w:lastRenderedPageBreak/>
        <w:t>a cabo en el contexto de una evaluación ambiental estratégica. En algunos proyectos viales, el Banco ha ensayado en las últimas décadas algunos esquemas de compensación consistentes en la adquisición de tierras, tanto para fines de conservación (transformación en áreas protegidas) como para el asentamiento de comunidades indígenas situadas en el área de influencia de proyectos viales. A pesar de las dificultades que acciones de este tipo pudieran ocasionar en la ejecución de los proyectos -debido principalmente a la precariedad imperante en el ámbito del catastro y la titulación de tierras- dicho mecanismo sigue constituyéndose en una alternativa para la compensación de los impactos ambientales ocasionados por proyectos viales y puede conducir al fortalecimiento del Sistema Nacional de Áreas Silvestres Protegidas (SINASIP), toda vez que los fines a los que serán destinadas las tierras a ser adquiridas y el marco institucional para su manejo sean claramente establecidos, que el proceso de adquisición sea transparente y que se identifiquen e implementen mecanismos que aseguren la sustentabilidad en el manejo de dichas tierras, incluyendo el fortalecimiento de las instituciones rectoras, particularmente la SEAM.</w:t>
      </w:r>
    </w:p>
    <w:p w:rsidR="000E3245" w:rsidRPr="004E7E37" w:rsidRDefault="000C4EE9" w:rsidP="00C95F54">
      <w:pPr>
        <w:rPr>
          <w:rFonts w:asciiTheme="minorHAnsi" w:hAnsiTheme="minorHAnsi"/>
          <w:lang w:val="es-ES_tradnl"/>
        </w:rPr>
      </w:pPr>
      <w:r>
        <w:rPr>
          <w:rFonts w:asciiTheme="minorHAnsi" w:hAnsiTheme="minorHAnsi"/>
          <w:lang w:val="es-ES_tradnl"/>
        </w:rPr>
        <w:t>Una de las principales consecuencias visibles del efecto del cambio climático en la estructura vial del pa</w:t>
      </w:r>
      <w:r w:rsidR="000E3245">
        <w:rPr>
          <w:rFonts w:asciiTheme="minorHAnsi" w:hAnsiTheme="minorHAnsi"/>
          <w:lang w:val="es-ES_tradnl"/>
        </w:rPr>
        <w:t xml:space="preserve">ís, es la vulnerabilidad del sistema de vías no pavimentada, ocurridas por saturación de los suelos por efectos del incremento en la intensidad y frecuencia de las lluvias. Las deficientes políticas de mantenimiento periódico o rehabilitación de estas vías, conlleva a agravar los impactos causados por </w:t>
      </w:r>
      <w:r w:rsidR="000E3245" w:rsidRPr="004E7E37">
        <w:rPr>
          <w:rFonts w:asciiTheme="minorHAnsi" w:hAnsiTheme="minorHAnsi"/>
          <w:lang w:val="es-ES_tradnl"/>
        </w:rPr>
        <w:t>estas lluvias, en especial, en la movilidad y acceso a las poblaciones del área rural.</w:t>
      </w:r>
    </w:p>
    <w:p w:rsidR="000C4EE9" w:rsidRPr="004E7E37" w:rsidRDefault="00525545" w:rsidP="00C95F54">
      <w:pPr>
        <w:rPr>
          <w:rFonts w:asciiTheme="minorHAnsi" w:hAnsiTheme="minorHAnsi"/>
          <w:lang w:val="es-ES_tradnl"/>
        </w:rPr>
      </w:pPr>
      <w:r w:rsidRPr="004E7E37">
        <w:rPr>
          <w:rFonts w:asciiTheme="minorHAnsi" w:hAnsiTheme="minorHAnsi"/>
          <w:lang w:val="es-ES_tradnl"/>
        </w:rPr>
        <w:t>Dada las consecuencias respecto al cambio climático del planeta, u</w:t>
      </w:r>
      <w:r w:rsidR="000E3245" w:rsidRPr="004E7E37">
        <w:rPr>
          <w:rFonts w:asciiTheme="minorHAnsi" w:hAnsiTheme="minorHAnsi"/>
          <w:lang w:val="es-ES_tradnl"/>
        </w:rPr>
        <w:t>na de las adaptaciones requeridas para evitar impactos adicionales, es la verificación de los criterios y procedimientos de diseño vial, en cuanto a los años de recurrencia</w:t>
      </w:r>
      <w:r w:rsidRPr="004E7E37">
        <w:rPr>
          <w:rFonts w:asciiTheme="minorHAnsi" w:hAnsiTheme="minorHAnsi"/>
          <w:lang w:val="es-ES_tradnl"/>
        </w:rPr>
        <w:t xml:space="preserve"> y al riesgo hídrico admisible, de manera a salvaguardar la inversión de la infraestructura construida.</w:t>
      </w:r>
    </w:p>
    <w:p w:rsidR="00525545" w:rsidRPr="004E7E37" w:rsidRDefault="00525545" w:rsidP="00B6238E">
      <w:pPr>
        <w:pStyle w:val="Heading3"/>
        <w:ind w:left="1275"/>
        <w:rPr>
          <w:rFonts w:asciiTheme="minorHAnsi" w:hAnsiTheme="minorHAnsi"/>
          <w:b/>
        </w:rPr>
      </w:pPr>
      <w:bookmarkStart w:id="87" w:name="_Toc379824817"/>
      <w:r w:rsidRPr="004E7E37">
        <w:rPr>
          <w:rFonts w:asciiTheme="minorHAnsi" w:hAnsiTheme="minorHAnsi"/>
          <w:b/>
        </w:rPr>
        <w:t>Aspectos de Género</w:t>
      </w:r>
      <w:bookmarkEnd w:id="87"/>
    </w:p>
    <w:p w:rsidR="00E81684" w:rsidRPr="004E7E37" w:rsidRDefault="00E81684" w:rsidP="00C95F54">
      <w:pPr>
        <w:rPr>
          <w:rFonts w:asciiTheme="minorHAnsi" w:hAnsiTheme="minorHAnsi"/>
          <w:lang w:val="es-ES_tradnl"/>
        </w:rPr>
      </w:pPr>
      <w:r w:rsidRPr="004E7E37">
        <w:rPr>
          <w:rFonts w:asciiTheme="minorHAnsi" w:hAnsiTheme="minorHAnsi"/>
          <w:lang w:val="es-ES_tradnl"/>
        </w:rPr>
        <w:t>El 47% de la población rural del Paraguay son mujeres, y su realidad es muy similar a la de muchas mujeres rurales del resto de países en vía de desarrollo: sobrecarga de trabajo sin remuneración, limitada participación en la toma de decisiones, ausente en el control y acceso a los recursos, elevadas tasas de analfabetismo o deserción escolar, y baja autoestima.</w:t>
      </w:r>
    </w:p>
    <w:p w:rsidR="00822366" w:rsidRPr="004E7E37" w:rsidRDefault="00E81684" w:rsidP="00C95F54">
      <w:pPr>
        <w:rPr>
          <w:rFonts w:asciiTheme="minorHAnsi" w:hAnsiTheme="minorHAnsi"/>
          <w:lang w:val="es-ES_tradnl"/>
        </w:rPr>
      </w:pPr>
      <w:r w:rsidRPr="004E7E37">
        <w:rPr>
          <w:rFonts w:asciiTheme="minorHAnsi" w:hAnsiTheme="minorHAnsi"/>
          <w:lang w:val="es-ES_tradnl"/>
        </w:rPr>
        <w:t>Pequeñas intervenciones en la infraestructura rural debidamente enfocadas, pueden contribuir al bienestar de la mujer y sus familiares. P</w:t>
      </w:r>
      <w:r w:rsidR="00076C6F" w:rsidRPr="004E7E37">
        <w:rPr>
          <w:rFonts w:asciiTheme="minorHAnsi" w:hAnsiTheme="minorHAnsi"/>
          <w:lang w:val="es-ES_tradnl"/>
        </w:rPr>
        <w:t>rimero, el impulso de proyectos que puedan facilitar la interconexión y el acceso físico a las comunidades rurales con las redes viales, que contribuye a la disminución del coste de oportunidad del tiempo de la mujer, abriendo las oportunidades de movilidad. Igualmente, se podrá promover la participación activa de las mujeres en las consultas p</w:t>
      </w:r>
      <w:r w:rsidR="00822366" w:rsidRPr="004E7E37">
        <w:rPr>
          <w:rFonts w:asciiTheme="minorHAnsi" w:hAnsiTheme="minorHAnsi"/>
          <w:lang w:val="es-ES_tradnl"/>
        </w:rPr>
        <w:t xml:space="preserve">úblicas, teniendo acceso a la toma de decisiones, generando sentimiento de ciudadanía y confianza en sí mismas. </w:t>
      </w:r>
    </w:p>
    <w:p w:rsidR="00525545" w:rsidRPr="00B6238E" w:rsidRDefault="00822366" w:rsidP="00C95F54">
      <w:pPr>
        <w:rPr>
          <w:rFonts w:asciiTheme="minorHAnsi" w:hAnsiTheme="minorHAnsi"/>
          <w:lang w:val="es-ES_tradnl"/>
        </w:rPr>
      </w:pPr>
      <w:r w:rsidRPr="004E7E37">
        <w:rPr>
          <w:rFonts w:asciiTheme="minorHAnsi" w:hAnsiTheme="minorHAnsi"/>
          <w:lang w:val="es-ES_tradnl"/>
        </w:rPr>
        <w:lastRenderedPageBreak/>
        <w:t>Paralelamente, se podrá impulsar la participación de las mujeres en las microempresas de mantenimiento vial promovidos por los programas del Banco, tanto para el mantenimiento rutinario de vías pavimentadas como no pavimentadas.</w:t>
      </w:r>
    </w:p>
    <w:p w:rsidR="000C4EE9" w:rsidRDefault="000C4EE9">
      <w:pPr>
        <w:spacing w:before="0" w:after="0" w:line="240" w:lineRule="auto"/>
        <w:jc w:val="left"/>
        <w:rPr>
          <w:rFonts w:asciiTheme="minorHAnsi" w:hAnsiTheme="minorHAnsi" w:cs="Arial"/>
          <w:b/>
          <w:bCs/>
          <w:caps/>
          <w:kern w:val="32"/>
          <w:szCs w:val="32"/>
        </w:rPr>
      </w:pPr>
      <w:bookmarkStart w:id="88" w:name="_Toc371942551"/>
      <w:r>
        <w:rPr>
          <w:rFonts w:asciiTheme="minorHAnsi" w:hAnsiTheme="minorHAnsi"/>
        </w:rPr>
        <w:br w:type="page"/>
      </w:r>
    </w:p>
    <w:p w:rsidR="00D96DC1" w:rsidRPr="0053461E" w:rsidRDefault="00465D3C" w:rsidP="00FC42F5">
      <w:pPr>
        <w:pStyle w:val="Heading1"/>
        <w:rPr>
          <w:rFonts w:asciiTheme="minorHAnsi" w:hAnsiTheme="minorHAnsi"/>
        </w:rPr>
      </w:pPr>
      <w:bookmarkStart w:id="89" w:name="_Toc379824818"/>
      <w:r w:rsidRPr="0053461E">
        <w:rPr>
          <w:rFonts w:asciiTheme="minorHAnsi" w:hAnsiTheme="minorHAnsi"/>
        </w:rPr>
        <w:lastRenderedPageBreak/>
        <w:t xml:space="preserve">LAS </w:t>
      </w:r>
      <w:r w:rsidR="00025A74" w:rsidRPr="0053461E">
        <w:rPr>
          <w:rFonts w:asciiTheme="minorHAnsi" w:hAnsiTheme="minorHAnsi"/>
        </w:rPr>
        <w:t>PRIORIDADES DEL GOBIERNO</w:t>
      </w:r>
      <w:bookmarkEnd w:id="88"/>
      <w:bookmarkEnd w:id="89"/>
      <w:r w:rsidR="00D96DC1" w:rsidRPr="0053461E">
        <w:rPr>
          <w:rFonts w:asciiTheme="minorHAnsi" w:hAnsiTheme="minorHAnsi"/>
        </w:rPr>
        <w:t xml:space="preserve"> </w:t>
      </w:r>
    </w:p>
    <w:p w:rsidR="00C6308A" w:rsidRPr="00692B15" w:rsidRDefault="00A956A7" w:rsidP="0057232B">
      <w:pPr>
        <w:rPr>
          <w:rFonts w:asciiTheme="minorHAnsi" w:hAnsiTheme="minorHAnsi"/>
        </w:rPr>
      </w:pPr>
      <w:r w:rsidRPr="00692B15">
        <w:rPr>
          <w:rFonts w:asciiTheme="minorHAnsi" w:hAnsiTheme="minorHAnsi"/>
        </w:rPr>
        <w:t xml:space="preserve">El </w:t>
      </w:r>
      <w:r w:rsidR="00DA4522" w:rsidRPr="00692B15">
        <w:rPr>
          <w:rFonts w:asciiTheme="minorHAnsi" w:hAnsiTheme="minorHAnsi"/>
        </w:rPr>
        <w:t>último documento</w:t>
      </w:r>
      <w:r w:rsidR="00F45A81" w:rsidRPr="00692B15">
        <w:rPr>
          <w:rFonts w:asciiTheme="minorHAnsi" w:hAnsiTheme="minorHAnsi"/>
        </w:rPr>
        <w:t xml:space="preserve"> sobre prioridades del </w:t>
      </w:r>
      <w:r w:rsidR="00370E7B">
        <w:rPr>
          <w:rFonts w:asciiTheme="minorHAnsi" w:hAnsiTheme="minorHAnsi"/>
        </w:rPr>
        <w:t>G</w:t>
      </w:r>
      <w:r w:rsidR="00F45A81" w:rsidRPr="00692B15">
        <w:rPr>
          <w:rFonts w:asciiTheme="minorHAnsi" w:hAnsiTheme="minorHAnsi"/>
        </w:rPr>
        <w:t>obierno</w:t>
      </w:r>
      <w:r w:rsidR="00370E7B">
        <w:rPr>
          <w:rFonts w:asciiTheme="minorHAnsi" w:hAnsiTheme="minorHAnsi"/>
        </w:rPr>
        <w:t xml:space="preserve"> de la República del Paraguay</w:t>
      </w:r>
      <w:r w:rsidR="00C1020E" w:rsidRPr="00692B15">
        <w:rPr>
          <w:rFonts w:asciiTheme="minorHAnsi" w:hAnsiTheme="minorHAnsi"/>
        </w:rPr>
        <w:t>,</w:t>
      </w:r>
      <w:r w:rsidR="00DA4522" w:rsidRPr="00692B15">
        <w:rPr>
          <w:rFonts w:asciiTheme="minorHAnsi" w:hAnsiTheme="minorHAnsi"/>
        </w:rPr>
        <w:t xml:space="preserve"> que se formuló </w:t>
      </w:r>
      <w:r w:rsidR="00C6308A">
        <w:rPr>
          <w:rFonts w:asciiTheme="minorHAnsi" w:hAnsiTheme="minorHAnsi"/>
        </w:rPr>
        <w:t>en el 2008</w:t>
      </w:r>
      <w:r w:rsidR="00C1020E" w:rsidRPr="00692B15">
        <w:rPr>
          <w:rFonts w:asciiTheme="minorHAnsi" w:hAnsiTheme="minorHAnsi"/>
        </w:rPr>
        <w:t>,</w:t>
      </w:r>
      <w:r w:rsidR="00DA4522" w:rsidRPr="00692B15">
        <w:rPr>
          <w:rFonts w:asciiTheme="minorHAnsi" w:hAnsiTheme="minorHAnsi"/>
        </w:rPr>
        <w:t xml:space="preserve"> fue</w:t>
      </w:r>
      <w:r w:rsidRPr="00692B15">
        <w:rPr>
          <w:rFonts w:asciiTheme="minorHAnsi" w:hAnsiTheme="minorHAnsi"/>
        </w:rPr>
        <w:t xml:space="preserve"> </w:t>
      </w:r>
      <w:r w:rsidR="00376A10" w:rsidRPr="00692B15">
        <w:rPr>
          <w:rFonts w:asciiTheme="minorHAnsi" w:hAnsiTheme="minorHAnsi"/>
        </w:rPr>
        <w:t>el Plan Estratégico Econó</w:t>
      </w:r>
      <w:r w:rsidR="00A3184E" w:rsidRPr="00692B15">
        <w:rPr>
          <w:rFonts w:asciiTheme="minorHAnsi" w:hAnsiTheme="minorHAnsi"/>
        </w:rPr>
        <w:t>mico y Social, PEES – 2008/2013.</w:t>
      </w:r>
      <w:r w:rsidR="00C6308A">
        <w:rPr>
          <w:rFonts w:asciiTheme="minorHAnsi" w:hAnsiTheme="minorHAnsi"/>
        </w:rPr>
        <w:t xml:space="preserve"> En este documento, el quinto pilar de los ocho presentados es el de “Impulsar el desarrollo dela infraestructura”. También mencionaba la necesidad de innovar en los </w:t>
      </w:r>
      <w:r w:rsidR="007A6065" w:rsidRPr="00692B15">
        <w:rPr>
          <w:rFonts w:asciiTheme="minorHAnsi" w:hAnsiTheme="minorHAnsi"/>
        </w:rPr>
        <w:t>sistemas de contratación del sector público con el sector privado y el desarrollo de instrumentos que mitiguen los riesgos fiscales inherentes a este tipo de iniciativas.</w:t>
      </w:r>
      <w:r w:rsidR="00F45A81" w:rsidRPr="00692B15">
        <w:rPr>
          <w:rFonts w:asciiTheme="minorHAnsi" w:hAnsiTheme="minorHAnsi"/>
        </w:rPr>
        <w:t xml:space="preserve"> </w:t>
      </w:r>
      <w:r w:rsidR="00A70D09" w:rsidRPr="00692B15">
        <w:rPr>
          <w:rFonts w:asciiTheme="minorHAnsi" w:hAnsiTheme="minorHAnsi"/>
        </w:rPr>
        <w:t>En cuanto al fortalecimiento institucional, el</w:t>
      </w:r>
      <w:r w:rsidRPr="00692B15">
        <w:rPr>
          <w:rFonts w:asciiTheme="minorHAnsi" w:hAnsiTheme="minorHAnsi"/>
        </w:rPr>
        <w:t xml:space="preserve"> PEES </w:t>
      </w:r>
      <w:r w:rsidR="003919DF" w:rsidRPr="00692B15">
        <w:rPr>
          <w:rFonts w:asciiTheme="minorHAnsi" w:hAnsiTheme="minorHAnsi"/>
        </w:rPr>
        <w:t>señal</w:t>
      </w:r>
      <w:r w:rsidR="00DA4522" w:rsidRPr="00692B15">
        <w:rPr>
          <w:rFonts w:asciiTheme="minorHAnsi" w:hAnsiTheme="minorHAnsi"/>
        </w:rPr>
        <w:t>a</w:t>
      </w:r>
      <w:r w:rsidR="00C6308A">
        <w:rPr>
          <w:rFonts w:asciiTheme="minorHAnsi" w:hAnsiTheme="minorHAnsi"/>
        </w:rPr>
        <w:t>ba</w:t>
      </w:r>
      <w:r w:rsidR="00DA4522" w:rsidRPr="00692B15">
        <w:rPr>
          <w:rFonts w:asciiTheme="minorHAnsi" w:hAnsiTheme="minorHAnsi"/>
        </w:rPr>
        <w:t xml:space="preserve"> que </w:t>
      </w:r>
      <w:r w:rsidR="00C1020E" w:rsidRPr="00692B15">
        <w:rPr>
          <w:rFonts w:asciiTheme="minorHAnsi" w:hAnsiTheme="minorHAnsi"/>
        </w:rPr>
        <w:t>se debe</w:t>
      </w:r>
      <w:r w:rsidR="0057232B" w:rsidRPr="00692B15">
        <w:rPr>
          <w:rFonts w:asciiTheme="minorHAnsi" w:hAnsiTheme="minorHAnsi"/>
        </w:rPr>
        <w:t xml:space="preserve"> moderniza</w:t>
      </w:r>
      <w:r w:rsidR="00C1020E" w:rsidRPr="00692B15">
        <w:rPr>
          <w:rFonts w:asciiTheme="minorHAnsi" w:hAnsiTheme="minorHAnsi"/>
        </w:rPr>
        <w:t>r</w:t>
      </w:r>
      <w:r w:rsidR="0057232B" w:rsidRPr="00692B15">
        <w:rPr>
          <w:rFonts w:asciiTheme="minorHAnsi" w:hAnsiTheme="minorHAnsi"/>
        </w:rPr>
        <w:t xml:space="preserve"> y reestructura</w:t>
      </w:r>
      <w:r w:rsidR="00C1020E" w:rsidRPr="00692B15">
        <w:rPr>
          <w:rFonts w:asciiTheme="minorHAnsi" w:hAnsiTheme="minorHAnsi"/>
        </w:rPr>
        <w:t xml:space="preserve">r </w:t>
      </w:r>
      <w:r w:rsidR="0057232B" w:rsidRPr="00692B15">
        <w:rPr>
          <w:rFonts w:asciiTheme="minorHAnsi" w:hAnsiTheme="minorHAnsi"/>
        </w:rPr>
        <w:t>el Ministerio de Obras Públicas y Comunicaciones, actualizar la Política Nacional de Transporte, fortalecer</w:t>
      </w:r>
      <w:r w:rsidR="003079BF" w:rsidRPr="00692B15">
        <w:rPr>
          <w:rFonts w:asciiTheme="minorHAnsi" w:hAnsiTheme="minorHAnsi"/>
        </w:rPr>
        <w:t xml:space="preserve"> </w:t>
      </w:r>
      <w:r w:rsidR="0057232B" w:rsidRPr="00692B15">
        <w:rPr>
          <w:rFonts w:asciiTheme="minorHAnsi" w:hAnsiTheme="minorHAnsi"/>
        </w:rPr>
        <w:t>l</w:t>
      </w:r>
      <w:r w:rsidR="00C1020E" w:rsidRPr="00692B15">
        <w:rPr>
          <w:rFonts w:asciiTheme="minorHAnsi" w:hAnsiTheme="minorHAnsi"/>
        </w:rPr>
        <w:t>as capacidades de planificación y</w:t>
      </w:r>
      <w:r w:rsidR="0057232B" w:rsidRPr="00692B15">
        <w:rPr>
          <w:rFonts w:asciiTheme="minorHAnsi" w:hAnsiTheme="minorHAnsi"/>
        </w:rPr>
        <w:t xml:space="preserve"> disponer </w:t>
      </w:r>
      <w:r w:rsidR="000F5A38" w:rsidRPr="00692B15">
        <w:rPr>
          <w:rFonts w:asciiTheme="minorHAnsi" w:hAnsiTheme="minorHAnsi"/>
        </w:rPr>
        <w:t>un Plan de Inversión plurianual</w:t>
      </w:r>
      <w:r w:rsidR="00C1020E" w:rsidRPr="00692B15">
        <w:rPr>
          <w:rFonts w:asciiTheme="minorHAnsi" w:hAnsiTheme="minorHAnsi"/>
        </w:rPr>
        <w:t>.</w:t>
      </w:r>
    </w:p>
    <w:p w:rsidR="00F63024" w:rsidRPr="00692B15" w:rsidRDefault="00F45A81" w:rsidP="0057232B">
      <w:pPr>
        <w:rPr>
          <w:rFonts w:asciiTheme="minorHAnsi" w:hAnsiTheme="minorHAnsi"/>
        </w:rPr>
      </w:pPr>
      <w:r w:rsidRPr="00692B15">
        <w:rPr>
          <w:rFonts w:asciiTheme="minorHAnsi" w:hAnsiTheme="minorHAnsi"/>
        </w:rPr>
        <w:t>Actual</w:t>
      </w:r>
      <w:r w:rsidR="00C6308A">
        <w:rPr>
          <w:rFonts w:asciiTheme="minorHAnsi" w:hAnsiTheme="minorHAnsi"/>
        </w:rPr>
        <w:t>mente no se ha emitido todavía un documento que reemplace al PEES indicando las estrategias de</w:t>
      </w:r>
      <w:r w:rsidR="0053461E">
        <w:rPr>
          <w:rFonts w:asciiTheme="minorHAnsi" w:hAnsiTheme="minorHAnsi"/>
        </w:rPr>
        <w:t xml:space="preserve"> sector</w:t>
      </w:r>
      <w:r w:rsidR="00C6308A">
        <w:rPr>
          <w:rFonts w:asciiTheme="minorHAnsi" w:hAnsiTheme="minorHAnsi"/>
        </w:rPr>
        <w:t xml:space="preserve"> transporte de la nueva administración. En discusiones con la misma, sin embargo, se ha podido discernir que las </w:t>
      </w:r>
      <w:r w:rsidR="00F63024" w:rsidRPr="00692B15">
        <w:rPr>
          <w:rFonts w:asciiTheme="minorHAnsi" w:hAnsiTheme="minorHAnsi"/>
        </w:rPr>
        <w:t xml:space="preserve">principales prioridades </w:t>
      </w:r>
      <w:r w:rsidRPr="00692B15">
        <w:rPr>
          <w:rFonts w:asciiTheme="minorHAnsi" w:hAnsiTheme="minorHAnsi"/>
        </w:rPr>
        <w:t>para dicho s</w:t>
      </w:r>
      <w:r w:rsidR="00F63024" w:rsidRPr="00692B15">
        <w:rPr>
          <w:rFonts w:asciiTheme="minorHAnsi" w:hAnsiTheme="minorHAnsi"/>
        </w:rPr>
        <w:t xml:space="preserve">ector </w:t>
      </w:r>
      <w:r w:rsidRPr="00692B15">
        <w:rPr>
          <w:rFonts w:asciiTheme="minorHAnsi" w:hAnsiTheme="minorHAnsi"/>
        </w:rPr>
        <w:t>serían</w:t>
      </w:r>
      <w:r w:rsidR="0053461E">
        <w:rPr>
          <w:rFonts w:asciiTheme="minorHAnsi" w:hAnsiTheme="minorHAnsi"/>
        </w:rPr>
        <w:t xml:space="preserve"> las siguientes</w:t>
      </w:r>
      <w:r w:rsidR="00F63024" w:rsidRPr="00692B15">
        <w:rPr>
          <w:rFonts w:asciiTheme="minorHAnsi" w:hAnsiTheme="minorHAnsi"/>
        </w:rPr>
        <w:t>:</w:t>
      </w:r>
    </w:p>
    <w:p w:rsidR="00174C56" w:rsidRPr="00692B15" w:rsidRDefault="00F63024" w:rsidP="003A7D68">
      <w:pPr>
        <w:ind w:left="708"/>
        <w:rPr>
          <w:rFonts w:asciiTheme="minorHAnsi" w:hAnsiTheme="minorHAnsi"/>
          <w:lang w:val="es-ES_tradnl"/>
        </w:rPr>
      </w:pPr>
      <w:r w:rsidRPr="00692B15">
        <w:rPr>
          <w:rFonts w:asciiTheme="minorHAnsi" w:hAnsiTheme="minorHAnsi"/>
          <w:lang w:val="es-ES_tradnl"/>
        </w:rPr>
        <w:t xml:space="preserve">1. </w:t>
      </w:r>
      <w:r w:rsidR="00C6308A">
        <w:rPr>
          <w:rFonts w:asciiTheme="minorHAnsi" w:hAnsiTheme="minorHAnsi"/>
          <w:lang w:val="es-ES_tradnl"/>
        </w:rPr>
        <w:t>Llevar a cabo i</w:t>
      </w:r>
      <w:r w:rsidRPr="00692B15">
        <w:rPr>
          <w:rFonts w:asciiTheme="minorHAnsi" w:hAnsiTheme="minorHAnsi"/>
          <w:lang w:val="es-ES_tradnl"/>
        </w:rPr>
        <w:t>ntervenciones para mejorar la capacidad de ejecución del MOPC. Esto podría incluir reforma</w:t>
      </w:r>
      <w:r w:rsidR="00C6308A">
        <w:rPr>
          <w:rFonts w:asciiTheme="minorHAnsi" w:hAnsiTheme="minorHAnsi"/>
          <w:lang w:val="es-ES_tradnl"/>
        </w:rPr>
        <w:t>s</w:t>
      </w:r>
      <w:r w:rsidRPr="00692B15">
        <w:rPr>
          <w:rFonts w:asciiTheme="minorHAnsi" w:hAnsiTheme="minorHAnsi"/>
          <w:lang w:val="es-ES_tradnl"/>
        </w:rPr>
        <w:t xml:space="preserve"> institucional</w:t>
      </w:r>
      <w:r w:rsidR="00C6308A">
        <w:rPr>
          <w:rFonts w:asciiTheme="minorHAnsi" w:hAnsiTheme="minorHAnsi"/>
          <w:lang w:val="es-ES_tradnl"/>
        </w:rPr>
        <w:t xml:space="preserve">es, y/o el emprendimiento de </w:t>
      </w:r>
      <w:r w:rsidRPr="00692B15">
        <w:rPr>
          <w:rFonts w:asciiTheme="minorHAnsi" w:hAnsiTheme="minorHAnsi"/>
          <w:lang w:val="es-ES_tradnl"/>
        </w:rPr>
        <w:t xml:space="preserve">pilotos </w:t>
      </w:r>
      <w:r w:rsidR="00C6308A">
        <w:rPr>
          <w:rFonts w:asciiTheme="minorHAnsi" w:hAnsiTheme="minorHAnsi"/>
          <w:lang w:val="es-ES_tradnl"/>
        </w:rPr>
        <w:t xml:space="preserve">de gestión innovadores </w:t>
      </w:r>
      <w:r w:rsidRPr="00692B15">
        <w:rPr>
          <w:rFonts w:asciiTheme="minorHAnsi" w:hAnsiTheme="minorHAnsi"/>
          <w:lang w:val="es-ES_tradnl"/>
        </w:rPr>
        <w:t>con operaciones específicas explorando</w:t>
      </w:r>
      <w:r w:rsidR="00F45A81" w:rsidRPr="00692B15">
        <w:rPr>
          <w:rFonts w:asciiTheme="minorHAnsi" w:hAnsiTheme="minorHAnsi"/>
          <w:lang w:val="es-ES_tradnl"/>
        </w:rPr>
        <w:t xml:space="preserve"> nuevos esquemas de ejecución, a través de </w:t>
      </w:r>
      <w:r w:rsidRPr="00692B15">
        <w:rPr>
          <w:rFonts w:asciiTheme="minorHAnsi" w:hAnsiTheme="minorHAnsi"/>
          <w:lang w:val="es-ES_tradnl"/>
        </w:rPr>
        <w:t xml:space="preserve">agencias viales, o </w:t>
      </w:r>
      <w:r w:rsidR="00C6308A">
        <w:rPr>
          <w:rFonts w:asciiTheme="minorHAnsi" w:hAnsiTheme="minorHAnsi"/>
          <w:lang w:val="es-ES_tradnl"/>
        </w:rPr>
        <w:t xml:space="preserve">el </w:t>
      </w:r>
      <w:r w:rsidRPr="00692B15">
        <w:rPr>
          <w:rFonts w:asciiTheme="minorHAnsi" w:hAnsiTheme="minorHAnsi"/>
          <w:lang w:val="es-ES_tradnl"/>
        </w:rPr>
        <w:t xml:space="preserve">fortalecimiento de unidades ejecutoras existentes. </w:t>
      </w:r>
    </w:p>
    <w:p w:rsidR="00C6308A" w:rsidRDefault="00F63024" w:rsidP="003A7D68">
      <w:pPr>
        <w:ind w:left="708"/>
        <w:rPr>
          <w:rFonts w:asciiTheme="minorHAnsi" w:hAnsiTheme="minorHAnsi"/>
          <w:lang w:val="es-ES_tradnl"/>
        </w:rPr>
      </w:pPr>
      <w:r w:rsidRPr="00692B15">
        <w:rPr>
          <w:rFonts w:asciiTheme="minorHAnsi" w:hAnsiTheme="minorHAnsi"/>
          <w:lang w:val="es-ES_tradnl"/>
        </w:rPr>
        <w:t xml:space="preserve">2. </w:t>
      </w:r>
      <w:r w:rsidR="00C6308A">
        <w:rPr>
          <w:rFonts w:asciiTheme="minorHAnsi" w:hAnsiTheme="minorHAnsi"/>
          <w:lang w:val="es-ES_tradnl"/>
        </w:rPr>
        <w:t>Impulsar la construcción de caminos departamentales y vecinales, aumentando la conectividad de la población rural y su capacidad productiva, y a</w:t>
      </w:r>
      <w:r w:rsidR="0053461E">
        <w:rPr>
          <w:rFonts w:asciiTheme="minorHAnsi" w:hAnsiTheme="minorHAnsi"/>
          <w:lang w:val="es-ES_tradnl"/>
        </w:rPr>
        <w:t>l mismo tiempo generando empleo.</w:t>
      </w:r>
    </w:p>
    <w:p w:rsidR="00174C56" w:rsidRPr="00692B15" w:rsidRDefault="00C6308A" w:rsidP="003A7D68">
      <w:pPr>
        <w:ind w:left="708"/>
        <w:rPr>
          <w:rFonts w:asciiTheme="minorHAnsi" w:hAnsiTheme="minorHAnsi"/>
          <w:lang w:val="es-ES_tradnl"/>
        </w:rPr>
      </w:pPr>
      <w:r>
        <w:rPr>
          <w:rFonts w:asciiTheme="minorHAnsi" w:hAnsiTheme="minorHAnsi"/>
          <w:lang w:val="es-ES_tradnl"/>
        </w:rPr>
        <w:t>3. El d</w:t>
      </w:r>
      <w:r w:rsidR="00F63024" w:rsidRPr="00692B15">
        <w:rPr>
          <w:rFonts w:asciiTheme="minorHAnsi" w:hAnsiTheme="minorHAnsi"/>
          <w:lang w:val="es-ES_tradnl"/>
        </w:rPr>
        <w:t>esarrollo de corredores de integración</w:t>
      </w:r>
      <w:r>
        <w:rPr>
          <w:rFonts w:asciiTheme="minorHAnsi" w:hAnsiTheme="minorHAnsi"/>
          <w:lang w:val="es-ES_tradnl"/>
        </w:rPr>
        <w:t>, mejorando la conexión con los puertos fluviales y los países vecinos;</w:t>
      </w:r>
      <w:r w:rsidR="00F63024" w:rsidRPr="00692B15">
        <w:rPr>
          <w:rFonts w:asciiTheme="minorHAnsi" w:hAnsiTheme="minorHAnsi"/>
          <w:lang w:val="es-ES_tradnl"/>
        </w:rPr>
        <w:t xml:space="preserve">  </w:t>
      </w:r>
    </w:p>
    <w:p w:rsidR="00174C56" w:rsidRPr="00692B15" w:rsidRDefault="00F63024" w:rsidP="003A7D68">
      <w:pPr>
        <w:ind w:left="708"/>
        <w:rPr>
          <w:rFonts w:asciiTheme="minorHAnsi" w:hAnsiTheme="minorHAnsi"/>
          <w:lang w:val="es-ES_tradnl"/>
        </w:rPr>
      </w:pPr>
      <w:r w:rsidRPr="00692B15">
        <w:rPr>
          <w:rFonts w:asciiTheme="minorHAnsi" w:hAnsiTheme="minorHAnsi"/>
          <w:lang w:val="es-ES_tradnl"/>
        </w:rPr>
        <w:t xml:space="preserve">3. </w:t>
      </w:r>
      <w:r w:rsidR="00C6308A">
        <w:rPr>
          <w:rFonts w:asciiTheme="minorHAnsi" w:hAnsiTheme="minorHAnsi"/>
          <w:lang w:val="es-ES_tradnl"/>
        </w:rPr>
        <w:t xml:space="preserve">Continuar el fuerte impulso que se ha dado </w:t>
      </w:r>
      <w:r w:rsidR="00956E98">
        <w:rPr>
          <w:rFonts w:asciiTheme="minorHAnsi" w:hAnsiTheme="minorHAnsi"/>
          <w:lang w:val="es-ES_tradnl"/>
        </w:rPr>
        <w:t xml:space="preserve">en el país </w:t>
      </w:r>
      <w:r w:rsidR="00C6308A">
        <w:rPr>
          <w:rFonts w:asciiTheme="minorHAnsi" w:hAnsiTheme="minorHAnsi"/>
          <w:lang w:val="es-ES_tradnl"/>
        </w:rPr>
        <w:t xml:space="preserve">al mantenimiento </w:t>
      </w:r>
      <w:r w:rsidR="00956E98">
        <w:rPr>
          <w:rFonts w:asciiTheme="minorHAnsi" w:hAnsiTheme="minorHAnsi"/>
          <w:lang w:val="es-ES_tradnl"/>
        </w:rPr>
        <w:t xml:space="preserve">vial </w:t>
      </w:r>
      <w:r w:rsidR="00C6308A">
        <w:rPr>
          <w:rFonts w:asciiTheme="minorHAnsi" w:hAnsiTheme="minorHAnsi"/>
          <w:lang w:val="es-ES_tradnl"/>
        </w:rPr>
        <w:t xml:space="preserve">por niveles de servicio (contratos GMANS), y apoyar los procesos de descentralización del mantenimiento con la constitución de gerencias viales donde sean factibles. </w:t>
      </w:r>
      <w:r w:rsidR="00956E98">
        <w:rPr>
          <w:rFonts w:asciiTheme="minorHAnsi" w:hAnsiTheme="minorHAnsi"/>
          <w:lang w:val="es-ES_tradnl"/>
        </w:rPr>
        <w:t xml:space="preserve">Adicionalmente, acompañar la creación de un fondo vial, si el gobierno lo considera pertinente y las condiciones así lo permiten.  </w:t>
      </w:r>
    </w:p>
    <w:p w:rsidR="00174C56" w:rsidRPr="00692B15" w:rsidRDefault="00765EF8" w:rsidP="003A7D68">
      <w:pPr>
        <w:ind w:left="708"/>
        <w:rPr>
          <w:rFonts w:asciiTheme="minorHAnsi" w:hAnsiTheme="minorHAnsi"/>
          <w:lang w:val="es-ES_tradnl"/>
        </w:rPr>
      </w:pPr>
      <w:r w:rsidRPr="0053461E">
        <w:rPr>
          <w:rFonts w:asciiTheme="minorHAnsi" w:hAnsiTheme="minorHAnsi"/>
          <w:lang w:val="es-ES_tradnl"/>
        </w:rPr>
        <w:t xml:space="preserve">4. </w:t>
      </w:r>
      <w:proofErr w:type="spellStart"/>
      <w:r w:rsidRPr="0053461E">
        <w:rPr>
          <w:rFonts w:asciiTheme="minorHAnsi" w:hAnsiTheme="minorHAnsi"/>
          <w:lang w:val="es-ES_tradnl"/>
        </w:rPr>
        <w:t>Hidrovía</w:t>
      </w:r>
      <w:proofErr w:type="spellEnd"/>
      <w:r w:rsidRPr="0053461E">
        <w:rPr>
          <w:rFonts w:asciiTheme="minorHAnsi" w:hAnsiTheme="minorHAnsi"/>
          <w:lang w:val="es-ES_tradnl"/>
        </w:rPr>
        <w:t>: Asegurar la navegabilidad permanente del Río Paraguay</w:t>
      </w:r>
      <w:r w:rsidR="00F63024" w:rsidRPr="0053461E">
        <w:rPr>
          <w:rFonts w:asciiTheme="minorHAnsi" w:hAnsiTheme="minorHAnsi"/>
          <w:lang w:val="es-ES_tradnl"/>
        </w:rPr>
        <w:t xml:space="preserve"> </w:t>
      </w:r>
      <w:r w:rsidRPr="0053461E">
        <w:rPr>
          <w:rFonts w:asciiTheme="minorHAnsi" w:hAnsiTheme="minorHAnsi"/>
          <w:lang w:val="es-ES_tradnl"/>
        </w:rPr>
        <w:t xml:space="preserve">a una profundidad de 10 pies, y mejorar la eficiencia </w:t>
      </w:r>
      <w:r w:rsidR="00956E98" w:rsidRPr="0053461E">
        <w:rPr>
          <w:rFonts w:asciiTheme="minorHAnsi" w:hAnsiTheme="minorHAnsi"/>
          <w:lang w:val="es-ES_tradnl"/>
        </w:rPr>
        <w:t>en la operación inter-modal</w:t>
      </w:r>
      <w:r w:rsidR="0053461E">
        <w:rPr>
          <w:rFonts w:asciiTheme="minorHAnsi" w:hAnsiTheme="minorHAnsi"/>
          <w:lang w:val="es-ES_tradnl"/>
        </w:rPr>
        <w:t xml:space="preserve">, un aspecto de alta importancia en un país donde la mayoría de las exportaciones </w:t>
      </w:r>
      <w:r w:rsidR="00B3619A">
        <w:rPr>
          <w:rFonts w:asciiTheme="minorHAnsi" w:hAnsiTheme="minorHAnsi"/>
          <w:lang w:val="es-ES_tradnl"/>
        </w:rPr>
        <w:t xml:space="preserve">se realizan </w:t>
      </w:r>
      <w:r w:rsidR="0053461E">
        <w:rPr>
          <w:rFonts w:asciiTheme="minorHAnsi" w:hAnsiTheme="minorHAnsi"/>
          <w:lang w:val="es-ES_tradnl"/>
        </w:rPr>
        <w:t>por vía fluvial</w:t>
      </w:r>
      <w:r w:rsidR="00956E98" w:rsidRPr="0053461E">
        <w:rPr>
          <w:rFonts w:asciiTheme="minorHAnsi" w:hAnsiTheme="minorHAnsi"/>
          <w:lang w:val="es-ES_tradnl"/>
        </w:rPr>
        <w:t>.</w:t>
      </w:r>
      <w:r w:rsidR="00956E98">
        <w:rPr>
          <w:rFonts w:asciiTheme="minorHAnsi" w:hAnsiTheme="minorHAnsi"/>
          <w:lang w:val="es-ES_tradnl"/>
        </w:rPr>
        <w:t xml:space="preserve">  </w:t>
      </w:r>
    </w:p>
    <w:p w:rsidR="00174C56" w:rsidRPr="00692B15" w:rsidRDefault="00F63024" w:rsidP="003A7D68">
      <w:pPr>
        <w:ind w:left="708"/>
        <w:rPr>
          <w:rFonts w:asciiTheme="minorHAnsi" w:hAnsiTheme="minorHAnsi"/>
          <w:lang w:val="es-ES_tradnl"/>
        </w:rPr>
      </w:pPr>
      <w:r w:rsidRPr="00692B15">
        <w:rPr>
          <w:rFonts w:asciiTheme="minorHAnsi" w:hAnsiTheme="minorHAnsi"/>
          <w:lang w:val="es-ES_tradnl"/>
        </w:rPr>
        <w:lastRenderedPageBreak/>
        <w:t xml:space="preserve">5. Desarrollo </w:t>
      </w:r>
      <w:r w:rsidR="00F45A81" w:rsidRPr="00692B15">
        <w:rPr>
          <w:rFonts w:asciiTheme="minorHAnsi" w:hAnsiTheme="minorHAnsi"/>
          <w:lang w:val="es-ES_tradnl"/>
        </w:rPr>
        <w:t xml:space="preserve">de proyectos con </w:t>
      </w:r>
      <w:proofErr w:type="spellStart"/>
      <w:r w:rsidR="00F45A81" w:rsidRPr="00692B15">
        <w:rPr>
          <w:rFonts w:asciiTheme="minorHAnsi" w:hAnsiTheme="minorHAnsi"/>
          <w:lang w:val="es-ES_tradnl"/>
        </w:rPr>
        <w:t>APPs</w:t>
      </w:r>
      <w:proofErr w:type="spellEnd"/>
      <w:r w:rsidR="00F45A81" w:rsidRPr="00692B15">
        <w:rPr>
          <w:rFonts w:asciiTheme="minorHAnsi" w:hAnsiTheme="minorHAnsi"/>
          <w:lang w:val="es-ES_tradnl"/>
        </w:rPr>
        <w:t xml:space="preserve"> – </w:t>
      </w:r>
      <w:r w:rsidRPr="00692B15">
        <w:rPr>
          <w:rFonts w:asciiTheme="minorHAnsi" w:hAnsiTheme="minorHAnsi"/>
          <w:lang w:val="es-ES_tradnl"/>
        </w:rPr>
        <w:t xml:space="preserve">un tema transversal a todos </w:t>
      </w:r>
      <w:r w:rsidR="0053461E">
        <w:rPr>
          <w:rFonts w:asciiTheme="minorHAnsi" w:hAnsiTheme="minorHAnsi"/>
          <w:lang w:val="es-ES_tradnl"/>
        </w:rPr>
        <w:t xml:space="preserve">los sectores con el potencial de aumentar significativamente las posibilidades de inversión en infraestructura en el país, empleando los recursos y el dinamismo del sector privado.  </w:t>
      </w:r>
      <w:r w:rsidRPr="00692B15">
        <w:rPr>
          <w:rFonts w:asciiTheme="minorHAnsi" w:hAnsiTheme="minorHAnsi"/>
          <w:lang w:val="es-ES_tradnl"/>
        </w:rPr>
        <w:t xml:space="preserve">  </w:t>
      </w:r>
    </w:p>
    <w:p w:rsidR="00F63024" w:rsidRPr="0053461E" w:rsidRDefault="0053461E" w:rsidP="0057232B">
      <w:pPr>
        <w:rPr>
          <w:rFonts w:asciiTheme="minorHAnsi" w:hAnsiTheme="minorHAnsi"/>
        </w:rPr>
      </w:pPr>
      <w:r>
        <w:rPr>
          <w:rFonts w:asciiTheme="minorHAnsi" w:hAnsiTheme="minorHAnsi"/>
        </w:rPr>
        <w:t xml:space="preserve">Vale la pena indicar que las intervenciones que se realicen en estas áreas deberán ajustarse a la disciplina fiscal y las disponibilidades presupuestarias que se fijen para los próximos años, y las capacidades de ejecución de las instituciones públicas.  </w:t>
      </w:r>
    </w:p>
    <w:p w:rsidR="00CC16A7" w:rsidRPr="00692B15" w:rsidRDefault="00590C0A" w:rsidP="002C3CC7">
      <w:pPr>
        <w:pStyle w:val="Heading1"/>
        <w:spacing w:after="0"/>
        <w:rPr>
          <w:rFonts w:asciiTheme="minorHAnsi" w:hAnsiTheme="minorHAnsi"/>
          <w:caps w:val="0"/>
          <w:lang w:val="es-ES_tradnl"/>
        </w:rPr>
      </w:pPr>
      <w:bookmarkStart w:id="90" w:name="_Toc371515441"/>
      <w:bookmarkStart w:id="91" w:name="_Toc371516178"/>
      <w:bookmarkStart w:id="92" w:name="_Toc371516351"/>
      <w:bookmarkStart w:id="93" w:name="_Toc371516793"/>
      <w:bookmarkStart w:id="94" w:name="_Toc371516884"/>
      <w:bookmarkStart w:id="95" w:name="_Toc371515442"/>
      <w:bookmarkStart w:id="96" w:name="_Toc371516179"/>
      <w:bookmarkStart w:id="97" w:name="_Toc371516352"/>
      <w:bookmarkStart w:id="98" w:name="_Toc371516794"/>
      <w:bookmarkStart w:id="99" w:name="_Toc371516885"/>
      <w:bookmarkStart w:id="100" w:name="_Toc371942552"/>
      <w:bookmarkStart w:id="101" w:name="_Toc379824819"/>
      <w:bookmarkStart w:id="102" w:name="_Toc203987715"/>
      <w:bookmarkEnd w:id="90"/>
      <w:bookmarkEnd w:id="91"/>
      <w:bookmarkEnd w:id="92"/>
      <w:bookmarkEnd w:id="93"/>
      <w:bookmarkEnd w:id="94"/>
      <w:bookmarkEnd w:id="95"/>
      <w:bookmarkEnd w:id="96"/>
      <w:bookmarkEnd w:id="97"/>
      <w:bookmarkEnd w:id="98"/>
      <w:bookmarkEnd w:id="99"/>
      <w:r w:rsidRPr="00692B15">
        <w:rPr>
          <w:rFonts w:asciiTheme="minorHAnsi" w:hAnsiTheme="minorHAnsi"/>
        </w:rPr>
        <w:lastRenderedPageBreak/>
        <w:t>ÁREAS PROPUESTAS PARA LA INTERVENCIÓN DEL BANCO EN EL SECTOR</w:t>
      </w:r>
      <w:bookmarkEnd w:id="100"/>
      <w:bookmarkEnd w:id="101"/>
    </w:p>
    <w:p w:rsidR="00174C56" w:rsidRPr="00C64C6E" w:rsidRDefault="00590C0A" w:rsidP="002C3CC7">
      <w:pPr>
        <w:pStyle w:val="Heading2"/>
        <w:tabs>
          <w:tab w:val="clear" w:pos="576"/>
          <w:tab w:val="num" w:pos="900"/>
        </w:tabs>
        <w:spacing w:after="0"/>
        <w:ind w:hanging="126"/>
        <w:rPr>
          <w:rFonts w:asciiTheme="minorHAnsi" w:hAnsiTheme="minorHAnsi"/>
        </w:rPr>
      </w:pPr>
      <w:bookmarkStart w:id="103" w:name="_Toc371942553"/>
      <w:bookmarkStart w:id="104" w:name="_Toc379824820"/>
      <w:r w:rsidRPr="00C64C6E">
        <w:rPr>
          <w:rFonts w:asciiTheme="minorHAnsi" w:hAnsiTheme="minorHAnsi"/>
        </w:rPr>
        <w:t>Transporte por Carretera</w:t>
      </w:r>
      <w:bookmarkEnd w:id="103"/>
      <w:bookmarkEnd w:id="104"/>
    </w:p>
    <w:p w:rsidR="0013686B" w:rsidRDefault="0046694C" w:rsidP="003A7D68">
      <w:pPr>
        <w:rPr>
          <w:rFonts w:asciiTheme="minorHAnsi" w:hAnsiTheme="minorHAnsi"/>
        </w:rPr>
      </w:pPr>
      <w:r>
        <w:rPr>
          <w:rFonts w:asciiTheme="minorHAnsi" w:hAnsiTheme="minorHAnsi"/>
        </w:rPr>
        <w:t>El 95% de la población y la mayor parte del Producto Interno Bruto (PIB) del país se encuentran en la región oriental del Paraguay, que bordea el río del mismo nombre</w:t>
      </w:r>
      <w:r>
        <w:rPr>
          <w:rStyle w:val="FootnoteReference"/>
          <w:rFonts w:asciiTheme="minorHAnsi" w:hAnsiTheme="minorHAnsi"/>
        </w:rPr>
        <w:footnoteReference w:id="12"/>
      </w:r>
      <w:r>
        <w:rPr>
          <w:rFonts w:asciiTheme="minorHAnsi" w:hAnsiTheme="minorHAnsi"/>
        </w:rPr>
        <w:t>.  Debido a que la malla vial básica no s</w:t>
      </w:r>
      <w:r w:rsidR="004402E7">
        <w:rPr>
          <w:rFonts w:asciiTheme="minorHAnsi" w:hAnsiTheme="minorHAnsi"/>
        </w:rPr>
        <w:t xml:space="preserve">e ha terminado de conformar, el primer criterio de intervención será el de </w:t>
      </w:r>
      <w:r>
        <w:rPr>
          <w:rFonts w:asciiTheme="minorHAnsi" w:hAnsiTheme="minorHAnsi"/>
        </w:rPr>
        <w:t xml:space="preserve">concentrar los esfuerzos e inversiones en esta región, donde no sólo se obtendrán los mayores y más rápidos beneficios, sino que además se servirá al mayor volumen de la población.  </w:t>
      </w:r>
    </w:p>
    <w:p w:rsidR="0013686B" w:rsidRDefault="0013686B" w:rsidP="003A7D68">
      <w:pPr>
        <w:rPr>
          <w:rFonts w:asciiTheme="minorHAnsi" w:hAnsiTheme="minorHAnsi"/>
        </w:rPr>
      </w:pPr>
      <w:r>
        <w:rPr>
          <w:rFonts w:asciiTheme="minorHAnsi" w:hAnsiTheme="minorHAnsi"/>
        </w:rPr>
        <w:t xml:space="preserve">La </w:t>
      </w:r>
      <w:r w:rsidR="0046694C">
        <w:rPr>
          <w:rFonts w:asciiTheme="minorHAnsi" w:hAnsiTheme="minorHAnsi"/>
        </w:rPr>
        <w:t xml:space="preserve">región </w:t>
      </w:r>
      <w:r>
        <w:rPr>
          <w:rFonts w:asciiTheme="minorHAnsi" w:hAnsiTheme="minorHAnsi"/>
        </w:rPr>
        <w:t xml:space="preserve">oriental </w:t>
      </w:r>
      <w:r w:rsidR="0046694C">
        <w:rPr>
          <w:rFonts w:asciiTheme="minorHAnsi" w:hAnsiTheme="minorHAnsi"/>
        </w:rPr>
        <w:t>tiene los principales asentamientos que incluyen a la capital</w:t>
      </w:r>
      <w:r w:rsidR="00822366">
        <w:rPr>
          <w:rFonts w:asciiTheme="minorHAnsi" w:hAnsiTheme="minorHAnsi"/>
        </w:rPr>
        <w:t>,</w:t>
      </w:r>
      <w:r w:rsidR="0046694C">
        <w:rPr>
          <w:rFonts w:asciiTheme="minorHAnsi" w:hAnsiTheme="minorHAnsi"/>
        </w:rPr>
        <w:t xml:space="preserve"> Asunción, Encarnación, y Ciudad del Este, un importante polo comercial y donde </w:t>
      </w:r>
      <w:r>
        <w:rPr>
          <w:rFonts w:asciiTheme="minorHAnsi" w:hAnsiTheme="minorHAnsi"/>
        </w:rPr>
        <w:t xml:space="preserve">además </w:t>
      </w:r>
      <w:r w:rsidR="0046694C">
        <w:rPr>
          <w:rFonts w:asciiTheme="minorHAnsi" w:hAnsiTheme="minorHAnsi"/>
        </w:rPr>
        <w:t>se están desarrollando diferentes industrias</w:t>
      </w:r>
      <w:r>
        <w:rPr>
          <w:rFonts w:asciiTheme="minorHAnsi" w:hAnsiTheme="minorHAnsi"/>
        </w:rPr>
        <w:t xml:space="preserve"> para servir principalmente al mercado brasilero</w:t>
      </w:r>
      <w:r w:rsidR="0046694C">
        <w:rPr>
          <w:rFonts w:asciiTheme="minorHAnsi" w:hAnsiTheme="minorHAnsi"/>
        </w:rPr>
        <w:t>.</w:t>
      </w:r>
      <w:r>
        <w:rPr>
          <w:rFonts w:asciiTheme="minorHAnsi" w:hAnsiTheme="minorHAnsi"/>
        </w:rPr>
        <w:t xml:space="preserve"> </w:t>
      </w:r>
      <w:r w:rsidR="0046694C">
        <w:rPr>
          <w:rFonts w:asciiTheme="minorHAnsi" w:hAnsiTheme="minorHAnsi"/>
        </w:rPr>
        <w:t xml:space="preserve">Los corredores más importantes </w:t>
      </w:r>
      <w:r>
        <w:rPr>
          <w:rFonts w:asciiTheme="minorHAnsi" w:hAnsiTheme="minorHAnsi"/>
        </w:rPr>
        <w:t>de esta región son además aquellos con los volúmenes más elevados de tráfico del país, y son aquellos que conectan el triángulo</w:t>
      </w:r>
      <w:r w:rsidR="00822366">
        <w:rPr>
          <w:rFonts w:asciiTheme="minorHAnsi" w:hAnsiTheme="minorHAnsi"/>
        </w:rPr>
        <w:t xml:space="preserve"> conformado por</w:t>
      </w:r>
      <w:r>
        <w:rPr>
          <w:rFonts w:asciiTheme="minorHAnsi" w:hAnsiTheme="minorHAnsi"/>
        </w:rPr>
        <w:t xml:space="preserve"> Asunción – Ciudad del Este – Encarnación. Entre Asunción y Ciudad del Este</w:t>
      </w:r>
      <w:r w:rsidR="00822366">
        <w:rPr>
          <w:rFonts w:asciiTheme="minorHAnsi" w:hAnsiTheme="minorHAnsi"/>
        </w:rPr>
        <w:t xml:space="preserve">, se tiene </w:t>
      </w:r>
      <w:r>
        <w:rPr>
          <w:rFonts w:asciiTheme="minorHAnsi" w:hAnsiTheme="minorHAnsi"/>
        </w:rPr>
        <w:t xml:space="preserve">a las Rutas Nacionales </w:t>
      </w:r>
      <w:r w:rsidR="00822366">
        <w:rPr>
          <w:rFonts w:asciiTheme="minorHAnsi" w:hAnsiTheme="minorHAnsi"/>
        </w:rPr>
        <w:t>Nº</w:t>
      </w:r>
      <w:r>
        <w:rPr>
          <w:rFonts w:asciiTheme="minorHAnsi" w:hAnsiTheme="minorHAnsi"/>
        </w:rPr>
        <w:t xml:space="preserve"> 2 y 7 (con Trafico promedio diario anual TPD de acuerdo al MOPC de alrededor de 7,500 vehículos), entre Asunción y Encarnación tenemos la R</w:t>
      </w:r>
      <w:r w:rsidR="00822366">
        <w:rPr>
          <w:rFonts w:asciiTheme="minorHAnsi" w:hAnsiTheme="minorHAnsi"/>
        </w:rPr>
        <w:t xml:space="preserve">uta </w:t>
      </w:r>
      <w:r>
        <w:rPr>
          <w:rFonts w:asciiTheme="minorHAnsi" w:hAnsiTheme="minorHAnsi"/>
        </w:rPr>
        <w:t>N</w:t>
      </w:r>
      <w:r w:rsidR="00822366">
        <w:rPr>
          <w:rFonts w:asciiTheme="minorHAnsi" w:hAnsiTheme="minorHAnsi"/>
        </w:rPr>
        <w:t>º</w:t>
      </w:r>
      <w:r>
        <w:rPr>
          <w:rFonts w:asciiTheme="minorHAnsi" w:hAnsiTheme="minorHAnsi"/>
        </w:rPr>
        <w:t xml:space="preserve"> 1 (un poco más de 4,000 vehículos diarios), y la R</w:t>
      </w:r>
      <w:r w:rsidR="00822366">
        <w:rPr>
          <w:rFonts w:asciiTheme="minorHAnsi" w:hAnsiTheme="minorHAnsi"/>
        </w:rPr>
        <w:t>uta</w:t>
      </w:r>
      <w:r>
        <w:rPr>
          <w:rFonts w:asciiTheme="minorHAnsi" w:hAnsiTheme="minorHAnsi"/>
        </w:rPr>
        <w:t xml:space="preserve"> </w:t>
      </w:r>
      <w:r w:rsidR="00822366">
        <w:rPr>
          <w:rFonts w:asciiTheme="minorHAnsi" w:hAnsiTheme="minorHAnsi"/>
        </w:rPr>
        <w:t xml:space="preserve">Nacional Nº </w:t>
      </w:r>
      <w:r>
        <w:rPr>
          <w:rFonts w:asciiTheme="minorHAnsi" w:hAnsiTheme="minorHAnsi"/>
        </w:rPr>
        <w:t>6 entre Ciudad del Este y Encarnación (un poco más de 4,000 vehículos diarios). El principal corredor de la R</w:t>
      </w:r>
      <w:r w:rsidR="00822366">
        <w:rPr>
          <w:rFonts w:asciiTheme="minorHAnsi" w:hAnsiTheme="minorHAnsi"/>
        </w:rPr>
        <w:t>utas Nº</w:t>
      </w:r>
      <w:r>
        <w:rPr>
          <w:rFonts w:asciiTheme="minorHAnsi" w:hAnsiTheme="minorHAnsi"/>
        </w:rPr>
        <w:t xml:space="preserve">2 y </w:t>
      </w:r>
      <w:r w:rsidR="00822366">
        <w:rPr>
          <w:rFonts w:asciiTheme="minorHAnsi" w:hAnsiTheme="minorHAnsi"/>
        </w:rPr>
        <w:t>Nº</w:t>
      </w:r>
      <w:r>
        <w:rPr>
          <w:rFonts w:asciiTheme="minorHAnsi" w:hAnsiTheme="minorHAnsi"/>
        </w:rPr>
        <w:t>7 sufre de congestión en puntos y horas específicos, puesto que cruza por varios centros urbanos y por tanto se combinan el tráfico local y el inter-urbano</w:t>
      </w:r>
      <w:r w:rsidR="00822366">
        <w:rPr>
          <w:rFonts w:asciiTheme="minorHAnsi" w:hAnsiTheme="minorHAnsi"/>
        </w:rPr>
        <w:t>.</w:t>
      </w:r>
      <w:r>
        <w:rPr>
          <w:rFonts w:asciiTheme="minorHAnsi" w:hAnsiTheme="minorHAnsi"/>
        </w:rPr>
        <w:t xml:space="preserve"> </w:t>
      </w:r>
      <w:r w:rsidR="00822366">
        <w:rPr>
          <w:rFonts w:asciiTheme="minorHAnsi" w:hAnsiTheme="minorHAnsi"/>
        </w:rPr>
        <w:t>E</w:t>
      </w:r>
      <w:r>
        <w:rPr>
          <w:rFonts w:asciiTheme="minorHAnsi" w:hAnsiTheme="minorHAnsi"/>
        </w:rPr>
        <w:t xml:space="preserve">n varias ocasiones diferentes gobiernos han impulsado aumentar el número de calzadas de esta vía, aunque una solución mucho más eficiente a mediano plazo sea el de realizar intervenciones puntuales  y además mejorar la gestión del tráfico. </w:t>
      </w:r>
      <w:r w:rsidR="006E4FC2">
        <w:rPr>
          <w:rFonts w:asciiTheme="minorHAnsi" w:hAnsiTheme="minorHAnsi"/>
        </w:rPr>
        <w:t>Estos corredores principales, R</w:t>
      </w:r>
      <w:r w:rsidR="00822366">
        <w:rPr>
          <w:rFonts w:asciiTheme="minorHAnsi" w:hAnsiTheme="minorHAnsi"/>
        </w:rPr>
        <w:t xml:space="preserve">utas Nacionales </w:t>
      </w:r>
      <w:r w:rsidR="006E4FC2">
        <w:rPr>
          <w:rFonts w:asciiTheme="minorHAnsi" w:hAnsiTheme="minorHAnsi"/>
        </w:rPr>
        <w:t>N</w:t>
      </w:r>
      <w:r w:rsidR="00822366">
        <w:rPr>
          <w:rFonts w:asciiTheme="minorHAnsi" w:hAnsiTheme="minorHAnsi"/>
        </w:rPr>
        <w:t>º</w:t>
      </w:r>
      <w:r w:rsidR="006E4FC2">
        <w:rPr>
          <w:rFonts w:asciiTheme="minorHAnsi" w:hAnsiTheme="minorHAnsi"/>
        </w:rPr>
        <w:t xml:space="preserve"> 1, 2, 6 y 7, </w:t>
      </w:r>
      <w:r>
        <w:rPr>
          <w:rFonts w:asciiTheme="minorHAnsi" w:hAnsiTheme="minorHAnsi"/>
        </w:rPr>
        <w:t>están cubiert</w:t>
      </w:r>
      <w:r w:rsidR="006E4FC2">
        <w:rPr>
          <w:rFonts w:asciiTheme="minorHAnsi" w:hAnsiTheme="minorHAnsi"/>
        </w:rPr>
        <w:t>o</w:t>
      </w:r>
      <w:r>
        <w:rPr>
          <w:rFonts w:asciiTheme="minorHAnsi" w:hAnsiTheme="minorHAnsi"/>
        </w:rPr>
        <w:t xml:space="preserve">s con Contratos de Gestión de Mantenimiento por Niveles de Servicio GMANS, los cuales han tenido un excelente desempeño de acuerdo a la Evaluación de Medio Término realizada para la operación 1822/OC-PR.  </w:t>
      </w:r>
    </w:p>
    <w:p w:rsidR="0013686B" w:rsidRDefault="0013686B" w:rsidP="003A7D68">
      <w:pPr>
        <w:rPr>
          <w:rFonts w:asciiTheme="minorHAnsi" w:hAnsiTheme="minorHAnsi"/>
        </w:rPr>
      </w:pPr>
      <w:r>
        <w:rPr>
          <w:rFonts w:asciiTheme="minorHAnsi" w:hAnsiTheme="minorHAnsi"/>
        </w:rPr>
        <w:t>Aparte de las vías princ</w:t>
      </w:r>
      <w:r w:rsidR="00403D51">
        <w:rPr>
          <w:rFonts w:asciiTheme="minorHAnsi" w:hAnsiTheme="minorHAnsi"/>
        </w:rPr>
        <w:t>ipales, la región tiene relativamente muy pocos corredores pavimentados con elevados niveles de servicio, y por ende aquellas áreas y centros urbanos dentro del triángulo Asunción-Ciudad del Este – Encarnación tienen problemas de conexión. El Banco ha colaborado recientemente con la constr</w:t>
      </w:r>
      <w:r w:rsidR="009A5F4D">
        <w:rPr>
          <w:rFonts w:asciiTheme="minorHAnsi" w:hAnsiTheme="minorHAnsi"/>
        </w:rPr>
        <w:t>ucción de un segmento del corredor pavimentado Norte – Sur de la R</w:t>
      </w:r>
      <w:r w:rsidR="00AF5B8E">
        <w:rPr>
          <w:rFonts w:asciiTheme="minorHAnsi" w:hAnsiTheme="minorHAnsi"/>
        </w:rPr>
        <w:t xml:space="preserve">uta </w:t>
      </w:r>
      <w:r w:rsidR="009A5F4D">
        <w:rPr>
          <w:rFonts w:asciiTheme="minorHAnsi" w:hAnsiTheme="minorHAnsi"/>
        </w:rPr>
        <w:t>N</w:t>
      </w:r>
      <w:r w:rsidR="00AF5B8E">
        <w:rPr>
          <w:rFonts w:asciiTheme="minorHAnsi" w:hAnsiTheme="minorHAnsi"/>
        </w:rPr>
        <w:t>acional Nº</w:t>
      </w:r>
      <w:r w:rsidR="009A5F4D">
        <w:rPr>
          <w:rFonts w:asciiTheme="minorHAnsi" w:hAnsiTheme="minorHAnsi"/>
        </w:rPr>
        <w:t xml:space="preserve"> 8 </w:t>
      </w:r>
      <w:r w:rsidR="00AF5B8E">
        <w:rPr>
          <w:rFonts w:asciiTheme="minorHAnsi" w:hAnsiTheme="minorHAnsi"/>
        </w:rPr>
        <w:t xml:space="preserve">(ubicada </w:t>
      </w:r>
      <w:r w:rsidR="009A5F4D">
        <w:rPr>
          <w:rFonts w:asciiTheme="minorHAnsi" w:hAnsiTheme="minorHAnsi"/>
        </w:rPr>
        <w:t xml:space="preserve">dentro del </w:t>
      </w:r>
      <w:r w:rsidR="00AF5B8E">
        <w:rPr>
          <w:rFonts w:asciiTheme="minorHAnsi" w:hAnsiTheme="minorHAnsi"/>
        </w:rPr>
        <w:t xml:space="preserve">mencionado </w:t>
      </w:r>
      <w:r w:rsidR="009A5F4D">
        <w:rPr>
          <w:rFonts w:asciiTheme="minorHAnsi" w:hAnsiTheme="minorHAnsi"/>
        </w:rPr>
        <w:t>triángulo</w:t>
      </w:r>
      <w:r w:rsidR="00AF5B8E">
        <w:rPr>
          <w:rFonts w:asciiTheme="minorHAnsi" w:hAnsiTheme="minorHAnsi"/>
        </w:rPr>
        <w:t>)</w:t>
      </w:r>
      <w:r w:rsidR="009A5F4D">
        <w:rPr>
          <w:rFonts w:asciiTheme="minorHAnsi" w:hAnsiTheme="minorHAnsi"/>
        </w:rPr>
        <w:t>, cuya</w:t>
      </w:r>
      <w:r w:rsidR="00AF5B8E">
        <w:rPr>
          <w:rFonts w:asciiTheme="minorHAnsi" w:hAnsiTheme="minorHAnsi"/>
        </w:rPr>
        <w:t xml:space="preserve"> primera etapa se financió con la operación 1822/OC-PR, y</w:t>
      </w:r>
      <w:r w:rsidR="009A5F4D">
        <w:rPr>
          <w:rFonts w:asciiTheme="minorHAnsi" w:hAnsiTheme="minorHAnsi"/>
        </w:rPr>
        <w:t xml:space="preserve"> </w:t>
      </w:r>
      <w:r w:rsidR="00AF5B8E">
        <w:rPr>
          <w:rFonts w:asciiTheme="minorHAnsi" w:hAnsiTheme="minorHAnsi"/>
        </w:rPr>
        <w:t xml:space="preserve">la </w:t>
      </w:r>
      <w:r w:rsidR="00AF5B8E">
        <w:rPr>
          <w:rFonts w:asciiTheme="minorHAnsi" w:hAnsiTheme="minorHAnsi"/>
        </w:rPr>
        <w:lastRenderedPageBreak/>
        <w:t>s</w:t>
      </w:r>
      <w:r w:rsidR="009A5F4D">
        <w:rPr>
          <w:rFonts w:asciiTheme="minorHAnsi" w:hAnsiTheme="minorHAnsi"/>
        </w:rPr>
        <w:t>egunda</w:t>
      </w:r>
      <w:r w:rsidR="00AF5B8E">
        <w:rPr>
          <w:rFonts w:asciiTheme="minorHAnsi" w:hAnsiTheme="minorHAnsi"/>
        </w:rPr>
        <w:t>, se</w:t>
      </w:r>
      <w:r w:rsidR="009A5F4D">
        <w:rPr>
          <w:rFonts w:asciiTheme="minorHAnsi" w:hAnsiTheme="minorHAnsi"/>
        </w:rPr>
        <w:t xml:space="preserve"> </w:t>
      </w:r>
      <w:r w:rsidR="00AF5B8E">
        <w:rPr>
          <w:rFonts w:asciiTheme="minorHAnsi" w:hAnsiTheme="minorHAnsi"/>
        </w:rPr>
        <w:t>financiará</w:t>
      </w:r>
      <w:r w:rsidR="009A5F4D">
        <w:rPr>
          <w:rFonts w:asciiTheme="minorHAnsi" w:hAnsiTheme="minorHAnsi"/>
        </w:rPr>
        <w:t xml:space="preserve"> </w:t>
      </w:r>
      <w:r w:rsidR="00AF5B8E">
        <w:rPr>
          <w:rFonts w:asciiTheme="minorHAnsi" w:hAnsiTheme="minorHAnsi"/>
        </w:rPr>
        <w:t>en el marco de</w:t>
      </w:r>
      <w:r w:rsidR="009A5F4D">
        <w:rPr>
          <w:rFonts w:asciiTheme="minorHAnsi" w:hAnsiTheme="minorHAnsi"/>
        </w:rPr>
        <w:t xml:space="preserve"> la operación PR-L1075, ya aprobada en el 2013</w:t>
      </w:r>
      <w:r w:rsidR="00AF5B8E">
        <w:rPr>
          <w:rFonts w:asciiTheme="minorHAnsi" w:hAnsiTheme="minorHAnsi"/>
        </w:rPr>
        <w:t xml:space="preserve"> por el</w:t>
      </w:r>
      <w:r w:rsidR="009A5F4D">
        <w:rPr>
          <w:rFonts w:asciiTheme="minorHAnsi" w:hAnsiTheme="minorHAnsi"/>
        </w:rPr>
        <w:t xml:space="preserve"> directorio</w:t>
      </w:r>
      <w:r w:rsidR="00AF5B8E">
        <w:rPr>
          <w:rFonts w:asciiTheme="minorHAnsi" w:hAnsiTheme="minorHAnsi"/>
        </w:rPr>
        <w:t xml:space="preserve"> del Banco</w:t>
      </w:r>
      <w:r w:rsidR="009A5F4D">
        <w:rPr>
          <w:rFonts w:asciiTheme="minorHAnsi" w:hAnsiTheme="minorHAnsi"/>
        </w:rPr>
        <w:t xml:space="preserve">. Adicionalmente se están realizando los diseños de la ruta pavimentada </w:t>
      </w:r>
      <w:r w:rsidR="00AF5B8E">
        <w:rPr>
          <w:rFonts w:asciiTheme="minorHAnsi" w:hAnsiTheme="minorHAnsi"/>
        </w:rPr>
        <w:t xml:space="preserve"> en sentido </w:t>
      </w:r>
      <w:r w:rsidR="009A5F4D">
        <w:rPr>
          <w:rFonts w:asciiTheme="minorHAnsi" w:hAnsiTheme="minorHAnsi"/>
        </w:rPr>
        <w:t xml:space="preserve">Este – Oeste, también dentro del </w:t>
      </w:r>
      <w:r w:rsidR="00AF5B8E">
        <w:rPr>
          <w:rFonts w:asciiTheme="minorHAnsi" w:hAnsiTheme="minorHAnsi"/>
        </w:rPr>
        <w:t xml:space="preserve">mencionado </w:t>
      </w:r>
      <w:r w:rsidR="009A5F4D">
        <w:rPr>
          <w:rFonts w:asciiTheme="minorHAnsi" w:hAnsiTheme="minorHAnsi"/>
        </w:rPr>
        <w:t>triángulo, de</w:t>
      </w:r>
      <w:r w:rsidR="00AF5B8E">
        <w:rPr>
          <w:rFonts w:asciiTheme="minorHAnsi" w:hAnsiTheme="minorHAnsi"/>
        </w:rPr>
        <w:t>sde la localidad de</w:t>
      </w:r>
      <w:r w:rsidR="009A5F4D">
        <w:rPr>
          <w:rFonts w:asciiTheme="minorHAnsi" w:hAnsiTheme="minorHAnsi"/>
        </w:rPr>
        <w:t xml:space="preserve"> San Juan Nepomuceno</w:t>
      </w:r>
      <w:r w:rsidR="00AF5B8E">
        <w:rPr>
          <w:rFonts w:asciiTheme="minorHAnsi" w:hAnsiTheme="minorHAnsi"/>
        </w:rPr>
        <w:t>, hasta el empalme con</w:t>
      </w:r>
      <w:r w:rsidR="009A5F4D">
        <w:rPr>
          <w:rFonts w:asciiTheme="minorHAnsi" w:hAnsiTheme="minorHAnsi"/>
        </w:rPr>
        <w:t xml:space="preserve"> Empalme Ruta </w:t>
      </w:r>
      <w:r w:rsidR="00AF5B8E">
        <w:rPr>
          <w:rFonts w:asciiTheme="minorHAnsi" w:hAnsiTheme="minorHAnsi"/>
        </w:rPr>
        <w:t>Nº</w:t>
      </w:r>
      <w:r w:rsidR="009A5F4D">
        <w:rPr>
          <w:rFonts w:asciiTheme="minorHAnsi" w:hAnsiTheme="minorHAnsi"/>
        </w:rPr>
        <w:t xml:space="preserve">6, la cual se espera </w:t>
      </w:r>
      <w:r w:rsidR="00AF5B8E">
        <w:rPr>
          <w:rFonts w:asciiTheme="minorHAnsi" w:hAnsiTheme="minorHAnsi"/>
        </w:rPr>
        <w:t>intervenir</w:t>
      </w:r>
      <w:r w:rsidR="009A5F4D">
        <w:rPr>
          <w:rFonts w:asciiTheme="minorHAnsi" w:hAnsiTheme="minorHAnsi"/>
        </w:rPr>
        <w:t xml:space="preserve"> en un futuro. Con estas dos rutas se mejorará significativamente el tráfico</w:t>
      </w:r>
      <w:r w:rsidR="00AF5B8E">
        <w:rPr>
          <w:rFonts w:asciiTheme="minorHAnsi" w:hAnsiTheme="minorHAnsi"/>
        </w:rPr>
        <w:t xml:space="preserve"> vial, dentro de una estructura de red</w:t>
      </w:r>
      <w:r w:rsidR="009A5F4D">
        <w:rPr>
          <w:rFonts w:asciiTheme="minorHAnsi" w:hAnsiTheme="minorHAnsi"/>
        </w:rPr>
        <w:t xml:space="preserve">. </w:t>
      </w:r>
    </w:p>
    <w:p w:rsidR="00AF5B8E" w:rsidRDefault="004402E7" w:rsidP="003A7D68">
      <w:pPr>
        <w:rPr>
          <w:rFonts w:asciiTheme="minorHAnsi" w:hAnsiTheme="minorHAnsi"/>
        </w:rPr>
      </w:pPr>
      <w:r>
        <w:rPr>
          <w:rFonts w:asciiTheme="minorHAnsi" w:hAnsiTheme="minorHAnsi"/>
        </w:rPr>
        <w:t xml:space="preserve">Adicionalmente se deberá de continuar el importante apoyo a la rehabilitación y mantenimiento de caminos vecinales que se ha estado realizando. </w:t>
      </w:r>
      <w:r w:rsidR="00AF5B8E">
        <w:rPr>
          <w:rFonts w:asciiTheme="minorHAnsi" w:hAnsiTheme="minorHAnsi"/>
        </w:rPr>
        <w:t>Dentro de los objetivos de las</w:t>
      </w:r>
      <w:r>
        <w:rPr>
          <w:rFonts w:asciiTheme="minorHAnsi" w:hAnsiTheme="minorHAnsi"/>
        </w:rPr>
        <w:t xml:space="preserve"> operaciones 2163/OC-PR y 2164/BL-PR </w:t>
      </w:r>
      <w:r w:rsidR="00AF5B8E">
        <w:rPr>
          <w:rFonts w:asciiTheme="minorHAnsi" w:hAnsiTheme="minorHAnsi"/>
        </w:rPr>
        <w:t>se encuentra la</w:t>
      </w:r>
      <w:r>
        <w:rPr>
          <w:rFonts w:asciiTheme="minorHAnsi" w:hAnsiTheme="minorHAnsi"/>
        </w:rPr>
        <w:t xml:space="preserve"> rehabilita</w:t>
      </w:r>
      <w:r w:rsidR="00AF5B8E">
        <w:rPr>
          <w:rFonts w:asciiTheme="minorHAnsi" w:hAnsiTheme="minorHAnsi"/>
        </w:rPr>
        <w:t>ción de</w:t>
      </w:r>
      <w:r>
        <w:rPr>
          <w:rFonts w:asciiTheme="minorHAnsi" w:hAnsiTheme="minorHAnsi"/>
        </w:rPr>
        <w:t xml:space="preserve"> 1150 km </w:t>
      </w:r>
      <w:r w:rsidR="00EE58D5">
        <w:rPr>
          <w:rFonts w:asciiTheme="minorHAnsi" w:hAnsiTheme="minorHAnsi"/>
        </w:rPr>
        <w:t xml:space="preserve">y </w:t>
      </w:r>
      <w:r w:rsidR="00AF5B8E">
        <w:rPr>
          <w:rFonts w:asciiTheme="minorHAnsi" w:hAnsiTheme="minorHAnsi"/>
        </w:rPr>
        <w:t xml:space="preserve">el </w:t>
      </w:r>
      <w:r w:rsidR="00EE58D5">
        <w:rPr>
          <w:rFonts w:asciiTheme="minorHAnsi" w:hAnsiTheme="minorHAnsi"/>
        </w:rPr>
        <w:t>manteni</w:t>
      </w:r>
      <w:r w:rsidR="00AF5B8E">
        <w:rPr>
          <w:rFonts w:asciiTheme="minorHAnsi" w:hAnsiTheme="minorHAnsi"/>
        </w:rPr>
        <w:t>miento de</w:t>
      </w:r>
      <w:r w:rsidR="00EE58D5">
        <w:rPr>
          <w:rFonts w:asciiTheme="minorHAnsi" w:hAnsiTheme="minorHAnsi"/>
        </w:rPr>
        <w:t xml:space="preserve"> más de 4000 km </w:t>
      </w:r>
      <w:r>
        <w:rPr>
          <w:rFonts w:asciiTheme="minorHAnsi" w:hAnsiTheme="minorHAnsi"/>
        </w:rPr>
        <w:t>de caminos vecinales en la región oriental</w:t>
      </w:r>
      <w:r w:rsidR="00EE58D5">
        <w:rPr>
          <w:rFonts w:asciiTheme="minorHAnsi" w:hAnsiTheme="minorHAnsi"/>
        </w:rPr>
        <w:t xml:space="preserve">. Además </w:t>
      </w:r>
      <w:r w:rsidR="00AF5B8E">
        <w:rPr>
          <w:rFonts w:asciiTheme="minorHAnsi" w:hAnsiTheme="minorHAnsi"/>
        </w:rPr>
        <w:t>la construcción de</w:t>
      </w:r>
      <w:r>
        <w:rPr>
          <w:rFonts w:asciiTheme="minorHAnsi" w:hAnsiTheme="minorHAnsi"/>
        </w:rPr>
        <w:t xml:space="preserve"> más de 2,300 metros lineales de puentes, </w:t>
      </w:r>
      <w:r w:rsidR="00EE58D5">
        <w:rPr>
          <w:rFonts w:asciiTheme="minorHAnsi" w:hAnsiTheme="minorHAnsi"/>
        </w:rPr>
        <w:t xml:space="preserve">y </w:t>
      </w:r>
      <w:r w:rsidR="00AF5B8E">
        <w:rPr>
          <w:rFonts w:asciiTheme="minorHAnsi" w:hAnsiTheme="minorHAnsi"/>
        </w:rPr>
        <w:t xml:space="preserve">la </w:t>
      </w:r>
      <w:r w:rsidR="00EE58D5">
        <w:rPr>
          <w:rFonts w:asciiTheme="minorHAnsi" w:hAnsiTheme="minorHAnsi"/>
        </w:rPr>
        <w:t>rehabil</w:t>
      </w:r>
      <w:r w:rsidR="00AF5B8E">
        <w:rPr>
          <w:rFonts w:asciiTheme="minorHAnsi" w:hAnsiTheme="minorHAnsi"/>
        </w:rPr>
        <w:t>itación de las</w:t>
      </w:r>
      <w:r w:rsidR="00EE58D5">
        <w:rPr>
          <w:rFonts w:asciiTheme="minorHAnsi" w:hAnsiTheme="minorHAnsi"/>
        </w:rPr>
        <w:t xml:space="preserve"> vías de 30 centros urbanos. </w:t>
      </w:r>
      <w:r w:rsidR="00AF5B8E">
        <w:rPr>
          <w:rFonts w:asciiTheme="minorHAnsi" w:hAnsiTheme="minorHAnsi"/>
        </w:rPr>
        <w:t>Esto conlleva, no</w:t>
      </w:r>
      <w:r w:rsidR="00EE58D5">
        <w:rPr>
          <w:rFonts w:asciiTheme="minorHAnsi" w:hAnsiTheme="minorHAnsi"/>
        </w:rPr>
        <w:t xml:space="preserve"> sólo </w:t>
      </w:r>
      <w:r w:rsidR="00AF5B8E">
        <w:rPr>
          <w:rFonts w:asciiTheme="minorHAnsi" w:hAnsiTheme="minorHAnsi"/>
        </w:rPr>
        <w:t>a la</w:t>
      </w:r>
      <w:r w:rsidR="00EE58D5">
        <w:rPr>
          <w:rFonts w:asciiTheme="minorHAnsi" w:hAnsiTheme="minorHAnsi"/>
        </w:rPr>
        <w:t xml:space="preserve"> gene</w:t>
      </w:r>
      <w:r w:rsidR="00AF5B8E">
        <w:rPr>
          <w:rFonts w:asciiTheme="minorHAnsi" w:hAnsiTheme="minorHAnsi"/>
        </w:rPr>
        <w:t>ración de</w:t>
      </w:r>
      <w:r w:rsidR="00EE58D5">
        <w:rPr>
          <w:rFonts w:asciiTheme="minorHAnsi" w:hAnsiTheme="minorHAnsi"/>
        </w:rPr>
        <w:t xml:space="preserve"> un volumen importante de empleos (más de 20,000 en esta operación solamente)</w:t>
      </w:r>
      <w:r w:rsidR="00AF5B8E">
        <w:rPr>
          <w:rFonts w:asciiTheme="minorHAnsi" w:hAnsiTheme="minorHAnsi"/>
        </w:rPr>
        <w:t>,</w:t>
      </w:r>
      <w:r w:rsidR="00EE58D5">
        <w:rPr>
          <w:rFonts w:asciiTheme="minorHAnsi" w:hAnsiTheme="minorHAnsi"/>
        </w:rPr>
        <w:t xml:space="preserve"> sino que además se mejora el acceso y la productividad de áreas rurales. </w:t>
      </w:r>
      <w:r w:rsidR="008950D2">
        <w:rPr>
          <w:rFonts w:asciiTheme="minorHAnsi" w:hAnsiTheme="minorHAnsi"/>
        </w:rPr>
        <w:t xml:space="preserve">El Banco está apoyando también los esfuerzos de descentralización del mantenimiento de caminos vecinales, los cuales conllevan, si se hacen adecuadamente, </w:t>
      </w:r>
      <w:r w:rsidR="00AF5B8E">
        <w:rPr>
          <w:rFonts w:asciiTheme="minorHAnsi" w:hAnsiTheme="minorHAnsi"/>
        </w:rPr>
        <w:t>a</w:t>
      </w:r>
      <w:r w:rsidR="008950D2">
        <w:rPr>
          <w:rFonts w:asciiTheme="minorHAnsi" w:hAnsiTheme="minorHAnsi"/>
        </w:rPr>
        <w:t xml:space="preserve"> ahorros importantes y un aumento en la eficiencia y respuesta a los problemas viales.  </w:t>
      </w:r>
    </w:p>
    <w:p w:rsidR="009A5F4D" w:rsidRDefault="00A60811" w:rsidP="003A7D68">
      <w:pPr>
        <w:rPr>
          <w:rFonts w:asciiTheme="minorHAnsi" w:hAnsiTheme="minorHAnsi"/>
        </w:rPr>
      </w:pPr>
      <w:r>
        <w:rPr>
          <w:rFonts w:asciiTheme="minorHAnsi" w:hAnsiTheme="minorHAnsi"/>
        </w:rPr>
        <w:t>Por otro lado y c</w:t>
      </w:r>
      <w:r w:rsidR="009A5F4D">
        <w:rPr>
          <w:rFonts w:asciiTheme="minorHAnsi" w:hAnsiTheme="minorHAnsi"/>
        </w:rPr>
        <w:t>omo se indicó más arriba, la inversión principal deber</w:t>
      </w:r>
      <w:r w:rsidR="00AF5B8E">
        <w:rPr>
          <w:rFonts w:asciiTheme="minorHAnsi" w:hAnsiTheme="minorHAnsi"/>
        </w:rPr>
        <w:t>ía</w:t>
      </w:r>
      <w:r w:rsidR="009A5F4D">
        <w:rPr>
          <w:rFonts w:asciiTheme="minorHAnsi" w:hAnsiTheme="minorHAnsi"/>
        </w:rPr>
        <w:t xml:space="preserve"> de enfocarse en la región oriental. Sin embargo, no se deberá de descuidar las imperiosas necesidades de la región Occidental, que aunque tiene una baja población </w:t>
      </w:r>
      <w:r w:rsidR="00745AF5">
        <w:rPr>
          <w:rFonts w:asciiTheme="minorHAnsi" w:hAnsiTheme="minorHAnsi"/>
        </w:rPr>
        <w:t xml:space="preserve">ofrece </w:t>
      </w:r>
      <w:r w:rsidR="009A5F4D">
        <w:rPr>
          <w:rFonts w:asciiTheme="minorHAnsi" w:hAnsiTheme="minorHAnsi"/>
        </w:rPr>
        <w:t>un interesante potencial de desarrollo. En esta región el principal corredor es la R</w:t>
      </w:r>
      <w:r w:rsidR="00AF5B8E">
        <w:rPr>
          <w:rFonts w:asciiTheme="minorHAnsi" w:hAnsiTheme="minorHAnsi"/>
        </w:rPr>
        <w:t xml:space="preserve">uta </w:t>
      </w:r>
      <w:r w:rsidR="009A5F4D">
        <w:rPr>
          <w:rFonts w:asciiTheme="minorHAnsi" w:hAnsiTheme="minorHAnsi"/>
        </w:rPr>
        <w:t>N</w:t>
      </w:r>
      <w:r w:rsidR="00AF5B8E">
        <w:rPr>
          <w:rFonts w:asciiTheme="minorHAnsi" w:hAnsiTheme="minorHAnsi"/>
        </w:rPr>
        <w:t>acional Nº</w:t>
      </w:r>
      <w:r w:rsidR="009A5F4D">
        <w:rPr>
          <w:rFonts w:asciiTheme="minorHAnsi" w:hAnsiTheme="minorHAnsi"/>
        </w:rPr>
        <w:t xml:space="preserve">9, </w:t>
      </w:r>
      <w:r w:rsidR="00365A4E">
        <w:rPr>
          <w:rFonts w:asciiTheme="minorHAnsi" w:hAnsiTheme="minorHAnsi"/>
        </w:rPr>
        <w:t xml:space="preserve">la cual necesita ser reconstruida </w:t>
      </w:r>
      <w:r w:rsidR="004402E7">
        <w:rPr>
          <w:rFonts w:asciiTheme="minorHAnsi" w:hAnsiTheme="minorHAnsi"/>
        </w:rPr>
        <w:t xml:space="preserve">en su mayor parte </w:t>
      </w:r>
      <w:r w:rsidR="00365A4E">
        <w:rPr>
          <w:rFonts w:asciiTheme="minorHAnsi" w:hAnsiTheme="minorHAnsi"/>
        </w:rPr>
        <w:t xml:space="preserve">debido a la falta de mantenimiento. Ya esto se ha agendado por medio de una operación de US$222 millones, que fue aprobada en el 2013 por la Corporación Andina de Fomento. </w:t>
      </w:r>
      <w:r w:rsidR="00764D20">
        <w:rPr>
          <w:rFonts w:asciiTheme="minorHAnsi" w:hAnsiTheme="minorHAnsi"/>
        </w:rPr>
        <w:t xml:space="preserve"> </w:t>
      </w:r>
      <w:r w:rsidR="00365A4E">
        <w:rPr>
          <w:rFonts w:asciiTheme="minorHAnsi" w:hAnsiTheme="minorHAnsi"/>
        </w:rPr>
        <w:t>Para evitar en un futuro que la situación de deterioro se vuelta a repetir, será necesario llevar adelante un contrato GMANS para esta carretera.</w:t>
      </w:r>
      <w:r w:rsidR="00AF5B8E" w:rsidRPr="00AF5B8E">
        <w:rPr>
          <w:rFonts w:asciiTheme="minorHAnsi" w:hAnsiTheme="minorHAnsi"/>
        </w:rPr>
        <w:t xml:space="preserve"> </w:t>
      </w:r>
      <w:r w:rsidR="00AF5B8E">
        <w:rPr>
          <w:rFonts w:asciiTheme="minorHAnsi" w:hAnsiTheme="minorHAnsi"/>
        </w:rPr>
        <w:t>Esta región requiere igualmente de inversión en caminos vecinales, pero deberá de hacerse una evaluación para identificar aquellas áreas donde sean realmente necesarias y se instale capacidad para su mantenimiento.</w:t>
      </w:r>
    </w:p>
    <w:p w:rsidR="004402E7" w:rsidRDefault="004402E7" w:rsidP="00025219">
      <w:pPr>
        <w:rPr>
          <w:rFonts w:asciiTheme="minorHAnsi" w:hAnsiTheme="minorHAnsi"/>
        </w:rPr>
      </w:pPr>
      <w:r>
        <w:rPr>
          <w:rFonts w:asciiTheme="minorHAnsi" w:hAnsiTheme="minorHAnsi"/>
        </w:rPr>
        <w:t>La experiencia de la deterioración de la R</w:t>
      </w:r>
      <w:r w:rsidR="00AF5B8E">
        <w:rPr>
          <w:rFonts w:asciiTheme="minorHAnsi" w:hAnsiTheme="minorHAnsi"/>
        </w:rPr>
        <w:t xml:space="preserve">uta </w:t>
      </w:r>
      <w:r>
        <w:rPr>
          <w:rFonts w:asciiTheme="minorHAnsi" w:hAnsiTheme="minorHAnsi"/>
        </w:rPr>
        <w:t>N</w:t>
      </w:r>
      <w:r w:rsidR="00AF5B8E">
        <w:rPr>
          <w:rFonts w:asciiTheme="minorHAnsi" w:hAnsiTheme="minorHAnsi"/>
        </w:rPr>
        <w:t>º</w:t>
      </w:r>
      <w:r>
        <w:rPr>
          <w:rFonts w:asciiTheme="minorHAnsi" w:hAnsiTheme="minorHAnsi"/>
        </w:rPr>
        <w:t xml:space="preserve"> 9</w:t>
      </w:r>
      <w:r w:rsidR="00AF5B8E">
        <w:rPr>
          <w:rFonts w:asciiTheme="minorHAnsi" w:hAnsiTheme="minorHAnsi"/>
        </w:rPr>
        <w:t>,</w:t>
      </w:r>
      <w:r w:rsidR="00A60811">
        <w:rPr>
          <w:rFonts w:asciiTheme="minorHAnsi" w:hAnsiTheme="minorHAnsi"/>
        </w:rPr>
        <w:t xml:space="preserve"> resalta un importante aspecto que debe de atenderse para asegurar la sostenibilidad de las inversiones: cada infraestructura vial que se construya en el futuro deberá de tener un contrato de mantenimiento asociado.  Esta práctica</w:t>
      </w:r>
      <w:r w:rsidR="002D041B">
        <w:rPr>
          <w:rFonts w:asciiTheme="minorHAnsi" w:hAnsiTheme="minorHAnsi"/>
        </w:rPr>
        <w:t>, utilizando contratos GMANS,</w:t>
      </w:r>
      <w:r w:rsidR="00A60811">
        <w:rPr>
          <w:rFonts w:asciiTheme="minorHAnsi" w:hAnsiTheme="minorHAnsi"/>
        </w:rPr>
        <w:t xml:space="preserve"> ha logrado mantener un volumen importante de los activos viales en buen estado, y bajar considerablemente los costos del mantenimiento. </w:t>
      </w:r>
      <w:r w:rsidR="00CB4C59">
        <w:rPr>
          <w:rFonts w:asciiTheme="minorHAnsi" w:hAnsiTheme="minorHAnsi"/>
        </w:rPr>
        <w:t>Esto se sustenta con la revisión</w:t>
      </w:r>
      <w:r w:rsidR="00CB4C59">
        <w:rPr>
          <w:rFonts w:asciiTheme="minorHAnsi" w:hAnsiTheme="minorHAnsi"/>
          <w:lang w:val="es-ES_tradnl"/>
        </w:rPr>
        <w:t xml:space="preserve"> mensual de los principales estándares e índices de servicio, de las carreteras, las cuales han sido muy elevadas</w:t>
      </w:r>
      <w:r w:rsidR="00CB4C59">
        <w:rPr>
          <w:rStyle w:val="FootnoteReference"/>
          <w:rFonts w:asciiTheme="minorHAnsi" w:hAnsiTheme="minorHAnsi"/>
          <w:lang w:val="es-ES_tradnl"/>
        </w:rPr>
        <w:footnoteReference w:id="13"/>
      </w:r>
      <w:r w:rsidR="00CB4C59">
        <w:rPr>
          <w:rFonts w:asciiTheme="minorHAnsi" w:hAnsiTheme="minorHAnsi"/>
          <w:lang w:val="es-ES_tradnl"/>
        </w:rPr>
        <w:t>.</w:t>
      </w:r>
      <w:r w:rsidR="002D041B">
        <w:rPr>
          <w:rFonts w:asciiTheme="minorHAnsi" w:hAnsiTheme="minorHAnsi"/>
        </w:rPr>
        <w:t xml:space="preserve"> Sin embargo, debido a la ausencia </w:t>
      </w:r>
      <w:r w:rsidR="002D041B">
        <w:rPr>
          <w:rFonts w:asciiTheme="minorHAnsi" w:hAnsiTheme="minorHAnsi"/>
        </w:rPr>
        <w:lastRenderedPageBreak/>
        <w:t xml:space="preserve">de un fondo vial los contratos GMANS casi en su totalidad se están financiando con recursos de endeudamiento externo lo cual no es sostenible a largo plazo. </w:t>
      </w:r>
      <w:r w:rsidR="00F0340C">
        <w:rPr>
          <w:rFonts w:asciiTheme="minorHAnsi" w:hAnsiTheme="minorHAnsi"/>
        </w:rPr>
        <w:t xml:space="preserve">El Banco ha apoyado financieramente varios estudios técnicos para la conformación de un fondo vial, pero no se ha logrado el consenso de diferentes áreas </w:t>
      </w:r>
      <w:r w:rsidR="00EC293B">
        <w:rPr>
          <w:rFonts w:asciiTheme="minorHAnsi" w:hAnsiTheme="minorHAnsi"/>
        </w:rPr>
        <w:t>gubernamentales</w:t>
      </w:r>
      <w:r w:rsidR="00F0340C">
        <w:rPr>
          <w:rFonts w:asciiTheme="minorHAnsi" w:hAnsiTheme="minorHAnsi"/>
        </w:rPr>
        <w:t xml:space="preserve"> para su conformación.</w:t>
      </w:r>
    </w:p>
    <w:p w:rsidR="00B42CFA" w:rsidRDefault="00DB27E5" w:rsidP="008E1689">
      <w:pPr>
        <w:rPr>
          <w:rFonts w:asciiTheme="minorHAnsi" w:hAnsiTheme="minorHAnsi"/>
        </w:rPr>
      </w:pPr>
      <w:r>
        <w:rPr>
          <w:rFonts w:asciiTheme="minorHAnsi" w:hAnsiTheme="minorHAnsi"/>
        </w:rPr>
        <w:t>Otro aspecto esencial para el sector transporte donde el Banco ha apoyado y deberá seguir haciéndolo</w:t>
      </w:r>
      <w:r w:rsidR="00EC293B">
        <w:rPr>
          <w:rFonts w:asciiTheme="minorHAnsi" w:hAnsiTheme="minorHAnsi"/>
        </w:rPr>
        <w:t>,</w:t>
      </w:r>
      <w:r>
        <w:rPr>
          <w:rFonts w:asciiTheme="minorHAnsi" w:hAnsiTheme="minorHAnsi"/>
        </w:rPr>
        <w:t xml:space="preserve"> es el de mejorar la capacidad de planeación y administración de la infraestructura y los servicios de transporte. </w:t>
      </w:r>
      <w:r w:rsidR="00B42CFA">
        <w:rPr>
          <w:rFonts w:asciiTheme="minorHAnsi" w:hAnsiTheme="minorHAnsi"/>
        </w:rPr>
        <w:t xml:space="preserve">En temas de planeación, el Banco ha tenido un apoyo importante, financiando el Plan Maestro de Transporte y el Plan Nacional de Logística, cuyos reportes se finalizaron en el 2013 y fueron unos insumos altamente recomendados por la nueva administración en la planeación de sus planes de trabajo.  </w:t>
      </w:r>
    </w:p>
    <w:p w:rsidR="008E1689" w:rsidRPr="00692B15" w:rsidRDefault="00B42CFA" w:rsidP="008E1689">
      <w:pPr>
        <w:rPr>
          <w:rFonts w:asciiTheme="minorHAnsi" w:hAnsiTheme="minorHAnsi"/>
        </w:rPr>
      </w:pPr>
      <w:r>
        <w:rPr>
          <w:rFonts w:asciiTheme="minorHAnsi" w:hAnsiTheme="minorHAnsi"/>
        </w:rPr>
        <w:t>Por otro lado, l</w:t>
      </w:r>
      <w:r w:rsidR="00DB27E5">
        <w:rPr>
          <w:rFonts w:asciiTheme="minorHAnsi" w:hAnsiTheme="minorHAnsi"/>
        </w:rPr>
        <w:t xml:space="preserve">a capacidad de ejecución de operaciones podría ser mejorada substancialmente. </w:t>
      </w:r>
      <w:r w:rsidR="008E1689" w:rsidRPr="00692B15">
        <w:rPr>
          <w:rFonts w:asciiTheme="minorHAnsi" w:hAnsiTheme="minorHAnsi"/>
        </w:rPr>
        <w:t xml:space="preserve">El esquema actual de instituciones públicas se caracteriza por una estructura organizativa vertical dentro y entre ministerios, lo cual limita su interacción y comunicación, y la segregación de organismos con incumbencias en transporte, que fomenta el funcionamiento desarticulado. </w:t>
      </w:r>
      <w:r w:rsidR="00354975">
        <w:rPr>
          <w:rFonts w:asciiTheme="minorHAnsi" w:hAnsiTheme="minorHAnsi"/>
        </w:rPr>
        <w:t xml:space="preserve">Deficiencias </w:t>
      </w:r>
      <w:r w:rsidR="008E1689" w:rsidRPr="00692B15">
        <w:rPr>
          <w:rFonts w:asciiTheme="minorHAnsi" w:hAnsiTheme="minorHAnsi"/>
        </w:rPr>
        <w:t xml:space="preserve">en </w:t>
      </w:r>
      <w:r w:rsidR="00354975">
        <w:rPr>
          <w:rFonts w:asciiTheme="minorHAnsi" w:hAnsiTheme="minorHAnsi"/>
        </w:rPr>
        <w:t xml:space="preserve">el sector </w:t>
      </w:r>
      <w:r w:rsidR="008E1689" w:rsidRPr="00692B15">
        <w:rPr>
          <w:rFonts w:asciiTheme="minorHAnsi" w:hAnsiTheme="minorHAnsi"/>
        </w:rPr>
        <w:t>ha</w:t>
      </w:r>
      <w:r w:rsidR="00354975">
        <w:rPr>
          <w:rFonts w:asciiTheme="minorHAnsi" w:hAnsiTheme="minorHAnsi"/>
        </w:rPr>
        <w:t xml:space="preserve"> </w:t>
      </w:r>
      <w:r w:rsidR="008E1689" w:rsidRPr="00692B15">
        <w:rPr>
          <w:rFonts w:asciiTheme="minorHAnsi" w:hAnsiTheme="minorHAnsi"/>
        </w:rPr>
        <w:t xml:space="preserve">llevado a ineficiencia en las inversiones y mayores costos </w:t>
      </w:r>
      <w:r w:rsidR="00354975">
        <w:rPr>
          <w:rFonts w:asciiTheme="minorHAnsi" w:hAnsiTheme="minorHAnsi"/>
        </w:rPr>
        <w:t xml:space="preserve">de construcción de las vías </w:t>
      </w:r>
      <w:r w:rsidR="008E1689" w:rsidRPr="00692B15">
        <w:rPr>
          <w:rFonts w:asciiTheme="minorHAnsi" w:hAnsiTheme="minorHAnsi"/>
        </w:rPr>
        <w:t>a lo largo de las últimas décadas</w:t>
      </w:r>
      <w:r w:rsidR="00354975">
        <w:rPr>
          <w:rStyle w:val="FootnoteReference"/>
          <w:rFonts w:asciiTheme="minorHAnsi" w:hAnsiTheme="minorHAnsi"/>
        </w:rPr>
        <w:footnoteReference w:id="14"/>
      </w:r>
      <w:r w:rsidR="008E1689" w:rsidRPr="00692B15">
        <w:rPr>
          <w:rFonts w:asciiTheme="minorHAnsi" w:hAnsiTheme="minorHAnsi"/>
        </w:rPr>
        <w:t>.</w:t>
      </w:r>
    </w:p>
    <w:p w:rsidR="008E1689" w:rsidRPr="008E1689" w:rsidRDefault="008E1689" w:rsidP="008E1689">
      <w:pPr>
        <w:rPr>
          <w:rFonts w:asciiTheme="minorHAnsi" w:hAnsiTheme="minorHAnsi"/>
          <w:lang w:val="es-ES_tradnl"/>
        </w:rPr>
      </w:pPr>
      <w:r w:rsidRPr="00692B15">
        <w:rPr>
          <w:rFonts w:asciiTheme="minorHAnsi" w:hAnsiTheme="minorHAnsi"/>
        </w:rPr>
        <w:t xml:space="preserve">Cabe señalar </w:t>
      </w:r>
      <w:r w:rsidR="003315AF">
        <w:rPr>
          <w:rFonts w:asciiTheme="minorHAnsi" w:hAnsiTheme="minorHAnsi"/>
        </w:rPr>
        <w:t xml:space="preserve">hay una deficiente </w:t>
      </w:r>
      <w:r w:rsidRPr="00692B15">
        <w:rPr>
          <w:rFonts w:asciiTheme="minorHAnsi" w:hAnsiTheme="minorHAnsi"/>
        </w:rPr>
        <w:t>articulación entre el proceso de planificación nacional promovido por la STP y la acción sectorial que el MOPC se encarga de ejecutar, lo que resulta en una muy baja eficacia de la inversión pública en infraestructura de transporte y en un muy bajo impacto de esta misma en términos de desarrollo del territorio.</w:t>
      </w:r>
      <w:r w:rsidR="00DB27E5">
        <w:rPr>
          <w:rFonts w:asciiTheme="minorHAnsi" w:hAnsiTheme="minorHAnsi"/>
        </w:rPr>
        <w:t xml:space="preserve"> </w:t>
      </w:r>
      <w:r w:rsidRPr="00692B15">
        <w:rPr>
          <w:rFonts w:asciiTheme="minorHAnsi" w:hAnsiTheme="minorHAnsi"/>
          <w:lang w:val="es-ES_tradnl"/>
        </w:rPr>
        <w:t>Se necesita documentar las experiencias anteriores de licitación y contratación para conocer las fallas y proponer los remedios a implementar con el fin de reducir los tiempos de licitar obras y de contratar consultorías.</w:t>
      </w:r>
      <w:r>
        <w:rPr>
          <w:rFonts w:asciiTheme="minorHAnsi" w:hAnsiTheme="minorHAnsi"/>
          <w:lang w:val="es-ES_tradnl"/>
        </w:rPr>
        <w:t xml:space="preserve"> </w:t>
      </w:r>
      <w:r w:rsidRPr="00692B15">
        <w:rPr>
          <w:rFonts w:asciiTheme="minorHAnsi" w:hAnsiTheme="minorHAnsi"/>
        </w:rPr>
        <w:t xml:space="preserve">Uno de los aspectos de mayor urgencia es la necesidad de mejorar la coordinación de la asistencia de organismos internacionales para atraer inversiones focalizadas en las necesidades del país. </w:t>
      </w:r>
    </w:p>
    <w:p w:rsidR="00A21A68" w:rsidRPr="00C64C6E" w:rsidRDefault="00453901" w:rsidP="008C6AC8">
      <w:pPr>
        <w:spacing w:before="0" w:after="0" w:line="240" w:lineRule="auto"/>
        <w:jc w:val="left"/>
        <w:rPr>
          <w:rFonts w:asciiTheme="minorHAnsi" w:hAnsiTheme="minorHAnsi"/>
          <w:b/>
        </w:rPr>
      </w:pPr>
      <w:r w:rsidRPr="00C64C6E">
        <w:rPr>
          <w:rFonts w:asciiTheme="minorHAnsi" w:hAnsiTheme="minorHAnsi"/>
          <w:b/>
        </w:rPr>
        <w:t>T</w:t>
      </w:r>
      <w:r w:rsidR="00A21A68" w:rsidRPr="00C64C6E">
        <w:rPr>
          <w:rFonts w:asciiTheme="minorHAnsi" w:hAnsiTheme="minorHAnsi"/>
          <w:b/>
        </w:rPr>
        <w:t xml:space="preserve">ipos de intervención </w:t>
      </w:r>
      <w:r w:rsidRPr="00C64C6E">
        <w:rPr>
          <w:rFonts w:asciiTheme="minorHAnsi" w:hAnsiTheme="minorHAnsi"/>
          <w:b/>
        </w:rPr>
        <w:t>posibles</w:t>
      </w:r>
    </w:p>
    <w:tbl>
      <w:tblPr>
        <w:tblStyle w:val="TableGrid"/>
        <w:tblW w:w="0" w:type="auto"/>
        <w:tblLook w:val="04A0" w:firstRow="1" w:lastRow="0" w:firstColumn="1" w:lastColumn="0" w:noHBand="0" w:noVBand="1"/>
      </w:tblPr>
      <w:tblGrid>
        <w:gridCol w:w="1158"/>
        <w:gridCol w:w="2749"/>
        <w:gridCol w:w="5561"/>
      </w:tblGrid>
      <w:tr w:rsidR="00117767" w:rsidRPr="00692B15" w:rsidTr="00E37F05">
        <w:tc>
          <w:tcPr>
            <w:tcW w:w="1158" w:type="dxa"/>
            <w:tcBorders>
              <w:top w:val="single" w:sz="12" w:space="0" w:color="auto"/>
              <w:left w:val="nil"/>
              <w:bottom w:val="single" w:sz="12" w:space="0" w:color="auto"/>
              <w:right w:val="nil"/>
            </w:tcBorders>
            <w:vAlign w:val="center"/>
          </w:tcPr>
          <w:p w:rsidR="00AB77E3" w:rsidRPr="00692B15" w:rsidRDefault="00AB77E3" w:rsidP="00A143B5">
            <w:pPr>
              <w:spacing w:before="0" w:after="0" w:line="240" w:lineRule="auto"/>
              <w:jc w:val="center"/>
              <w:rPr>
                <w:rFonts w:asciiTheme="minorHAnsi" w:hAnsiTheme="minorHAnsi"/>
                <w:b/>
              </w:rPr>
            </w:pPr>
            <w:r w:rsidRPr="00692B15">
              <w:rPr>
                <w:rFonts w:asciiTheme="minorHAnsi" w:hAnsiTheme="minorHAnsi"/>
                <w:b/>
              </w:rPr>
              <w:t>Prioridad</w:t>
            </w:r>
          </w:p>
        </w:tc>
        <w:tc>
          <w:tcPr>
            <w:tcW w:w="2749" w:type="dxa"/>
            <w:tcBorders>
              <w:top w:val="single" w:sz="12" w:space="0" w:color="auto"/>
              <w:left w:val="nil"/>
              <w:bottom w:val="single" w:sz="12" w:space="0" w:color="auto"/>
              <w:right w:val="nil"/>
            </w:tcBorders>
            <w:vAlign w:val="center"/>
          </w:tcPr>
          <w:p w:rsidR="00AB77E3" w:rsidRPr="00692B15" w:rsidRDefault="00AB77E3" w:rsidP="00A143B5">
            <w:pPr>
              <w:spacing w:before="0" w:after="0" w:line="240" w:lineRule="auto"/>
              <w:jc w:val="center"/>
              <w:rPr>
                <w:rFonts w:asciiTheme="minorHAnsi" w:hAnsiTheme="minorHAnsi"/>
                <w:b/>
              </w:rPr>
            </w:pPr>
            <w:r w:rsidRPr="00692B15">
              <w:rPr>
                <w:rFonts w:asciiTheme="minorHAnsi" w:hAnsiTheme="minorHAnsi"/>
                <w:b/>
              </w:rPr>
              <w:t>Tipo de intervención</w:t>
            </w:r>
          </w:p>
        </w:tc>
        <w:tc>
          <w:tcPr>
            <w:tcW w:w="5561" w:type="dxa"/>
            <w:tcBorders>
              <w:top w:val="single" w:sz="12" w:space="0" w:color="auto"/>
              <w:left w:val="nil"/>
              <w:bottom w:val="single" w:sz="12" w:space="0" w:color="auto"/>
              <w:right w:val="nil"/>
            </w:tcBorders>
            <w:vAlign w:val="center"/>
          </w:tcPr>
          <w:p w:rsidR="00AB77E3" w:rsidRPr="00692B15" w:rsidRDefault="00AB77E3" w:rsidP="00A143B5">
            <w:pPr>
              <w:spacing w:before="0" w:after="0" w:line="240" w:lineRule="auto"/>
              <w:jc w:val="center"/>
              <w:rPr>
                <w:rFonts w:asciiTheme="minorHAnsi" w:hAnsiTheme="minorHAnsi"/>
                <w:b/>
              </w:rPr>
            </w:pPr>
            <w:r w:rsidRPr="00692B15">
              <w:rPr>
                <w:rFonts w:asciiTheme="minorHAnsi" w:hAnsiTheme="minorHAnsi"/>
                <w:b/>
              </w:rPr>
              <w:t>Descripción</w:t>
            </w:r>
          </w:p>
        </w:tc>
      </w:tr>
      <w:tr w:rsidR="009D5307" w:rsidRPr="00692B15" w:rsidTr="00E37F05">
        <w:tc>
          <w:tcPr>
            <w:tcW w:w="1158" w:type="dxa"/>
            <w:tcBorders>
              <w:top w:val="single" w:sz="12" w:space="0" w:color="auto"/>
              <w:left w:val="nil"/>
              <w:bottom w:val="single" w:sz="4" w:space="0" w:color="auto"/>
              <w:right w:val="nil"/>
            </w:tcBorders>
            <w:vAlign w:val="center"/>
          </w:tcPr>
          <w:p w:rsidR="009D5307" w:rsidRPr="00692B15" w:rsidRDefault="009D5307" w:rsidP="00A143B5">
            <w:pPr>
              <w:spacing w:before="0" w:after="0" w:line="240" w:lineRule="auto"/>
              <w:jc w:val="center"/>
              <w:rPr>
                <w:rFonts w:asciiTheme="minorHAnsi" w:hAnsiTheme="minorHAnsi"/>
              </w:rPr>
            </w:pPr>
            <w:r>
              <w:rPr>
                <w:rFonts w:asciiTheme="minorHAnsi" w:hAnsiTheme="minorHAnsi"/>
              </w:rPr>
              <w:t>1</w:t>
            </w:r>
          </w:p>
        </w:tc>
        <w:tc>
          <w:tcPr>
            <w:tcW w:w="2749" w:type="dxa"/>
            <w:tcBorders>
              <w:top w:val="single" w:sz="12" w:space="0" w:color="auto"/>
              <w:left w:val="nil"/>
              <w:bottom w:val="single" w:sz="4" w:space="0" w:color="auto"/>
              <w:right w:val="nil"/>
            </w:tcBorders>
            <w:vAlign w:val="center"/>
          </w:tcPr>
          <w:p w:rsidR="009D5307" w:rsidRPr="00692B15" w:rsidRDefault="009D5307" w:rsidP="00A143B5">
            <w:pPr>
              <w:spacing w:before="0" w:after="0" w:line="240" w:lineRule="auto"/>
              <w:jc w:val="center"/>
              <w:rPr>
                <w:rFonts w:asciiTheme="minorHAnsi" w:hAnsiTheme="minorHAnsi"/>
              </w:rPr>
            </w:pPr>
            <w:r>
              <w:rPr>
                <w:rFonts w:asciiTheme="minorHAnsi" w:hAnsiTheme="minorHAnsi"/>
              </w:rPr>
              <w:t>Infraestructura</w:t>
            </w:r>
          </w:p>
        </w:tc>
        <w:tc>
          <w:tcPr>
            <w:tcW w:w="5561" w:type="dxa"/>
            <w:tcBorders>
              <w:top w:val="single" w:sz="12" w:space="0" w:color="auto"/>
              <w:left w:val="nil"/>
              <w:bottom w:val="single" w:sz="4" w:space="0" w:color="auto"/>
              <w:right w:val="nil"/>
            </w:tcBorders>
          </w:tcPr>
          <w:p w:rsidR="009D5307" w:rsidRPr="00692B15" w:rsidRDefault="009D5307" w:rsidP="00A104F4">
            <w:pPr>
              <w:spacing w:before="0" w:after="0" w:line="240" w:lineRule="auto"/>
              <w:ind w:left="-37"/>
              <w:jc w:val="left"/>
              <w:rPr>
                <w:rFonts w:asciiTheme="minorHAnsi" w:hAnsiTheme="minorHAnsi"/>
              </w:rPr>
            </w:pPr>
            <w:r>
              <w:rPr>
                <w:rFonts w:asciiTheme="minorHAnsi" w:hAnsiTheme="minorHAnsi"/>
              </w:rPr>
              <w:t xml:space="preserve">Mejora de la infraestructura y servicios de conectividad interna, regional, internacional y en el ámbito urbano, apoyando tanto la construcción como el mantenimiento de las vías. </w:t>
            </w:r>
          </w:p>
        </w:tc>
      </w:tr>
      <w:tr w:rsidR="008E1689" w:rsidRPr="00692B15" w:rsidTr="00E37F05">
        <w:tc>
          <w:tcPr>
            <w:tcW w:w="1158" w:type="dxa"/>
            <w:tcBorders>
              <w:top w:val="single" w:sz="4" w:space="0" w:color="auto"/>
              <w:left w:val="nil"/>
              <w:right w:val="nil"/>
            </w:tcBorders>
            <w:vAlign w:val="center"/>
          </w:tcPr>
          <w:p w:rsidR="008E1689" w:rsidRPr="00692B15" w:rsidRDefault="008E1689" w:rsidP="00A143B5">
            <w:pPr>
              <w:spacing w:before="0" w:after="0" w:line="240" w:lineRule="auto"/>
              <w:jc w:val="center"/>
              <w:rPr>
                <w:rFonts w:asciiTheme="minorHAnsi" w:hAnsiTheme="minorHAnsi"/>
              </w:rPr>
            </w:pPr>
            <w:r>
              <w:rPr>
                <w:rFonts w:asciiTheme="minorHAnsi" w:hAnsiTheme="minorHAnsi"/>
              </w:rPr>
              <w:t>2</w:t>
            </w:r>
          </w:p>
        </w:tc>
        <w:tc>
          <w:tcPr>
            <w:tcW w:w="2749" w:type="dxa"/>
            <w:tcBorders>
              <w:top w:val="single" w:sz="4" w:space="0" w:color="auto"/>
              <w:left w:val="nil"/>
              <w:right w:val="nil"/>
            </w:tcBorders>
            <w:vAlign w:val="center"/>
          </w:tcPr>
          <w:p w:rsidR="008E1689" w:rsidRPr="00692B15" w:rsidRDefault="008E1689" w:rsidP="008E1689">
            <w:pPr>
              <w:spacing w:before="0" w:after="0" w:line="240" w:lineRule="auto"/>
              <w:jc w:val="center"/>
              <w:rPr>
                <w:rFonts w:asciiTheme="minorHAnsi" w:hAnsiTheme="minorHAnsi"/>
              </w:rPr>
            </w:pPr>
            <w:r>
              <w:rPr>
                <w:rFonts w:asciiTheme="minorHAnsi" w:hAnsiTheme="minorHAnsi"/>
              </w:rPr>
              <w:t>Institucional</w:t>
            </w:r>
          </w:p>
        </w:tc>
        <w:tc>
          <w:tcPr>
            <w:tcW w:w="5561" w:type="dxa"/>
            <w:tcBorders>
              <w:top w:val="single" w:sz="4" w:space="0" w:color="auto"/>
              <w:left w:val="nil"/>
              <w:right w:val="nil"/>
            </w:tcBorders>
          </w:tcPr>
          <w:p w:rsidR="008E1689" w:rsidRPr="00692B15" w:rsidRDefault="008E1689" w:rsidP="00A104F4">
            <w:pPr>
              <w:spacing w:before="0" w:after="0" w:line="240" w:lineRule="auto"/>
              <w:ind w:left="-37"/>
              <w:rPr>
                <w:rFonts w:asciiTheme="minorHAnsi" w:hAnsiTheme="minorHAnsi"/>
              </w:rPr>
            </w:pPr>
            <w:r>
              <w:rPr>
                <w:rFonts w:asciiTheme="minorHAnsi" w:hAnsiTheme="minorHAnsi"/>
              </w:rPr>
              <w:t xml:space="preserve">Fortalecimiento Institucional para la mejora de los procesos </w:t>
            </w:r>
            <w:r>
              <w:rPr>
                <w:rFonts w:asciiTheme="minorHAnsi" w:hAnsiTheme="minorHAnsi"/>
              </w:rPr>
              <w:lastRenderedPageBreak/>
              <w:t>y transparencia del gobierno</w:t>
            </w:r>
          </w:p>
        </w:tc>
      </w:tr>
      <w:tr w:rsidR="008E1689" w:rsidRPr="00692B15" w:rsidTr="00E37F05">
        <w:tc>
          <w:tcPr>
            <w:tcW w:w="1158" w:type="dxa"/>
            <w:tcBorders>
              <w:left w:val="nil"/>
              <w:right w:val="nil"/>
            </w:tcBorders>
            <w:vAlign w:val="center"/>
          </w:tcPr>
          <w:p w:rsidR="008E1689" w:rsidRPr="00692B15" w:rsidRDefault="008E1689" w:rsidP="00A143B5">
            <w:pPr>
              <w:spacing w:before="0" w:after="0" w:line="240" w:lineRule="auto"/>
              <w:jc w:val="center"/>
              <w:rPr>
                <w:rFonts w:asciiTheme="minorHAnsi" w:hAnsiTheme="minorHAnsi"/>
              </w:rPr>
            </w:pPr>
            <w:r w:rsidRPr="00692B15">
              <w:rPr>
                <w:rFonts w:asciiTheme="minorHAnsi" w:hAnsiTheme="minorHAnsi"/>
              </w:rPr>
              <w:lastRenderedPageBreak/>
              <w:t>3</w:t>
            </w:r>
          </w:p>
        </w:tc>
        <w:tc>
          <w:tcPr>
            <w:tcW w:w="2749" w:type="dxa"/>
            <w:tcBorders>
              <w:left w:val="nil"/>
              <w:right w:val="nil"/>
            </w:tcBorders>
            <w:vAlign w:val="center"/>
          </w:tcPr>
          <w:p w:rsidR="008E1689" w:rsidRPr="00692B15" w:rsidRDefault="008E1689" w:rsidP="008E1689">
            <w:pPr>
              <w:spacing w:before="0" w:after="0" w:line="240" w:lineRule="auto"/>
              <w:jc w:val="center"/>
              <w:rPr>
                <w:rFonts w:asciiTheme="minorHAnsi" w:hAnsiTheme="minorHAnsi"/>
              </w:rPr>
            </w:pPr>
            <w:r w:rsidRPr="00692B15">
              <w:rPr>
                <w:rFonts w:asciiTheme="minorHAnsi" w:hAnsiTheme="minorHAnsi"/>
              </w:rPr>
              <w:t>Conocimiento</w:t>
            </w:r>
            <w:r>
              <w:rPr>
                <w:rFonts w:asciiTheme="minorHAnsi" w:hAnsiTheme="minorHAnsi"/>
              </w:rPr>
              <w:t>/Institucional</w:t>
            </w:r>
          </w:p>
        </w:tc>
        <w:tc>
          <w:tcPr>
            <w:tcW w:w="5561" w:type="dxa"/>
            <w:tcBorders>
              <w:left w:val="nil"/>
              <w:right w:val="nil"/>
            </w:tcBorders>
          </w:tcPr>
          <w:p w:rsidR="008E1689" w:rsidRPr="00692B15" w:rsidRDefault="008E1689" w:rsidP="00A104F4">
            <w:pPr>
              <w:spacing w:before="0" w:after="0" w:line="240" w:lineRule="auto"/>
              <w:ind w:left="-37"/>
              <w:rPr>
                <w:rFonts w:asciiTheme="minorHAnsi" w:hAnsiTheme="minorHAnsi"/>
              </w:rPr>
            </w:pPr>
            <w:r w:rsidRPr="00692B15">
              <w:rPr>
                <w:rFonts w:asciiTheme="minorHAnsi" w:hAnsiTheme="minorHAnsi"/>
              </w:rPr>
              <w:t>R</w:t>
            </w:r>
            <w:r>
              <w:rPr>
                <w:rFonts w:asciiTheme="minorHAnsi" w:hAnsiTheme="minorHAnsi"/>
              </w:rPr>
              <w:t>eestructuración y Capacitación de personal para el acompañamiento a la ejecución de proyectos de transporte</w:t>
            </w:r>
          </w:p>
        </w:tc>
      </w:tr>
      <w:tr w:rsidR="008E1689" w:rsidRPr="00692B15" w:rsidTr="00E37F05">
        <w:tc>
          <w:tcPr>
            <w:tcW w:w="1158" w:type="dxa"/>
            <w:tcBorders>
              <w:left w:val="nil"/>
              <w:right w:val="nil"/>
            </w:tcBorders>
            <w:vAlign w:val="center"/>
          </w:tcPr>
          <w:p w:rsidR="008E1689" w:rsidRPr="00692B15" w:rsidRDefault="008E1689" w:rsidP="00A143B5">
            <w:pPr>
              <w:spacing w:before="0" w:after="0" w:line="240" w:lineRule="auto"/>
              <w:jc w:val="center"/>
              <w:rPr>
                <w:rFonts w:asciiTheme="minorHAnsi" w:hAnsiTheme="minorHAnsi"/>
              </w:rPr>
            </w:pPr>
            <w:r w:rsidRPr="00692B15">
              <w:rPr>
                <w:rFonts w:asciiTheme="minorHAnsi" w:hAnsiTheme="minorHAnsi"/>
              </w:rPr>
              <w:t>4</w:t>
            </w:r>
          </w:p>
        </w:tc>
        <w:tc>
          <w:tcPr>
            <w:tcW w:w="2749" w:type="dxa"/>
            <w:tcBorders>
              <w:left w:val="nil"/>
              <w:right w:val="nil"/>
            </w:tcBorders>
            <w:vAlign w:val="center"/>
          </w:tcPr>
          <w:p w:rsidR="008E1689" w:rsidRPr="00692B15" w:rsidRDefault="008E1689" w:rsidP="008E1689">
            <w:pPr>
              <w:spacing w:before="0" w:after="0" w:line="240" w:lineRule="auto"/>
              <w:jc w:val="center"/>
              <w:rPr>
                <w:rFonts w:asciiTheme="minorHAnsi" w:hAnsiTheme="minorHAnsi"/>
              </w:rPr>
            </w:pPr>
            <w:r w:rsidRPr="00692B15">
              <w:rPr>
                <w:rFonts w:asciiTheme="minorHAnsi" w:hAnsiTheme="minorHAnsi"/>
              </w:rPr>
              <w:t>Institucional/Infraestructura</w:t>
            </w:r>
          </w:p>
        </w:tc>
        <w:tc>
          <w:tcPr>
            <w:tcW w:w="5561" w:type="dxa"/>
            <w:tcBorders>
              <w:left w:val="nil"/>
              <w:right w:val="nil"/>
            </w:tcBorders>
          </w:tcPr>
          <w:p w:rsidR="008E1689" w:rsidRPr="00692B15" w:rsidRDefault="008E1689" w:rsidP="00A104F4">
            <w:pPr>
              <w:spacing w:before="0" w:after="0" w:line="240" w:lineRule="auto"/>
              <w:ind w:left="-37"/>
              <w:jc w:val="left"/>
              <w:rPr>
                <w:rFonts w:asciiTheme="minorHAnsi" w:hAnsiTheme="minorHAnsi"/>
              </w:rPr>
            </w:pPr>
            <w:r w:rsidRPr="00692B15">
              <w:rPr>
                <w:rFonts w:asciiTheme="minorHAnsi" w:hAnsiTheme="minorHAnsi"/>
              </w:rPr>
              <w:t>Continuar el apoyo a la descentralización de la gestión del mantenimiento de caminos vecinales, incluyendo caminos de la Región Occidental</w:t>
            </w:r>
            <w:r w:rsidR="002C3CC7">
              <w:rPr>
                <w:rFonts w:asciiTheme="minorHAnsi" w:hAnsiTheme="minorHAnsi"/>
              </w:rPr>
              <w:t>, y</w:t>
            </w:r>
            <w:r w:rsidR="002C3CC7" w:rsidRPr="00692B15">
              <w:rPr>
                <w:rFonts w:asciiTheme="minorHAnsi" w:hAnsiTheme="minorHAnsi"/>
              </w:rPr>
              <w:t xml:space="preserve"> </w:t>
            </w:r>
            <w:r w:rsidR="002C3CC7">
              <w:rPr>
                <w:rFonts w:asciiTheme="minorHAnsi" w:hAnsiTheme="minorHAnsi"/>
              </w:rPr>
              <w:t>a</w:t>
            </w:r>
            <w:r w:rsidR="002C3CC7" w:rsidRPr="00692B15">
              <w:rPr>
                <w:rFonts w:asciiTheme="minorHAnsi" w:hAnsiTheme="minorHAnsi"/>
              </w:rPr>
              <w:t>segurar la asignación de fondos a tareas de mantenimiento</w:t>
            </w:r>
            <w:r w:rsidR="006545A6">
              <w:rPr>
                <w:rFonts w:asciiTheme="minorHAnsi" w:hAnsiTheme="minorHAnsi"/>
              </w:rPr>
              <w:t>.  Proseguir los esfuerzos para la conformación de un Fondo Vial</w:t>
            </w:r>
            <w:r w:rsidR="00013541">
              <w:rPr>
                <w:rFonts w:asciiTheme="minorHAnsi" w:hAnsiTheme="minorHAnsi"/>
              </w:rPr>
              <w:t xml:space="preserve"> para el mantenimiento.</w:t>
            </w:r>
          </w:p>
        </w:tc>
      </w:tr>
      <w:tr w:rsidR="008E1689" w:rsidRPr="00692B15" w:rsidTr="00E37F05">
        <w:tc>
          <w:tcPr>
            <w:tcW w:w="1158" w:type="dxa"/>
            <w:tcBorders>
              <w:left w:val="nil"/>
              <w:right w:val="nil"/>
            </w:tcBorders>
            <w:vAlign w:val="center"/>
          </w:tcPr>
          <w:p w:rsidR="008E1689" w:rsidRPr="00692B15" w:rsidRDefault="002C3CC7" w:rsidP="008E1689">
            <w:pPr>
              <w:spacing w:before="0" w:after="0" w:line="240" w:lineRule="auto"/>
              <w:jc w:val="center"/>
              <w:rPr>
                <w:rFonts w:asciiTheme="minorHAnsi" w:hAnsiTheme="minorHAnsi"/>
              </w:rPr>
            </w:pPr>
            <w:r>
              <w:rPr>
                <w:rFonts w:asciiTheme="minorHAnsi" w:hAnsiTheme="minorHAnsi"/>
              </w:rPr>
              <w:t>5</w:t>
            </w:r>
          </w:p>
        </w:tc>
        <w:tc>
          <w:tcPr>
            <w:tcW w:w="2749" w:type="dxa"/>
            <w:tcBorders>
              <w:left w:val="nil"/>
              <w:right w:val="nil"/>
            </w:tcBorders>
            <w:vAlign w:val="center"/>
          </w:tcPr>
          <w:p w:rsidR="008E1689" w:rsidRPr="00692B15" w:rsidRDefault="008E1689" w:rsidP="008E1689">
            <w:pPr>
              <w:spacing w:before="0" w:after="0" w:line="240" w:lineRule="auto"/>
              <w:jc w:val="center"/>
              <w:rPr>
                <w:rFonts w:asciiTheme="minorHAnsi" w:hAnsiTheme="minorHAnsi"/>
              </w:rPr>
            </w:pPr>
            <w:r w:rsidRPr="00692B15">
              <w:rPr>
                <w:rFonts w:asciiTheme="minorHAnsi" w:hAnsiTheme="minorHAnsi"/>
              </w:rPr>
              <w:t>Institucional</w:t>
            </w:r>
          </w:p>
        </w:tc>
        <w:tc>
          <w:tcPr>
            <w:tcW w:w="5561" w:type="dxa"/>
            <w:tcBorders>
              <w:left w:val="nil"/>
              <w:right w:val="nil"/>
            </w:tcBorders>
          </w:tcPr>
          <w:p w:rsidR="008E1689" w:rsidRPr="00692B15" w:rsidRDefault="008E1689" w:rsidP="00A104F4">
            <w:pPr>
              <w:spacing w:before="0" w:after="0" w:line="240" w:lineRule="auto"/>
              <w:ind w:left="-37"/>
              <w:rPr>
                <w:rFonts w:asciiTheme="minorHAnsi" w:hAnsiTheme="minorHAnsi"/>
              </w:rPr>
            </w:pPr>
            <w:r w:rsidRPr="00692B15">
              <w:rPr>
                <w:rFonts w:asciiTheme="minorHAnsi" w:hAnsiTheme="minorHAnsi"/>
              </w:rPr>
              <w:t xml:space="preserve">Coordinación entre organismos internacionales y con el país  </w:t>
            </w:r>
          </w:p>
        </w:tc>
      </w:tr>
    </w:tbl>
    <w:p w:rsidR="00174C56" w:rsidRPr="00692B15" w:rsidRDefault="00174C56" w:rsidP="003A7D68">
      <w:pPr>
        <w:pStyle w:val="ListParagraph"/>
        <w:numPr>
          <w:ilvl w:val="0"/>
          <w:numId w:val="0"/>
        </w:numPr>
        <w:ind w:left="720"/>
        <w:rPr>
          <w:rFonts w:asciiTheme="minorHAnsi" w:hAnsiTheme="minorHAnsi"/>
        </w:rPr>
      </w:pPr>
    </w:p>
    <w:p w:rsidR="009D5307" w:rsidRDefault="009D5307" w:rsidP="00467367">
      <w:pPr>
        <w:pStyle w:val="ListParagraph"/>
        <w:numPr>
          <w:ilvl w:val="0"/>
          <w:numId w:val="19"/>
        </w:numPr>
        <w:rPr>
          <w:rFonts w:asciiTheme="minorHAnsi" w:hAnsiTheme="minorHAnsi"/>
        </w:rPr>
      </w:pPr>
      <w:bookmarkStart w:id="105" w:name="_Toc209590086"/>
      <w:bookmarkStart w:id="106" w:name="_Toc209593357"/>
      <w:bookmarkStart w:id="107" w:name="_Toc209954902"/>
      <w:bookmarkStart w:id="108" w:name="_Toc210019908"/>
      <w:bookmarkStart w:id="109" w:name="_Toc209590084"/>
      <w:bookmarkStart w:id="110" w:name="_Toc209593355"/>
      <w:bookmarkStart w:id="111" w:name="_Toc209954900"/>
      <w:bookmarkStart w:id="112" w:name="_Toc210019906"/>
      <w:r>
        <w:rPr>
          <w:rFonts w:asciiTheme="minorHAnsi" w:hAnsiTheme="minorHAnsi"/>
        </w:rPr>
        <w:t>Mejora de la infraestructura y servicios de conectividad interna, regional, internacional y en el ámbito urbano, apoyando tanto la construcción como el mantenimiento de las vías.</w:t>
      </w:r>
    </w:p>
    <w:p w:rsidR="00216F7D" w:rsidRPr="009D5307" w:rsidRDefault="00216F7D" w:rsidP="009D5307">
      <w:pPr>
        <w:rPr>
          <w:rFonts w:asciiTheme="minorHAnsi" w:hAnsiTheme="minorHAnsi"/>
        </w:rPr>
      </w:pPr>
      <w:r>
        <w:rPr>
          <w:rFonts w:asciiTheme="minorHAnsi" w:hAnsiTheme="minorHAnsi"/>
        </w:rPr>
        <w:t>En el Marco de la Elaboración del Plan Maestro de Transportes, se elaboró un</w:t>
      </w:r>
      <w:r w:rsidRPr="00216F7D">
        <w:rPr>
          <w:rFonts w:asciiTheme="minorHAnsi" w:hAnsiTheme="minorHAnsi"/>
        </w:rPr>
        <w:t xml:space="preserve"> Plan de Inversión Vial (PIV) de corto plazo (5 años) y uno de largo plazo (10 años), donde se indican las intervenciones viales de construcción y mantenimiento de las Redes Vial Nacional, Departamental y Vecinal (considerando para esta última lo propuesto en los Planes Viales Participativos).</w:t>
      </w:r>
      <w:r>
        <w:rPr>
          <w:rFonts w:asciiTheme="minorHAnsi" w:hAnsiTheme="minorHAnsi"/>
        </w:rPr>
        <w:t xml:space="preserve"> Es importante que el Banco acompañe al Gobierno en el esfuerzo para el cumplimiento de este plan de inversión, especialmente en lo que tenga que ver</w:t>
      </w:r>
      <w:r w:rsidRPr="00216F7D">
        <w:rPr>
          <w:rFonts w:asciiTheme="minorHAnsi" w:hAnsiTheme="minorHAnsi"/>
        </w:rPr>
        <w:t xml:space="preserve"> </w:t>
      </w:r>
      <w:r>
        <w:rPr>
          <w:rFonts w:asciiTheme="minorHAnsi" w:hAnsiTheme="minorHAnsi"/>
        </w:rPr>
        <w:t>con</w:t>
      </w:r>
      <w:r w:rsidRPr="00692B15">
        <w:rPr>
          <w:rFonts w:asciiTheme="minorHAnsi" w:hAnsiTheme="minorHAnsi"/>
        </w:rPr>
        <w:t xml:space="preserve"> las obras de construcción, pavimentación y mantenimiento sobre las rutas que tengan un mayor impacto sobre la logística de transporte y la movilidad de las personas.</w:t>
      </w:r>
    </w:p>
    <w:p w:rsidR="00A43345" w:rsidRPr="00F74946" w:rsidRDefault="00A43345" w:rsidP="00467367">
      <w:pPr>
        <w:pStyle w:val="ListParagraph"/>
        <w:numPr>
          <w:ilvl w:val="0"/>
          <w:numId w:val="12"/>
        </w:numPr>
        <w:rPr>
          <w:rFonts w:asciiTheme="minorHAnsi" w:hAnsiTheme="minorHAnsi"/>
        </w:rPr>
      </w:pPr>
      <w:r w:rsidRPr="00F74946">
        <w:rPr>
          <w:rFonts w:asciiTheme="minorHAnsi" w:hAnsiTheme="minorHAnsi"/>
        </w:rPr>
        <w:t xml:space="preserve">Fortalecimiento Institucional para la mejora de los procesos y transparencia del gobierno </w:t>
      </w:r>
    </w:p>
    <w:p w:rsidR="00A43345" w:rsidRDefault="00B91319" w:rsidP="00A43345">
      <w:pPr>
        <w:rPr>
          <w:rFonts w:asciiTheme="minorHAnsi" w:hAnsiTheme="minorHAnsi"/>
        </w:rPr>
      </w:pPr>
      <w:r>
        <w:rPr>
          <w:rFonts w:asciiTheme="minorHAnsi" w:hAnsiTheme="minorHAnsi"/>
        </w:rPr>
        <w:t xml:space="preserve">El fortalecimiento institucional deberá incluir </w:t>
      </w:r>
      <w:r w:rsidR="00A43345">
        <w:rPr>
          <w:rFonts w:asciiTheme="minorHAnsi" w:hAnsiTheme="minorHAnsi"/>
        </w:rPr>
        <w:t xml:space="preserve">entre otras, la mejora de la eficiencia y la eficacia de los procesos y tareas de ejecución de contratos (planificación, adquisiciones, monitoreo, ejecución financiera, etc.) del MOPC. </w:t>
      </w:r>
    </w:p>
    <w:p w:rsidR="00A43345" w:rsidRDefault="00A43345" w:rsidP="00A43345">
      <w:pPr>
        <w:rPr>
          <w:rFonts w:asciiTheme="minorHAnsi" w:hAnsiTheme="minorHAnsi"/>
        </w:rPr>
      </w:pPr>
      <w:r>
        <w:rPr>
          <w:rFonts w:asciiTheme="minorHAnsi" w:hAnsiTheme="minorHAnsi"/>
        </w:rPr>
        <w:t>Además, propiciar la descentralización de la gestión vial, por lo que se deberá trabajar igualmente, en el fortalecimiento de los gobiernos locales.</w:t>
      </w:r>
    </w:p>
    <w:p w:rsidR="00A43345" w:rsidRPr="00692B15" w:rsidRDefault="00A43345" w:rsidP="00467367">
      <w:pPr>
        <w:pStyle w:val="ListParagraph"/>
        <w:numPr>
          <w:ilvl w:val="0"/>
          <w:numId w:val="12"/>
        </w:numPr>
        <w:rPr>
          <w:rFonts w:asciiTheme="minorHAnsi" w:hAnsiTheme="minorHAnsi"/>
        </w:rPr>
      </w:pPr>
      <w:r>
        <w:rPr>
          <w:rFonts w:asciiTheme="minorHAnsi" w:hAnsiTheme="minorHAnsi"/>
        </w:rPr>
        <w:t>Reestructuración</w:t>
      </w:r>
      <w:r w:rsidRPr="00692B15">
        <w:rPr>
          <w:rFonts w:asciiTheme="minorHAnsi" w:hAnsiTheme="minorHAnsi"/>
        </w:rPr>
        <w:t xml:space="preserve"> y Capacitación</w:t>
      </w:r>
      <w:r>
        <w:rPr>
          <w:rFonts w:asciiTheme="minorHAnsi" w:hAnsiTheme="minorHAnsi"/>
        </w:rPr>
        <w:t xml:space="preserve"> de personal</w:t>
      </w:r>
      <w:r w:rsidRPr="00692B15">
        <w:rPr>
          <w:rFonts w:asciiTheme="minorHAnsi" w:hAnsiTheme="minorHAnsi"/>
        </w:rPr>
        <w:t xml:space="preserve"> </w:t>
      </w:r>
      <w:r>
        <w:rPr>
          <w:rFonts w:asciiTheme="minorHAnsi" w:hAnsiTheme="minorHAnsi"/>
        </w:rPr>
        <w:t xml:space="preserve">para acompañamiento a la ejecución de proyectos de transportes.  </w:t>
      </w:r>
    </w:p>
    <w:p w:rsidR="00A43345" w:rsidRDefault="00A43345" w:rsidP="00A43345">
      <w:pPr>
        <w:rPr>
          <w:rFonts w:asciiTheme="minorHAnsi" w:hAnsiTheme="minorHAnsi"/>
        </w:rPr>
      </w:pPr>
      <w:r w:rsidRPr="00692B15">
        <w:rPr>
          <w:rFonts w:asciiTheme="minorHAnsi" w:hAnsiTheme="minorHAnsi"/>
          <w:lang w:val="es-ES_tradnl"/>
        </w:rPr>
        <w:t xml:space="preserve">Se recomienda fuertemente al Banco apoyar la realización de estudios que permitan mapear la estructura y los procesos actuales del MOPC y de sus dependencias relacionadas con el sector Transporte con el fin de contrastarlas con una organización modelo, que tenga un dimensionamiento justo según las necesidades del país. Debe proponerse consecuentemente un esquema  de modificaciones normativas tendientes a regularizar la atribución de funciones. </w:t>
      </w:r>
      <w:r>
        <w:rPr>
          <w:rFonts w:asciiTheme="minorHAnsi" w:hAnsiTheme="minorHAnsi"/>
        </w:rPr>
        <w:t xml:space="preserve">Además, acompañar el proceso de capacitación del personal encargado de la ejecución de los proyectos en el MOPC, de manera a propiciar mejores desempeños en la </w:t>
      </w:r>
      <w:r>
        <w:rPr>
          <w:rFonts w:asciiTheme="minorHAnsi" w:hAnsiTheme="minorHAnsi"/>
        </w:rPr>
        <w:lastRenderedPageBreak/>
        <w:t xml:space="preserve">ejecución de los proyectos de inversión, y proveer del soporte técnico especializado requerido para la ejecución de nuevas modalidades de inversión, como ser, las </w:t>
      </w:r>
      <w:proofErr w:type="spellStart"/>
      <w:r w:rsidR="00A104F4">
        <w:rPr>
          <w:rFonts w:asciiTheme="minorHAnsi" w:hAnsiTheme="minorHAnsi"/>
        </w:rPr>
        <w:t>APPs</w:t>
      </w:r>
      <w:proofErr w:type="spellEnd"/>
      <w:r>
        <w:rPr>
          <w:rFonts w:asciiTheme="minorHAnsi" w:hAnsiTheme="minorHAnsi"/>
        </w:rPr>
        <w:t>.</w:t>
      </w:r>
    </w:p>
    <w:p w:rsidR="00A43345" w:rsidRPr="009D5307" w:rsidRDefault="00A43345" w:rsidP="00467367">
      <w:pPr>
        <w:pStyle w:val="ListParagraph"/>
        <w:numPr>
          <w:ilvl w:val="0"/>
          <w:numId w:val="19"/>
        </w:numPr>
        <w:rPr>
          <w:rFonts w:asciiTheme="minorHAnsi" w:hAnsiTheme="minorHAnsi"/>
        </w:rPr>
      </w:pPr>
      <w:r w:rsidRPr="009D5307">
        <w:rPr>
          <w:rFonts w:asciiTheme="minorHAnsi" w:hAnsiTheme="minorHAnsi"/>
        </w:rPr>
        <w:t>Continuar el apoyo a la descentralización de la gestión del mante</w:t>
      </w:r>
      <w:r w:rsidR="0073790E">
        <w:rPr>
          <w:rFonts w:asciiTheme="minorHAnsi" w:hAnsiTheme="minorHAnsi"/>
        </w:rPr>
        <w:t xml:space="preserve">nimiento de caminos vecinales, </w:t>
      </w:r>
      <w:r w:rsidR="002C3CC7">
        <w:rPr>
          <w:rFonts w:asciiTheme="minorHAnsi" w:hAnsiTheme="minorHAnsi"/>
        </w:rPr>
        <w:t xml:space="preserve"> y asegurando la asignación de fondos para el mantenimiento</w:t>
      </w:r>
      <w:r w:rsidRPr="009D5307">
        <w:rPr>
          <w:rFonts w:asciiTheme="minorHAnsi" w:hAnsiTheme="minorHAnsi"/>
        </w:rPr>
        <w:t xml:space="preserve">: </w:t>
      </w:r>
    </w:p>
    <w:p w:rsidR="00A43345" w:rsidRDefault="00A43345" w:rsidP="00A43345">
      <w:pPr>
        <w:rPr>
          <w:rFonts w:asciiTheme="minorHAnsi" w:hAnsiTheme="minorHAnsi"/>
        </w:rPr>
      </w:pPr>
      <w:r w:rsidRPr="00692B15">
        <w:rPr>
          <w:rFonts w:asciiTheme="minorHAnsi" w:hAnsiTheme="minorHAnsi"/>
        </w:rPr>
        <w:t>Habiendo logrado resultados positivos en la Fase I del Programa Nacional de Caminos Vecinales, debe aprovecharse la capacitación y experiencia obtenida para transferir formación a los municipios en los que se realicen las nuevas obras. El proceso de selección de estas obras debe incorporar la consulta y participación de las comunidades beneficiarias.</w:t>
      </w:r>
      <w:r>
        <w:rPr>
          <w:rFonts w:asciiTheme="minorHAnsi" w:hAnsiTheme="minorHAnsi"/>
        </w:rPr>
        <w:t xml:space="preserve"> </w:t>
      </w:r>
      <w:r w:rsidRPr="00692B15">
        <w:rPr>
          <w:rFonts w:asciiTheme="minorHAnsi" w:hAnsiTheme="minorHAnsi"/>
        </w:rPr>
        <w:t xml:space="preserve">El MOPC debería seguir impulsando la descentralización hasta llegar a un escenario ideal en el que las tareas de mantenimiento en la red secundaria sean realizadas enteramente por jurisdicciones departamentales o vecinales. </w:t>
      </w:r>
      <w:bookmarkStart w:id="113" w:name="_Toc209590085"/>
      <w:bookmarkStart w:id="114" w:name="_Toc209593356"/>
      <w:bookmarkStart w:id="115" w:name="_Toc209954901"/>
      <w:bookmarkStart w:id="116" w:name="_Toc210019907"/>
    </w:p>
    <w:p w:rsidR="008D5C34" w:rsidRPr="00692B15" w:rsidRDefault="008D5C34" w:rsidP="00A43345">
      <w:pPr>
        <w:rPr>
          <w:rFonts w:asciiTheme="minorHAnsi" w:hAnsiTheme="minorHAnsi"/>
        </w:rPr>
      </w:pPr>
      <w:r>
        <w:rPr>
          <w:rFonts w:asciiTheme="minorHAnsi" w:hAnsiTheme="minorHAnsi"/>
        </w:rPr>
        <w:t>Podrá hacerse inversiones en Caminos Vecinales no sólo en la región oriental, sino también en la regi</w:t>
      </w:r>
      <w:r w:rsidR="00CA192A">
        <w:rPr>
          <w:rFonts w:asciiTheme="minorHAnsi" w:hAnsiTheme="minorHAnsi"/>
        </w:rPr>
        <w:t>ón occidental, si se consideran costo efectivas y existe capacidad para su mantenimiento.</w:t>
      </w:r>
    </w:p>
    <w:bookmarkEnd w:id="105"/>
    <w:bookmarkEnd w:id="106"/>
    <w:bookmarkEnd w:id="107"/>
    <w:bookmarkEnd w:id="108"/>
    <w:bookmarkEnd w:id="113"/>
    <w:bookmarkEnd w:id="114"/>
    <w:bookmarkEnd w:id="115"/>
    <w:bookmarkEnd w:id="116"/>
    <w:p w:rsidR="009D5307" w:rsidRDefault="000E30EF" w:rsidP="009D5307">
      <w:pPr>
        <w:rPr>
          <w:rFonts w:asciiTheme="minorHAnsi" w:hAnsiTheme="minorHAnsi"/>
        </w:rPr>
      </w:pPr>
      <w:r w:rsidRPr="00692B15">
        <w:rPr>
          <w:rFonts w:asciiTheme="minorHAnsi" w:hAnsiTheme="minorHAnsi"/>
        </w:rPr>
        <w:t>E</w:t>
      </w:r>
      <w:r w:rsidR="0060272B" w:rsidRPr="00692B15">
        <w:rPr>
          <w:rFonts w:asciiTheme="minorHAnsi" w:hAnsiTheme="minorHAnsi"/>
        </w:rPr>
        <w:t>l Banco debe</w:t>
      </w:r>
      <w:r w:rsidR="005205D6" w:rsidRPr="00692B15">
        <w:rPr>
          <w:rFonts w:asciiTheme="minorHAnsi" w:hAnsiTheme="minorHAnsi"/>
        </w:rPr>
        <w:t>ría</w:t>
      </w:r>
      <w:r w:rsidR="0060272B" w:rsidRPr="00692B15">
        <w:rPr>
          <w:rFonts w:asciiTheme="minorHAnsi" w:hAnsiTheme="minorHAnsi"/>
        </w:rPr>
        <w:t xml:space="preserve"> fomentar que las transferencias desde la autoridad vial al mantenimiento y costo de inversión de una vía se encuadren en un mecanismo estipulado y minimizar el grado de discrecionalidad sobre el uso de esos fondos. </w:t>
      </w:r>
      <w:r w:rsidR="0060272B" w:rsidRPr="009D5307">
        <w:rPr>
          <w:rFonts w:asciiTheme="minorHAnsi" w:hAnsiTheme="minorHAnsi"/>
        </w:rPr>
        <w:t xml:space="preserve">La sanción de la Ley Nº 2148/03 (SIVIPAR) fue un primer paso hacia la creación de fondos específicos para la infraestructura vial, pero mientras no se reglamente se seguirá limitando la inversión en este subsector de importancia crítica. </w:t>
      </w:r>
    </w:p>
    <w:bookmarkEnd w:id="109"/>
    <w:bookmarkEnd w:id="110"/>
    <w:bookmarkEnd w:id="111"/>
    <w:bookmarkEnd w:id="112"/>
    <w:p w:rsidR="00A43345" w:rsidRPr="00692B15" w:rsidRDefault="00A43345" w:rsidP="00467367">
      <w:pPr>
        <w:pStyle w:val="ListParagraph"/>
        <w:numPr>
          <w:ilvl w:val="0"/>
          <w:numId w:val="12"/>
        </w:numPr>
        <w:rPr>
          <w:rFonts w:asciiTheme="minorHAnsi" w:hAnsiTheme="minorHAnsi"/>
        </w:rPr>
      </w:pPr>
      <w:r w:rsidRPr="00692B15">
        <w:rPr>
          <w:rFonts w:asciiTheme="minorHAnsi" w:hAnsiTheme="minorHAnsi"/>
        </w:rPr>
        <w:t xml:space="preserve">Coordinación entre organismos internacionales y con el país   </w:t>
      </w:r>
    </w:p>
    <w:p w:rsidR="00A43345" w:rsidRPr="00692B15" w:rsidRDefault="00A43345" w:rsidP="00A43345">
      <w:pPr>
        <w:rPr>
          <w:rFonts w:asciiTheme="minorHAnsi" w:hAnsiTheme="minorHAnsi"/>
        </w:rPr>
      </w:pPr>
      <w:r w:rsidRPr="00692B15">
        <w:rPr>
          <w:rFonts w:asciiTheme="minorHAnsi" w:hAnsiTheme="minorHAnsi"/>
        </w:rPr>
        <w:t xml:space="preserve">Las instituciones internacionales con actividad en Paraguay </w:t>
      </w:r>
      <w:r w:rsidR="002D17FB">
        <w:rPr>
          <w:rFonts w:asciiTheme="minorHAnsi" w:hAnsiTheme="minorHAnsi"/>
        </w:rPr>
        <w:t xml:space="preserve">deberán de reunirse regularmente con el gobierno para </w:t>
      </w:r>
      <w:r w:rsidRPr="00692B15">
        <w:rPr>
          <w:rFonts w:asciiTheme="minorHAnsi" w:hAnsiTheme="minorHAnsi"/>
        </w:rPr>
        <w:t xml:space="preserve">coordinar sus actividades, políticas y carteras de proyectos. De la misma forma </w:t>
      </w:r>
      <w:r w:rsidR="002D17FB">
        <w:rPr>
          <w:rFonts w:asciiTheme="minorHAnsi" w:hAnsiTheme="minorHAnsi"/>
        </w:rPr>
        <w:t xml:space="preserve">se deberá de </w:t>
      </w:r>
      <w:r w:rsidRPr="00692B15">
        <w:rPr>
          <w:rFonts w:asciiTheme="minorHAnsi" w:hAnsiTheme="minorHAnsi"/>
        </w:rPr>
        <w:t xml:space="preserve">poner énfasis en requerir que las intervenciones financiadas cumplan con procedimientos de coordinación interinstitucional y evaluaciones básicas que garanticen su viabilidad y minimicen oportunidades para la toma de decisiones discrecionales y/o políticas. </w:t>
      </w:r>
      <w:r w:rsidR="00462061">
        <w:rPr>
          <w:rFonts w:asciiTheme="minorHAnsi" w:hAnsiTheme="minorHAnsi"/>
        </w:rPr>
        <w:t xml:space="preserve">Esto se está logrando hasta cierto punto con el Sistema Nacional de Inversión Pública SNIP, el cual puede ser mejorado. </w:t>
      </w:r>
    </w:p>
    <w:p w:rsidR="00C255D8" w:rsidRPr="00C64C6E" w:rsidRDefault="00C255D8" w:rsidP="00FD0246">
      <w:pPr>
        <w:pStyle w:val="Heading3"/>
        <w:ind w:left="1275"/>
        <w:rPr>
          <w:rFonts w:asciiTheme="minorHAnsi" w:hAnsiTheme="minorHAnsi"/>
          <w:b/>
        </w:rPr>
      </w:pPr>
      <w:bookmarkStart w:id="117" w:name="_Toc379824821"/>
      <w:r w:rsidRPr="00C64C6E">
        <w:rPr>
          <w:rFonts w:asciiTheme="minorHAnsi" w:hAnsiTheme="minorHAnsi"/>
          <w:b/>
        </w:rPr>
        <w:t>Beneficiarios</w:t>
      </w:r>
      <w:bookmarkEnd w:id="117"/>
    </w:p>
    <w:p w:rsidR="00EE60C4" w:rsidRPr="00380B7E" w:rsidRDefault="008033E2" w:rsidP="00380B7E">
      <w:pPr>
        <w:rPr>
          <w:rFonts w:asciiTheme="minorHAnsi" w:hAnsiTheme="minorHAnsi"/>
        </w:rPr>
      </w:pPr>
      <w:r w:rsidRPr="00380B7E">
        <w:rPr>
          <w:rFonts w:asciiTheme="minorHAnsi" w:hAnsiTheme="minorHAnsi"/>
          <w:b/>
        </w:rPr>
        <w:t>Economía en su conjunto:</w:t>
      </w:r>
      <w:r w:rsidRPr="00380B7E">
        <w:rPr>
          <w:rFonts w:asciiTheme="minorHAnsi" w:hAnsiTheme="minorHAnsi"/>
        </w:rPr>
        <w:t xml:space="preserve"> </w:t>
      </w:r>
      <w:r w:rsidR="00EE60C4" w:rsidRPr="00380B7E">
        <w:rPr>
          <w:rFonts w:asciiTheme="minorHAnsi" w:hAnsiTheme="minorHAnsi"/>
        </w:rPr>
        <w:t xml:space="preserve">por el aumento de la competitividad de las exportaciones nacionales, los menores costos de transporte de cargas y de pasajeros y el menor gasto en rehabilitación de la infraestructura vial. </w:t>
      </w:r>
    </w:p>
    <w:p w:rsidR="00EE60C4" w:rsidRPr="00380B7E" w:rsidRDefault="001678ED" w:rsidP="00380B7E">
      <w:pPr>
        <w:rPr>
          <w:rFonts w:asciiTheme="minorHAnsi" w:hAnsiTheme="minorHAnsi"/>
        </w:rPr>
      </w:pPr>
      <w:r w:rsidRPr="00380B7E">
        <w:rPr>
          <w:rFonts w:asciiTheme="minorHAnsi" w:hAnsiTheme="minorHAnsi"/>
          <w:b/>
        </w:rPr>
        <w:t>MOPC</w:t>
      </w:r>
      <w:r w:rsidR="008033E2" w:rsidRPr="00380B7E">
        <w:rPr>
          <w:rFonts w:asciiTheme="minorHAnsi" w:hAnsiTheme="minorHAnsi"/>
          <w:b/>
        </w:rPr>
        <w:t>:</w:t>
      </w:r>
      <w:r w:rsidRPr="00380B7E">
        <w:rPr>
          <w:rFonts w:asciiTheme="minorHAnsi" w:hAnsiTheme="minorHAnsi"/>
        </w:rPr>
        <w:t xml:space="preserve"> </w:t>
      </w:r>
      <w:r w:rsidR="00EE79E8" w:rsidRPr="00380B7E">
        <w:rPr>
          <w:rFonts w:asciiTheme="minorHAnsi" w:hAnsiTheme="minorHAnsi"/>
        </w:rPr>
        <w:t xml:space="preserve">podrá cumplir con sus objetivos de gestión y </w:t>
      </w:r>
      <w:r w:rsidR="00355638" w:rsidRPr="00380B7E">
        <w:rPr>
          <w:rFonts w:asciiTheme="minorHAnsi" w:hAnsiTheme="minorHAnsi"/>
        </w:rPr>
        <w:t>de</w:t>
      </w:r>
      <w:r w:rsidR="00EE79E8" w:rsidRPr="00380B7E">
        <w:rPr>
          <w:rFonts w:asciiTheme="minorHAnsi" w:hAnsiTheme="minorHAnsi"/>
        </w:rPr>
        <w:t xml:space="preserve"> eficiencia.</w:t>
      </w:r>
    </w:p>
    <w:p w:rsidR="00A104F4" w:rsidRPr="00380B7E" w:rsidRDefault="00EE60C4" w:rsidP="00A104F4">
      <w:pPr>
        <w:rPr>
          <w:rFonts w:asciiTheme="minorHAnsi" w:hAnsiTheme="minorHAnsi"/>
        </w:rPr>
      </w:pPr>
      <w:r w:rsidRPr="00380B7E">
        <w:rPr>
          <w:rFonts w:asciiTheme="minorHAnsi" w:hAnsiTheme="minorHAnsi"/>
          <w:b/>
        </w:rPr>
        <w:lastRenderedPageBreak/>
        <w:t>Municipios donde se ejecuten las obras</w:t>
      </w:r>
      <w:r w:rsidR="008033E2" w:rsidRPr="00380B7E">
        <w:rPr>
          <w:rFonts w:asciiTheme="minorHAnsi" w:hAnsiTheme="minorHAnsi"/>
        </w:rPr>
        <w:t>:</w:t>
      </w:r>
      <w:r w:rsidR="00EE79E8" w:rsidRPr="00380B7E">
        <w:rPr>
          <w:rFonts w:asciiTheme="minorHAnsi" w:hAnsiTheme="minorHAnsi"/>
        </w:rPr>
        <w:t xml:space="preserve"> contarán con nuevas fuentes de trabajo y mejor interconexión con municipios vecinos.</w:t>
      </w:r>
      <w:r w:rsidR="00A104F4">
        <w:rPr>
          <w:rFonts w:asciiTheme="minorHAnsi" w:hAnsiTheme="minorHAnsi"/>
        </w:rPr>
        <w:t xml:space="preserve"> Además, la población </w:t>
      </w:r>
      <w:r w:rsidR="00A104F4" w:rsidRPr="00A104F4">
        <w:rPr>
          <w:rFonts w:asciiTheme="minorHAnsi" w:hAnsiTheme="minorHAnsi"/>
        </w:rPr>
        <w:t>rural:</w:t>
      </w:r>
      <w:r w:rsidR="00A104F4" w:rsidRPr="00380B7E">
        <w:rPr>
          <w:rFonts w:asciiTheme="minorHAnsi" w:hAnsiTheme="minorHAnsi"/>
        </w:rPr>
        <w:t xml:space="preserve"> </w:t>
      </w:r>
      <w:r w:rsidR="00A104F4">
        <w:rPr>
          <w:rFonts w:asciiTheme="minorHAnsi" w:hAnsiTheme="minorHAnsi"/>
        </w:rPr>
        <w:t>gozaría</w:t>
      </w:r>
      <w:r w:rsidR="00A104F4" w:rsidRPr="00380B7E">
        <w:rPr>
          <w:rFonts w:asciiTheme="minorHAnsi" w:hAnsiTheme="minorHAnsi"/>
        </w:rPr>
        <w:t xml:space="preserve"> de una mejor accesibilidad a centros de servicios, independientemente de las variaciones climáticas.</w:t>
      </w:r>
    </w:p>
    <w:p w:rsidR="00174C56" w:rsidRPr="00A104F4" w:rsidRDefault="008033E2" w:rsidP="00A104F4">
      <w:pPr>
        <w:rPr>
          <w:rFonts w:asciiTheme="minorHAnsi" w:hAnsiTheme="minorHAnsi"/>
        </w:rPr>
      </w:pPr>
      <w:r w:rsidRPr="00380B7E">
        <w:rPr>
          <w:rFonts w:asciiTheme="minorHAnsi" w:hAnsiTheme="minorHAnsi"/>
          <w:b/>
        </w:rPr>
        <w:t>P</w:t>
      </w:r>
      <w:r w:rsidR="00EE79E8" w:rsidRPr="00380B7E">
        <w:rPr>
          <w:rFonts w:asciiTheme="minorHAnsi" w:hAnsiTheme="minorHAnsi"/>
          <w:b/>
        </w:rPr>
        <w:t>roductores agropecuarios y de manufacturas</w:t>
      </w:r>
      <w:r w:rsidRPr="00380B7E">
        <w:rPr>
          <w:rFonts w:asciiTheme="minorHAnsi" w:hAnsiTheme="minorHAnsi"/>
          <w:b/>
        </w:rPr>
        <w:t>:</w:t>
      </w:r>
      <w:r w:rsidR="00EE79E8" w:rsidRPr="00380B7E">
        <w:rPr>
          <w:rFonts w:asciiTheme="minorHAnsi" w:hAnsiTheme="minorHAnsi"/>
        </w:rPr>
        <w:t xml:space="preserve"> </w:t>
      </w:r>
      <w:r w:rsidR="00355638" w:rsidRPr="00380B7E">
        <w:rPr>
          <w:rFonts w:asciiTheme="minorHAnsi" w:hAnsiTheme="minorHAnsi"/>
        </w:rPr>
        <w:t>por el</w:t>
      </w:r>
      <w:r w:rsidR="00EE79E8" w:rsidRPr="00380B7E">
        <w:rPr>
          <w:rFonts w:asciiTheme="minorHAnsi" w:hAnsiTheme="minorHAnsi"/>
        </w:rPr>
        <w:t xml:space="preserve">  aumento de la competitividad de sus productos, gracias a la reducción de los costos y tiempos de transporte.</w:t>
      </w:r>
    </w:p>
    <w:p w:rsidR="00EC293B" w:rsidRDefault="00EC293B">
      <w:pPr>
        <w:spacing w:before="0" w:after="0" w:line="240" w:lineRule="auto"/>
        <w:jc w:val="left"/>
        <w:rPr>
          <w:rFonts w:asciiTheme="minorHAnsi" w:hAnsiTheme="minorHAnsi" w:cs="Arial"/>
          <w:b/>
          <w:bCs/>
          <w:i/>
          <w:iCs/>
          <w:szCs w:val="28"/>
        </w:rPr>
      </w:pPr>
      <w:bookmarkStart w:id="118" w:name="_Toc371942554"/>
      <w:bookmarkEnd w:id="102"/>
      <w:r>
        <w:rPr>
          <w:rFonts w:asciiTheme="minorHAnsi" w:hAnsiTheme="minorHAnsi"/>
        </w:rPr>
        <w:br w:type="page"/>
      </w:r>
    </w:p>
    <w:p w:rsidR="00174C56" w:rsidRPr="00C64C6E" w:rsidRDefault="00590C0A" w:rsidP="00C64C6E">
      <w:pPr>
        <w:pStyle w:val="Heading2"/>
        <w:tabs>
          <w:tab w:val="clear" w:pos="576"/>
          <w:tab w:val="num" w:pos="900"/>
        </w:tabs>
        <w:spacing w:before="0" w:after="0"/>
        <w:ind w:hanging="126"/>
        <w:rPr>
          <w:rFonts w:asciiTheme="minorHAnsi" w:hAnsiTheme="minorHAnsi"/>
        </w:rPr>
      </w:pPr>
      <w:bookmarkStart w:id="119" w:name="_Toc379824822"/>
      <w:r w:rsidRPr="00C64C6E">
        <w:rPr>
          <w:rFonts w:asciiTheme="minorHAnsi" w:hAnsiTheme="minorHAnsi"/>
        </w:rPr>
        <w:lastRenderedPageBreak/>
        <w:t>Transporte por Agua</w:t>
      </w:r>
      <w:bookmarkEnd w:id="118"/>
      <w:bookmarkEnd w:id="119"/>
    </w:p>
    <w:p w:rsidR="00AC51D7" w:rsidRDefault="00AC51D7" w:rsidP="00DD2BED">
      <w:pPr>
        <w:rPr>
          <w:rFonts w:asciiTheme="minorHAnsi" w:hAnsiTheme="minorHAnsi"/>
          <w:lang w:val="es-ES_tradnl"/>
        </w:rPr>
      </w:pPr>
      <w:r>
        <w:rPr>
          <w:rFonts w:asciiTheme="minorHAnsi" w:hAnsiTheme="minorHAnsi"/>
        </w:rPr>
        <w:t xml:space="preserve">Al ser un país </w:t>
      </w:r>
      <w:r>
        <w:rPr>
          <w:rFonts w:asciiTheme="minorHAnsi" w:hAnsiTheme="minorHAnsi"/>
          <w:lang w:val="es-ES_tradnl"/>
        </w:rPr>
        <w:t>mediterráneo sin salida directa al mar, Paraguay depende primordialmente del transporte</w:t>
      </w:r>
      <w:r w:rsidR="00EC293B">
        <w:rPr>
          <w:rFonts w:asciiTheme="minorHAnsi" w:hAnsiTheme="minorHAnsi"/>
          <w:lang w:val="es-ES_tradnl"/>
        </w:rPr>
        <w:t xml:space="preserve"> fluvial</w:t>
      </w:r>
      <w:r>
        <w:rPr>
          <w:rStyle w:val="FootnoteReference"/>
          <w:rFonts w:asciiTheme="minorHAnsi" w:hAnsiTheme="minorHAnsi"/>
          <w:lang w:val="es-ES_tradnl"/>
        </w:rPr>
        <w:footnoteReference w:id="15"/>
      </w:r>
      <w:r w:rsidR="00EC293B">
        <w:rPr>
          <w:rFonts w:asciiTheme="minorHAnsi" w:hAnsiTheme="minorHAnsi"/>
          <w:lang w:val="es-ES_tradnl"/>
        </w:rPr>
        <w:t xml:space="preserve"> </w:t>
      </w:r>
      <w:r>
        <w:rPr>
          <w:rFonts w:asciiTheme="minorHAnsi" w:hAnsiTheme="minorHAnsi"/>
          <w:lang w:val="es-ES_tradnl"/>
        </w:rPr>
        <w:t xml:space="preserve">para un porcentaje importante de su comercio exterior. El río Paraguay sufre, durante la época seca, de una reducción significativa de profundidad limitando el calado de barcazas a la altura del puerto de </w:t>
      </w:r>
      <w:proofErr w:type="spellStart"/>
      <w:r>
        <w:rPr>
          <w:rFonts w:asciiTheme="minorHAnsi" w:hAnsiTheme="minorHAnsi"/>
          <w:lang w:val="es-ES_tradnl"/>
        </w:rPr>
        <w:t>Villeta</w:t>
      </w:r>
      <w:proofErr w:type="spellEnd"/>
      <w:r>
        <w:rPr>
          <w:rFonts w:asciiTheme="minorHAnsi" w:hAnsiTheme="minorHAnsi"/>
          <w:lang w:val="es-ES_tradnl"/>
        </w:rPr>
        <w:t xml:space="preserve">, donde se manejan los volúmenes más importantes de exportación e importación.   Por esto mismo varias administraciones han determinado que el dragado es de la mayor importancia y han realizado esfuerzos para llevarla a cabo con recursos públicos.  </w:t>
      </w:r>
    </w:p>
    <w:p w:rsidR="00AC51D7" w:rsidRDefault="00AC51D7" w:rsidP="00DD2BED">
      <w:pPr>
        <w:rPr>
          <w:rFonts w:asciiTheme="minorHAnsi" w:hAnsiTheme="minorHAnsi"/>
          <w:lang w:val="es-ES_tradnl"/>
        </w:rPr>
      </w:pPr>
      <w:r>
        <w:rPr>
          <w:rFonts w:asciiTheme="minorHAnsi" w:hAnsiTheme="minorHAnsi"/>
          <w:lang w:val="es-ES_tradnl"/>
        </w:rPr>
        <w:t xml:space="preserve">Sin embargo, el dragado es factible hacerlo con la participación de fondos privados, liberando al estado de esta responsabilidad.  En el 2012 se terminaron estudios, financiados por el Banco Mundial, que claramente demostraban que con un esquema de participación público privado podía dejarse esta tarea en manos del sector privado, y que se podía auto-financiar.  </w:t>
      </w:r>
    </w:p>
    <w:p w:rsidR="00AC51D7" w:rsidRDefault="00AC51D7" w:rsidP="00DD2BED">
      <w:pPr>
        <w:rPr>
          <w:rFonts w:asciiTheme="minorHAnsi" w:hAnsiTheme="minorHAnsi"/>
          <w:lang w:val="es-ES_tradnl"/>
        </w:rPr>
      </w:pPr>
      <w:r>
        <w:rPr>
          <w:rFonts w:asciiTheme="minorHAnsi" w:hAnsiTheme="minorHAnsi"/>
          <w:lang w:val="es-ES_tradnl"/>
        </w:rPr>
        <w:t xml:space="preserve">Otros problemas que sufre el sector </w:t>
      </w:r>
      <w:proofErr w:type="gramStart"/>
      <w:r>
        <w:rPr>
          <w:rFonts w:asciiTheme="minorHAnsi" w:hAnsiTheme="minorHAnsi"/>
          <w:lang w:val="es-ES_tradnl"/>
        </w:rPr>
        <w:t>es</w:t>
      </w:r>
      <w:proofErr w:type="gramEnd"/>
      <w:r>
        <w:rPr>
          <w:rFonts w:asciiTheme="minorHAnsi" w:hAnsiTheme="minorHAnsi"/>
          <w:lang w:val="es-ES_tradnl"/>
        </w:rPr>
        <w:t xml:space="preserve"> la congestión y </w:t>
      </w:r>
      <w:r w:rsidR="0052618C">
        <w:rPr>
          <w:rFonts w:asciiTheme="minorHAnsi" w:hAnsiTheme="minorHAnsi"/>
          <w:lang w:val="es-ES_tradnl"/>
        </w:rPr>
        <w:t xml:space="preserve">deficiente </w:t>
      </w:r>
      <w:r>
        <w:rPr>
          <w:rFonts w:asciiTheme="minorHAnsi" w:hAnsiTheme="minorHAnsi"/>
          <w:lang w:val="es-ES_tradnl"/>
        </w:rPr>
        <w:t xml:space="preserve">condición de los caminos que llegan a los puertos, y la falta de eficiencia en los mismos, tanto de los procesos logísticos de carga y descarga como de los procesos aduaneros.  Adicionalmente, existen diferentes terminales que se han abierto dentro de los mismos puertos con lo cual no se logran economías de escala.  El sector requiere de una mejor coordinación y a corto y mediano plazo, de apoyo en aspectos específicos de infraestructura y procesos que tendrían un alto retorno.  </w:t>
      </w:r>
    </w:p>
    <w:p w:rsidR="00453901" w:rsidRPr="00C64C6E" w:rsidRDefault="00453901" w:rsidP="00FD0246">
      <w:pPr>
        <w:pStyle w:val="Heading3"/>
        <w:ind w:left="1275"/>
        <w:rPr>
          <w:rFonts w:asciiTheme="minorHAnsi" w:hAnsiTheme="minorHAnsi"/>
          <w:b/>
        </w:rPr>
      </w:pPr>
      <w:bookmarkStart w:id="120" w:name="_Toc379824823"/>
      <w:r w:rsidRPr="00C64C6E">
        <w:rPr>
          <w:rFonts w:asciiTheme="minorHAnsi" w:hAnsiTheme="minorHAnsi"/>
          <w:b/>
        </w:rPr>
        <w:t>Tipos de intervención posibles</w:t>
      </w:r>
      <w:bookmarkEnd w:id="120"/>
    </w:p>
    <w:tbl>
      <w:tblPr>
        <w:tblStyle w:val="TableGrid"/>
        <w:tblW w:w="9468" w:type="dxa"/>
        <w:tblLook w:val="04A0" w:firstRow="1" w:lastRow="0" w:firstColumn="1" w:lastColumn="0" w:noHBand="0" w:noVBand="1"/>
      </w:tblPr>
      <w:tblGrid>
        <w:gridCol w:w="1097"/>
        <w:gridCol w:w="2251"/>
        <w:gridCol w:w="6120"/>
      </w:tblGrid>
      <w:tr w:rsidR="005E369B" w:rsidRPr="00692B15" w:rsidTr="00E37F05">
        <w:tc>
          <w:tcPr>
            <w:tcW w:w="1097" w:type="dxa"/>
            <w:tcBorders>
              <w:top w:val="single" w:sz="12" w:space="0" w:color="auto"/>
              <w:left w:val="nil"/>
              <w:bottom w:val="single" w:sz="12" w:space="0" w:color="auto"/>
              <w:right w:val="nil"/>
            </w:tcBorders>
            <w:vAlign w:val="center"/>
          </w:tcPr>
          <w:p w:rsidR="005E369B" w:rsidRPr="00692B15" w:rsidRDefault="005E369B" w:rsidP="00A143B5">
            <w:pPr>
              <w:spacing w:before="0" w:after="0" w:line="240" w:lineRule="auto"/>
              <w:jc w:val="center"/>
              <w:rPr>
                <w:rFonts w:asciiTheme="minorHAnsi" w:hAnsiTheme="minorHAnsi"/>
                <w:b/>
              </w:rPr>
            </w:pPr>
            <w:r w:rsidRPr="00692B15">
              <w:rPr>
                <w:rFonts w:asciiTheme="minorHAnsi" w:hAnsiTheme="minorHAnsi"/>
                <w:b/>
              </w:rPr>
              <w:t>Prioridad</w:t>
            </w:r>
          </w:p>
        </w:tc>
        <w:tc>
          <w:tcPr>
            <w:tcW w:w="2251" w:type="dxa"/>
            <w:tcBorders>
              <w:top w:val="single" w:sz="12" w:space="0" w:color="auto"/>
              <w:left w:val="nil"/>
              <w:bottom w:val="single" w:sz="12" w:space="0" w:color="auto"/>
              <w:right w:val="nil"/>
            </w:tcBorders>
            <w:vAlign w:val="center"/>
          </w:tcPr>
          <w:p w:rsidR="005E369B" w:rsidRPr="00692B15" w:rsidRDefault="005E369B" w:rsidP="00A143B5">
            <w:pPr>
              <w:spacing w:before="0" w:after="0" w:line="240" w:lineRule="auto"/>
              <w:jc w:val="center"/>
              <w:rPr>
                <w:rFonts w:asciiTheme="minorHAnsi" w:hAnsiTheme="minorHAnsi"/>
                <w:b/>
              </w:rPr>
            </w:pPr>
            <w:r w:rsidRPr="00692B15">
              <w:rPr>
                <w:rFonts w:asciiTheme="minorHAnsi" w:hAnsiTheme="minorHAnsi"/>
                <w:b/>
              </w:rPr>
              <w:t>Tipo de intervención</w:t>
            </w:r>
          </w:p>
        </w:tc>
        <w:tc>
          <w:tcPr>
            <w:tcW w:w="6120" w:type="dxa"/>
            <w:tcBorders>
              <w:top w:val="single" w:sz="12" w:space="0" w:color="auto"/>
              <w:left w:val="nil"/>
              <w:bottom w:val="single" w:sz="12" w:space="0" w:color="auto"/>
              <w:right w:val="nil"/>
            </w:tcBorders>
            <w:vAlign w:val="center"/>
          </w:tcPr>
          <w:p w:rsidR="005E369B" w:rsidRPr="00692B15" w:rsidRDefault="005E369B" w:rsidP="00A143B5">
            <w:pPr>
              <w:spacing w:before="0" w:after="0" w:line="240" w:lineRule="auto"/>
              <w:jc w:val="center"/>
              <w:rPr>
                <w:rFonts w:asciiTheme="minorHAnsi" w:hAnsiTheme="minorHAnsi"/>
                <w:b/>
              </w:rPr>
            </w:pPr>
            <w:r w:rsidRPr="00692B15">
              <w:rPr>
                <w:rFonts w:asciiTheme="minorHAnsi" w:hAnsiTheme="minorHAnsi"/>
                <w:b/>
              </w:rPr>
              <w:t>Descripción</w:t>
            </w:r>
          </w:p>
        </w:tc>
      </w:tr>
      <w:tr w:rsidR="007A5243" w:rsidRPr="00692B15" w:rsidTr="00E37F05">
        <w:tc>
          <w:tcPr>
            <w:tcW w:w="1097" w:type="dxa"/>
            <w:tcBorders>
              <w:top w:val="single" w:sz="12" w:space="0" w:color="auto"/>
              <w:left w:val="nil"/>
              <w:bottom w:val="single" w:sz="4" w:space="0" w:color="auto"/>
              <w:right w:val="nil"/>
            </w:tcBorders>
            <w:vAlign w:val="center"/>
          </w:tcPr>
          <w:p w:rsidR="007A5243" w:rsidRPr="00692B15" w:rsidRDefault="007A5243" w:rsidP="004A193D">
            <w:pPr>
              <w:spacing w:before="0" w:after="0" w:line="240" w:lineRule="auto"/>
              <w:jc w:val="center"/>
              <w:rPr>
                <w:rFonts w:asciiTheme="minorHAnsi" w:hAnsiTheme="minorHAnsi"/>
              </w:rPr>
            </w:pPr>
            <w:r>
              <w:rPr>
                <w:rFonts w:asciiTheme="minorHAnsi" w:hAnsiTheme="minorHAnsi"/>
              </w:rPr>
              <w:t>1</w:t>
            </w:r>
          </w:p>
        </w:tc>
        <w:tc>
          <w:tcPr>
            <w:tcW w:w="2251" w:type="dxa"/>
            <w:tcBorders>
              <w:top w:val="single" w:sz="12" w:space="0" w:color="auto"/>
              <w:left w:val="nil"/>
              <w:bottom w:val="single" w:sz="4" w:space="0" w:color="auto"/>
              <w:right w:val="nil"/>
            </w:tcBorders>
            <w:vAlign w:val="center"/>
          </w:tcPr>
          <w:p w:rsidR="007A5243" w:rsidRPr="00692B15" w:rsidRDefault="007A5243" w:rsidP="004A193D">
            <w:pPr>
              <w:spacing w:before="0" w:after="0" w:line="240" w:lineRule="auto"/>
              <w:jc w:val="center"/>
              <w:rPr>
                <w:rFonts w:asciiTheme="minorHAnsi" w:hAnsiTheme="minorHAnsi"/>
              </w:rPr>
            </w:pPr>
            <w:r w:rsidRPr="00692B15">
              <w:rPr>
                <w:rFonts w:asciiTheme="minorHAnsi" w:hAnsiTheme="minorHAnsi"/>
              </w:rPr>
              <w:t>Infraestructura</w:t>
            </w:r>
          </w:p>
        </w:tc>
        <w:tc>
          <w:tcPr>
            <w:tcW w:w="6120" w:type="dxa"/>
            <w:tcBorders>
              <w:top w:val="single" w:sz="12" w:space="0" w:color="auto"/>
              <w:left w:val="nil"/>
              <w:bottom w:val="single" w:sz="4" w:space="0" w:color="auto"/>
              <w:right w:val="nil"/>
            </w:tcBorders>
          </w:tcPr>
          <w:p w:rsidR="007A5243" w:rsidRPr="00692B15" w:rsidRDefault="007A5243" w:rsidP="004A193D">
            <w:pPr>
              <w:spacing w:before="0" w:after="0" w:line="240" w:lineRule="auto"/>
              <w:ind w:left="360"/>
              <w:jc w:val="left"/>
              <w:rPr>
                <w:rFonts w:asciiTheme="minorHAnsi" w:hAnsiTheme="minorHAnsi"/>
              </w:rPr>
            </w:pPr>
            <w:r w:rsidRPr="00692B15">
              <w:rPr>
                <w:rFonts w:asciiTheme="minorHAnsi" w:hAnsiTheme="minorHAnsi"/>
              </w:rPr>
              <w:t>Evaluar posible apoyo a las inversiones del sector privado en el acceso vial a los puertos</w:t>
            </w:r>
          </w:p>
        </w:tc>
      </w:tr>
      <w:tr w:rsidR="00F013C0" w:rsidRPr="00692B15" w:rsidTr="00E37F05">
        <w:tc>
          <w:tcPr>
            <w:tcW w:w="1097" w:type="dxa"/>
            <w:tcBorders>
              <w:top w:val="single" w:sz="12" w:space="0" w:color="auto"/>
              <w:left w:val="nil"/>
              <w:bottom w:val="single" w:sz="4" w:space="0" w:color="auto"/>
              <w:right w:val="nil"/>
            </w:tcBorders>
            <w:vAlign w:val="center"/>
          </w:tcPr>
          <w:p w:rsidR="00F013C0" w:rsidRDefault="00F013C0" w:rsidP="004A193D">
            <w:pPr>
              <w:spacing w:before="0" w:after="0" w:line="240" w:lineRule="auto"/>
              <w:jc w:val="center"/>
              <w:rPr>
                <w:rFonts w:asciiTheme="minorHAnsi" w:hAnsiTheme="minorHAnsi"/>
              </w:rPr>
            </w:pPr>
            <w:r>
              <w:rPr>
                <w:rFonts w:asciiTheme="minorHAnsi" w:hAnsiTheme="minorHAnsi"/>
              </w:rPr>
              <w:t>2</w:t>
            </w:r>
          </w:p>
        </w:tc>
        <w:tc>
          <w:tcPr>
            <w:tcW w:w="2251" w:type="dxa"/>
            <w:tcBorders>
              <w:top w:val="single" w:sz="12" w:space="0" w:color="auto"/>
              <w:left w:val="nil"/>
              <w:bottom w:val="single" w:sz="4" w:space="0" w:color="auto"/>
              <w:right w:val="nil"/>
            </w:tcBorders>
            <w:vAlign w:val="center"/>
          </w:tcPr>
          <w:p w:rsidR="00F013C0" w:rsidRPr="00692B15" w:rsidRDefault="00F013C0" w:rsidP="004A193D">
            <w:pPr>
              <w:spacing w:before="0" w:after="0" w:line="240" w:lineRule="auto"/>
              <w:jc w:val="center"/>
              <w:rPr>
                <w:rFonts w:asciiTheme="minorHAnsi" w:hAnsiTheme="minorHAnsi"/>
              </w:rPr>
            </w:pPr>
            <w:r>
              <w:rPr>
                <w:rFonts w:asciiTheme="minorHAnsi" w:hAnsiTheme="minorHAnsi"/>
              </w:rPr>
              <w:t>Infraestructura</w:t>
            </w:r>
          </w:p>
        </w:tc>
        <w:tc>
          <w:tcPr>
            <w:tcW w:w="6120" w:type="dxa"/>
            <w:tcBorders>
              <w:top w:val="single" w:sz="12" w:space="0" w:color="auto"/>
              <w:left w:val="nil"/>
              <w:bottom w:val="single" w:sz="4" w:space="0" w:color="auto"/>
              <w:right w:val="nil"/>
            </w:tcBorders>
          </w:tcPr>
          <w:p w:rsidR="00F013C0" w:rsidRPr="00692B15" w:rsidRDefault="00F013C0" w:rsidP="00CD31CD">
            <w:pPr>
              <w:spacing w:before="0" w:after="0" w:line="240" w:lineRule="auto"/>
              <w:ind w:left="360"/>
              <w:jc w:val="left"/>
              <w:rPr>
                <w:rFonts w:asciiTheme="minorHAnsi" w:hAnsiTheme="minorHAnsi"/>
              </w:rPr>
            </w:pPr>
            <w:r>
              <w:rPr>
                <w:rFonts w:asciiTheme="minorHAnsi" w:hAnsiTheme="minorHAnsi"/>
              </w:rPr>
              <w:t xml:space="preserve">Ayudar en la coordinación con diferentes operadores logísticos para que puedan aunar esfuerzos y mejorar la planeación de las operaciones. </w:t>
            </w:r>
          </w:p>
        </w:tc>
      </w:tr>
      <w:tr w:rsidR="007A5243" w:rsidRPr="00692B15" w:rsidTr="00E37F05">
        <w:tc>
          <w:tcPr>
            <w:tcW w:w="1097" w:type="dxa"/>
            <w:tcBorders>
              <w:top w:val="single" w:sz="4" w:space="0" w:color="auto"/>
              <w:left w:val="nil"/>
              <w:bottom w:val="single" w:sz="4" w:space="0" w:color="auto"/>
              <w:right w:val="nil"/>
            </w:tcBorders>
            <w:vAlign w:val="center"/>
          </w:tcPr>
          <w:p w:rsidR="007A5243" w:rsidRPr="00692B15" w:rsidRDefault="00F013C0" w:rsidP="00F013C0">
            <w:pPr>
              <w:spacing w:before="0" w:after="0" w:line="240" w:lineRule="auto"/>
              <w:jc w:val="center"/>
              <w:rPr>
                <w:rFonts w:asciiTheme="minorHAnsi" w:hAnsiTheme="minorHAnsi"/>
              </w:rPr>
            </w:pPr>
            <w:r>
              <w:rPr>
                <w:rFonts w:asciiTheme="minorHAnsi" w:hAnsiTheme="minorHAnsi"/>
              </w:rPr>
              <w:t>3</w:t>
            </w:r>
          </w:p>
        </w:tc>
        <w:tc>
          <w:tcPr>
            <w:tcW w:w="2251" w:type="dxa"/>
            <w:tcBorders>
              <w:top w:val="single" w:sz="4" w:space="0" w:color="auto"/>
              <w:left w:val="nil"/>
              <w:bottom w:val="single" w:sz="4" w:space="0" w:color="auto"/>
              <w:right w:val="nil"/>
            </w:tcBorders>
            <w:vAlign w:val="center"/>
          </w:tcPr>
          <w:p w:rsidR="007A5243" w:rsidRPr="00692B15" w:rsidRDefault="007A5243" w:rsidP="004A193D">
            <w:pPr>
              <w:spacing w:before="0" w:after="0" w:line="240" w:lineRule="auto"/>
              <w:jc w:val="center"/>
              <w:rPr>
                <w:rFonts w:asciiTheme="minorHAnsi" w:hAnsiTheme="minorHAnsi"/>
              </w:rPr>
            </w:pPr>
            <w:r w:rsidRPr="00692B15">
              <w:rPr>
                <w:rFonts w:asciiTheme="minorHAnsi" w:hAnsiTheme="minorHAnsi"/>
              </w:rPr>
              <w:t>Infraestructura</w:t>
            </w:r>
          </w:p>
        </w:tc>
        <w:tc>
          <w:tcPr>
            <w:tcW w:w="6120" w:type="dxa"/>
            <w:tcBorders>
              <w:top w:val="single" w:sz="4" w:space="0" w:color="auto"/>
              <w:left w:val="nil"/>
              <w:bottom w:val="single" w:sz="4" w:space="0" w:color="auto"/>
              <w:right w:val="nil"/>
            </w:tcBorders>
          </w:tcPr>
          <w:p w:rsidR="007A5243" w:rsidRPr="00692B15" w:rsidRDefault="007A5243" w:rsidP="004A193D">
            <w:pPr>
              <w:spacing w:before="0" w:after="0" w:line="240" w:lineRule="auto"/>
              <w:ind w:left="360"/>
              <w:jc w:val="left"/>
              <w:rPr>
                <w:rFonts w:asciiTheme="minorHAnsi" w:hAnsiTheme="minorHAnsi"/>
              </w:rPr>
            </w:pPr>
            <w:r w:rsidRPr="00692B15">
              <w:rPr>
                <w:rFonts w:asciiTheme="minorHAnsi" w:hAnsiTheme="minorHAnsi"/>
              </w:rPr>
              <w:t>Estudio de factibilidad y diseño de la concesión del dragado y balizamiento del río Paraná</w:t>
            </w:r>
          </w:p>
        </w:tc>
      </w:tr>
      <w:tr w:rsidR="007A5243" w:rsidRPr="00692B15" w:rsidTr="00E37F05">
        <w:tc>
          <w:tcPr>
            <w:tcW w:w="1097" w:type="dxa"/>
            <w:tcBorders>
              <w:top w:val="single" w:sz="4" w:space="0" w:color="auto"/>
              <w:left w:val="nil"/>
              <w:right w:val="nil"/>
            </w:tcBorders>
            <w:vAlign w:val="center"/>
          </w:tcPr>
          <w:p w:rsidR="007A5243" w:rsidRPr="00692B15" w:rsidRDefault="00F013C0" w:rsidP="00F013C0">
            <w:pPr>
              <w:spacing w:before="0" w:after="0" w:line="240" w:lineRule="auto"/>
              <w:jc w:val="center"/>
              <w:rPr>
                <w:rFonts w:asciiTheme="minorHAnsi" w:hAnsiTheme="minorHAnsi"/>
              </w:rPr>
            </w:pPr>
            <w:r>
              <w:rPr>
                <w:rFonts w:asciiTheme="minorHAnsi" w:hAnsiTheme="minorHAnsi"/>
              </w:rPr>
              <w:t>4</w:t>
            </w:r>
          </w:p>
        </w:tc>
        <w:tc>
          <w:tcPr>
            <w:tcW w:w="2251" w:type="dxa"/>
            <w:tcBorders>
              <w:top w:val="single" w:sz="4" w:space="0" w:color="auto"/>
              <w:left w:val="nil"/>
              <w:right w:val="nil"/>
            </w:tcBorders>
            <w:vAlign w:val="center"/>
          </w:tcPr>
          <w:p w:rsidR="007A5243" w:rsidRPr="00692B15" w:rsidRDefault="007A5243" w:rsidP="00A143B5">
            <w:pPr>
              <w:spacing w:before="0" w:after="0" w:line="240" w:lineRule="auto"/>
              <w:jc w:val="center"/>
              <w:rPr>
                <w:rFonts w:asciiTheme="minorHAnsi" w:hAnsiTheme="minorHAnsi"/>
              </w:rPr>
            </w:pPr>
            <w:r w:rsidRPr="00692B15">
              <w:rPr>
                <w:rFonts w:asciiTheme="minorHAnsi" w:hAnsiTheme="minorHAnsi"/>
              </w:rPr>
              <w:t>Conocimiento</w:t>
            </w:r>
          </w:p>
        </w:tc>
        <w:tc>
          <w:tcPr>
            <w:tcW w:w="6120" w:type="dxa"/>
            <w:tcBorders>
              <w:top w:val="single" w:sz="4" w:space="0" w:color="auto"/>
              <w:left w:val="nil"/>
              <w:right w:val="nil"/>
            </w:tcBorders>
          </w:tcPr>
          <w:p w:rsidR="007A5243" w:rsidRPr="00692B15" w:rsidRDefault="007A5243" w:rsidP="00A143B5">
            <w:pPr>
              <w:spacing w:before="0" w:after="0" w:line="240" w:lineRule="auto"/>
              <w:ind w:left="360"/>
              <w:jc w:val="left"/>
              <w:rPr>
                <w:rFonts w:asciiTheme="minorHAnsi" w:hAnsiTheme="minorHAnsi"/>
              </w:rPr>
            </w:pPr>
            <w:r w:rsidRPr="00692B15">
              <w:rPr>
                <w:rFonts w:asciiTheme="minorHAnsi" w:hAnsiTheme="minorHAnsi"/>
              </w:rPr>
              <w:t>Estudiar cómo solucionar la congestión de camiones en los accesos a los puertos del río Paraguay</w:t>
            </w:r>
          </w:p>
        </w:tc>
      </w:tr>
    </w:tbl>
    <w:p w:rsidR="00B4728A" w:rsidRPr="00692B15" w:rsidRDefault="00B4728A" w:rsidP="00DB589E">
      <w:pPr>
        <w:rPr>
          <w:rFonts w:asciiTheme="minorHAnsi" w:hAnsiTheme="minorHAnsi"/>
        </w:rPr>
      </w:pPr>
    </w:p>
    <w:p w:rsidR="00B4728A" w:rsidRPr="00692B15" w:rsidRDefault="00B4728A" w:rsidP="00467367">
      <w:pPr>
        <w:pStyle w:val="ListParagraph"/>
        <w:numPr>
          <w:ilvl w:val="0"/>
          <w:numId w:val="17"/>
        </w:numPr>
        <w:rPr>
          <w:rFonts w:asciiTheme="minorHAnsi" w:hAnsiTheme="minorHAnsi"/>
        </w:rPr>
      </w:pPr>
      <w:r w:rsidRPr="00692B15">
        <w:rPr>
          <w:rFonts w:asciiTheme="minorHAnsi" w:hAnsiTheme="minorHAnsi"/>
        </w:rPr>
        <w:t>Estudiar cómo solucionar la congestión de camiones en los accesos a los puertos del río Paraguay</w:t>
      </w:r>
    </w:p>
    <w:p w:rsidR="00CD31CD" w:rsidRDefault="00B4728A" w:rsidP="00DB589E">
      <w:pPr>
        <w:rPr>
          <w:rFonts w:asciiTheme="minorHAnsi" w:hAnsiTheme="minorHAnsi"/>
        </w:rPr>
      </w:pPr>
      <w:r w:rsidRPr="00692B15">
        <w:rPr>
          <w:rFonts w:asciiTheme="minorHAnsi" w:hAnsiTheme="minorHAnsi"/>
        </w:rPr>
        <w:lastRenderedPageBreak/>
        <w:t>El Banco debe</w:t>
      </w:r>
      <w:r w:rsidR="00B04262" w:rsidRPr="00692B15">
        <w:rPr>
          <w:rFonts w:asciiTheme="minorHAnsi" w:hAnsiTheme="minorHAnsi"/>
        </w:rPr>
        <w:t>ría</w:t>
      </w:r>
      <w:r w:rsidRPr="00692B15">
        <w:rPr>
          <w:rFonts w:asciiTheme="minorHAnsi" w:hAnsiTheme="minorHAnsi"/>
        </w:rPr>
        <w:t xml:space="preserve"> apoyar estudios que identifiquen las causas de mayor peso en la congestión de camiones</w:t>
      </w:r>
      <w:r w:rsidR="00C045E0" w:rsidRPr="00692B15">
        <w:rPr>
          <w:rFonts w:asciiTheme="minorHAnsi" w:hAnsiTheme="minorHAnsi"/>
        </w:rPr>
        <w:t>, así como la ubicación de los principales problemas,</w:t>
      </w:r>
      <w:r w:rsidRPr="00692B15">
        <w:rPr>
          <w:rFonts w:asciiTheme="minorHAnsi" w:hAnsiTheme="minorHAnsi"/>
        </w:rPr>
        <w:t xml:space="preserve"> y que propongan </w:t>
      </w:r>
      <w:r w:rsidR="00F013C0">
        <w:rPr>
          <w:rFonts w:asciiTheme="minorHAnsi" w:hAnsiTheme="minorHAnsi"/>
        </w:rPr>
        <w:t>que sean tanto técnica como económicamente viales.</w:t>
      </w:r>
    </w:p>
    <w:p w:rsidR="00CD31CD" w:rsidRPr="00692B15" w:rsidRDefault="00CD31CD" w:rsidP="00CD31CD">
      <w:pPr>
        <w:pStyle w:val="ListParagraph"/>
        <w:numPr>
          <w:ilvl w:val="0"/>
          <w:numId w:val="17"/>
        </w:numPr>
        <w:rPr>
          <w:rFonts w:asciiTheme="minorHAnsi" w:hAnsiTheme="minorHAnsi"/>
        </w:rPr>
      </w:pPr>
      <w:r>
        <w:rPr>
          <w:rFonts w:asciiTheme="minorHAnsi" w:hAnsiTheme="minorHAnsi"/>
        </w:rPr>
        <w:t xml:space="preserve">Ayudar en la coordinación entre diferentes operadores logísticos en la planeación de sus operaciones. </w:t>
      </w:r>
    </w:p>
    <w:p w:rsidR="00CD31CD" w:rsidRDefault="00CD31CD" w:rsidP="00CD31CD">
      <w:pPr>
        <w:rPr>
          <w:rFonts w:asciiTheme="minorHAnsi" w:hAnsiTheme="minorHAnsi"/>
        </w:rPr>
      </w:pPr>
      <w:r w:rsidRPr="00692B15">
        <w:rPr>
          <w:rFonts w:asciiTheme="minorHAnsi" w:hAnsiTheme="minorHAnsi"/>
        </w:rPr>
        <w:t xml:space="preserve">El Banco debería apoyar </w:t>
      </w:r>
      <w:r>
        <w:rPr>
          <w:rFonts w:asciiTheme="minorHAnsi" w:hAnsiTheme="minorHAnsi"/>
        </w:rPr>
        <w:t xml:space="preserve">para poder reunir a diferentes </w:t>
      </w:r>
      <w:proofErr w:type="spellStart"/>
      <w:r w:rsidRPr="00B6238E">
        <w:rPr>
          <w:rFonts w:asciiTheme="minorHAnsi" w:hAnsiTheme="minorHAnsi"/>
          <w:i/>
        </w:rPr>
        <w:t>stakeholders</w:t>
      </w:r>
      <w:proofErr w:type="spellEnd"/>
      <w:r>
        <w:rPr>
          <w:rFonts w:asciiTheme="minorHAnsi" w:hAnsiTheme="minorHAnsi"/>
        </w:rPr>
        <w:t xml:space="preserve"> del sector para que discutan los planes de desarrollo y operación de los principales puertos, tales como </w:t>
      </w:r>
      <w:proofErr w:type="spellStart"/>
      <w:r>
        <w:rPr>
          <w:rFonts w:asciiTheme="minorHAnsi" w:hAnsiTheme="minorHAnsi"/>
        </w:rPr>
        <w:t>Villeta</w:t>
      </w:r>
      <w:proofErr w:type="spellEnd"/>
      <w:r>
        <w:rPr>
          <w:rFonts w:asciiTheme="minorHAnsi" w:hAnsiTheme="minorHAnsi"/>
        </w:rPr>
        <w:t xml:space="preserve">. Muchos operadores privados están abriendo sus propias terminales para sus operaciones, no necesariamente con mucha carga, con lo cual no se racionalizan los recursos ni se alcanzan economías de escala y una buena eficiencia logística. </w:t>
      </w:r>
      <w:r w:rsidR="006E71A9">
        <w:rPr>
          <w:rFonts w:asciiTheme="minorHAnsi" w:hAnsiTheme="minorHAnsi"/>
        </w:rPr>
        <w:t xml:space="preserve">Discusiones coordinadas con el Vice-Ministerio de Transporte podrían ayudar a racionalizar el sector a largo plazo. </w:t>
      </w:r>
    </w:p>
    <w:p w:rsidR="00DB589E" w:rsidRPr="00692B15" w:rsidRDefault="00DB589E" w:rsidP="00467367">
      <w:pPr>
        <w:pStyle w:val="ListParagraph"/>
        <w:numPr>
          <w:ilvl w:val="0"/>
          <w:numId w:val="10"/>
        </w:numPr>
        <w:rPr>
          <w:rFonts w:asciiTheme="minorHAnsi" w:hAnsiTheme="minorHAnsi"/>
        </w:rPr>
      </w:pPr>
      <w:r w:rsidRPr="00692B15">
        <w:rPr>
          <w:rFonts w:asciiTheme="minorHAnsi" w:hAnsiTheme="minorHAnsi"/>
        </w:rPr>
        <w:t xml:space="preserve">Evaluar posible apoyo a las inversiones del sector privado en el acceso </w:t>
      </w:r>
      <w:r w:rsidR="0029548A" w:rsidRPr="00692B15">
        <w:rPr>
          <w:rFonts w:asciiTheme="minorHAnsi" w:hAnsiTheme="minorHAnsi"/>
        </w:rPr>
        <w:t xml:space="preserve">vial </w:t>
      </w:r>
      <w:r w:rsidRPr="00692B15">
        <w:rPr>
          <w:rFonts w:asciiTheme="minorHAnsi" w:hAnsiTheme="minorHAnsi"/>
        </w:rPr>
        <w:t xml:space="preserve">a los puertos </w:t>
      </w:r>
    </w:p>
    <w:p w:rsidR="0029548A" w:rsidRPr="00692B15" w:rsidRDefault="00744DD9" w:rsidP="00744DD9">
      <w:pPr>
        <w:rPr>
          <w:rFonts w:asciiTheme="minorHAnsi" w:hAnsiTheme="minorHAnsi"/>
        </w:rPr>
      </w:pPr>
      <w:r w:rsidRPr="00692B15">
        <w:rPr>
          <w:rFonts w:asciiTheme="minorHAnsi" w:hAnsiTheme="minorHAnsi"/>
        </w:rPr>
        <w:t xml:space="preserve">En </w:t>
      </w:r>
      <w:r w:rsidR="0029548A" w:rsidRPr="00692B15">
        <w:rPr>
          <w:rFonts w:asciiTheme="minorHAnsi" w:hAnsiTheme="minorHAnsi"/>
        </w:rPr>
        <w:t>este respecto, se mantienen vigentes las recomendaciones de la Nota Sectorial 2008. En dicho estudio se calculó que</w:t>
      </w:r>
      <w:r w:rsidRPr="00692B15">
        <w:rPr>
          <w:rFonts w:asciiTheme="minorHAnsi" w:hAnsiTheme="minorHAnsi"/>
        </w:rPr>
        <w:t xml:space="preserve"> para optimizar la operación se estima necesar</w:t>
      </w:r>
      <w:r w:rsidR="00292557" w:rsidRPr="00692B15">
        <w:rPr>
          <w:rFonts w:asciiTheme="minorHAnsi" w:hAnsiTheme="minorHAnsi"/>
        </w:rPr>
        <w:t xml:space="preserve">io pavimentar alrededor de 335 </w:t>
      </w:r>
      <w:r w:rsidR="00B2749F" w:rsidRPr="00692B15">
        <w:rPr>
          <w:rFonts w:asciiTheme="minorHAnsi" w:hAnsiTheme="minorHAnsi"/>
        </w:rPr>
        <w:t>Km</w:t>
      </w:r>
      <w:r w:rsidR="00292557" w:rsidRPr="00692B15">
        <w:rPr>
          <w:rStyle w:val="FootnoteReference"/>
          <w:rFonts w:asciiTheme="minorHAnsi" w:hAnsiTheme="minorHAnsi"/>
        </w:rPr>
        <w:footnoteReference w:id="16"/>
      </w:r>
      <w:r w:rsidRPr="00692B15">
        <w:rPr>
          <w:rFonts w:asciiTheme="minorHAnsi" w:hAnsiTheme="minorHAnsi"/>
        </w:rPr>
        <w:t xml:space="preserve">. </w:t>
      </w:r>
      <w:r w:rsidR="00310311" w:rsidRPr="00692B15">
        <w:rPr>
          <w:rFonts w:asciiTheme="minorHAnsi" w:hAnsiTheme="minorHAnsi"/>
        </w:rPr>
        <w:t>P</w:t>
      </w:r>
      <w:r w:rsidR="0029548A" w:rsidRPr="00692B15">
        <w:rPr>
          <w:rFonts w:asciiTheme="minorHAnsi" w:hAnsiTheme="minorHAnsi"/>
        </w:rPr>
        <w:t xml:space="preserve">arte de </w:t>
      </w:r>
      <w:r w:rsidR="00310311" w:rsidRPr="00692B15">
        <w:rPr>
          <w:rFonts w:asciiTheme="minorHAnsi" w:hAnsiTheme="minorHAnsi"/>
        </w:rPr>
        <w:t>l</w:t>
      </w:r>
      <w:r w:rsidR="0029548A" w:rsidRPr="00692B15">
        <w:rPr>
          <w:rFonts w:asciiTheme="minorHAnsi" w:hAnsiTheme="minorHAnsi"/>
        </w:rPr>
        <w:t xml:space="preserve">a inversión </w:t>
      </w:r>
      <w:r w:rsidR="00310311" w:rsidRPr="00692B15">
        <w:rPr>
          <w:rFonts w:asciiTheme="minorHAnsi" w:hAnsiTheme="minorHAnsi"/>
        </w:rPr>
        <w:t xml:space="preserve">correspondiente </w:t>
      </w:r>
      <w:r w:rsidR="0029548A" w:rsidRPr="00692B15">
        <w:rPr>
          <w:rFonts w:asciiTheme="minorHAnsi" w:hAnsiTheme="minorHAnsi"/>
        </w:rPr>
        <w:t xml:space="preserve">podría </w:t>
      </w:r>
      <w:r w:rsidR="00310311" w:rsidRPr="00692B15">
        <w:rPr>
          <w:rFonts w:asciiTheme="minorHAnsi" w:hAnsiTheme="minorHAnsi"/>
        </w:rPr>
        <w:t xml:space="preserve">ser financiada a través de </w:t>
      </w:r>
      <w:r w:rsidR="0029548A" w:rsidRPr="00692B15">
        <w:rPr>
          <w:rFonts w:asciiTheme="minorHAnsi" w:hAnsiTheme="minorHAnsi"/>
        </w:rPr>
        <w:t xml:space="preserve"> los </w:t>
      </w:r>
      <w:r w:rsidR="00310311" w:rsidRPr="00692B15">
        <w:rPr>
          <w:rFonts w:asciiTheme="minorHAnsi" w:hAnsiTheme="minorHAnsi"/>
        </w:rPr>
        <w:t xml:space="preserve">propios </w:t>
      </w:r>
      <w:r w:rsidR="0029548A" w:rsidRPr="00692B15">
        <w:rPr>
          <w:rFonts w:asciiTheme="minorHAnsi" w:hAnsiTheme="minorHAnsi"/>
        </w:rPr>
        <w:t xml:space="preserve">puertos privados. </w:t>
      </w:r>
    </w:p>
    <w:p w:rsidR="00744DD9" w:rsidRPr="00692B15" w:rsidRDefault="00DD2BED" w:rsidP="00744DD9">
      <w:pPr>
        <w:rPr>
          <w:rFonts w:asciiTheme="minorHAnsi" w:hAnsiTheme="minorHAnsi"/>
          <w:lang w:val="es-ES_tradnl"/>
        </w:rPr>
      </w:pPr>
      <w:r w:rsidRPr="00692B15">
        <w:rPr>
          <w:rFonts w:asciiTheme="minorHAnsi" w:hAnsiTheme="minorHAnsi"/>
          <w:lang w:val="es-ES_tradnl"/>
        </w:rPr>
        <w:t>Al sector público, entonces</w:t>
      </w:r>
      <w:r w:rsidR="00B04262" w:rsidRPr="00692B15">
        <w:rPr>
          <w:rFonts w:asciiTheme="minorHAnsi" w:hAnsiTheme="minorHAnsi"/>
          <w:lang w:val="es-ES_tradnl"/>
        </w:rPr>
        <w:t xml:space="preserve"> </w:t>
      </w:r>
      <w:r w:rsidRPr="00692B15">
        <w:rPr>
          <w:rFonts w:asciiTheme="minorHAnsi" w:hAnsiTheme="minorHAnsi"/>
          <w:lang w:val="es-ES_tradnl"/>
        </w:rPr>
        <w:t>le correspondería</w:t>
      </w:r>
      <w:r w:rsidR="00744DD9" w:rsidRPr="00692B15">
        <w:rPr>
          <w:rFonts w:asciiTheme="minorHAnsi" w:hAnsiTheme="minorHAnsi"/>
          <w:lang w:val="es-ES_tradnl"/>
        </w:rPr>
        <w:t>:</w:t>
      </w:r>
    </w:p>
    <w:p w:rsidR="00744DD9" w:rsidRPr="00692B15" w:rsidRDefault="00DA0FC6" w:rsidP="00467367">
      <w:pPr>
        <w:pStyle w:val="ListParagraph"/>
        <w:numPr>
          <w:ilvl w:val="0"/>
          <w:numId w:val="10"/>
        </w:numPr>
        <w:rPr>
          <w:rFonts w:asciiTheme="minorHAnsi" w:hAnsiTheme="minorHAnsi"/>
          <w:b w:val="0"/>
          <w:lang w:val="es-ES_tradnl"/>
        </w:rPr>
      </w:pPr>
      <w:r w:rsidRPr="00692B15">
        <w:rPr>
          <w:rFonts w:asciiTheme="minorHAnsi" w:hAnsiTheme="minorHAnsi"/>
          <w:b w:val="0"/>
          <w:lang w:val="es-ES_tradnl"/>
        </w:rPr>
        <w:t>Conceder</w:t>
      </w:r>
      <w:r w:rsidR="00744DD9" w:rsidRPr="00692B15">
        <w:rPr>
          <w:rFonts w:asciiTheme="minorHAnsi" w:hAnsiTheme="minorHAnsi"/>
          <w:b w:val="0"/>
          <w:lang w:val="es-ES_tradnl"/>
        </w:rPr>
        <w:t xml:space="preserve"> como pr</w:t>
      </w:r>
      <w:r w:rsidRPr="00692B15">
        <w:rPr>
          <w:rFonts w:asciiTheme="minorHAnsi" w:hAnsiTheme="minorHAnsi"/>
          <w:b w:val="0"/>
          <w:lang w:val="es-ES_tradnl"/>
        </w:rPr>
        <w:t>opietario de la infraestructura</w:t>
      </w:r>
      <w:r w:rsidR="00744DD9" w:rsidRPr="00692B15">
        <w:rPr>
          <w:rFonts w:asciiTheme="minorHAnsi" w:hAnsiTheme="minorHAnsi"/>
          <w:b w:val="0"/>
          <w:lang w:val="es-ES_tradnl"/>
        </w:rPr>
        <w:t xml:space="preserve"> el derecho de realizar mejoras por parte de actores privados con intereses en las obras, por ejemplo, los operadores portuarios.</w:t>
      </w:r>
    </w:p>
    <w:p w:rsidR="00744DD9" w:rsidRPr="00692B15" w:rsidRDefault="00744DD9" w:rsidP="00467367">
      <w:pPr>
        <w:pStyle w:val="ListParagraph"/>
        <w:numPr>
          <w:ilvl w:val="0"/>
          <w:numId w:val="10"/>
        </w:numPr>
        <w:rPr>
          <w:rFonts w:asciiTheme="minorHAnsi" w:hAnsiTheme="minorHAnsi"/>
          <w:b w:val="0"/>
          <w:lang w:val="es-ES_tradnl"/>
        </w:rPr>
      </w:pPr>
      <w:r w:rsidRPr="00692B15">
        <w:rPr>
          <w:rFonts w:asciiTheme="minorHAnsi" w:hAnsiTheme="minorHAnsi"/>
          <w:b w:val="0"/>
          <w:lang w:val="es-ES_tradnl"/>
        </w:rPr>
        <w:t>Regular las condiciones de seguridad, diseño geométrico y normativa sobre la calidad técnica de los proyectos</w:t>
      </w:r>
      <w:r w:rsidR="00237DAB" w:rsidRPr="00692B15">
        <w:rPr>
          <w:rFonts w:asciiTheme="minorHAnsi" w:hAnsiTheme="minorHAnsi"/>
          <w:b w:val="0"/>
          <w:lang w:val="es-ES_tradnl"/>
        </w:rPr>
        <w:t>.</w:t>
      </w:r>
    </w:p>
    <w:p w:rsidR="00744DD9" w:rsidRPr="00692B15" w:rsidRDefault="00744DD9" w:rsidP="00467367">
      <w:pPr>
        <w:pStyle w:val="ListParagraph"/>
        <w:numPr>
          <w:ilvl w:val="0"/>
          <w:numId w:val="10"/>
        </w:numPr>
        <w:rPr>
          <w:rFonts w:asciiTheme="minorHAnsi" w:hAnsiTheme="minorHAnsi"/>
          <w:b w:val="0"/>
        </w:rPr>
      </w:pPr>
      <w:r w:rsidRPr="00692B15">
        <w:rPr>
          <w:rFonts w:asciiTheme="minorHAnsi" w:hAnsiTheme="minorHAnsi"/>
          <w:b w:val="0"/>
          <w:lang w:val="es-ES_tradnl"/>
        </w:rPr>
        <w:t>Garantizar accesibilidad a los caminos por parte de la población en general</w:t>
      </w:r>
      <w:r w:rsidR="00B04262" w:rsidRPr="00692B15">
        <w:rPr>
          <w:rFonts w:asciiTheme="minorHAnsi" w:hAnsiTheme="minorHAnsi"/>
          <w:b w:val="0"/>
          <w:lang w:val="es-ES_tradnl"/>
        </w:rPr>
        <w:t>.</w:t>
      </w:r>
    </w:p>
    <w:p w:rsidR="00744DD9" w:rsidRPr="00692B15" w:rsidRDefault="00744DD9" w:rsidP="00467367">
      <w:pPr>
        <w:pStyle w:val="ListParagraph"/>
        <w:numPr>
          <w:ilvl w:val="0"/>
          <w:numId w:val="16"/>
        </w:numPr>
        <w:rPr>
          <w:rFonts w:asciiTheme="minorHAnsi" w:hAnsiTheme="minorHAnsi"/>
          <w:b w:val="0"/>
          <w:lang w:val="es-ES_tradnl"/>
        </w:rPr>
      </w:pPr>
      <w:r w:rsidRPr="00692B15">
        <w:rPr>
          <w:rFonts w:asciiTheme="minorHAnsi" w:hAnsiTheme="minorHAnsi"/>
          <w:b w:val="0"/>
          <w:lang w:val="es-ES_tradnl"/>
        </w:rPr>
        <w:t>Redactar el marco normativo para la realización de los proyectos</w:t>
      </w:r>
      <w:r w:rsidR="00B04262" w:rsidRPr="00692B15">
        <w:rPr>
          <w:rFonts w:asciiTheme="minorHAnsi" w:hAnsiTheme="minorHAnsi"/>
          <w:b w:val="0"/>
          <w:lang w:val="es-ES_tradnl"/>
        </w:rPr>
        <w:t>.</w:t>
      </w:r>
      <w:r w:rsidRPr="00692B15">
        <w:rPr>
          <w:rFonts w:asciiTheme="minorHAnsi" w:hAnsiTheme="minorHAnsi"/>
          <w:b w:val="0"/>
          <w:lang w:val="es-ES_tradnl"/>
        </w:rPr>
        <w:t xml:space="preserve"> </w:t>
      </w:r>
    </w:p>
    <w:p w:rsidR="00744DD9" w:rsidRPr="00692B15" w:rsidRDefault="00744DD9" w:rsidP="00467367">
      <w:pPr>
        <w:pStyle w:val="ListParagraph"/>
        <w:numPr>
          <w:ilvl w:val="0"/>
          <w:numId w:val="16"/>
        </w:numPr>
        <w:rPr>
          <w:rFonts w:asciiTheme="minorHAnsi" w:hAnsiTheme="minorHAnsi"/>
          <w:lang w:val="es-ES_tradnl"/>
        </w:rPr>
      </w:pPr>
      <w:r w:rsidRPr="00692B15">
        <w:rPr>
          <w:rFonts w:asciiTheme="minorHAnsi" w:hAnsiTheme="minorHAnsi"/>
          <w:b w:val="0"/>
          <w:lang w:val="es-ES_tradnl"/>
        </w:rPr>
        <w:t>Facilitar la obtención de permisos y habilitaciones ambientales.</w:t>
      </w:r>
    </w:p>
    <w:p w:rsidR="00237DAB" w:rsidRPr="00692B15" w:rsidRDefault="00B04262" w:rsidP="00744DD9">
      <w:pPr>
        <w:rPr>
          <w:rFonts w:asciiTheme="minorHAnsi" w:hAnsiTheme="minorHAnsi"/>
          <w:lang w:val="es-ES_tradnl"/>
        </w:rPr>
      </w:pPr>
      <w:r w:rsidRPr="00692B15">
        <w:rPr>
          <w:rFonts w:asciiTheme="minorHAnsi" w:hAnsiTheme="minorHAnsi"/>
          <w:lang w:val="es-ES_tradnl"/>
        </w:rPr>
        <w:t>En este aspecto particular, el Banco a través de su apoyo al sector privado, podría evaluar la posibilidad de financiar este tipo de proyectos altamente rentables y con un impacto clave en la competitividad de Paraguay para la exportación, mejorando en general a todos los actores de la cadena.</w:t>
      </w:r>
    </w:p>
    <w:p w:rsidR="00744DD9" w:rsidRPr="00692B15" w:rsidRDefault="00744DD9" w:rsidP="00744DD9">
      <w:pPr>
        <w:rPr>
          <w:rFonts w:asciiTheme="minorHAnsi" w:hAnsiTheme="minorHAnsi"/>
          <w:lang w:val="es-ES_tradnl"/>
        </w:rPr>
      </w:pPr>
      <w:r w:rsidRPr="00692B15">
        <w:rPr>
          <w:rFonts w:asciiTheme="minorHAnsi" w:hAnsiTheme="minorHAnsi"/>
          <w:lang w:val="es-ES_tradnl"/>
        </w:rPr>
        <w:t>De ser exitosa esta intervención, podría sentar un precedente en lo que a intervención de privados r</w:t>
      </w:r>
      <w:r w:rsidR="00CC132F" w:rsidRPr="00692B15">
        <w:rPr>
          <w:rFonts w:asciiTheme="minorHAnsi" w:hAnsiTheme="minorHAnsi"/>
          <w:lang w:val="es-ES_tradnl"/>
        </w:rPr>
        <w:t>especta</w:t>
      </w:r>
      <w:r w:rsidRPr="00692B15">
        <w:rPr>
          <w:rFonts w:asciiTheme="minorHAnsi" w:hAnsiTheme="minorHAnsi"/>
          <w:lang w:val="es-ES_tradnl"/>
        </w:rPr>
        <w:t xml:space="preserve"> e incentivar la solución conjunta Estado-privados de otras falencias del sistema.</w:t>
      </w:r>
    </w:p>
    <w:p w:rsidR="005E369B" w:rsidRPr="00692B15" w:rsidRDefault="005E369B" w:rsidP="00467367">
      <w:pPr>
        <w:pStyle w:val="ListParagraph"/>
        <w:numPr>
          <w:ilvl w:val="0"/>
          <w:numId w:val="11"/>
        </w:numPr>
        <w:rPr>
          <w:rFonts w:asciiTheme="minorHAnsi" w:hAnsiTheme="minorHAnsi"/>
        </w:rPr>
      </w:pPr>
      <w:r w:rsidRPr="00692B15">
        <w:rPr>
          <w:rFonts w:asciiTheme="minorHAnsi" w:hAnsiTheme="minorHAnsi"/>
        </w:rPr>
        <w:t>Estudio de factibilidad y diseño de la concesión del dragado y balizamiento del río Paraná</w:t>
      </w:r>
    </w:p>
    <w:p w:rsidR="005E369B" w:rsidRDefault="00F013C0" w:rsidP="005E369B">
      <w:pPr>
        <w:rPr>
          <w:rFonts w:asciiTheme="minorHAnsi" w:hAnsiTheme="minorHAnsi"/>
          <w:lang w:val="es-ES_tradnl"/>
        </w:rPr>
      </w:pPr>
      <w:r>
        <w:rPr>
          <w:rFonts w:asciiTheme="minorHAnsi" w:hAnsiTheme="minorHAnsi"/>
        </w:rPr>
        <w:lastRenderedPageBreak/>
        <w:t xml:space="preserve">Si se lograra eventualmente la </w:t>
      </w:r>
      <w:r w:rsidR="005E369B" w:rsidRPr="00692B15">
        <w:rPr>
          <w:rFonts w:asciiTheme="minorHAnsi" w:hAnsiTheme="minorHAnsi"/>
        </w:rPr>
        <w:t>firma de acuerdos público-privados para el dragado del río Paraguay, debería seguirse esa misma línea con el río Paraná.</w:t>
      </w:r>
      <w:r w:rsidR="00A927BD" w:rsidRPr="00692B15">
        <w:rPr>
          <w:rFonts w:asciiTheme="minorHAnsi" w:hAnsiTheme="minorHAnsi"/>
        </w:rPr>
        <w:t xml:space="preserve"> </w:t>
      </w:r>
      <w:r w:rsidR="00A927BD" w:rsidRPr="00692B15">
        <w:rPr>
          <w:rFonts w:asciiTheme="minorHAnsi" w:hAnsiTheme="minorHAnsi"/>
          <w:lang w:val="es-ES_tradnl"/>
        </w:rPr>
        <w:t>Este estudio debe incluir un análisis de los impactos a los ecosistemas acuáticos y las medidas de mitigación acordes.</w:t>
      </w:r>
    </w:p>
    <w:p w:rsidR="00DB589E" w:rsidRPr="00C64C6E" w:rsidRDefault="00DB589E" w:rsidP="00FD0246">
      <w:pPr>
        <w:pStyle w:val="Heading3"/>
        <w:ind w:left="1275"/>
        <w:rPr>
          <w:rFonts w:asciiTheme="minorHAnsi" w:hAnsiTheme="minorHAnsi"/>
          <w:b/>
        </w:rPr>
      </w:pPr>
      <w:bookmarkStart w:id="121" w:name="_Toc379824824"/>
      <w:r w:rsidRPr="00C64C6E">
        <w:rPr>
          <w:rFonts w:asciiTheme="minorHAnsi" w:hAnsiTheme="minorHAnsi"/>
          <w:b/>
        </w:rPr>
        <w:t>Beneficiarios</w:t>
      </w:r>
      <w:bookmarkEnd w:id="121"/>
    </w:p>
    <w:p w:rsidR="00A7444B" w:rsidRPr="00380B7E" w:rsidRDefault="00A7444B" w:rsidP="00380B7E">
      <w:pPr>
        <w:rPr>
          <w:rFonts w:asciiTheme="minorHAnsi" w:hAnsiTheme="minorHAnsi"/>
        </w:rPr>
      </w:pPr>
      <w:r w:rsidRPr="00380B7E">
        <w:rPr>
          <w:rFonts w:asciiTheme="minorHAnsi" w:hAnsiTheme="minorHAnsi"/>
          <w:b/>
        </w:rPr>
        <w:t>Economía en su conjunto:</w:t>
      </w:r>
      <w:r w:rsidRPr="00380B7E">
        <w:rPr>
          <w:rFonts w:asciiTheme="minorHAnsi" w:hAnsiTheme="minorHAnsi"/>
        </w:rPr>
        <w:t xml:space="preserve"> por el aumento de la competitividad de las exportaciones nacionales, dada por los menores costos de transporte y el aumento de la capacidad de carga (cada embarcación podrá hacer más viajes por año).</w:t>
      </w:r>
    </w:p>
    <w:p w:rsidR="00A7444B" w:rsidRPr="00380B7E" w:rsidRDefault="00A7444B" w:rsidP="00380B7E">
      <w:pPr>
        <w:rPr>
          <w:rFonts w:asciiTheme="minorHAnsi" w:hAnsiTheme="minorHAnsi"/>
        </w:rPr>
      </w:pPr>
      <w:r w:rsidRPr="00380B7E">
        <w:rPr>
          <w:rFonts w:asciiTheme="minorHAnsi" w:hAnsiTheme="minorHAnsi"/>
          <w:b/>
        </w:rPr>
        <w:t>MOPC:</w:t>
      </w:r>
      <w:r w:rsidRPr="00380B7E">
        <w:rPr>
          <w:rFonts w:asciiTheme="minorHAnsi" w:hAnsiTheme="minorHAnsi"/>
        </w:rPr>
        <w:t xml:space="preserve"> podrá cumplir con sus objetivos de gestión y eficiencia.</w:t>
      </w:r>
    </w:p>
    <w:p w:rsidR="00A7444B" w:rsidRPr="00380B7E" w:rsidRDefault="00A7444B" w:rsidP="00380B7E">
      <w:pPr>
        <w:rPr>
          <w:rFonts w:asciiTheme="minorHAnsi" w:hAnsiTheme="minorHAnsi"/>
        </w:rPr>
      </w:pPr>
      <w:r w:rsidRPr="00380B7E">
        <w:rPr>
          <w:rFonts w:asciiTheme="minorHAnsi" w:hAnsiTheme="minorHAnsi"/>
          <w:b/>
        </w:rPr>
        <w:t>Productores agropecuarios y de manufacturas:</w:t>
      </w:r>
      <w:r w:rsidRPr="00380B7E">
        <w:rPr>
          <w:rFonts w:asciiTheme="minorHAnsi" w:hAnsiTheme="minorHAnsi"/>
        </w:rPr>
        <w:t xml:space="preserve"> </w:t>
      </w:r>
      <w:r w:rsidR="00590C0A" w:rsidRPr="00380B7E">
        <w:rPr>
          <w:rFonts w:asciiTheme="minorHAnsi" w:hAnsiTheme="minorHAnsi"/>
        </w:rPr>
        <w:t xml:space="preserve">por el </w:t>
      </w:r>
      <w:r w:rsidRPr="00380B7E">
        <w:rPr>
          <w:rFonts w:asciiTheme="minorHAnsi" w:hAnsiTheme="minorHAnsi"/>
        </w:rPr>
        <w:t>aumento de la competitividad de sus productos, gracias a la reducción de los costos y tiempos de transporte.</w:t>
      </w:r>
    </w:p>
    <w:p w:rsidR="00A7444B" w:rsidRPr="00380B7E" w:rsidRDefault="00A7444B" w:rsidP="00380B7E">
      <w:pPr>
        <w:rPr>
          <w:rFonts w:asciiTheme="minorHAnsi" w:hAnsiTheme="minorHAnsi"/>
        </w:rPr>
      </w:pPr>
      <w:r w:rsidRPr="00380B7E">
        <w:rPr>
          <w:rFonts w:asciiTheme="minorHAnsi" w:hAnsiTheme="minorHAnsi"/>
          <w:b/>
        </w:rPr>
        <w:t>Empresas de transporte terrestre de cargas que ingresen o saquen carga de los puertos:</w:t>
      </w:r>
      <w:r w:rsidRPr="00380B7E">
        <w:rPr>
          <w:rFonts w:asciiTheme="minorHAnsi" w:hAnsiTheme="minorHAnsi"/>
        </w:rPr>
        <w:t xml:space="preserve"> podrán reducir sus costos operativos.</w:t>
      </w:r>
    </w:p>
    <w:p w:rsidR="00FD0246" w:rsidRPr="00380B7E" w:rsidRDefault="00A7444B" w:rsidP="00380B7E">
      <w:pPr>
        <w:rPr>
          <w:rFonts w:asciiTheme="minorHAnsi" w:hAnsiTheme="minorHAnsi"/>
        </w:rPr>
      </w:pPr>
      <w:r w:rsidRPr="00380B7E">
        <w:rPr>
          <w:rFonts w:asciiTheme="minorHAnsi" w:hAnsiTheme="minorHAnsi"/>
          <w:b/>
        </w:rPr>
        <w:t>Municipios donde se ejecuten las obras</w:t>
      </w:r>
      <w:r w:rsidRPr="00380B7E">
        <w:rPr>
          <w:rFonts w:asciiTheme="minorHAnsi" w:hAnsiTheme="minorHAnsi"/>
        </w:rPr>
        <w:t>: contarán con nuevas fuentes de trabajo.</w:t>
      </w:r>
    </w:p>
    <w:p w:rsidR="00FD0246" w:rsidRPr="00380B7E" w:rsidRDefault="00A7444B" w:rsidP="00380B7E">
      <w:pPr>
        <w:rPr>
          <w:rFonts w:asciiTheme="minorHAnsi" w:hAnsiTheme="minorHAnsi"/>
        </w:rPr>
      </w:pPr>
      <w:r w:rsidRPr="00380B7E">
        <w:rPr>
          <w:rFonts w:asciiTheme="minorHAnsi" w:hAnsiTheme="minorHAnsi"/>
          <w:b/>
        </w:rPr>
        <w:t>Poblaciones cercanas a los puertos:</w:t>
      </w:r>
      <w:r w:rsidRPr="00380B7E">
        <w:rPr>
          <w:rFonts w:asciiTheme="minorHAnsi" w:hAnsiTheme="minorHAnsi"/>
        </w:rPr>
        <w:t xml:space="preserve"> verán mejoras en el tránsito local de livianos, ya que se descongestionarán los accesos viales a los puertos y los caminos aledaños.</w:t>
      </w:r>
      <w:bookmarkStart w:id="122" w:name="_Toc371516889"/>
      <w:bookmarkStart w:id="123" w:name="_Toc209954907"/>
      <w:bookmarkStart w:id="124" w:name="_Toc210019911"/>
    </w:p>
    <w:p w:rsidR="00380B7E" w:rsidRDefault="00380B7E">
      <w:pPr>
        <w:spacing w:before="0" w:after="0" w:line="240" w:lineRule="auto"/>
        <w:jc w:val="left"/>
        <w:rPr>
          <w:rFonts w:asciiTheme="minorHAnsi" w:hAnsiTheme="minorHAnsi" w:cs="Arial"/>
          <w:b/>
          <w:bCs/>
          <w:i/>
          <w:iCs/>
          <w:szCs w:val="28"/>
        </w:rPr>
      </w:pPr>
    </w:p>
    <w:p w:rsidR="00EC293B" w:rsidRDefault="00EC293B">
      <w:pPr>
        <w:spacing w:before="0" w:after="0" w:line="240" w:lineRule="auto"/>
        <w:jc w:val="left"/>
        <w:rPr>
          <w:rFonts w:asciiTheme="minorHAnsi" w:hAnsiTheme="minorHAnsi" w:cs="Arial"/>
          <w:b/>
          <w:bCs/>
          <w:i/>
          <w:iCs/>
          <w:szCs w:val="28"/>
        </w:rPr>
      </w:pPr>
      <w:bookmarkStart w:id="125" w:name="_Toc371942555"/>
      <w:r>
        <w:rPr>
          <w:rFonts w:asciiTheme="minorHAnsi" w:hAnsiTheme="minorHAnsi"/>
        </w:rPr>
        <w:br w:type="page"/>
      </w:r>
    </w:p>
    <w:p w:rsidR="00FD0246" w:rsidRPr="00C64C6E" w:rsidRDefault="00590C0A" w:rsidP="00C64C6E">
      <w:pPr>
        <w:pStyle w:val="Heading2"/>
        <w:tabs>
          <w:tab w:val="clear" w:pos="576"/>
          <w:tab w:val="num" w:pos="900"/>
        </w:tabs>
        <w:spacing w:before="0" w:after="0"/>
        <w:ind w:hanging="126"/>
        <w:rPr>
          <w:rFonts w:asciiTheme="minorHAnsi" w:hAnsiTheme="minorHAnsi"/>
        </w:rPr>
      </w:pPr>
      <w:bookmarkStart w:id="126" w:name="_Toc379824825"/>
      <w:r w:rsidRPr="00C64C6E">
        <w:rPr>
          <w:rFonts w:asciiTheme="minorHAnsi" w:hAnsiTheme="minorHAnsi"/>
        </w:rPr>
        <w:lastRenderedPageBreak/>
        <w:t>T</w:t>
      </w:r>
      <w:r w:rsidR="00C64C6E">
        <w:rPr>
          <w:rFonts w:asciiTheme="minorHAnsi" w:hAnsiTheme="minorHAnsi"/>
        </w:rPr>
        <w:t>ransporte Ferroviario</w:t>
      </w:r>
      <w:bookmarkEnd w:id="125"/>
      <w:bookmarkEnd w:id="126"/>
      <w:r w:rsidR="00C64C6E">
        <w:rPr>
          <w:rFonts w:asciiTheme="minorHAnsi" w:hAnsiTheme="minorHAnsi"/>
        </w:rPr>
        <w:t xml:space="preserve"> </w:t>
      </w:r>
      <w:bookmarkEnd w:id="122"/>
      <w:bookmarkEnd w:id="123"/>
      <w:bookmarkEnd w:id="124"/>
    </w:p>
    <w:p w:rsidR="00174C56" w:rsidRPr="006428BD" w:rsidRDefault="00D65E34" w:rsidP="006428BD">
      <w:pPr>
        <w:rPr>
          <w:rFonts w:asciiTheme="minorHAnsi" w:hAnsiTheme="minorHAnsi"/>
        </w:rPr>
      </w:pPr>
      <w:r w:rsidRPr="006428BD">
        <w:rPr>
          <w:rFonts w:asciiTheme="minorHAnsi" w:hAnsiTheme="minorHAnsi"/>
        </w:rPr>
        <w:t>Si se quisiera restablecer un servicio de pasajeros interdepartamental, debe considerarse que la demanda es muy pequeña para justificar la rehabilitación de este modo. Ejemplo de ello es que entre todos los viajes interdepartamentales el par origen-destino con mayor flujo llega a los 1.860 pasajeros/día</w:t>
      </w:r>
      <w:r w:rsidRPr="00B6238E">
        <w:rPr>
          <w:vertAlign w:val="superscript"/>
        </w:rPr>
        <w:footnoteReference w:id="17"/>
      </w:r>
      <w:r w:rsidRPr="006428BD">
        <w:rPr>
          <w:rFonts w:asciiTheme="minorHAnsi" w:hAnsiTheme="minorHAnsi"/>
        </w:rPr>
        <w:t xml:space="preserve"> en ómnibus, mientras que los trenes suburbanos típicamente están diseñados para demandas a partir de los 30.000 pasajeros/hora por sentido.</w:t>
      </w:r>
      <w:r w:rsidR="00A761C2" w:rsidRPr="006428BD">
        <w:rPr>
          <w:rFonts w:asciiTheme="minorHAnsi" w:hAnsiTheme="minorHAnsi"/>
        </w:rPr>
        <w:t xml:space="preserve"> </w:t>
      </w:r>
    </w:p>
    <w:p w:rsidR="008613AC" w:rsidRPr="00692B15" w:rsidRDefault="00387A7B" w:rsidP="00A761C2">
      <w:pPr>
        <w:rPr>
          <w:rFonts w:asciiTheme="minorHAnsi" w:hAnsiTheme="minorHAnsi"/>
        </w:rPr>
      </w:pPr>
      <w:r w:rsidRPr="00692B15">
        <w:rPr>
          <w:rFonts w:asciiTheme="minorHAnsi" w:hAnsiTheme="minorHAnsi"/>
        </w:rPr>
        <w:t>Con respecto al tran</w:t>
      </w:r>
      <w:r w:rsidR="000F6899" w:rsidRPr="00692B15">
        <w:rPr>
          <w:rFonts w:asciiTheme="minorHAnsi" w:hAnsiTheme="minorHAnsi"/>
        </w:rPr>
        <w:t>s</w:t>
      </w:r>
      <w:r w:rsidRPr="00692B15">
        <w:rPr>
          <w:rFonts w:asciiTheme="minorHAnsi" w:hAnsiTheme="minorHAnsi"/>
        </w:rPr>
        <w:t xml:space="preserve">porte de cargas, el </w:t>
      </w:r>
      <w:r w:rsidR="00A761C2" w:rsidRPr="00692B15">
        <w:rPr>
          <w:rFonts w:asciiTheme="minorHAnsi" w:hAnsiTheme="minorHAnsi"/>
        </w:rPr>
        <w:t xml:space="preserve">modelo económico actual de exportación de </w:t>
      </w:r>
      <w:proofErr w:type="spellStart"/>
      <w:r w:rsidR="00A761C2" w:rsidRPr="00692B15">
        <w:rPr>
          <w:rFonts w:asciiTheme="minorHAnsi" w:hAnsiTheme="minorHAnsi"/>
        </w:rPr>
        <w:t>gr</w:t>
      </w:r>
      <w:r w:rsidR="001354BB" w:rsidRPr="00692B15">
        <w:rPr>
          <w:rFonts w:asciiTheme="minorHAnsi" w:hAnsiTheme="minorHAnsi"/>
        </w:rPr>
        <w:t>a</w:t>
      </w:r>
      <w:r w:rsidR="00A761C2" w:rsidRPr="00692B15">
        <w:rPr>
          <w:rFonts w:asciiTheme="minorHAnsi" w:hAnsiTheme="minorHAnsi"/>
        </w:rPr>
        <w:t>neles</w:t>
      </w:r>
      <w:proofErr w:type="spellEnd"/>
      <w:r w:rsidR="00A761C2" w:rsidRPr="00692B15">
        <w:rPr>
          <w:rFonts w:asciiTheme="minorHAnsi" w:hAnsiTheme="minorHAnsi"/>
        </w:rPr>
        <w:t xml:space="preserve"> se caracteriza por distancias de transporte cortas de los centros de producción a lo</w:t>
      </w:r>
      <w:r w:rsidR="00DC7CAE" w:rsidRPr="00692B15">
        <w:rPr>
          <w:rFonts w:asciiTheme="minorHAnsi" w:hAnsiTheme="minorHAnsi"/>
        </w:rPr>
        <w:t>s puer</w:t>
      </w:r>
      <w:r w:rsidR="008613AC" w:rsidRPr="00692B15">
        <w:rPr>
          <w:rFonts w:asciiTheme="minorHAnsi" w:hAnsiTheme="minorHAnsi"/>
        </w:rPr>
        <w:t>tos fluviales de embarque, distancias que son mejor servidas por el transporte carretero.</w:t>
      </w:r>
      <w:r w:rsidR="00DC7CAE" w:rsidRPr="00692B15">
        <w:rPr>
          <w:rFonts w:asciiTheme="minorHAnsi" w:hAnsiTheme="minorHAnsi"/>
        </w:rPr>
        <w:t xml:space="preserve"> </w:t>
      </w:r>
      <w:r w:rsidR="00D65E34" w:rsidRPr="00692B15">
        <w:rPr>
          <w:rFonts w:asciiTheme="minorHAnsi" w:hAnsiTheme="minorHAnsi"/>
        </w:rPr>
        <w:t>Los servicios de carga por ferrocarril por lo general no han sido rentables</w:t>
      </w:r>
      <w:r w:rsidR="00D65E34" w:rsidRPr="00692B15">
        <w:rPr>
          <w:rStyle w:val="FootnoteReference"/>
          <w:rFonts w:asciiTheme="minorHAnsi" w:hAnsiTheme="minorHAnsi"/>
        </w:rPr>
        <w:footnoteReference w:id="18"/>
      </w:r>
      <w:r w:rsidR="00D65E34" w:rsidRPr="00692B15">
        <w:rPr>
          <w:rFonts w:asciiTheme="minorHAnsi" w:hAnsiTheme="minorHAnsi"/>
        </w:rPr>
        <w:t xml:space="preserve"> y ya han quedado fuera de competencia frente al transporte carretero, por el  crecimiento de este último y su flexibilidad en la cobertura de la demanda, sumado a la falta de mantenimiento en la infraestructura ferroviaria.</w:t>
      </w:r>
    </w:p>
    <w:p w:rsidR="00877DF8" w:rsidRPr="00692B15" w:rsidRDefault="008613AC" w:rsidP="00A761C2">
      <w:pPr>
        <w:rPr>
          <w:rFonts w:asciiTheme="minorHAnsi" w:hAnsiTheme="minorHAnsi"/>
        </w:rPr>
      </w:pPr>
      <w:r w:rsidRPr="00692B15">
        <w:rPr>
          <w:rFonts w:asciiTheme="minorHAnsi" w:hAnsiTheme="minorHAnsi"/>
        </w:rPr>
        <w:t>En</w:t>
      </w:r>
      <w:r w:rsidR="00DC7CAE" w:rsidRPr="00692B15">
        <w:rPr>
          <w:rFonts w:asciiTheme="minorHAnsi" w:hAnsiTheme="minorHAnsi"/>
        </w:rPr>
        <w:t xml:space="preserve"> el caso de que se quiera llevar la producción </w:t>
      </w:r>
      <w:r w:rsidR="00AD25A0" w:rsidRPr="00692B15">
        <w:rPr>
          <w:rFonts w:asciiTheme="minorHAnsi" w:hAnsiTheme="minorHAnsi"/>
        </w:rPr>
        <w:t xml:space="preserve">paraguaya </w:t>
      </w:r>
      <w:r w:rsidRPr="00692B15">
        <w:rPr>
          <w:rFonts w:asciiTheme="minorHAnsi" w:hAnsiTheme="minorHAnsi"/>
        </w:rPr>
        <w:t xml:space="preserve">por ferrocarril a puertos marítimos, las opciones más viables son los puertos de </w:t>
      </w:r>
      <w:proofErr w:type="spellStart"/>
      <w:r w:rsidRPr="00692B15">
        <w:rPr>
          <w:rFonts w:asciiTheme="minorHAnsi" w:hAnsiTheme="minorHAnsi"/>
        </w:rPr>
        <w:t>Paranaguá</w:t>
      </w:r>
      <w:proofErr w:type="spellEnd"/>
      <w:r w:rsidRPr="00692B15">
        <w:rPr>
          <w:rFonts w:asciiTheme="minorHAnsi" w:hAnsiTheme="minorHAnsi"/>
        </w:rPr>
        <w:t xml:space="preserve"> (en Brasil), Concepción del Uruguay, Diamante e Ibicuy (en la provincia Argentina de Entre Ríos). Entre todos estos, el de </w:t>
      </w:r>
      <w:proofErr w:type="spellStart"/>
      <w:r w:rsidRPr="00692B15">
        <w:rPr>
          <w:rFonts w:asciiTheme="minorHAnsi" w:hAnsiTheme="minorHAnsi"/>
        </w:rPr>
        <w:t>Paranaguá</w:t>
      </w:r>
      <w:proofErr w:type="spellEnd"/>
      <w:r w:rsidRPr="00692B15">
        <w:rPr>
          <w:rFonts w:asciiTheme="minorHAnsi" w:hAnsiTheme="minorHAnsi"/>
        </w:rPr>
        <w:t xml:space="preserve"> es el más cercano y además el que recibe embarcaciones de mayor capacidad</w:t>
      </w:r>
      <w:r w:rsidR="00B77A1B" w:rsidRPr="00692B15">
        <w:rPr>
          <w:rFonts w:asciiTheme="minorHAnsi" w:hAnsiTheme="minorHAnsi"/>
        </w:rPr>
        <w:t xml:space="preserve"> de embarque</w:t>
      </w:r>
      <w:r w:rsidRPr="00692B15">
        <w:rPr>
          <w:rFonts w:asciiTheme="minorHAnsi" w:hAnsiTheme="minorHAnsi"/>
        </w:rPr>
        <w:t>, por lo que sería el más conveniente.</w:t>
      </w:r>
    </w:p>
    <w:p w:rsidR="009769A0" w:rsidRDefault="00A940D7" w:rsidP="00A761C2">
      <w:pPr>
        <w:rPr>
          <w:rFonts w:asciiTheme="minorHAnsi" w:hAnsiTheme="minorHAnsi"/>
        </w:rPr>
      </w:pPr>
      <w:r w:rsidRPr="00692B15">
        <w:rPr>
          <w:rFonts w:asciiTheme="minorHAnsi" w:hAnsiTheme="minorHAnsi"/>
        </w:rPr>
        <w:t xml:space="preserve">Al considerar </w:t>
      </w:r>
      <w:r w:rsidR="00F35327" w:rsidRPr="00692B15">
        <w:rPr>
          <w:rFonts w:asciiTheme="minorHAnsi" w:hAnsiTheme="minorHAnsi"/>
        </w:rPr>
        <w:t xml:space="preserve">la interconexión </w:t>
      </w:r>
      <w:r w:rsidRPr="00692B15">
        <w:rPr>
          <w:rFonts w:asciiTheme="minorHAnsi" w:hAnsiTheme="minorHAnsi"/>
        </w:rPr>
        <w:t xml:space="preserve">ferroviaria </w:t>
      </w:r>
      <w:r w:rsidR="00F35327" w:rsidRPr="00692B15">
        <w:rPr>
          <w:rFonts w:asciiTheme="minorHAnsi" w:hAnsiTheme="minorHAnsi"/>
        </w:rPr>
        <w:t xml:space="preserve">con </w:t>
      </w:r>
      <w:r w:rsidRPr="00692B15">
        <w:rPr>
          <w:rFonts w:asciiTheme="minorHAnsi" w:hAnsiTheme="minorHAnsi"/>
        </w:rPr>
        <w:t xml:space="preserve">los </w:t>
      </w:r>
      <w:r w:rsidR="00F35327" w:rsidRPr="00692B15">
        <w:rPr>
          <w:rFonts w:asciiTheme="minorHAnsi" w:hAnsiTheme="minorHAnsi"/>
        </w:rPr>
        <w:t xml:space="preserve">países vecinos, </w:t>
      </w:r>
      <w:r w:rsidRPr="00692B15">
        <w:rPr>
          <w:rFonts w:asciiTheme="minorHAnsi" w:hAnsiTheme="minorHAnsi"/>
        </w:rPr>
        <w:t xml:space="preserve">teniendo como objetivo principal la vinculación con los puertos marítimos, </w:t>
      </w:r>
      <w:r w:rsidR="00B77A1B" w:rsidRPr="00692B15">
        <w:rPr>
          <w:rFonts w:asciiTheme="minorHAnsi" w:hAnsiTheme="minorHAnsi"/>
        </w:rPr>
        <w:t>debe considerarse</w:t>
      </w:r>
      <w:r w:rsidR="00F35327" w:rsidRPr="00692B15">
        <w:rPr>
          <w:rFonts w:asciiTheme="minorHAnsi" w:hAnsiTheme="minorHAnsi"/>
        </w:rPr>
        <w:t xml:space="preserve"> que el ancho de la vía que hoy en día existe en Paraguay es igual al de la línea mesopotámica en Argentina (la que tiene conexión con Encarnación) y al de Uruguay (1,435 m), pero es incompatible con el del Sur de Brasil (1 m). </w:t>
      </w:r>
      <w:r w:rsidRPr="00692B15">
        <w:rPr>
          <w:rFonts w:asciiTheme="minorHAnsi" w:hAnsiTheme="minorHAnsi"/>
        </w:rPr>
        <w:t xml:space="preserve">La realización de una línea que conectara con </w:t>
      </w:r>
      <w:proofErr w:type="spellStart"/>
      <w:r w:rsidRPr="00692B15">
        <w:rPr>
          <w:rFonts w:asciiTheme="minorHAnsi" w:hAnsiTheme="minorHAnsi"/>
        </w:rPr>
        <w:t>Paranaguá</w:t>
      </w:r>
      <w:proofErr w:type="spellEnd"/>
      <w:r w:rsidRPr="00692B15">
        <w:rPr>
          <w:rFonts w:asciiTheme="minorHAnsi" w:hAnsiTheme="minorHAnsi"/>
        </w:rPr>
        <w:t xml:space="preserve"> implicaría la decisión de in</w:t>
      </w:r>
      <w:r w:rsidR="00254A06">
        <w:rPr>
          <w:rFonts w:asciiTheme="minorHAnsi" w:hAnsiTheme="minorHAnsi"/>
        </w:rPr>
        <w:t>troducir el ancho de vía de 1 m</w:t>
      </w:r>
      <w:r w:rsidR="00877DF8" w:rsidRPr="00692B15">
        <w:rPr>
          <w:rFonts w:asciiTheme="minorHAnsi" w:hAnsiTheme="minorHAnsi"/>
        </w:rPr>
        <w:t>. Para garantizar esta estabilidad es indispensable establecer acuerdos claros a largo plazo con los países con los que decida coordinar infraestructura de integración, que contemplen incentivos al cumplimiento y sanciones en caso de incumplimientos.</w:t>
      </w:r>
      <w:r w:rsidR="005A22BE" w:rsidRPr="00692B15">
        <w:rPr>
          <w:rFonts w:asciiTheme="minorHAnsi" w:hAnsiTheme="minorHAnsi"/>
        </w:rPr>
        <w:t xml:space="preserve"> </w:t>
      </w:r>
    </w:p>
    <w:p w:rsidR="00254A06" w:rsidRPr="00692B15" w:rsidRDefault="00254A06" w:rsidP="00A761C2">
      <w:pPr>
        <w:rPr>
          <w:rFonts w:asciiTheme="minorHAnsi" w:hAnsiTheme="minorHAnsi"/>
        </w:rPr>
      </w:pPr>
      <w:r>
        <w:rPr>
          <w:rFonts w:asciiTheme="minorHAnsi" w:hAnsiTheme="minorHAnsi"/>
        </w:rPr>
        <w:t xml:space="preserve">Se considera que el papel del Banco en el </w:t>
      </w:r>
      <w:r w:rsidR="00901229">
        <w:rPr>
          <w:rFonts w:asciiTheme="minorHAnsi" w:hAnsiTheme="minorHAnsi"/>
        </w:rPr>
        <w:t>sector ferroviario</w:t>
      </w:r>
      <w:r>
        <w:rPr>
          <w:rFonts w:asciiTheme="minorHAnsi" w:hAnsiTheme="minorHAnsi"/>
        </w:rPr>
        <w:t xml:space="preserve"> debería limitarse al acompañamiento al Gobierno en temas puntuales que éste requiera, </w:t>
      </w:r>
      <w:r w:rsidR="00901229">
        <w:rPr>
          <w:rFonts w:asciiTheme="minorHAnsi" w:hAnsiTheme="minorHAnsi"/>
        </w:rPr>
        <w:t>durante el proceso de ejecución o revisión de estudios para el desarrollo de infraestructura en el sector ferroviario.</w:t>
      </w:r>
      <w:r w:rsidR="00093407">
        <w:rPr>
          <w:rFonts w:asciiTheme="minorHAnsi" w:hAnsiTheme="minorHAnsi"/>
        </w:rPr>
        <w:t xml:space="preserve">  Es poco probable que alguno de estos proyectos ferroviarios sea rentable económicamente. </w:t>
      </w:r>
      <w:r w:rsidR="00901229">
        <w:rPr>
          <w:rFonts w:asciiTheme="minorHAnsi" w:hAnsiTheme="minorHAnsi"/>
        </w:rPr>
        <w:t xml:space="preserve"> </w:t>
      </w:r>
    </w:p>
    <w:p w:rsidR="00254A06" w:rsidRDefault="00254A06">
      <w:pPr>
        <w:spacing w:before="0" w:after="0" w:line="240" w:lineRule="auto"/>
        <w:jc w:val="left"/>
        <w:rPr>
          <w:rFonts w:asciiTheme="minorHAnsi" w:hAnsiTheme="minorHAnsi" w:cs="Arial"/>
          <w:b/>
          <w:bCs/>
          <w:i/>
          <w:szCs w:val="26"/>
        </w:rPr>
      </w:pPr>
      <w:r>
        <w:rPr>
          <w:rFonts w:asciiTheme="minorHAnsi" w:hAnsiTheme="minorHAnsi"/>
          <w:b/>
        </w:rPr>
        <w:br w:type="page"/>
      </w:r>
    </w:p>
    <w:p w:rsidR="00453901" w:rsidRPr="00C64C6E" w:rsidRDefault="00453901" w:rsidP="00FD0246">
      <w:pPr>
        <w:pStyle w:val="Heading3"/>
        <w:ind w:left="1275"/>
        <w:rPr>
          <w:rFonts w:asciiTheme="minorHAnsi" w:hAnsiTheme="minorHAnsi"/>
          <w:b/>
        </w:rPr>
      </w:pPr>
      <w:bookmarkStart w:id="127" w:name="_Toc379824826"/>
      <w:r w:rsidRPr="00C64C6E">
        <w:rPr>
          <w:rFonts w:asciiTheme="minorHAnsi" w:hAnsiTheme="minorHAnsi"/>
          <w:b/>
        </w:rPr>
        <w:lastRenderedPageBreak/>
        <w:t>Tipos de intervención posibles</w:t>
      </w:r>
      <w:bookmarkEnd w:id="127"/>
    </w:p>
    <w:tbl>
      <w:tblPr>
        <w:tblStyle w:val="TableGrid"/>
        <w:tblW w:w="9468" w:type="dxa"/>
        <w:tblLook w:val="04A0" w:firstRow="1" w:lastRow="0" w:firstColumn="1" w:lastColumn="0" w:noHBand="0" w:noVBand="1"/>
      </w:tblPr>
      <w:tblGrid>
        <w:gridCol w:w="1182"/>
        <w:gridCol w:w="2166"/>
        <w:gridCol w:w="6120"/>
      </w:tblGrid>
      <w:tr w:rsidR="00AB77E3" w:rsidRPr="00692B15" w:rsidTr="00E37F05">
        <w:tc>
          <w:tcPr>
            <w:tcW w:w="1182" w:type="dxa"/>
            <w:tcBorders>
              <w:top w:val="single" w:sz="12" w:space="0" w:color="auto"/>
              <w:left w:val="nil"/>
              <w:bottom w:val="single" w:sz="12" w:space="0" w:color="auto"/>
              <w:right w:val="nil"/>
            </w:tcBorders>
            <w:vAlign w:val="center"/>
          </w:tcPr>
          <w:p w:rsidR="00AB77E3" w:rsidRPr="00692B15" w:rsidRDefault="00AB77E3" w:rsidP="00A143B5">
            <w:pPr>
              <w:spacing w:before="0" w:after="0" w:line="240" w:lineRule="auto"/>
              <w:jc w:val="center"/>
              <w:rPr>
                <w:rFonts w:asciiTheme="minorHAnsi" w:hAnsiTheme="minorHAnsi"/>
                <w:b/>
              </w:rPr>
            </w:pPr>
            <w:r w:rsidRPr="00692B15">
              <w:rPr>
                <w:rFonts w:asciiTheme="minorHAnsi" w:hAnsiTheme="minorHAnsi"/>
                <w:b/>
              </w:rPr>
              <w:t>Prioridad</w:t>
            </w:r>
          </w:p>
        </w:tc>
        <w:tc>
          <w:tcPr>
            <w:tcW w:w="2166" w:type="dxa"/>
            <w:tcBorders>
              <w:top w:val="single" w:sz="12" w:space="0" w:color="auto"/>
              <w:left w:val="nil"/>
              <w:bottom w:val="single" w:sz="12" w:space="0" w:color="auto"/>
              <w:right w:val="nil"/>
            </w:tcBorders>
            <w:vAlign w:val="center"/>
          </w:tcPr>
          <w:p w:rsidR="00AB77E3" w:rsidRPr="00692B15" w:rsidRDefault="00AB77E3" w:rsidP="00A143B5">
            <w:pPr>
              <w:spacing w:before="0" w:after="0" w:line="240" w:lineRule="auto"/>
              <w:jc w:val="center"/>
              <w:rPr>
                <w:rFonts w:asciiTheme="minorHAnsi" w:hAnsiTheme="minorHAnsi"/>
                <w:b/>
              </w:rPr>
            </w:pPr>
            <w:r w:rsidRPr="00692B15">
              <w:rPr>
                <w:rFonts w:asciiTheme="minorHAnsi" w:hAnsiTheme="minorHAnsi"/>
                <w:b/>
              </w:rPr>
              <w:t>Tipo de intervención</w:t>
            </w:r>
          </w:p>
        </w:tc>
        <w:tc>
          <w:tcPr>
            <w:tcW w:w="6120" w:type="dxa"/>
            <w:tcBorders>
              <w:top w:val="single" w:sz="12" w:space="0" w:color="auto"/>
              <w:left w:val="nil"/>
              <w:bottom w:val="single" w:sz="12" w:space="0" w:color="auto"/>
              <w:right w:val="nil"/>
            </w:tcBorders>
            <w:vAlign w:val="center"/>
          </w:tcPr>
          <w:p w:rsidR="00AB77E3" w:rsidRPr="00692B15" w:rsidRDefault="00AB77E3" w:rsidP="00A143B5">
            <w:pPr>
              <w:spacing w:before="0" w:after="0" w:line="240" w:lineRule="auto"/>
              <w:jc w:val="center"/>
              <w:rPr>
                <w:rFonts w:asciiTheme="minorHAnsi" w:hAnsiTheme="minorHAnsi"/>
                <w:b/>
              </w:rPr>
            </w:pPr>
            <w:r w:rsidRPr="00692B15">
              <w:rPr>
                <w:rFonts w:asciiTheme="minorHAnsi" w:hAnsiTheme="minorHAnsi"/>
                <w:b/>
              </w:rPr>
              <w:t>Descripción</w:t>
            </w:r>
          </w:p>
        </w:tc>
      </w:tr>
      <w:tr w:rsidR="00AB77E3" w:rsidRPr="00692B15" w:rsidTr="00E37F05">
        <w:tc>
          <w:tcPr>
            <w:tcW w:w="1182" w:type="dxa"/>
            <w:tcBorders>
              <w:top w:val="single" w:sz="12" w:space="0" w:color="auto"/>
              <w:left w:val="nil"/>
              <w:right w:val="nil"/>
            </w:tcBorders>
            <w:vAlign w:val="center"/>
          </w:tcPr>
          <w:p w:rsidR="00AB77E3" w:rsidRPr="00692B15" w:rsidRDefault="00AB77E3" w:rsidP="00A143B5">
            <w:pPr>
              <w:spacing w:before="0" w:after="0" w:line="240" w:lineRule="auto"/>
              <w:jc w:val="center"/>
              <w:rPr>
                <w:rFonts w:asciiTheme="minorHAnsi" w:hAnsiTheme="minorHAnsi"/>
              </w:rPr>
            </w:pPr>
            <w:r w:rsidRPr="00692B15">
              <w:rPr>
                <w:rFonts w:asciiTheme="minorHAnsi" w:hAnsiTheme="minorHAnsi"/>
              </w:rPr>
              <w:t>1</w:t>
            </w:r>
          </w:p>
        </w:tc>
        <w:tc>
          <w:tcPr>
            <w:tcW w:w="2166" w:type="dxa"/>
            <w:tcBorders>
              <w:top w:val="single" w:sz="12" w:space="0" w:color="auto"/>
              <w:left w:val="nil"/>
              <w:right w:val="nil"/>
            </w:tcBorders>
            <w:vAlign w:val="center"/>
          </w:tcPr>
          <w:p w:rsidR="00AB77E3" w:rsidRPr="00692B15" w:rsidRDefault="00AB77E3" w:rsidP="00A143B5">
            <w:pPr>
              <w:spacing w:before="0" w:after="0" w:line="240" w:lineRule="auto"/>
              <w:jc w:val="center"/>
              <w:rPr>
                <w:rFonts w:asciiTheme="minorHAnsi" w:hAnsiTheme="minorHAnsi"/>
              </w:rPr>
            </w:pPr>
            <w:r w:rsidRPr="00692B15">
              <w:rPr>
                <w:rFonts w:asciiTheme="minorHAnsi" w:hAnsiTheme="minorHAnsi"/>
              </w:rPr>
              <w:t>Conocimiento</w:t>
            </w:r>
          </w:p>
        </w:tc>
        <w:tc>
          <w:tcPr>
            <w:tcW w:w="6120" w:type="dxa"/>
            <w:tcBorders>
              <w:top w:val="single" w:sz="12" w:space="0" w:color="auto"/>
              <w:left w:val="nil"/>
              <w:right w:val="nil"/>
            </w:tcBorders>
          </w:tcPr>
          <w:p w:rsidR="00AB77E3" w:rsidRPr="00692B15" w:rsidRDefault="00AB77E3" w:rsidP="00A143B5">
            <w:pPr>
              <w:spacing w:before="0" w:after="0" w:line="240" w:lineRule="auto"/>
              <w:ind w:left="360"/>
              <w:jc w:val="left"/>
              <w:rPr>
                <w:rFonts w:asciiTheme="minorHAnsi" w:hAnsiTheme="minorHAnsi"/>
              </w:rPr>
            </w:pPr>
            <w:r w:rsidRPr="00692B15">
              <w:rPr>
                <w:rFonts w:asciiTheme="minorHAnsi" w:hAnsiTheme="minorHAnsi"/>
              </w:rPr>
              <w:t>Acompañar al Gobierno dando racionalidad al estudio de proyectos ferroviarios</w:t>
            </w:r>
          </w:p>
        </w:tc>
      </w:tr>
    </w:tbl>
    <w:p w:rsidR="00AB77E3" w:rsidRPr="00692B15" w:rsidRDefault="00AB77E3" w:rsidP="00AB77E3">
      <w:pPr>
        <w:rPr>
          <w:rFonts w:asciiTheme="minorHAnsi" w:hAnsiTheme="minorHAnsi"/>
        </w:rPr>
      </w:pPr>
    </w:p>
    <w:p w:rsidR="00873BC2" w:rsidRPr="00692B15" w:rsidRDefault="00DC7CAE" w:rsidP="00DC7CAE">
      <w:pPr>
        <w:pStyle w:val="ListParagraph"/>
        <w:rPr>
          <w:rFonts w:asciiTheme="minorHAnsi" w:hAnsiTheme="minorHAnsi"/>
        </w:rPr>
      </w:pPr>
      <w:r w:rsidRPr="00692B15">
        <w:rPr>
          <w:rFonts w:asciiTheme="minorHAnsi" w:hAnsiTheme="minorHAnsi"/>
        </w:rPr>
        <w:t>Acompañar al Gobierno dando racionalidad al estudio de proyectos ferroviarios</w:t>
      </w:r>
    </w:p>
    <w:p w:rsidR="00DC7CAE" w:rsidRPr="00692B15" w:rsidRDefault="00DC7CAE" w:rsidP="00E37F05">
      <w:pPr>
        <w:rPr>
          <w:rFonts w:asciiTheme="minorHAnsi" w:hAnsiTheme="minorHAnsi"/>
        </w:rPr>
      </w:pPr>
      <w:r w:rsidRPr="00692B15">
        <w:rPr>
          <w:rFonts w:asciiTheme="minorHAnsi" w:hAnsiTheme="minorHAnsi"/>
        </w:rPr>
        <w:t xml:space="preserve">Pensando en los </w:t>
      </w:r>
      <w:r w:rsidR="003C4CF0" w:rsidRPr="00692B15">
        <w:rPr>
          <w:rFonts w:asciiTheme="minorHAnsi" w:hAnsiTheme="minorHAnsi"/>
        </w:rPr>
        <w:t>alt</w:t>
      </w:r>
      <w:r w:rsidRPr="00692B15">
        <w:rPr>
          <w:rFonts w:asciiTheme="minorHAnsi" w:hAnsiTheme="minorHAnsi"/>
        </w:rPr>
        <w:t xml:space="preserve">os riesgos financieros que implican las obras ferroviarias de gran envergadura, el Banco debería apoyar todo esfuerzo por </w:t>
      </w:r>
      <w:r w:rsidR="003C4CF0" w:rsidRPr="00692B15">
        <w:rPr>
          <w:rFonts w:asciiTheme="minorHAnsi" w:hAnsiTheme="minorHAnsi"/>
        </w:rPr>
        <w:t>garantizar la exhaustividad y racionalidad de los proyectos de inversión en esta materia.</w:t>
      </w:r>
      <w:r w:rsidR="00994034" w:rsidRPr="00692B15">
        <w:rPr>
          <w:rFonts w:asciiTheme="minorHAnsi" w:hAnsiTheme="minorHAnsi"/>
        </w:rPr>
        <w:t xml:space="preserve"> Debe quedar claramente justificada la rentabilidad de estos proyectos a largo plazo</w:t>
      </w:r>
      <w:r w:rsidR="00B77A1B" w:rsidRPr="00692B15">
        <w:rPr>
          <w:rFonts w:asciiTheme="minorHAnsi" w:hAnsiTheme="minorHAnsi"/>
        </w:rPr>
        <w:t xml:space="preserve"> y su superioridad frentes a proyectos alternativos</w:t>
      </w:r>
      <w:r w:rsidR="00994034" w:rsidRPr="00692B15">
        <w:rPr>
          <w:rFonts w:asciiTheme="minorHAnsi" w:hAnsiTheme="minorHAnsi"/>
        </w:rPr>
        <w:t>.</w:t>
      </w:r>
    </w:p>
    <w:p w:rsidR="003C4CF0" w:rsidRDefault="0029248F" w:rsidP="00E37F05">
      <w:pPr>
        <w:rPr>
          <w:rFonts w:asciiTheme="minorHAnsi" w:hAnsiTheme="minorHAnsi"/>
        </w:rPr>
      </w:pPr>
      <w:r w:rsidRPr="00692B15">
        <w:rPr>
          <w:rFonts w:asciiTheme="minorHAnsi" w:hAnsiTheme="minorHAnsi"/>
        </w:rPr>
        <w:t>Respecto de las iniciativas de</w:t>
      </w:r>
      <w:r w:rsidR="003C4CF0" w:rsidRPr="00692B15">
        <w:rPr>
          <w:rFonts w:asciiTheme="minorHAnsi" w:hAnsiTheme="minorHAnsi"/>
        </w:rPr>
        <w:t xml:space="preserve"> obras ferroviarias </w:t>
      </w:r>
      <w:r w:rsidRPr="00692B15">
        <w:rPr>
          <w:rFonts w:asciiTheme="minorHAnsi" w:hAnsiTheme="minorHAnsi"/>
        </w:rPr>
        <w:t>para el transporte de pasajeros,</w:t>
      </w:r>
      <w:r w:rsidR="003C4CF0" w:rsidRPr="00692B15">
        <w:rPr>
          <w:rFonts w:asciiTheme="minorHAnsi" w:hAnsiTheme="minorHAnsi"/>
        </w:rPr>
        <w:t xml:space="preserve"> el Banco </w:t>
      </w:r>
      <w:r w:rsidR="005A22BE" w:rsidRPr="00692B15">
        <w:rPr>
          <w:rFonts w:asciiTheme="minorHAnsi" w:hAnsiTheme="minorHAnsi"/>
        </w:rPr>
        <w:t>podría</w:t>
      </w:r>
      <w:r w:rsidR="003C4CF0" w:rsidRPr="00692B15">
        <w:rPr>
          <w:rFonts w:asciiTheme="minorHAnsi" w:hAnsiTheme="minorHAnsi"/>
        </w:rPr>
        <w:t xml:space="preserve"> apoyar </w:t>
      </w:r>
      <w:r w:rsidR="00994034" w:rsidRPr="00692B15">
        <w:rPr>
          <w:rFonts w:asciiTheme="minorHAnsi" w:hAnsiTheme="minorHAnsi"/>
        </w:rPr>
        <w:t xml:space="preserve">esfuerzos por realizar estudios de demanda confiables para verificar que se justifique la inversión </w:t>
      </w:r>
      <w:r w:rsidR="00855AD5" w:rsidRPr="00692B15">
        <w:rPr>
          <w:rFonts w:asciiTheme="minorHAnsi" w:hAnsiTheme="minorHAnsi"/>
        </w:rPr>
        <w:t>respecto de la alternativa de destinar recursos a</w:t>
      </w:r>
      <w:r w:rsidR="00994034" w:rsidRPr="00692B15">
        <w:rPr>
          <w:rFonts w:asciiTheme="minorHAnsi" w:hAnsiTheme="minorHAnsi"/>
        </w:rPr>
        <w:t xml:space="preserve"> otros modos de transporte masivo.</w:t>
      </w:r>
    </w:p>
    <w:p w:rsidR="00380B7E" w:rsidRPr="00692B15" w:rsidRDefault="00380B7E" w:rsidP="00DC7CAE">
      <w:pPr>
        <w:ind w:left="360"/>
        <w:rPr>
          <w:rFonts w:asciiTheme="minorHAnsi" w:hAnsiTheme="minorHAnsi"/>
        </w:rPr>
      </w:pPr>
    </w:p>
    <w:p w:rsidR="00F222BC" w:rsidRPr="00C64C6E" w:rsidRDefault="00F222BC" w:rsidP="00FD0246">
      <w:pPr>
        <w:pStyle w:val="Heading3"/>
        <w:ind w:left="1275"/>
        <w:rPr>
          <w:rFonts w:asciiTheme="minorHAnsi" w:hAnsiTheme="minorHAnsi"/>
          <w:b/>
        </w:rPr>
      </w:pPr>
      <w:bookmarkStart w:id="128" w:name="_Toc379824827"/>
      <w:r w:rsidRPr="00C64C6E">
        <w:rPr>
          <w:rFonts w:asciiTheme="minorHAnsi" w:hAnsiTheme="minorHAnsi"/>
          <w:b/>
        </w:rPr>
        <w:t>Beneficiarios</w:t>
      </w:r>
      <w:bookmarkEnd w:id="128"/>
    </w:p>
    <w:p w:rsidR="009A082B" w:rsidRPr="00380B7E" w:rsidRDefault="009A082B" w:rsidP="00E37F05">
      <w:pPr>
        <w:rPr>
          <w:rFonts w:asciiTheme="minorHAnsi" w:hAnsiTheme="minorHAnsi"/>
        </w:rPr>
      </w:pPr>
      <w:r w:rsidRPr="00380B7E">
        <w:rPr>
          <w:rFonts w:asciiTheme="minorHAnsi" w:hAnsiTheme="minorHAnsi"/>
          <w:b/>
        </w:rPr>
        <w:t>Economía en su conjunto:</w:t>
      </w:r>
      <w:r w:rsidRPr="00380B7E">
        <w:rPr>
          <w:rFonts w:asciiTheme="minorHAnsi" w:hAnsiTheme="minorHAnsi"/>
        </w:rPr>
        <w:t xml:space="preserve"> por el uso más eficiente de los recursos destinados al transporte. </w:t>
      </w:r>
    </w:p>
    <w:p w:rsidR="009A082B" w:rsidRDefault="009A082B" w:rsidP="00E37F05">
      <w:pPr>
        <w:rPr>
          <w:rFonts w:asciiTheme="minorHAnsi" w:hAnsiTheme="minorHAnsi"/>
        </w:rPr>
      </w:pPr>
      <w:r w:rsidRPr="00380B7E">
        <w:rPr>
          <w:rFonts w:asciiTheme="minorHAnsi" w:hAnsiTheme="minorHAnsi"/>
          <w:b/>
        </w:rPr>
        <w:t>MOPC:</w:t>
      </w:r>
      <w:r w:rsidRPr="00380B7E">
        <w:rPr>
          <w:rFonts w:asciiTheme="minorHAnsi" w:hAnsiTheme="minorHAnsi"/>
        </w:rPr>
        <w:t xml:space="preserve"> podrá cumplir con sus objetivos de gestión y se reforzará la eficiencia de la institución.</w:t>
      </w:r>
    </w:p>
    <w:p w:rsidR="008B02E9" w:rsidRPr="00380B7E" w:rsidRDefault="008B02E9" w:rsidP="00E37F05">
      <w:pPr>
        <w:rPr>
          <w:rFonts w:asciiTheme="minorHAnsi" w:hAnsiTheme="minorHAnsi"/>
        </w:rPr>
      </w:pPr>
    </w:p>
    <w:p w:rsidR="00EC293B" w:rsidRDefault="00EC293B">
      <w:pPr>
        <w:spacing w:before="0" w:after="0" w:line="240" w:lineRule="auto"/>
        <w:jc w:val="left"/>
        <w:rPr>
          <w:rFonts w:asciiTheme="minorHAnsi" w:hAnsiTheme="minorHAnsi" w:cs="Arial"/>
          <w:b/>
          <w:bCs/>
          <w:i/>
          <w:iCs/>
          <w:szCs w:val="28"/>
        </w:rPr>
      </w:pPr>
      <w:bookmarkStart w:id="129" w:name="_Toc209954906"/>
      <w:bookmarkStart w:id="130" w:name="_Toc210019910"/>
      <w:bookmarkStart w:id="131" w:name="_Toc371942556"/>
      <w:r>
        <w:rPr>
          <w:rFonts w:asciiTheme="minorHAnsi" w:hAnsiTheme="minorHAnsi"/>
        </w:rPr>
        <w:br w:type="page"/>
      </w:r>
    </w:p>
    <w:p w:rsidR="00CE2F4B" w:rsidRPr="00C64C6E" w:rsidRDefault="00590C0A" w:rsidP="00C64C6E">
      <w:pPr>
        <w:pStyle w:val="Heading2"/>
        <w:tabs>
          <w:tab w:val="clear" w:pos="576"/>
          <w:tab w:val="num" w:pos="900"/>
        </w:tabs>
        <w:spacing w:before="0" w:after="0"/>
        <w:ind w:hanging="126"/>
        <w:rPr>
          <w:rFonts w:asciiTheme="minorHAnsi" w:hAnsiTheme="minorHAnsi"/>
        </w:rPr>
      </w:pPr>
      <w:bookmarkStart w:id="132" w:name="_Toc379824828"/>
      <w:r w:rsidRPr="00C64C6E">
        <w:rPr>
          <w:rFonts w:asciiTheme="minorHAnsi" w:hAnsiTheme="minorHAnsi"/>
        </w:rPr>
        <w:lastRenderedPageBreak/>
        <w:t>Transporte Aéreo</w:t>
      </w:r>
      <w:bookmarkEnd w:id="129"/>
      <w:bookmarkEnd w:id="130"/>
      <w:bookmarkEnd w:id="131"/>
      <w:bookmarkEnd w:id="132"/>
    </w:p>
    <w:p w:rsidR="00426CA6" w:rsidRPr="00692B15" w:rsidRDefault="00426CA6" w:rsidP="00426CA6">
      <w:pPr>
        <w:rPr>
          <w:rFonts w:asciiTheme="minorHAnsi" w:hAnsiTheme="minorHAnsi"/>
        </w:rPr>
      </w:pPr>
      <w:r w:rsidRPr="00692B15">
        <w:rPr>
          <w:rFonts w:asciiTheme="minorHAnsi" w:hAnsiTheme="minorHAnsi"/>
        </w:rPr>
        <w:t xml:space="preserve">Las mejoras en el Aeropuerto Silvio </w:t>
      </w:r>
      <w:proofErr w:type="spellStart"/>
      <w:r w:rsidRPr="00692B15">
        <w:rPr>
          <w:rFonts w:asciiTheme="minorHAnsi" w:hAnsiTheme="minorHAnsi"/>
        </w:rPr>
        <w:t>Pettirossi</w:t>
      </w:r>
      <w:proofErr w:type="spellEnd"/>
      <w:r w:rsidRPr="00692B15">
        <w:rPr>
          <w:rFonts w:asciiTheme="minorHAnsi" w:hAnsiTheme="minorHAnsi"/>
        </w:rPr>
        <w:t xml:space="preserve"> han generado un impulso favorable que el sector aeronáutico debería aprovechar para avanzar también en otras mejoras, principalmente en el Aeropuerto Guaraní. </w:t>
      </w:r>
    </w:p>
    <w:p w:rsidR="00901229" w:rsidRDefault="00E75828" w:rsidP="00E75828">
      <w:pPr>
        <w:rPr>
          <w:rFonts w:asciiTheme="minorHAnsi" w:hAnsiTheme="minorHAnsi"/>
        </w:rPr>
      </w:pPr>
      <w:r w:rsidRPr="00692B15">
        <w:rPr>
          <w:rFonts w:asciiTheme="minorHAnsi" w:hAnsiTheme="minorHAnsi"/>
        </w:rPr>
        <w:t xml:space="preserve">Un avance destacable en materia aeroportuaria es la implementación de las medidas planteadas en la Nota Sectorial 2008 con respecto a adecuaciones en el Aeropuerto Silvio </w:t>
      </w:r>
      <w:proofErr w:type="spellStart"/>
      <w:r w:rsidRPr="00692B15">
        <w:rPr>
          <w:rFonts w:asciiTheme="minorHAnsi" w:hAnsiTheme="minorHAnsi"/>
        </w:rPr>
        <w:t>Pettirossi</w:t>
      </w:r>
      <w:proofErr w:type="spellEnd"/>
      <w:r w:rsidRPr="00692B15">
        <w:rPr>
          <w:rFonts w:asciiTheme="minorHAnsi" w:hAnsiTheme="minorHAnsi"/>
        </w:rPr>
        <w:t xml:space="preserve">. Estas mejoras le han merecido al aeropuerto una calificación de Categoría 1 según el Programa IASA (Internacional </w:t>
      </w:r>
      <w:proofErr w:type="spellStart"/>
      <w:r w:rsidRPr="00692B15">
        <w:rPr>
          <w:rFonts w:asciiTheme="minorHAnsi" w:hAnsiTheme="minorHAnsi"/>
        </w:rPr>
        <w:t>Aviation</w:t>
      </w:r>
      <w:proofErr w:type="spellEnd"/>
      <w:r w:rsidRPr="00692B15">
        <w:rPr>
          <w:rFonts w:asciiTheme="minorHAnsi" w:hAnsiTheme="minorHAnsi"/>
        </w:rPr>
        <w:t xml:space="preserve"> Safety </w:t>
      </w:r>
      <w:proofErr w:type="spellStart"/>
      <w:r w:rsidRPr="00692B15">
        <w:rPr>
          <w:rFonts w:asciiTheme="minorHAnsi" w:hAnsiTheme="minorHAnsi"/>
        </w:rPr>
        <w:t>Assesment</w:t>
      </w:r>
      <w:proofErr w:type="spellEnd"/>
      <w:r w:rsidRPr="00692B15">
        <w:rPr>
          <w:rFonts w:asciiTheme="minorHAnsi" w:hAnsiTheme="minorHAnsi"/>
        </w:rPr>
        <w:t>) del organismo regulador de los Estados Unidos</w:t>
      </w:r>
      <w:r w:rsidRPr="00692B15">
        <w:rPr>
          <w:rStyle w:val="FootnoteReference"/>
          <w:rFonts w:asciiTheme="minorHAnsi" w:hAnsiTheme="minorHAnsi"/>
        </w:rPr>
        <w:footnoteReference w:id="19"/>
      </w:r>
      <w:r w:rsidRPr="00692B15">
        <w:rPr>
          <w:rFonts w:asciiTheme="minorHAnsi" w:hAnsiTheme="minorHAnsi"/>
        </w:rPr>
        <w:t xml:space="preserve"> y consiguientemente se ha permitido la operación de American Airlines. </w:t>
      </w:r>
    </w:p>
    <w:p w:rsidR="00E75828" w:rsidRPr="00692B15" w:rsidRDefault="00E75828" w:rsidP="00E75828">
      <w:pPr>
        <w:rPr>
          <w:rFonts w:asciiTheme="minorHAnsi" w:hAnsiTheme="minorHAnsi"/>
        </w:rPr>
      </w:pPr>
      <w:r w:rsidRPr="00692B15">
        <w:rPr>
          <w:rFonts w:asciiTheme="minorHAnsi" w:hAnsiTheme="minorHAnsi"/>
        </w:rPr>
        <w:t>En este caso se adoptó un esquema de concesiones parciales al sector privado para encarar las adecuaciones.</w:t>
      </w:r>
      <w:r w:rsidR="00901229">
        <w:rPr>
          <w:rFonts w:asciiTheme="minorHAnsi" w:hAnsiTheme="minorHAnsi"/>
        </w:rPr>
        <w:t xml:space="preserve"> </w:t>
      </w:r>
      <w:r w:rsidRPr="00692B15">
        <w:rPr>
          <w:rFonts w:asciiTheme="minorHAnsi" w:hAnsiTheme="minorHAnsi"/>
        </w:rPr>
        <w:t>Entre las mejoras que se efectuaron se destacan: la modernización de la infraestructura y los equipamientos del área destinada para el embarque y desembarque, para facilitar y agilizar el proceso de control migratorio de los pasajeros; la modernización de los mostradores de uso común para el chequeo de pasajeros, balanzas, kioscos para chequeo, instalación de software, comunicaciones, sistema de información de vuelos (con inversiones por un monto de 3,5 millones de dólares a cargo de una empresa concesionada por 5 años); la mejora en el sistema de seguridad de</w:t>
      </w:r>
      <w:r w:rsidR="00901229">
        <w:rPr>
          <w:rFonts w:asciiTheme="minorHAnsi" w:hAnsiTheme="minorHAnsi"/>
        </w:rPr>
        <w:t>l área perimetral y operacional</w:t>
      </w:r>
      <w:r w:rsidRPr="00692B15">
        <w:rPr>
          <w:rFonts w:asciiTheme="minorHAnsi" w:hAnsiTheme="minorHAnsi"/>
        </w:rPr>
        <w:t>; la realización de trabajos de mantenimiento para mantener los niveles altos de seguridad operacional; ampliación del sector de depósitos de cargas aéreas.</w:t>
      </w:r>
    </w:p>
    <w:p w:rsidR="00E75828" w:rsidRPr="00692B15" w:rsidRDefault="00E75828" w:rsidP="00E75828">
      <w:pPr>
        <w:rPr>
          <w:rFonts w:asciiTheme="minorHAnsi" w:hAnsiTheme="minorHAnsi"/>
        </w:rPr>
      </w:pPr>
      <w:r w:rsidRPr="00692B15">
        <w:rPr>
          <w:rFonts w:asciiTheme="minorHAnsi" w:hAnsiTheme="minorHAnsi"/>
        </w:rPr>
        <w:t xml:space="preserve">El objetivo del programa de inversiones vigente es aumentar la capacidad y modernizar la actual terminal de pasajeros, dotándola de todos los requerimientos vigentes en las normas internacionales sobre seguridad y la prevención y combate de incendios. </w:t>
      </w:r>
    </w:p>
    <w:p w:rsidR="00E75828" w:rsidRPr="00692B15" w:rsidRDefault="00E75828" w:rsidP="00E75828">
      <w:pPr>
        <w:rPr>
          <w:rFonts w:asciiTheme="minorHAnsi" w:hAnsiTheme="minorHAnsi"/>
        </w:rPr>
      </w:pPr>
      <w:r w:rsidRPr="00692B15">
        <w:rPr>
          <w:rFonts w:asciiTheme="minorHAnsi" w:hAnsiTheme="minorHAnsi"/>
        </w:rPr>
        <w:t>Al momento de la finalización de las obras, la capacidad actual del Aeropuerto se duplicará, llegando a 2 millones de pasajeros/año. El monto de la inversión es de USD 8 millones, que serán financiados con recursos propios. Con estas mejoras y la operación de una línea aérea norteamericana, se espera que aumenten los servicios y demanda de vuelos internacionales de pasajeros con origen y destino en Asunción.</w:t>
      </w:r>
    </w:p>
    <w:p w:rsidR="00355638" w:rsidRPr="00692B15" w:rsidRDefault="00AB7244" w:rsidP="00853B54">
      <w:pPr>
        <w:rPr>
          <w:rFonts w:asciiTheme="minorHAnsi" w:hAnsiTheme="minorHAnsi"/>
        </w:rPr>
      </w:pPr>
      <w:r>
        <w:rPr>
          <w:rFonts w:asciiTheme="minorHAnsi" w:hAnsiTheme="minorHAnsi"/>
        </w:rPr>
        <w:t>Se considera que a corto plazo, el papel del Banco en el sector aéreo, más allá de las inversiones directas en infraestructura, debería limitarse al acompañamiento al Gobierno en temas puntuales que éste requiera, para el fortalecimiento y modernización institucional del sector.</w:t>
      </w:r>
    </w:p>
    <w:p w:rsidR="00C82ECB" w:rsidRPr="00C64C6E" w:rsidRDefault="00453901" w:rsidP="00FD0246">
      <w:pPr>
        <w:pStyle w:val="Heading3"/>
        <w:ind w:left="1275"/>
        <w:rPr>
          <w:rFonts w:asciiTheme="minorHAnsi" w:hAnsiTheme="minorHAnsi"/>
          <w:b/>
        </w:rPr>
      </w:pPr>
      <w:bookmarkStart w:id="133" w:name="_Toc379824829"/>
      <w:r w:rsidRPr="00C64C6E">
        <w:rPr>
          <w:rFonts w:asciiTheme="minorHAnsi" w:hAnsiTheme="minorHAnsi"/>
          <w:b/>
        </w:rPr>
        <w:lastRenderedPageBreak/>
        <w:t>Tipos de intervención posibles</w:t>
      </w:r>
      <w:bookmarkEnd w:id="133"/>
      <w:r w:rsidRPr="00C64C6E">
        <w:rPr>
          <w:rFonts w:asciiTheme="minorHAnsi" w:hAnsiTheme="minorHAnsi"/>
          <w:b/>
        </w:rPr>
        <w:t xml:space="preserve"> </w:t>
      </w:r>
    </w:p>
    <w:tbl>
      <w:tblPr>
        <w:tblStyle w:val="TableGrid"/>
        <w:tblW w:w="9468" w:type="dxa"/>
        <w:tblLook w:val="04A0" w:firstRow="1" w:lastRow="0" w:firstColumn="1" w:lastColumn="0" w:noHBand="0" w:noVBand="1"/>
      </w:tblPr>
      <w:tblGrid>
        <w:gridCol w:w="1182"/>
        <w:gridCol w:w="2256"/>
        <w:gridCol w:w="6030"/>
      </w:tblGrid>
      <w:tr w:rsidR="00AB77E3" w:rsidRPr="00692B15" w:rsidTr="00E37F05">
        <w:tc>
          <w:tcPr>
            <w:tcW w:w="1182" w:type="dxa"/>
            <w:tcBorders>
              <w:top w:val="single" w:sz="12" w:space="0" w:color="auto"/>
              <w:left w:val="nil"/>
              <w:bottom w:val="single" w:sz="12" w:space="0" w:color="auto"/>
              <w:right w:val="nil"/>
            </w:tcBorders>
            <w:vAlign w:val="center"/>
          </w:tcPr>
          <w:p w:rsidR="00AB77E3" w:rsidRPr="00692B15" w:rsidRDefault="00AB77E3" w:rsidP="00A143B5">
            <w:pPr>
              <w:spacing w:before="0" w:after="0" w:line="240" w:lineRule="auto"/>
              <w:jc w:val="center"/>
              <w:rPr>
                <w:rFonts w:asciiTheme="minorHAnsi" w:hAnsiTheme="minorHAnsi"/>
                <w:b/>
              </w:rPr>
            </w:pPr>
            <w:r w:rsidRPr="00692B15">
              <w:rPr>
                <w:rFonts w:asciiTheme="minorHAnsi" w:hAnsiTheme="minorHAnsi"/>
                <w:b/>
              </w:rPr>
              <w:t>Prioridad</w:t>
            </w:r>
          </w:p>
        </w:tc>
        <w:tc>
          <w:tcPr>
            <w:tcW w:w="2256" w:type="dxa"/>
            <w:tcBorders>
              <w:top w:val="single" w:sz="12" w:space="0" w:color="auto"/>
              <w:left w:val="nil"/>
              <w:bottom w:val="single" w:sz="12" w:space="0" w:color="auto"/>
              <w:right w:val="nil"/>
            </w:tcBorders>
            <w:vAlign w:val="center"/>
          </w:tcPr>
          <w:p w:rsidR="00AB77E3" w:rsidRPr="00692B15" w:rsidRDefault="00AB77E3" w:rsidP="00A143B5">
            <w:pPr>
              <w:spacing w:before="0" w:after="0" w:line="240" w:lineRule="auto"/>
              <w:jc w:val="center"/>
              <w:rPr>
                <w:rFonts w:asciiTheme="minorHAnsi" w:hAnsiTheme="minorHAnsi"/>
                <w:b/>
              </w:rPr>
            </w:pPr>
            <w:r w:rsidRPr="00692B15">
              <w:rPr>
                <w:rFonts w:asciiTheme="minorHAnsi" w:hAnsiTheme="minorHAnsi"/>
                <w:b/>
              </w:rPr>
              <w:t>Tipo de intervención</w:t>
            </w:r>
          </w:p>
        </w:tc>
        <w:tc>
          <w:tcPr>
            <w:tcW w:w="6030" w:type="dxa"/>
            <w:tcBorders>
              <w:top w:val="single" w:sz="12" w:space="0" w:color="auto"/>
              <w:left w:val="nil"/>
              <w:bottom w:val="single" w:sz="12" w:space="0" w:color="auto"/>
              <w:right w:val="nil"/>
            </w:tcBorders>
            <w:vAlign w:val="center"/>
          </w:tcPr>
          <w:p w:rsidR="00AB77E3" w:rsidRPr="00692B15" w:rsidRDefault="00AB77E3" w:rsidP="00A143B5">
            <w:pPr>
              <w:spacing w:before="0" w:after="0" w:line="240" w:lineRule="auto"/>
              <w:jc w:val="center"/>
              <w:rPr>
                <w:rFonts w:asciiTheme="minorHAnsi" w:hAnsiTheme="minorHAnsi"/>
                <w:b/>
              </w:rPr>
            </w:pPr>
            <w:r w:rsidRPr="00692B15">
              <w:rPr>
                <w:rFonts w:asciiTheme="minorHAnsi" w:hAnsiTheme="minorHAnsi"/>
                <w:b/>
              </w:rPr>
              <w:t>Descripción</w:t>
            </w:r>
          </w:p>
        </w:tc>
      </w:tr>
      <w:tr w:rsidR="00AB77E3" w:rsidRPr="00692B15" w:rsidTr="00E37F05">
        <w:tc>
          <w:tcPr>
            <w:tcW w:w="1182" w:type="dxa"/>
            <w:tcBorders>
              <w:top w:val="single" w:sz="12" w:space="0" w:color="auto"/>
              <w:left w:val="nil"/>
              <w:right w:val="nil"/>
            </w:tcBorders>
            <w:vAlign w:val="center"/>
          </w:tcPr>
          <w:p w:rsidR="00AB77E3" w:rsidRPr="00692B15" w:rsidRDefault="00AB77E3" w:rsidP="00A143B5">
            <w:pPr>
              <w:spacing w:before="0" w:after="0" w:line="240" w:lineRule="auto"/>
              <w:jc w:val="center"/>
              <w:rPr>
                <w:rFonts w:asciiTheme="minorHAnsi" w:hAnsiTheme="minorHAnsi"/>
              </w:rPr>
            </w:pPr>
            <w:r w:rsidRPr="00692B15">
              <w:rPr>
                <w:rFonts w:asciiTheme="minorHAnsi" w:hAnsiTheme="minorHAnsi"/>
              </w:rPr>
              <w:t>1</w:t>
            </w:r>
          </w:p>
        </w:tc>
        <w:tc>
          <w:tcPr>
            <w:tcW w:w="2256" w:type="dxa"/>
            <w:tcBorders>
              <w:top w:val="single" w:sz="12" w:space="0" w:color="auto"/>
              <w:left w:val="nil"/>
              <w:right w:val="nil"/>
            </w:tcBorders>
            <w:vAlign w:val="center"/>
          </w:tcPr>
          <w:p w:rsidR="00AB77E3" w:rsidRPr="00692B15" w:rsidRDefault="00AB77E3" w:rsidP="00A143B5">
            <w:pPr>
              <w:spacing w:before="0" w:after="0" w:line="240" w:lineRule="auto"/>
              <w:jc w:val="center"/>
              <w:rPr>
                <w:rFonts w:asciiTheme="minorHAnsi" w:hAnsiTheme="minorHAnsi"/>
              </w:rPr>
            </w:pPr>
            <w:r w:rsidRPr="00692B15">
              <w:rPr>
                <w:rFonts w:asciiTheme="minorHAnsi" w:hAnsiTheme="minorHAnsi"/>
              </w:rPr>
              <w:t>Institucional</w:t>
            </w:r>
          </w:p>
        </w:tc>
        <w:tc>
          <w:tcPr>
            <w:tcW w:w="6030" w:type="dxa"/>
            <w:tcBorders>
              <w:top w:val="single" w:sz="12" w:space="0" w:color="auto"/>
              <w:left w:val="nil"/>
              <w:right w:val="nil"/>
            </w:tcBorders>
          </w:tcPr>
          <w:p w:rsidR="00AB77E3" w:rsidRPr="00692B15" w:rsidRDefault="00AB77E3" w:rsidP="00A143B5">
            <w:pPr>
              <w:spacing w:before="0" w:after="0" w:line="240" w:lineRule="auto"/>
              <w:ind w:left="720"/>
              <w:jc w:val="left"/>
              <w:rPr>
                <w:rFonts w:asciiTheme="minorHAnsi" w:hAnsiTheme="minorHAnsi"/>
              </w:rPr>
            </w:pPr>
            <w:r w:rsidRPr="00692B15">
              <w:rPr>
                <w:rFonts w:asciiTheme="minorHAnsi" w:hAnsiTheme="minorHAnsi"/>
              </w:rPr>
              <w:t>Fortalecimiento de deficiencias institucionales</w:t>
            </w:r>
          </w:p>
        </w:tc>
      </w:tr>
    </w:tbl>
    <w:p w:rsidR="00174C56" w:rsidRPr="00692B15" w:rsidRDefault="00174C56" w:rsidP="003A7D68">
      <w:pPr>
        <w:pStyle w:val="ListParagraph"/>
        <w:numPr>
          <w:ilvl w:val="0"/>
          <w:numId w:val="0"/>
        </w:numPr>
        <w:ind w:left="720"/>
        <w:rPr>
          <w:rFonts w:asciiTheme="minorHAnsi" w:hAnsiTheme="minorHAnsi"/>
        </w:rPr>
      </w:pPr>
      <w:bookmarkStart w:id="134" w:name="_Toc209590047"/>
      <w:bookmarkStart w:id="135" w:name="_Toc209593318"/>
      <w:bookmarkStart w:id="136" w:name="_Toc209954247"/>
      <w:bookmarkStart w:id="137" w:name="_Toc209954826"/>
      <w:bookmarkStart w:id="138" w:name="_Toc210019869"/>
    </w:p>
    <w:p w:rsidR="00C82ECB" w:rsidRPr="00692B15" w:rsidRDefault="00C82ECB" w:rsidP="00467367">
      <w:pPr>
        <w:pStyle w:val="ListParagraph"/>
        <w:numPr>
          <w:ilvl w:val="0"/>
          <w:numId w:val="18"/>
        </w:numPr>
        <w:rPr>
          <w:rFonts w:asciiTheme="minorHAnsi" w:hAnsiTheme="minorHAnsi"/>
        </w:rPr>
      </w:pPr>
      <w:r w:rsidRPr="00692B15">
        <w:rPr>
          <w:rFonts w:asciiTheme="minorHAnsi" w:hAnsiTheme="minorHAnsi"/>
        </w:rPr>
        <w:t xml:space="preserve">Fortalecimiento de </w:t>
      </w:r>
      <w:bookmarkEnd w:id="134"/>
      <w:bookmarkEnd w:id="135"/>
      <w:bookmarkEnd w:id="136"/>
      <w:bookmarkEnd w:id="137"/>
      <w:bookmarkEnd w:id="138"/>
      <w:r w:rsidR="008E6844">
        <w:rPr>
          <w:rFonts w:asciiTheme="minorHAnsi" w:hAnsiTheme="minorHAnsi"/>
        </w:rPr>
        <w:t>instituciones</w:t>
      </w:r>
    </w:p>
    <w:p w:rsidR="00C82ECB" w:rsidRPr="00692B15" w:rsidRDefault="00B93CF5" w:rsidP="00C82ECB">
      <w:pPr>
        <w:rPr>
          <w:rFonts w:asciiTheme="minorHAnsi" w:hAnsiTheme="minorHAnsi"/>
        </w:rPr>
      </w:pPr>
      <w:r w:rsidRPr="00692B15">
        <w:rPr>
          <w:rFonts w:asciiTheme="minorHAnsi" w:hAnsiTheme="minorHAnsi"/>
        </w:rPr>
        <w:t>Tal como fuera observado en la Nota sectorial 2008, el desempeño eficiente del sector está obstaculizado por l</w:t>
      </w:r>
      <w:r w:rsidR="00C82ECB" w:rsidRPr="00692B15">
        <w:rPr>
          <w:rFonts w:asciiTheme="minorHAnsi" w:hAnsiTheme="minorHAnsi"/>
        </w:rPr>
        <w:t xml:space="preserve">a concentración de funciones en la DINAC. Esta entidad debería pasar a ser </w:t>
      </w:r>
      <w:r w:rsidR="00763094" w:rsidRPr="00692B15">
        <w:rPr>
          <w:rFonts w:asciiTheme="minorHAnsi" w:hAnsiTheme="minorHAnsi"/>
        </w:rPr>
        <w:t xml:space="preserve">sólo </w:t>
      </w:r>
      <w:r w:rsidR="00C82ECB" w:rsidRPr="00692B15">
        <w:rPr>
          <w:rFonts w:asciiTheme="minorHAnsi" w:hAnsiTheme="minorHAnsi"/>
        </w:rPr>
        <w:t>reguladora y controladora del sistema nacional de aeropuertos.</w:t>
      </w:r>
    </w:p>
    <w:p w:rsidR="0046314D" w:rsidRPr="00692B15" w:rsidRDefault="00C82ECB" w:rsidP="0046314D">
      <w:pPr>
        <w:rPr>
          <w:rFonts w:asciiTheme="minorHAnsi" w:hAnsiTheme="minorHAnsi"/>
        </w:rPr>
      </w:pPr>
      <w:r w:rsidRPr="00692B15">
        <w:rPr>
          <w:rFonts w:asciiTheme="minorHAnsi" w:hAnsiTheme="minorHAnsi"/>
        </w:rPr>
        <w:t>Un</w:t>
      </w:r>
      <w:r w:rsidR="00A625F1" w:rsidRPr="00692B15">
        <w:rPr>
          <w:rFonts w:asciiTheme="minorHAnsi" w:hAnsiTheme="minorHAnsi"/>
        </w:rPr>
        <w:t xml:space="preserve">a solución posible consiste en </w:t>
      </w:r>
      <w:r w:rsidRPr="00692B15">
        <w:rPr>
          <w:rFonts w:asciiTheme="minorHAnsi" w:hAnsiTheme="minorHAnsi"/>
        </w:rPr>
        <w:t>dividir las actividades de planificación y formulación de políticas sectoriales de la administración, mantenimiento y operación de las instalaciones aeroportuar</w:t>
      </w:r>
      <w:r w:rsidR="00A625F1" w:rsidRPr="00692B15">
        <w:rPr>
          <w:rFonts w:asciiTheme="minorHAnsi" w:hAnsiTheme="minorHAnsi"/>
        </w:rPr>
        <w:t>ias</w:t>
      </w:r>
      <w:r w:rsidR="00B93CF5" w:rsidRPr="00692B15">
        <w:rPr>
          <w:rFonts w:asciiTheme="minorHAnsi" w:hAnsiTheme="minorHAnsi"/>
        </w:rPr>
        <w:t>,</w:t>
      </w:r>
      <w:r w:rsidR="00A625F1" w:rsidRPr="00692B15">
        <w:rPr>
          <w:rFonts w:asciiTheme="minorHAnsi" w:hAnsiTheme="minorHAnsi"/>
        </w:rPr>
        <w:t xml:space="preserve"> modelo que ha sido adoptado por muchas administraciones aerocomerciales en el mundo</w:t>
      </w:r>
      <w:r w:rsidR="00B93CF5" w:rsidRPr="00692B15">
        <w:rPr>
          <w:rFonts w:asciiTheme="minorHAnsi" w:hAnsiTheme="minorHAnsi"/>
        </w:rPr>
        <w:t>.</w:t>
      </w:r>
      <w:r w:rsidR="00555353" w:rsidRPr="00692B15">
        <w:rPr>
          <w:rFonts w:asciiTheme="minorHAnsi" w:hAnsiTheme="minorHAnsi"/>
        </w:rPr>
        <w:t xml:space="preserve"> </w:t>
      </w:r>
      <w:r w:rsidRPr="00692B15">
        <w:rPr>
          <w:rFonts w:asciiTheme="minorHAnsi" w:hAnsiTheme="minorHAnsi"/>
        </w:rPr>
        <w:t>Esto lleva</w:t>
      </w:r>
      <w:r w:rsidR="00B93CF5" w:rsidRPr="00692B15">
        <w:rPr>
          <w:rFonts w:asciiTheme="minorHAnsi" w:hAnsiTheme="minorHAnsi"/>
        </w:rPr>
        <w:t>ría</w:t>
      </w:r>
      <w:r w:rsidRPr="00692B15">
        <w:rPr>
          <w:rFonts w:asciiTheme="minorHAnsi" w:hAnsiTheme="minorHAnsi"/>
        </w:rPr>
        <w:t xml:space="preserve"> a la creación de instituciones diferenciadas para estas dos ramas de intervención. Una concentraría, bajo la órbita de lo que hoy es la DINAC, las acciones de planificación del sistema nacional de aeropuertos y formulación de políticas, normativas y convenios del sector. Para la segunda, referida a la gestión de las instalaciones aeroportuarias, suele crearse una autoridad regional que gestione el/los aeropuertos en cada región. Dada la escala del mercado aerocomercial de Paraguay se estima que una sola autoridad podría administrar todos los aeropuertos del país. Esta autoridad estaría a cargo de la operación, mantenimiento y expansiones de aeropuertos así como lo relacionado con accesos terrestres.</w:t>
      </w:r>
    </w:p>
    <w:p w:rsidR="00E73AEB" w:rsidRPr="00692B15" w:rsidRDefault="00901229" w:rsidP="0046314D">
      <w:pPr>
        <w:rPr>
          <w:rFonts w:asciiTheme="minorHAnsi" w:hAnsiTheme="minorHAnsi"/>
        </w:rPr>
      </w:pPr>
      <w:r>
        <w:rPr>
          <w:rFonts w:asciiTheme="minorHAnsi" w:hAnsiTheme="minorHAnsi"/>
        </w:rPr>
        <w:t>El Banco, por tanto, podrí</w:t>
      </w:r>
      <w:r w:rsidR="00555353" w:rsidRPr="00692B15">
        <w:rPr>
          <w:rFonts w:asciiTheme="minorHAnsi" w:hAnsiTheme="minorHAnsi"/>
        </w:rPr>
        <w:t>a</w:t>
      </w:r>
      <w:r w:rsidR="00E73AEB" w:rsidRPr="00692B15">
        <w:rPr>
          <w:rFonts w:asciiTheme="minorHAnsi" w:hAnsiTheme="minorHAnsi"/>
        </w:rPr>
        <w:t xml:space="preserve"> apoyar </w:t>
      </w:r>
      <w:r w:rsidR="00555353" w:rsidRPr="00692B15">
        <w:rPr>
          <w:rFonts w:asciiTheme="minorHAnsi" w:hAnsiTheme="minorHAnsi"/>
        </w:rPr>
        <w:t>la</w:t>
      </w:r>
      <w:r w:rsidR="00E73AEB" w:rsidRPr="00692B15">
        <w:rPr>
          <w:rFonts w:asciiTheme="minorHAnsi" w:hAnsiTheme="minorHAnsi"/>
        </w:rPr>
        <w:t xml:space="preserve"> </w:t>
      </w:r>
      <w:r w:rsidR="00496FE6" w:rsidRPr="00692B15">
        <w:rPr>
          <w:rFonts w:asciiTheme="minorHAnsi" w:hAnsiTheme="minorHAnsi"/>
        </w:rPr>
        <w:t xml:space="preserve">reestructuración y </w:t>
      </w:r>
      <w:r w:rsidR="00E73AEB" w:rsidRPr="00692B15">
        <w:rPr>
          <w:rFonts w:asciiTheme="minorHAnsi" w:hAnsiTheme="minorHAnsi"/>
        </w:rPr>
        <w:t>fortalecimiento institucional.</w:t>
      </w:r>
    </w:p>
    <w:p w:rsidR="00FD0246" w:rsidRPr="00901229" w:rsidRDefault="00FD0246" w:rsidP="00FD0246">
      <w:pPr>
        <w:pStyle w:val="ListParagraph"/>
        <w:numPr>
          <w:ilvl w:val="0"/>
          <w:numId w:val="0"/>
        </w:numPr>
        <w:ind w:left="720"/>
        <w:rPr>
          <w:rFonts w:asciiTheme="minorHAnsi" w:hAnsiTheme="minorHAnsi"/>
          <w:lang w:val="es-ES"/>
        </w:rPr>
      </w:pPr>
    </w:p>
    <w:p w:rsidR="00C82ECB" w:rsidRPr="00C64C6E" w:rsidRDefault="00C82ECB" w:rsidP="00FD0246">
      <w:pPr>
        <w:pStyle w:val="Heading3"/>
        <w:ind w:left="1275"/>
        <w:rPr>
          <w:rFonts w:asciiTheme="minorHAnsi" w:hAnsiTheme="minorHAnsi"/>
          <w:b/>
        </w:rPr>
      </w:pPr>
      <w:bookmarkStart w:id="139" w:name="_Toc379824830"/>
      <w:r w:rsidRPr="00C64C6E">
        <w:rPr>
          <w:rFonts w:asciiTheme="minorHAnsi" w:hAnsiTheme="minorHAnsi"/>
          <w:b/>
        </w:rPr>
        <w:t>Beneficiarios</w:t>
      </w:r>
      <w:bookmarkEnd w:id="139"/>
    </w:p>
    <w:p w:rsidR="00007B36" w:rsidRPr="00380B7E" w:rsidRDefault="00007B36" w:rsidP="00380B7E">
      <w:pPr>
        <w:rPr>
          <w:rFonts w:asciiTheme="minorHAnsi" w:hAnsiTheme="minorHAnsi"/>
        </w:rPr>
      </w:pPr>
      <w:r w:rsidRPr="00380B7E">
        <w:rPr>
          <w:rFonts w:asciiTheme="minorHAnsi" w:hAnsiTheme="minorHAnsi"/>
          <w:b/>
        </w:rPr>
        <w:t>Economía en su conjunto:</w:t>
      </w:r>
      <w:r w:rsidRPr="00380B7E">
        <w:rPr>
          <w:rFonts w:asciiTheme="minorHAnsi" w:hAnsiTheme="minorHAnsi"/>
        </w:rPr>
        <w:t xml:space="preserve"> </w:t>
      </w:r>
      <w:r w:rsidR="000D202B" w:rsidRPr="00380B7E">
        <w:rPr>
          <w:rFonts w:asciiTheme="minorHAnsi" w:hAnsiTheme="minorHAnsi"/>
        </w:rPr>
        <w:t>por la dinamización del transporte internacional de cargas.</w:t>
      </w:r>
    </w:p>
    <w:p w:rsidR="00007B36" w:rsidRPr="00380B7E" w:rsidRDefault="00007B36" w:rsidP="00380B7E">
      <w:pPr>
        <w:rPr>
          <w:rFonts w:asciiTheme="minorHAnsi" w:hAnsiTheme="minorHAnsi"/>
        </w:rPr>
      </w:pPr>
      <w:r w:rsidRPr="00380B7E">
        <w:rPr>
          <w:rFonts w:asciiTheme="minorHAnsi" w:hAnsiTheme="minorHAnsi"/>
          <w:b/>
        </w:rPr>
        <w:t>DINAC:</w:t>
      </w:r>
      <w:r w:rsidRPr="00380B7E">
        <w:rPr>
          <w:rFonts w:asciiTheme="minorHAnsi" w:hAnsiTheme="minorHAnsi"/>
        </w:rPr>
        <w:t xml:space="preserve"> podrá cumplir con sus objetivos de gestión y eficiencia.</w:t>
      </w:r>
    </w:p>
    <w:p w:rsidR="00007B36" w:rsidRPr="00380B7E" w:rsidRDefault="00007B36" w:rsidP="00380B7E">
      <w:pPr>
        <w:rPr>
          <w:rFonts w:asciiTheme="minorHAnsi" w:hAnsiTheme="minorHAnsi"/>
        </w:rPr>
      </w:pPr>
      <w:r w:rsidRPr="00380B7E">
        <w:rPr>
          <w:rFonts w:asciiTheme="minorHAnsi" w:hAnsiTheme="minorHAnsi"/>
          <w:b/>
        </w:rPr>
        <w:t>Población en general:</w:t>
      </w:r>
      <w:r w:rsidRPr="00380B7E">
        <w:rPr>
          <w:rFonts w:asciiTheme="minorHAnsi" w:hAnsiTheme="minorHAnsi"/>
        </w:rPr>
        <w:t xml:space="preserve"> tendrá mejor accesibilidad a las principales ciudades del país.</w:t>
      </w:r>
    </w:p>
    <w:p w:rsidR="00007B36" w:rsidRPr="00380B7E" w:rsidRDefault="00007B36" w:rsidP="00380B7E">
      <w:pPr>
        <w:rPr>
          <w:rFonts w:asciiTheme="minorHAnsi" w:hAnsiTheme="minorHAnsi"/>
        </w:rPr>
      </w:pPr>
      <w:r w:rsidRPr="00380B7E">
        <w:rPr>
          <w:rFonts w:asciiTheme="minorHAnsi" w:hAnsiTheme="minorHAnsi"/>
          <w:b/>
        </w:rPr>
        <w:t>Exportadores e importadores por modo aéreo:</w:t>
      </w:r>
      <w:r w:rsidRPr="00380B7E">
        <w:rPr>
          <w:rFonts w:asciiTheme="minorHAnsi" w:hAnsiTheme="minorHAnsi"/>
        </w:rPr>
        <w:t xml:space="preserve"> </w:t>
      </w:r>
      <w:r w:rsidR="00555353" w:rsidRPr="00380B7E">
        <w:rPr>
          <w:rFonts w:asciiTheme="minorHAnsi" w:hAnsiTheme="minorHAnsi"/>
        </w:rPr>
        <w:t>por el</w:t>
      </w:r>
      <w:r w:rsidRPr="00380B7E">
        <w:rPr>
          <w:rFonts w:asciiTheme="minorHAnsi" w:hAnsiTheme="minorHAnsi"/>
        </w:rPr>
        <w:t xml:space="preserve"> aumento de la competitividad de sus productos, gracias a la reducción de los costos y tiempos de transporte.</w:t>
      </w:r>
    </w:p>
    <w:p w:rsidR="00174C56" w:rsidRPr="00692B15" w:rsidRDefault="00174C56" w:rsidP="003A7D68">
      <w:pPr>
        <w:rPr>
          <w:rFonts w:asciiTheme="minorHAnsi" w:hAnsiTheme="minorHAnsi"/>
        </w:rPr>
      </w:pPr>
    </w:p>
    <w:p w:rsidR="00EC293B" w:rsidRDefault="00EC293B">
      <w:pPr>
        <w:spacing w:before="0" w:after="0" w:line="240" w:lineRule="auto"/>
        <w:jc w:val="left"/>
        <w:rPr>
          <w:rFonts w:asciiTheme="minorHAnsi" w:hAnsiTheme="minorHAnsi" w:cs="Arial"/>
          <w:b/>
          <w:bCs/>
          <w:i/>
          <w:iCs/>
          <w:szCs w:val="28"/>
        </w:rPr>
      </w:pPr>
      <w:bookmarkStart w:id="140" w:name="_Toc371515466"/>
      <w:bookmarkStart w:id="141" w:name="_Toc371516203"/>
      <w:bookmarkStart w:id="142" w:name="_Toc371516376"/>
      <w:bookmarkStart w:id="143" w:name="_Toc371516818"/>
      <w:bookmarkStart w:id="144" w:name="_Toc371516909"/>
      <w:bookmarkStart w:id="145" w:name="_Toc371515467"/>
      <w:bookmarkStart w:id="146" w:name="_Toc371516204"/>
      <w:bookmarkStart w:id="147" w:name="_Toc371516377"/>
      <w:bookmarkStart w:id="148" w:name="_Toc371516819"/>
      <w:bookmarkStart w:id="149" w:name="_Toc371516910"/>
      <w:bookmarkStart w:id="150" w:name="_Toc371515468"/>
      <w:bookmarkStart w:id="151" w:name="_Toc371516205"/>
      <w:bookmarkStart w:id="152" w:name="_Toc371516378"/>
      <w:bookmarkStart w:id="153" w:name="_Toc371516820"/>
      <w:bookmarkStart w:id="154" w:name="_Toc371516911"/>
      <w:bookmarkStart w:id="155" w:name="_Toc371515469"/>
      <w:bookmarkStart w:id="156" w:name="_Toc371516206"/>
      <w:bookmarkStart w:id="157" w:name="_Toc371516379"/>
      <w:bookmarkStart w:id="158" w:name="_Toc371516821"/>
      <w:bookmarkStart w:id="159" w:name="_Toc371516912"/>
      <w:bookmarkStart w:id="160" w:name="_Toc371515470"/>
      <w:bookmarkStart w:id="161" w:name="_Toc371516207"/>
      <w:bookmarkStart w:id="162" w:name="_Toc371516380"/>
      <w:bookmarkStart w:id="163" w:name="_Toc371516822"/>
      <w:bookmarkStart w:id="164" w:name="_Toc371516913"/>
      <w:bookmarkStart w:id="165" w:name="_Toc371515471"/>
      <w:bookmarkStart w:id="166" w:name="_Toc371516208"/>
      <w:bookmarkStart w:id="167" w:name="_Toc371516381"/>
      <w:bookmarkStart w:id="168" w:name="_Toc371516823"/>
      <w:bookmarkStart w:id="169" w:name="_Toc371516914"/>
      <w:bookmarkStart w:id="170" w:name="_Toc371515472"/>
      <w:bookmarkStart w:id="171" w:name="_Toc371516209"/>
      <w:bookmarkStart w:id="172" w:name="_Toc371516382"/>
      <w:bookmarkStart w:id="173" w:name="_Toc371516824"/>
      <w:bookmarkStart w:id="174" w:name="_Toc371516915"/>
      <w:bookmarkStart w:id="175" w:name="_Toc371515473"/>
      <w:bookmarkStart w:id="176" w:name="_Toc371516210"/>
      <w:bookmarkStart w:id="177" w:name="_Toc371516383"/>
      <w:bookmarkStart w:id="178" w:name="_Toc371516825"/>
      <w:bookmarkStart w:id="179" w:name="_Toc371516916"/>
      <w:bookmarkStart w:id="180" w:name="_Toc209954908"/>
      <w:bookmarkStart w:id="181" w:name="_Toc210019912"/>
      <w:bookmarkStart w:id="182" w:name="_Toc371942557"/>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rPr>
          <w:rFonts w:asciiTheme="minorHAnsi" w:hAnsiTheme="minorHAnsi"/>
        </w:rPr>
        <w:br w:type="page"/>
      </w:r>
    </w:p>
    <w:p w:rsidR="00CE2F4B" w:rsidRPr="00C64C6E" w:rsidRDefault="00590C0A" w:rsidP="00C64C6E">
      <w:pPr>
        <w:pStyle w:val="Heading2"/>
        <w:tabs>
          <w:tab w:val="clear" w:pos="576"/>
          <w:tab w:val="num" w:pos="900"/>
        </w:tabs>
        <w:spacing w:before="0" w:after="0"/>
        <w:ind w:hanging="126"/>
        <w:rPr>
          <w:rFonts w:asciiTheme="minorHAnsi" w:hAnsiTheme="minorHAnsi"/>
        </w:rPr>
      </w:pPr>
      <w:bookmarkStart w:id="183" w:name="_Toc379824831"/>
      <w:r w:rsidRPr="00C64C6E">
        <w:rPr>
          <w:rFonts w:asciiTheme="minorHAnsi" w:hAnsiTheme="minorHAnsi"/>
        </w:rPr>
        <w:lastRenderedPageBreak/>
        <w:t>Transporte Urbano de Asunción</w:t>
      </w:r>
      <w:bookmarkEnd w:id="180"/>
      <w:bookmarkEnd w:id="181"/>
      <w:bookmarkEnd w:id="182"/>
      <w:bookmarkEnd w:id="183"/>
    </w:p>
    <w:p w:rsidR="00E63798" w:rsidRPr="00692B15" w:rsidRDefault="004042DE" w:rsidP="00E63798">
      <w:pPr>
        <w:rPr>
          <w:rFonts w:asciiTheme="minorHAnsi" w:hAnsiTheme="minorHAnsi"/>
        </w:rPr>
      </w:pPr>
      <w:r w:rsidRPr="00692B15">
        <w:rPr>
          <w:rFonts w:asciiTheme="minorHAnsi" w:hAnsiTheme="minorHAnsi"/>
        </w:rPr>
        <w:t>Los vicios del transporte público en el AMA –la informalidad y falta de control del sistema- dan lugar a un servicio de</w:t>
      </w:r>
      <w:r w:rsidR="005C6696" w:rsidRPr="00692B15">
        <w:rPr>
          <w:rFonts w:asciiTheme="minorHAnsi" w:hAnsiTheme="minorHAnsi"/>
        </w:rPr>
        <w:t xml:space="preserve"> </w:t>
      </w:r>
      <w:r w:rsidR="0052618C">
        <w:rPr>
          <w:rFonts w:asciiTheme="minorHAnsi" w:hAnsiTheme="minorHAnsi"/>
        </w:rPr>
        <w:t xml:space="preserve">deficiente </w:t>
      </w:r>
      <w:r w:rsidR="005C6696" w:rsidRPr="00692B15">
        <w:rPr>
          <w:rFonts w:asciiTheme="minorHAnsi" w:hAnsiTheme="minorHAnsi"/>
        </w:rPr>
        <w:t>calidad para los usuarios, caracterizado por</w:t>
      </w:r>
      <w:r w:rsidRPr="00692B15">
        <w:rPr>
          <w:rFonts w:asciiTheme="minorHAnsi" w:hAnsiTheme="minorHAnsi"/>
        </w:rPr>
        <w:t xml:space="preserve"> largos tiempos de viaje, gran cantidad de unidades</w:t>
      </w:r>
      <w:r w:rsidR="00563EFC">
        <w:rPr>
          <w:rFonts w:asciiTheme="minorHAnsi" w:hAnsiTheme="minorHAnsi"/>
        </w:rPr>
        <w:t xml:space="preserve"> muy antiguas e incómodas (la edad promedio de los buses es de más de 20 años)</w:t>
      </w:r>
      <w:r w:rsidRPr="00692B15">
        <w:rPr>
          <w:rFonts w:asciiTheme="minorHAnsi" w:hAnsiTheme="minorHAnsi"/>
        </w:rPr>
        <w:t>, po</w:t>
      </w:r>
      <w:r w:rsidR="005C6696" w:rsidRPr="00692B15">
        <w:rPr>
          <w:rFonts w:asciiTheme="minorHAnsi" w:hAnsiTheme="minorHAnsi"/>
        </w:rPr>
        <w:t xml:space="preserve">ca cobertura de los </w:t>
      </w:r>
      <w:r w:rsidR="00563EFC" w:rsidRPr="00692B15">
        <w:rPr>
          <w:rFonts w:asciiTheme="minorHAnsi" w:hAnsiTheme="minorHAnsi"/>
        </w:rPr>
        <w:t>recorridos</w:t>
      </w:r>
      <w:r w:rsidR="00563EFC">
        <w:rPr>
          <w:rFonts w:asciiTheme="minorHAnsi" w:hAnsiTheme="minorHAnsi"/>
        </w:rPr>
        <w:t xml:space="preserve"> (</w:t>
      </w:r>
      <w:r w:rsidR="0078327D">
        <w:rPr>
          <w:rFonts w:asciiTheme="minorHAnsi" w:hAnsiTheme="minorHAnsi"/>
        </w:rPr>
        <w:t xml:space="preserve">el 75% de los viajes pasa por el centro de la ciudad y </w:t>
      </w:r>
      <w:r w:rsidR="00563EFC">
        <w:rPr>
          <w:rFonts w:asciiTheme="minorHAnsi" w:hAnsiTheme="minorHAnsi"/>
        </w:rPr>
        <w:t xml:space="preserve">la mayoría de las rutas solo cubre las principales avenidas) </w:t>
      </w:r>
      <w:r w:rsidRPr="00692B15">
        <w:rPr>
          <w:rFonts w:asciiTheme="minorHAnsi" w:hAnsiTheme="minorHAnsi"/>
        </w:rPr>
        <w:t xml:space="preserve">y </w:t>
      </w:r>
      <w:r w:rsidR="005C6696" w:rsidRPr="00692B15">
        <w:rPr>
          <w:rFonts w:asciiTheme="minorHAnsi" w:hAnsiTheme="minorHAnsi"/>
        </w:rPr>
        <w:t>sobreocupación de las unidades</w:t>
      </w:r>
      <w:r w:rsidR="0078327D">
        <w:rPr>
          <w:rFonts w:asciiTheme="minorHAnsi" w:hAnsiTheme="minorHAnsi"/>
        </w:rPr>
        <w:t xml:space="preserve"> (el 52% de los viajes motorizados en el Área Metropolitana de Asunción se hace en bus, sin embargo, el transporte público es sólo el 1.2% de la flota vehicular)</w:t>
      </w:r>
      <w:r w:rsidR="0078327D">
        <w:rPr>
          <w:rStyle w:val="FootnoteReference"/>
          <w:rFonts w:asciiTheme="minorHAnsi" w:hAnsiTheme="minorHAnsi"/>
        </w:rPr>
        <w:footnoteReference w:id="20"/>
      </w:r>
      <w:r w:rsidR="005C6696" w:rsidRPr="00692B15">
        <w:rPr>
          <w:rFonts w:asciiTheme="minorHAnsi" w:hAnsiTheme="minorHAnsi"/>
        </w:rPr>
        <w:t>.</w:t>
      </w:r>
    </w:p>
    <w:p w:rsidR="00C4629C" w:rsidRPr="00692B15" w:rsidRDefault="004042DE" w:rsidP="00E63798">
      <w:pPr>
        <w:rPr>
          <w:rFonts w:asciiTheme="minorHAnsi" w:hAnsiTheme="minorHAnsi"/>
        </w:rPr>
      </w:pPr>
      <w:r w:rsidRPr="00692B15">
        <w:rPr>
          <w:rFonts w:asciiTheme="minorHAnsi" w:hAnsiTheme="minorHAnsi"/>
        </w:rPr>
        <w:t xml:space="preserve">Todo ello induce un </w:t>
      </w:r>
      <w:r w:rsidR="005C6696" w:rsidRPr="00692B15">
        <w:rPr>
          <w:rFonts w:asciiTheme="minorHAnsi" w:hAnsiTheme="minorHAnsi"/>
        </w:rPr>
        <w:t xml:space="preserve">mayor uso de vehículos privados, lo cual </w:t>
      </w:r>
      <w:r w:rsidR="00C4629C" w:rsidRPr="00692B15">
        <w:rPr>
          <w:rFonts w:asciiTheme="minorHAnsi" w:hAnsiTheme="minorHAnsi"/>
        </w:rPr>
        <w:t>trae aparejado impactos negativos sinérgicos</w:t>
      </w:r>
      <w:r w:rsidR="00FA4C90" w:rsidRPr="00692B15">
        <w:rPr>
          <w:rFonts w:asciiTheme="minorHAnsi" w:hAnsiTheme="minorHAnsi"/>
        </w:rPr>
        <w:t xml:space="preserve"> relativos a calidad de vida y calidad ambiental</w:t>
      </w:r>
      <w:r w:rsidR="00C4629C" w:rsidRPr="00692B15">
        <w:rPr>
          <w:rFonts w:asciiTheme="minorHAnsi" w:hAnsiTheme="minorHAnsi"/>
        </w:rPr>
        <w:t>:</w:t>
      </w:r>
    </w:p>
    <w:p w:rsidR="00C4629C" w:rsidRPr="00692B15" w:rsidRDefault="00C4629C" w:rsidP="00467367">
      <w:pPr>
        <w:pStyle w:val="ListParagraph"/>
        <w:numPr>
          <w:ilvl w:val="0"/>
          <w:numId w:val="18"/>
        </w:numPr>
        <w:rPr>
          <w:rFonts w:asciiTheme="minorHAnsi" w:hAnsiTheme="minorHAnsi"/>
          <w:b w:val="0"/>
        </w:rPr>
      </w:pPr>
      <w:r w:rsidRPr="00692B15">
        <w:rPr>
          <w:rFonts w:asciiTheme="minorHAnsi" w:hAnsiTheme="minorHAnsi"/>
          <w:b w:val="0"/>
        </w:rPr>
        <w:t>A</w:t>
      </w:r>
      <w:r w:rsidR="005C6696" w:rsidRPr="00692B15">
        <w:rPr>
          <w:rFonts w:asciiTheme="minorHAnsi" w:hAnsiTheme="minorHAnsi"/>
          <w:b w:val="0"/>
        </w:rPr>
        <w:t>grava la congestión en las principales arterias de Asunción</w:t>
      </w:r>
      <w:r w:rsidRPr="00692B15">
        <w:rPr>
          <w:rFonts w:asciiTheme="minorHAnsi" w:hAnsiTheme="minorHAnsi"/>
          <w:b w:val="0"/>
        </w:rPr>
        <w:t>, lo que a su vez produce más emisiones de GEI por las menores velocidades y mayores tiempos de circulación</w:t>
      </w:r>
      <w:r w:rsidR="00E022CC" w:rsidRPr="00692B15">
        <w:rPr>
          <w:rFonts w:asciiTheme="minorHAnsi" w:hAnsiTheme="minorHAnsi"/>
          <w:b w:val="0"/>
        </w:rPr>
        <w:t>.</w:t>
      </w:r>
    </w:p>
    <w:p w:rsidR="00C4629C" w:rsidRPr="00692B15" w:rsidRDefault="00C4629C" w:rsidP="00467367">
      <w:pPr>
        <w:pStyle w:val="ListParagraph"/>
        <w:numPr>
          <w:ilvl w:val="0"/>
          <w:numId w:val="18"/>
        </w:numPr>
        <w:rPr>
          <w:rFonts w:asciiTheme="minorHAnsi" w:hAnsiTheme="minorHAnsi"/>
          <w:b w:val="0"/>
        </w:rPr>
      </w:pPr>
      <w:r w:rsidRPr="00692B15">
        <w:rPr>
          <w:rFonts w:asciiTheme="minorHAnsi" w:hAnsiTheme="minorHAnsi"/>
          <w:b w:val="0"/>
        </w:rPr>
        <w:t>Al desviar potenciales pasajeros de buses a otro modo, disminuye la rentabilidad de las empresas de buses, lo cual acentúa la incapacidad de éstas para invertir en renovar su flota; así se perpetúa el uso de unidades antiguas</w:t>
      </w:r>
      <w:r w:rsidR="007F336F" w:rsidRPr="00692B15">
        <w:rPr>
          <w:rFonts w:asciiTheme="minorHAnsi" w:hAnsiTheme="minorHAnsi"/>
          <w:b w:val="0"/>
        </w:rPr>
        <w:t xml:space="preserve"> que son menos confortables y que por ineficiencias en sus motores generan mayores emisiones de GEI.</w:t>
      </w:r>
    </w:p>
    <w:p w:rsidR="004042DE" w:rsidRPr="00692B15" w:rsidRDefault="004042DE" w:rsidP="00380B7E">
      <w:pPr>
        <w:rPr>
          <w:rFonts w:asciiTheme="minorHAnsi" w:hAnsiTheme="minorHAnsi"/>
        </w:rPr>
      </w:pPr>
      <w:r w:rsidRPr="00692B15">
        <w:rPr>
          <w:rFonts w:asciiTheme="minorHAnsi" w:hAnsiTheme="minorHAnsi"/>
        </w:rPr>
        <w:t xml:space="preserve">El sistema </w:t>
      </w:r>
      <w:r w:rsidR="00C4629C" w:rsidRPr="00692B15">
        <w:rPr>
          <w:rFonts w:asciiTheme="minorHAnsi" w:hAnsiTheme="minorHAnsi"/>
        </w:rPr>
        <w:t xml:space="preserve">de transporte público masivo </w:t>
      </w:r>
      <w:r w:rsidRPr="00692B15">
        <w:rPr>
          <w:rFonts w:asciiTheme="minorHAnsi" w:hAnsiTheme="minorHAnsi"/>
        </w:rPr>
        <w:t xml:space="preserve">actual necesita de </w:t>
      </w:r>
      <w:r w:rsidR="005C6696" w:rsidRPr="00692B15">
        <w:rPr>
          <w:rFonts w:asciiTheme="minorHAnsi" w:hAnsiTheme="minorHAnsi"/>
        </w:rPr>
        <w:t xml:space="preserve">grandes cambios para revertir la tendencia y captar más usuarios, desde incorporar una alternativa modal hasta formalizar más el sector. </w:t>
      </w:r>
      <w:r w:rsidR="00363136" w:rsidRPr="00692B15">
        <w:rPr>
          <w:rFonts w:asciiTheme="minorHAnsi" w:hAnsiTheme="minorHAnsi"/>
        </w:rPr>
        <w:t>Un sistema más moderno también presenta gran potencialidad para disminuir las emisiones de GEI</w:t>
      </w:r>
      <w:r w:rsidR="00C4629C" w:rsidRPr="00692B15">
        <w:rPr>
          <w:rFonts w:asciiTheme="minorHAnsi" w:hAnsiTheme="minorHAnsi"/>
        </w:rPr>
        <w:t>.</w:t>
      </w:r>
    </w:p>
    <w:p w:rsidR="00380B7E" w:rsidRDefault="00380B7E">
      <w:pPr>
        <w:spacing w:before="0" w:after="0" w:line="240" w:lineRule="auto"/>
        <w:jc w:val="left"/>
        <w:rPr>
          <w:rFonts w:asciiTheme="minorHAnsi" w:hAnsiTheme="minorHAnsi" w:cs="Arial"/>
          <w:b/>
          <w:bCs/>
          <w:i/>
          <w:szCs w:val="26"/>
        </w:rPr>
      </w:pPr>
    </w:p>
    <w:p w:rsidR="007A081B" w:rsidRPr="00C64C6E" w:rsidRDefault="00453901" w:rsidP="00FD0246">
      <w:pPr>
        <w:pStyle w:val="Heading3"/>
        <w:ind w:left="1275"/>
        <w:rPr>
          <w:rFonts w:asciiTheme="minorHAnsi" w:hAnsiTheme="minorHAnsi"/>
          <w:b/>
        </w:rPr>
      </w:pPr>
      <w:bookmarkStart w:id="184" w:name="_Toc379824832"/>
      <w:r w:rsidRPr="00C64C6E">
        <w:rPr>
          <w:rFonts w:asciiTheme="minorHAnsi" w:hAnsiTheme="minorHAnsi"/>
          <w:b/>
        </w:rPr>
        <w:t>Tipos de intervención posibles</w:t>
      </w:r>
      <w:bookmarkEnd w:id="184"/>
      <w:r w:rsidRPr="00C64C6E">
        <w:rPr>
          <w:rFonts w:asciiTheme="minorHAnsi" w:hAnsiTheme="minorHAnsi"/>
          <w:b/>
        </w:rPr>
        <w:t xml:space="preserve"> </w:t>
      </w:r>
    </w:p>
    <w:tbl>
      <w:tblPr>
        <w:tblStyle w:val="TableGrid"/>
        <w:tblW w:w="9468" w:type="dxa"/>
        <w:tblLook w:val="04A0" w:firstRow="1" w:lastRow="0" w:firstColumn="1" w:lastColumn="0" w:noHBand="0" w:noVBand="1"/>
      </w:tblPr>
      <w:tblGrid>
        <w:gridCol w:w="1182"/>
        <w:gridCol w:w="2166"/>
        <w:gridCol w:w="6120"/>
      </w:tblGrid>
      <w:tr w:rsidR="00AB77E3" w:rsidRPr="00692B15" w:rsidTr="00E37F05">
        <w:tc>
          <w:tcPr>
            <w:tcW w:w="1182" w:type="dxa"/>
            <w:tcBorders>
              <w:top w:val="single" w:sz="12" w:space="0" w:color="auto"/>
              <w:left w:val="nil"/>
              <w:bottom w:val="single" w:sz="12" w:space="0" w:color="auto"/>
              <w:right w:val="nil"/>
            </w:tcBorders>
            <w:vAlign w:val="center"/>
          </w:tcPr>
          <w:p w:rsidR="00AB77E3" w:rsidRPr="00692B15" w:rsidRDefault="00AB77E3" w:rsidP="00A143B5">
            <w:pPr>
              <w:spacing w:before="0" w:after="0" w:line="240" w:lineRule="auto"/>
              <w:jc w:val="center"/>
              <w:rPr>
                <w:rFonts w:asciiTheme="minorHAnsi" w:hAnsiTheme="minorHAnsi"/>
                <w:b/>
              </w:rPr>
            </w:pPr>
            <w:r w:rsidRPr="00692B15">
              <w:rPr>
                <w:rFonts w:asciiTheme="minorHAnsi" w:hAnsiTheme="minorHAnsi"/>
                <w:b/>
              </w:rPr>
              <w:t>Prioridad</w:t>
            </w:r>
          </w:p>
        </w:tc>
        <w:tc>
          <w:tcPr>
            <w:tcW w:w="2166" w:type="dxa"/>
            <w:tcBorders>
              <w:top w:val="single" w:sz="12" w:space="0" w:color="auto"/>
              <w:left w:val="nil"/>
              <w:bottom w:val="single" w:sz="12" w:space="0" w:color="auto"/>
              <w:right w:val="nil"/>
            </w:tcBorders>
            <w:vAlign w:val="center"/>
          </w:tcPr>
          <w:p w:rsidR="00AB77E3" w:rsidRPr="00692B15" w:rsidRDefault="00AB77E3" w:rsidP="00A143B5">
            <w:pPr>
              <w:spacing w:before="0" w:after="0" w:line="240" w:lineRule="auto"/>
              <w:jc w:val="center"/>
              <w:rPr>
                <w:rFonts w:asciiTheme="minorHAnsi" w:hAnsiTheme="minorHAnsi"/>
                <w:b/>
              </w:rPr>
            </w:pPr>
            <w:r w:rsidRPr="00692B15">
              <w:rPr>
                <w:rFonts w:asciiTheme="minorHAnsi" w:hAnsiTheme="minorHAnsi"/>
                <w:b/>
              </w:rPr>
              <w:t>Tipo de intervención</w:t>
            </w:r>
          </w:p>
        </w:tc>
        <w:tc>
          <w:tcPr>
            <w:tcW w:w="6120" w:type="dxa"/>
            <w:tcBorders>
              <w:top w:val="single" w:sz="12" w:space="0" w:color="auto"/>
              <w:left w:val="nil"/>
              <w:bottom w:val="single" w:sz="12" w:space="0" w:color="auto"/>
              <w:right w:val="nil"/>
            </w:tcBorders>
            <w:vAlign w:val="center"/>
          </w:tcPr>
          <w:p w:rsidR="00AB77E3" w:rsidRPr="00692B15" w:rsidRDefault="00AB77E3" w:rsidP="00A143B5">
            <w:pPr>
              <w:spacing w:before="0" w:after="0" w:line="240" w:lineRule="auto"/>
              <w:jc w:val="center"/>
              <w:rPr>
                <w:rFonts w:asciiTheme="minorHAnsi" w:hAnsiTheme="minorHAnsi"/>
                <w:b/>
              </w:rPr>
            </w:pPr>
            <w:r w:rsidRPr="00692B15">
              <w:rPr>
                <w:rFonts w:asciiTheme="minorHAnsi" w:hAnsiTheme="minorHAnsi"/>
                <w:b/>
              </w:rPr>
              <w:t>Descripción</w:t>
            </w:r>
          </w:p>
        </w:tc>
      </w:tr>
      <w:tr w:rsidR="0009124F" w:rsidRPr="00692B15" w:rsidTr="00E37F05">
        <w:tc>
          <w:tcPr>
            <w:tcW w:w="1182" w:type="dxa"/>
            <w:tcBorders>
              <w:top w:val="single" w:sz="12" w:space="0" w:color="auto"/>
              <w:left w:val="nil"/>
              <w:right w:val="nil"/>
            </w:tcBorders>
            <w:vAlign w:val="center"/>
          </w:tcPr>
          <w:p w:rsidR="0009124F" w:rsidRPr="00692B15" w:rsidRDefault="0009124F" w:rsidP="00A143B5">
            <w:pPr>
              <w:spacing w:before="0" w:after="0" w:line="240" w:lineRule="auto"/>
              <w:jc w:val="center"/>
              <w:rPr>
                <w:rFonts w:asciiTheme="minorHAnsi" w:hAnsiTheme="minorHAnsi"/>
              </w:rPr>
            </w:pPr>
            <w:r w:rsidRPr="00692B15">
              <w:rPr>
                <w:rFonts w:asciiTheme="minorHAnsi" w:hAnsiTheme="minorHAnsi"/>
              </w:rPr>
              <w:t>1</w:t>
            </w:r>
          </w:p>
        </w:tc>
        <w:tc>
          <w:tcPr>
            <w:tcW w:w="2166" w:type="dxa"/>
            <w:tcBorders>
              <w:top w:val="single" w:sz="12" w:space="0" w:color="auto"/>
              <w:left w:val="nil"/>
              <w:right w:val="nil"/>
            </w:tcBorders>
            <w:vAlign w:val="center"/>
          </w:tcPr>
          <w:p w:rsidR="0009124F" w:rsidRPr="00692B15" w:rsidRDefault="0009124F" w:rsidP="00A143B5">
            <w:pPr>
              <w:spacing w:before="0" w:after="0" w:line="240" w:lineRule="auto"/>
              <w:jc w:val="center"/>
              <w:rPr>
                <w:rFonts w:asciiTheme="minorHAnsi" w:hAnsiTheme="minorHAnsi"/>
              </w:rPr>
            </w:pPr>
            <w:r w:rsidRPr="00692B15">
              <w:rPr>
                <w:rFonts w:asciiTheme="minorHAnsi" w:hAnsiTheme="minorHAnsi"/>
              </w:rPr>
              <w:t>Infraestructura</w:t>
            </w:r>
          </w:p>
        </w:tc>
        <w:tc>
          <w:tcPr>
            <w:tcW w:w="6120" w:type="dxa"/>
            <w:tcBorders>
              <w:top w:val="single" w:sz="12" w:space="0" w:color="auto"/>
              <w:left w:val="nil"/>
              <w:right w:val="nil"/>
            </w:tcBorders>
            <w:vAlign w:val="center"/>
          </w:tcPr>
          <w:p w:rsidR="0009124F" w:rsidRPr="00692B15" w:rsidRDefault="0009124F" w:rsidP="00A143B5">
            <w:pPr>
              <w:spacing w:before="0" w:after="0" w:line="240" w:lineRule="auto"/>
              <w:ind w:left="360"/>
              <w:jc w:val="left"/>
              <w:rPr>
                <w:rFonts w:asciiTheme="minorHAnsi" w:hAnsiTheme="minorHAnsi"/>
              </w:rPr>
            </w:pPr>
            <w:r w:rsidRPr="00692B15">
              <w:rPr>
                <w:rFonts w:asciiTheme="minorHAnsi" w:hAnsiTheme="minorHAnsi"/>
              </w:rPr>
              <w:t>Implementación del Proyecto del Sistema Troncal de Transporte Público</w:t>
            </w:r>
            <w:r w:rsidR="00E3201A" w:rsidRPr="00692B15">
              <w:rPr>
                <w:rFonts w:asciiTheme="minorHAnsi" w:hAnsiTheme="minorHAnsi"/>
              </w:rPr>
              <w:t xml:space="preserve"> masivo</w:t>
            </w:r>
            <w:r w:rsidRPr="00692B15">
              <w:rPr>
                <w:rFonts w:asciiTheme="minorHAnsi" w:hAnsiTheme="minorHAnsi"/>
              </w:rPr>
              <w:t xml:space="preserve"> entre Asunción y San Lorenzo</w:t>
            </w:r>
          </w:p>
        </w:tc>
      </w:tr>
      <w:tr w:rsidR="0009124F" w:rsidRPr="00692B15" w:rsidTr="00E37F05">
        <w:tc>
          <w:tcPr>
            <w:tcW w:w="1182" w:type="dxa"/>
            <w:tcBorders>
              <w:left w:val="nil"/>
              <w:right w:val="nil"/>
            </w:tcBorders>
            <w:vAlign w:val="center"/>
          </w:tcPr>
          <w:p w:rsidR="0009124F" w:rsidRPr="00692B15" w:rsidRDefault="0009124F" w:rsidP="00A143B5">
            <w:pPr>
              <w:spacing w:before="0" w:after="0" w:line="240" w:lineRule="auto"/>
              <w:jc w:val="center"/>
              <w:rPr>
                <w:rFonts w:asciiTheme="minorHAnsi" w:hAnsiTheme="minorHAnsi"/>
              </w:rPr>
            </w:pPr>
            <w:r w:rsidRPr="00692B15">
              <w:rPr>
                <w:rFonts w:asciiTheme="minorHAnsi" w:hAnsiTheme="minorHAnsi"/>
              </w:rPr>
              <w:t>2</w:t>
            </w:r>
          </w:p>
        </w:tc>
        <w:tc>
          <w:tcPr>
            <w:tcW w:w="2166" w:type="dxa"/>
            <w:tcBorders>
              <w:left w:val="nil"/>
              <w:right w:val="nil"/>
            </w:tcBorders>
            <w:vAlign w:val="center"/>
          </w:tcPr>
          <w:p w:rsidR="0009124F" w:rsidRPr="00692B15" w:rsidRDefault="0009124F" w:rsidP="00A143B5">
            <w:pPr>
              <w:spacing w:before="0" w:after="0" w:line="240" w:lineRule="auto"/>
              <w:jc w:val="center"/>
              <w:rPr>
                <w:rFonts w:asciiTheme="minorHAnsi" w:hAnsiTheme="minorHAnsi"/>
              </w:rPr>
            </w:pPr>
            <w:r w:rsidRPr="00692B15">
              <w:rPr>
                <w:rFonts w:asciiTheme="minorHAnsi" w:hAnsiTheme="minorHAnsi"/>
              </w:rPr>
              <w:t>Conocimiento</w:t>
            </w:r>
          </w:p>
        </w:tc>
        <w:tc>
          <w:tcPr>
            <w:tcW w:w="6120" w:type="dxa"/>
            <w:tcBorders>
              <w:left w:val="nil"/>
              <w:right w:val="nil"/>
            </w:tcBorders>
            <w:vAlign w:val="center"/>
          </w:tcPr>
          <w:p w:rsidR="0009124F" w:rsidRPr="00692B15" w:rsidRDefault="0009124F" w:rsidP="00A143B5">
            <w:pPr>
              <w:spacing w:before="0" w:after="0" w:line="240" w:lineRule="auto"/>
              <w:ind w:left="360"/>
              <w:jc w:val="left"/>
              <w:rPr>
                <w:rFonts w:asciiTheme="minorHAnsi" w:hAnsiTheme="minorHAnsi"/>
              </w:rPr>
            </w:pPr>
            <w:r w:rsidRPr="00692B15">
              <w:rPr>
                <w:rFonts w:asciiTheme="minorHAnsi" w:hAnsiTheme="minorHAnsi"/>
              </w:rPr>
              <w:t xml:space="preserve">Plan Metropolitano de Transporte </w:t>
            </w:r>
          </w:p>
        </w:tc>
      </w:tr>
      <w:tr w:rsidR="0009124F" w:rsidRPr="00692B15" w:rsidTr="00E37F05">
        <w:tc>
          <w:tcPr>
            <w:tcW w:w="1182" w:type="dxa"/>
            <w:tcBorders>
              <w:left w:val="nil"/>
              <w:right w:val="nil"/>
            </w:tcBorders>
            <w:vAlign w:val="center"/>
          </w:tcPr>
          <w:p w:rsidR="0009124F" w:rsidRPr="00692B15" w:rsidRDefault="0009124F" w:rsidP="00A143B5">
            <w:pPr>
              <w:spacing w:before="0" w:after="0" w:line="240" w:lineRule="auto"/>
              <w:jc w:val="center"/>
              <w:rPr>
                <w:rFonts w:asciiTheme="minorHAnsi" w:hAnsiTheme="minorHAnsi"/>
              </w:rPr>
            </w:pPr>
            <w:r w:rsidRPr="00692B15">
              <w:rPr>
                <w:rFonts w:asciiTheme="minorHAnsi" w:hAnsiTheme="minorHAnsi"/>
              </w:rPr>
              <w:t>3</w:t>
            </w:r>
          </w:p>
        </w:tc>
        <w:tc>
          <w:tcPr>
            <w:tcW w:w="2166" w:type="dxa"/>
            <w:tcBorders>
              <w:left w:val="nil"/>
              <w:right w:val="nil"/>
            </w:tcBorders>
            <w:vAlign w:val="center"/>
          </w:tcPr>
          <w:p w:rsidR="0009124F" w:rsidRPr="00692B15" w:rsidRDefault="0009124F" w:rsidP="00A143B5">
            <w:pPr>
              <w:spacing w:before="0" w:after="0" w:line="240" w:lineRule="auto"/>
              <w:jc w:val="center"/>
              <w:rPr>
                <w:rFonts w:asciiTheme="minorHAnsi" w:hAnsiTheme="minorHAnsi"/>
              </w:rPr>
            </w:pPr>
            <w:r w:rsidRPr="00692B15">
              <w:rPr>
                <w:rFonts w:asciiTheme="minorHAnsi" w:hAnsiTheme="minorHAnsi"/>
              </w:rPr>
              <w:t>Institucional</w:t>
            </w:r>
          </w:p>
        </w:tc>
        <w:tc>
          <w:tcPr>
            <w:tcW w:w="6120" w:type="dxa"/>
            <w:tcBorders>
              <w:left w:val="nil"/>
              <w:right w:val="nil"/>
            </w:tcBorders>
            <w:vAlign w:val="center"/>
          </w:tcPr>
          <w:p w:rsidR="0009124F" w:rsidRPr="00692B15" w:rsidRDefault="0009124F" w:rsidP="00A143B5">
            <w:pPr>
              <w:spacing w:before="0" w:after="0" w:line="240" w:lineRule="auto"/>
              <w:ind w:left="360"/>
              <w:jc w:val="left"/>
              <w:rPr>
                <w:rFonts w:asciiTheme="minorHAnsi" w:hAnsiTheme="minorHAnsi"/>
              </w:rPr>
            </w:pPr>
            <w:r w:rsidRPr="00692B15">
              <w:rPr>
                <w:rFonts w:asciiTheme="minorHAnsi" w:hAnsiTheme="minorHAnsi"/>
              </w:rPr>
              <w:t xml:space="preserve">Reestructuración de la SETAMA </w:t>
            </w:r>
          </w:p>
        </w:tc>
      </w:tr>
      <w:tr w:rsidR="0009124F" w:rsidRPr="00692B15" w:rsidTr="00E37F05">
        <w:tc>
          <w:tcPr>
            <w:tcW w:w="1182" w:type="dxa"/>
            <w:tcBorders>
              <w:left w:val="nil"/>
              <w:right w:val="nil"/>
            </w:tcBorders>
            <w:vAlign w:val="center"/>
          </w:tcPr>
          <w:p w:rsidR="0009124F" w:rsidRPr="00692B15" w:rsidRDefault="0009124F" w:rsidP="00A143B5">
            <w:pPr>
              <w:spacing w:before="0" w:after="0" w:line="240" w:lineRule="auto"/>
              <w:jc w:val="center"/>
              <w:rPr>
                <w:rFonts w:asciiTheme="minorHAnsi" w:hAnsiTheme="minorHAnsi"/>
              </w:rPr>
            </w:pPr>
            <w:r w:rsidRPr="00692B15">
              <w:rPr>
                <w:rFonts w:asciiTheme="minorHAnsi" w:hAnsiTheme="minorHAnsi"/>
              </w:rPr>
              <w:t>4</w:t>
            </w:r>
          </w:p>
        </w:tc>
        <w:tc>
          <w:tcPr>
            <w:tcW w:w="2166" w:type="dxa"/>
            <w:tcBorders>
              <w:left w:val="nil"/>
              <w:right w:val="nil"/>
            </w:tcBorders>
            <w:vAlign w:val="center"/>
          </w:tcPr>
          <w:p w:rsidR="0009124F" w:rsidRPr="00692B15" w:rsidRDefault="0009124F" w:rsidP="00A143B5">
            <w:pPr>
              <w:spacing w:before="0" w:after="0" w:line="240" w:lineRule="auto"/>
              <w:jc w:val="center"/>
              <w:rPr>
                <w:rFonts w:asciiTheme="minorHAnsi" w:hAnsiTheme="minorHAnsi"/>
              </w:rPr>
            </w:pPr>
            <w:r w:rsidRPr="00692B15">
              <w:rPr>
                <w:rFonts w:asciiTheme="minorHAnsi" w:hAnsiTheme="minorHAnsi"/>
              </w:rPr>
              <w:t>Infraestructura</w:t>
            </w:r>
          </w:p>
        </w:tc>
        <w:tc>
          <w:tcPr>
            <w:tcW w:w="6120" w:type="dxa"/>
            <w:tcBorders>
              <w:left w:val="nil"/>
              <w:right w:val="nil"/>
            </w:tcBorders>
            <w:vAlign w:val="center"/>
          </w:tcPr>
          <w:p w:rsidR="0009124F" w:rsidRPr="00692B15" w:rsidRDefault="0009124F" w:rsidP="00A143B5">
            <w:pPr>
              <w:spacing w:before="0" w:after="0" w:line="240" w:lineRule="auto"/>
              <w:ind w:left="360"/>
              <w:jc w:val="left"/>
              <w:rPr>
                <w:rFonts w:asciiTheme="minorHAnsi" w:hAnsiTheme="minorHAnsi"/>
              </w:rPr>
            </w:pPr>
            <w:r w:rsidRPr="00692B15">
              <w:rPr>
                <w:rFonts w:asciiTheme="minorHAnsi" w:hAnsiTheme="minorHAnsi"/>
              </w:rPr>
              <w:t>Estudio e implementación de un mecanismo para la renovación de la flota de transporte público colectivo</w:t>
            </w:r>
          </w:p>
        </w:tc>
      </w:tr>
      <w:tr w:rsidR="0009124F" w:rsidRPr="00692B15" w:rsidTr="00E37F05">
        <w:tc>
          <w:tcPr>
            <w:tcW w:w="1182" w:type="dxa"/>
            <w:tcBorders>
              <w:left w:val="nil"/>
              <w:right w:val="nil"/>
            </w:tcBorders>
            <w:vAlign w:val="center"/>
          </w:tcPr>
          <w:p w:rsidR="0009124F" w:rsidRPr="00692B15" w:rsidRDefault="0009124F" w:rsidP="00A143B5">
            <w:pPr>
              <w:spacing w:before="0" w:after="0" w:line="240" w:lineRule="auto"/>
              <w:jc w:val="center"/>
              <w:rPr>
                <w:rFonts w:asciiTheme="minorHAnsi" w:hAnsiTheme="minorHAnsi"/>
              </w:rPr>
            </w:pPr>
            <w:r w:rsidRPr="00692B15">
              <w:rPr>
                <w:rFonts w:asciiTheme="minorHAnsi" w:hAnsiTheme="minorHAnsi"/>
              </w:rPr>
              <w:t>5</w:t>
            </w:r>
          </w:p>
        </w:tc>
        <w:tc>
          <w:tcPr>
            <w:tcW w:w="2166" w:type="dxa"/>
            <w:tcBorders>
              <w:left w:val="nil"/>
              <w:right w:val="nil"/>
            </w:tcBorders>
            <w:vAlign w:val="center"/>
          </w:tcPr>
          <w:p w:rsidR="0009124F" w:rsidRPr="00692B15" w:rsidRDefault="0009124F" w:rsidP="00A143B5">
            <w:pPr>
              <w:spacing w:before="0" w:after="0" w:line="240" w:lineRule="auto"/>
              <w:jc w:val="center"/>
              <w:rPr>
                <w:rFonts w:asciiTheme="minorHAnsi" w:hAnsiTheme="minorHAnsi"/>
              </w:rPr>
            </w:pPr>
            <w:r w:rsidRPr="00692B15">
              <w:rPr>
                <w:rFonts w:asciiTheme="minorHAnsi" w:hAnsiTheme="minorHAnsi"/>
              </w:rPr>
              <w:t>Infraestructura</w:t>
            </w:r>
          </w:p>
        </w:tc>
        <w:tc>
          <w:tcPr>
            <w:tcW w:w="6120" w:type="dxa"/>
            <w:tcBorders>
              <w:left w:val="nil"/>
              <w:right w:val="nil"/>
            </w:tcBorders>
            <w:vAlign w:val="center"/>
          </w:tcPr>
          <w:p w:rsidR="0009124F" w:rsidRPr="00692B15" w:rsidRDefault="0009124F" w:rsidP="00A143B5">
            <w:pPr>
              <w:spacing w:before="0" w:after="0" w:line="240" w:lineRule="auto"/>
              <w:ind w:left="360"/>
              <w:jc w:val="left"/>
              <w:rPr>
                <w:rFonts w:asciiTheme="minorHAnsi" w:hAnsiTheme="minorHAnsi"/>
              </w:rPr>
            </w:pPr>
            <w:r w:rsidRPr="00692B15">
              <w:rPr>
                <w:rFonts w:asciiTheme="minorHAnsi" w:hAnsiTheme="minorHAnsi"/>
              </w:rPr>
              <w:t>Peatonalización del centro de Asunción y facilidades para el uso de bicicletas</w:t>
            </w:r>
          </w:p>
        </w:tc>
      </w:tr>
    </w:tbl>
    <w:p w:rsidR="00174C56" w:rsidRPr="00692B15" w:rsidRDefault="00174C56" w:rsidP="003A7D68">
      <w:pPr>
        <w:pStyle w:val="ListParagraph"/>
        <w:numPr>
          <w:ilvl w:val="0"/>
          <w:numId w:val="0"/>
        </w:numPr>
        <w:ind w:left="720"/>
        <w:rPr>
          <w:rFonts w:asciiTheme="minorHAnsi" w:hAnsiTheme="minorHAnsi"/>
        </w:rPr>
      </w:pPr>
    </w:p>
    <w:p w:rsidR="00B2459B" w:rsidRPr="00692B15" w:rsidRDefault="00B2459B" w:rsidP="00467367">
      <w:pPr>
        <w:pStyle w:val="ListParagraph"/>
        <w:numPr>
          <w:ilvl w:val="0"/>
          <w:numId w:val="14"/>
        </w:numPr>
        <w:rPr>
          <w:rFonts w:asciiTheme="minorHAnsi" w:hAnsiTheme="minorHAnsi"/>
        </w:rPr>
      </w:pPr>
      <w:r w:rsidRPr="00692B15">
        <w:rPr>
          <w:rFonts w:asciiTheme="minorHAnsi" w:hAnsiTheme="minorHAnsi"/>
        </w:rPr>
        <w:lastRenderedPageBreak/>
        <w:t xml:space="preserve">Implementación del Proyecto del Sistema Troncal de Transporte Público entre Asunción y San Lorenzo </w:t>
      </w:r>
    </w:p>
    <w:p w:rsidR="00CB4C26" w:rsidRPr="00692B15" w:rsidRDefault="00E3201A" w:rsidP="00B2459B">
      <w:pPr>
        <w:rPr>
          <w:rFonts w:asciiTheme="minorHAnsi" w:hAnsiTheme="minorHAnsi"/>
        </w:rPr>
      </w:pPr>
      <w:r w:rsidRPr="00692B15">
        <w:rPr>
          <w:rFonts w:asciiTheme="minorHAnsi" w:hAnsiTheme="minorHAnsi"/>
        </w:rPr>
        <w:t xml:space="preserve">La elección de la </w:t>
      </w:r>
      <w:r w:rsidR="00CB4C26" w:rsidRPr="00692B15">
        <w:rPr>
          <w:rFonts w:asciiTheme="minorHAnsi" w:hAnsiTheme="minorHAnsi"/>
        </w:rPr>
        <w:t xml:space="preserve">alternativa modal de transporte público masivo </w:t>
      </w:r>
      <w:r w:rsidRPr="00692B15">
        <w:rPr>
          <w:rFonts w:asciiTheme="minorHAnsi" w:hAnsiTheme="minorHAnsi"/>
        </w:rPr>
        <w:t>debe adecuarse a la</w:t>
      </w:r>
      <w:r w:rsidR="00CB4C26" w:rsidRPr="00692B15">
        <w:rPr>
          <w:rFonts w:asciiTheme="minorHAnsi" w:hAnsiTheme="minorHAnsi"/>
        </w:rPr>
        <w:t xml:space="preserve"> situación particular de Asunción, </w:t>
      </w:r>
      <w:r w:rsidRPr="00692B15">
        <w:rPr>
          <w:rFonts w:asciiTheme="minorHAnsi" w:hAnsiTheme="minorHAnsi"/>
        </w:rPr>
        <w:t>considerando</w:t>
      </w:r>
      <w:r w:rsidR="00CB4C26" w:rsidRPr="00692B15">
        <w:rPr>
          <w:rFonts w:asciiTheme="minorHAnsi" w:hAnsiTheme="minorHAnsi"/>
        </w:rPr>
        <w:t xml:space="preserve"> </w:t>
      </w:r>
      <w:r w:rsidRPr="00692B15">
        <w:rPr>
          <w:rFonts w:asciiTheme="minorHAnsi" w:hAnsiTheme="minorHAnsi"/>
        </w:rPr>
        <w:t xml:space="preserve">una </w:t>
      </w:r>
      <w:r w:rsidR="00CB4C26" w:rsidRPr="00692B15">
        <w:rPr>
          <w:rFonts w:asciiTheme="minorHAnsi" w:hAnsiTheme="minorHAnsi"/>
        </w:rPr>
        <w:t xml:space="preserve">capacidad </w:t>
      </w:r>
      <w:r w:rsidRPr="00692B15">
        <w:rPr>
          <w:rFonts w:asciiTheme="minorHAnsi" w:hAnsiTheme="minorHAnsi"/>
        </w:rPr>
        <w:t xml:space="preserve">de la oferta </w:t>
      </w:r>
      <w:r w:rsidR="00CB4C26" w:rsidRPr="00692B15">
        <w:rPr>
          <w:rFonts w:asciiTheme="minorHAnsi" w:hAnsiTheme="minorHAnsi"/>
        </w:rPr>
        <w:t xml:space="preserve">acorde con la demanda, </w:t>
      </w:r>
      <w:r w:rsidRPr="00692B15">
        <w:rPr>
          <w:rFonts w:asciiTheme="minorHAnsi" w:hAnsiTheme="minorHAnsi"/>
        </w:rPr>
        <w:t>el tiempo de</w:t>
      </w:r>
      <w:r w:rsidR="00CB4C26" w:rsidRPr="00692B15">
        <w:rPr>
          <w:rFonts w:asciiTheme="minorHAnsi" w:hAnsiTheme="minorHAnsi"/>
        </w:rPr>
        <w:t xml:space="preserve"> implementación</w:t>
      </w:r>
      <w:r w:rsidRPr="00692B15">
        <w:rPr>
          <w:rFonts w:asciiTheme="minorHAnsi" w:hAnsiTheme="minorHAnsi"/>
        </w:rPr>
        <w:t>, nivel de</w:t>
      </w:r>
      <w:r w:rsidR="00CB4C26" w:rsidRPr="00692B15">
        <w:rPr>
          <w:rFonts w:asciiTheme="minorHAnsi" w:hAnsiTheme="minorHAnsi"/>
        </w:rPr>
        <w:t xml:space="preserve"> inversión </w:t>
      </w:r>
      <w:r w:rsidRPr="00692B15">
        <w:rPr>
          <w:rFonts w:asciiTheme="minorHAnsi" w:hAnsiTheme="minorHAnsi"/>
        </w:rPr>
        <w:t>necesario, impactos ambientales, sociales, entre otros factores.</w:t>
      </w:r>
    </w:p>
    <w:p w:rsidR="00B2459B" w:rsidRPr="00692B15" w:rsidRDefault="00B2459B" w:rsidP="00B2459B">
      <w:pPr>
        <w:rPr>
          <w:rFonts w:asciiTheme="minorHAnsi" w:hAnsiTheme="minorHAnsi"/>
        </w:rPr>
      </w:pPr>
      <w:r w:rsidRPr="00692B15">
        <w:rPr>
          <w:rFonts w:asciiTheme="minorHAnsi" w:hAnsiTheme="minorHAnsi"/>
        </w:rPr>
        <w:t xml:space="preserve">El proyecto actual </w:t>
      </w:r>
      <w:r w:rsidR="00E3201A" w:rsidRPr="00692B15">
        <w:rPr>
          <w:rFonts w:asciiTheme="minorHAnsi" w:hAnsiTheme="minorHAnsi"/>
        </w:rPr>
        <w:t xml:space="preserve">del corredor troncal de Eusebio Ayala, </w:t>
      </w:r>
      <w:r w:rsidRPr="00692B15">
        <w:rPr>
          <w:rFonts w:asciiTheme="minorHAnsi" w:hAnsiTheme="minorHAnsi"/>
        </w:rPr>
        <w:t xml:space="preserve">es la primera etapa de una serie planificada para toda el área metropolitana. Este plan debe ser coordinado con una planificación del Uso del Suelo. </w:t>
      </w:r>
    </w:p>
    <w:p w:rsidR="007A081B" w:rsidRPr="00692B15" w:rsidRDefault="00CE2F4B" w:rsidP="00467367">
      <w:pPr>
        <w:pStyle w:val="ListParagraph"/>
        <w:numPr>
          <w:ilvl w:val="0"/>
          <w:numId w:val="14"/>
        </w:numPr>
        <w:rPr>
          <w:rFonts w:asciiTheme="minorHAnsi" w:hAnsiTheme="minorHAnsi"/>
        </w:rPr>
      </w:pPr>
      <w:r w:rsidRPr="00692B15">
        <w:rPr>
          <w:rFonts w:asciiTheme="minorHAnsi" w:hAnsiTheme="minorHAnsi"/>
        </w:rPr>
        <w:t>Pl</w:t>
      </w:r>
      <w:r w:rsidR="007A081B" w:rsidRPr="00692B15">
        <w:rPr>
          <w:rFonts w:asciiTheme="minorHAnsi" w:hAnsiTheme="minorHAnsi"/>
        </w:rPr>
        <w:t>an Metropolitano de Transporte</w:t>
      </w:r>
    </w:p>
    <w:p w:rsidR="00AE6601" w:rsidRPr="00692B15" w:rsidRDefault="00286C51" w:rsidP="007A081B">
      <w:pPr>
        <w:rPr>
          <w:rFonts w:asciiTheme="minorHAnsi" w:hAnsiTheme="minorHAnsi"/>
        </w:rPr>
      </w:pPr>
      <w:r w:rsidRPr="00692B15">
        <w:rPr>
          <w:rFonts w:asciiTheme="minorHAnsi" w:hAnsiTheme="minorHAnsi"/>
        </w:rPr>
        <w:t xml:space="preserve"> E</w:t>
      </w:r>
      <w:r w:rsidR="00C11960" w:rsidRPr="00692B15">
        <w:rPr>
          <w:rFonts w:asciiTheme="minorHAnsi" w:hAnsiTheme="minorHAnsi"/>
        </w:rPr>
        <w:t xml:space="preserve">l análisis de la demanda </w:t>
      </w:r>
      <w:r w:rsidR="00BB6028" w:rsidRPr="00692B15">
        <w:rPr>
          <w:rFonts w:asciiTheme="minorHAnsi" w:hAnsiTheme="minorHAnsi"/>
        </w:rPr>
        <w:t>q</w:t>
      </w:r>
      <w:r w:rsidR="00C11960" w:rsidRPr="00692B15">
        <w:rPr>
          <w:rFonts w:asciiTheme="minorHAnsi" w:hAnsiTheme="minorHAnsi"/>
        </w:rPr>
        <w:t xml:space="preserve">ue se hizo en el marco del proyecto del </w:t>
      </w:r>
      <w:r w:rsidR="00E3201A" w:rsidRPr="00692B15">
        <w:rPr>
          <w:rFonts w:asciiTheme="minorHAnsi" w:hAnsiTheme="minorHAnsi"/>
        </w:rPr>
        <w:t xml:space="preserve">corredor troncal de Eusebio Ayala </w:t>
      </w:r>
      <w:r w:rsidRPr="00692B15">
        <w:rPr>
          <w:rFonts w:asciiTheme="minorHAnsi" w:hAnsiTheme="minorHAnsi"/>
        </w:rPr>
        <w:t>ya</w:t>
      </w:r>
      <w:r w:rsidR="00BB6028" w:rsidRPr="00692B15">
        <w:rPr>
          <w:rFonts w:asciiTheme="minorHAnsi" w:hAnsiTheme="minorHAnsi"/>
        </w:rPr>
        <w:t xml:space="preserve"> identific</w:t>
      </w:r>
      <w:r w:rsidRPr="00692B15">
        <w:rPr>
          <w:rFonts w:asciiTheme="minorHAnsi" w:hAnsiTheme="minorHAnsi"/>
        </w:rPr>
        <w:t>ó</w:t>
      </w:r>
      <w:r w:rsidR="00AE6601" w:rsidRPr="00692B15">
        <w:rPr>
          <w:rFonts w:asciiTheme="minorHAnsi" w:hAnsiTheme="minorHAnsi"/>
        </w:rPr>
        <w:t xml:space="preserve"> los puntos de generación y atracción de demanda de viajes de pasajeros dentro del AMA</w:t>
      </w:r>
      <w:r w:rsidRPr="00692B15">
        <w:rPr>
          <w:rFonts w:asciiTheme="minorHAnsi" w:hAnsiTheme="minorHAnsi"/>
        </w:rPr>
        <w:t xml:space="preserve"> y proporcionó</w:t>
      </w:r>
      <w:r w:rsidR="00AE6601" w:rsidRPr="00692B15">
        <w:rPr>
          <w:rFonts w:asciiTheme="minorHAnsi" w:hAnsiTheme="minorHAnsi"/>
        </w:rPr>
        <w:t xml:space="preserve"> </w:t>
      </w:r>
      <w:r w:rsidRPr="00692B15">
        <w:rPr>
          <w:rFonts w:asciiTheme="minorHAnsi" w:hAnsiTheme="minorHAnsi"/>
        </w:rPr>
        <w:t>un mapa de flujos diarios de viajes de pasajeros. Con base en este estudio</w:t>
      </w:r>
      <w:r w:rsidR="007367DE" w:rsidRPr="00692B15">
        <w:rPr>
          <w:rFonts w:asciiTheme="minorHAnsi" w:hAnsiTheme="minorHAnsi"/>
        </w:rPr>
        <w:t>, se debe comparar la demanda</w:t>
      </w:r>
      <w:r w:rsidR="00AE6601" w:rsidRPr="00692B15">
        <w:rPr>
          <w:rFonts w:asciiTheme="minorHAnsi" w:hAnsiTheme="minorHAnsi"/>
        </w:rPr>
        <w:t xml:space="preserve"> con un mapa de la oferta dis</w:t>
      </w:r>
      <w:r w:rsidR="00F522AC" w:rsidRPr="00692B15">
        <w:rPr>
          <w:rFonts w:asciiTheme="minorHAnsi" w:hAnsiTheme="minorHAnsi"/>
        </w:rPr>
        <w:t>ponible actualmente. Luego debe</w:t>
      </w:r>
      <w:r w:rsidR="00AE6601" w:rsidRPr="00692B15">
        <w:rPr>
          <w:rFonts w:asciiTheme="minorHAnsi" w:hAnsiTheme="minorHAnsi"/>
        </w:rPr>
        <w:t xml:space="preserve"> proponerse cómo reordenar los itinerarios actuales para satisfacer mejor esa demanda,</w:t>
      </w:r>
      <w:r w:rsidRPr="00692B15">
        <w:rPr>
          <w:rFonts w:asciiTheme="minorHAnsi" w:hAnsiTheme="minorHAnsi"/>
        </w:rPr>
        <w:t xml:space="preserve"> considerando </w:t>
      </w:r>
      <w:r w:rsidR="007367DE" w:rsidRPr="00692B15">
        <w:rPr>
          <w:rFonts w:asciiTheme="minorHAnsi" w:hAnsiTheme="minorHAnsi"/>
        </w:rPr>
        <w:t>que e</w:t>
      </w:r>
      <w:r w:rsidR="00E3201A" w:rsidRPr="00692B15">
        <w:rPr>
          <w:rFonts w:asciiTheme="minorHAnsi" w:hAnsiTheme="minorHAnsi"/>
        </w:rPr>
        <w:t>l sistema</w:t>
      </w:r>
      <w:r w:rsidR="007367DE" w:rsidRPr="00692B15">
        <w:rPr>
          <w:rFonts w:asciiTheme="minorHAnsi" w:hAnsiTheme="minorHAnsi"/>
        </w:rPr>
        <w:t xml:space="preserve"> captará una parte de ella y lo que queda por ver es </w:t>
      </w:r>
      <w:r w:rsidRPr="00692B15">
        <w:rPr>
          <w:rFonts w:asciiTheme="minorHAnsi" w:hAnsiTheme="minorHAnsi"/>
        </w:rPr>
        <w:t>cómo integrar las rutas que servirán de alimentadoras al eje troncal del</w:t>
      </w:r>
      <w:r w:rsidR="00943721" w:rsidRPr="00692B15">
        <w:rPr>
          <w:rFonts w:asciiTheme="minorHAnsi" w:hAnsiTheme="minorHAnsi"/>
        </w:rPr>
        <w:t xml:space="preserve"> corredor</w:t>
      </w:r>
      <w:r w:rsidRPr="00692B15">
        <w:rPr>
          <w:rFonts w:asciiTheme="minorHAnsi" w:hAnsiTheme="minorHAnsi"/>
        </w:rPr>
        <w:t>.</w:t>
      </w:r>
      <w:r w:rsidR="00AE6601" w:rsidRPr="00692B15">
        <w:rPr>
          <w:rFonts w:asciiTheme="minorHAnsi" w:hAnsiTheme="minorHAnsi"/>
        </w:rPr>
        <w:t xml:space="preserve"> </w:t>
      </w:r>
      <w:r w:rsidRPr="00692B15">
        <w:rPr>
          <w:rFonts w:asciiTheme="minorHAnsi" w:hAnsiTheme="minorHAnsi"/>
        </w:rPr>
        <w:t>Estos</w:t>
      </w:r>
      <w:r w:rsidR="00AE6601" w:rsidRPr="00692B15">
        <w:rPr>
          <w:rFonts w:asciiTheme="minorHAnsi" w:hAnsiTheme="minorHAnsi"/>
        </w:rPr>
        <w:t xml:space="preserve"> itinerarios </w:t>
      </w:r>
      <w:r w:rsidRPr="00692B15">
        <w:rPr>
          <w:rFonts w:asciiTheme="minorHAnsi" w:hAnsiTheme="minorHAnsi"/>
        </w:rPr>
        <w:t xml:space="preserve">nuevos se deben dar </w:t>
      </w:r>
      <w:r w:rsidR="00AE6601" w:rsidRPr="00692B15">
        <w:rPr>
          <w:rFonts w:asciiTheme="minorHAnsi" w:hAnsiTheme="minorHAnsi"/>
        </w:rPr>
        <w:t>en concesiones</w:t>
      </w:r>
      <w:r w:rsidRPr="00692B15">
        <w:rPr>
          <w:rFonts w:asciiTheme="minorHAnsi" w:hAnsiTheme="minorHAnsi"/>
        </w:rPr>
        <w:t xml:space="preserve"> bien reguladas</w:t>
      </w:r>
      <w:r w:rsidR="00A47489" w:rsidRPr="00692B15">
        <w:rPr>
          <w:rFonts w:asciiTheme="minorHAnsi" w:hAnsiTheme="minorHAnsi"/>
        </w:rPr>
        <w:t xml:space="preserve"> y </w:t>
      </w:r>
      <w:r w:rsidRPr="00692B15">
        <w:rPr>
          <w:rFonts w:asciiTheme="minorHAnsi" w:hAnsiTheme="minorHAnsi"/>
        </w:rPr>
        <w:t>fiscalizadas para evitar irregularidades en el servicio</w:t>
      </w:r>
      <w:r w:rsidR="00AE6601" w:rsidRPr="00692B15">
        <w:rPr>
          <w:rFonts w:asciiTheme="minorHAnsi" w:hAnsiTheme="minorHAnsi"/>
        </w:rPr>
        <w:t>.</w:t>
      </w:r>
    </w:p>
    <w:p w:rsidR="00AE6601" w:rsidRPr="00692B15" w:rsidRDefault="00AE6601" w:rsidP="007A081B">
      <w:pPr>
        <w:rPr>
          <w:rFonts w:asciiTheme="minorHAnsi" w:hAnsiTheme="minorHAnsi"/>
        </w:rPr>
      </w:pPr>
      <w:r w:rsidRPr="00692B15">
        <w:rPr>
          <w:rFonts w:asciiTheme="minorHAnsi" w:hAnsiTheme="minorHAnsi"/>
        </w:rPr>
        <w:t xml:space="preserve">Por otra parte, estas concesiones deben tener un plazo más largo para dar </w:t>
      </w:r>
      <w:r w:rsidR="00BE3A5A" w:rsidRPr="00692B15">
        <w:rPr>
          <w:rFonts w:asciiTheme="minorHAnsi" w:hAnsiTheme="minorHAnsi"/>
        </w:rPr>
        <w:t>mayor seguridad jurídica a los concesionarios y un incentivo para invertir en la renovación de su flota.</w:t>
      </w:r>
    </w:p>
    <w:p w:rsidR="00A507E6" w:rsidRPr="00692B15" w:rsidRDefault="00BE3A5A" w:rsidP="007A081B">
      <w:pPr>
        <w:rPr>
          <w:rFonts w:asciiTheme="minorHAnsi" w:hAnsiTheme="minorHAnsi"/>
        </w:rPr>
      </w:pPr>
      <w:r w:rsidRPr="00692B15">
        <w:rPr>
          <w:rFonts w:asciiTheme="minorHAnsi" w:hAnsiTheme="minorHAnsi"/>
        </w:rPr>
        <w:t>También se debe estudiar</w:t>
      </w:r>
      <w:r w:rsidR="00CE2F4B" w:rsidRPr="00692B15">
        <w:rPr>
          <w:rFonts w:asciiTheme="minorHAnsi" w:hAnsiTheme="minorHAnsi"/>
        </w:rPr>
        <w:t xml:space="preserve"> la implementación de tarifas integradas para los distintos modos de transporte de pasajeros</w:t>
      </w:r>
      <w:r w:rsidR="00A507E6" w:rsidRPr="00692B15">
        <w:rPr>
          <w:rFonts w:asciiTheme="minorHAnsi" w:hAnsiTheme="minorHAnsi"/>
        </w:rPr>
        <w:t>.</w:t>
      </w:r>
      <w:r w:rsidR="00CE2F4B" w:rsidRPr="00692B15">
        <w:rPr>
          <w:rFonts w:asciiTheme="minorHAnsi" w:hAnsiTheme="minorHAnsi"/>
        </w:rPr>
        <w:t xml:space="preserve"> </w:t>
      </w:r>
    </w:p>
    <w:p w:rsidR="00083EC6" w:rsidRPr="00692B15" w:rsidRDefault="006E6E88" w:rsidP="00467367">
      <w:pPr>
        <w:pStyle w:val="ListParagraph"/>
        <w:numPr>
          <w:ilvl w:val="0"/>
          <w:numId w:val="14"/>
        </w:numPr>
        <w:jc w:val="left"/>
        <w:rPr>
          <w:rFonts w:asciiTheme="minorHAnsi" w:hAnsiTheme="minorHAnsi"/>
        </w:rPr>
      </w:pPr>
      <w:r w:rsidRPr="00692B15">
        <w:rPr>
          <w:rFonts w:asciiTheme="minorHAnsi" w:hAnsiTheme="minorHAnsi"/>
        </w:rPr>
        <w:t>Reestructuración de la SETAMA</w:t>
      </w:r>
    </w:p>
    <w:p w:rsidR="00174C56" w:rsidRPr="00692B15" w:rsidRDefault="00F522AC" w:rsidP="003A7D68">
      <w:pPr>
        <w:rPr>
          <w:rFonts w:asciiTheme="minorHAnsi" w:hAnsiTheme="minorHAnsi"/>
        </w:rPr>
      </w:pPr>
      <w:r w:rsidRPr="00692B15">
        <w:rPr>
          <w:rFonts w:asciiTheme="minorHAnsi" w:hAnsiTheme="minorHAnsi"/>
        </w:rPr>
        <w:t xml:space="preserve">El Banco </w:t>
      </w:r>
      <w:r w:rsidR="00C43E99" w:rsidRPr="00692B15">
        <w:rPr>
          <w:rFonts w:asciiTheme="minorHAnsi" w:hAnsiTheme="minorHAnsi"/>
        </w:rPr>
        <w:t>podría</w:t>
      </w:r>
      <w:r w:rsidRPr="00692B15">
        <w:rPr>
          <w:rFonts w:asciiTheme="minorHAnsi" w:hAnsiTheme="minorHAnsi"/>
        </w:rPr>
        <w:t xml:space="preserve"> apoyar al Gobierno en estudiar las causas de la debilidad institucional de la SETAMA en comparación con autoridades del transporte urbano de otras ciudades latinoamericanas que hayan sido exitosas en la planificación </w:t>
      </w:r>
      <w:r w:rsidR="002E36EB" w:rsidRPr="00692B15">
        <w:rPr>
          <w:rFonts w:asciiTheme="minorHAnsi" w:hAnsiTheme="minorHAnsi"/>
        </w:rPr>
        <w:t xml:space="preserve">y regulación, con el fin de identificar los elementos que puedan otorgarle mayor </w:t>
      </w:r>
      <w:r w:rsidR="00FC7552" w:rsidRPr="00692B15">
        <w:rPr>
          <w:rFonts w:asciiTheme="minorHAnsi" w:hAnsiTheme="minorHAnsi"/>
        </w:rPr>
        <w:t>fortaleza</w:t>
      </w:r>
      <w:r w:rsidR="002E36EB" w:rsidRPr="00692B15">
        <w:rPr>
          <w:rFonts w:asciiTheme="minorHAnsi" w:hAnsiTheme="minorHAnsi"/>
        </w:rPr>
        <w:t xml:space="preserve"> institucional a la SETAMA.</w:t>
      </w:r>
    </w:p>
    <w:p w:rsidR="006721EF" w:rsidRPr="00692B15" w:rsidRDefault="00CE2F4B" w:rsidP="00467367">
      <w:pPr>
        <w:pStyle w:val="ListParagraph"/>
        <w:numPr>
          <w:ilvl w:val="0"/>
          <w:numId w:val="14"/>
        </w:numPr>
        <w:rPr>
          <w:rFonts w:asciiTheme="minorHAnsi" w:hAnsiTheme="minorHAnsi"/>
        </w:rPr>
      </w:pPr>
      <w:r w:rsidRPr="00692B15">
        <w:rPr>
          <w:rFonts w:asciiTheme="minorHAnsi" w:hAnsiTheme="minorHAnsi"/>
        </w:rPr>
        <w:t>Estudio e implementación de un mecanismo para la renovación de la flota de transporte público colectivo</w:t>
      </w:r>
    </w:p>
    <w:p w:rsidR="00CE2F4B" w:rsidRPr="00692B15" w:rsidRDefault="006721EF" w:rsidP="006721EF">
      <w:pPr>
        <w:rPr>
          <w:rFonts w:asciiTheme="minorHAnsi" w:hAnsiTheme="minorHAnsi"/>
        </w:rPr>
      </w:pPr>
      <w:r w:rsidRPr="00692B15">
        <w:rPr>
          <w:rFonts w:asciiTheme="minorHAnsi" w:hAnsiTheme="minorHAnsi"/>
        </w:rPr>
        <w:t>Este mecanismo puede comprender</w:t>
      </w:r>
      <w:r w:rsidR="00CE2F4B" w:rsidRPr="00692B15">
        <w:rPr>
          <w:rFonts w:asciiTheme="minorHAnsi" w:hAnsiTheme="minorHAnsi"/>
        </w:rPr>
        <w:t xml:space="preserve"> </w:t>
      </w:r>
      <w:r w:rsidRPr="00692B15">
        <w:rPr>
          <w:rFonts w:asciiTheme="minorHAnsi" w:hAnsiTheme="minorHAnsi"/>
        </w:rPr>
        <w:t>la</w:t>
      </w:r>
      <w:r w:rsidR="00CE2F4B" w:rsidRPr="00692B15">
        <w:rPr>
          <w:rFonts w:asciiTheme="minorHAnsi" w:hAnsiTheme="minorHAnsi"/>
        </w:rPr>
        <w:t xml:space="preserve"> modifica</w:t>
      </w:r>
      <w:r w:rsidRPr="00692B15">
        <w:rPr>
          <w:rFonts w:asciiTheme="minorHAnsi" w:hAnsiTheme="minorHAnsi"/>
        </w:rPr>
        <w:t>ción</w:t>
      </w:r>
      <w:r w:rsidR="00CE2F4B" w:rsidRPr="00692B15">
        <w:rPr>
          <w:rFonts w:asciiTheme="minorHAnsi" w:hAnsiTheme="minorHAnsi"/>
        </w:rPr>
        <w:t xml:space="preserve"> </w:t>
      </w:r>
      <w:r w:rsidR="00C11960" w:rsidRPr="00692B15">
        <w:rPr>
          <w:rFonts w:asciiTheme="minorHAnsi" w:hAnsiTheme="minorHAnsi"/>
        </w:rPr>
        <w:t xml:space="preserve">de </w:t>
      </w:r>
      <w:r w:rsidR="00CE2F4B" w:rsidRPr="00692B15">
        <w:rPr>
          <w:rFonts w:asciiTheme="minorHAnsi" w:hAnsiTheme="minorHAnsi"/>
        </w:rPr>
        <w:t xml:space="preserve">la extensión de los plazos de concesión de líneas. </w:t>
      </w:r>
    </w:p>
    <w:p w:rsidR="00CE2F4B" w:rsidRPr="00692B15" w:rsidRDefault="00CE2F4B" w:rsidP="00467367">
      <w:pPr>
        <w:pStyle w:val="ListParagraph"/>
        <w:numPr>
          <w:ilvl w:val="0"/>
          <w:numId w:val="14"/>
        </w:numPr>
        <w:rPr>
          <w:rFonts w:asciiTheme="minorHAnsi" w:hAnsiTheme="minorHAnsi"/>
        </w:rPr>
      </w:pPr>
      <w:r w:rsidRPr="00692B15">
        <w:rPr>
          <w:rFonts w:asciiTheme="minorHAnsi" w:hAnsiTheme="minorHAnsi"/>
        </w:rPr>
        <w:t>Peatonalización del centro de Asunción y facili</w:t>
      </w:r>
      <w:r w:rsidR="006721EF" w:rsidRPr="00692B15">
        <w:rPr>
          <w:rFonts w:asciiTheme="minorHAnsi" w:hAnsiTheme="minorHAnsi"/>
        </w:rPr>
        <w:t>dades para el uso de bicicletas</w:t>
      </w:r>
    </w:p>
    <w:p w:rsidR="00EB6A19" w:rsidRDefault="00454CC1" w:rsidP="00EB6A19">
      <w:pPr>
        <w:rPr>
          <w:rFonts w:asciiTheme="minorHAnsi" w:hAnsiTheme="minorHAnsi"/>
        </w:rPr>
      </w:pPr>
      <w:r w:rsidRPr="00692B15">
        <w:rPr>
          <w:rFonts w:asciiTheme="minorHAnsi" w:hAnsiTheme="minorHAnsi"/>
        </w:rPr>
        <w:lastRenderedPageBreak/>
        <w:t>En línea con el proyecto de modernizar el centro de Asunción y reconvertir el Puerto de Asunción en facilidades turísticas y culturales, la incorporación de sendas peatonales y para bicicletas será acorde con el uso previsto y mejorará la calidad paisajística y ambiental del sitio.</w:t>
      </w:r>
    </w:p>
    <w:p w:rsidR="00380B7E" w:rsidRPr="00692B15" w:rsidRDefault="00380B7E" w:rsidP="00EB6A19">
      <w:pPr>
        <w:rPr>
          <w:rFonts w:asciiTheme="minorHAnsi" w:hAnsiTheme="minorHAnsi"/>
          <w:highlight w:val="yellow"/>
        </w:rPr>
      </w:pPr>
    </w:p>
    <w:p w:rsidR="006721EF" w:rsidRPr="00C64C6E" w:rsidRDefault="006721EF" w:rsidP="00FD0246">
      <w:pPr>
        <w:pStyle w:val="Heading3"/>
        <w:ind w:left="1275"/>
        <w:rPr>
          <w:rFonts w:asciiTheme="minorHAnsi" w:hAnsiTheme="minorHAnsi"/>
          <w:b/>
        </w:rPr>
      </w:pPr>
      <w:bookmarkStart w:id="185" w:name="_Toc379824833"/>
      <w:r w:rsidRPr="00C64C6E">
        <w:rPr>
          <w:rFonts w:asciiTheme="minorHAnsi" w:hAnsiTheme="minorHAnsi"/>
          <w:b/>
        </w:rPr>
        <w:t>Beneficiarios</w:t>
      </w:r>
      <w:bookmarkEnd w:id="185"/>
    </w:p>
    <w:p w:rsidR="00977457" w:rsidRPr="00692B15" w:rsidRDefault="00977457" w:rsidP="006515EF">
      <w:pPr>
        <w:rPr>
          <w:rFonts w:asciiTheme="minorHAnsi" w:hAnsiTheme="minorHAnsi"/>
        </w:rPr>
      </w:pPr>
      <w:r w:rsidRPr="00380B7E">
        <w:rPr>
          <w:rFonts w:asciiTheme="minorHAnsi" w:hAnsiTheme="minorHAnsi"/>
          <w:b/>
        </w:rPr>
        <w:t>Los habitantes del AMA</w:t>
      </w:r>
      <w:r w:rsidR="00380B7E">
        <w:rPr>
          <w:rFonts w:asciiTheme="minorHAnsi" w:hAnsiTheme="minorHAnsi"/>
          <w:b/>
        </w:rPr>
        <w:t>:</w:t>
      </w:r>
      <w:r w:rsidRPr="00692B15">
        <w:rPr>
          <w:rFonts w:asciiTheme="minorHAnsi" w:hAnsiTheme="minorHAnsi"/>
        </w:rPr>
        <w:t xml:space="preserve"> tendrán una </w:t>
      </w:r>
      <w:r w:rsidR="00C64C6E" w:rsidRPr="00692B15">
        <w:rPr>
          <w:rFonts w:asciiTheme="minorHAnsi" w:hAnsiTheme="minorHAnsi"/>
        </w:rPr>
        <w:t>mejora</w:t>
      </w:r>
      <w:r w:rsidRPr="00692B15">
        <w:rPr>
          <w:rFonts w:asciiTheme="minorHAnsi" w:hAnsiTheme="minorHAnsi"/>
        </w:rPr>
        <w:t xml:space="preserve"> de calidad de vida al disponer de un medio de transporte más confiable, confortable y rápido</w:t>
      </w:r>
      <w:r w:rsidR="009B7964" w:rsidRPr="00692B15">
        <w:rPr>
          <w:rFonts w:asciiTheme="minorHAnsi" w:hAnsiTheme="minorHAnsi"/>
        </w:rPr>
        <w:t xml:space="preserve"> (la disminución de la congestión reducirá los tiempos de viaje). También mejorará </w:t>
      </w:r>
      <w:r w:rsidRPr="00692B15">
        <w:rPr>
          <w:rFonts w:asciiTheme="minorHAnsi" w:hAnsiTheme="minorHAnsi"/>
        </w:rPr>
        <w:t xml:space="preserve">la calidad del aire (se reducirá la emisión de ruidos, de humos y gases de combustión, entre los cuales hay gases de efecto invernadero). </w:t>
      </w:r>
    </w:p>
    <w:p w:rsidR="00943721" w:rsidRDefault="00943721">
      <w:pPr>
        <w:spacing w:before="0" w:after="0" w:line="240" w:lineRule="auto"/>
        <w:jc w:val="left"/>
        <w:rPr>
          <w:rFonts w:asciiTheme="minorHAnsi" w:hAnsiTheme="minorHAnsi"/>
        </w:rPr>
      </w:pPr>
    </w:p>
    <w:p w:rsidR="00F93D7F" w:rsidRPr="00692B15" w:rsidRDefault="00F93D7F">
      <w:pPr>
        <w:spacing w:before="0" w:after="0" w:line="240" w:lineRule="auto"/>
        <w:jc w:val="left"/>
        <w:rPr>
          <w:rFonts w:asciiTheme="minorHAnsi" w:hAnsiTheme="minorHAnsi" w:cs="Arial"/>
          <w:b/>
          <w:bCs/>
          <w:i/>
          <w:iCs/>
          <w:szCs w:val="28"/>
        </w:rPr>
      </w:pPr>
    </w:p>
    <w:p w:rsidR="00EC293B" w:rsidRDefault="00EC293B">
      <w:pPr>
        <w:spacing w:before="0" w:after="0" w:line="240" w:lineRule="auto"/>
        <w:jc w:val="left"/>
        <w:rPr>
          <w:rFonts w:asciiTheme="minorHAnsi" w:hAnsiTheme="minorHAnsi" w:cs="Arial"/>
          <w:b/>
          <w:bCs/>
          <w:i/>
          <w:iCs/>
          <w:szCs w:val="28"/>
        </w:rPr>
      </w:pPr>
      <w:bookmarkStart w:id="186" w:name="_Toc371515475"/>
      <w:bookmarkStart w:id="187" w:name="_Toc371516212"/>
      <w:bookmarkStart w:id="188" w:name="_Toc371516385"/>
      <w:bookmarkStart w:id="189" w:name="_Toc371516827"/>
      <w:bookmarkStart w:id="190" w:name="_Toc371516918"/>
      <w:bookmarkStart w:id="191" w:name="_Toc371515484"/>
      <w:bookmarkStart w:id="192" w:name="_Toc371516221"/>
      <w:bookmarkStart w:id="193" w:name="_Toc371516394"/>
      <w:bookmarkStart w:id="194" w:name="_Toc371516836"/>
      <w:bookmarkStart w:id="195" w:name="_Toc371516927"/>
      <w:bookmarkStart w:id="196" w:name="_Toc371515485"/>
      <w:bookmarkStart w:id="197" w:name="_Toc371516222"/>
      <w:bookmarkStart w:id="198" w:name="_Toc371516395"/>
      <w:bookmarkStart w:id="199" w:name="_Toc371516837"/>
      <w:bookmarkStart w:id="200" w:name="_Toc371516928"/>
      <w:bookmarkStart w:id="201" w:name="_Toc209954909"/>
      <w:bookmarkStart w:id="202" w:name="_Toc210019913"/>
      <w:bookmarkStart w:id="203" w:name="_Toc371942558"/>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r>
        <w:rPr>
          <w:rFonts w:asciiTheme="minorHAnsi" w:hAnsiTheme="minorHAnsi"/>
        </w:rPr>
        <w:br w:type="page"/>
      </w:r>
    </w:p>
    <w:p w:rsidR="00CE2F4B" w:rsidRPr="00C64C6E" w:rsidRDefault="00590C0A" w:rsidP="00C64C6E">
      <w:pPr>
        <w:pStyle w:val="Heading2"/>
        <w:tabs>
          <w:tab w:val="clear" w:pos="576"/>
          <w:tab w:val="num" w:pos="900"/>
        </w:tabs>
        <w:spacing w:before="0" w:after="0"/>
        <w:ind w:hanging="126"/>
        <w:rPr>
          <w:rFonts w:asciiTheme="minorHAnsi" w:hAnsiTheme="minorHAnsi"/>
        </w:rPr>
      </w:pPr>
      <w:bookmarkStart w:id="204" w:name="_Toc379824834"/>
      <w:r w:rsidRPr="00C64C6E">
        <w:rPr>
          <w:rFonts w:asciiTheme="minorHAnsi" w:hAnsiTheme="minorHAnsi"/>
        </w:rPr>
        <w:lastRenderedPageBreak/>
        <w:t>Transporte Urbano de Ciudad del Este</w:t>
      </w:r>
      <w:bookmarkEnd w:id="201"/>
      <w:bookmarkEnd w:id="202"/>
      <w:bookmarkEnd w:id="203"/>
      <w:bookmarkEnd w:id="204"/>
    </w:p>
    <w:p w:rsidR="008278AC" w:rsidRDefault="008278AC" w:rsidP="0057613D">
      <w:pPr>
        <w:rPr>
          <w:rFonts w:asciiTheme="minorHAnsi" w:hAnsiTheme="minorHAnsi" w:cs="Arial"/>
          <w:szCs w:val="22"/>
        </w:rPr>
      </w:pPr>
      <w:r>
        <w:rPr>
          <w:rFonts w:asciiTheme="minorHAnsi" w:hAnsiTheme="minorHAnsi" w:cs="Arial"/>
          <w:szCs w:val="22"/>
        </w:rPr>
        <w:t xml:space="preserve">El desarrollo acelerado y sin una planeación adecuada de Ciudad del Este ha conllevado a aumentos significativos en los niveles de congestión.  La ciudad requiere de vías adicionales no solamente para el tráfico interno sino para conectarse a la red troncal del país y la de sus vecinos, y de un sistema de transporte público más adecuado a sus necesidades.   </w:t>
      </w:r>
    </w:p>
    <w:p w:rsidR="008278AC" w:rsidRDefault="008278AC" w:rsidP="0057613D">
      <w:pPr>
        <w:rPr>
          <w:rFonts w:asciiTheme="minorHAnsi" w:hAnsiTheme="minorHAnsi" w:cs="Arial"/>
          <w:szCs w:val="22"/>
        </w:rPr>
      </w:pPr>
      <w:r>
        <w:rPr>
          <w:rFonts w:asciiTheme="minorHAnsi" w:hAnsiTheme="minorHAnsi" w:cs="Arial"/>
          <w:szCs w:val="22"/>
        </w:rPr>
        <w:t>Aprovechando que se están realizando las gestiones para la construcción de un segundo puente sobre el río Paraná a la altura de la localidad de</w:t>
      </w:r>
      <w:r w:rsidR="00EC293B">
        <w:rPr>
          <w:rFonts w:asciiTheme="minorHAnsi" w:hAnsiTheme="minorHAnsi" w:cs="Arial"/>
          <w:szCs w:val="22"/>
        </w:rPr>
        <w:t xml:space="preserve"> Presidente</w:t>
      </w:r>
      <w:r>
        <w:rPr>
          <w:rFonts w:asciiTheme="minorHAnsi" w:hAnsiTheme="minorHAnsi" w:cs="Arial"/>
          <w:szCs w:val="22"/>
        </w:rPr>
        <w:t xml:space="preserve"> Franco, </w:t>
      </w:r>
      <w:r w:rsidR="00EC293B">
        <w:rPr>
          <w:rFonts w:asciiTheme="minorHAnsi" w:hAnsiTheme="minorHAnsi" w:cs="Arial"/>
          <w:szCs w:val="22"/>
        </w:rPr>
        <w:t>al sur de</w:t>
      </w:r>
      <w:r>
        <w:rPr>
          <w:rFonts w:asciiTheme="minorHAnsi" w:hAnsiTheme="minorHAnsi" w:cs="Arial"/>
          <w:szCs w:val="22"/>
        </w:rPr>
        <w:t xml:space="preserve"> Ciudad del Este, el Banco</w:t>
      </w:r>
      <w:r w:rsidR="00EC293B">
        <w:rPr>
          <w:rFonts w:asciiTheme="minorHAnsi" w:hAnsiTheme="minorHAnsi" w:cs="Arial"/>
          <w:szCs w:val="22"/>
        </w:rPr>
        <w:t xml:space="preserve"> ha</w:t>
      </w:r>
      <w:r>
        <w:rPr>
          <w:rFonts w:asciiTheme="minorHAnsi" w:hAnsiTheme="minorHAnsi" w:cs="Arial"/>
          <w:szCs w:val="22"/>
        </w:rPr>
        <w:t xml:space="preserve"> apoyado al MOPC, </w:t>
      </w:r>
      <w:r w:rsidR="00EC293B">
        <w:rPr>
          <w:rFonts w:asciiTheme="minorHAnsi" w:hAnsiTheme="minorHAnsi" w:cs="Arial"/>
          <w:szCs w:val="22"/>
        </w:rPr>
        <w:t xml:space="preserve">con la </w:t>
      </w:r>
      <w:r>
        <w:rPr>
          <w:rFonts w:asciiTheme="minorHAnsi" w:hAnsiTheme="minorHAnsi" w:cs="Arial"/>
          <w:szCs w:val="22"/>
        </w:rPr>
        <w:t>financia</w:t>
      </w:r>
      <w:r w:rsidR="00EC293B">
        <w:rPr>
          <w:rFonts w:asciiTheme="minorHAnsi" w:hAnsiTheme="minorHAnsi" w:cs="Arial"/>
          <w:szCs w:val="22"/>
        </w:rPr>
        <w:t>ción de</w:t>
      </w:r>
      <w:r>
        <w:rPr>
          <w:rFonts w:asciiTheme="minorHAnsi" w:hAnsiTheme="minorHAnsi" w:cs="Arial"/>
          <w:szCs w:val="22"/>
        </w:rPr>
        <w:t xml:space="preserve"> los estudios de diseño para los accesos a este puente</w:t>
      </w:r>
      <w:r w:rsidR="00EC293B">
        <w:rPr>
          <w:rFonts w:asciiTheme="minorHAnsi" w:hAnsiTheme="minorHAnsi" w:cs="Arial"/>
          <w:szCs w:val="22"/>
        </w:rPr>
        <w:t xml:space="preserve"> y el diseño de las obras civiles complementarias</w:t>
      </w:r>
      <w:r>
        <w:rPr>
          <w:rFonts w:asciiTheme="minorHAnsi" w:hAnsiTheme="minorHAnsi" w:cs="Arial"/>
          <w:szCs w:val="22"/>
        </w:rPr>
        <w:t xml:space="preserve">. El MOPC ha proveído de insumos técnicos a este estudio, y se prevé que los accesos no solamente sirvan para el tráfico internacional de mercancías, sino que también puedan funcionar </w:t>
      </w:r>
      <w:r w:rsidR="00813AB8">
        <w:rPr>
          <w:rFonts w:asciiTheme="minorHAnsi" w:hAnsiTheme="minorHAnsi" w:cs="Arial"/>
          <w:szCs w:val="22"/>
        </w:rPr>
        <w:t xml:space="preserve">algunos de sus segmentos como parte de un anillo vial. El alineamiento se ha seleccionado se ha seleccionado con este criterio.  </w:t>
      </w:r>
    </w:p>
    <w:p w:rsidR="0057613D" w:rsidRPr="00692B15" w:rsidRDefault="00813AB8" w:rsidP="0057613D">
      <w:pPr>
        <w:rPr>
          <w:rFonts w:asciiTheme="minorHAnsi" w:hAnsiTheme="minorHAnsi" w:cs="Arial"/>
          <w:szCs w:val="22"/>
        </w:rPr>
      </w:pPr>
      <w:r>
        <w:rPr>
          <w:rFonts w:asciiTheme="minorHAnsi" w:hAnsiTheme="minorHAnsi" w:cs="Arial"/>
          <w:szCs w:val="22"/>
        </w:rPr>
        <w:t xml:space="preserve">Adicionalmente el estudio incluye </w:t>
      </w:r>
      <w:r w:rsidR="0057613D" w:rsidRPr="00692B15">
        <w:rPr>
          <w:rFonts w:asciiTheme="minorHAnsi" w:hAnsiTheme="minorHAnsi" w:cs="Arial"/>
          <w:szCs w:val="22"/>
        </w:rPr>
        <w:t>la integración de controles, sistemas de información y en algunos casos también la integración física, entre la aduana paraguaya y la brasileña, a fin de agilizar los procedimientos y consecuentemente también el tránsito de los vehículos a través del Puente de la Amistad.</w:t>
      </w:r>
    </w:p>
    <w:p w:rsidR="00943721" w:rsidRPr="00C46A0A" w:rsidRDefault="00813AB8" w:rsidP="00C46A0A">
      <w:pPr>
        <w:rPr>
          <w:rFonts w:asciiTheme="minorHAnsi" w:hAnsiTheme="minorHAnsi"/>
        </w:rPr>
      </w:pPr>
      <w:r>
        <w:rPr>
          <w:rFonts w:asciiTheme="minorHAnsi" w:hAnsiTheme="minorHAnsi"/>
        </w:rPr>
        <w:t xml:space="preserve">Otro </w:t>
      </w:r>
      <w:r w:rsidR="007B1C46" w:rsidRPr="00692B15">
        <w:rPr>
          <w:rFonts w:asciiTheme="minorHAnsi" w:hAnsiTheme="minorHAnsi"/>
        </w:rPr>
        <w:t xml:space="preserve">problema subyacente de la situación caótica del transporte </w:t>
      </w:r>
      <w:r>
        <w:rPr>
          <w:rFonts w:asciiTheme="minorHAnsi" w:hAnsiTheme="minorHAnsi"/>
        </w:rPr>
        <w:t xml:space="preserve">en Ciudad del Este </w:t>
      </w:r>
      <w:r w:rsidR="007B1C46" w:rsidRPr="00692B15">
        <w:rPr>
          <w:rFonts w:asciiTheme="minorHAnsi" w:hAnsiTheme="minorHAnsi"/>
        </w:rPr>
        <w:t>es que no existe un plan de desarrollo urbano</w:t>
      </w:r>
      <w:r w:rsidR="004E7E37">
        <w:rPr>
          <w:rFonts w:asciiTheme="minorHAnsi" w:hAnsiTheme="minorHAnsi"/>
        </w:rPr>
        <w:t>,</w:t>
      </w:r>
      <w:r w:rsidR="007B1C46" w:rsidRPr="00692B15">
        <w:rPr>
          <w:rFonts w:asciiTheme="minorHAnsi" w:hAnsiTheme="minorHAnsi"/>
        </w:rPr>
        <w:t xml:space="preserve"> y por consiguiente el crecimiento de la ciudad y los servicios de transporte público han sido </w:t>
      </w:r>
      <w:r w:rsidR="002F5CC9" w:rsidRPr="00692B15">
        <w:rPr>
          <w:rFonts w:asciiTheme="minorHAnsi" w:hAnsiTheme="minorHAnsi"/>
        </w:rPr>
        <w:t>desordenados</w:t>
      </w:r>
      <w:r w:rsidR="007B1C46" w:rsidRPr="00692B15">
        <w:rPr>
          <w:rFonts w:asciiTheme="minorHAnsi" w:hAnsiTheme="minorHAnsi"/>
        </w:rPr>
        <w:t>, sin una planificación</w:t>
      </w:r>
      <w:r w:rsidR="002F5CC9" w:rsidRPr="00692B15">
        <w:rPr>
          <w:rFonts w:asciiTheme="minorHAnsi" w:hAnsiTheme="minorHAnsi"/>
        </w:rPr>
        <w:t xml:space="preserve"> previa</w:t>
      </w:r>
      <w:r w:rsidR="00412C7A" w:rsidRPr="00692B15">
        <w:rPr>
          <w:rFonts w:asciiTheme="minorHAnsi" w:hAnsiTheme="minorHAnsi"/>
        </w:rPr>
        <w:t xml:space="preserve"> y carec</w:t>
      </w:r>
      <w:r w:rsidR="004E7E37">
        <w:rPr>
          <w:rFonts w:asciiTheme="minorHAnsi" w:hAnsiTheme="minorHAnsi"/>
        </w:rPr>
        <w:t>iendo de</w:t>
      </w:r>
      <w:r w:rsidR="00412C7A" w:rsidRPr="00692B15">
        <w:rPr>
          <w:rFonts w:asciiTheme="minorHAnsi" w:hAnsiTheme="minorHAnsi"/>
        </w:rPr>
        <w:t xml:space="preserve"> </w:t>
      </w:r>
      <w:proofErr w:type="spellStart"/>
      <w:r w:rsidR="00412C7A" w:rsidRPr="00692B15">
        <w:rPr>
          <w:rFonts w:asciiTheme="minorHAnsi" w:hAnsiTheme="minorHAnsi"/>
        </w:rPr>
        <w:t>de</w:t>
      </w:r>
      <w:proofErr w:type="spellEnd"/>
      <w:r w:rsidR="00412C7A" w:rsidRPr="00692B15">
        <w:rPr>
          <w:rFonts w:asciiTheme="minorHAnsi" w:hAnsiTheme="minorHAnsi"/>
        </w:rPr>
        <w:t xml:space="preserve"> registros estadístic</w:t>
      </w:r>
      <w:r w:rsidR="004E7E37">
        <w:rPr>
          <w:rFonts w:asciiTheme="minorHAnsi" w:hAnsiTheme="minorHAnsi"/>
        </w:rPr>
        <w:t>os</w:t>
      </w:r>
      <w:r w:rsidR="002F5CC9" w:rsidRPr="00692B15">
        <w:rPr>
          <w:rFonts w:asciiTheme="minorHAnsi" w:hAnsiTheme="minorHAnsi"/>
        </w:rPr>
        <w:t>. Mientras persistan las calles sin nombres, no será posible precisar los recorridos de las líneas de ómnibus.</w:t>
      </w:r>
      <w:r w:rsidR="00412C7A" w:rsidRPr="00692B15">
        <w:rPr>
          <w:rFonts w:asciiTheme="minorHAnsi" w:hAnsiTheme="minorHAnsi"/>
        </w:rPr>
        <w:t xml:space="preserve"> Además, no existen planos ni datos cuantitativos de los recorridos, las flotas, los kilometrajes ni las frecuencias reales. </w:t>
      </w:r>
    </w:p>
    <w:p w:rsidR="002D29C0" w:rsidRPr="00C64C6E" w:rsidRDefault="00D604BA" w:rsidP="00FD0246">
      <w:pPr>
        <w:pStyle w:val="Heading3"/>
        <w:ind w:left="1275"/>
        <w:rPr>
          <w:rFonts w:asciiTheme="minorHAnsi" w:hAnsiTheme="minorHAnsi"/>
          <w:b/>
        </w:rPr>
      </w:pPr>
      <w:bookmarkStart w:id="205" w:name="_Toc379824835"/>
      <w:r w:rsidRPr="00C64C6E">
        <w:rPr>
          <w:rFonts w:asciiTheme="minorHAnsi" w:hAnsiTheme="minorHAnsi"/>
          <w:b/>
        </w:rPr>
        <w:t>Tipos de intervención posibles</w:t>
      </w:r>
      <w:bookmarkEnd w:id="205"/>
    </w:p>
    <w:tbl>
      <w:tblPr>
        <w:tblStyle w:val="TableGrid"/>
        <w:tblW w:w="9468" w:type="dxa"/>
        <w:tblLook w:val="04A0" w:firstRow="1" w:lastRow="0" w:firstColumn="1" w:lastColumn="0" w:noHBand="0" w:noVBand="1"/>
      </w:tblPr>
      <w:tblGrid>
        <w:gridCol w:w="1182"/>
        <w:gridCol w:w="2166"/>
        <w:gridCol w:w="6120"/>
      </w:tblGrid>
      <w:tr w:rsidR="00AB77E3" w:rsidRPr="00692B15" w:rsidTr="00E37F05">
        <w:tc>
          <w:tcPr>
            <w:tcW w:w="1182" w:type="dxa"/>
            <w:tcBorders>
              <w:top w:val="single" w:sz="12" w:space="0" w:color="auto"/>
              <w:left w:val="nil"/>
              <w:bottom w:val="single" w:sz="12" w:space="0" w:color="auto"/>
              <w:right w:val="nil"/>
            </w:tcBorders>
            <w:vAlign w:val="center"/>
          </w:tcPr>
          <w:p w:rsidR="00AB77E3" w:rsidRPr="00692B15" w:rsidRDefault="00AB77E3" w:rsidP="00A143B5">
            <w:pPr>
              <w:spacing w:before="0" w:after="0" w:line="240" w:lineRule="auto"/>
              <w:jc w:val="center"/>
              <w:rPr>
                <w:rFonts w:asciiTheme="minorHAnsi" w:hAnsiTheme="minorHAnsi"/>
                <w:b/>
              </w:rPr>
            </w:pPr>
            <w:r w:rsidRPr="00692B15">
              <w:rPr>
                <w:rFonts w:asciiTheme="minorHAnsi" w:hAnsiTheme="minorHAnsi"/>
                <w:b/>
              </w:rPr>
              <w:t>Prioridad</w:t>
            </w:r>
          </w:p>
        </w:tc>
        <w:tc>
          <w:tcPr>
            <w:tcW w:w="2166" w:type="dxa"/>
            <w:tcBorders>
              <w:top w:val="single" w:sz="12" w:space="0" w:color="auto"/>
              <w:left w:val="nil"/>
              <w:bottom w:val="single" w:sz="12" w:space="0" w:color="auto"/>
              <w:right w:val="nil"/>
            </w:tcBorders>
            <w:vAlign w:val="center"/>
          </w:tcPr>
          <w:p w:rsidR="00AB77E3" w:rsidRPr="00692B15" w:rsidRDefault="00AB77E3" w:rsidP="00A143B5">
            <w:pPr>
              <w:spacing w:before="0" w:after="0" w:line="240" w:lineRule="auto"/>
              <w:jc w:val="center"/>
              <w:rPr>
                <w:rFonts w:asciiTheme="minorHAnsi" w:hAnsiTheme="minorHAnsi"/>
                <w:b/>
              </w:rPr>
            </w:pPr>
            <w:r w:rsidRPr="00692B15">
              <w:rPr>
                <w:rFonts w:asciiTheme="minorHAnsi" w:hAnsiTheme="minorHAnsi"/>
                <w:b/>
              </w:rPr>
              <w:t>Tipo de intervención</w:t>
            </w:r>
          </w:p>
        </w:tc>
        <w:tc>
          <w:tcPr>
            <w:tcW w:w="6120" w:type="dxa"/>
            <w:tcBorders>
              <w:top w:val="single" w:sz="12" w:space="0" w:color="auto"/>
              <w:left w:val="nil"/>
              <w:bottom w:val="single" w:sz="12" w:space="0" w:color="auto"/>
              <w:right w:val="nil"/>
            </w:tcBorders>
            <w:vAlign w:val="center"/>
          </w:tcPr>
          <w:p w:rsidR="00AB77E3" w:rsidRPr="00692B15" w:rsidRDefault="00AB77E3" w:rsidP="00A143B5">
            <w:pPr>
              <w:spacing w:before="0" w:after="0" w:line="240" w:lineRule="auto"/>
              <w:jc w:val="center"/>
              <w:rPr>
                <w:rFonts w:asciiTheme="minorHAnsi" w:hAnsiTheme="minorHAnsi"/>
                <w:b/>
              </w:rPr>
            </w:pPr>
            <w:r w:rsidRPr="00692B15">
              <w:rPr>
                <w:rFonts w:asciiTheme="minorHAnsi" w:hAnsiTheme="minorHAnsi"/>
                <w:b/>
              </w:rPr>
              <w:t>Descripción</w:t>
            </w:r>
          </w:p>
        </w:tc>
      </w:tr>
      <w:tr w:rsidR="00034AED" w:rsidRPr="00692B15" w:rsidTr="00E37F05">
        <w:tc>
          <w:tcPr>
            <w:tcW w:w="1182" w:type="dxa"/>
            <w:tcBorders>
              <w:top w:val="single" w:sz="12" w:space="0" w:color="auto"/>
              <w:left w:val="nil"/>
              <w:right w:val="nil"/>
            </w:tcBorders>
            <w:vAlign w:val="center"/>
          </w:tcPr>
          <w:p w:rsidR="00034AED" w:rsidRPr="00692B15" w:rsidRDefault="00034AED" w:rsidP="00A143B5">
            <w:pPr>
              <w:spacing w:before="0" w:after="0" w:line="240" w:lineRule="auto"/>
              <w:jc w:val="center"/>
              <w:rPr>
                <w:rFonts w:asciiTheme="minorHAnsi" w:hAnsiTheme="minorHAnsi"/>
              </w:rPr>
            </w:pPr>
            <w:r w:rsidRPr="00692B15">
              <w:rPr>
                <w:rFonts w:asciiTheme="minorHAnsi" w:hAnsiTheme="minorHAnsi"/>
              </w:rPr>
              <w:t>1</w:t>
            </w:r>
            <w:r w:rsidR="00AF439B" w:rsidRPr="00692B15">
              <w:rPr>
                <w:rStyle w:val="FootnoteReference"/>
                <w:rFonts w:asciiTheme="minorHAnsi" w:hAnsiTheme="minorHAnsi"/>
              </w:rPr>
              <w:footnoteReference w:id="21"/>
            </w:r>
          </w:p>
        </w:tc>
        <w:tc>
          <w:tcPr>
            <w:tcW w:w="2166" w:type="dxa"/>
            <w:tcBorders>
              <w:top w:val="single" w:sz="12" w:space="0" w:color="auto"/>
              <w:left w:val="nil"/>
              <w:right w:val="nil"/>
            </w:tcBorders>
            <w:vAlign w:val="center"/>
          </w:tcPr>
          <w:p w:rsidR="00034AED" w:rsidRPr="00692B15" w:rsidRDefault="00034AED" w:rsidP="00A143B5">
            <w:pPr>
              <w:spacing w:before="0" w:after="0" w:line="240" w:lineRule="auto"/>
              <w:jc w:val="center"/>
              <w:rPr>
                <w:rFonts w:asciiTheme="minorHAnsi" w:hAnsiTheme="minorHAnsi"/>
              </w:rPr>
            </w:pPr>
            <w:r w:rsidRPr="00692B15">
              <w:rPr>
                <w:rFonts w:asciiTheme="minorHAnsi" w:hAnsiTheme="minorHAnsi"/>
              </w:rPr>
              <w:t>Conocimiento</w:t>
            </w:r>
          </w:p>
        </w:tc>
        <w:tc>
          <w:tcPr>
            <w:tcW w:w="6120" w:type="dxa"/>
            <w:tcBorders>
              <w:top w:val="single" w:sz="12" w:space="0" w:color="auto"/>
              <w:left w:val="nil"/>
              <w:right w:val="nil"/>
            </w:tcBorders>
          </w:tcPr>
          <w:p w:rsidR="00034AED" w:rsidRPr="00692B15" w:rsidRDefault="00034AED" w:rsidP="00A143B5">
            <w:pPr>
              <w:spacing w:before="0" w:after="0" w:line="240" w:lineRule="auto"/>
              <w:ind w:left="125"/>
              <w:rPr>
                <w:rFonts w:asciiTheme="minorHAnsi" w:hAnsiTheme="minorHAnsi"/>
              </w:rPr>
            </w:pPr>
            <w:r w:rsidRPr="00692B15">
              <w:rPr>
                <w:rFonts w:asciiTheme="minorHAnsi" w:hAnsiTheme="minorHAnsi"/>
              </w:rPr>
              <w:t xml:space="preserve">Realización de un estudio de los cambios (en los flujos de tránsito, el comercio, etc.) inducidos en Ciudad del Este por el segundo puente que </w:t>
            </w:r>
            <w:r w:rsidR="0057613D" w:rsidRPr="00692B15">
              <w:rPr>
                <w:rFonts w:asciiTheme="minorHAnsi" w:hAnsiTheme="minorHAnsi"/>
              </w:rPr>
              <w:t>se</w:t>
            </w:r>
            <w:r w:rsidRPr="00692B15">
              <w:rPr>
                <w:rFonts w:asciiTheme="minorHAnsi" w:hAnsiTheme="minorHAnsi"/>
              </w:rPr>
              <w:t xml:space="preserve"> está proyectando</w:t>
            </w:r>
            <w:r w:rsidR="00BE7012" w:rsidRPr="00692B15">
              <w:rPr>
                <w:rFonts w:asciiTheme="minorHAnsi" w:hAnsiTheme="minorHAnsi"/>
              </w:rPr>
              <w:t>, contemplado las posibilidades de integración de los pasos de frontera</w:t>
            </w:r>
          </w:p>
        </w:tc>
      </w:tr>
      <w:tr w:rsidR="00034AED" w:rsidRPr="00692B15" w:rsidTr="00E37F05">
        <w:tc>
          <w:tcPr>
            <w:tcW w:w="1182" w:type="dxa"/>
            <w:tcBorders>
              <w:left w:val="nil"/>
              <w:right w:val="nil"/>
            </w:tcBorders>
            <w:vAlign w:val="center"/>
          </w:tcPr>
          <w:p w:rsidR="00034AED" w:rsidRPr="00692B15" w:rsidRDefault="00034AED" w:rsidP="00A143B5">
            <w:pPr>
              <w:spacing w:before="0" w:after="0" w:line="240" w:lineRule="auto"/>
              <w:jc w:val="center"/>
              <w:rPr>
                <w:rFonts w:asciiTheme="minorHAnsi" w:hAnsiTheme="minorHAnsi"/>
              </w:rPr>
            </w:pPr>
            <w:r w:rsidRPr="00692B15">
              <w:rPr>
                <w:rFonts w:asciiTheme="minorHAnsi" w:hAnsiTheme="minorHAnsi"/>
              </w:rPr>
              <w:t>2</w:t>
            </w:r>
          </w:p>
        </w:tc>
        <w:tc>
          <w:tcPr>
            <w:tcW w:w="2166" w:type="dxa"/>
            <w:tcBorders>
              <w:left w:val="nil"/>
              <w:right w:val="nil"/>
            </w:tcBorders>
            <w:vAlign w:val="center"/>
          </w:tcPr>
          <w:p w:rsidR="00034AED" w:rsidRPr="00692B15" w:rsidRDefault="00034AED" w:rsidP="00A143B5">
            <w:pPr>
              <w:spacing w:before="0" w:after="0" w:line="240" w:lineRule="auto"/>
              <w:jc w:val="center"/>
              <w:rPr>
                <w:rFonts w:asciiTheme="minorHAnsi" w:hAnsiTheme="minorHAnsi"/>
              </w:rPr>
            </w:pPr>
            <w:r w:rsidRPr="00692B15">
              <w:rPr>
                <w:rFonts w:asciiTheme="minorHAnsi" w:hAnsiTheme="minorHAnsi"/>
              </w:rPr>
              <w:t>Conocimiento</w:t>
            </w:r>
          </w:p>
        </w:tc>
        <w:tc>
          <w:tcPr>
            <w:tcW w:w="6120" w:type="dxa"/>
            <w:tcBorders>
              <w:left w:val="nil"/>
              <w:right w:val="nil"/>
            </w:tcBorders>
          </w:tcPr>
          <w:p w:rsidR="00034AED" w:rsidRPr="00692B15" w:rsidRDefault="00034AED" w:rsidP="00A143B5">
            <w:pPr>
              <w:spacing w:before="0" w:after="0" w:line="240" w:lineRule="auto"/>
              <w:ind w:left="125"/>
              <w:rPr>
                <w:rFonts w:asciiTheme="minorHAnsi" w:hAnsiTheme="minorHAnsi"/>
              </w:rPr>
            </w:pPr>
            <w:r w:rsidRPr="00692B15">
              <w:rPr>
                <w:rFonts w:asciiTheme="minorHAnsi" w:hAnsiTheme="minorHAnsi"/>
              </w:rPr>
              <w:t>Elaboración de un Plan de Desarrollo Urbano</w:t>
            </w:r>
          </w:p>
        </w:tc>
      </w:tr>
      <w:tr w:rsidR="00034AED" w:rsidRPr="00692B15" w:rsidTr="00E37F05">
        <w:tc>
          <w:tcPr>
            <w:tcW w:w="1182" w:type="dxa"/>
            <w:tcBorders>
              <w:left w:val="nil"/>
              <w:right w:val="nil"/>
            </w:tcBorders>
            <w:vAlign w:val="center"/>
          </w:tcPr>
          <w:p w:rsidR="00034AED" w:rsidRPr="00692B15" w:rsidRDefault="00034AED" w:rsidP="00A143B5">
            <w:pPr>
              <w:spacing w:before="0" w:after="0" w:line="240" w:lineRule="auto"/>
              <w:jc w:val="center"/>
              <w:rPr>
                <w:rFonts w:asciiTheme="minorHAnsi" w:hAnsiTheme="minorHAnsi"/>
              </w:rPr>
            </w:pPr>
            <w:r w:rsidRPr="00692B15">
              <w:rPr>
                <w:rFonts w:asciiTheme="minorHAnsi" w:hAnsiTheme="minorHAnsi"/>
              </w:rPr>
              <w:t>3</w:t>
            </w:r>
          </w:p>
        </w:tc>
        <w:tc>
          <w:tcPr>
            <w:tcW w:w="2166" w:type="dxa"/>
            <w:tcBorders>
              <w:left w:val="nil"/>
              <w:right w:val="nil"/>
            </w:tcBorders>
            <w:vAlign w:val="center"/>
          </w:tcPr>
          <w:p w:rsidR="00034AED" w:rsidRPr="00692B15" w:rsidRDefault="00034AED" w:rsidP="00A143B5">
            <w:pPr>
              <w:spacing w:before="0" w:after="0" w:line="240" w:lineRule="auto"/>
              <w:jc w:val="center"/>
              <w:rPr>
                <w:rFonts w:asciiTheme="minorHAnsi" w:hAnsiTheme="minorHAnsi"/>
              </w:rPr>
            </w:pPr>
            <w:r w:rsidRPr="00692B15">
              <w:rPr>
                <w:rFonts w:asciiTheme="minorHAnsi" w:hAnsiTheme="minorHAnsi"/>
              </w:rPr>
              <w:t>Conocimiento</w:t>
            </w:r>
          </w:p>
        </w:tc>
        <w:tc>
          <w:tcPr>
            <w:tcW w:w="6120" w:type="dxa"/>
            <w:tcBorders>
              <w:left w:val="nil"/>
              <w:right w:val="nil"/>
            </w:tcBorders>
          </w:tcPr>
          <w:p w:rsidR="00034AED" w:rsidRPr="00692B15" w:rsidRDefault="00034AED" w:rsidP="00A143B5">
            <w:pPr>
              <w:spacing w:before="0" w:after="0" w:line="240" w:lineRule="auto"/>
              <w:ind w:left="125"/>
              <w:rPr>
                <w:rFonts w:asciiTheme="minorHAnsi" w:hAnsiTheme="minorHAnsi"/>
              </w:rPr>
            </w:pPr>
            <w:r w:rsidRPr="00692B15">
              <w:rPr>
                <w:rFonts w:asciiTheme="minorHAnsi" w:hAnsiTheme="minorHAnsi"/>
              </w:rPr>
              <w:t xml:space="preserve">Realización de un Estudio de Planeamiento del Transporte y revisión del sistema de transporte actual </w:t>
            </w:r>
          </w:p>
        </w:tc>
      </w:tr>
    </w:tbl>
    <w:p w:rsidR="002D29C0" w:rsidRPr="00692B15" w:rsidRDefault="002D29C0" w:rsidP="002D29C0">
      <w:pPr>
        <w:rPr>
          <w:rFonts w:asciiTheme="minorHAnsi" w:hAnsiTheme="minorHAnsi"/>
          <w:b/>
        </w:rPr>
      </w:pPr>
    </w:p>
    <w:p w:rsidR="00AF439B" w:rsidRPr="00692B15" w:rsidRDefault="00AF439B" w:rsidP="00467367">
      <w:pPr>
        <w:pStyle w:val="ListParagraph"/>
        <w:numPr>
          <w:ilvl w:val="0"/>
          <w:numId w:val="13"/>
        </w:numPr>
        <w:rPr>
          <w:rFonts w:asciiTheme="minorHAnsi" w:hAnsiTheme="minorHAnsi"/>
        </w:rPr>
      </w:pPr>
      <w:r w:rsidRPr="00692B15">
        <w:rPr>
          <w:rFonts w:asciiTheme="minorHAnsi" w:hAnsiTheme="minorHAnsi"/>
        </w:rPr>
        <w:lastRenderedPageBreak/>
        <w:t xml:space="preserve">Realización de un estudio de los cambios (en los flujos de tránsito, el comercio, etc.) inducidos en Ciudad del Este por el segundo puente que </w:t>
      </w:r>
      <w:r w:rsidR="0057613D" w:rsidRPr="00692B15">
        <w:rPr>
          <w:rFonts w:asciiTheme="minorHAnsi" w:hAnsiTheme="minorHAnsi"/>
        </w:rPr>
        <w:t>se</w:t>
      </w:r>
      <w:r w:rsidRPr="00692B15">
        <w:rPr>
          <w:rFonts w:asciiTheme="minorHAnsi" w:hAnsiTheme="minorHAnsi"/>
        </w:rPr>
        <w:t xml:space="preserve"> está proyectando</w:t>
      </w:r>
      <w:r w:rsidR="00BE7012" w:rsidRPr="00692B15">
        <w:rPr>
          <w:rFonts w:asciiTheme="minorHAnsi" w:hAnsiTheme="minorHAnsi"/>
        </w:rPr>
        <w:t>, contemplado las posibilidades de integración de los pasos de frontera</w:t>
      </w:r>
    </w:p>
    <w:p w:rsidR="00AF439B" w:rsidRPr="00692B15" w:rsidRDefault="00AF439B" w:rsidP="00AF439B">
      <w:pPr>
        <w:rPr>
          <w:rFonts w:asciiTheme="minorHAnsi" w:hAnsiTheme="minorHAnsi"/>
        </w:rPr>
      </w:pPr>
      <w:r w:rsidRPr="00692B15">
        <w:rPr>
          <w:rFonts w:asciiTheme="minorHAnsi" w:hAnsiTheme="minorHAnsi"/>
        </w:rPr>
        <w:t>En vista de que la construcción de este puente comenzará pronto, se debe estudiar anticipadamente el impacto que se prevé que generará en Ciudad del Este con el fin de adoptar medidas de mitigación para incluir en el Plan de Desarrollo Urbano.</w:t>
      </w:r>
    </w:p>
    <w:p w:rsidR="00BE7012" w:rsidRPr="00692B15" w:rsidRDefault="00BE7012" w:rsidP="00AF439B">
      <w:pPr>
        <w:rPr>
          <w:rFonts w:asciiTheme="minorHAnsi" w:hAnsiTheme="minorHAnsi"/>
        </w:rPr>
      </w:pPr>
      <w:r w:rsidRPr="00692B15">
        <w:rPr>
          <w:rFonts w:asciiTheme="minorHAnsi" w:hAnsiTheme="minorHAnsi"/>
        </w:rPr>
        <w:t>E</w:t>
      </w:r>
      <w:r w:rsidR="00660CB4" w:rsidRPr="00692B15">
        <w:rPr>
          <w:rFonts w:asciiTheme="minorHAnsi" w:hAnsiTheme="minorHAnsi"/>
        </w:rPr>
        <w:t>n el marco de e</w:t>
      </w:r>
      <w:r w:rsidRPr="00692B15">
        <w:rPr>
          <w:rFonts w:asciiTheme="minorHAnsi" w:hAnsiTheme="minorHAnsi"/>
        </w:rPr>
        <w:t>ste estudio</w:t>
      </w:r>
      <w:r w:rsidR="00660CB4" w:rsidRPr="00692B15">
        <w:rPr>
          <w:rFonts w:asciiTheme="minorHAnsi" w:hAnsiTheme="minorHAnsi"/>
        </w:rPr>
        <w:t>,</w:t>
      </w:r>
      <w:r w:rsidRPr="00692B15">
        <w:rPr>
          <w:rFonts w:asciiTheme="minorHAnsi" w:hAnsiTheme="minorHAnsi"/>
        </w:rPr>
        <w:t xml:space="preserve"> </w:t>
      </w:r>
      <w:r w:rsidR="007E6147" w:rsidRPr="00692B15">
        <w:rPr>
          <w:rFonts w:asciiTheme="minorHAnsi" w:hAnsiTheme="minorHAnsi"/>
        </w:rPr>
        <w:t xml:space="preserve">se </w:t>
      </w:r>
      <w:r w:rsidRPr="00692B15">
        <w:rPr>
          <w:rFonts w:asciiTheme="minorHAnsi" w:hAnsiTheme="minorHAnsi"/>
        </w:rPr>
        <w:t>deber</w:t>
      </w:r>
      <w:r w:rsidR="007E6147" w:rsidRPr="00692B15">
        <w:rPr>
          <w:rFonts w:asciiTheme="minorHAnsi" w:hAnsiTheme="minorHAnsi"/>
        </w:rPr>
        <w:t>ía</w:t>
      </w:r>
      <w:r w:rsidRPr="00692B15">
        <w:rPr>
          <w:rFonts w:asciiTheme="minorHAnsi" w:hAnsiTheme="minorHAnsi"/>
        </w:rPr>
        <w:t xml:space="preserve"> aprovechar</w:t>
      </w:r>
      <w:r w:rsidR="00660CB4" w:rsidRPr="00692B15">
        <w:rPr>
          <w:rFonts w:asciiTheme="minorHAnsi" w:hAnsiTheme="minorHAnsi"/>
        </w:rPr>
        <w:t xml:space="preserve"> </w:t>
      </w:r>
      <w:r w:rsidR="007E6147" w:rsidRPr="00692B15">
        <w:rPr>
          <w:rFonts w:asciiTheme="minorHAnsi" w:hAnsiTheme="minorHAnsi"/>
        </w:rPr>
        <w:t>p</w:t>
      </w:r>
      <w:r w:rsidR="00660CB4" w:rsidRPr="00692B15">
        <w:rPr>
          <w:rFonts w:asciiTheme="minorHAnsi" w:hAnsiTheme="minorHAnsi"/>
        </w:rPr>
        <w:t>a</w:t>
      </w:r>
      <w:r w:rsidR="007E6147" w:rsidRPr="00692B15">
        <w:rPr>
          <w:rFonts w:asciiTheme="minorHAnsi" w:hAnsiTheme="minorHAnsi"/>
        </w:rPr>
        <w:t>ra</w:t>
      </w:r>
      <w:r w:rsidR="00660CB4" w:rsidRPr="00692B15">
        <w:rPr>
          <w:rFonts w:asciiTheme="minorHAnsi" w:hAnsiTheme="minorHAnsi"/>
        </w:rPr>
        <w:t xml:space="preserve"> establecer</w:t>
      </w:r>
      <w:r w:rsidRPr="00692B15">
        <w:rPr>
          <w:rFonts w:asciiTheme="minorHAnsi" w:hAnsiTheme="minorHAnsi"/>
        </w:rPr>
        <w:t xml:space="preserve"> una instancia de mesa de diálogo entre los gobiernos de Paraguay y Brasil y otras partes interesadas sobre la alternativa a adoptar para integrar </w:t>
      </w:r>
      <w:r w:rsidR="005D56C1" w:rsidRPr="00692B15">
        <w:rPr>
          <w:rFonts w:asciiTheme="minorHAnsi" w:hAnsiTheme="minorHAnsi"/>
        </w:rPr>
        <w:t>los controles en el paso de frontera existente y en el nuevo que se creará.</w:t>
      </w:r>
    </w:p>
    <w:p w:rsidR="002D29C0" w:rsidRPr="00692B15" w:rsidRDefault="007B0EBF" w:rsidP="00467367">
      <w:pPr>
        <w:pStyle w:val="ListParagraph"/>
        <w:numPr>
          <w:ilvl w:val="0"/>
          <w:numId w:val="13"/>
        </w:numPr>
        <w:rPr>
          <w:rFonts w:asciiTheme="minorHAnsi" w:hAnsiTheme="minorHAnsi"/>
        </w:rPr>
      </w:pPr>
      <w:r w:rsidRPr="00692B15">
        <w:rPr>
          <w:rFonts w:asciiTheme="minorHAnsi" w:hAnsiTheme="minorHAnsi"/>
        </w:rPr>
        <w:t xml:space="preserve">Elaboración de un </w:t>
      </w:r>
      <w:r w:rsidR="002D29C0" w:rsidRPr="00692B15">
        <w:rPr>
          <w:rFonts w:asciiTheme="minorHAnsi" w:hAnsiTheme="minorHAnsi"/>
        </w:rPr>
        <w:t>Plan de Desarrollo Urbano</w:t>
      </w:r>
    </w:p>
    <w:p w:rsidR="002D29C0" w:rsidRPr="00692B15" w:rsidRDefault="002D29C0" w:rsidP="002D29C0">
      <w:pPr>
        <w:rPr>
          <w:rFonts w:asciiTheme="minorHAnsi" w:hAnsiTheme="minorHAnsi"/>
          <w:lang w:val="es-ES_tradnl"/>
        </w:rPr>
      </w:pPr>
      <w:r w:rsidRPr="00692B15">
        <w:rPr>
          <w:rFonts w:asciiTheme="minorHAnsi" w:hAnsiTheme="minorHAnsi"/>
        </w:rPr>
        <w:t>Tal como se proponía en la Nota Sectorial 2008, el primer paso para abordar la problemática del transporte en Ciudad de</w:t>
      </w:r>
      <w:r w:rsidR="00660CB4" w:rsidRPr="00692B15">
        <w:rPr>
          <w:rFonts w:asciiTheme="minorHAnsi" w:hAnsiTheme="minorHAnsi"/>
        </w:rPr>
        <w:t>l Este es la elaboración de un Plan de Desarrollo U</w:t>
      </w:r>
      <w:r w:rsidRPr="00692B15">
        <w:rPr>
          <w:rFonts w:asciiTheme="minorHAnsi" w:hAnsiTheme="minorHAnsi"/>
        </w:rPr>
        <w:t xml:space="preserve">rbano </w:t>
      </w:r>
      <w:r w:rsidR="00660CB4" w:rsidRPr="00692B15">
        <w:rPr>
          <w:rFonts w:asciiTheme="minorHAnsi" w:hAnsiTheme="minorHAnsi"/>
        </w:rPr>
        <w:t xml:space="preserve">(PDU) </w:t>
      </w:r>
      <w:r w:rsidRPr="00692B15">
        <w:rPr>
          <w:rFonts w:asciiTheme="minorHAnsi" w:hAnsiTheme="minorHAnsi"/>
        </w:rPr>
        <w:t xml:space="preserve">que establezca los ejes directores para el desarrollo de la ciudad y muy especialmente </w:t>
      </w:r>
      <w:r w:rsidR="00C510D7" w:rsidRPr="00692B15">
        <w:rPr>
          <w:rFonts w:asciiTheme="minorHAnsi" w:hAnsiTheme="minorHAnsi"/>
        </w:rPr>
        <w:t xml:space="preserve">la forma de </w:t>
      </w:r>
      <w:r w:rsidRPr="00692B15">
        <w:rPr>
          <w:rFonts w:asciiTheme="minorHAnsi" w:hAnsiTheme="minorHAnsi"/>
        </w:rPr>
        <w:t>integrar a la ciudad con la actividad</w:t>
      </w:r>
      <w:r w:rsidRPr="00692B15">
        <w:rPr>
          <w:rFonts w:asciiTheme="minorHAnsi" w:hAnsiTheme="minorHAnsi"/>
          <w:lang w:val="es-ES_tradnl"/>
        </w:rPr>
        <w:t xml:space="preserve"> comercial y defina un marco para la inserción de</w:t>
      </w:r>
      <w:r w:rsidR="002F5CC9" w:rsidRPr="00692B15">
        <w:rPr>
          <w:rFonts w:asciiTheme="minorHAnsi" w:hAnsiTheme="minorHAnsi"/>
          <w:lang w:val="es-ES_tradnl"/>
        </w:rPr>
        <w:t xml:space="preserve"> </w:t>
      </w:r>
      <w:r w:rsidRPr="00692B15">
        <w:rPr>
          <w:rFonts w:asciiTheme="minorHAnsi" w:hAnsiTheme="minorHAnsi"/>
          <w:lang w:val="es-ES_tradnl"/>
        </w:rPr>
        <w:t>l</w:t>
      </w:r>
      <w:r w:rsidR="002F5CC9" w:rsidRPr="00692B15">
        <w:rPr>
          <w:rFonts w:asciiTheme="minorHAnsi" w:hAnsiTheme="minorHAnsi"/>
          <w:lang w:val="es-ES_tradnl"/>
        </w:rPr>
        <w:t>os accesos al</w:t>
      </w:r>
      <w:r w:rsidRPr="00692B15">
        <w:rPr>
          <w:rFonts w:asciiTheme="minorHAnsi" w:hAnsiTheme="minorHAnsi"/>
          <w:lang w:val="es-ES_tradnl"/>
        </w:rPr>
        <w:t xml:space="preserve"> segundo puente en la trama urbana y evitar que se reproduzca la situación actual. </w:t>
      </w:r>
    </w:p>
    <w:p w:rsidR="002D29C0" w:rsidRPr="00692B15" w:rsidRDefault="007B0EBF" w:rsidP="00467367">
      <w:pPr>
        <w:pStyle w:val="ListParagraph"/>
        <w:numPr>
          <w:ilvl w:val="0"/>
          <w:numId w:val="13"/>
        </w:numPr>
        <w:rPr>
          <w:rFonts w:asciiTheme="minorHAnsi" w:hAnsiTheme="minorHAnsi"/>
        </w:rPr>
      </w:pPr>
      <w:r w:rsidRPr="00692B15">
        <w:rPr>
          <w:rFonts w:asciiTheme="minorHAnsi" w:hAnsiTheme="minorHAnsi"/>
        </w:rPr>
        <w:t xml:space="preserve">Realización de un </w:t>
      </w:r>
      <w:r w:rsidR="002D29C0" w:rsidRPr="00692B15">
        <w:rPr>
          <w:rFonts w:asciiTheme="minorHAnsi" w:hAnsiTheme="minorHAnsi"/>
        </w:rPr>
        <w:t>Estudio de Planeamiento del Transporte y revisión del sistema de transporte actual</w:t>
      </w:r>
    </w:p>
    <w:p w:rsidR="002D29C0" w:rsidRPr="00692B15" w:rsidRDefault="002F5CC9" w:rsidP="002D29C0">
      <w:pPr>
        <w:rPr>
          <w:rFonts w:asciiTheme="minorHAnsi" w:hAnsiTheme="minorHAnsi"/>
          <w:lang w:val="es-ES_tradnl"/>
        </w:rPr>
      </w:pPr>
      <w:r w:rsidRPr="00692B15">
        <w:rPr>
          <w:rFonts w:asciiTheme="minorHAnsi" w:hAnsiTheme="minorHAnsi"/>
          <w:lang w:val="es-ES_tradnl"/>
        </w:rPr>
        <w:t xml:space="preserve">A partir </w:t>
      </w:r>
      <w:r w:rsidR="00660CB4" w:rsidRPr="00692B15">
        <w:rPr>
          <w:rFonts w:asciiTheme="minorHAnsi" w:hAnsiTheme="minorHAnsi"/>
          <w:lang w:val="es-ES_tradnl"/>
        </w:rPr>
        <w:t>de los ejes propuestos en el PDU</w:t>
      </w:r>
      <w:r w:rsidRPr="00692B15">
        <w:rPr>
          <w:rFonts w:asciiTheme="minorHAnsi" w:hAnsiTheme="minorHAnsi"/>
          <w:lang w:val="es-ES_tradnl"/>
        </w:rPr>
        <w:t xml:space="preserve"> </w:t>
      </w:r>
      <w:r w:rsidR="000D5168" w:rsidRPr="00692B15">
        <w:rPr>
          <w:rFonts w:asciiTheme="minorHAnsi" w:hAnsiTheme="minorHAnsi"/>
          <w:lang w:val="es-ES_tradnl"/>
        </w:rPr>
        <w:t>se debe</w:t>
      </w:r>
      <w:r w:rsidR="002D29C0" w:rsidRPr="00692B15">
        <w:rPr>
          <w:rFonts w:asciiTheme="minorHAnsi" w:hAnsiTheme="minorHAnsi"/>
          <w:lang w:val="es-ES_tradnl"/>
        </w:rPr>
        <w:t xml:space="preserve"> realiza</w:t>
      </w:r>
      <w:r w:rsidR="000D5168" w:rsidRPr="00692B15">
        <w:rPr>
          <w:rFonts w:asciiTheme="minorHAnsi" w:hAnsiTheme="minorHAnsi"/>
          <w:lang w:val="es-ES_tradnl"/>
        </w:rPr>
        <w:t>r</w:t>
      </w:r>
      <w:r w:rsidR="002D29C0" w:rsidRPr="00692B15">
        <w:rPr>
          <w:rFonts w:asciiTheme="minorHAnsi" w:hAnsiTheme="minorHAnsi"/>
          <w:lang w:val="es-ES_tradnl"/>
        </w:rPr>
        <w:t xml:space="preserve"> un estudio de planeamiento que</w:t>
      </w:r>
      <w:r w:rsidR="000D5168" w:rsidRPr="00692B15">
        <w:rPr>
          <w:rFonts w:asciiTheme="minorHAnsi" w:hAnsiTheme="minorHAnsi"/>
          <w:lang w:val="es-ES_tradnl"/>
        </w:rPr>
        <w:t xml:space="preserve"> </w:t>
      </w:r>
      <w:r w:rsidR="00C510D7" w:rsidRPr="00692B15">
        <w:rPr>
          <w:rFonts w:asciiTheme="minorHAnsi" w:hAnsiTheme="minorHAnsi"/>
          <w:lang w:val="es-ES_tradnl"/>
        </w:rPr>
        <w:t>re</w:t>
      </w:r>
      <w:r w:rsidR="002D29C0" w:rsidRPr="00692B15">
        <w:rPr>
          <w:rFonts w:asciiTheme="minorHAnsi" w:hAnsiTheme="minorHAnsi"/>
          <w:lang w:val="es-ES_tradnl"/>
        </w:rPr>
        <w:t xml:space="preserve">diseñe un sistema </w:t>
      </w:r>
      <w:r w:rsidR="002A2B1D" w:rsidRPr="00692B15">
        <w:rPr>
          <w:rFonts w:asciiTheme="minorHAnsi" w:hAnsiTheme="minorHAnsi"/>
          <w:lang w:val="es-ES_tradnl"/>
        </w:rPr>
        <w:t xml:space="preserve">integral </w:t>
      </w:r>
      <w:r w:rsidR="002D29C0" w:rsidRPr="00692B15">
        <w:rPr>
          <w:rFonts w:asciiTheme="minorHAnsi" w:hAnsiTheme="minorHAnsi"/>
          <w:lang w:val="es-ES_tradnl"/>
        </w:rPr>
        <w:t>de transporte.</w:t>
      </w:r>
    </w:p>
    <w:p w:rsidR="002D29C0" w:rsidRDefault="002F5CC9" w:rsidP="002D29C0">
      <w:pPr>
        <w:rPr>
          <w:rFonts w:asciiTheme="minorHAnsi" w:hAnsiTheme="minorHAnsi"/>
          <w:lang w:val="es-ES_tradnl"/>
        </w:rPr>
      </w:pPr>
      <w:r w:rsidRPr="00692B15">
        <w:rPr>
          <w:rFonts w:asciiTheme="minorHAnsi" w:hAnsiTheme="minorHAnsi"/>
          <w:lang w:val="es-ES_tradnl"/>
        </w:rPr>
        <w:t xml:space="preserve">Sin embargo, mientras se espera el diseño y ejecución del </w:t>
      </w:r>
      <w:r w:rsidR="00660CB4" w:rsidRPr="00692B15">
        <w:rPr>
          <w:rFonts w:asciiTheme="minorHAnsi" w:hAnsiTheme="minorHAnsi"/>
          <w:lang w:val="es-ES_tradnl"/>
        </w:rPr>
        <w:t>PDU</w:t>
      </w:r>
      <w:r w:rsidR="002D29C0" w:rsidRPr="00692B15">
        <w:rPr>
          <w:rFonts w:asciiTheme="minorHAnsi" w:hAnsiTheme="minorHAnsi"/>
          <w:lang w:val="es-ES_tradnl"/>
        </w:rPr>
        <w:t>, una re</w:t>
      </w:r>
      <w:r w:rsidRPr="00692B15">
        <w:rPr>
          <w:rFonts w:asciiTheme="minorHAnsi" w:hAnsiTheme="minorHAnsi"/>
          <w:lang w:val="es-ES_tradnl"/>
        </w:rPr>
        <w:t>definición</w:t>
      </w:r>
      <w:r w:rsidR="002D29C0" w:rsidRPr="00692B15">
        <w:rPr>
          <w:rFonts w:asciiTheme="minorHAnsi" w:hAnsiTheme="minorHAnsi"/>
          <w:lang w:val="es-ES_tradnl"/>
        </w:rPr>
        <w:t xml:space="preserve"> del sistema de transporte público actual podría dar en el corto plazo algunos elementos para mejorar </w:t>
      </w:r>
      <w:r w:rsidR="00660CB4" w:rsidRPr="00692B15">
        <w:rPr>
          <w:rFonts w:asciiTheme="minorHAnsi" w:hAnsiTheme="minorHAnsi"/>
          <w:lang w:val="es-ES_tradnl"/>
        </w:rPr>
        <w:t>el transporte en la ciudad</w:t>
      </w:r>
      <w:r w:rsidR="002D29C0" w:rsidRPr="00692B15">
        <w:rPr>
          <w:rFonts w:asciiTheme="minorHAnsi" w:hAnsiTheme="minorHAnsi"/>
          <w:lang w:val="es-ES_tradnl"/>
        </w:rPr>
        <w:t xml:space="preserve">. </w:t>
      </w:r>
      <w:r w:rsidR="002A2B1D" w:rsidRPr="00692B15">
        <w:rPr>
          <w:rFonts w:asciiTheme="minorHAnsi" w:hAnsiTheme="minorHAnsi"/>
          <w:lang w:val="es-ES_tradnl"/>
        </w:rPr>
        <w:t>Esta actividad</w:t>
      </w:r>
      <w:r w:rsidR="002D29C0" w:rsidRPr="00692B15">
        <w:rPr>
          <w:rFonts w:asciiTheme="minorHAnsi" w:hAnsiTheme="minorHAnsi"/>
          <w:lang w:val="es-ES_tradnl"/>
        </w:rPr>
        <w:t xml:space="preserve"> comprendería la identificación de pequeñas mejoras no estructurales como el análisis de las trazas de líneas de colectivos evitando superposiciones, identificación de calles a pavimentar pr</w:t>
      </w:r>
      <w:r w:rsidRPr="00692B15">
        <w:rPr>
          <w:rFonts w:asciiTheme="minorHAnsi" w:hAnsiTheme="minorHAnsi"/>
          <w:lang w:val="es-ES_tradnl"/>
        </w:rPr>
        <w:t>iorizando el transporte público y el</w:t>
      </w:r>
      <w:r w:rsidR="002D29C0" w:rsidRPr="00692B15">
        <w:rPr>
          <w:rFonts w:asciiTheme="minorHAnsi" w:hAnsiTheme="minorHAnsi"/>
          <w:lang w:val="es-ES_tradnl"/>
        </w:rPr>
        <w:t xml:space="preserve"> análisis de estaciones terminales o centros de trasbordo.</w:t>
      </w:r>
    </w:p>
    <w:p w:rsidR="002D29C0" w:rsidRPr="00C64C6E" w:rsidRDefault="007B0EBF" w:rsidP="00FD0246">
      <w:pPr>
        <w:pStyle w:val="Heading3"/>
        <w:ind w:left="1275"/>
        <w:rPr>
          <w:rFonts w:asciiTheme="minorHAnsi" w:hAnsiTheme="minorHAnsi"/>
          <w:b/>
        </w:rPr>
      </w:pPr>
      <w:bookmarkStart w:id="206" w:name="_Toc379824836"/>
      <w:r w:rsidRPr="00C64C6E">
        <w:rPr>
          <w:rFonts w:asciiTheme="minorHAnsi" w:hAnsiTheme="minorHAnsi"/>
          <w:b/>
        </w:rPr>
        <w:t>Beneficiarios</w:t>
      </w:r>
      <w:bookmarkEnd w:id="206"/>
    </w:p>
    <w:p w:rsidR="00716A38" w:rsidRPr="00692B15" w:rsidRDefault="007F76B4" w:rsidP="00CE2F4B">
      <w:pPr>
        <w:rPr>
          <w:rFonts w:asciiTheme="minorHAnsi" w:hAnsiTheme="minorHAnsi"/>
        </w:rPr>
      </w:pPr>
      <w:r w:rsidRPr="00380B7E">
        <w:rPr>
          <w:rFonts w:asciiTheme="minorHAnsi" w:hAnsiTheme="minorHAnsi"/>
          <w:b/>
        </w:rPr>
        <w:t>P</w:t>
      </w:r>
      <w:r w:rsidR="007B0EBF" w:rsidRPr="00380B7E">
        <w:rPr>
          <w:rFonts w:asciiTheme="minorHAnsi" w:hAnsiTheme="minorHAnsi"/>
          <w:b/>
        </w:rPr>
        <w:t>oblación de Ciudad del Este</w:t>
      </w:r>
      <w:r w:rsidRPr="00380B7E">
        <w:rPr>
          <w:rFonts w:asciiTheme="minorHAnsi" w:hAnsiTheme="minorHAnsi"/>
          <w:b/>
        </w:rPr>
        <w:t>:</w:t>
      </w:r>
      <w:r w:rsidR="007B0EBF" w:rsidRPr="00380B7E">
        <w:rPr>
          <w:rFonts w:asciiTheme="minorHAnsi" w:hAnsiTheme="minorHAnsi"/>
        </w:rPr>
        <w:t xml:space="preserve"> se beneficiará con un incremento en el dinamismo en su comercio y una mejor calidad de vida, al contar con viajes más rápidos y la mejora de la calidad del aire (se reducirá la emisión de ruidos, de humos y gases de combustión, entre los cuales hay gases de efecto invernadero). </w:t>
      </w:r>
    </w:p>
    <w:p w:rsidR="00A143B5" w:rsidRPr="00692B15" w:rsidRDefault="00A143B5">
      <w:pPr>
        <w:spacing w:before="0" w:after="0" w:line="240" w:lineRule="auto"/>
        <w:jc w:val="left"/>
        <w:rPr>
          <w:rFonts w:asciiTheme="minorHAnsi" w:hAnsiTheme="minorHAnsi" w:cs="Arial"/>
          <w:b/>
          <w:bCs/>
          <w:i/>
          <w:iCs/>
          <w:szCs w:val="28"/>
        </w:rPr>
      </w:pPr>
      <w:bookmarkStart w:id="207" w:name="_Toc209954910"/>
      <w:bookmarkStart w:id="208" w:name="_Toc210019914"/>
    </w:p>
    <w:p w:rsidR="00FD0246" w:rsidRPr="00692B15" w:rsidRDefault="00C64C6E" w:rsidP="00C64C6E">
      <w:pPr>
        <w:pStyle w:val="Heading2"/>
        <w:tabs>
          <w:tab w:val="clear" w:pos="576"/>
          <w:tab w:val="num" w:pos="900"/>
        </w:tabs>
        <w:spacing w:before="0" w:after="0"/>
        <w:ind w:hanging="126"/>
        <w:rPr>
          <w:rFonts w:asciiTheme="minorHAnsi" w:hAnsiTheme="minorHAnsi"/>
        </w:rPr>
      </w:pPr>
      <w:bookmarkStart w:id="209" w:name="_Toc371942559"/>
      <w:bookmarkStart w:id="210" w:name="_Toc379824837"/>
      <w:r>
        <w:rPr>
          <w:rFonts w:asciiTheme="minorHAnsi" w:hAnsiTheme="minorHAnsi"/>
        </w:rPr>
        <w:lastRenderedPageBreak/>
        <w:t>Áreas Transversales</w:t>
      </w:r>
      <w:bookmarkEnd w:id="209"/>
      <w:bookmarkEnd w:id="210"/>
    </w:p>
    <w:p w:rsidR="00A143B5" w:rsidRDefault="00A143B5" w:rsidP="00A143B5">
      <w:pPr>
        <w:pStyle w:val="Heading3"/>
        <w:ind w:left="1275"/>
        <w:rPr>
          <w:rFonts w:asciiTheme="minorHAnsi" w:hAnsiTheme="minorHAnsi"/>
          <w:b/>
        </w:rPr>
      </w:pPr>
      <w:bookmarkStart w:id="211" w:name="_Toc379824838"/>
      <w:bookmarkEnd w:id="207"/>
      <w:bookmarkEnd w:id="208"/>
      <w:r w:rsidRPr="00C64C6E">
        <w:rPr>
          <w:rFonts w:asciiTheme="minorHAnsi" w:hAnsiTheme="minorHAnsi"/>
          <w:b/>
        </w:rPr>
        <w:t>D</w:t>
      </w:r>
      <w:r w:rsidR="00C64C6E">
        <w:rPr>
          <w:rFonts w:asciiTheme="minorHAnsi" w:hAnsiTheme="minorHAnsi"/>
          <w:b/>
        </w:rPr>
        <w:t>esarrollo del Sector Logístico</w:t>
      </w:r>
      <w:bookmarkEnd w:id="211"/>
    </w:p>
    <w:p w:rsidR="00630587" w:rsidRDefault="00630587" w:rsidP="00630587">
      <w:pPr>
        <w:rPr>
          <w:rFonts w:asciiTheme="minorHAnsi" w:hAnsiTheme="minorHAnsi"/>
        </w:rPr>
      </w:pPr>
      <w:r>
        <w:rPr>
          <w:rFonts w:asciiTheme="minorHAnsi" w:hAnsiTheme="minorHAnsi"/>
        </w:rPr>
        <w:t xml:space="preserve">El Programa Nacional de Logística (PNL), apoyado por el Banco a través de una Cooperación Técnica no reembolsable, permitirá </w:t>
      </w:r>
      <w:r w:rsidRPr="00630587">
        <w:rPr>
          <w:rFonts w:asciiTheme="minorHAnsi" w:hAnsiTheme="minorHAnsi"/>
        </w:rPr>
        <w:t>ofrecerá la oportunidad de contar con una visión estratégica de largo plazo en base a un amplio consenso ente el Gobierno y los sectores de la producción y de la prestación de servicios de transporte, lo que posibilitará un marco más previsible y estable para atracción de inversiones y para el crecimiento económico a través de la disminución de los costos logísticos del país.</w:t>
      </w:r>
    </w:p>
    <w:p w:rsidR="00630587" w:rsidRPr="00630587" w:rsidRDefault="00630587" w:rsidP="00630587">
      <w:pPr>
        <w:rPr>
          <w:rFonts w:asciiTheme="minorHAnsi" w:hAnsiTheme="minorHAnsi"/>
        </w:rPr>
      </w:pPr>
      <w:r>
        <w:rPr>
          <w:rFonts w:asciiTheme="minorHAnsi" w:hAnsiTheme="minorHAnsi"/>
        </w:rPr>
        <w:t xml:space="preserve">En el marco del PNL, se viene trabajando </w:t>
      </w:r>
      <w:r w:rsidRPr="00630587">
        <w:rPr>
          <w:rFonts w:asciiTheme="minorHAnsi" w:hAnsiTheme="minorHAnsi"/>
        </w:rPr>
        <w:t>en i) estructurar una base de datos y un Sistema de Información Geográfico, ii) evaluar, analizar y sistematizar estudios anteriores en logística y transporte de tal forma a profundización el análisi</w:t>
      </w:r>
      <w:r>
        <w:rPr>
          <w:rFonts w:asciiTheme="minorHAnsi" w:hAnsiTheme="minorHAnsi"/>
        </w:rPr>
        <w:t>s de Cadenas Logísticas, y iii)</w:t>
      </w:r>
      <w:r w:rsidRPr="00630587">
        <w:rPr>
          <w:rFonts w:asciiTheme="minorHAnsi" w:hAnsiTheme="minorHAnsi"/>
        </w:rPr>
        <w:t xml:space="preserve"> iniciar el proceso de diseño e implementación de una Encuesta Nacional de Logística</w:t>
      </w:r>
      <w:r>
        <w:rPr>
          <w:rFonts w:asciiTheme="minorHAnsi" w:hAnsiTheme="minorHAnsi"/>
        </w:rPr>
        <w:t xml:space="preserve"> (ENL)</w:t>
      </w:r>
      <w:r w:rsidRPr="00630587">
        <w:rPr>
          <w:rFonts w:asciiTheme="minorHAnsi" w:hAnsiTheme="minorHAnsi"/>
        </w:rPr>
        <w:t xml:space="preserve"> para evaluar el desempeño de Cadenas de Suministro. En este sentido, se propone construir una línea de base a través del desarrollo de una Encuesta Nacional Logística que permita levantar información sobre las prácticas actuales de logística y gestión de cadenas de abastecimiento en el país, y conocer los indicadores de desempeño actuales en las empresas paraguayas</w:t>
      </w:r>
      <w:r>
        <w:rPr>
          <w:rFonts w:asciiTheme="minorHAnsi" w:hAnsiTheme="minorHAnsi"/>
        </w:rPr>
        <w:t xml:space="preserve">; iv) </w:t>
      </w:r>
      <w:r w:rsidRPr="00630587">
        <w:rPr>
          <w:rFonts w:asciiTheme="minorHAnsi" w:hAnsiTheme="minorHAnsi"/>
        </w:rPr>
        <w:t>la implementación y publ</w:t>
      </w:r>
      <w:r>
        <w:rPr>
          <w:rFonts w:asciiTheme="minorHAnsi" w:hAnsiTheme="minorHAnsi"/>
        </w:rPr>
        <w:t>icación de resultados de la ENL;</w:t>
      </w:r>
      <w:r w:rsidRPr="00630587">
        <w:rPr>
          <w:rFonts w:asciiTheme="minorHAnsi" w:hAnsiTheme="minorHAnsi"/>
        </w:rPr>
        <w:t xml:space="preserve"> </w:t>
      </w:r>
      <w:r>
        <w:rPr>
          <w:rFonts w:asciiTheme="minorHAnsi" w:hAnsiTheme="minorHAnsi"/>
        </w:rPr>
        <w:t xml:space="preserve">v) </w:t>
      </w:r>
      <w:r w:rsidRPr="00630587">
        <w:rPr>
          <w:rFonts w:asciiTheme="minorHAnsi" w:hAnsiTheme="minorHAnsi"/>
        </w:rPr>
        <w:t>la constitución de un Observatorio Nacion</w:t>
      </w:r>
      <w:r>
        <w:rPr>
          <w:rFonts w:asciiTheme="minorHAnsi" w:hAnsiTheme="minorHAnsi"/>
        </w:rPr>
        <w:t xml:space="preserve">al de Transporte y Logística; vi) </w:t>
      </w:r>
      <w:r w:rsidRPr="00630587">
        <w:rPr>
          <w:rFonts w:asciiTheme="minorHAnsi" w:hAnsiTheme="minorHAnsi"/>
        </w:rPr>
        <w:t xml:space="preserve">la realización de Seminarios </w:t>
      </w:r>
      <w:r>
        <w:rPr>
          <w:rFonts w:asciiTheme="minorHAnsi" w:hAnsiTheme="minorHAnsi"/>
        </w:rPr>
        <w:t>y Cursos de capacitación</w:t>
      </w:r>
      <w:r w:rsidRPr="00630587">
        <w:rPr>
          <w:rFonts w:asciiTheme="minorHAnsi" w:hAnsiTheme="minorHAnsi"/>
        </w:rPr>
        <w:t xml:space="preserve"> a partir de los cuales se logren sentar las bases para la elaboración de una Política Nacional de Logística y para la constitución de una instancia institucional público-privada que se encargue de su implementación. </w:t>
      </w:r>
    </w:p>
    <w:p w:rsidR="00630587" w:rsidRPr="009E6708" w:rsidRDefault="00630587" w:rsidP="00630587">
      <w:pPr>
        <w:rPr>
          <w:rFonts w:asciiTheme="minorHAnsi" w:hAnsiTheme="minorHAnsi"/>
          <w:lang w:val="es-MX"/>
        </w:rPr>
      </w:pPr>
      <w:r w:rsidRPr="009E6708">
        <w:rPr>
          <w:rFonts w:asciiTheme="minorHAnsi" w:hAnsiTheme="minorHAnsi"/>
        </w:rPr>
        <w:t xml:space="preserve">Igualmente, </w:t>
      </w:r>
      <w:r w:rsidR="009E6708">
        <w:rPr>
          <w:rFonts w:asciiTheme="minorHAnsi" w:hAnsiTheme="minorHAnsi"/>
        </w:rPr>
        <w:t>del diagnóstico realizado en el marco del PNL, se desarrolló un listado de proyectos factibles que  podrían ser implementados de manera a fortalecer las deficiencias sectoriales y mejorar la competitividad logística del país. Se requiere el activo involucramiento del Gobierno de manera a lograr el compromiso y</w:t>
      </w:r>
      <w:r w:rsidR="00380B7E">
        <w:rPr>
          <w:rFonts w:asciiTheme="minorHAnsi" w:hAnsiTheme="minorHAnsi"/>
        </w:rPr>
        <w:t xml:space="preserve"> el</w:t>
      </w:r>
      <w:r w:rsidR="009E6708">
        <w:rPr>
          <w:rFonts w:asciiTheme="minorHAnsi" w:hAnsiTheme="minorHAnsi"/>
        </w:rPr>
        <w:t xml:space="preserve"> empoderamiento interinstitucional (MOPC, Ministerio de Industria y Comercio, Secretaría Técnica de Planificación, entre otros) de estos proyectos priorizados. Igualmente, se requiere el</w:t>
      </w:r>
      <w:r w:rsidR="009E6708" w:rsidRPr="009E6708">
        <w:rPr>
          <w:rFonts w:asciiTheme="minorHAnsi" w:hAnsiTheme="minorHAnsi"/>
        </w:rPr>
        <w:t xml:space="preserve"> apoyo y orientación de los cooperantes y organismos de financiación para dar sostenibilidad a la iniciativa, atendiendo a que el PNL responde a una estrategia que trasciende lo nacional y se enmarca en una estrategia Regional.</w:t>
      </w:r>
    </w:p>
    <w:p w:rsidR="00A43345" w:rsidRPr="00A43345" w:rsidRDefault="00A43345" w:rsidP="00783417">
      <w:pPr>
        <w:spacing w:before="0" w:after="0" w:line="240" w:lineRule="auto"/>
        <w:jc w:val="left"/>
        <w:rPr>
          <w:rFonts w:asciiTheme="minorHAnsi" w:hAnsiTheme="minorHAnsi"/>
          <w:bCs/>
          <w:i/>
          <w:vanish/>
          <w:szCs w:val="28"/>
        </w:rPr>
      </w:pPr>
    </w:p>
    <w:p w:rsidR="00DB4523" w:rsidRPr="00DB4523" w:rsidRDefault="00DB4523" w:rsidP="00467367">
      <w:pPr>
        <w:pStyle w:val="Heading4"/>
        <w:numPr>
          <w:ilvl w:val="3"/>
          <w:numId w:val="20"/>
        </w:numPr>
        <w:rPr>
          <w:rFonts w:asciiTheme="minorHAnsi" w:hAnsiTheme="minorHAnsi"/>
          <w:b/>
        </w:rPr>
      </w:pPr>
      <w:r w:rsidRPr="00DB4523">
        <w:rPr>
          <w:rFonts w:asciiTheme="minorHAnsi" w:hAnsiTheme="minorHAnsi"/>
          <w:b/>
        </w:rPr>
        <w:t xml:space="preserve"> Tipos de intervención posibles</w:t>
      </w:r>
    </w:p>
    <w:tbl>
      <w:tblPr>
        <w:tblStyle w:val="TableGrid"/>
        <w:tblW w:w="9468" w:type="dxa"/>
        <w:tblLook w:val="04A0" w:firstRow="1" w:lastRow="0" w:firstColumn="1" w:lastColumn="0" w:noHBand="0" w:noVBand="1"/>
      </w:tblPr>
      <w:tblGrid>
        <w:gridCol w:w="1182"/>
        <w:gridCol w:w="2256"/>
        <w:gridCol w:w="6030"/>
      </w:tblGrid>
      <w:tr w:rsidR="00DB4523" w:rsidRPr="00692B15" w:rsidTr="00E37F05">
        <w:tc>
          <w:tcPr>
            <w:tcW w:w="1182" w:type="dxa"/>
            <w:tcBorders>
              <w:top w:val="single" w:sz="12" w:space="0" w:color="auto"/>
              <w:left w:val="nil"/>
              <w:bottom w:val="single" w:sz="12" w:space="0" w:color="auto"/>
              <w:right w:val="nil"/>
            </w:tcBorders>
            <w:vAlign w:val="center"/>
          </w:tcPr>
          <w:p w:rsidR="00DB4523" w:rsidRPr="00692B15" w:rsidRDefault="00DB4523" w:rsidP="004A193D">
            <w:pPr>
              <w:spacing w:before="0" w:after="0" w:line="240" w:lineRule="auto"/>
              <w:jc w:val="center"/>
              <w:rPr>
                <w:rFonts w:asciiTheme="minorHAnsi" w:hAnsiTheme="minorHAnsi"/>
                <w:b/>
              </w:rPr>
            </w:pPr>
            <w:r w:rsidRPr="00692B15">
              <w:rPr>
                <w:rFonts w:asciiTheme="minorHAnsi" w:hAnsiTheme="minorHAnsi"/>
                <w:b/>
              </w:rPr>
              <w:t>Prioridad</w:t>
            </w:r>
          </w:p>
        </w:tc>
        <w:tc>
          <w:tcPr>
            <w:tcW w:w="2256" w:type="dxa"/>
            <w:tcBorders>
              <w:top w:val="single" w:sz="12" w:space="0" w:color="auto"/>
              <w:left w:val="nil"/>
              <w:bottom w:val="single" w:sz="12" w:space="0" w:color="auto"/>
              <w:right w:val="nil"/>
            </w:tcBorders>
            <w:vAlign w:val="center"/>
          </w:tcPr>
          <w:p w:rsidR="00DB4523" w:rsidRPr="00692B15" w:rsidRDefault="00DB4523" w:rsidP="004A193D">
            <w:pPr>
              <w:spacing w:before="0" w:after="0" w:line="240" w:lineRule="auto"/>
              <w:jc w:val="center"/>
              <w:rPr>
                <w:rFonts w:asciiTheme="minorHAnsi" w:hAnsiTheme="minorHAnsi"/>
                <w:b/>
              </w:rPr>
            </w:pPr>
            <w:r w:rsidRPr="00692B15">
              <w:rPr>
                <w:rFonts w:asciiTheme="minorHAnsi" w:hAnsiTheme="minorHAnsi"/>
                <w:b/>
              </w:rPr>
              <w:t>Tipo de intervención</w:t>
            </w:r>
          </w:p>
        </w:tc>
        <w:tc>
          <w:tcPr>
            <w:tcW w:w="6030" w:type="dxa"/>
            <w:tcBorders>
              <w:top w:val="single" w:sz="12" w:space="0" w:color="auto"/>
              <w:left w:val="nil"/>
              <w:bottom w:val="single" w:sz="12" w:space="0" w:color="auto"/>
              <w:right w:val="nil"/>
            </w:tcBorders>
            <w:vAlign w:val="center"/>
          </w:tcPr>
          <w:p w:rsidR="00DB4523" w:rsidRPr="00692B15" w:rsidRDefault="00DB4523" w:rsidP="004A193D">
            <w:pPr>
              <w:spacing w:before="0" w:after="0" w:line="240" w:lineRule="auto"/>
              <w:jc w:val="center"/>
              <w:rPr>
                <w:rFonts w:asciiTheme="minorHAnsi" w:hAnsiTheme="minorHAnsi"/>
                <w:b/>
              </w:rPr>
            </w:pPr>
            <w:r w:rsidRPr="00692B15">
              <w:rPr>
                <w:rFonts w:asciiTheme="minorHAnsi" w:hAnsiTheme="minorHAnsi"/>
                <w:b/>
              </w:rPr>
              <w:t>Descripción</w:t>
            </w:r>
          </w:p>
        </w:tc>
      </w:tr>
      <w:tr w:rsidR="00DB4523" w:rsidRPr="00692B15" w:rsidTr="00E37F05">
        <w:tc>
          <w:tcPr>
            <w:tcW w:w="1182" w:type="dxa"/>
            <w:tcBorders>
              <w:top w:val="single" w:sz="12" w:space="0" w:color="auto"/>
              <w:left w:val="nil"/>
              <w:bottom w:val="single" w:sz="4" w:space="0" w:color="auto"/>
              <w:right w:val="nil"/>
            </w:tcBorders>
            <w:vAlign w:val="center"/>
          </w:tcPr>
          <w:p w:rsidR="00DB4523" w:rsidRPr="00692B15" w:rsidRDefault="00DB4523" w:rsidP="004A193D">
            <w:pPr>
              <w:spacing w:before="0" w:after="0" w:line="240" w:lineRule="auto"/>
              <w:jc w:val="center"/>
              <w:rPr>
                <w:rFonts w:asciiTheme="minorHAnsi" w:hAnsiTheme="minorHAnsi"/>
              </w:rPr>
            </w:pPr>
            <w:r>
              <w:rPr>
                <w:rFonts w:asciiTheme="minorHAnsi" w:hAnsiTheme="minorHAnsi"/>
              </w:rPr>
              <w:t>1</w:t>
            </w:r>
          </w:p>
        </w:tc>
        <w:tc>
          <w:tcPr>
            <w:tcW w:w="2256" w:type="dxa"/>
            <w:tcBorders>
              <w:top w:val="single" w:sz="12" w:space="0" w:color="auto"/>
              <w:left w:val="nil"/>
              <w:bottom w:val="single" w:sz="4" w:space="0" w:color="auto"/>
              <w:right w:val="nil"/>
            </w:tcBorders>
            <w:vAlign w:val="center"/>
          </w:tcPr>
          <w:p w:rsidR="00DB4523" w:rsidRPr="00692B15" w:rsidRDefault="00DB6475" w:rsidP="004A193D">
            <w:pPr>
              <w:spacing w:before="0" w:after="0" w:line="240" w:lineRule="auto"/>
              <w:jc w:val="center"/>
              <w:rPr>
                <w:rFonts w:asciiTheme="minorHAnsi" w:hAnsiTheme="minorHAnsi"/>
              </w:rPr>
            </w:pPr>
            <w:r>
              <w:rPr>
                <w:rFonts w:asciiTheme="minorHAnsi" w:hAnsiTheme="minorHAnsi"/>
              </w:rPr>
              <w:t>Infraestructura</w:t>
            </w:r>
          </w:p>
        </w:tc>
        <w:tc>
          <w:tcPr>
            <w:tcW w:w="6030" w:type="dxa"/>
            <w:tcBorders>
              <w:top w:val="single" w:sz="12" w:space="0" w:color="auto"/>
              <w:left w:val="nil"/>
              <w:bottom w:val="single" w:sz="4" w:space="0" w:color="auto"/>
              <w:right w:val="nil"/>
            </w:tcBorders>
          </w:tcPr>
          <w:p w:rsidR="00DB4523" w:rsidRPr="00692B15" w:rsidRDefault="00DB6475" w:rsidP="004A193D">
            <w:pPr>
              <w:spacing w:before="0" w:after="0" w:line="240" w:lineRule="auto"/>
              <w:ind w:left="342"/>
              <w:rPr>
                <w:rFonts w:asciiTheme="minorHAnsi" w:hAnsiTheme="minorHAnsi"/>
              </w:rPr>
            </w:pPr>
            <w:r>
              <w:rPr>
                <w:rFonts w:asciiTheme="minorHAnsi" w:hAnsiTheme="minorHAnsi"/>
              </w:rPr>
              <w:t>Desarrollo del Sector Logístico, priorizando la eficiencia en la movilidad de mercancías y personas</w:t>
            </w:r>
          </w:p>
        </w:tc>
      </w:tr>
      <w:tr w:rsidR="00DB4523" w:rsidRPr="00692B15" w:rsidTr="00E37F05">
        <w:tc>
          <w:tcPr>
            <w:tcW w:w="1182" w:type="dxa"/>
            <w:tcBorders>
              <w:top w:val="single" w:sz="4" w:space="0" w:color="auto"/>
              <w:left w:val="nil"/>
              <w:right w:val="nil"/>
            </w:tcBorders>
            <w:vAlign w:val="center"/>
          </w:tcPr>
          <w:p w:rsidR="00DB4523" w:rsidRPr="00692B15" w:rsidRDefault="00DB4523" w:rsidP="004A193D">
            <w:pPr>
              <w:spacing w:before="0" w:after="0" w:line="240" w:lineRule="auto"/>
              <w:jc w:val="center"/>
              <w:rPr>
                <w:rFonts w:asciiTheme="minorHAnsi" w:hAnsiTheme="minorHAnsi"/>
              </w:rPr>
            </w:pPr>
            <w:r>
              <w:rPr>
                <w:rFonts w:asciiTheme="minorHAnsi" w:hAnsiTheme="minorHAnsi"/>
              </w:rPr>
              <w:t>2</w:t>
            </w:r>
          </w:p>
        </w:tc>
        <w:tc>
          <w:tcPr>
            <w:tcW w:w="2256" w:type="dxa"/>
            <w:tcBorders>
              <w:top w:val="single" w:sz="4" w:space="0" w:color="auto"/>
              <w:left w:val="nil"/>
              <w:right w:val="nil"/>
            </w:tcBorders>
            <w:vAlign w:val="center"/>
          </w:tcPr>
          <w:p w:rsidR="00DB4523" w:rsidRPr="00692B15" w:rsidRDefault="00DB6475" w:rsidP="004A193D">
            <w:pPr>
              <w:spacing w:before="0" w:after="0" w:line="240" w:lineRule="auto"/>
              <w:jc w:val="center"/>
              <w:rPr>
                <w:rFonts w:asciiTheme="minorHAnsi" w:hAnsiTheme="minorHAnsi"/>
              </w:rPr>
            </w:pPr>
            <w:r>
              <w:rPr>
                <w:rFonts w:asciiTheme="minorHAnsi" w:hAnsiTheme="minorHAnsi"/>
              </w:rPr>
              <w:t>Institucional</w:t>
            </w:r>
          </w:p>
        </w:tc>
        <w:tc>
          <w:tcPr>
            <w:tcW w:w="6030" w:type="dxa"/>
            <w:tcBorders>
              <w:top w:val="single" w:sz="4" w:space="0" w:color="auto"/>
              <w:left w:val="nil"/>
              <w:right w:val="nil"/>
            </w:tcBorders>
          </w:tcPr>
          <w:p w:rsidR="00DB4523" w:rsidRPr="00692B15" w:rsidRDefault="00DB6475" w:rsidP="004A193D">
            <w:pPr>
              <w:spacing w:before="0" w:after="0" w:line="240" w:lineRule="auto"/>
              <w:ind w:left="360"/>
              <w:rPr>
                <w:rFonts w:asciiTheme="minorHAnsi" w:hAnsiTheme="minorHAnsi"/>
              </w:rPr>
            </w:pPr>
            <w:r>
              <w:rPr>
                <w:rFonts w:asciiTheme="minorHAnsi" w:hAnsiTheme="minorHAnsi"/>
              </w:rPr>
              <w:t>Coordinación entre actores</w:t>
            </w:r>
          </w:p>
        </w:tc>
      </w:tr>
      <w:tr w:rsidR="00DB4523" w:rsidRPr="00692B15" w:rsidTr="00E37F05">
        <w:tc>
          <w:tcPr>
            <w:tcW w:w="1182" w:type="dxa"/>
            <w:tcBorders>
              <w:left w:val="nil"/>
              <w:right w:val="nil"/>
            </w:tcBorders>
            <w:vAlign w:val="center"/>
          </w:tcPr>
          <w:p w:rsidR="00DB4523" w:rsidRPr="00692B15" w:rsidRDefault="00DB4523" w:rsidP="004A193D">
            <w:pPr>
              <w:spacing w:before="0" w:after="0" w:line="240" w:lineRule="auto"/>
              <w:jc w:val="center"/>
              <w:rPr>
                <w:rFonts w:asciiTheme="minorHAnsi" w:hAnsiTheme="minorHAnsi"/>
              </w:rPr>
            </w:pPr>
            <w:r>
              <w:rPr>
                <w:rFonts w:asciiTheme="minorHAnsi" w:hAnsiTheme="minorHAnsi"/>
              </w:rPr>
              <w:t>3</w:t>
            </w:r>
          </w:p>
        </w:tc>
        <w:tc>
          <w:tcPr>
            <w:tcW w:w="2256" w:type="dxa"/>
            <w:tcBorders>
              <w:left w:val="nil"/>
              <w:right w:val="nil"/>
            </w:tcBorders>
            <w:vAlign w:val="center"/>
          </w:tcPr>
          <w:p w:rsidR="00DB4523" w:rsidRPr="00692B15" w:rsidRDefault="00DB6475" w:rsidP="004A193D">
            <w:pPr>
              <w:spacing w:before="0" w:after="0" w:line="240" w:lineRule="auto"/>
              <w:jc w:val="center"/>
              <w:rPr>
                <w:rFonts w:asciiTheme="minorHAnsi" w:hAnsiTheme="minorHAnsi"/>
              </w:rPr>
            </w:pPr>
            <w:r>
              <w:rPr>
                <w:rFonts w:asciiTheme="minorHAnsi" w:hAnsiTheme="minorHAnsi"/>
              </w:rPr>
              <w:t>Institucional</w:t>
            </w:r>
          </w:p>
        </w:tc>
        <w:tc>
          <w:tcPr>
            <w:tcW w:w="6030" w:type="dxa"/>
            <w:tcBorders>
              <w:left w:val="nil"/>
              <w:right w:val="nil"/>
            </w:tcBorders>
          </w:tcPr>
          <w:p w:rsidR="00DB4523" w:rsidRPr="00692B15" w:rsidRDefault="00DB6475" w:rsidP="004A193D">
            <w:pPr>
              <w:spacing w:before="0" w:after="0" w:line="240" w:lineRule="auto"/>
              <w:ind w:left="360"/>
              <w:rPr>
                <w:rFonts w:asciiTheme="minorHAnsi" w:hAnsiTheme="minorHAnsi"/>
              </w:rPr>
            </w:pPr>
            <w:r>
              <w:rPr>
                <w:rFonts w:asciiTheme="minorHAnsi" w:hAnsiTheme="minorHAnsi"/>
              </w:rPr>
              <w:t>Acompañamiento a la mejora de las políticas institucionales</w:t>
            </w:r>
          </w:p>
        </w:tc>
      </w:tr>
    </w:tbl>
    <w:p w:rsidR="00DB6475" w:rsidRDefault="00DB6475">
      <w:pPr>
        <w:spacing w:before="0" w:after="0" w:line="240" w:lineRule="auto"/>
        <w:jc w:val="left"/>
        <w:rPr>
          <w:rFonts w:asciiTheme="minorHAnsi" w:hAnsiTheme="minorHAnsi" w:cs="Arial"/>
          <w:b/>
          <w:bCs/>
          <w:i/>
          <w:caps/>
          <w:szCs w:val="26"/>
        </w:rPr>
      </w:pPr>
    </w:p>
    <w:p w:rsidR="00DB4523" w:rsidRDefault="00DB6475" w:rsidP="00467367">
      <w:pPr>
        <w:pStyle w:val="ListParagraph"/>
        <w:numPr>
          <w:ilvl w:val="0"/>
          <w:numId w:val="12"/>
        </w:numPr>
        <w:rPr>
          <w:rFonts w:asciiTheme="minorHAnsi" w:hAnsiTheme="minorHAnsi"/>
        </w:rPr>
      </w:pPr>
      <w:r>
        <w:rPr>
          <w:rFonts w:asciiTheme="minorHAnsi" w:hAnsiTheme="minorHAnsi"/>
        </w:rPr>
        <w:lastRenderedPageBreak/>
        <w:t>Desarrollo del Sector Logístico, priorizando la eficiencia en la movilidad de mercancías y personas</w:t>
      </w:r>
    </w:p>
    <w:p w:rsidR="00396481" w:rsidRDefault="00396481" w:rsidP="00DB6475">
      <w:pPr>
        <w:rPr>
          <w:rFonts w:asciiTheme="minorHAnsi" w:hAnsiTheme="minorHAnsi"/>
        </w:rPr>
      </w:pPr>
      <w:r>
        <w:rPr>
          <w:rFonts w:asciiTheme="minorHAnsi" w:hAnsiTheme="minorHAnsi"/>
        </w:rPr>
        <w:t xml:space="preserve">Los principales déficits de infraestructura se dan en: </w:t>
      </w:r>
    </w:p>
    <w:p w:rsidR="00396481" w:rsidRDefault="00396481" w:rsidP="00396481">
      <w:pPr>
        <w:rPr>
          <w:rFonts w:ascii="Calibri" w:hAnsi="Calibri" w:cs="Calibri"/>
          <w:color w:val="000000"/>
          <w:sz w:val="20"/>
          <w:szCs w:val="20"/>
          <w:lang w:eastAsia="es-PY"/>
        </w:rPr>
      </w:pPr>
      <w:r>
        <w:rPr>
          <w:rFonts w:asciiTheme="minorHAnsi" w:hAnsiTheme="minorHAnsi"/>
        </w:rPr>
        <w:t xml:space="preserve">Las condiciones de navegabilidad, que </w:t>
      </w:r>
      <w:r>
        <w:rPr>
          <w:rFonts w:ascii="Calibri" w:hAnsi="Calibri" w:cs="Calibri"/>
          <w:color w:val="000000"/>
          <w:sz w:val="20"/>
          <w:szCs w:val="20"/>
          <w:lang w:eastAsia="es-PY"/>
        </w:rPr>
        <w:t>deriva en aumentos improductivos de los tiempos de viaje (</w:t>
      </w:r>
      <w:r w:rsidRPr="003D1060">
        <w:rPr>
          <w:rFonts w:ascii="Calibri" w:hAnsi="Calibri" w:cs="Calibri"/>
          <w:color w:val="000000"/>
          <w:sz w:val="20"/>
          <w:szCs w:val="20"/>
          <w:lang w:eastAsia="es-PY"/>
        </w:rPr>
        <w:t>viajes que por lo general van de 5 a 7 días, pudiendo llegar estas a 12 días en épocas de bajantes</w:t>
      </w:r>
      <w:r w:rsidR="00C60152">
        <w:rPr>
          <w:rFonts w:ascii="Calibri" w:hAnsi="Calibri" w:cs="Calibri"/>
          <w:color w:val="000000"/>
          <w:sz w:val="20"/>
          <w:szCs w:val="20"/>
          <w:lang w:eastAsia="es-PY"/>
        </w:rPr>
        <w:t xml:space="preserve"> del río Paraguay</w:t>
      </w:r>
      <w:r>
        <w:rPr>
          <w:rFonts w:ascii="Calibri" w:hAnsi="Calibri" w:cs="Calibri"/>
          <w:color w:val="000000"/>
          <w:sz w:val="20"/>
          <w:szCs w:val="20"/>
          <w:lang w:eastAsia="es-PY"/>
        </w:rPr>
        <w:t>)</w:t>
      </w:r>
      <w:r w:rsidRPr="003D1060">
        <w:rPr>
          <w:rFonts w:ascii="Calibri" w:hAnsi="Calibri" w:cs="Calibri"/>
          <w:color w:val="000000"/>
          <w:sz w:val="20"/>
          <w:szCs w:val="20"/>
          <w:lang w:eastAsia="es-PY"/>
        </w:rPr>
        <w:t xml:space="preserve">. </w:t>
      </w:r>
      <w:r>
        <w:rPr>
          <w:rFonts w:ascii="Calibri" w:hAnsi="Calibri" w:cs="Calibri"/>
          <w:color w:val="000000"/>
          <w:sz w:val="20"/>
          <w:szCs w:val="20"/>
          <w:lang w:eastAsia="es-PY"/>
        </w:rPr>
        <w:t>Analizando el impacto de esta problemática sobre los veinticuatro productos seleccionados, tenemos que se afecta a</w:t>
      </w:r>
      <w:r w:rsidRPr="003D1060">
        <w:rPr>
          <w:rFonts w:ascii="Calibri" w:hAnsi="Calibri" w:cs="Calibri"/>
          <w:color w:val="000000"/>
          <w:sz w:val="20"/>
          <w:szCs w:val="20"/>
          <w:lang w:eastAsia="es-PY"/>
        </w:rPr>
        <w:t xml:space="preserve">l 66% del volumen total de productos </w:t>
      </w:r>
      <w:r>
        <w:rPr>
          <w:rFonts w:ascii="Calibri" w:hAnsi="Calibri" w:cs="Calibri"/>
          <w:color w:val="000000"/>
          <w:sz w:val="20"/>
          <w:szCs w:val="20"/>
          <w:lang w:eastAsia="es-PY"/>
        </w:rPr>
        <w:t xml:space="preserve">importados </w:t>
      </w:r>
      <w:r w:rsidRPr="003D1060">
        <w:rPr>
          <w:rFonts w:ascii="Calibri" w:hAnsi="Calibri" w:cs="Calibri"/>
          <w:color w:val="000000"/>
          <w:sz w:val="20"/>
          <w:szCs w:val="20"/>
          <w:lang w:eastAsia="es-PY"/>
        </w:rPr>
        <w:t xml:space="preserve">y al 82% del volumen total de productos </w:t>
      </w:r>
      <w:r>
        <w:rPr>
          <w:rFonts w:ascii="Calibri" w:hAnsi="Calibri" w:cs="Calibri"/>
          <w:color w:val="000000"/>
          <w:sz w:val="20"/>
          <w:szCs w:val="20"/>
          <w:lang w:eastAsia="es-PY"/>
        </w:rPr>
        <w:t xml:space="preserve">exportados; </w:t>
      </w:r>
    </w:p>
    <w:p w:rsidR="00396481" w:rsidRDefault="00396481" w:rsidP="00396481">
      <w:pPr>
        <w:rPr>
          <w:rFonts w:ascii="Calibri" w:hAnsi="Calibri" w:cs="Calibri"/>
          <w:color w:val="000000"/>
          <w:sz w:val="20"/>
          <w:szCs w:val="20"/>
          <w:lang w:eastAsia="es-PY"/>
        </w:rPr>
      </w:pPr>
      <w:r>
        <w:rPr>
          <w:rFonts w:ascii="Calibri" w:hAnsi="Calibri" w:cs="Calibri"/>
          <w:color w:val="000000"/>
          <w:sz w:val="20"/>
          <w:szCs w:val="20"/>
          <w:lang w:eastAsia="es-PY"/>
        </w:rPr>
        <w:t>L</w:t>
      </w:r>
      <w:r w:rsidRPr="003D1060">
        <w:rPr>
          <w:rFonts w:ascii="Calibri" w:hAnsi="Calibri" w:cs="Calibri"/>
          <w:color w:val="000000"/>
          <w:sz w:val="20"/>
          <w:szCs w:val="20"/>
          <w:lang w:eastAsia="es-PY"/>
        </w:rPr>
        <w:t xml:space="preserve">a falta de condiciones adecuadas en </w:t>
      </w:r>
      <w:r>
        <w:rPr>
          <w:rFonts w:ascii="Calibri" w:hAnsi="Calibri" w:cs="Calibri"/>
          <w:color w:val="000000"/>
          <w:sz w:val="20"/>
          <w:szCs w:val="20"/>
          <w:lang w:eastAsia="es-PY"/>
        </w:rPr>
        <w:t>a</w:t>
      </w:r>
      <w:r w:rsidRPr="003D1060">
        <w:rPr>
          <w:rFonts w:ascii="Calibri" w:hAnsi="Calibri" w:cs="Calibri"/>
          <w:color w:val="000000"/>
          <w:sz w:val="20"/>
          <w:szCs w:val="20"/>
          <w:lang w:eastAsia="es-PY"/>
        </w:rPr>
        <w:t xml:space="preserve">ccesos </w:t>
      </w:r>
      <w:r>
        <w:rPr>
          <w:rFonts w:ascii="Calibri" w:hAnsi="Calibri" w:cs="Calibri"/>
          <w:color w:val="000000"/>
          <w:sz w:val="20"/>
          <w:szCs w:val="20"/>
          <w:lang w:eastAsia="es-PY"/>
        </w:rPr>
        <w:t>portuario</w:t>
      </w:r>
      <w:r w:rsidRPr="003D1060">
        <w:rPr>
          <w:rFonts w:ascii="Calibri" w:hAnsi="Calibri" w:cs="Calibri"/>
          <w:color w:val="000000"/>
          <w:sz w:val="20"/>
          <w:szCs w:val="20"/>
          <w:lang w:eastAsia="es-PY"/>
        </w:rPr>
        <w:t xml:space="preserve">s y caminos vecinales, </w:t>
      </w:r>
      <w:r>
        <w:rPr>
          <w:rFonts w:ascii="Calibri" w:hAnsi="Calibri" w:cs="Calibri"/>
          <w:color w:val="000000"/>
          <w:sz w:val="20"/>
          <w:szCs w:val="20"/>
          <w:lang w:eastAsia="es-PY"/>
        </w:rPr>
        <w:t xml:space="preserve">genera un impacto </w:t>
      </w:r>
      <w:r w:rsidRPr="003D1060">
        <w:rPr>
          <w:rFonts w:ascii="Calibri" w:hAnsi="Calibri" w:cs="Calibri"/>
          <w:color w:val="000000"/>
          <w:sz w:val="20"/>
          <w:szCs w:val="20"/>
          <w:lang w:eastAsia="es-PY"/>
        </w:rPr>
        <w:t xml:space="preserve">en el traslado </w:t>
      </w:r>
      <w:r>
        <w:rPr>
          <w:rFonts w:ascii="Calibri" w:hAnsi="Calibri" w:cs="Calibri"/>
          <w:color w:val="000000"/>
          <w:sz w:val="20"/>
          <w:szCs w:val="20"/>
          <w:lang w:eastAsia="es-PY"/>
        </w:rPr>
        <w:t>de</w:t>
      </w:r>
      <w:r w:rsidRPr="003D1060">
        <w:rPr>
          <w:rFonts w:ascii="Calibri" w:hAnsi="Calibri" w:cs="Calibri"/>
          <w:color w:val="000000"/>
          <w:sz w:val="20"/>
          <w:szCs w:val="20"/>
          <w:lang w:eastAsia="es-PY"/>
        </w:rPr>
        <w:t xml:space="preserve"> granos</w:t>
      </w:r>
      <w:r>
        <w:rPr>
          <w:rFonts w:ascii="Calibri" w:hAnsi="Calibri" w:cs="Calibri"/>
          <w:color w:val="000000"/>
          <w:sz w:val="20"/>
          <w:szCs w:val="20"/>
          <w:lang w:eastAsia="es-PY"/>
        </w:rPr>
        <w:t xml:space="preserve"> (principalmente </w:t>
      </w:r>
      <w:r w:rsidRPr="003D1060">
        <w:rPr>
          <w:rFonts w:ascii="Calibri" w:hAnsi="Calibri" w:cs="Calibri"/>
          <w:color w:val="000000"/>
          <w:sz w:val="20"/>
          <w:szCs w:val="20"/>
          <w:lang w:eastAsia="es-PY"/>
        </w:rPr>
        <w:t>Soja</w:t>
      </w:r>
      <w:r>
        <w:rPr>
          <w:rFonts w:ascii="Calibri" w:hAnsi="Calibri" w:cs="Calibri"/>
          <w:color w:val="000000"/>
          <w:sz w:val="20"/>
          <w:szCs w:val="20"/>
          <w:lang w:eastAsia="es-PY"/>
        </w:rPr>
        <w:t>)</w:t>
      </w:r>
      <w:r w:rsidRPr="003D1060">
        <w:rPr>
          <w:rFonts w:ascii="Calibri" w:hAnsi="Calibri" w:cs="Calibri"/>
          <w:color w:val="000000"/>
          <w:sz w:val="20"/>
          <w:szCs w:val="20"/>
          <w:lang w:eastAsia="es-PY"/>
        </w:rPr>
        <w:t xml:space="preserve"> en las zonas de Canindeyú, Caaguazú, San Pedro, </w:t>
      </w:r>
      <w:r>
        <w:rPr>
          <w:rFonts w:ascii="Calibri" w:hAnsi="Calibri" w:cs="Calibri"/>
          <w:color w:val="000000"/>
          <w:sz w:val="20"/>
          <w:szCs w:val="20"/>
          <w:lang w:eastAsia="es-PY"/>
        </w:rPr>
        <w:t>G</w:t>
      </w:r>
      <w:r w:rsidRPr="003D1060">
        <w:rPr>
          <w:rFonts w:ascii="Calibri" w:hAnsi="Calibri" w:cs="Calibri"/>
          <w:color w:val="000000"/>
          <w:sz w:val="20"/>
          <w:szCs w:val="20"/>
          <w:lang w:eastAsia="es-PY"/>
        </w:rPr>
        <w:t>uairá, Caazapá y Alto Paraná (con una red total de 12.3</w:t>
      </w:r>
      <w:r>
        <w:rPr>
          <w:rFonts w:ascii="Calibri" w:hAnsi="Calibri" w:cs="Calibri"/>
          <w:color w:val="000000"/>
          <w:sz w:val="20"/>
          <w:szCs w:val="20"/>
          <w:lang w:eastAsia="es-PY"/>
        </w:rPr>
        <w:t xml:space="preserve">00 km). Produce </w:t>
      </w:r>
      <w:r w:rsidRPr="003D1060">
        <w:rPr>
          <w:rFonts w:ascii="Calibri" w:hAnsi="Calibri" w:cs="Calibri"/>
          <w:color w:val="000000"/>
          <w:sz w:val="20"/>
          <w:szCs w:val="20"/>
          <w:lang w:eastAsia="es-PY"/>
        </w:rPr>
        <w:t>además congest</w:t>
      </w:r>
      <w:r>
        <w:rPr>
          <w:rFonts w:ascii="Calibri" w:hAnsi="Calibri" w:cs="Calibri"/>
          <w:color w:val="000000"/>
          <w:sz w:val="20"/>
          <w:szCs w:val="20"/>
          <w:lang w:eastAsia="es-PY"/>
        </w:rPr>
        <w:t xml:space="preserve">ionamientos en las rutas 2 y 7; y </w:t>
      </w:r>
      <w:r w:rsidRPr="003D1060">
        <w:rPr>
          <w:rFonts w:ascii="Calibri" w:hAnsi="Calibri" w:cs="Calibri"/>
          <w:color w:val="000000"/>
          <w:sz w:val="20"/>
          <w:szCs w:val="20"/>
          <w:lang w:eastAsia="es-PY"/>
        </w:rPr>
        <w:t>demoras de 12 a 48 horas en los accesos a puertos</w:t>
      </w:r>
      <w:r>
        <w:rPr>
          <w:rFonts w:ascii="Calibri" w:hAnsi="Calibri" w:cs="Calibri"/>
          <w:color w:val="000000"/>
          <w:sz w:val="20"/>
          <w:szCs w:val="20"/>
          <w:lang w:eastAsia="es-PY"/>
        </w:rPr>
        <w:t>.</w:t>
      </w:r>
    </w:p>
    <w:p w:rsidR="00396481" w:rsidRDefault="00396481" w:rsidP="00396481">
      <w:pPr>
        <w:rPr>
          <w:rFonts w:ascii="Calibri" w:hAnsi="Calibri" w:cs="Calibri"/>
          <w:color w:val="000000"/>
          <w:sz w:val="20"/>
          <w:szCs w:val="20"/>
          <w:lang w:eastAsia="es-PY"/>
        </w:rPr>
      </w:pPr>
      <w:r>
        <w:rPr>
          <w:rFonts w:ascii="Calibri" w:hAnsi="Calibri" w:cs="Calibri"/>
          <w:color w:val="000000"/>
          <w:sz w:val="20"/>
          <w:szCs w:val="20"/>
          <w:lang w:eastAsia="es-PY"/>
        </w:rPr>
        <w:t>La f</w:t>
      </w:r>
      <w:r w:rsidRPr="003D1060">
        <w:rPr>
          <w:rFonts w:ascii="Calibri" w:hAnsi="Calibri" w:cs="Calibri"/>
          <w:color w:val="000000"/>
          <w:sz w:val="20"/>
          <w:szCs w:val="20"/>
          <w:lang w:eastAsia="es-PY"/>
        </w:rPr>
        <w:t>alta de puente</w:t>
      </w:r>
      <w:r>
        <w:rPr>
          <w:rFonts w:ascii="Calibri" w:hAnsi="Calibri" w:cs="Calibri"/>
          <w:color w:val="000000"/>
          <w:sz w:val="20"/>
          <w:szCs w:val="20"/>
          <w:lang w:eastAsia="es-PY"/>
        </w:rPr>
        <w:t>s</w:t>
      </w:r>
      <w:r w:rsidRPr="003D1060">
        <w:rPr>
          <w:rFonts w:ascii="Calibri" w:hAnsi="Calibri" w:cs="Calibri"/>
          <w:color w:val="000000"/>
          <w:sz w:val="20"/>
          <w:szCs w:val="20"/>
          <w:lang w:eastAsia="es-PY"/>
        </w:rPr>
        <w:t xml:space="preserve"> adecuado</w:t>
      </w:r>
      <w:r>
        <w:rPr>
          <w:rFonts w:ascii="Calibri" w:hAnsi="Calibri" w:cs="Calibri"/>
          <w:color w:val="000000"/>
          <w:sz w:val="20"/>
          <w:szCs w:val="20"/>
          <w:lang w:eastAsia="es-PY"/>
        </w:rPr>
        <w:t xml:space="preserve">s </w:t>
      </w:r>
      <w:r w:rsidRPr="003D1060">
        <w:rPr>
          <w:rFonts w:ascii="Calibri" w:hAnsi="Calibri" w:cs="Calibri"/>
          <w:color w:val="000000"/>
          <w:sz w:val="20"/>
          <w:szCs w:val="20"/>
          <w:lang w:eastAsia="es-PY"/>
        </w:rPr>
        <w:t xml:space="preserve">y </w:t>
      </w:r>
      <w:r>
        <w:rPr>
          <w:rFonts w:ascii="Calibri" w:hAnsi="Calibri" w:cs="Calibri"/>
          <w:color w:val="000000"/>
          <w:sz w:val="20"/>
          <w:szCs w:val="20"/>
          <w:lang w:eastAsia="es-PY"/>
        </w:rPr>
        <w:t xml:space="preserve">las limitaciones </w:t>
      </w:r>
      <w:r w:rsidRPr="003D1060">
        <w:rPr>
          <w:rFonts w:ascii="Calibri" w:hAnsi="Calibri" w:cs="Calibri"/>
          <w:color w:val="000000"/>
          <w:sz w:val="20"/>
          <w:szCs w:val="20"/>
          <w:lang w:eastAsia="es-PY"/>
        </w:rPr>
        <w:t>edilicia</w:t>
      </w:r>
      <w:r>
        <w:rPr>
          <w:rFonts w:ascii="Calibri" w:hAnsi="Calibri" w:cs="Calibri"/>
          <w:color w:val="000000"/>
          <w:sz w:val="20"/>
          <w:szCs w:val="20"/>
          <w:lang w:eastAsia="es-PY"/>
        </w:rPr>
        <w:t>s para los controles aduaneros, provocan demoras que van de</w:t>
      </w:r>
      <w:r w:rsidRPr="003D1060">
        <w:rPr>
          <w:rFonts w:ascii="Calibri" w:hAnsi="Calibri" w:cs="Calibri"/>
          <w:color w:val="000000"/>
          <w:sz w:val="20"/>
          <w:szCs w:val="20"/>
          <w:lang w:eastAsia="es-PY"/>
        </w:rPr>
        <w:t xml:space="preserve"> 12 a 36 horas</w:t>
      </w:r>
      <w:r>
        <w:rPr>
          <w:rFonts w:ascii="Calibri" w:hAnsi="Calibri" w:cs="Calibri"/>
          <w:color w:val="000000"/>
          <w:sz w:val="20"/>
          <w:szCs w:val="20"/>
          <w:lang w:eastAsia="es-PY"/>
        </w:rPr>
        <w:t>.</w:t>
      </w:r>
    </w:p>
    <w:p w:rsidR="00396481" w:rsidRPr="00DB6475" w:rsidRDefault="00396481" w:rsidP="00396481">
      <w:pPr>
        <w:rPr>
          <w:rFonts w:asciiTheme="minorHAnsi" w:hAnsiTheme="minorHAnsi"/>
        </w:rPr>
      </w:pPr>
      <w:r>
        <w:rPr>
          <w:rFonts w:ascii="Calibri" w:hAnsi="Calibri" w:cs="Calibri"/>
          <w:color w:val="000000"/>
          <w:sz w:val="20"/>
          <w:szCs w:val="20"/>
          <w:lang w:eastAsia="es-PY"/>
        </w:rPr>
        <w:t xml:space="preserve">Es importante que como resultado del PNL, se consensue interinstitucionalmente una cartera de proyectos logísticos priorizados, de manera a poder llevar a cabo el plan de inversión, y </w:t>
      </w:r>
      <w:r>
        <w:rPr>
          <w:rFonts w:asciiTheme="minorHAnsi" w:hAnsiTheme="minorHAnsi"/>
        </w:rPr>
        <w:t>a lograr la eficiencia del sector y la racionalización en los costos totales de transportes.</w:t>
      </w:r>
    </w:p>
    <w:p w:rsidR="00DB6475" w:rsidRDefault="00DB6475" w:rsidP="00467367">
      <w:pPr>
        <w:pStyle w:val="ListParagraph"/>
        <w:numPr>
          <w:ilvl w:val="0"/>
          <w:numId w:val="12"/>
        </w:numPr>
        <w:rPr>
          <w:rFonts w:asciiTheme="minorHAnsi" w:hAnsiTheme="minorHAnsi"/>
        </w:rPr>
      </w:pPr>
      <w:r>
        <w:rPr>
          <w:rFonts w:asciiTheme="minorHAnsi" w:hAnsiTheme="minorHAnsi"/>
        </w:rPr>
        <w:t>Coordinación entre actores</w:t>
      </w:r>
    </w:p>
    <w:p w:rsidR="00DB6475" w:rsidRDefault="00396481" w:rsidP="00DB6475">
      <w:pPr>
        <w:rPr>
          <w:rFonts w:ascii="Calibri" w:hAnsi="Calibri" w:cs="Calibri"/>
          <w:color w:val="000000"/>
          <w:sz w:val="20"/>
          <w:szCs w:val="20"/>
          <w:lang w:eastAsia="es-PY"/>
        </w:rPr>
      </w:pPr>
      <w:r w:rsidRPr="003D1060">
        <w:rPr>
          <w:rFonts w:ascii="Calibri" w:hAnsi="Calibri" w:cs="Calibri"/>
          <w:color w:val="000000"/>
          <w:sz w:val="20"/>
          <w:szCs w:val="20"/>
          <w:lang w:eastAsia="es-PY"/>
        </w:rPr>
        <w:t xml:space="preserve">La falta de estrategias de integración </w:t>
      </w:r>
      <w:r>
        <w:rPr>
          <w:rFonts w:ascii="Calibri" w:hAnsi="Calibri" w:cs="Calibri"/>
          <w:color w:val="000000"/>
          <w:sz w:val="20"/>
          <w:szCs w:val="20"/>
          <w:lang w:eastAsia="es-PY"/>
        </w:rPr>
        <w:t xml:space="preserve">y la </w:t>
      </w:r>
      <w:r w:rsidRPr="003D1060">
        <w:rPr>
          <w:rFonts w:ascii="Calibri" w:hAnsi="Calibri" w:cs="Calibri"/>
          <w:color w:val="000000"/>
          <w:sz w:val="20"/>
          <w:szCs w:val="20"/>
          <w:lang w:eastAsia="es-PY"/>
        </w:rPr>
        <w:t xml:space="preserve">concentración de </w:t>
      </w:r>
      <w:r>
        <w:rPr>
          <w:rFonts w:ascii="Calibri" w:hAnsi="Calibri" w:cs="Calibri"/>
          <w:color w:val="000000"/>
          <w:sz w:val="20"/>
          <w:szCs w:val="20"/>
          <w:lang w:eastAsia="es-PY"/>
        </w:rPr>
        <w:t xml:space="preserve">la oferta en determinados </w:t>
      </w:r>
      <w:r w:rsidRPr="003D1060">
        <w:rPr>
          <w:rFonts w:ascii="Calibri" w:hAnsi="Calibri" w:cs="Calibri"/>
          <w:color w:val="000000"/>
          <w:sz w:val="20"/>
          <w:szCs w:val="20"/>
          <w:lang w:eastAsia="es-PY"/>
        </w:rPr>
        <w:t>actores</w:t>
      </w:r>
      <w:r>
        <w:rPr>
          <w:rFonts w:ascii="Calibri" w:hAnsi="Calibri" w:cs="Calibri"/>
          <w:color w:val="000000"/>
          <w:sz w:val="20"/>
          <w:szCs w:val="20"/>
          <w:lang w:eastAsia="es-PY"/>
        </w:rPr>
        <w:t xml:space="preserve">, </w:t>
      </w:r>
      <w:r w:rsidRPr="003D1060">
        <w:rPr>
          <w:rFonts w:ascii="Calibri" w:hAnsi="Calibri" w:cs="Calibri"/>
          <w:color w:val="000000"/>
          <w:sz w:val="20"/>
          <w:szCs w:val="20"/>
          <w:lang w:eastAsia="es-PY"/>
        </w:rPr>
        <w:t xml:space="preserve">restringe la competencia, </w:t>
      </w:r>
      <w:r>
        <w:rPr>
          <w:rFonts w:ascii="Calibri" w:hAnsi="Calibri" w:cs="Calibri"/>
          <w:color w:val="000000"/>
          <w:sz w:val="20"/>
          <w:szCs w:val="20"/>
          <w:lang w:eastAsia="es-PY"/>
        </w:rPr>
        <w:t xml:space="preserve">lo que </w:t>
      </w:r>
      <w:r w:rsidRPr="003D1060">
        <w:rPr>
          <w:rFonts w:ascii="Calibri" w:hAnsi="Calibri" w:cs="Calibri"/>
          <w:color w:val="000000"/>
          <w:sz w:val="20"/>
          <w:szCs w:val="20"/>
          <w:lang w:eastAsia="es-PY"/>
        </w:rPr>
        <w:t xml:space="preserve">provoca que </w:t>
      </w:r>
      <w:r>
        <w:rPr>
          <w:rFonts w:ascii="Calibri" w:hAnsi="Calibri" w:cs="Calibri"/>
          <w:color w:val="000000"/>
          <w:sz w:val="20"/>
          <w:szCs w:val="20"/>
          <w:lang w:eastAsia="es-PY"/>
        </w:rPr>
        <w:t>pocos navieros manejen la coordinación</w:t>
      </w:r>
      <w:r w:rsidRPr="003D1060">
        <w:rPr>
          <w:rFonts w:ascii="Calibri" w:hAnsi="Calibri" w:cs="Calibri"/>
          <w:color w:val="000000"/>
          <w:sz w:val="20"/>
          <w:szCs w:val="20"/>
          <w:lang w:eastAsia="es-PY"/>
        </w:rPr>
        <w:t xml:space="preserve"> de entrega</w:t>
      </w:r>
      <w:r>
        <w:rPr>
          <w:rFonts w:ascii="Calibri" w:hAnsi="Calibri" w:cs="Calibri"/>
          <w:color w:val="000000"/>
          <w:sz w:val="20"/>
          <w:szCs w:val="20"/>
          <w:lang w:eastAsia="es-PY"/>
        </w:rPr>
        <w:t>s</w:t>
      </w:r>
      <w:r w:rsidRPr="003D1060">
        <w:rPr>
          <w:rFonts w:ascii="Calibri" w:hAnsi="Calibri" w:cs="Calibri"/>
          <w:color w:val="000000"/>
          <w:sz w:val="20"/>
          <w:szCs w:val="20"/>
          <w:lang w:eastAsia="es-PY"/>
        </w:rPr>
        <w:t xml:space="preserve"> y </w:t>
      </w:r>
      <w:r>
        <w:rPr>
          <w:rFonts w:ascii="Calibri" w:hAnsi="Calibri" w:cs="Calibri"/>
          <w:color w:val="000000"/>
          <w:sz w:val="20"/>
          <w:szCs w:val="20"/>
          <w:lang w:eastAsia="es-PY"/>
        </w:rPr>
        <w:t xml:space="preserve">la priorización del embarque </w:t>
      </w:r>
      <w:r w:rsidRPr="003D1060">
        <w:rPr>
          <w:rFonts w:ascii="Calibri" w:hAnsi="Calibri" w:cs="Calibri"/>
          <w:color w:val="000000"/>
          <w:sz w:val="20"/>
          <w:szCs w:val="20"/>
          <w:lang w:eastAsia="es-PY"/>
        </w:rPr>
        <w:t>de</w:t>
      </w:r>
      <w:r>
        <w:rPr>
          <w:rFonts w:ascii="Calibri" w:hAnsi="Calibri" w:cs="Calibri"/>
          <w:color w:val="000000"/>
          <w:sz w:val="20"/>
          <w:szCs w:val="20"/>
          <w:lang w:eastAsia="es-PY"/>
        </w:rPr>
        <w:t xml:space="preserve"> los</w:t>
      </w:r>
      <w:r w:rsidRPr="003D1060">
        <w:rPr>
          <w:rFonts w:ascii="Calibri" w:hAnsi="Calibri" w:cs="Calibri"/>
          <w:color w:val="000000"/>
          <w:sz w:val="20"/>
          <w:szCs w:val="20"/>
          <w:lang w:eastAsia="es-PY"/>
        </w:rPr>
        <w:t xml:space="preserve"> productos.</w:t>
      </w:r>
    </w:p>
    <w:p w:rsidR="00396481" w:rsidRDefault="00396481" w:rsidP="00DB6475">
      <w:pPr>
        <w:rPr>
          <w:rFonts w:ascii="Calibri" w:hAnsi="Calibri" w:cs="Calibri"/>
          <w:color w:val="000000"/>
          <w:sz w:val="20"/>
          <w:szCs w:val="20"/>
          <w:lang w:eastAsia="es-PY"/>
        </w:rPr>
      </w:pPr>
      <w:r w:rsidRPr="003D1060">
        <w:rPr>
          <w:rFonts w:ascii="Calibri" w:hAnsi="Calibri" w:cs="Calibri"/>
          <w:color w:val="000000"/>
          <w:sz w:val="20"/>
          <w:szCs w:val="20"/>
          <w:lang w:eastAsia="es-PY"/>
        </w:rPr>
        <w:t xml:space="preserve">La excesiva cantidad de </w:t>
      </w:r>
      <w:r>
        <w:rPr>
          <w:rFonts w:ascii="Calibri" w:hAnsi="Calibri" w:cs="Calibri"/>
          <w:color w:val="000000"/>
          <w:sz w:val="20"/>
          <w:szCs w:val="20"/>
          <w:lang w:eastAsia="es-PY"/>
        </w:rPr>
        <w:t xml:space="preserve">operadores unitarios </w:t>
      </w:r>
      <w:r w:rsidRPr="003D1060">
        <w:rPr>
          <w:rFonts w:ascii="Calibri" w:hAnsi="Calibri" w:cs="Calibri"/>
          <w:color w:val="000000"/>
          <w:sz w:val="20"/>
          <w:szCs w:val="20"/>
          <w:lang w:eastAsia="es-PY"/>
        </w:rPr>
        <w:t>ofer</w:t>
      </w:r>
      <w:r>
        <w:rPr>
          <w:rFonts w:ascii="Calibri" w:hAnsi="Calibri" w:cs="Calibri"/>
          <w:color w:val="000000"/>
          <w:sz w:val="20"/>
          <w:szCs w:val="20"/>
          <w:lang w:eastAsia="es-PY"/>
        </w:rPr>
        <w:t xml:space="preserve">entes de servicios </w:t>
      </w:r>
      <w:r w:rsidRPr="003D1060">
        <w:rPr>
          <w:rFonts w:ascii="Calibri" w:hAnsi="Calibri" w:cs="Calibri"/>
          <w:color w:val="000000"/>
          <w:sz w:val="20"/>
          <w:szCs w:val="20"/>
          <w:lang w:eastAsia="es-PY"/>
        </w:rPr>
        <w:t>y las</w:t>
      </w:r>
      <w:r>
        <w:rPr>
          <w:rFonts w:ascii="Calibri" w:hAnsi="Calibri" w:cs="Calibri"/>
          <w:color w:val="000000"/>
          <w:sz w:val="20"/>
          <w:szCs w:val="20"/>
          <w:lang w:eastAsia="es-PY"/>
        </w:rPr>
        <w:t xml:space="preserve"> asimétricas</w:t>
      </w:r>
      <w:r w:rsidRPr="003D1060">
        <w:rPr>
          <w:rFonts w:ascii="Calibri" w:hAnsi="Calibri" w:cs="Calibri"/>
          <w:color w:val="000000"/>
          <w:sz w:val="20"/>
          <w:szCs w:val="20"/>
          <w:lang w:eastAsia="es-PY"/>
        </w:rPr>
        <w:t xml:space="preserve"> políticas de regulación</w:t>
      </w:r>
      <w:r>
        <w:rPr>
          <w:rFonts w:ascii="Calibri" w:hAnsi="Calibri" w:cs="Calibri"/>
          <w:color w:val="000000"/>
          <w:sz w:val="20"/>
          <w:szCs w:val="20"/>
          <w:lang w:eastAsia="es-PY"/>
        </w:rPr>
        <w:t xml:space="preserve"> entre estos operadores y las empresas mayores</w:t>
      </w:r>
      <w:r w:rsidRPr="003D1060">
        <w:rPr>
          <w:rFonts w:ascii="Calibri" w:hAnsi="Calibri" w:cs="Calibri"/>
          <w:color w:val="000000"/>
          <w:sz w:val="20"/>
          <w:szCs w:val="20"/>
          <w:lang w:eastAsia="es-PY"/>
        </w:rPr>
        <w:t xml:space="preserve">, posibilitan </w:t>
      </w:r>
      <w:r>
        <w:rPr>
          <w:rFonts w:ascii="Calibri" w:hAnsi="Calibri" w:cs="Calibri"/>
          <w:color w:val="000000"/>
          <w:sz w:val="20"/>
          <w:szCs w:val="20"/>
          <w:lang w:eastAsia="es-PY"/>
        </w:rPr>
        <w:t>la aparición de</w:t>
      </w:r>
      <w:r w:rsidRPr="003D1060">
        <w:rPr>
          <w:rFonts w:ascii="Calibri" w:hAnsi="Calibri" w:cs="Calibri"/>
          <w:color w:val="000000"/>
          <w:sz w:val="20"/>
          <w:szCs w:val="20"/>
          <w:lang w:eastAsia="es-PY"/>
        </w:rPr>
        <w:t xml:space="preserve"> costos </w:t>
      </w:r>
      <w:r>
        <w:rPr>
          <w:rFonts w:ascii="Calibri" w:hAnsi="Calibri" w:cs="Calibri"/>
          <w:color w:val="000000"/>
          <w:sz w:val="20"/>
          <w:szCs w:val="20"/>
          <w:lang w:eastAsia="es-PY"/>
        </w:rPr>
        <w:t xml:space="preserve">ocultos </w:t>
      </w:r>
      <w:r w:rsidRPr="003D1060">
        <w:rPr>
          <w:rFonts w:ascii="Calibri" w:hAnsi="Calibri" w:cs="Calibri"/>
          <w:color w:val="000000"/>
          <w:sz w:val="20"/>
          <w:szCs w:val="20"/>
          <w:lang w:eastAsia="es-PY"/>
        </w:rPr>
        <w:t>y atrasos en</w:t>
      </w:r>
      <w:r>
        <w:rPr>
          <w:rFonts w:ascii="Calibri" w:hAnsi="Calibri" w:cs="Calibri"/>
          <w:color w:val="000000"/>
          <w:sz w:val="20"/>
          <w:szCs w:val="20"/>
          <w:lang w:eastAsia="es-PY"/>
        </w:rPr>
        <w:t xml:space="preserve"> las</w:t>
      </w:r>
      <w:r w:rsidRPr="003D1060">
        <w:rPr>
          <w:rFonts w:ascii="Calibri" w:hAnsi="Calibri" w:cs="Calibri"/>
          <w:color w:val="000000"/>
          <w:sz w:val="20"/>
          <w:szCs w:val="20"/>
          <w:lang w:eastAsia="es-PY"/>
        </w:rPr>
        <w:t xml:space="preserve"> entregas</w:t>
      </w:r>
      <w:r>
        <w:rPr>
          <w:rFonts w:ascii="Calibri" w:hAnsi="Calibri" w:cs="Calibri"/>
          <w:color w:val="000000"/>
          <w:sz w:val="20"/>
          <w:szCs w:val="20"/>
          <w:lang w:eastAsia="es-PY"/>
        </w:rPr>
        <w:t>, que afectan a todo el sector.</w:t>
      </w:r>
    </w:p>
    <w:p w:rsidR="00396481" w:rsidRDefault="00396481" w:rsidP="00DB6475">
      <w:pPr>
        <w:rPr>
          <w:rFonts w:ascii="Calibri" w:hAnsi="Calibri" w:cs="Calibri"/>
          <w:color w:val="000000"/>
          <w:sz w:val="20"/>
          <w:szCs w:val="20"/>
          <w:lang w:eastAsia="es-PY"/>
        </w:rPr>
      </w:pPr>
      <w:r w:rsidRPr="003D1060">
        <w:rPr>
          <w:rFonts w:ascii="Calibri" w:hAnsi="Calibri" w:cs="Calibri"/>
          <w:color w:val="000000"/>
          <w:sz w:val="20"/>
          <w:szCs w:val="20"/>
          <w:lang w:eastAsia="es-PY"/>
        </w:rPr>
        <w:t xml:space="preserve">La falta de una Regulación para los controles aduaneros, la adecuación de horarios de atención, control y procedimientos administrativos en lugares distintos, provocan congestionamientos y </w:t>
      </w:r>
      <w:r>
        <w:rPr>
          <w:rFonts w:ascii="Calibri" w:hAnsi="Calibri" w:cs="Calibri"/>
          <w:color w:val="000000"/>
          <w:sz w:val="20"/>
          <w:szCs w:val="20"/>
          <w:lang w:eastAsia="es-PY"/>
        </w:rPr>
        <w:t xml:space="preserve">atrasos significativos, con </w:t>
      </w:r>
      <w:r w:rsidRPr="003D1060">
        <w:rPr>
          <w:rFonts w:ascii="Calibri" w:hAnsi="Calibri" w:cs="Calibri"/>
          <w:color w:val="000000"/>
          <w:sz w:val="20"/>
          <w:szCs w:val="20"/>
          <w:lang w:eastAsia="es-PY"/>
        </w:rPr>
        <w:t>demoras de tiempo qu</w:t>
      </w:r>
      <w:r>
        <w:rPr>
          <w:rFonts w:ascii="Calibri" w:hAnsi="Calibri" w:cs="Calibri"/>
          <w:color w:val="000000"/>
          <w:sz w:val="20"/>
          <w:szCs w:val="20"/>
          <w:lang w:eastAsia="es-PY"/>
        </w:rPr>
        <w:t xml:space="preserve">e van </w:t>
      </w:r>
      <w:r w:rsidRPr="003D1060">
        <w:rPr>
          <w:rFonts w:ascii="Calibri" w:hAnsi="Calibri" w:cs="Calibri"/>
          <w:color w:val="000000"/>
          <w:sz w:val="20"/>
          <w:szCs w:val="20"/>
          <w:lang w:eastAsia="es-PY"/>
        </w:rPr>
        <w:t>de 12 a 48 horas</w:t>
      </w:r>
      <w:r>
        <w:rPr>
          <w:rFonts w:ascii="Calibri" w:hAnsi="Calibri" w:cs="Calibri"/>
          <w:color w:val="000000"/>
          <w:sz w:val="20"/>
          <w:szCs w:val="20"/>
          <w:lang w:eastAsia="es-PY"/>
        </w:rPr>
        <w:t>, lo que significa sobre costos.</w:t>
      </w:r>
    </w:p>
    <w:p w:rsidR="00396481" w:rsidRPr="00DB6475" w:rsidRDefault="00396481" w:rsidP="00DB6475">
      <w:pPr>
        <w:rPr>
          <w:rFonts w:asciiTheme="minorHAnsi" w:hAnsiTheme="minorHAnsi"/>
        </w:rPr>
      </w:pPr>
      <w:r w:rsidRPr="003D1060">
        <w:rPr>
          <w:rFonts w:ascii="Calibri" w:hAnsi="Calibri" w:cs="Calibri"/>
          <w:color w:val="000000"/>
          <w:sz w:val="20"/>
          <w:szCs w:val="20"/>
          <w:lang w:eastAsia="es-PY"/>
        </w:rPr>
        <w:t>La falta de coordinación entre actores provoca congestiones, ineficiencias y por consiguiente sobre costos en</w:t>
      </w:r>
      <w:r>
        <w:rPr>
          <w:rFonts w:ascii="Calibri" w:hAnsi="Calibri" w:cs="Calibri"/>
          <w:color w:val="000000"/>
          <w:sz w:val="20"/>
          <w:szCs w:val="20"/>
          <w:lang w:eastAsia="es-PY"/>
        </w:rPr>
        <w:t xml:space="preserve"> los nodos de conexión fluvial-</w:t>
      </w:r>
      <w:r w:rsidRPr="003D1060">
        <w:rPr>
          <w:rFonts w:ascii="Calibri" w:hAnsi="Calibri" w:cs="Calibri"/>
          <w:color w:val="000000"/>
          <w:sz w:val="20"/>
          <w:szCs w:val="20"/>
          <w:lang w:eastAsia="es-PY"/>
        </w:rPr>
        <w:t>puerto</w:t>
      </w:r>
      <w:r>
        <w:rPr>
          <w:rFonts w:ascii="Calibri" w:hAnsi="Calibri" w:cs="Calibri"/>
          <w:color w:val="000000"/>
          <w:sz w:val="20"/>
          <w:szCs w:val="20"/>
          <w:lang w:eastAsia="es-PY"/>
        </w:rPr>
        <w:t>-</w:t>
      </w:r>
      <w:r w:rsidRPr="003D1060">
        <w:rPr>
          <w:rFonts w:ascii="Calibri" w:hAnsi="Calibri" w:cs="Calibri"/>
          <w:color w:val="000000"/>
          <w:sz w:val="20"/>
          <w:szCs w:val="20"/>
          <w:lang w:eastAsia="es-PY"/>
        </w:rPr>
        <w:t>terrestre. El principal producto involucrado es la Soja, provocando</w:t>
      </w:r>
      <w:r>
        <w:rPr>
          <w:rFonts w:ascii="Calibri" w:hAnsi="Calibri" w:cs="Calibri"/>
          <w:color w:val="000000"/>
          <w:sz w:val="20"/>
          <w:szCs w:val="20"/>
          <w:lang w:eastAsia="es-PY"/>
        </w:rPr>
        <w:t xml:space="preserve"> congestionamientos con </w:t>
      </w:r>
      <w:r w:rsidRPr="003D1060">
        <w:rPr>
          <w:rFonts w:ascii="Calibri" w:hAnsi="Calibri" w:cs="Calibri"/>
          <w:color w:val="000000"/>
          <w:sz w:val="20"/>
          <w:szCs w:val="20"/>
          <w:lang w:eastAsia="es-PY"/>
        </w:rPr>
        <w:t>atrasos que van de 1 a 5 días</w:t>
      </w:r>
      <w:r>
        <w:rPr>
          <w:rFonts w:ascii="Calibri" w:hAnsi="Calibri" w:cs="Calibri"/>
          <w:color w:val="000000"/>
          <w:sz w:val="20"/>
          <w:szCs w:val="20"/>
          <w:lang w:eastAsia="es-PY"/>
        </w:rPr>
        <w:t xml:space="preserve"> (</w:t>
      </w:r>
      <w:r w:rsidRPr="003D1060">
        <w:rPr>
          <w:rFonts w:ascii="Calibri" w:hAnsi="Calibri" w:cs="Calibri"/>
          <w:color w:val="000000"/>
          <w:sz w:val="20"/>
          <w:szCs w:val="20"/>
          <w:lang w:eastAsia="es-PY"/>
        </w:rPr>
        <w:t>e</w:t>
      </w:r>
      <w:r>
        <w:rPr>
          <w:rFonts w:ascii="Calibri" w:hAnsi="Calibri" w:cs="Calibri"/>
          <w:color w:val="000000"/>
          <w:sz w:val="20"/>
          <w:szCs w:val="20"/>
          <w:lang w:eastAsia="es-PY"/>
        </w:rPr>
        <w:t>specialmente en épocas de zafra), afectando a todos los demás productos.</w:t>
      </w:r>
    </w:p>
    <w:p w:rsidR="00DB6475" w:rsidRPr="00DB6475" w:rsidRDefault="00DB6475" w:rsidP="00467367">
      <w:pPr>
        <w:pStyle w:val="ListParagraph"/>
        <w:numPr>
          <w:ilvl w:val="0"/>
          <w:numId w:val="12"/>
        </w:numPr>
        <w:rPr>
          <w:rFonts w:asciiTheme="minorHAnsi" w:hAnsiTheme="minorHAnsi"/>
        </w:rPr>
      </w:pPr>
      <w:r>
        <w:rPr>
          <w:rFonts w:asciiTheme="minorHAnsi" w:hAnsiTheme="minorHAnsi"/>
        </w:rPr>
        <w:t>Acompañamiento a la mejora de las políticas institucionales</w:t>
      </w:r>
    </w:p>
    <w:p w:rsidR="00396481" w:rsidRDefault="00396481" w:rsidP="00396481">
      <w:pPr>
        <w:rPr>
          <w:rFonts w:ascii="Calibri" w:hAnsi="Calibri" w:cs="Calibri"/>
          <w:color w:val="000000"/>
          <w:sz w:val="20"/>
          <w:szCs w:val="20"/>
          <w:lang w:eastAsia="es-PY"/>
        </w:rPr>
      </w:pPr>
      <w:r>
        <w:rPr>
          <w:rFonts w:ascii="Calibri" w:hAnsi="Calibri" w:cs="Calibri"/>
          <w:color w:val="000000"/>
          <w:sz w:val="20"/>
          <w:szCs w:val="20"/>
          <w:lang w:eastAsia="es-PY"/>
        </w:rPr>
        <w:t>El e</w:t>
      </w:r>
      <w:r w:rsidRPr="003D1060">
        <w:rPr>
          <w:rFonts w:ascii="Calibri" w:hAnsi="Calibri" w:cs="Calibri"/>
          <w:color w:val="000000"/>
          <w:sz w:val="20"/>
          <w:szCs w:val="20"/>
          <w:lang w:eastAsia="es-PY"/>
        </w:rPr>
        <w:t>xceso</w:t>
      </w:r>
      <w:r>
        <w:rPr>
          <w:rFonts w:ascii="Calibri" w:hAnsi="Calibri" w:cs="Calibri"/>
          <w:color w:val="000000"/>
          <w:sz w:val="20"/>
          <w:szCs w:val="20"/>
          <w:lang w:eastAsia="es-PY"/>
        </w:rPr>
        <w:t xml:space="preserve"> de</w:t>
      </w:r>
      <w:r w:rsidRPr="003D1060">
        <w:rPr>
          <w:rFonts w:ascii="Calibri" w:hAnsi="Calibri" w:cs="Calibri"/>
          <w:color w:val="000000"/>
          <w:sz w:val="20"/>
          <w:szCs w:val="20"/>
          <w:lang w:eastAsia="es-PY"/>
        </w:rPr>
        <w:t xml:space="preserve"> trámites aduaneros, permisos sanitarios para la exportación, falta de unificación de</w:t>
      </w:r>
      <w:r>
        <w:rPr>
          <w:rFonts w:ascii="Calibri" w:hAnsi="Calibri" w:cs="Calibri"/>
          <w:color w:val="000000"/>
          <w:sz w:val="20"/>
          <w:szCs w:val="20"/>
          <w:lang w:eastAsia="es-PY"/>
        </w:rPr>
        <w:t xml:space="preserve"> información entre Aduanas, </w:t>
      </w:r>
      <w:r w:rsidRPr="003D1060">
        <w:rPr>
          <w:rFonts w:ascii="Calibri" w:hAnsi="Calibri" w:cs="Calibri"/>
          <w:color w:val="000000"/>
          <w:sz w:val="20"/>
          <w:szCs w:val="20"/>
          <w:lang w:eastAsia="es-PY"/>
        </w:rPr>
        <w:t>falta de</w:t>
      </w:r>
      <w:r>
        <w:rPr>
          <w:rFonts w:ascii="Calibri" w:hAnsi="Calibri" w:cs="Calibri"/>
          <w:color w:val="000000"/>
          <w:sz w:val="20"/>
          <w:szCs w:val="20"/>
          <w:lang w:eastAsia="es-PY"/>
        </w:rPr>
        <w:t xml:space="preserve"> coordinación de </w:t>
      </w:r>
      <w:r w:rsidRPr="003D1060">
        <w:rPr>
          <w:rFonts w:ascii="Calibri" w:hAnsi="Calibri" w:cs="Calibri"/>
          <w:color w:val="000000"/>
          <w:sz w:val="20"/>
          <w:szCs w:val="20"/>
          <w:lang w:eastAsia="es-PY"/>
        </w:rPr>
        <w:t>horarios,</w:t>
      </w:r>
      <w:r w:rsidRPr="00396481">
        <w:rPr>
          <w:rFonts w:ascii="Calibri" w:hAnsi="Calibri" w:cs="Calibri"/>
          <w:color w:val="000000"/>
          <w:sz w:val="20"/>
          <w:szCs w:val="20"/>
          <w:lang w:eastAsia="es-PY"/>
        </w:rPr>
        <w:t xml:space="preserve"> </w:t>
      </w:r>
      <w:r w:rsidRPr="003D1060">
        <w:rPr>
          <w:rFonts w:ascii="Calibri" w:hAnsi="Calibri" w:cs="Calibri"/>
          <w:color w:val="000000"/>
          <w:sz w:val="20"/>
          <w:szCs w:val="20"/>
          <w:lang w:eastAsia="es-PY"/>
        </w:rPr>
        <w:t>exceso de regulaciones en países vecinos e incertidumbre en sus aplicaciones, provocan demoras en las gestiones de salida y entrega de productos</w:t>
      </w:r>
      <w:r>
        <w:rPr>
          <w:rFonts w:ascii="Calibri" w:hAnsi="Calibri" w:cs="Calibri"/>
          <w:color w:val="000000"/>
          <w:sz w:val="20"/>
          <w:szCs w:val="20"/>
          <w:lang w:eastAsia="es-PY"/>
        </w:rPr>
        <w:t xml:space="preserve">, </w:t>
      </w:r>
      <w:r w:rsidRPr="003D1060">
        <w:rPr>
          <w:rFonts w:ascii="Calibri" w:hAnsi="Calibri" w:cs="Calibri"/>
          <w:color w:val="000000"/>
          <w:sz w:val="20"/>
          <w:szCs w:val="20"/>
          <w:lang w:eastAsia="es-PY"/>
        </w:rPr>
        <w:t>encarec</w:t>
      </w:r>
      <w:r>
        <w:rPr>
          <w:rFonts w:ascii="Calibri" w:hAnsi="Calibri" w:cs="Calibri"/>
          <w:color w:val="000000"/>
          <w:sz w:val="20"/>
          <w:szCs w:val="20"/>
          <w:lang w:eastAsia="es-PY"/>
        </w:rPr>
        <w:t>i</w:t>
      </w:r>
      <w:r w:rsidRPr="003D1060">
        <w:rPr>
          <w:rFonts w:ascii="Calibri" w:hAnsi="Calibri" w:cs="Calibri"/>
          <w:color w:val="000000"/>
          <w:sz w:val="20"/>
          <w:szCs w:val="20"/>
          <w:lang w:eastAsia="es-PY"/>
        </w:rPr>
        <w:t>en</w:t>
      </w:r>
      <w:r>
        <w:rPr>
          <w:rFonts w:ascii="Calibri" w:hAnsi="Calibri" w:cs="Calibri"/>
          <w:color w:val="000000"/>
          <w:sz w:val="20"/>
          <w:szCs w:val="20"/>
          <w:lang w:eastAsia="es-PY"/>
        </w:rPr>
        <w:t>do</w:t>
      </w:r>
      <w:r w:rsidRPr="003D1060">
        <w:rPr>
          <w:rFonts w:ascii="Calibri" w:hAnsi="Calibri" w:cs="Calibri"/>
          <w:color w:val="000000"/>
          <w:sz w:val="20"/>
          <w:szCs w:val="20"/>
          <w:lang w:eastAsia="es-PY"/>
        </w:rPr>
        <w:t xml:space="preserve"> el comercio exterior.</w:t>
      </w:r>
    </w:p>
    <w:p w:rsidR="00396481" w:rsidRDefault="00396481" w:rsidP="00396481">
      <w:pPr>
        <w:rPr>
          <w:rFonts w:ascii="Calibri" w:hAnsi="Calibri" w:cs="Calibri"/>
          <w:color w:val="000000"/>
          <w:sz w:val="20"/>
          <w:szCs w:val="20"/>
          <w:lang w:eastAsia="es-PY"/>
        </w:rPr>
      </w:pPr>
      <w:r w:rsidRPr="003D1060">
        <w:rPr>
          <w:rFonts w:ascii="Calibri" w:hAnsi="Calibri" w:cs="Calibri"/>
          <w:color w:val="000000"/>
          <w:sz w:val="20"/>
          <w:szCs w:val="20"/>
          <w:lang w:eastAsia="es-PY"/>
        </w:rPr>
        <w:lastRenderedPageBreak/>
        <w:t>L</w:t>
      </w:r>
      <w:r>
        <w:rPr>
          <w:rFonts w:ascii="Calibri" w:hAnsi="Calibri" w:cs="Calibri"/>
          <w:color w:val="000000"/>
          <w:sz w:val="20"/>
          <w:szCs w:val="20"/>
          <w:lang w:eastAsia="es-PY"/>
        </w:rPr>
        <w:t>o</w:t>
      </w:r>
      <w:r w:rsidRPr="003D1060">
        <w:rPr>
          <w:rFonts w:ascii="Calibri" w:hAnsi="Calibri" w:cs="Calibri"/>
          <w:color w:val="000000"/>
          <w:sz w:val="20"/>
          <w:szCs w:val="20"/>
          <w:lang w:eastAsia="es-PY"/>
        </w:rPr>
        <w:t xml:space="preserve"> desactualiza</w:t>
      </w:r>
      <w:r>
        <w:rPr>
          <w:rFonts w:ascii="Calibri" w:hAnsi="Calibri" w:cs="Calibri"/>
          <w:color w:val="000000"/>
          <w:sz w:val="20"/>
          <w:szCs w:val="20"/>
          <w:lang w:eastAsia="es-PY"/>
        </w:rPr>
        <w:t xml:space="preserve">do </w:t>
      </w:r>
      <w:r w:rsidRPr="003D1060">
        <w:rPr>
          <w:rFonts w:ascii="Calibri" w:hAnsi="Calibri" w:cs="Calibri"/>
          <w:color w:val="000000"/>
          <w:sz w:val="20"/>
          <w:szCs w:val="20"/>
          <w:lang w:eastAsia="es-PY"/>
        </w:rPr>
        <w:t xml:space="preserve"> de la normativa de transporte</w:t>
      </w:r>
      <w:r>
        <w:rPr>
          <w:rFonts w:ascii="Calibri" w:hAnsi="Calibri" w:cs="Calibri"/>
          <w:color w:val="000000"/>
          <w:sz w:val="20"/>
          <w:szCs w:val="20"/>
          <w:lang w:eastAsia="es-PY"/>
        </w:rPr>
        <w:t xml:space="preserve"> vigente </w:t>
      </w:r>
      <w:r w:rsidRPr="003D1060">
        <w:rPr>
          <w:rFonts w:ascii="Calibri" w:hAnsi="Calibri" w:cs="Calibri"/>
          <w:color w:val="000000"/>
          <w:sz w:val="20"/>
          <w:szCs w:val="20"/>
          <w:lang w:eastAsia="es-PY"/>
        </w:rPr>
        <w:t xml:space="preserve">y la </w:t>
      </w:r>
      <w:r>
        <w:rPr>
          <w:rFonts w:ascii="Calibri" w:hAnsi="Calibri" w:cs="Calibri"/>
          <w:color w:val="000000"/>
          <w:sz w:val="20"/>
          <w:szCs w:val="20"/>
          <w:lang w:eastAsia="es-PY"/>
        </w:rPr>
        <w:t>ine</w:t>
      </w:r>
      <w:r w:rsidRPr="003D1060">
        <w:rPr>
          <w:rFonts w:ascii="Calibri" w:hAnsi="Calibri" w:cs="Calibri"/>
          <w:color w:val="000000"/>
          <w:sz w:val="20"/>
          <w:szCs w:val="20"/>
          <w:lang w:eastAsia="es-PY"/>
        </w:rPr>
        <w:t>xistencia de una oficina de gobierno que tenga bajo su responsabilidad la logística de transporte, provoca</w:t>
      </w:r>
      <w:r>
        <w:rPr>
          <w:rFonts w:ascii="Calibri" w:hAnsi="Calibri" w:cs="Calibri"/>
          <w:color w:val="000000"/>
          <w:sz w:val="20"/>
          <w:szCs w:val="20"/>
          <w:lang w:eastAsia="es-PY"/>
        </w:rPr>
        <w:t xml:space="preserve"> ineficiencias, descoordinación y desarticulación </w:t>
      </w:r>
      <w:r w:rsidRPr="003D1060">
        <w:rPr>
          <w:rFonts w:ascii="Calibri" w:hAnsi="Calibri" w:cs="Calibri"/>
          <w:color w:val="000000"/>
          <w:sz w:val="20"/>
          <w:szCs w:val="20"/>
          <w:lang w:eastAsia="es-PY"/>
        </w:rPr>
        <w:t xml:space="preserve">de las actividades. </w:t>
      </w:r>
    </w:p>
    <w:p w:rsidR="00396481" w:rsidRPr="00396481" w:rsidRDefault="00396481" w:rsidP="00467367">
      <w:pPr>
        <w:pStyle w:val="Heading4"/>
        <w:numPr>
          <w:ilvl w:val="3"/>
          <w:numId w:val="20"/>
        </w:numPr>
        <w:rPr>
          <w:rFonts w:asciiTheme="minorHAnsi" w:hAnsiTheme="minorHAnsi" w:cs="Arial"/>
          <w:b/>
          <w:bCs w:val="0"/>
          <w:i w:val="0"/>
          <w:szCs w:val="26"/>
        </w:rPr>
      </w:pPr>
      <w:r w:rsidRPr="00396481">
        <w:rPr>
          <w:rFonts w:asciiTheme="minorHAnsi" w:hAnsiTheme="minorHAnsi"/>
          <w:b/>
        </w:rPr>
        <w:t>Beneficiarios</w:t>
      </w:r>
    </w:p>
    <w:p w:rsidR="00380B7E" w:rsidRDefault="00380B7E" w:rsidP="00396481">
      <w:pPr>
        <w:pStyle w:val="Heading4"/>
        <w:numPr>
          <w:ilvl w:val="0"/>
          <w:numId w:val="0"/>
        </w:numPr>
        <w:rPr>
          <w:rFonts w:asciiTheme="minorHAnsi" w:hAnsiTheme="minorHAnsi"/>
          <w:i w:val="0"/>
        </w:rPr>
      </w:pPr>
      <w:r w:rsidRPr="00380B7E">
        <w:rPr>
          <w:rFonts w:asciiTheme="minorHAnsi" w:hAnsiTheme="minorHAnsi"/>
          <w:b/>
          <w:i w:val="0"/>
        </w:rPr>
        <w:t>La población en general:</w:t>
      </w:r>
      <w:r>
        <w:rPr>
          <w:rFonts w:asciiTheme="minorHAnsi" w:hAnsiTheme="minorHAnsi"/>
          <w:i w:val="0"/>
        </w:rPr>
        <w:t xml:space="preserve"> La eficiencia del Sector Logístico impacta directamente en menores costos de los servicios y productos para la población en General. </w:t>
      </w:r>
    </w:p>
    <w:p w:rsidR="00380B7E" w:rsidRDefault="00380B7E" w:rsidP="00380B7E">
      <w:pPr>
        <w:rPr>
          <w:rFonts w:asciiTheme="minorHAnsi" w:hAnsiTheme="minorHAnsi"/>
        </w:rPr>
      </w:pPr>
      <w:r>
        <w:rPr>
          <w:rFonts w:asciiTheme="minorHAnsi" w:hAnsiTheme="minorHAnsi"/>
          <w:b/>
        </w:rPr>
        <w:t>Exportadores,</w:t>
      </w:r>
      <w:r w:rsidRPr="00380B7E">
        <w:rPr>
          <w:rFonts w:asciiTheme="minorHAnsi" w:hAnsiTheme="minorHAnsi"/>
          <w:b/>
        </w:rPr>
        <w:t xml:space="preserve"> importadores</w:t>
      </w:r>
      <w:r>
        <w:rPr>
          <w:rFonts w:asciiTheme="minorHAnsi" w:hAnsiTheme="minorHAnsi"/>
          <w:b/>
        </w:rPr>
        <w:t xml:space="preserve"> y operadores logísticos</w:t>
      </w:r>
      <w:r w:rsidRPr="00380B7E">
        <w:rPr>
          <w:rFonts w:asciiTheme="minorHAnsi" w:hAnsiTheme="minorHAnsi"/>
          <w:b/>
        </w:rPr>
        <w:t>:</w:t>
      </w:r>
      <w:r w:rsidRPr="00380B7E">
        <w:rPr>
          <w:rFonts w:asciiTheme="minorHAnsi" w:hAnsiTheme="minorHAnsi"/>
        </w:rPr>
        <w:t xml:space="preserve"> por el aumento de la competitividad de sus productos, gracias a la reducción de los costos y tiempos de transporte.</w:t>
      </w:r>
    </w:p>
    <w:p w:rsidR="004E7E37" w:rsidRDefault="004E7E37" w:rsidP="00380B7E">
      <w:pPr>
        <w:rPr>
          <w:rFonts w:asciiTheme="minorHAnsi" w:hAnsiTheme="minorHAnsi"/>
        </w:rPr>
      </w:pPr>
    </w:p>
    <w:p w:rsidR="00A143B5" w:rsidRPr="00C64C6E" w:rsidRDefault="00A143B5" w:rsidP="00A143B5">
      <w:pPr>
        <w:pStyle w:val="Heading3"/>
        <w:ind w:left="1275"/>
        <w:rPr>
          <w:rFonts w:asciiTheme="minorHAnsi" w:hAnsiTheme="minorHAnsi"/>
          <w:b/>
        </w:rPr>
      </w:pPr>
      <w:bookmarkStart w:id="212" w:name="_Toc379824839"/>
      <w:bookmarkStart w:id="213" w:name="_Toc379824840"/>
      <w:bookmarkEnd w:id="212"/>
      <w:r w:rsidRPr="00C64C6E">
        <w:rPr>
          <w:rFonts w:asciiTheme="minorHAnsi" w:hAnsiTheme="minorHAnsi"/>
          <w:b/>
        </w:rPr>
        <w:t>A</w:t>
      </w:r>
      <w:r w:rsidR="00C64C6E">
        <w:rPr>
          <w:rFonts w:asciiTheme="minorHAnsi" w:hAnsiTheme="minorHAnsi"/>
          <w:b/>
        </w:rPr>
        <w:t xml:space="preserve">poyo a la Formación de Asociaciones Público </w:t>
      </w:r>
      <w:r w:rsidR="004E7E37">
        <w:rPr>
          <w:rFonts w:asciiTheme="minorHAnsi" w:hAnsiTheme="minorHAnsi"/>
          <w:b/>
        </w:rPr>
        <w:t>-Privadas</w:t>
      </w:r>
      <w:bookmarkEnd w:id="213"/>
    </w:p>
    <w:p w:rsidR="004A441D" w:rsidRPr="00CE0D8A" w:rsidRDefault="004A441D" w:rsidP="00CB6F4D">
      <w:pPr>
        <w:rPr>
          <w:rFonts w:ascii="Calibri" w:hAnsi="Calibri" w:cs="Calibri"/>
          <w:color w:val="000000"/>
          <w:szCs w:val="22"/>
          <w:lang w:eastAsia="es-PY"/>
        </w:rPr>
      </w:pPr>
      <w:r w:rsidRPr="00CE0D8A">
        <w:rPr>
          <w:rFonts w:ascii="Calibri" w:hAnsi="Calibri" w:cs="Calibri"/>
          <w:color w:val="000000"/>
          <w:szCs w:val="22"/>
          <w:lang w:eastAsia="es-PY"/>
        </w:rPr>
        <w:t>Las infraestructuras cumplen un rol fundamental en el desarrollo</w:t>
      </w:r>
      <w:r w:rsidR="008D1446">
        <w:rPr>
          <w:rFonts w:ascii="Calibri" w:hAnsi="Calibri" w:cs="Calibri"/>
          <w:color w:val="000000"/>
          <w:szCs w:val="22"/>
          <w:lang w:eastAsia="es-PY"/>
        </w:rPr>
        <w:t xml:space="preserve"> y crecimiento económico</w:t>
      </w:r>
      <w:r w:rsidRPr="00CE0D8A">
        <w:rPr>
          <w:rFonts w:ascii="Calibri" w:hAnsi="Calibri" w:cs="Calibri"/>
          <w:color w:val="000000"/>
          <w:szCs w:val="22"/>
          <w:lang w:eastAsia="es-PY"/>
        </w:rPr>
        <w:t>. Es imposible que un país crezca si no cuenta con una adecuada base de infraestructura, pues las carencias que existen en este campo, antes o después, terminarán limitando las posibilidades de desarrollo o crecimiento. Las restricciones fiscales han sido y serán un obstáculo de primer orden para que los Gobiernos puedan acometer las obras necesarias utilizando exclusiv</w:t>
      </w:r>
      <w:r w:rsidR="008D1446">
        <w:rPr>
          <w:rFonts w:ascii="Calibri" w:hAnsi="Calibri" w:cs="Calibri"/>
          <w:color w:val="000000"/>
          <w:szCs w:val="22"/>
          <w:lang w:eastAsia="es-PY"/>
        </w:rPr>
        <w:t>amente recursos públicos, más aú</w:t>
      </w:r>
      <w:r w:rsidRPr="00CE0D8A">
        <w:rPr>
          <w:rFonts w:ascii="Calibri" w:hAnsi="Calibri" w:cs="Calibri"/>
          <w:color w:val="000000"/>
          <w:szCs w:val="22"/>
          <w:lang w:eastAsia="es-PY"/>
        </w:rPr>
        <w:t>n, en un contexto de necesidades impostergables en dicho campo, como es el caso particular de la mayoría de los países de Latinoamérica, incluyendo al Paraguay. Entonces, si las APP son correctamente utilizadas, constituyen sin duda alguna, una gran herramienta para desarrollar programas completos de infraestructuras.</w:t>
      </w:r>
    </w:p>
    <w:p w:rsidR="00CB6F4D" w:rsidRPr="00CE0D8A" w:rsidRDefault="00CB6F4D" w:rsidP="00CB6F4D">
      <w:pPr>
        <w:rPr>
          <w:rFonts w:asciiTheme="minorHAnsi" w:hAnsiTheme="minorHAnsi"/>
          <w:szCs w:val="22"/>
        </w:rPr>
      </w:pPr>
      <w:r w:rsidRPr="00CE0D8A">
        <w:rPr>
          <w:rFonts w:ascii="Calibri" w:hAnsi="Calibri" w:cs="Calibri"/>
          <w:color w:val="000000"/>
          <w:szCs w:val="22"/>
          <w:lang w:eastAsia="es-PY"/>
        </w:rPr>
        <w:t xml:space="preserve">Como se mencionó en secciones anteriores, la aprobación de la </w:t>
      </w:r>
      <w:r w:rsidRPr="00CE0D8A">
        <w:rPr>
          <w:rFonts w:ascii="Calibri" w:hAnsi="Calibri" w:cs="Calibri"/>
          <w:i/>
          <w:color w:val="000000"/>
          <w:szCs w:val="22"/>
          <w:lang w:eastAsia="es-PY"/>
        </w:rPr>
        <w:t>Ley de Promoción de la Inversión en Infraestructura Pública</w:t>
      </w:r>
      <w:r w:rsidRPr="00CE0D8A">
        <w:rPr>
          <w:rFonts w:ascii="Calibri" w:hAnsi="Calibri" w:cs="Calibri"/>
          <w:color w:val="000000"/>
          <w:szCs w:val="22"/>
          <w:lang w:eastAsia="es-PY"/>
        </w:rPr>
        <w:t xml:space="preserve"> ha sido un paso sumamente importante de forma a brindar el marco legal necesario en el país para el</w:t>
      </w:r>
      <w:r w:rsidRPr="00CE0D8A">
        <w:rPr>
          <w:rFonts w:asciiTheme="minorHAnsi" w:hAnsiTheme="minorHAnsi"/>
          <w:szCs w:val="22"/>
        </w:rPr>
        <w:t xml:space="preserve"> desarrollo e implementación</w:t>
      </w:r>
      <w:r w:rsidR="008D1446">
        <w:rPr>
          <w:rFonts w:asciiTheme="minorHAnsi" w:hAnsiTheme="minorHAnsi"/>
          <w:szCs w:val="22"/>
        </w:rPr>
        <w:t xml:space="preserve"> d</w:t>
      </w:r>
      <w:r w:rsidRPr="00CE0D8A">
        <w:rPr>
          <w:rFonts w:asciiTheme="minorHAnsi" w:hAnsiTheme="minorHAnsi"/>
          <w:szCs w:val="22"/>
        </w:rPr>
        <w:t xml:space="preserve">el esquema de Asociaciones Público Privadas para incentivar la inversión privada en infraestructura y servicios públicos en Paraguay, existen aún muchos desafíos o acciones pendientes de manera a lograr </w:t>
      </w:r>
      <w:r w:rsidR="00CB36CF" w:rsidRPr="00CE0D8A">
        <w:rPr>
          <w:rFonts w:asciiTheme="minorHAnsi" w:hAnsiTheme="minorHAnsi"/>
          <w:szCs w:val="22"/>
        </w:rPr>
        <w:t xml:space="preserve">la eficiencia y de eficacia </w:t>
      </w:r>
      <w:r w:rsidRPr="00CE0D8A">
        <w:rPr>
          <w:rFonts w:asciiTheme="minorHAnsi" w:hAnsiTheme="minorHAnsi"/>
          <w:szCs w:val="22"/>
        </w:rPr>
        <w:t xml:space="preserve">que este mecanismo </w:t>
      </w:r>
      <w:r w:rsidR="00CB36CF" w:rsidRPr="00CE0D8A">
        <w:rPr>
          <w:rFonts w:asciiTheme="minorHAnsi" w:hAnsiTheme="minorHAnsi"/>
          <w:szCs w:val="22"/>
        </w:rPr>
        <w:t>como instrumento de crecimiento económico del país.</w:t>
      </w:r>
    </w:p>
    <w:p w:rsidR="00CB36CF" w:rsidRPr="00CE0D8A" w:rsidRDefault="00CB36CF" w:rsidP="00CB6F4D">
      <w:pPr>
        <w:rPr>
          <w:rFonts w:asciiTheme="minorHAnsi" w:hAnsiTheme="minorHAnsi"/>
          <w:szCs w:val="22"/>
        </w:rPr>
      </w:pPr>
      <w:r w:rsidRPr="00CE0D8A">
        <w:rPr>
          <w:rFonts w:asciiTheme="minorHAnsi" w:hAnsiTheme="minorHAnsi"/>
          <w:szCs w:val="22"/>
        </w:rPr>
        <w:t xml:space="preserve">En primer lugar, </w:t>
      </w:r>
      <w:r w:rsidR="004A441D" w:rsidRPr="00CE0D8A">
        <w:rPr>
          <w:rFonts w:asciiTheme="minorHAnsi" w:hAnsiTheme="minorHAnsi"/>
          <w:szCs w:val="22"/>
        </w:rPr>
        <w:t>permitiría</w:t>
      </w:r>
      <w:r w:rsidRPr="00CE0D8A">
        <w:rPr>
          <w:rFonts w:asciiTheme="minorHAnsi" w:hAnsiTheme="minorHAnsi"/>
          <w:szCs w:val="22"/>
        </w:rPr>
        <w:t xml:space="preserve"> una mayor diversificación de lo que son los motores de la economía. En segundo lugar, generar</w:t>
      </w:r>
      <w:r w:rsidR="004A441D" w:rsidRPr="00CE0D8A">
        <w:rPr>
          <w:rFonts w:asciiTheme="minorHAnsi" w:hAnsiTheme="minorHAnsi"/>
          <w:szCs w:val="22"/>
        </w:rPr>
        <w:t>ía</w:t>
      </w:r>
      <w:r w:rsidRPr="00CE0D8A">
        <w:rPr>
          <w:rFonts w:asciiTheme="minorHAnsi" w:hAnsiTheme="minorHAnsi"/>
          <w:szCs w:val="22"/>
        </w:rPr>
        <w:t xml:space="preserve"> una mejora sustancial de todas las otras áreas. </w:t>
      </w:r>
      <w:r w:rsidR="004A441D" w:rsidRPr="00CE0D8A">
        <w:rPr>
          <w:rFonts w:asciiTheme="minorHAnsi" w:hAnsiTheme="minorHAnsi"/>
          <w:szCs w:val="22"/>
        </w:rPr>
        <w:t>Igualmente, l</w:t>
      </w:r>
      <w:r w:rsidRPr="00CE0D8A">
        <w:rPr>
          <w:rFonts w:asciiTheme="minorHAnsi" w:hAnsiTheme="minorHAnsi"/>
          <w:szCs w:val="22"/>
        </w:rPr>
        <w:t xml:space="preserve">os efectos de una mayor productividad en otras actividades económicas </w:t>
      </w:r>
      <w:r w:rsidR="004A441D" w:rsidRPr="00CE0D8A">
        <w:rPr>
          <w:rFonts w:asciiTheme="minorHAnsi" w:hAnsiTheme="minorHAnsi"/>
          <w:szCs w:val="22"/>
        </w:rPr>
        <w:t>tendrán</w:t>
      </w:r>
      <w:r w:rsidRPr="00CE0D8A">
        <w:rPr>
          <w:rFonts w:asciiTheme="minorHAnsi" w:hAnsiTheme="minorHAnsi"/>
          <w:szCs w:val="22"/>
        </w:rPr>
        <w:t xml:space="preserve"> repercusiones positivas en el potencial de crecimiento del país.</w:t>
      </w:r>
    </w:p>
    <w:p w:rsidR="00820BE7" w:rsidRPr="00DB4523" w:rsidRDefault="004E7E37" w:rsidP="00B6238E">
      <w:pPr>
        <w:pStyle w:val="Heading4"/>
        <w:numPr>
          <w:ilvl w:val="0"/>
          <w:numId w:val="0"/>
        </w:numPr>
        <w:ind w:left="864" w:hanging="156"/>
        <w:rPr>
          <w:rFonts w:asciiTheme="minorHAnsi" w:hAnsiTheme="minorHAnsi"/>
          <w:b/>
        </w:rPr>
      </w:pPr>
      <w:r>
        <w:rPr>
          <w:rFonts w:asciiTheme="minorHAnsi" w:hAnsiTheme="minorHAnsi"/>
          <w:b/>
        </w:rPr>
        <w:t xml:space="preserve">6.7.2.1 </w:t>
      </w:r>
      <w:r w:rsidR="00820BE7" w:rsidRPr="00DB4523">
        <w:rPr>
          <w:rFonts w:asciiTheme="minorHAnsi" w:hAnsiTheme="minorHAnsi"/>
          <w:b/>
        </w:rPr>
        <w:t>Tipos de intervención posibles</w:t>
      </w:r>
    </w:p>
    <w:tbl>
      <w:tblPr>
        <w:tblStyle w:val="TableGrid"/>
        <w:tblW w:w="9468" w:type="dxa"/>
        <w:tblLook w:val="04A0" w:firstRow="1" w:lastRow="0" w:firstColumn="1" w:lastColumn="0" w:noHBand="0" w:noVBand="1"/>
      </w:tblPr>
      <w:tblGrid>
        <w:gridCol w:w="1182"/>
        <w:gridCol w:w="2256"/>
        <w:gridCol w:w="6030"/>
      </w:tblGrid>
      <w:tr w:rsidR="00CB36CF" w:rsidRPr="00692B15" w:rsidTr="008E1689">
        <w:tc>
          <w:tcPr>
            <w:tcW w:w="1182" w:type="dxa"/>
            <w:tcBorders>
              <w:top w:val="single" w:sz="12" w:space="0" w:color="auto"/>
              <w:left w:val="nil"/>
              <w:bottom w:val="single" w:sz="12" w:space="0" w:color="auto"/>
              <w:right w:val="nil"/>
            </w:tcBorders>
            <w:vAlign w:val="center"/>
          </w:tcPr>
          <w:p w:rsidR="00CB36CF" w:rsidRPr="00692B15" w:rsidRDefault="00CB36CF" w:rsidP="008E1689">
            <w:pPr>
              <w:spacing w:before="0" w:after="0" w:line="240" w:lineRule="auto"/>
              <w:jc w:val="center"/>
              <w:rPr>
                <w:rFonts w:asciiTheme="minorHAnsi" w:hAnsiTheme="minorHAnsi"/>
                <w:b/>
              </w:rPr>
            </w:pPr>
            <w:r w:rsidRPr="00692B15">
              <w:rPr>
                <w:rFonts w:asciiTheme="minorHAnsi" w:hAnsiTheme="minorHAnsi"/>
                <w:b/>
              </w:rPr>
              <w:t>Prioridad</w:t>
            </w:r>
          </w:p>
        </w:tc>
        <w:tc>
          <w:tcPr>
            <w:tcW w:w="2256" w:type="dxa"/>
            <w:tcBorders>
              <w:top w:val="single" w:sz="12" w:space="0" w:color="auto"/>
              <w:left w:val="nil"/>
              <w:bottom w:val="single" w:sz="12" w:space="0" w:color="auto"/>
              <w:right w:val="nil"/>
            </w:tcBorders>
            <w:vAlign w:val="center"/>
          </w:tcPr>
          <w:p w:rsidR="00CB36CF" w:rsidRPr="00692B15" w:rsidRDefault="00CB36CF" w:rsidP="008E1689">
            <w:pPr>
              <w:spacing w:before="0" w:after="0" w:line="240" w:lineRule="auto"/>
              <w:jc w:val="center"/>
              <w:rPr>
                <w:rFonts w:asciiTheme="minorHAnsi" w:hAnsiTheme="minorHAnsi"/>
                <w:b/>
              </w:rPr>
            </w:pPr>
            <w:r w:rsidRPr="00692B15">
              <w:rPr>
                <w:rFonts w:asciiTheme="minorHAnsi" w:hAnsiTheme="minorHAnsi"/>
                <w:b/>
              </w:rPr>
              <w:t>Tipo de intervención</w:t>
            </w:r>
          </w:p>
        </w:tc>
        <w:tc>
          <w:tcPr>
            <w:tcW w:w="6030" w:type="dxa"/>
            <w:tcBorders>
              <w:top w:val="single" w:sz="12" w:space="0" w:color="auto"/>
              <w:left w:val="nil"/>
              <w:bottom w:val="single" w:sz="12" w:space="0" w:color="auto"/>
              <w:right w:val="nil"/>
            </w:tcBorders>
            <w:vAlign w:val="center"/>
          </w:tcPr>
          <w:p w:rsidR="00CB36CF" w:rsidRPr="00692B15" w:rsidRDefault="00CB36CF" w:rsidP="008E1689">
            <w:pPr>
              <w:spacing w:before="0" w:after="0" w:line="240" w:lineRule="auto"/>
              <w:ind w:left="432"/>
              <w:jc w:val="center"/>
              <w:rPr>
                <w:rFonts w:asciiTheme="minorHAnsi" w:hAnsiTheme="minorHAnsi"/>
                <w:b/>
              </w:rPr>
            </w:pPr>
            <w:r w:rsidRPr="00692B15">
              <w:rPr>
                <w:rFonts w:asciiTheme="minorHAnsi" w:hAnsiTheme="minorHAnsi"/>
                <w:b/>
              </w:rPr>
              <w:t>Descripción</w:t>
            </w:r>
          </w:p>
        </w:tc>
      </w:tr>
      <w:tr w:rsidR="00CB36CF" w:rsidRPr="00692B15" w:rsidTr="002618EB">
        <w:tc>
          <w:tcPr>
            <w:tcW w:w="1182" w:type="dxa"/>
            <w:tcBorders>
              <w:top w:val="single" w:sz="12" w:space="0" w:color="auto"/>
              <w:left w:val="nil"/>
              <w:bottom w:val="single" w:sz="12" w:space="0" w:color="auto"/>
              <w:right w:val="nil"/>
            </w:tcBorders>
            <w:vAlign w:val="center"/>
          </w:tcPr>
          <w:p w:rsidR="00CB36CF" w:rsidRPr="00692B15" w:rsidRDefault="00CB36CF" w:rsidP="008E1689">
            <w:pPr>
              <w:spacing w:before="0" w:after="0" w:line="240" w:lineRule="auto"/>
              <w:jc w:val="center"/>
              <w:rPr>
                <w:rFonts w:asciiTheme="minorHAnsi" w:hAnsiTheme="minorHAnsi"/>
              </w:rPr>
            </w:pPr>
            <w:r>
              <w:rPr>
                <w:rFonts w:asciiTheme="minorHAnsi" w:hAnsiTheme="minorHAnsi"/>
              </w:rPr>
              <w:t>1</w:t>
            </w:r>
          </w:p>
        </w:tc>
        <w:tc>
          <w:tcPr>
            <w:tcW w:w="2256" w:type="dxa"/>
            <w:tcBorders>
              <w:top w:val="single" w:sz="12" w:space="0" w:color="auto"/>
              <w:left w:val="nil"/>
              <w:bottom w:val="single" w:sz="12" w:space="0" w:color="auto"/>
              <w:right w:val="nil"/>
            </w:tcBorders>
            <w:vAlign w:val="center"/>
          </w:tcPr>
          <w:p w:rsidR="00CB36CF" w:rsidRPr="00692B15" w:rsidRDefault="00CB36CF" w:rsidP="008E1689">
            <w:pPr>
              <w:spacing w:before="0" w:after="0" w:line="240" w:lineRule="auto"/>
              <w:jc w:val="center"/>
              <w:rPr>
                <w:rFonts w:asciiTheme="minorHAnsi" w:hAnsiTheme="minorHAnsi"/>
              </w:rPr>
            </w:pPr>
            <w:r>
              <w:rPr>
                <w:rFonts w:asciiTheme="minorHAnsi" w:hAnsiTheme="minorHAnsi"/>
              </w:rPr>
              <w:t>Institucional</w:t>
            </w:r>
          </w:p>
        </w:tc>
        <w:tc>
          <w:tcPr>
            <w:tcW w:w="6030" w:type="dxa"/>
            <w:tcBorders>
              <w:top w:val="single" w:sz="12" w:space="0" w:color="auto"/>
              <w:left w:val="nil"/>
              <w:bottom w:val="single" w:sz="12" w:space="0" w:color="auto"/>
              <w:right w:val="nil"/>
            </w:tcBorders>
          </w:tcPr>
          <w:p w:rsidR="00CB36CF" w:rsidRPr="00692B15" w:rsidRDefault="00CB36CF" w:rsidP="008E1689">
            <w:pPr>
              <w:spacing w:before="0" w:after="0" w:line="240" w:lineRule="auto"/>
              <w:ind w:left="432"/>
              <w:rPr>
                <w:rFonts w:asciiTheme="minorHAnsi" w:hAnsiTheme="minorHAnsi"/>
              </w:rPr>
            </w:pPr>
            <w:r>
              <w:rPr>
                <w:rFonts w:asciiTheme="minorHAnsi" w:hAnsiTheme="minorHAnsi"/>
              </w:rPr>
              <w:t xml:space="preserve">Apoyo a la Formación de Asociaciones Público Privadas para </w:t>
            </w:r>
            <w:r>
              <w:rPr>
                <w:rFonts w:asciiTheme="minorHAnsi" w:hAnsiTheme="minorHAnsi"/>
              </w:rPr>
              <w:lastRenderedPageBreak/>
              <w:t>la mejora de los servicios de transportes y comunicación</w:t>
            </w:r>
          </w:p>
        </w:tc>
      </w:tr>
    </w:tbl>
    <w:p w:rsidR="00CB6F4D" w:rsidRDefault="00CB6F4D" w:rsidP="00CB6F4D">
      <w:pPr>
        <w:rPr>
          <w:rFonts w:asciiTheme="minorHAnsi" w:hAnsiTheme="minorHAnsi" w:cs="Arial"/>
          <w:bCs/>
          <w:szCs w:val="26"/>
        </w:rPr>
      </w:pPr>
    </w:p>
    <w:p w:rsidR="00987F7B" w:rsidRPr="001215A6" w:rsidRDefault="001215A6" w:rsidP="00467367">
      <w:pPr>
        <w:pStyle w:val="ListParagraph"/>
        <w:numPr>
          <w:ilvl w:val="0"/>
          <w:numId w:val="12"/>
        </w:numPr>
        <w:rPr>
          <w:rFonts w:asciiTheme="minorHAnsi" w:hAnsiTheme="minorHAnsi"/>
        </w:rPr>
      </w:pPr>
      <w:r>
        <w:rPr>
          <w:rFonts w:asciiTheme="minorHAnsi" w:hAnsiTheme="minorHAnsi"/>
        </w:rPr>
        <w:t>Apoyo a la Formación de Asociaciones Público Privadas para la mejora de los servicios de transportes y comunicación</w:t>
      </w:r>
    </w:p>
    <w:p w:rsidR="001215A6" w:rsidRDefault="001215A6" w:rsidP="001215A6">
      <w:pPr>
        <w:rPr>
          <w:rFonts w:asciiTheme="minorHAnsi" w:hAnsiTheme="minorHAnsi"/>
        </w:rPr>
      </w:pPr>
      <w:r>
        <w:rPr>
          <w:rFonts w:asciiTheme="minorHAnsi" w:hAnsiTheme="minorHAnsi"/>
        </w:rPr>
        <w:t>Entre las principales tareas pendientes, se destacan: la reglamentación de la Ley a través de un decreto reglamentario, la definición y desarrollo de un proyecto piloto y de proyectos APP a futuro; la creación de una Unidad de A</w:t>
      </w:r>
      <w:r w:rsidR="002618EB">
        <w:rPr>
          <w:rFonts w:asciiTheme="minorHAnsi" w:hAnsiTheme="minorHAnsi"/>
        </w:rPr>
        <w:t xml:space="preserve">PP en el Gobierno </w:t>
      </w:r>
      <w:r w:rsidR="00716A56">
        <w:rPr>
          <w:rFonts w:asciiTheme="minorHAnsi" w:hAnsiTheme="minorHAnsi"/>
        </w:rPr>
        <w:t xml:space="preserve">para la promoción y evaluación de proyectos de inversión, la estructuración financiera y contractual, y del seguimiento y monitoreo a los contratos en ejecución </w:t>
      </w:r>
      <w:r w:rsidR="002618EB">
        <w:rPr>
          <w:rFonts w:asciiTheme="minorHAnsi" w:hAnsiTheme="minorHAnsi"/>
        </w:rPr>
        <w:t>(de manera interinstitucional, incluyendo a los Ministerios involucrados, la Secretaría Técnica de Planificación, Dirección Nacional de Contrataciones Públicas, etc.), la Capacitación de los funcionarios que trabajarán en la unidad de APP en el MOPC, la promoción de la coordinación entre los diferentes actores partícipes del proceso de</w:t>
      </w:r>
      <w:r w:rsidR="00716A56">
        <w:rPr>
          <w:rFonts w:asciiTheme="minorHAnsi" w:hAnsiTheme="minorHAnsi"/>
        </w:rPr>
        <w:t xml:space="preserve"> promoción,</w:t>
      </w:r>
      <w:r w:rsidR="002618EB">
        <w:rPr>
          <w:rFonts w:asciiTheme="minorHAnsi" w:hAnsiTheme="minorHAnsi"/>
        </w:rPr>
        <w:t xml:space="preserve"> licitaci</w:t>
      </w:r>
      <w:r w:rsidR="00716A56">
        <w:rPr>
          <w:rFonts w:asciiTheme="minorHAnsi" w:hAnsiTheme="minorHAnsi"/>
        </w:rPr>
        <w:t>ón,</w:t>
      </w:r>
      <w:r w:rsidR="002618EB">
        <w:rPr>
          <w:rFonts w:asciiTheme="minorHAnsi" w:hAnsiTheme="minorHAnsi"/>
        </w:rPr>
        <w:t xml:space="preserve"> ejecución</w:t>
      </w:r>
      <w:r w:rsidR="00716A56">
        <w:rPr>
          <w:rFonts w:asciiTheme="minorHAnsi" w:hAnsiTheme="minorHAnsi"/>
        </w:rPr>
        <w:t xml:space="preserve"> y evaluación</w:t>
      </w:r>
      <w:r w:rsidR="002618EB">
        <w:rPr>
          <w:rFonts w:asciiTheme="minorHAnsi" w:hAnsiTheme="minorHAnsi"/>
        </w:rPr>
        <w:t xml:space="preserve"> de este tipo de contratos, entre otros.</w:t>
      </w:r>
    </w:p>
    <w:p w:rsidR="001215A6" w:rsidRDefault="001215A6" w:rsidP="001215A6">
      <w:pPr>
        <w:rPr>
          <w:rFonts w:asciiTheme="minorHAnsi" w:hAnsiTheme="minorHAnsi"/>
        </w:rPr>
      </w:pPr>
      <w:r>
        <w:rPr>
          <w:rFonts w:asciiTheme="minorHAnsi" w:hAnsiTheme="minorHAnsi"/>
        </w:rPr>
        <w:t>A través de la Cooperación Técnica ATN/ME-12239-PR, el Banco tiene previsto el apoyo de alguna de estas actividades</w:t>
      </w:r>
      <w:r w:rsidR="002618EB">
        <w:rPr>
          <w:rFonts w:asciiTheme="minorHAnsi" w:hAnsiTheme="minorHAnsi"/>
        </w:rPr>
        <w:t xml:space="preserve"> </w:t>
      </w:r>
      <w:r w:rsidR="002618EB" w:rsidRPr="002618EB">
        <w:rPr>
          <w:rFonts w:asciiTheme="minorHAnsi" w:hAnsiTheme="minorHAnsi"/>
        </w:rPr>
        <w:t>capacitación del personal de la unidad y desarrollo de pilot</w:t>
      </w:r>
      <w:r w:rsidR="002618EB">
        <w:rPr>
          <w:rFonts w:asciiTheme="minorHAnsi" w:hAnsiTheme="minorHAnsi"/>
        </w:rPr>
        <w:t>os de proyectos con APP.</w:t>
      </w:r>
      <w:r>
        <w:rPr>
          <w:rFonts w:asciiTheme="minorHAnsi" w:hAnsiTheme="minorHAnsi"/>
        </w:rPr>
        <w:t xml:space="preserve"> Sin em</w:t>
      </w:r>
      <w:r w:rsidR="002618EB">
        <w:rPr>
          <w:rFonts w:asciiTheme="minorHAnsi" w:hAnsiTheme="minorHAnsi"/>
        </w:rPr>
        <w:t>bargo, se recomienda que el Banco siga apoyando -</w:t>
      </w:r>
      <w:r w:rsidR="002618EB" w:rsidRPr="002618EB">
        <w:rPr>
          <w:rFonts w:asciiTheme="minorHAnsi" w:hAnsiTheme="minorHAnsi"/>
        </w:rPr>
        <w:t xml:space="preserve"> </w:t>
      </w:r>
      <w:r w:rsidR="002618EB">
        <w:rPr>
          <w:rFonts w:asciiTheme="minorHAnsi" w:hAnsiTheme="minorHAnsi"/>
        </w:rPr>
        <w:t>más allá de mencionada Cooperación Técnica vigente- este proceso de consolidación de las APP como instrumento de inversión y desarrollo de la infraestructura y servicios públicos.</w:t>
      </w:r>
    </w:p>
    <w:p w:rsidR="002618EB" w:rsidRPr="004E7E37" w:rsidRDefault="004E7E37" w:rsidP="00B6238E">
      <w:pPr>
        <w:pStyle w:val="Heading4"/>
        <w:numPr>
          <w:ilvl w:val="0"/>
          <w:numId w:val="0"/>
        </w:numPr>
        <w:ind w:left="864" w:hanging="864"/>
        <w:rPr>
          <w:rFonts w:asciiTheme="minorHAnsi" w:hAnsiTheme="minorHAnsi"/>
          <w:b/>
        </w:rPr>
      </w:pPr>
      <w:r w:rsidRPr="00B6238E">
        <w:rPr>
          <w:rFonts w:asciiTheme="minorHAnsi" w:hAnsiTheme="minorHAnsi"/>
          <w:b/>
        </w:rPr>
        <w:tab/>
        <w:t xml:space="preserve">6.7.2.2 </w:t>
      </w:r>
      <w:r w:rsidR="002618EB" w:rsidRPr="004E7E37">
        <w:rPr>
          <w:rFonts w:asciiTheme="minorHAnsi" w:hAnsiTheme="minorHAnsi"/>
          <w:b/>
        </w:rPr>
        <w:t>Beneficiarios</w:t>
      </w:r>
    </w:p>
    <w:p w:rsidR="00716A56" w:rsidRDefault="002618EB" w:rsidP="002618EB">
      <w:pPr>
        <w:rPr>
          <w:rFonts w:ascii="Calibri" w:hAnsi="Calibri" w:cs="Calibri"/>
          <w:color w:val="000000"/>
          <w:sz w:val="20"/>
          <w:szCs w:val="20"/>
          <w:lang w:eastAsia="es-PY"/>
        </w:rPr>
      </w:pPr>
      <w:r w:rsidRPr="00D2022C">
        <w:rPr>
          <w:rFonts w:ascii="Calibri" w:hAnsi="Calibri" w:cs="Calibri"/>
          <w:b/>
          <w:color w:val="000000"/>
          <w:sz w:val="20"/>
          <w:szCs w:val="20"/>
          <w:lang w:eastAsia="es-PY"/>
        </w:rPr>
        <w:t>La Población en General:</w:t>
      </w:r>
      <w:r w:rsidRPr="00D2022C">
        <w:rPr>
          <w:rFonts w:ascii="Calibri" w:hAnsi="Calibri" w:cs="Calibri"/>
          <w:color w:val="000000"/>
          <w:sz w:val="20"/>
          <w:szCs w:val="20"/>
          <w:lang w:eastAsia="es-PY"/>
        </w:rPr>
        <w:t xml:space="preserve"> quien se verá beneficiada </w:t>
      </w:r>
      <w:r w:rsidR="00716A56">
        <w:rPr>
          <w:rFonts w:ascii="Calibri" w:hAnsi="Calibri" w:cs="Calibri"/>
          <w:color w:val="000000"/>
          <w:sz w:val="20"/>
          <w:szCs w:val="20"/>
          <w:lang w:eastAsia="es-PY"/>
        </w:rPr>
        <w:t>ante la mejora de las condiciones y servicios de la infraestructura pública, mejorando la calidad de vida de la población.</w:t>
      </w:r>
    </w:p>
    <w:p w:rsidR="00716A56" w:rsidRDefault="00716A56" w:rsidP="002618EB">
      <w:pPr>
        <w:rPr>
          <w:rFonts w:ascii="Calibri" w:hAnsi="Calibri" w:cs="Calibri"/>
          <w:color w:val="000000"/>
          <w:sz w:val="20"/>
          <w:szCs w:val="20"/>
          <w:lang w:eastAsia="es-PY"/>
        </w:rPr>
      </w:pPr>
      <w:r w:rsidRPr="00716A56">
        <w:rPr>
          <w:rFonts w:ascii="Calibri" w:hAnsi="Calibri" w:cs="Calibri"/>
          <w:b/>
          <w:color w:val="000000"/>
          <w:sz w:val="20"/>
          <w:szCs w:val="20"/>
          <w:lang w:eastAsia="es-PY"/>
        </w:rPr>
        <w:t>El Gobierno Central:</w:t>
      </w:r>
      <w:r>
        <w:rPr>
          <w:rFonts w:ascii="Calibri" w:hAnsi="Calibri" w:cs="Calibri"/>
          <w:b/>
          <w:color w:val="000000"/>
          <w:sz w:val="20"/>
          <w:szCs w:val="20"/>
          <w:lang w:eastAsia="es-PY"/>
        </w:rPr>
        <w:t xml:space="preserve"> </w:t>
      </w:r>
      <w:r>
        <w:rPr>
          <w:rFonts w:ascii="Calibri" w:hAnsi="Calibri" w:cs="Calibri"/>
          <w:color w:val="000000"/>
          <w:sz w:val="20"/>
          <w:szCs w:val="20"/>
          <w:lang w:eastAsia="es-PY"/>
        </w:rPr>
        <w:t>quien podrá hacer frente a la demanda de infraestructura y aumentar la eficiencia y la calidad de los servicios prestados.</w:t>
      </w:r>
    </w:p>
    <w:p w:rsidR="004E7E37" w:rsidRPr="00716A56" w:rsidRDefault="004E7E37" w:rsidP="002618EB">
      <w:pPr>
        <w:rPr>
          <w:rFonts w:ascii="Calibri" w:hAnsi="Calibri" w:cs="Calibri"/>
          <w:color w:val="000000"/>
          <w:sz w:val="20"/>
          <w:szCs w:val="20"/>
          <w:lang w:eastAsia="es-PY"/>
        </w:rPr>
      </w:pPr>
    </w:p>
    <w:p w:rsidR="00A143B5" w:rsidRPr="00C64C6E" w:rsidRDefault="00A143B5" w:rsidP="00A143B5">
      <w:pPr>
        <w:pStyle w:val="Heading3"/>
        <w:ind w:left="1275"/>
        <w:rPr>
          <w:rFonts w:asciiTheme="minorHAnsi" w:hAnsiTheme="minorHAnsi"/>
          <w:b/>
        </w:rPr>
      </w:pPr>
      <w:bookmarkStart w:id="214" w:name="_Toc379824841"/>
      <w:r w:rsidRPr="00C64C6E">
        <w:rPr>
          <w:rFonts w:asciiTheme="minorHAnsi" w:hAnsiTheme="minorHAnsi"/>
          <w:b/>
        </w:rPr>
        <w:t>S</w:t>
      </w:r>
      <w:r w:rsidR="00C64C6E">
        <w:rPr>
          <w:rFonts w:asciiTheme="minorHAnsi" w:hAnsiTheme="minorHAnsi"/>
          <w:b/>
        </w:rPr>
        <w:t>eguridad Vial</w:t>
      </w:r>
      <w:bookmarkEnd w:id="214"/>
      <w:r w:rsidR="00C64C6E">
        <w:rPr>
          <w:rFonts w:asciiTheme="minorHAnsi" w:hAnsiTheme="minorHAnsi"/>
          <w:b/>
        </w:rPr>
        <w:t xml:space="preserve"> </w:t>
      </w:r>
    </w:p>
    <w:p w:rsidR="004A193D" w:rsidRPr="004A193D" w:rsidRDefault="004A193D" w:rsidP="004A193D">
      <w:pPr>
        <w:rPr>
          <w:rFonts w:ascii="Calibri" w:hAnsi="Calibri" w:cs="Calibri"/>
          <w:color w:val="000000"/>
          <w:sz w:val="20"/>
          <w:szCs w:val="20"/>
          <w:lang w:eastAsia="es-PY"/>
        </w:rPr>
      </w:pPr>
      <w:r w:rsidRPr="004A193D">
        <w:rPr>
          <w:rFonts w:ascii="Calibri" w:hAnsi="Calibri" w:cs="Calibri"/>
          <w:color w:val="000000"/>
          <w:sz w:val="20"/>
          <w:szCs w:val="20"/>
          <w:lang w:eastAsia="es-PY"/>
        </w:rPr>
        <w:t>El Plan Nacional de Seguridad Vial 2013 - 2018 (PNSV 2013-2018) se entiende como un instrumento en el cual se articulan y coordinan diferentes estrategias con distintas líneas de acción y actuaciones operativas, para lograr unos objetivos claves para mejorar la seguridad vial en el país.</w:t>
      </w:r>
    </w:p>
    <w:p w:rsidR="00A143B5" w:rsidRDefault="004A193D" w:rsidP="00A143B5">
      <w:pPr>
        <w:rPr>
          <w:rFonts w:ascii="Calibri" w:hAnsi="Calibri" w:cs="Calibri"/>
          <w:color w:val="000000"/>
          <w:sz w:val="20"/>
          <w:szCs w:val="20"/>
          <w:lang w:eastAsia="es-PY"/>
        </w:rPr>
      </w:pPr>
      <w:r w:rsidRPr="004A193D">
        <w:rPr>
          <w:rFonts w:ascii="Calibri" w:hAnsi="Calibri" w:cs="Calibri"/>
          <w:color w:val="000000"/>
          <w:sz w:val="20"/>
          <w:szCs w:val="20"/>
          <w:lang w:eastAsia="es-PY"/>
        </w:rPr>
        <w:t>El objetivo general del Plan Nacional de Seguridad Vial es definir e integrar un conjunto de estrategias y de medidas factibles de implementar, con la participación de instituciones gubernamentales, entes privados y algunos estamentos de la sociedad, para disminuir el número de personas fallecidas y de heridos graves, como consecuencia de accidentes de tránsito.</w:t>
      </w:r>
    </w:p>
    <w:p w:rsidR="004A193D" w:rsidRPr="004A193D" w:rsidRDefault="004A193D" w:rsidP="004A193D">
      <w:pPr>
        <w:rPr>
          <w:rFonts w:ascii="Calibri" w:hAnsi="Calibri" w:cs="Calibri"/>
          <w:color w:val="000000"/>
          <w:sz w:val="20"/>
          <w:szCs w:val="20"/>
          <w:lang w:eastAsia="es-PY"/>
        </w:rPr>
      </w:pPr>
      <w:r w:rsidRPr="004A193D">
        <w:rPr>
          <w:rFonts w:ascii="Calibri" w:hAnsi="Calibri" w:cs="Calibri"/>
          <w:color w:val="000000"/>
          <w:sz w:val="20"/>
          <w:szCs w:val="20"/>
          <w:lang w:eastAsia="es-PY"/>
        </w:rPr>
        <w:lastRenderedPageBreak/>
        <w:t>El PNSV 2013-2018 se estructura a partir de doce (12) estrategias o líneas estratégicas constituidas por objetivos específicos o líneas de acción y por objetivos operativos, para enfrentar los aspectos críticos y las causas relevantes que generan la inseguridad vial en el país. Con este propósito se definen las siguientes líneas estratégicas a ejecutar:</w:t>
      </w:r>
    </w:p>
    <w:p w:rsidR="004A193D" w:rsidRPr="004A193D" w:rsidRDefault="004A193D" w:rsidP="00467367">
      <w:pPr>
        <w:pStyle w:val="ListParagraph"/>
        <w:numPr>
          <w:ilvl w:val="0"/>
          <w:numId w:val="21"/>
        </w:numPr>
        <w:rPr>
          <w:rFonts w:ascii="Calibri" w:hAnsi="Calibri" w:cs="Calibri"/>
          <w:b w:val="0"/>
          <w:color w:val="000000"/>
          <w:sz w:val="20"/>
          <w:szCs w:val="20"/>
          <w:lang w:eastAsia="es-PY"/>
        </w:rPr>
      </w:pPr>
      <w:r w:rsidRPr="004A193D">
        <w:rPr>
          <w:rFonts w:ascii="Calibri" w:hAnsi="Calibri" w:cs="Calibri"/>
          <w:b w:val="0"/>
          <w:color w:val="000000"/>
          <w:sz w:val="20"/>
          <w:szCs w:val="20"/>
          <w:lang w:eastAsia="es-PY"/>
        </w:rPr>
        <w:t>Participación activa de la sociedad civil en demanda y la generación de soluciones.</w:t>
      </w:r>
    </w:p>
    <w:p w:rsidR="004A193D" w:rsidRPr="004A193D" w:rsidRDefault="004A193D" w:rsidP="00467367">
      <w:pPr>
        <w:pStyle w:val="ListParagraph"/>
        <w:numPr>
          <w:ilvl w:val="0"/>
          <w:numId w:val="21"/>
        </w:numPr>
        <w:rPr>
          <w:rFonts w:ascii="Calibri" w:hAnsi="Calibri" w:cs="Calibri"/>
          <w:b w:val="0"/>
          <w:color w:val="000000"/>
          <w:sz w:val="20"/>
          <w:szCs w:val="20"/>
          <w:lang w:eastAsia="es-PY"/>
        </w:rPr>
      </w:pPr>
      <w:r w:rsidRPr="004A193D">
        <w:rPr>
          <w:rFonts w:ascii="Calibri" w:hAnsi="Calibri" w:cs="Calibri"/>
          <w:b w:val="0"/>
          <w:color w:val="000000"/>
          <w:sz w:val="20"/>
          <w:szCs w:val="20"/>
          <w:lang w:eastAsia="es-PY"/>
        </w:rPr>
        <w:t>Concienciación e involucramiento gubernamental.</w:t>
      </w:r>
    </w:p>
    <w:p w:rsidR="004A193D" w:rsidRPr="004A193D" w:rsidRDefault="004A193D" w:rsidP="00467367">
      <w:pPr>
        <w:pStyle w:val="ListParagraph"/>
        <w:numPr>
          <w:ilvl w:val="0"/>
          <w:numId w:val="21"/>
        </w:numPr>
        <w:rPr>
          <w:rFonts w:ascii="Calibri" w:hAnsi="Calibri" w:cs="Calibri"/>
          <w:b w:val="0"/>
          <w:color w:val="000000"/>
          <w:sz w:val="20"/>
          <w:szCs w:val="20"/>
          <w:lang w:eastAsia="es-PY"/>
        </w:rPr>
      </w:pPr>
      <w:r w:rsidRPr="004A193D">
        <w:rPr>
          <w:rFonts w:ascii="Calibri" w:hAnsi="Calibri" w:cs="Calibri"/>
          <w:b w:val="0"/>
          <w:color w:val="000000"/>
          <w:sz w:val="20"/>
          <w:szCs w:val="20"/>
          <w:lang w:eastAsia="es-PY"/>
        </w:rPr>
        <w:t>Establecimiento de sistemas modernos de registro e información de accidentes, vehículos y conductores.</w:t>
      </w:r>
    </w:p>
    <w:p w:rsidR="004A193D" w:rsidRPr="004A193D" w:rsidRDefault="004A193D" w:rsidP="00467367">
      <w:pPr>
        <w:pStyle w:val="ListParagraph"/>
        <w:numPr>
          <w:ilvl w:val="0"/>
          <w:numId w:val="21"/>
        </w:numPr>
        <w:rPr>
          <w:rFonts w:ascii="Calibri" w:hAnsi="Calibri" w:cs="Calibri"/>
          <w:b w:val="0"/>
          <w:color w:val="000000"/>
          <w:sz w:val="20"/>
          <w:szCs w:val="20"/>
          <w:lang w:eastAsia="es-PY"/>
        </w:rPr>
      </w:pPr>
      <w:r w:rsidRPr="004A193D">
        <w:rPr>
          <w:rFonts w:ascii="Calibri" w:hAnsi="Calibri" w:cs="Calibri"/>
          <w:b w:val="0"/>
          <w:color w:val="000000"/>
          <w:sz w:val="20"/>
          <w:szCs w:val="20"/>
          <w:lang w:eastAsia="es-PY"/>
        </w:rPr>
        <w:t>Realización de estudios e investigación sobre problema de la inseguridad vial.</w:t>
      </w:r>
    </w:p>
    <w:p w:rsidR="004A193D" w:rsidRPr="004A193D" w:rsidRDefault="004A193D" w:rsidP="00467367">
      <w:pPr>
        <w:pStyle w:val="ListParagraph"/>
        <w:numPr>
          <w:ilvl w:val="0"/>
          <w:numId w:val="21"/>
        </w:numPr>
        <w:rPr>
          <w:rFonts w:ascii="Calibri" w:hAnsi="Calibri" w:cs="Calibri"/>
          <w:b w:val="0"/>
          <w:color w:val="000000"/>
          <w:sz w:val="20"/>
          <w:szCs w:val="20"/>
          <w:lang w:eastAsia="es-PY"/>
        </w:rPr>
      </w:pPr>
      <w:r w:rsidRPr="004A193D">
        <w:rPr>
          <w:rFonts w:ascii="Calibri" w:hAnsi="Calibri" w:cs="Calibri"/>
          <w:b w:val="0"/>
          <w:color w:val="000000"/>
          <w:sz w:val="20"/>
          <w:szCs w:val="20"/>
          <w:lang w:eastAsia="es-PY"/>
        </w:rPr>
        <w:t>Fortalecer el control, la prevención y la vigilancia policial, para garantizar el cumplimiento de las normas de tránsito.</w:t>
      </w:r>
    </w:p>
    <w:p w:rsidR="004A193D" w:rsidRPr="004A193D" w:rsidRDefault="004A193D" w:rsidP="00467367">
      <w:pPr>
        <w:pStyle w:val="ListParagraph"/>
        <w:numPr>
          <w:ilvl w:val="0"/>
          <w:numId w:val="21"/>
        </w:numPr>
        <w:rPr>
          <w:rFonts w:ascii="Calibri" w:hAnsi="Calibri" w:cs="Calibri"/>
          <w:b w:val="0"/>
          <w:color w:val="000000"/>
          <w:sz w:val="20"/>
          <w:szCs w:val="20"/>
          <w:lang w:eastAsia="es-PY"/>
        </w:rPr>
      </w:pPr>
      <w:r w:rsidRPr="004A193D">
        <w:rPr>
          <w:rFonts w:ascii="Calibri" w:hAnsi="Calibri" w:cs="Calibri"/>
          <w:b w:val="0"/>
          <w:color w:val="000000"/>
          <w:sz w:val="20"/>
          <w:szCs w:val="20"/>
          <w:lang w:eastAsia="es-PY"/>
        </w:rPr>
        <w:t>Involucramiento efectivo del sector salud.</w:t>
      </w:r>
    </w:p>
    <w:p w:rsidR="004A193D" w:rsidRPr="004A193D" w:rsidRDefault="004A193D" w:rsidP="00467367">
      <w:pPr>
        <w:pStyle w:val="ListParagraph"/>
        <w:numPr>
          <w:ilvl w:val="0"/>
          <w:numId w:val="21"/>
        </w:numPr>
        <w:rPr>
          <w:rFonts w:ascii="Calibri" w:hAnsi="Calibri" w:cs="Calibri"/>
          <w:b w:val="0"/>
          <w:color w:val="000000"/>
          <w:sz w:val="20"/>
          <w:szCs w:val="20"/>
          <w:lang w:eastAsia="es-PY"/>
        </w:rPr>
      </w:pPr>
      <w:r w:rsidRPr="004A193D">
        <w:rPr>
          <w:rFonts w:ascii="Calibri" w:hAnsi="Calibri" w:cs="Calibri"/>
          <w:b w:val="0"/>
          <w:color w:val="000000"/>
          <w:sz w:val="20"/>
          <w:szCs w:val="20"/>
          <w:lang w:eastAsia="es-PY"/>
        </w:rPr>
        <w:t>Mejoras en la infraestructura y en la gestión del tránsito para la seguridad vial.</w:t>
      </w:r>
    </w:p>
    <w:p w:rsidR="004A193D" w:rsidRPr="004A193D" w:rsidRDefault="004A193D" w:rsidP="00467367">
      <w:pPr>
        <w:pStyle w:val="ListParagraph"/>
        <w:numPr>
          <w:ilvl w:val="0"/>
          <w:numId w:val="21"/>
        </w:numPr>
        <w:rPr>
          <w:rFonts w:ascii="Calibri" w:hAnsi="Calibri" w:cs="Calibri"/>
          <w:b w:val="0"/>
          <w:color w:val="000000"/>
          <w:sz w:val="20"/>
          <w:szCs w:val="20"/>
          <w:lang w:eastAsia="es-PY"/>
        </w:rPr>
      </w:pPr>
      <w:r w:rsidRPr="004A193D">
        <w:rPr>
          <w:rFonts w:ascii="Calibri" w:hAnsi="Calibri" w:cs="Calibri"/>
          <w:b w:val="0"/>
          <w:color w:val="000000"/>
          <w:sz w:val="20"/>
          <w:szCs w:val="20"/>
          <w:lang w:eastAsia="es-PY"/>
        </w:rPr>
        <w:t>Educación y capacitación para la seguridad vial.</w:t>
      </w:r>
    </w:p>
    <w:p w:rsidR="004A193D" w:rsidRPr="004A193D" w:rsidRDefault="004A193D" w:rsidP="00467367">
      <w:pPr>
        <w:pStyle w:val="ListParagraph"/>
        <w:numPr>
          <w:ilvl w:val="0"/>
          <w:numId w:val="21"/>
        </w:numPr>
        <w:rPr>
          <w:rFonts w:ascii="Calibri" w:hAnsi="Calibri" w:cs="Calibri"/>
          <w:b w:val="0"/>
          <w:color w:val="000000"/>
          <w:sz w:val="20"/>
          <w:szCs w:val="20"/>
          <w:lang w:eastAsia="es-PY"/>
        </w:rPr>
      </w:pPr>
      <w:r w:rsidRPr="004A193D">
        <w:rPr>
          <w:rFonts w:ascii="Calibri" w:hAnsi="Calibri" w:cs="Calibri"/>
          <w:b w:val="0"/>
          <w:color w:val="000000"/>
          <w:sz w:val="20"/>
          <w:szCs w:val="20"/>
          <w:lang w:eastAsia="es-PY"/>
        </w:rPr>
        <w:t>Fomento de vehículos más seguros para movilizarse.</w:t>
      </w:r>
    </w:p>
    <w:p w:rsidR="004A193D" w:rsidRPr="004A193D" w:rsidRDefault="004A193D" w:rsidP="00467367">
      <w:pPr>
        <w:pStyle w:val="ListParagraph"/>
        <w:numPr>
          <w:ilvl w:val="0"/>
          <w:numId w:val="21"/>
        </w:numPr>
        <w:rPr>
          <w:rFonts w:ascii="Calibri" w:hAnsi="Calibri" w:cs="Calibri"/>
          <w:b w:val="0"/>
          <w:color w:val="000000"/>
          <w:sz w:val="20"/>
          <w:szCs w:val="20"/>
          <w:lang w:eastAsia="es-PY"/>
        </w:rPr>
      </w:pPr>
      <w:r w:rsidRPr="004A193D">
        <w:rPr>
          <w:rFonts w:ascii="Calibri" w:hAnsi="Calibri" w:cs="Calibri"/>
          <w:b w:val="0"/>
          <w:color w:val="000000"/>
          <w:sz w:val="20"/>
          <w:szCs w:val="20"/>
          <w:lang w:eastAsia="es-PY"/>
        </w:rPr>
        <w:t>Financiación sostenible de la seguridad vial.</w:t>
      </w:r>
    </w:p>
    <w:p w:rsidR="004A193D" w:rsidRPr="004A193D" w:rsidRDefault="004A193D" w:rsidP="00467367">
      <w:pPr>
        <w:pStyle w:val="ListParagraph"/>
        <w:numPr>
          <w:ilvl w:val="0"/>
          <w:numId w:val="21"/>
        </w:numPr>
        <w:rPr>
          <w:rFonts w:ascii="Calibri" w:hAnsi="Calibri" w:cs="Calibri"/>
          <w:b w:val="0"/>
          <w:color w:val="000000"/>
          <w:sz w:val="20"/>
          <w:szCs w:val="20"/>
          <w:lang w:eastAsia="es-PY"/>
        </w:rPr>
      </w:pPr>
      <w:r w:rsidRPr="004A193D">
        <w:rPr>
          <w:rFonts w:ascii="Calibri" w:hAnsi="Calibri" w:cs="Calibri"/>
          <w:b w:val="0"/>
          <w:color w:val="000000"/>
          <w:sz w:val="20"/>
          <w:szCs w:val="20"/>
          <w:lang w:eastAsia="es-PY"/>
        </w:rPr>
        <w:t>Establecimiento de normas legales y de formas para garantizar su cumplimiento.</w:t>
      </w:r>
    </w:p>
    <w:p w:rsidR="004A193D" w:rsidRPr="004A193D" w:rsidRDefault="004A193D" w:rsidP="00467367">
      <w:pPr>
        <w:pStyle w:val="ListParagraph"/>
        <w:numPr>
          <w:ilvl w:val="0"/>
          <w:numId w:val="21"/>
        </w:numPr>
        <w:rPr>
          <w:rFonts w:ascii="Calibri" w:hAnsi="Calibri" w:cs="Calibri"/>
          <w:b w:val="0"/>
          <w:color w:val="000000"/>
          <w:sz w:val="20"/>
          <w:szCs w:val="20"/>
          <w:lang w:eastAsia="es-PY"/>
        </w:rPr>
      </w:pPr>
      <w:r w:rsidRPr="004A193D">
        <w:rPr>
          <w:rFonts w:ascii="Calibri" w:hAnsi="Calibri" w:cs="Calibri"/>
          <w:b w:val="0"/>
          <w:color w:val="000000"/>
          <w:sz w:val="20"/>
          <w:szCs w:val="20"/>
          <w:lang w:eastAsia="es-PY"/>
        </w:rPr>
        <w:t>Seguimiento, control, evaluación y ajustes del Plan.</w:t>
      </w:r>
    </w:p>
    <w:p w:rsidR="004F4132" w:rsidRDefault="004F4132" w:rsidP="00A143B5">
      <w:pPr>
        <w:rPr>
          <w:rFonts w:ascii="Calibri" w:hAnsi="Calibri" w:cs="Calibri"/>
          <w:color w:val="000000"/>
          <w:sz w:val="20"/>
          <w:szCs w:val="20"/>
          <w:lang w:eastAsia="es-PY"/>
        </w:rPr>
      </w:pPr>
      <w:r w:rsidRPr="004F4132">
        <w:rPr>
          <w:rFonts w:ascii="Calibri" w:hAnsi="Calibri" w:cs="Calibri"/>
          <w:color w:val="000000"/>
          <w:sz w:val="20"/>
          <w:szCs w:val="20"/>
          <w:lang w:eastAsia="es-PY"/>
        </w:rPr>
        <w:t xml:space="preserve">El Consejo Nacional de Seguridad Vial, es la institución encargada de realizar las políticas de seguridad vial, coordinar acciones y relevar datos. Está compuesto por </w:t>
      </w:r>
      <w:r w:rsidR="00820BE7">
        <w:rPr>
          <w:rFonts w:ascii="Calibri" w:hAnsi="Calibri" w:cs="Calibri"/>
          <w:color w:val="000000"/>
          <w:sz w:val="20"/>
          <w:szCs w:val="20"/>
          <w:lang w:eastAsia="es-PY"/>
        </w:rPr>
        <w:t xml:space="preserve">cinco (5) </w:t>
      </w:r>
      <w:r w:rsidRPr="004F4132">
        <w:rPr>
          <w:rFonts w:ascii="Calibri" w:hAnsi="Calibri" w:cs="Calibri"/>
          <w:color w:val="000000"/>
          <w:sz w:val="20"/>
          <w:szCs w:val="20"/>
          <w:lang w:eastAsia="es-PY"/>
        </w:rPr>
        <w:t xml:space="preserve">ministros, preside el Ministro de Obras Públicas y Comunicaciones, componen el Ministro de Salud Pública y Bienestar Social, Ministro del Interior, Ministro de Educación y Cultura y Ministro de Hacienda. Cuenta con una secretaría ejecutiva y un Comité Nacional de Coordinación de Seguridad Vial, que integran diferentes instituciones públicas, privadas, </w:t>
      </w:r>
      <w:proofErr w:type="spellStart"/>
      <w:r w:rsidRPr="004F4132">
        <w:rPr>
          <w:rFonts w:ascii="Calibri" w:hAnsi="Calibri" w:cs="Calibri"/>
          <w:color w:val="000000"/>
          <w:sz w:val="20"/>
          <w:szCs w:val="20"/>
          <w:lang w:eastAsia="es-PY"/>
        </w:rPr>
        <w:t>ONG’s</w:t>
      </w:r>
      <w:proofErr w:type="spellEnd"/>
      <w:r w:rsidRPr="004F4132">
        <w:rPr>
          <w:rFonts w:ascii="Calibri" w:hAnsi="Calibri" w:cs="Calibri"/>
          <w:color w:val="000000"/>
          <w:sz w:val="20"/>
          <w:szCs w:val="20"/>
          <w:lang w:eastAsia="es-PY"/>
        </w:rPr>
        <w:t xml:space="preserve"> y representantes de la sociedad civil, como brazo ejecutor de las estrategias y políticas del Consejo Nacional de Seguridad Vial.</w:t>
      </w:r>
    </w:p>
    <w:p w:rsidR="00A43345" w:rsidRPr="009706E0" w:rsidRDefault="00952D48" w:rsidP="009706E0">
      <w:pPr>
        <w:rPr>
          <w:rFonts w:ascii="Calibri" w:hAnsi="Calibri" w:cs="Calibri"/>
          <w:color w:val="000000"/>
          <w:sz w:val="20"/>
          <w:szCs w:val="20"/>
          <w:lang w:eastAsia="es-PY"/>
        </w:rPr>
      </w:pPr>
      <w:r>
        <w:rPr>
          <w:rFonts w:ascii="Calibri" w:hAnsi="Calibri" w:cs="Calibri"/>
          <w:color w:val="000000"/>
          <w:sz w:val="20"/>
          <w:szCs w:val="20"/>
          <w:lang w:eastAsia="es-PY"/>
        </w:rPr>
        <w:t>Se necesita el apoyo y el compromiso interinstitucional de los entes que forman parte, tanto del CNSV, como del Comité Nacional de Seguridad Vial</w:t>
      </w:r>
      <w:r w:rsidR="004F4132">
        <w:rPr>
          <w:rFonts w:ascii="Calibri" w:hAnsi="Calibri" w:cs="Calibri"/>
          <w:color w:val="000000"/>
          <w:sz w:val="20"/>
          <w:szCs w:val="20"/>
          <w:lang w:eastAsia="es-PY"/>
        </w:rPr>
        <w:t>, de manera a ejecutar las tareas previstas en el Plan, y así lograr los objetivos estratégicos trazados al momento de la formulación del Plan.</w:t>
      </w:r>
    </w:p>
    <w:p w:rsidR="004F4132" w:rsidRPr="00DB4523" w:rsidRDefault="004E7E37" w:rsidP="00B6238E">
      <w:pPr>
        <w:pStyle w:val="Heading4"/>
        <w:numPr>
          <w:ilvl w:val="0"/>
          <w:numId w:val="0"/>
        </w:numPr>
        <w:ind w:left="864" w:hanging="156"/>
        <w:rPr>
          <w:rFonts w:asciiTheme="minorHAnsi" w:hAnsiTheme="minorHAnsi"/>
          <w:b/>
        </w:rPr>
      </w:pPr>
      <w:r>
        <w:rPr>
          <w:rFonts w:asciiTheme="minorHAnsi" w:hAnsiTheme="minorHAnsi"/>
          <w:b/>
        </w:rPr>
        <w:t xml:space="preserve">6.7.3.1 </w:t>
      </w:r>
      <w:r w:rsidR="004F4132" w:rsidRPr="00DB4523">
        <w:rPr>
          <w:rFonts w:asciiTheme="minorHAnsi" w:hAnsiTheme="minorHAnsi"/>
          <w:b/>
        </w:rPr>
        <w:t>Tipos de intervención posibles</w:t>
      </w:r>
    </w:p>
    <w:tbl>
      <w:tblPr>
        <w:tblStyle w:val="TableGrid"/>
        <w:tblW w:w="9468" w:type="dxa"/>
        <w:tblLook w:val="04A0" w:firstRow="1" w:lastRow="0" w:firstColumn="1" w:lastColumn="0" w:noHBand="0" w:noVBand="1"/>
      </w:tblPr>
      <w:tblGrid>
        <w:gridCol w:w="1182"/>
        <w:gridCol w:w="2256"/>
        <w:gridCol w:w="6030"/>
      </w:tblGrid>
      <w:tr w:rsidR="004F4132" w:rsidRPr="00692B15" w:rsidTr="00E37F05">
        <w:tc>
          <w:tcPr>
            <w:tcW w:w="1182" w:type="dxa"/>
            <w:tcBorders>
              <w:top w:val="single" w:sz="12" w:space="0" w:color="auto"/>
              <w:left w:val="nil"/>
              <w:bottom w:val="single" w:sz="12" w:space="0" w:color="auto"/>
              <w:right w:val="nil"/>
            </w:tcBorders>
            <w:vAlign w:val="center"/>
          </w:tcPr>
          <w:p w:rsidR="004F4132" w:rsidRPr="00692B15" w:rsidRDefault="004F4132" w:rsidP="008E1689">
            <w:pPr>
              <w:spacing w:before="0" w:after="0" w:line="240" w:lineRule="auto"/>
              <w:jc w:val="center"/>
              <w:rPr>
                <w:rFonts w:asciiTheme="minorHAnsi" w:hAnsiTheme="minorHAnsi"/>
                <w:b/>
              </w:rPr>
            </w:pPr>
            <w:r w:rsidRPr="00692B15">
              <w:rPr>
                <w:rFonts w:asciiTheme="minorHAnsi" w:hAnsiTheme="minorHAnsi"/>
                <w:b/>
              </w:rPr>
              <w:t>Prioridad</w:t>
            </w:r>
          </w:p>
        </w:tc>
        <w:tc>
          <w:tcPr>
            <w:tcW w:w="2256" w:type="dxa"/>
            <w:tcBorders>
              <w:top w:val="single" w:sz="12" w:space="0" w:color="auto"/>
              <w:left w:val="nil"/>
              <w:bottom w:val="single" w:sz="12" w:space="0" w:color="auto"/>
              <w:right w:val="nil"/>
            </w:tcBorders>
            <w:vAlign w:val="center"/>
          </w:tcPr>
          <w:p w:rsidR="004F4132" w:rsidRPr="00692B15" w:rsidRDefault="004F4132" w:rsidP="008E1689">
            <w:pPr>
              <w:spacing w:before="0" w:after="0" w:line="240" w:lineRule="auto"/>
              <w:jc w:val="center"/>
              <w:rPr>
                <w:rFonts w:asciiTheme="minorHAnsi" w:hAnsiTheme="minorHAnsi"/>
                <w:b/>
              </w:rPr>
            </w:pPr>
            <w:r w:rsidRPr="00692B15">
              <w:rPr>
                <w:rFonts w:asciiTheme="minorHAnsi" w:hAnsiTheme="minorHAnsi"/>
                <w:b/>
              </w:rPr>
              <w:t>Tipo de intervención</w:t>
            </w:r>
          </w:p>
        </w:tc>
        <w:tc>
          <w:tcPr>
            <w:tcW w:w="6030" w:type="dxa"/>
            <w:tcBorders>
              <w:top w:val="single" w:sz="12" w:space="0" w:color="auto"/>
              <w:left w:val="nil"/>
              <w:bottom w:val="single" w:sz="12" w:space="0" w:color="auto"/>
              <w:right w:val="nil"/>
            </w:tcBorders>
            <w:vAlign w:val="center"/>
          </w:tcPr>
          <w:p w:rsidR="004F4132" w:rsidRPr="00692B15" w:rsidRDefault="004F4132" w:rsidP="00D20AF0">
            <w:pPr>
              <w:spacing w:before="0" w:after="0" w:line="240" w:lineRule="auto"/>
              <w:ind w:left="432"/>
              <w:jc w:val="center"/>
              <w:rPr>
                <w:rFonts w:asciiTheme="minorHAnsi" w:hAnsiTheme="minorHAnsi"/>
                <w:b/>
              </w:rPr>
            </w:pPr>
            <w:r w:rsidRPr="00692B15">
              <w:rPr>
                <w:rFonts w:asciiTheme="minorHAnsi" w:hAnsiTheme="minorHAnsi"/>
                <w:b/>
              </w:rPr>
              <w:t>Descripción</w:t>
            </w:r>
          </w:p>
        </w:tc>
      </w:tr>
      <w:tr w:rsidR="004F4132" w:rsidRPr="00692B15" w:rsidTr="00E37F05">
        <w:tc>
          <w:tcPr>
            <w:tcW w:w="1182" w:type="dxa"/>
            <w:tcBorders>
              <w:top w:val="single" w:sz="12" w:space="0" w:color="auto"/>
              <w:left w:val="nil"/>
              <w:bottom w:val="single" w:sz="4" w:space="0" w:color="auto"/>
              <w:right w:val="nil"/>
            </w:tcBorders>
            <w:vAlign w:val="center"/>
          </w:tcPr>
          <w:p w:rsidR="004F4132" w:rsidRPr="00692B15" w:rsidRDefault="004F4132" w:rsidP="008E1689">
            <w:pPr>
              <w:spacing w:before="0" w:after="0" w:line="240" w:lineRule="auto"/>
              <w:jc w:val="center"/>
              <w:rPr>
                <w:rFonts w:asciiTheme="minorHAnsi" w:hAnsiTheme="minorHAnsi"/>
              </w:rPr>
            </w:pPr>
            <w:r>
              <w:rPr>
                <w:rFonts w:asciiTheme="minorHAnsi" w:hAnsiTheme="minorHAnsi"/>
              </w:rPr>
              <w:t>1</w:t>
            </w:r>
          </w:p>
        </w:tc>
        <w:tc>
          <w:tcPr>
            <w:tcW w:w="2256" w:type="dxa"/>
            <w:tcBorders>
              <w:top w:val="single" w:sz="12" w:space="0" w:color="auto"/>
              <w:left w:val="nil"/>
              <w:bottom w:val="single" w:sz="4" w:space="0" w:color="auto"/>
              <w:right w:val="nil"/>
            </w:tcBorders>
            <w:vAlign w:val="center"/>
          </w:tcPr>
          <w:p w:rsidR="004F4132" w:rsidRPr="00692B15" w:rsidRDefault="004F4132" w:rsidP="008E1689">
            <w:pPr>
              <w:spacing w:before="0" w:after="0" w:line="240" w:lineRule="auto"/>
              <w:jc w:val="center"/>
              <w:rPr>
                <w:rFonts w:asciiTheme="minorHAnsi" w:hAnsiTheme="minorHAnsi"/>
              </w:rPr>
            </w:pPr>
            <w:r>
              <w:rPr>
                <w:rFonts w:asciiTheme="minorHAnsi" w:hAnsiTheme="minorHAnsi"/>
              </w:rPr>
              <w:t>Infraestructura</w:t>
            </w:r>
          </w:p>
        </w:tc>
        <w:tc>
          <w:tcPr>
            <w:tcW w:w="6030" w:type="dxa"/>
            <w:tcBorders>
              <w:top w:val="single" w:sz="12" w:space="0" w:color="auto"/>
              <w:left w:val="nil"/>
              <w:bottom w:val="single" w:sz="4" w:space="0" w:color="auto"/>
              <w:right w:val="nil"/>
            </w:tcBorders>
          </w:tcPr>
          <w:p w:rsidR="004F4132" w:rsidRPr="00692B15" w:rsidRDefault="004F4132" w:rsidP="00D20AF0">
            <w:pPr>
              <w:spacing w:before="0" w:after="0" w:line="240" w:lineRule="auto"/>
              <w:ind w:left="432"/>
              <w:rPr>
                <w:rFonts w:asciiTheme="minorHAnsi" w:hAnsiTheme="minorHAnsi"/>
              </w:rPr>
            </w:pPr>
            <w:r>
              <w:rPr>
                <w:rFonts w:asciiTheme="minorHAnsi" w:hAnsiTheme="minorHAnsi"/>
              </w:rPr>
              <w:t>Llevar a cabo las iniciativas de seguridad vial para la reducción de accidentes y su impacto en la sociedad</w:t>
            </w:r>
          </w:p>
        </w:tc>
      </w:tr>
      <w:tr w:rsidR="004F4132" w:rsidRPr="00692B15" w:rsidTr="00E37F05">
        <w:tc>
          <w:tcPr>
            <w:tcW w:w="1182" w:type="dxa"/>
            <w:tcBorders>
              <w:top w:val="single" w:sz="4" w:space="0" w:color="auto"/>
              <w:left w:val="nil"/>
              <w:right w:val="nil"/>
            </w:tcBorders>
            <w:vAlign w:val="center"/>
          </w:tcPr>
          <w:p w:rsidR="004F4132" w:rsidRPr="00692B15" w:rsidRDefault="004F4132" w:rsidP="008E1689">
            <w:pPr>
              <w:spacing w:before="0" w:after="0" w:line="240" w:lineRule="auto"/>
              <w:jc w:val="center"/>
              <w:rPr>
                <w:rFonts w:asciiTheme="minorHAnsi" w:hAnsiTheme="minorHAnsi"/>
              </w:rPr>
            </w:pPr>
            <w:r>
              <w:rPr>
                <w:rFonts w:asciiTheme="minorHAnsi" w:hAnsiTheme="minorHAnsi"/>
              </w:rPr>
              <w:t>2</w:t>
            </w:r>
          </w:p>
        </w:tc>
        <w:tc>
          <w:tcPr>
            <w:tcW w:w="2256" w:type="dxa"/>
            <w:tcBorders>
              <w:top w:val="single" w:sz="4" w:space="0" w:color="auto"/>
              <w:left w:val="nil"/>
              <w:right w:val="nil"/>
            </w:tcBorders>
            <w:vAlign w:val="center"/>
          </w:tcPr>
          <w:p w:rsidR="004F4132" w:rsidRPr="00692B15" w:rsidRDefault="004F4132" w:rsidP="008E1689">
            <w:pPr>
              <w:spacing w:before="0" w:after="0" w:line="240" w:lineRule="auto"/>
              <w:jc w:val="center"/>
              <w:rPr>
                <w:rFonts w:asciiTheme="minorHAnsi" w:hAnsiTheme="minorHAnsi"/>
              </w:rPr>
            </w:pPr>
            <w:r>
              <w:rPr>
                <w:rFonts w:asciiTheme="minorHAnsi" w:hAnsiTheme="minorHAnsi"/>
              </w:rPr>
              <w:t>Institucional</w:t>
            </w:r>
          </w:p>
        </w:tc>
        <w:tc>
          <w:tcPr>
            <w:tcW w:w="6030" w:type="dxa"/>
            <w:tcBorders>
              <w:top w:val="single" w:sz="4" w:space="0" w:color="auto"/>
              <w:left w:val="nil"/>
              <w:right w:val="nil"/>
            </w:tcBorders>
          </w:tcPr>
          <w:p w:rsidR="004F4132" w:rsidRPr="00692B15" w:rsidRDefault="004F4132" w:rsidP="00D20AF0">
            <w:pPr>
              <w:spacing w:before="0" w:after="0" w:line="240" w:lineRule="auto"/>
              <w:ind w:left="432"/>
              <w:rPr>
                <w:rFonts w:asciiTheme="minorHAnsi" w:hAnsiTheme="minorHAnsi"/>
              </w:rPr>
            </w:pPr>
            <w:r>
              <w:rPr>
                <w:rFonts w:asciiTheme="minorHAnsi" w:hAnsiTheme="minorHAnsi"/>
              </w:rPr>
              <w:t xml:space="preserve">Coordinación entre actores </w:t>
            </w:r>
          </w:p>
        </w:tc>
      </w:tr>
    </w:tbl>
    <w:p w:rsidR="004F4132" w:rsidRDefault="004F4132" w:rsidP="004A193D">
      <w:pPr>
        <w:rPr>
          <w:rFonts w:ascii="Calibri" w:hAnsi="Calibri" w:cs="Calibri"/>
          <w:color w:val="000000"/>
          <w:sz w:val="20"/>
          <w:szCs w:val="20"/>
          <w:lang w:eastAsia="es-PY"/>
        </w:rPr>
      </w:pPr>
    </w:p>
    <w:p w:rsidR="00D070EC" w:rsidRDefault="004F4132" w:rsidP="00467367">
      <w:pPr>
        <w:pStyle w:val="ListParagraph"/>
        <w:numPr>
          <w:ilvl w:val="0"/>
          <w:numId w:val="12"/>
        </w:numPr>
        <w:rPr>
          <w:rFonts w:ascii="Calibri" w:hAnsi="Calibri" w:cs="Calibri"/>
          <w:b w:val="0"/>
          <w:color w:val="000000"/>
          <w:sz w:val="20"/>
          <w:szCs w:val="20"/>
          <w:lang w:eastAsia="es-PY"/>
        </w:rPr>
      </w:pPr>
      <w:r w:rsidRPr="00D070EC">
        <w:rPr>
          <w:rFonts w:asciiTheme="minorHAnsi" w:hAnsiTheme="minorHAnsi"/>
        </w:rPr>
        <w:t>Llevar a cabo las iniciativas de seguridad vial para la reducción de accidentes y su impacto en la sociedad</w:t>
      </w:r>
      <w:r w:rsidRPr="00D070EC">
        <w:rPr>
          <w:rFonts w:ascii="Calibri" w:hAnsi="Calibri" w:cs="Calibri"/>
          <w:b w:val="0"/>
          <w:color w:val="000000"/>
          <w:sz w:val="20"/>
          <w:szCs w:val="20"/>
          <w:lang w:eastAsia="es-PY"/>
        </w:rPr>
        <w:t xml:space="preserve"> </w:t>
      </w:r>
    </w:p>
    <w:p w:rsidR="00D20AF0" w:rsidRDefault="00D20AF0" w:rsidP="00D070EC">
      <w:pPr>
        <w:rPr>
          <w:rFonts w:ascii="Calibri" w:hAnsi="Calibri" w:cs="Calibri"/>
          <w:color w:val="000000"/>
          <w:sz w:val="20"/>
          <w:szCs w:val="20"/>
          <w:lang w:eastAsia="es-PY"/>
        </w:rPr>
      </w:pPr>
      <w:r>
        <w:rPr>
          <w:rFonts w:ascii="Calibri" w:hAnsi="Calibri" w:cs="Calibri"/>
          <w:color w:val="000000"/>
          <w:sz w:val="20"/>
          <w:szCs w:val="20"/>
          <w:lang w:eastAsia="es-PY"/>
        </w:rPr>
        <w:t xml:space="preserve">Que implica el Acompañamiento del Banco al CNSV en la ejecución del Plan Nacional de Seguridad Vial 2013-2018, en sus 12 áreas específicas. </w:t>
      </w:r>
    </w:p>
    <w:p w:rsidR="00D20AF0" w:rsidRDefault="00D20AF0" w:rsidP="00D070EC">
      <w:pPr>
        <w:rPr>
          <w:rFonts w:ascii="Calibri" w:hAnsi="Calibri" w:cs="Calibri"/>
          <w:color w:val="000000"/>
          <w:sz w:val="20"/>
          <w:szCs w:val="20"/>
          <w:lang w:eastAsia="es-PY"/>
        </w:rPr>
      </w:pPr>
      <w:r>
        <w:rPr>
          <w:rFonts w:ascii="Calibri" w:hAnsi="Calibri" w:cs="Calibri"/>
          <w:color w:val="000000"/>
          <w:sz w:val="20"/>
          <w:szCs w:val="20"/>
          <w:lang w:eastAsia="es-PY"/>
        </w:rPr>
        <w:lastRenderedPageBreak/>
        <w:t>Considerando que l</w:t>
      </w:r>
      <w:r w:rsidRPr="00D20AF0">
        <w:rPr>
          <w:rFonts w:ascii="Calibri" w:hAnsi="Calibri" w:cs="Calibri"/>
          <w:color w:val="000000"/>
          <w:sz w:val="20"/>
          <w:szCs w:val="20"/>
          <w:lang w:eastAsia="es-PY"/>
        </w:rPr>
        <w:t>a infraestructura para el tránsito vehicular y la movilidad de los demás usuarios viales, presenta deficiencias para su seguridad, por lo que se requiere diseñar e implementar mejoras en la infraestructura y en la gestión del tránsito para la seguridad vial, en</w:t>
      </w:r>
      <w:r>
        <w:rPr>
          <w:rFonts w:ascii="Calibri" w:hAnsi="Calibri" w:cs="Calibri"/>
          <w:color w:val="000000"/>
          <w:sz w:val="20"/>
          <w:szCs w:val="20"/>
          <w:lang w:eastAsia="es-PY"/>
        </w:rPr>
        <w:t xml:space="preserve"> las rutas y la vialidad urbana, el Banco podría apoyar realizando auditorías viales a las vías en las cuales tiene participación como financiador, tanto en pavimentación de obras nuevas, verificando si los diseños se adecuan a los estándares o requerimientos de vías seguras; como en contratos de mantenimiento rutinario, promoviendo la realización de contramedidas en puntos críticos identificados.</w:t>
      </w:r>
    </w:p>
    <w:p w:rsidR="00D20AF0" w:rsidRPr="00D20AF0" w:rsidRDefault="00D20AF0" w:rsidP="00467367">
      <w:pPr>
        <w:pStyle w:val="ListParagraph"/>
        <w:numPr>
          <w:ilvl w:val="0"/>
          <w:numId w:val="12"/>
        </w:numPr>
        <w:rPr>
          <w:rFonts w:ascii="Calibri" w:hAnsi="Calibri" w:cs="Calibri"/>
          <w:b w:val="0"/>
          <w:color w:val="000000"/>
          <w:sz w:val="20"/>
          <w:szCs w:val="20"/>
          <w:lang w:eastAsia="es-PY"/>
        </w:rPr>
      </w:pPr>
      <w:r>
        <w:rPr>
          <w:rFonts w:asciiTheme="minorHAnsi" w:hAnsiTheme="minorHAnsi"/>
        </w:rPr>
        <w:t>Coordinación entre actores</w:t>
      </w:r>
    </w:p>
    <w:p w:rsidR="00D20AF0" w:rsidRDefault="00E37F05" w:rsidP="00D20AF0">
      <w:pPr>
        <w:rPr>
          <w:rFonts w:ascii="Calibri" w:hAnsi="Calibri" w:cs="Calibri"/>
          <w:color w:val="000000"/>
          <w:sz w:val="20"/>
          <w:szCs w:val="20"/>
          <w:lang w:eastAsia="es-PY"/>
        </w:rPr>
      </w:pPr>
      <w:r>
        <w:rPr>
          <w:rFonts w:ascii="Calibri" w:hAnsi="Calibri" w:cs="Calibri"/>
          <w:color w:val="000000"/>
          <w:sz w:val="20"/>
          <w:szCs w:val="20"/>
          <w:lang w:eastAsia="es-PY"/>
        </w:rPr>
        <w:t>La gran cantidad de actores con los cuales se debe lograr el compromiso en la lucha para la mejora de la seguridad vial, es un desafío para lograr el cumplimiento de las acciones acordadas.</w:t>
      </w:r>
      <w:r w:rsidR="00820BE7">
        <w:rPr>
          <w:rFonts w:ascii="Calibri" w:hAnsi="Calibri" w:cs="Calibri"/>
          <w:color w:val="000000"/>
          <w:sz w:val="20"/>
          <w:szCs w:val="20"/>
          <w:lang w:eastAsia="es-PY"/>
        </w:rPr>
        <w:t xml:space="preserve">  El CNS</w:t>
      </w:r>
      <w:r w:rsidR="00604911">
        <w:rPr>
          <w:rFonts w:ascii="Calibri" w:hAnsi="Calibri" w:cs="Calibri"/>
          <w:color w:val="000000"/>
          <w:sz w:val="20"/>
          <w:szCs w:val="20"/>
          <w:lang w:eastAsia="es-PY"/>
        </w:rPr>
        <w:t xml:space="preserve">V requiere de recursos para la convocación de </w:t>
      </w:r>
      <w:proofErr w:type="spellStart"/>
      <w:r w:rsidR="00604911">
        <w:rPr>
          <w:rFonts w:ascii="Calibri" w:hAnsi="Calibri" w:cs="Calibri"/>
          <w:color w:val="000000"/>
          <w:sz w:val="20"/>
          <w:szCs w:val="20"/>
          <w:lang w:eastAsia="es-PY"/>
        </w:rPr>
        <w:t>stakeholders</w:t>
      </w:r>
      <w:proofErr w:type="spellEnd"/>
      <w:r w:rsidR="00604911">
        <w:rPr>
          <w:rFonts w:ascii="Calibri" w:hAnsi="Calibri" w:cs="Calibri"/>
          <w:color w:val="000000"/>
          <w:sz w:val="20"/>
          <w:szCs w:val="20"/>
          <w:lang w:eastAsia="es-PY"/>
        </w:rPr>
        <w:t>, diseminación de actividades, y otras tareas requeridas para movilizar actores y poner en marcha el PNSV.</w:t>
      </w:r>
    </w:p>
    <w:p w:rsidR="00E37F05" w:rsidRDefault="00E37F05" w:rsidP="00D20AF0">
      <w:pPr>
        <w:rPr>
          <w:rFonts w:ascii="Calibri" w:hAnsi="Calibri" w:cs="Calibri"/>
          <w:color w:val="000000"/>
          <w:sz w:val="20"/>
          <w:szCs w:val="20"/>
          <w:lang w:eastAsia="es-PY"/>
        </w:rPr>
      </w:pPr>
      <w:r w:rsidRPr="00E37F05">
        <w:rPr>
          <w:rFonts w:ascii="Calibri" w:hAnsi="Calibri" w:cs="Calibri"/>
          <w:color w:val="000000"/>
          <w:sz w:val="20"/>
          <w:szCs w:val="20"/>
          <w:lang w:eastAsia="es-PY"/>
        </w:rPr>
        <w:t>Es fundamental lograr la vinculación y participación de las diferentes entidades relacionadas con la seguridad vial, tales como los ministerios de: Obras Públicas y Comunicaciones; Salud Pública y Bienestar Social; Educación y Cultura; Hacienda; Interior y, además, el Ministerio Público; la Dirección Nacional de Transporte - DINATRAN; la Secretaría de Transporte del Área Metropolitana de Asunción - SETAMA; la Policía Nacional y la Policía Caminera, las Gobernaciones y las Municipalidades, entre otras. En todo caso, las máximas autoridades y los directivos de decisión, deben ser conscientes del problema social y económico que representan los accidentes de tránsito para el país y, en especial, de la enorme responsabilidad que ellos tienen, como dirigentes del sector público, de responder positivamente frente a las demandas de la comunidad en esta materia. En este sentido, el liderazgo, compromiso, gestión y decisión de las máximas autoridades, en todos los niveles, son esenciales para alcanzar los resultados anhelados.</w:t>
      </w:r>
    </w:p>
    <w:p w:rsidR="00FD0246" w:rsidRDefault="00E37F05" w:rsidP="00D070EC">
      <w:pPr>
        <w:rPr>
          <w:rFonts w:ascii="Calibri" w:hAnsi="Calibri" w:cs="Calibri"/>
          <w:color w:val="000000"/>
          <w:sz w:val="20"/>
          <w:szCs w:val="20"/>
          <w:lang w:val="es-BO" w:eastAsia="es-PY"/>
        </w:rPr>
      </w:pPr>
      <w:r>
        <w:rPr>
          <w:rFonts w:ascii="Calibri" w:hAnsi="Calibri" w:cs="Calibri"/>
          <w:color w:val="000000"/>
          <w:sz w:val="20"/>
          <w:szCs w:val="20"/>
          <w:lang w:eastAsia="es-PY"/>
        </w:rPr>
        <w:t xml:space="preserve">Como organismo multilateral Banco podría aportar </w:t>
      </w:r>
      <w:r w:rsidR="00D2022C">
        <w:rPr>
          <w:rFonts w:ascii="Calibri" w:hAnsi="Calibri" w:cs="Calibri"/>
          <w:color w:val="000000"/>
          <w:sz w:val="20"/>
          <w:szCs w:val="20"/>
          <w:lang w:eastAsia="es-PY"/>
        </w:rPr>
        <w:t xml:space="preserve">en el proceso de articulación y </w:t>
      </w:r>
      <w:r w:rsidR="00D2022C" w:rsidRPr="00E37F05">
        <w:rPr>
          <w:rFonts w:ascii="Calibri" w:hAnsi="Calibri" w:cs="Calibri"/>
          <w:color w:val="000000"/>
          <w:sz w:val="20"/>
          <w:szCs w:val="20"/>
          <w:lang w:val="es-BO" w:eastAsia="es-PY"/>
        </w:rPr>
        <w:t>acción coordinada de las diferentes entidades y organizaciones, públicas y privadas, que tienen relación directa con la implementación de las estrategias que conforman el Plan</w:t>
      </w:r>
      <w:r w:rsidR="00D2022C">
        <w:rPr>
          <w:rFonts w:ascii="Calibri" w:hAnsi="Calibri" w:cs="Calibri"/>
          <w:color w:val="000000"/>
          <w:sz w:val="20"/>
          <w:szCs w:val="20"/>
          <w:lang w:eastAsia="es-PY"/>
        </w:rPr>
        <w:t xml:space="preserve">, </w:t>
      </w:r>
      <w:r w:rsidR="00D2022C" w:rsidRPr="00E37F05">
        <w:rPr>
          <w:rFonts w:ascii="Calibri" w:hAnsi="Calibri" w:cs="Calibri"/>
          <w:color w:val="000000"/>
          <w:sz w:val="20"/>
          <w:szCs w:val="20"/>
          <w:lang w:val="es-BO" w:eastAsia="es-PY"/>
        </w:rPr>
        <w:t>para de esta manera generar la sinergia necesaria que requiere el enfrentamiento del complejo problema en su oportunidad.</w:t>
      </w:r>
    </w:p>
    <w:p w:rsidR="00D2022C" w:rsidRPr="00B6238E" w:rsidRDefault="00D2022C" w:rsidP="00B6238E">
      <w:pPr>
        <w:pStyle w:val="Heading4"/>
        <w:numPr>
          <w:ilvl w:val="3"/>
          <w:numId w:val="34"/>
        </w:numPr>
        <w:ind w:hanging="144"/>
        <w:rPr>
          <w:rFonts w:asciiTheme="minorHAnsi" w:hAnsiTheme="minorHAnsi"/>
          <w:b/>
        </w:rPr>
      </w:pPr>
      <w:r w:rsidRPr="00B6238E">
        <w:rPr>
          <w:rFonts w:asciiTheme="minorHAnsi" w:hAnsiTheme="minorHAnsi"/>
          <w:b/>
        </w:rPr>
        <w:t>Beneficiarios</w:t>
      </w:r>
    </w:p>
    <w:p w:rsidR="00866339" w:rsidRDefault="00D2022C" w:rsidP="00D2022C">
      <w:pPr>
        <w:rPr>
          <w:rFonts w:ascii="Calibri" w:hAnsi="Calibri" w:cs="Calibri"/>
          <w:color w:val="000000"/>
          <w:sz w:val="20"/>
          <w:szCs w:val="20"/>
          <w:lang w:eastAsia="es-PY"/>
        </w:rPr>
      </w:pPr>
      <w:r w:rsidRPr="00D2022C">
        <w:rPr>
          <w:rFonts w:ascii="Calibri" w:hAnsi="Calibri" w:cs="Calibri"/>
          <w:b/>
          <w:color w:val="000000"/>
          <w:sz w:val="20"/>
          <w:szCs w:val="20"/>
          <w:lang w:eastAsia="es-PY"/>
        </w:rPr>
        <w:t>La Población en General:</w:t>
      </w:r>
      <w:r w:rsidRPr="00D2022C">
        <w:rPr>
          <w:rFonts w:ascii="Calibri" w:hAnsi="Calibri" w:cs="Calibri"/>
          <w:color w:val="000000"/>
          <w:sz w:val="20"/>
          <w:szCs w:val="20"/>
          <w:lang w:eastAsia="es-PY"/>
        </w:rPr>
        <w:t xml:space="preserve"> quien se verá beneficiada ante los objetivos específicos de disminución de muertes por accidentes de tránsito y al verse incrementado el nivel de seguridad percibida en las vías.</w:t>
      </w:r>
    </w:p>
    <w:p w:rsidR="00E37F05" w:rsidRPr="00D2022C" w:rsidRDefault="00D2022C" w:rsidP="00D2022C">
      <w:pPr>
        <w:rPr>
          <w:rFonts w:asciiTheme="minorHAnsi" w:hAnsiTheme="minorHAnsi" w:cs="Arial"/>
          <w:bCs/>
          <w:iCs/>
          <w:szCs w:val="28"/>
        </w:rPr>
      </w:pPr>
      <w:r>
        <w:rPr>
          <w:rFonts w:asciiTheme="minorHAnsi" w:hAnsiTheme="minorHAnsi" w:cs="Arial"/>
          <w:b/>
          <w:bCs/>
          <w:iCs/>
          <w:szCs w:val="28"/>
        </w:rPr>
        <w:t xml:space="preserve"> </w:t>
      </w:r>
    </w:p>
    <w:p w:rsidR="004E7E37" w:rsidRDefault="004E7E37">
      <w:pPr>
        <w:spacing w:before="0" w:after="0" w:line="240" w:lineRule="auto"/>
        <w:jc w:val="left"/>
        <w:rPr>
          <w:rFonts w:asciiTheme="minorHAnsi" w:hAnsiTheme="minorHAnsi" w:cs="Arial"/>
          <w:b/>
          <w:bCs/>
          <w:i/>
          <w:iCs/>
          <w:szCs w:val="28"/>
        </w:rPr>
      </w:pPr>
      <w:bookmarkStart w:id="215" w:name="_Toc371942560"/>
      <w:r>
        <w:rPr>
          <w:rFonts w:asciiTheme="minorHAnsi" w:hAnsiTheme="minorHAnsi"/>
        </w:rPr>
        <w:br w:type="page"/>
      </w:r>
    </w:p>
    <w:p w:rsidR="00174C56" w:rsidRPr="0022263B" w:rsidRDefault="00590C0A" w:rsidP="0022263B">
      <w:pPr>
        <w:pStyle w:val="Heading2"/>
        <w:tabs>
          <w:tab w:val="clear" w:pos="576"/>
          <w:tab w:val="num" w:pos="900"/>
        </w:tabs>
        <w:spacing w:before="0" w:after="0"/>
        <w:ind w:hanging="126"/>
        <w:rPr>
          <w:rFonts w:asciiTheme="minorHAnsi" w:hAnsiTheme="minorHAnsi"/>
        </w:rPr>
      </w:pPr>
      <w:bookmarkStart w:id="216" w:name="_Toc379824842"/>
      <w:r w:rsidRPr="0022263B">
        <w:rPr>
          <w:rFonts w:asciiTheme="minorHAnsi" w:hAnsiTheme="minorHAnsi"/>
        </w:rPr>
        <w:lastRenderedPageBreak/>
        <w:t>Posibles riesgos y su mitigación por área de Transporte</w:t>
      </w:r>
      <w:bookmarkEnd w:id="215"/>
      <w:bookmarkEnd w:id="216"/>
    </w:p>
    <w:p w:rsidR="005D578A" w:rsidRPr="0022263B" w:rsidRDefault="0022263B" w:rsidP="0022263B">
      <w:pPr>
        <w:pStyle w:val="Heading3"/>
        <w:spacing w:after="0"/>
        <w:ind w:left="1275"/>
        <w:rPr>
          <w:rFonts w:asciiTheme="minorHAnsi" w:hAnsiTheme="minorHAnsi"/>
          <w:b/>
        </w:rPr>
      </w:pPr>
      <w:bookmarkStart w:id="217" w:name="_Toc379824843"/>
      <w:r>
        <w:rPr>
          <w:rFonts w:asciiTheme="minorHAnsi" w:hAnsiTheme="minorHAnsi"/>
          <w:b/>
        </w:rPr>
        <w:t>Transporte por Carretera</w:t>
      </w:r>
      <w:bookmarkEnd w:id="217"/>
    </w:p>
    <w:tbl>
      <w:tblPr>
        <w:tblW w:w="9375" w:type="dxa"/>
        <w:tblInd w:w="55" w:type="dxa"/>
        <w:tblCellMar>
          <w:left w:w="70" w:type="dxa"/>
          <w:right w:w="70" w:type="dxa"/>
        </w:tblCellMar>
        <w:tblLook w:val="04A0" w:firstRow="1" w:lastRow="0" w:firstColumn="1" w:lastColumn="0" w:noHBand="0" w:noVBand="1"/>
      </w:tblPr>
      <w:tblGrid>
        <w:gridCol w:w="3525"/>
        <w:gridCol w:w="5850"/>
      </w:tblGrid>
      <w:tr w:rsidR="005D578A" w:rsidRPr="00692B15" w:rsidTr="00692A45">
        <w:trPr>
          <w:trHeight w:val="70"/>
        </w:trPr>
        <w:tc>
          <w:tcPr>
            <w:tcW w:w="3525"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rsidR="005D578A" w:rsidRPr="00692B15" w:rsidRDefault="005D578A" w:rsidP="00C64C6E">
            <w:pPr>
              <w:spacing w:before="0" w:after="0" w:line="240" w:lineRule="auto"/>
              <w:jc w:val="center"/>
              <w:rPr>
                <w:rFonts w:asciiTheme="minorHAnsi" w:hAnsiTheme="minorHAnsi" w:cs="Arial"/>
                <w:b/>
                <w:bCs/>
                <w:color w:val="000000"/>
                <w:lang w:eastAsia="es-PY"/>
              </w:rPr>
            </w:pPr>
            <w:r w:rsidRPr="00692B15">
              <w:rPr>
                <w:rFonts w:asciiTheme="minorHAnsi" w:hAnsiTheme="minorHAnsi" w:cs="Arial"/>
                <w:b/>
                <w:bCs/>
                <w:color w:val="000000"/>
                <w:lang w:eastAsia="es-PY"/>
              </w:rPr>
              <w:t>Tipo de Riesgo</w:t>
            </w:r>
          </w:p>
        </w:tc>
        <w:tc>
          <w:tcPr>
            <w:tcW w:w="5850" w:type="dxa"/>
            <w:tcBorders>
              <w:top w:val="single" w:sz="4" w:space="0" w:color="auto"/>
              <w:left w:val="nil"/>
              <w:bottom w:val="single" w:sz="4" w:space="0" w:color="auto"/>
              <w:right w:val="single" w:sz="4" w:space="0" w:color="auto"/>
            </w:tcBorders>
            <w:shd w:val="clear" w:color="auto" w:fill="C6D9F1" w:themeFill="text2" w:themeFillTint="33"/>
            <w:vAlign w:val="center"/>
            <w:hideMark/>
          </w:tcPr>
          <w:p w:rsidR="005D578A" w:rsidRPr="00692B15" w:rsidRDefault="005D578A" w:rsidP="00C64C6E">
            <w:pPr>
              <w:spacing w:before="0" w:after="0" w:line="240" w:lineRule="auto"/>
              <w:jc w:val="center"/>
              <w:rPr>
                <w:rFonts w:asciiTheme="minorHAnsi" w:hAnsiTheme="minorHAnsi" w:cs="Arial"/>
                <w:b/>
                <w:bCs/>
                <w:color w:val="000000"/>
                <w:lang w:eastAsia="es-PY"/>
              </w:rPr>
            </w:pPr>
            <w:r w:rsidRPr="00692B15">
              <w:rPr>
                <w:rFonts w:asciiTheme="minorHAnsi" w:hAnsiTheme="minorHAnsi" w:cs="Arial"/>
                <w:b/>
                <w:bCs/>
                <w:color w:val="000000"/>
                <w:lang w:eastAsia="es-PY"/>
              </w:rPr>
              <w:t>Mitigación</w:t>
            </w:r>
          </w:p>
        </w:tc>
      </w:tr>
      <w:tr w:rsidR="005D578A" w:rsidRPr="00692B15" w:rsidTr="00692A45">
        <w:trPr>
          <w:trHeight w:val="70"/>
        </w:trPr>
        <w:tc>
          <w:tcPr>
            <w:tcW w:w="3525" w:type="dxa"/>
            <w:tcBorders>
              <w:top w:val="nil"/>
              <w:left w:val="single" w:sz="4" w:space="0" w:color="auto"/>
              <w:bottom w:val="single" w:sz="4" w:space="0" w:color="auto"/>
              <w:right w:val="single" w:sz="4" w:space="0" w:color="auto"/>
            </w:tcBorders>
            <w:shd w:val="clear" w:color="auto" w:fill="C6D9F1" w:themeFill="text2" w:themeFillTint="33"/>
            <w:vAlign w:val="center"/>
            <w:hideMark/>
          </w:tcPr>
          <w:p w:rsidR="005D578A" w:rsidRPr="00692B15" w:rsidRDefault="005D578A" w:rsidP="00C64C6E">
            <w:pPr>
              <w:spacing w:before="0" w:after="0" w:line="240" w:lineRule="auto"/>
              <w:rPr>
                <w:rFonts w:asciiTheme="minorHAnsi" w:hAnsiTheme="minorHAnsi" w:cs="Arial"/>
                <w:b/>
                <w:bCs/>
                <w:color w:val="000000"/>
                <w:sz w:val="16"/>
                <w:szCs w:val="16"/>
                <w:lang w:eastAsia="es-PY"/>
              </w:rPr>
            </w:pPr>
            <w:r w:rsidRPr="00692B15">
              <w:rPr>
                <w:rFonts w:asciiTheme="minorHAnsi" w:eastAsia="Arial" w:hAnsiTheme="minorHAnsi" w:cs="Arial"/>
                <w:b/>
                <w:bCs/>
                <w:color w:val="000000"/>
                <w:sz w:val="16"/>
                <w:szCs w:val="16"/>
                <w:lang w:val="es-PA" w:eastAsia="es-PY"/>
              </w:rPr>
              <w:t>1</w:t>
            </w:r>
            <w:r w:rsidRPr="00692B15">
              <w:rPr>
                <w:rFonts w:asciiTheme="minorHAnsi" w:eastAsia="Arial" w:hAnsiTheme="minorHAnsi" w:cs="Arial"/>
                <w:b/>
                <w:bCs/>
                <w:color w:val="000000"/>
                <w:sz w:val="16"/>
                <w:szCs w:val="16"/>
                <w:shd w:val="clear" w:color="auto" w:fill="C6D9F1" w:themeFill="text2" w:themeFillTint="33"/>
                <w:lang w:val="es-PA" w:eastAsia="es-PY"/>
              </w:rPr>
              <w:t>. Riesgos técnicos/administrativos</w:t>
            </w:r>
          </w:p>
        </w:tc>
        <w:tc>
          <w:tcPr>
            <w:tcW w:w="5850" w:type="dxa"/>
            <w:tcBorders>
              <w:top w:val="nil"/>
              <w:left w:val="nil"/>
              <w:bottom w:val="single" w:sz="4" w:space="0" w:color="auto"/>
              <w:right w:val="single" w:sz="4" w:space="0" w:color="auto"/>
            </w:tcBorders>
            <w:shd w:val="clear" w:color="auto" w:fill="auto"/>
            <w:vAlign w:val="center"/>
            <w:hideMark/>
          </w:tcPr>
          <w:p w:rsidR="005D578A" w:rsidRPr="00692B15" w:rsidRDefault="005D578A" w:rsidP="00C64C6E">
            <w:pPr>
              <w:spacing w:before="0" w:after="0" w:line="240" w:lineRule="auto"/>
              <w:jc w:val="center"/>
              <w:rPr>
                <w:rFonts w:asciiTheme="minorHAnsi" w:hAnsiTheme="minorHAnsi" w:cs="Arial"/>
                <w:b/>
                <w:bCs/>
                <w:color w:val="000000"/>
                <w:sz w:val="16"/>
                <w:szCs w:val="16"/>
                <w:lang w:eastAsia="es-PY"/>
              </w:rPr>
            </w:pPr>
            <w:r w:rsidRPr="00692B15">
              <w:rPr>
                <w:rFonts w:asciiTheme="minorHAnsi" w:hAnsiTheme="minorHAnsi" w:cs="Arial"/>
                <w:b/>
                <w:bCs/>
                <w:color w:val="000000"/>
                <w:sz w:val="16"/>
                <w:szCs w:val="16"/>
                <w:lang w:eastAsia="es-PY"/>
              </w:rPr>
              <w:t> </w:t>
            </w:r>
          </w:p>
        </w:tc>
      </w:tr>
      <w:tr w:rsidR="005D578A" w:rsidRPr="00692B15" w:rsidTr="00692A45">
        <w:trPr>
          <w:trHeight w:val="77"/>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D578A" w:rsidRPr="00692B15" w:rsidRDefault="005D578A" w:rsidP="00B6238E">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Contratos de obras que excedan la capacidad técnica de las microempresas</w:t>
            </w:r>
          </w:p>
        </w:tc>
        <w:tc>
          <w:tcPr>
            <w:tcW w:w="5850" w:type="dxa"/>
            <w:tcBorders>
              <w:top w:val="nil"/>
              <w:left w:val="nil"/>
              <w:bottom w:val="single" w:sz="4" w:space="0" w:color="auto"/>
              <w:right w:val="single" w:sz="4" w:space="0" w:color="auto"/>
            </w:tcBorders>
            <w:shd w:val="clear" w:color="auto" w:fill="auto"/>
            <w:vAlign w:val="center"/>
            <w:hideMark/>
          </w:tcPr>
          <w:p w:rsidR="005D578A" w:rsidRPr="00692B15" w:rsidRDefault="005D578A" w:rsidP="00B6238E">
            <w:pPr>
              <w:spacing w:before="0" w:after="0" w:line="240" w:lineRule="auto"/>
              <w:rPr>
                <w:rFonts w:asciiTheme="minorHAnsi" w:hAnsiTheme="minorHAnsi" w:cs="Arial"/>
                <w:color w:val="000000"/>
                <w:sz w:val="16"/>
                <w:szCs w:val="16"/>
                <w:lang w:eastAsia="es-PY"/>
              </w:rPr>
            </w:pPr>
            <w:r w:rsidRPr="00692B15">
              <w:rPr>
                <w:rFonts w:asciiTheme="minorHAnsi" w:eastAsia="Arial" w:hAnsiTheme="minorHAnsi" w:cs="Arial"/>
                <w:color w:val="000000"/>
                <w:sz w:val="16"/>
                <w:szCs w:val="16"/>
                <w:lang w:val="es-PA" w:eastAsia="es-PY"/>
              </w:rPr>
              <w:t>•</w:t>
            </w:r>
            <w:r w:rsidRPr="00692B15">
              <w:rPr>
                <w:rFonts w:asciiTheme="minorHAnsi" w:eastAsia="Arial" w:hAnsiTheme="minorHAnsi"/>
                <w:color w:val="000000"/>
                <w:sz w:val="16"/>
                <w:szCs w:val="16"/>
                <w:lang w:val="es-PA" w:eastAsia="es-PY"/>
              </w:rPr>
              <w:t> E</w:t>
            </w:r>
            <w:r w:rsidRPr="00692B15">
              <w:rPr>
                <w:rFonts w:asciiTheme="minorHAnsi" w:eastAsia="Arial" w:hAnsiTheme="minorHAnsi" w:cs="Arial"/>
                <w:color w:val="000000"/>
                <w:sz w:val="16"/>
                <w:szCs w:val="16"/>
                <w:lang w:val="es-PA" w:eastAsia="es-PY"/>
              </w:rPr>
              <w:t>valuar la dificultad de las obras y contrastarla con la capacidad de las microempresas, previa a la adjudicación de contratos.</w:t>
            </w:r>
          </w:p>
        </w:tc>
      </w:tr>
      <w:tr w:rsidR="005D578A" w:rsidRPr="00692B15" w:rsidTr="00692A45">
        <w:trPr>
          <w:trHeight w:val="77"/>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D578A" w:rsidRPr="00692B15" w:rsidRDefault="005D578A" w:rsidP="00B6238E">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xml:space="preserve">• Costos de ejecución de obras que se exceden de lo previsto. </w:t>
            </w:r>
          </w:p>
        </w:tc>
        <w:tc>
          <w:tcPr>
            <w:tcW w:w="5850" w:type="dxa"/>
            <w:tcBorders>
              <w:top w:val="nil"/>
              <w:left w:val="nil"/>
              <w:bottom w:val="single" w:sz="4" w:space="0" w:color="auto"/>
              <w:right w:val="single" w:sz="4" w:space="0" w:color="auto"/>
            </w:tcBorders>
            <w:shd w:val="clear" w:color="auto" w:fill="auto"/>
            <w:vAlign w:val="center"/>
            <w:hideMark/>
          </w:tcPr>
          <w:p w:rsidR="005D578A" w:rsidRPr="00692B15" w:rsidRDefault="005D578A" w:rsidP="00B6238E">
            <w:pPr>
              <w:spacing w:before="0" w:after="0" w:line="240" w:lineRule="auto"/>
              <w:rPr>
                <w:rFonts w:asciiTheme="minorHAnsi" w:hAnsiTheme="minorHAnsi" w:cs="Arial"/>
                <w:color w:val="000000"/>
                <w:sz w:val="16"/>
                <w:szCs w:val="16"/>
                <w:lang w:eastAsia="es-PY"/>
              </w:rPr>
            </w:pPr>
            <w:r w:rsidRPr="00692B15">
              <w:rPr>
                <w:rFonts w:asciiTheme="minorHAnsi" w:eastAsia="Arial" w:hAnsiTheme="minorHAnsi" w:cs="Arial"/>
                <w:color w:val="000000"/>
                <w:sz w:val="16"/>
                <w:szCs w:val="16"/>
                <w:lang w:val="es-PA" w:eastAsia="es-PY"/>
              </w:rPr>
              <w:t>•</w:t>
            </w:r>
            <w:r w:rsidRPr="00692B15">
              <w:rPr>
                <w:rFonts w:asciiTheme="minorHAnsi" w:eastAsia="Arial" w:hAnsiTheme="minorHAnsi"/>
                <w:color w:val="000000"/>
                <w:sz w:val="16"/>
                <w:szCs w:val="16"/>
                <w:lang w:val="es-PA" w:eastAsia="es-PY"/>
              </w:rPr>
              <w:t> I</w:t>
            </w:r>
            <w:r w:rsidRPr="00692B15">
              <w:rPr>
                <w:rFonts w:asciiTheme="minorHAnsi" w:eastAsia="Arial" w:hAnsiTheme="minorHAnsi" w:cs="Arial"/>
                <w:color w:val="000000"/>
                <w:sz w:val="16"/>
                <w:szCs w:val="16"/>
                <w:lang w:val="es-PA" w:eastAsia="es-PY"/>
              </w:rPr>
              <w:t xml:space="preserve">nspecciones competentes. </w:t>
            </w:r>
          </w:p>
        </w:tc>
      </w:tr>
      <w:tr w:rsidR="005D578A" w:rsidRPr="00692B15" w:rsidTr="00692A45">
        <w:trPr>
          <w:trHeight w:val="77"/>
        </w:trPr>
        <w:tc>
          <w:tcPr>
            <w:tcW w:w="3525" w:type="dxa"/>
            <w:tcBorders>
              <w:top w:val="nil"/>
              <w:left w:val="single" w:sz="4" w:space="0" w:color="auto"/>
              <w:bottom w:val="single" w:sz="4" w:space="0" w:color="auto"/>
              <w:right w:val="single" w:sz="4" w:space="0" w:color="auto"/>
            </w:tcBorders>
            <w:shd w:val="clear" w:color="auto" w:fill="auto"/>
            <w:vAlign w:val="bottom"/>
            <w:hideMark/>
          </w:tcPr>
          <w:p w:rsidR="005D578A" w:rsidRPr="00692B15" w:rsidRDefault="005D578A" w:rsidP="00B6238E">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xml:space="preserve">• Medición incorrecta de estándares de cumplimiento de contratos GMANS. </w:t>
            </w:r>
          </w:p>
        </w:tc>
        <w:tc>
          <w:tcPr>
            <w:tcW w:w="5850" w:type="dxa"/>
            <w:tcBorders>
              <w:top w:val="nil"/>
              <w:left w:val="nil"/>
              <w:bottom w:val="single" w:sz="4" w:space="0" w:color="auto"/>
              <w:right w:val="single" w:sz="4" w:space="0" w:color="auto"/>
            </w:tcBorders>
            <w:shd w:val="clear" w:color="auto" w:fill="auto"/>
            <w:vAlign w:val="center"/>
            <w:hideMark/>
          </w:tcPr>
          <w:p w:rsidR="005D578A" w:rsidRPr="00692B15" w:rsidRDefault="005D578A" w:rsidP="00B6238E">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Inspecciones bien calificadas con el equipamiento necesario.</w:t>
            </w:r>
          </w:p>
        </w:tc>
      </w:tr>
      <w:tr w:rsidR="005D578A" w:rsidRPr="00692B15" w:rsidTr="00692A45">
        <w:trPr>
          <w:trHeight w:val="116"/>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D578A" w:rsidRPr="00692B15" w:rsidRDefault="005D578A" w:rsidP="00B6238E">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xml:space="preserve">• Cometer los mismos errores que en la Fase I de los contratos GMANS. </w:t>
            </w:r>
          </w:p>
        </w:tc>
        <w:tc>
          <w:tcPr>
            <w:tcW w:w="5850" w:type="dxa"/>
            <w:tcBorders>
              <w:top w:val="nil"/>
              <w:left w:val="nil"/>
              <w:bottom w:val="single" w:sz="4" w:space="0" w:color="auto"/>
              <w:right w:val="single" w:sz="4" w:space="0" w:color="auto"/>
            </w:tcBorders>
            <w:shd w:val="clear" w:color="auto" w:fill="auto"/>
            <w:vAlign w:val="bottom"/>
            <w:hideMark/>
          </w:tcPr>
          <w:p w:rsidR="005D578A" w:rsidRPr="00692B15" w:rsidRDefault="005D578A" w:rsidP="00C64C6E">
            <w:pPr>
              <w:spacing w:before="0" w:after="0" w:line="240" w:lineRule="auto"/>
              <w:rPr>
                <w:rFonts w:asciiTheme="minorHAnsi" w:hAnsiTheme="minorHAnsi" w:cs="Arial"/>
                <w:color w:val="000000"/>
                <w:sz w:val="16"/>
                <w:szCs w:val="16"/>
                <w:lang w:eastAsia="es-PY"/>
              </w:rPr>
            </w:pPr>
            <w:r w:rsidRPr="00692B15">
              <w:rPr>
                <w:rFonts w:asciiTheme="minorHAnsi" w:eastAsia="Arial" w:hAnsiTheme="minorHAnsi" w:cs="Arial"/>
                <w:color w:val="000000"/>
                <w:sz w:val="16"/>
                <w:szCs w:val="16"/>
                <w:lang w:val="es-PA" w:eastAsia="es-PY"/>
              </w:rPr>
              <w:t>•</w:t>
            </w:r>
            <w:r w:rsidRPr="00692B15">
              <w:rPr>
                <w:rFonts w:asciiTheme="minorHAnsi" w:eastAsia="Arial" w:hAnsiTheme="minorHAnsi"/>
                <w:color w:val="000000"/>
                <w:sz w:val="16"/>
                <w:szCs w:val="16"/>
                <w:lang w:val="es-PA" w:eastAsia="es-PY"/>
              </w:rPr>
              <w:t>    </w:t>
            </w:r>
            <w:r w:rsidRPr="00692B15">
              <w:rPr>
                <w:rFonts w:asciiTheme="minorHAnsi" w:eastAsia="Arial" w:hAnsiTheme="minorHAnsi" w:cs="Arial"/>
                <w:color w:val="000000"/>
                <w:sz w:val="16"/>
                <w:szCs w:val="16"/>
                <w:lang w:val="es-PA" w:eastAsia="es-PY"/>
              </w:rPr>
              <w:t>Asegurar la implementación de todas las medidas propuestas en los talleres de evaluación con los representantes de las Empresas Contratistas de Contratos GMANS y con del MOPC de Contratos GMANS, así como del reporte de evaluación de la gestión e implementación de los contratos GMANS de la Fase I elaborado por la Fiscalización del Contrato de Mantenimiento.</w:t>
            </w:r>
          </w:p>
        </w:tc>
      </w:tr>
      <w:tr w:rsidR="005D578A" w:rsidRPr="00692B15" w:rsidTr="00692A45">
        <w:trPr>
          <w:trHeight w:val="70"/>
        </w:trPr>
        <w:tc>
          <w:tcPr>
            <w:tcW w:w="3525" w:type="dxa"/>
            <w:tcBorders>
              <w:top w:val="nil"/>
              <w:left w:val="single" w:sz="4" w:space="0" w:color="auto"/>
              <w:bottom w:val="single" w:sz="4" w:space="0" w:color="auto"/>
              <w:right w:val="single" w:sz="4" w:space="0" w:color="auto"/>
            </w:tcBorders>
            <w:shd w:val="clear" w:color="auto" w:fill="C6D9F1" w:themeFill="text2" w:themeFillTint="33"/>
            <w:noWrap/>
            <w:vAlign w:val="bottom"/>
            <w:hideMark/>
          </w:tcPr>
          <w:p w:rsidR="005D578A" w:rsidRPr="00692B15" w:rsidRDefault="005D578A" w:rsidP="00C64C6E">
            <w:pPr>
              <w:spacing w:before="0" w:after="0" w:line="240" w:lineRule="auto"/>
              <w:rPr>
                <w:rFonts w:asciiTheme="minorHAnsi" w:hAnsiTheme="minorHAnsi" w:cs="Arial"/>
                <w:b/>
                <w:bCs/>
                <w:color w:val="000000"/>
                <w:sz w:val="16"/>
                <w:szCs w:val="16"/>
                <w:lang w:eastAsia="es-PY"/>
              </w:rPr>
            </w:pPr>
            <w:r w:rsidRPr="00692B15">
              <w:rPr>
                <w:rFonts w:asciiTheme="minorHAnsi" w:eastAsia="Arial" w:hAnsiTheme="minorHAnsi" w:cs="Arial"/>
                <w:b/>
                <w:bCs/>
                <w:color w:val="000000"/>
                <w:sz w:val="16"/>
                <w:szCs w:val="16"/>
                <w:lang w:val="es-PA" w:eastAsia="es-PY"/>
              </w:rPr>
              <w:t>2. Riesgos políticos/institucionales</w:t>
            </w:r>
          </w:p>
        </w:tc>
        <w:tc>
          <w:tcPr>
            <w:tcW w:w="5850" w:type="dxa"/>
            <w:tcBorders>
              <w:top w:val="nil"/>
              <w:left w:val="nil"/>
              <w:bottom w:val="single" w:sz="4" w:space="0" w:color="auto"/>
              <w:right w:val="single" w:sz="4" w:space="0" w:color="auto"/>
            </w:tcBorders>
            <w:shd w:val="clear" w:color="auto" w:fill="auto"/>
            <w:vAlign w:val="bottom"/>
            <w:hideMark/>
          </w:tcPr>
          <w:p w:rsidR="005D578A" w:rsidRPr="00692B15" w:rsidRDefault="005D578A" w:rsidP="00C64C6E">
            <w:pPr>
              <w:spacing w:before="0" w:after="0" w:line="240" w:lineRule="auto"/>
              <w:rPr>
                <w:rFonts w:asciiTheme="minorHAnsi" w:hAnsiTheme="minorHAnsi"/>
                <w:color w:val="000000"/>
                <w:sz w:val="16"/>
                <w:szCs w:val="16"/>
                <w:lang w:eastAsia="es-PY"/>
              </w:rPr>
            </w:pPr>
            <w:r w:rsidRPr="00692B15">
              <w:rPr>
                <w:rFonts w:asciiTheme="minorHAnsi" w:hAnsiTheme="minorHAnsi"/>
                <w:color w:val="000000"/>
                <w:sz w:val="16"/>
                <w:szCs w:val="16"/>
                <w:lang w:eastAsia="es-PY"/>
              </w:rPr>
              <w:t> </w:t>
            </w:r>
          </w:p>
        </w:tc>
      </w:tr>
      <w:tr w:rsidR="005D578A" w:rsidRPr="00692B15" w:rsidTr="00692A45">
        <w:trPr>
          <w:trHeight w:val="70"/>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D578A" w:rsidRPr="00692B15" w:rsidRDefault="005D578A" w:rsidP="00B6238E">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Descentralización sin recursos, que puede desprestigiar la buena idea.</w:t>
            </w:r>
          </w:p>
        </w:tc>
        <w:tc>
          <w:tcPr>
            <w:tcW w:w="5850" w:type="dxa"/>
            <w:tcBorders>
              <w:top w:val="nil"/>
              <w:left w:val="nil"/>
              <w:bottom w:val="single" w:sz="4" w:space="0" w:color="auto"/>
              <w:right w:val="single" w:sz="4" w:space="0" w:color="auto"/>
            </w:tcBorders>
            <w:shd w:val="clear" w:color="auto" w:fill="auto"/>
            <w:vAlign w:val="center"/>
            <w:hideMark/>
          </w:tcPr>
          <w:p w:rsidR="005D578A" w:rsidRPr="00692B15" w:rsidRDefault="005D578A" w:rsidP="00B6238E">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val="es-PA" w:eastAsia="es-PY"/>
              </w:rPr>
              <w:t>•</w:t>
            </w:r>
            <w:r w:rsidRPr="00692B15">
              <w:rPr>
                <w:rFonts w:asciiTheme="minorHAnsi" w:hAnsiTheme="minorHAnsi"/>
                <w:color w:val="000000"/>
                <w:sz w:val="16"/>
                <w:szCs w:val="16"/>
                <w:lang w:val="es-PA" w:eastAsia="es-PY"/>
              </w:rPr>
              <w:t> </w:t>
            </w:r>
            <w:r w:rsidRPr="00692B15">
              <w:rPr>
                <w:rFonts w:asciiTheme="minorHAnsi" w:hAnsiTheme="minorHAnsi" w:cs="Arial"/>
                <w:color w:val="000000"/>
                <w:sz w:val="16"/>
                <w:szCs w:val="16"/>
                <w:lang w:val="es-PA" w:eastAsia="es-PY"/>
              </w:rPr>
              <w:t>Establecer cronograma, planificación financiera y de transferencia de recursos para guiar el proceso de descentralización.</w:t>
            </w:r>
          </w:p>
        </w:tc>
      </w:tr>
      <w:tr w:rsidR="00467367" w:rsidRPr="00692B15" w:rsidTr="00692A45">
        <w:trPr>
          <w:trHeight w:val="70"/>
        </w:trPr>
        <w:tc>
          <w:tcPr>
            <w:tcW w:w="3525" w:type="dxa"/>
            <w:tcBorders>
              <w:top w:val="nil"/>
              <w:left w:val="single" w:sz="4" w:space="0" w:color="auto"/>
              <w:bottom w:val="single" w:sz="4" w:space="0" w:color="auto"/>
              <w:right w:val="single" w:sz="4" w:space="0" w:color="auto"/>
            </w:tcBorders>
            <w:shd w:val="clear" w:color="auto" w:fill="auto"/>
            <w:vAlign w:val="center"/>
          </w:tcPr>
          <w:p w:rsidR="00467367" w:rsidRPr="00692B15" w:rsidRDefault="00467367" w:rsidP="009C042C">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xml:space="preserve">• Demoras en la implementación de cambios durante el período de curva de aprendizaje y adaptación a nuevos procedimientos, tecnologías y trato interpersonal. </w:t>
            </w:r>
          </w:p>
        </w:tc>
        <w:tc>
          <w:tcPr>
            <w:tcW w:w="5850" w:type="dxa"/>
            <w:tcBorders>
              <w:top w:val="nil"/>
              <w:left w:val="nil"/>
              <w:bottom w:val="single" w:sz="4" w:space="0" w:color="auto"/>
              <w:right w:val="single" w:sz="4" w:space="0" w:color="auto"/>
            </w:tcBorders>
            <w:shd w:val="clear" w:color="auto" w:fill="auto"/>
            <w:vAlign w:val="center"/>
          </w:tcPr>
          <w:p w:rsidR="00467367" w:rsidRPr="00692B15" w:rsidRDefault="00467367" w:rsidP="009C042C">
            <w:pPr>
              <w:spacing w:before="0" w:after="0" w:line="240" w:lineRule="auto"/>
              <w:rPr>
                <w:rFonts w:asciiTheme="minorHAnsi" w:hAnsiTheme="minorHAnsi" w:cs="Arial"/>
                <w:color w:val="000000"/>
                <w:sz w:val="16"/>
                <w:szCs w:val="16"/>
                <w:lang w:eastAsia="es-PY"/>
              </w:rPr>
            </w:pPr>
            <w:r w:rsidRPr="00692B15">
              <w:rPr>
                <w:rFonts w:asciiTheme="minorHAnsi" w:eastAsia="Arial" w:hAnsiTheme="minorHAnsi" w:cs="Arial"/>
                <w:color w:val="000000"/>
                <w:sz w:val="16"/>
                <w:szCs w:val="16"/>
                <w:lang w:val="es-PA" w:eastAsia="es-PY"/>
              </w:rPr>
              <w:t>•</w:t>
            </w:r>
            <w:r w:rsidRPr="00692B15">
              <w:rPr>
                <w:rFonts w:asciiTheme="minorHAnsi" w:eastAsia="Arial" w:hAnsiTheme="minorHAnsi"/>
                <w:color w:val="000000"/>
                <w:sz w:val="16"/>
                <w:szCs w:val="16"/>
                <w:lang w:val="es-PA" w:eastAsia="es-PY"/>
              </w:rPr>
              <w:t> </w:t>
            </w:r>
            <w:r w:rsidRPr="00692B15">
              <w:rPr>
                <w:rFonts w:asciiTheme="minorHAnsi" w:eastAsia="Arial" w:hAnsiTheme="minorHAnsi" w:cs="Arial"/>
                <w:color w:val="000000"/>
                <w:sz w:val="16"/>
                <w:szCs w:val="16"/>
                <w:lang w:val="es-PA" w:eastAsia="es-PY"/>
              </w:rPr>
              <w:t>Contratación de talleres de capacitación para acompañar el aprendizaje relacionado con los cambios.</w:t>
            </w:r>
          </w:p>
        </w:tc>
      </w:tr>
      <w:tr w:rsidR="00467367" w:rsidRPr="00692B15" w:rsidTr="00692A45">
        <w:trPr>
          <w:trHeight w:val="70"/>
        </w:trPr>
        <w:tc>
          <w:tcPr>
            <w:tcW w:w="3525" w:type="dxa"/>
            <w:tcBorders>
              <w:top w:val="nil"/>
              <w:left w:val="single" w:sz="4" w:space="0" w:color="auto"/>
              <w:bottom w:val="single" w:sz="4" w:space="0" w:color="auto"/>
              <w:right w:val="single" w:sz="4" w:space="0" w:color="auto"/>
            </w:tcBorders>
            <w:shd w:val="clear" w:color="auto" w:fill="C6D9F1" w:themeFill="text2" w:themeFillTint="33"/>
            <w:noWrap/>
            <w:vAlign w:val="bottom"/>
            <w:hideMark/>
          </w:tcPr>
          <w:p w:rsidR="00467367" w:rsidRPr="00692B15" w:rsidRDefault="00467367" w:rsidP="00C64C6E">
            <w:pPr>
              <w:spacing w:before="0" w:after="0" w:line="240" w:lineRule="auto"/>
              <w:rPr>
                <w:rFonts w:asciiTheme="minorHAnsi" w:hAnsiTheme="minorHAnsi" w:cs="Arial"/>
                <w:b/>
                <w:bCs/>
                <w:color w:val="000000"/>
                <w:sz w:val="16"/>
                <w:szCs w:val="16"/>
                <w:lang w:eastAsia="es-PY"/>
              </w:rPr>
            </w:pPr>
            <w:r w:rsidRPr="00692B15">
              <w:rPr>
                <w:rFonts w:asciiTheme="minorHAnsi" w:eastAsia="Arial" w:hAnsiTheme="minorHAnsi" w:cs="Arial"/>
                <w:b/>
                <w:bCs/>
                <w:color w:val="000000"/>
                <w:sz w:val="16"/>
                <w:szCs w:val="16"/>
                <w:lang w:val="es-PA" w:eastAsia="es-PY"/>
              </w:rPr>
              <w:t>3. Riesgos ambientales</w:t>
            </w:r>
          </w:p>
        </w:tc>
        <w:tc>
          <w:tcPr>
            <w:tcW w:w="5850" w:type="dxa"/>
            <w:tcBorders>
              <w:top w:val="nil"/>
              <w:left w:val="nil"/>
              <w:bottom w:val="single" w:sz="4" w:space="0" w:color="auto"/>
              <w:right w:val="single" w:sz="4" w:space="0" w:color="auto"/>
            </w:tcBorders>
            <w:shd w:val="clear" w:color="auto" w:fill="auto"/>
            <w:vAlign w:val="bottom"/>
            <w:hideMark/>
          </w:tcPr>
          <w:p w:rsidR="00467367" w:rsidRPr="00692B15" w:rsidRDefault="00467367" w:rsidP="00C64C6E">
            <w:pPr>
              <w:spacing w:before="0" w:after="0" w:line="240" w:lineRule="auto"/>
              <w:rPr>
                <w:rFonts w:asciiTheme="minorHAnsi" w:hAnsiTheme="minorHAnsi"/>
                <w:color w:val="000000"/>
                <w:sz w:val="16"/>
                <w:szCs w:val="16"/>
                <w:lang w:eastAsia="es-PY"/>
              </w:rPr>
            </w:pPr>
            <w:r w:rsidRPr="00692B15">
              <w:rPr>
                <w:rFonts w:asciiTheme="minorHAnsi" w:hAnsiTheme="minorHAnsi"/>
                <w:color w:val="000000"/>
                <w:sz w:val="16"/>
                <w:szCs w:val="16"/>
                <w:lang w:eastAsia="es-PY"/>
              </w:rPr>
              <w:t> </w:t>
            </w:r>
          </w:p>
        </w:tc>
      </w:tr>
      <w:tr w:rsidR="00467367" w:rsidRPr="00692B15" w:rsidTr="000544DE">
        <w:trPr>
          <w:trHeight w:val="64"/>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467367" w:rsidRPr="00692B15" w:rsidRDefault="00467367" w:rsidP="00B6238E">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xml:space="preserve">• Débil gestión ambiental de obras contratadas. </w:t>
            </w:r>
          </w:p>
        </w:tc>
        <w:tc>
          <w:tcPr>
            <w:tcW w:w="5850" w:type="dxa"/>
            <w:tcBorders>
              <w:top w:val="nil"/>
              <w:left w:val="nil"/>
              <w:bottom w:val="single" w:sz="4" w:space="0" w:color="auto"/>
              <w:right w:val="single" w:sz="4" w:space="0" w:color="auto"/>
            </w:tcBorders>
            <w:shd w:val="clear" w:color="auto" w:fill="auto"/>
            <w:vAlign w:val="center"/>
            <w:hideMark/>
          </w:tcPr>
          <w:p w:rsidR="00467367" w:rsidRPr="00692B15" w:rsidRDefault="00467367" w:rsidP="00B6238E">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Inspección ambiental competente para hacer cumplir las Especificaciones Técnicas Ambientales.</w:t>
            </w:r>
          </w:p>
        </w:tc>
      </w:tr>
    </w:tbl>
    <w:p w:rsidR="005D578A" w:rsidRPr="0022263B" w:rsidRDefault="0022263B" w:rsidP="0022263B">
      <w:pPr>
        <w:pStyle w:val="Heading3"/>
        <w:spacing w:after="0"/>
        <w:ind w:left="1275"/>
        <w:rPr>
          <w:rFonts w:asciiTheme="minorHAnsi" w:hAnsiTheme="minorHAnsi"/>
          <w:b/>
        </w:rPr>
      </w:pPr>
      <w:bookmarkStart w:id="218" w:name="_Toc379824844"/>
      <w:r>
        <w:rPr>
          <w:rFonts w:asciiTheme="minorHAnsi" w:hAnsiTheme="minorHAnsi"/>
          <w:b/>
        </w:rPr>
        <w:t>Transporte por Agua</w:t>
      </w:r>
      <w:bookmarkEnd w:id="218"/>
    </w:p>
    <w:tbl>
      <w:tblPr>
        <w:tblW w:w="9375" w:type="dxa"/>
        <w:tblInd w:w="55" w:type="dxa"/>
        <w:tblCellMar>
          <w:left w:w="70" w:type="dxa"/>
          <w:right w:w="70" w:type="dxa"/>
        </w:tblCellMar>
        <w:tblLook w:val="04A0" w:firstRow="1" w:lastRow="0" w:firstColumn="1" w:lastColumn="0" w:noHBand="0" w:noVBand="1"/>
      </w:tblPr>
      <w:tblGrid>
        <w:gridCol w:w="3525"/>
        <w:gridCol w:w="5850"/>
      </w:tblGrid>
      <w:tr w:rsidR="005D578A" w:rsidRPr="00692B15" w:rsidTr="00692A45">
        <w:trPr>
          <w:trHeight w:val="70"/>
        </w:trPr>
        <w:tc>
          <w:tcPr>
            <w:tcW w:w="3525"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rsidR="005D578A" w:rsidRPr="00692B15" w:rsidRDefault="005D578A" w:rsidP="0022263B">
            <w:pPr>
              <w:spacing w:before="0" w:after="0" w:line="240" w:lineRule="auto"/>
              <w:jc w:val="center"/>
              <w:rPr>
                <w:rFonts w:asciiTheme="minorHAnsi" w:hAnsiTheme="minorHAnsi" w:cs="Arial"/>
                <w:b/>
                <w:bCs/>
                <w:color w:val="000000"/>
                <w:lang w:eastAsia="es-PY"/>
              </w:rPr>
            </w:pPr>
            <w:r w:rsidRPr="00692B15">
              <w:rPr>
                <w:rFonts w:asciiTheme="minorHAnsi" w:hAnsiTheme="minorHAnsi" w:cs="Arial"/>
                <w:b/>
                <w:bCs/>
                <w:color w:val="000000"/>
                <w:lang w:eastAsia="es-PY"/>
              </w:rPr>
              <w:t>Tipo de Riesgo</w:t>
            </w:r>
          </w:p>
        </w:tc>
        <w:tc>
          <w:tcPr>
            <w:tcW w:w="5850" w:type="dxa"/>
            <w:tcBorders>
              <w:top w:val="single" w:sz="4" w:space="0" w:color="auto"/>
              <w:left w:val="nil"/>
              <w:bottom w:val="single" w:sz="4" w:space="0" w:color="auto"/>
              <w:right w:val="single" w:sz="4" w:space="0" w:color="auto"/>
            </w:tcBorders>
            <w:shd w:val="clear" w:color="auto" w:fill="C6D9F1" w:themeFill="text2" w:themeFillTint="33"/>
            <w:vAlign w:val="center"/>
            <w:hideMark/>
          </w:tcPr>
          <w:p w:rsidR="005D578A" w:rsidRPr="00692B15" w:rsidRDefault="005D578A" w:rsidP="0022263B">
            <w:pPr>
              <w:spacing w:before="0" w:after="0" w:line="240" w:lineRule="auto"/>
              <w:jc w:val="center"/>
              <w:rPr>
                <w:rFonts w:asciiTheme="minorHAnsi" w:hAnsiTheme="minorHAnsi" w:cs="Arial"/>
                <w:b/>
                <w:bCs/>
                <w:color w:val="000000"/>
                <w:lang w:eastAsia="es-PY"/>
              </w:rPr>
            </w:pPr>
            <w:r w:rsidRPr="00692B15">
              <w:rPr>
                <w:rFonts w:asciiTheme="minorHAnsi" w:hAnsiTheme="minorHAnsi" w:cs="Arial"/>
                <w:b/>
                <w:bCs/>
                <w:color w:val="000000"/>
                <w:lang w:eastAsia="es-PY"/>
              </w:rPr>
              <w:t>Mitigación</w:t>
            </w:r>
          </w:p>
        </w:tc>
      </w:tr>
      <w:tr w:rsidR="005D578A" w:rsidRPr="00692B15" w:rsidTr="00692A45">
        <w:trPr>
          <w:trHeight w:val="70"/>
        </w:trPr>
        <w:tc>
          <w:tcPr>
            <w:tcW w:w="3525" w:type="dxa"/>
            <w:tcBorders>
              <w:top w:val="nil"/>
              <w:left w:val="single" w:sz="4" w:space="0" w:color="auto"/>
              <w:bottom w:val="single" w:sz="4" w:space="0" w:color="auto"/>
              <w:right w:val="single" w:sz="4" w:space="0" w:color="auto"/>
            </w:tcBorders>
            <w:shd w:val="clear" w:color="auto" w:fill="C6D9F1" w:themeFill="text2" w:themeFillTint="33"/>
            <w:vAlign w:val="center"/>
            <w:hideMark/>
          </w:tcPr>
          <w:p w:rsidR="005D578A" w:rsidRPr="00692B15" w:rsidRDefault="005D578A" w:rsidP="0022263B">
            <w:pPr>
              <w:spacing w:before="0" w:after="0" w:line="240" w:lineRule="auto"/>
              <w:rPr>
                <w:rFonts w:asciiTheme="minorHAnsi" w:hAnsiTheme="minorHAnsi" w:cs="Arial"/>
                <w:b/>
                <w:bCs/>
                <w:color w:val="000000"/>
                <w:sz w:val="16"/>
                <w:szCs w:val="16"/>
                <w:lang w:eastAsia="es-PY"/>
              </w:rPr>
            </w:pPr>
            <w:r w:rsidRPr="00692B15">
              <w:rPr>
                <w:rFonts w:asciiTheme="minorHAnsi" w:eastAsia="Arial" w:hAnsiTheme="minorHAnsi" w:cs="Arial"/>
                <w:b/>
                <w:bCs/>
                <w:color w:val="000000"/>
                <w:sz w:val="16"/>
                <w:szCs w:val="16"/>
                <w:lang w:val="es-PA" w:eastAsia="es-PY"/>
              </w:rPr>
              <w:t>1. Riesgos técnicos/administrativos</w:t>
            </w:r>
          </w:p>
        </w:tc>
        <w:tc>
          <w:tcPr>
            <w:tcW w:w="5850" w:type="dxa"/>
            <w:tcBorders>
              <w:top w:val="nil"/>
              <w:left w:val="nil"/>
              <w:bottom w:val="single" w:sz="4" w:space="0" w:color="auto"/>
              <w:right w:val="single" w:sz="4" w:space="0" w:color="auto"/>
            </w:tcBorders>
            <w:shd w:val="clear" w:color="auto" w:fill="auto"/>
            <w:noWrap/>
            <w:vAlign w:val="bottom"/>
            <w:hideMark/>
          </w:tcPr>
          <w:p w:rsidR="005D578A" w:rsidRPr="00692B15" w:rsidRDefault="005D578A" w:rsidP="0022263B">
            <w:pPr>
              <w:spacing w:before="0" w:after="0" w:line="240" w:lineRule="auto"/>
              <w:rPr>
                <w:rFonts w:asciiTheme="minorHAnsi" w:hAnsiTheme="minorHAnsi"/>
                <w:color w:val="000000"/>
                <w:lang w:eastAsia="es-PY"/>
              </w:rPr>
            </w:pPr>
            <w:r w:rsidRPr="00692B15">
              <w:rPr>
                <w:rFonts w:asciiTheme="minorHAnsi" w:hAnsiTheme="minorHAnsi"/>
                <w:color w:val="000000"/>
                <w:lang w:eastAsia="es-PY"/>
              </w:rPr>
              <w:t> </w:t>
            </w:r>
          </w:p>
        </w:tc>
      </w:tr>
      <w:tr w:rsidR="005D578A" w:rsidRPr="00692B15" w:rsidTr="00692A45">
        <w:trPr>
          <w:trHeight w:val="70"/>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D578A" w:rsidRPr="00692B15" w:rsidRDefault="005D578A" w:rsidP="00B6238E">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Falencias los estudios para el dragado (subvaloración de volúmenes de dragado y/o de costos).</w:t>
            </w:r>
          </w:p>
        </w:tc>
        <w:tc>
          <w:tcPr>
            <w:tcW w:w="5850" w:type="dxa"/>
            <w:tcBorders>
              <w:top w:val="nil"/>
              <w:left w:val="nil"/>
              <w:bottom w:val="single" w:sz="4" w:space="0" w:color="auto"/>
              <w:right w:val="single" w:sz="4" w:space="0" w:color="auto"/>
            </w:tcBorders>
            <w:shd w:val="clear" w:color="auto" w:fill="auto"/>
            <w:vAlign w:val="center"/>
            <w:hideMark/>
          </w:tcPr>
          <w:p w:rsidR="005D578A" w:rsidRPr="00692B15" w:rsidRDefault="005D578A" w:rsidP="00B6238E">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Seguir de cerca y revisar el desarrollo del estudio para evidenciar a tiempo posibles desvíos.</w:t>
            </w:r>
          </w:p>
        </w:tc>
      </w:tr>
      <w:tr w:rsidR="005D578A" w:rsidRPr="00692B15" w:rsidTr="00692A45">
        <w:trPr>
          <w:trHeight w:val="70"/>
        </w:trPr>
        <w:tc>
          <w:tcPr>
            <w:tcW w:w="3525" w:type="dxa"/>
            <w:tcBorders>
              <w:top w:val="nil"/>
              <w:left w:val="single" w:sz="4" w:space="0" w:color="auto"/>
              <w:bottom w:val="single" w:sz="4" w:space="0" w:color="auto"/>
              <w:right w:val="single" w:sz="4" w:space="0" w:color="auto"/>
            </w:tcBorders>
            <w:shd w:val="clear" w:color="auto" w:fill="C6D9F1" w:themeFill="text2" w:themeFillTint="33"/>
            <w:noWrap/>
            <w:vAlign w:val="bottom"/>
            <w:hideMark/>
          </w:tcPr>
          <w:p w:rsidR="005D578A" w:rsidRPr="00692B15" w:rsidRDefault="005D578A" w:rsidP="0022263B">
            <w:pPr>
              <w:spacing w:before="0" w:after="0" w:line="240" w:lineRule="auto"/>
              <w:rPr>
                <w:rFonts w:asciiTheme="minorHAnsi" w:hAnsiTheme="minorHAnsi" w:cs="Arial"/>
                <w:b/>
                <w:bCs/>
                <w:color w:val="000000"/>
                <w:sz w:val="16"/>
                <w:szCs w:val="16"/>
                <w:lang w:eastAsia="es-PY"/>
              </w:rPr>
            </w:pPr>
            <w:r w:rsidRPr="00692B15">
              <w:rPr>
                <w:rFonts w:asciiTheme="minorHAnsi" w:eastAsia="Arial" w:hAnsiTheme="minorHAnsi" w:cs="Arial"/>
                <w:b/>
                <w:bCs/>
                <w:color w:val="000000"/>
                <w:sz w:val="16"/>
                <w:szCs w:val="16"/>
                <w:lang w:val="es-PA" w:eastAsia="es-PY"/>
              </w:rPr>
              <w:t>2. Riesgos políticos/institucionales</w:t>
            </w:r>
          </w:p>
        </w:tc>
        <w:tc>
          <w:tcPr>
            <w:tcW w:w="5850" w:type="dxa"/>
            <w:tcBorders>
              <w:top w:val="nil"/>
              <w:left w:val="nil"/>
              <w:bottom w:val="single" w:sz="4" w:space="0" w:color="auto"/>
              <w:right w:val="single" w:sz="4" w:space="0" w:color="auto"/>
            </w:tcBorders>
            <w:shd w:val="clear" w:color="auto" w:fill="auto"/>
            <w:noWrap/>
            <w:vAlign w:val="bottom"/>
            <w:hideMark/>
          </w:tcPr>
          <w:p w:rsidR="005D578A" w:rsidRPr="00692B15" w:rsidRDefault="005D578A" w:rsidP="0022263B">
            <w:pPr>
              <w:spacing w:before="0" w:after="0" w:line="240" w:lineRule="auto"/>
              <w:rPr>
                <w:rFonts w:asciiTheme="minorHAnsi" w:hAnsiTheme="minorHAnsi"/>
                <w:color w:val="000000"/>
                <w:lang w:eastAsia="es-PY"/>
              </w:rPr>
            </w:pPr>
            <w:r w:rsidRPr="00692B15">
              <w:rPr>
                <w:rFonts w:asciiTheme="minorHAnsi" w:hAnsiTheme="minorHAnsi"/>
                <w:color w:val="000000"/>
                <w:lang w:eastAsia="es-PY"/>
              </w:rPr>
              <w:t> </w:t>
            </w:r>
          </w:p>
        </w:tc>
      </w:tr>
      <w:tr w:rsidR="005D578A" w:rsidRPr="00692B15" w:rsidTr="00692A45">
        <w:trPr>
          <w:trHeight w:val="70"/>
        </w:trPr>
        <w:tc>
          <w:tcPr>
            <w:tcW w:w="3525" w:type="dxa"/>
            <w:tcBorders>
              <w:top w:val="nil"/>
              <w:left w:val="single" w:sz="4" w:space="0" w:color="auto"/>
              <w:bottom w:val="single" w:sz="4" w:space="0" w:color="auto"/>
              <w:right w:val="single" w:sz="4" w:space="0" w:color="auto"/>
            </w:tcBorders>
            <w:shd w:val="clear" w:color="auto" w:fill="auto"/>
            <w:vAlign w:val="bottom"/>
            <w:hideMark/>
          </w:tcPr>
          <w:p w:rsidR="005D578A" w:rsidRPr="00692B15" w:rsidRDefault="005D578A" w:rsidP="00B6238E">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Falta de acuerdo entre el gobierno y los privados para fijar las condiciones de la participación público-privada.</w:t>
            </w:r>
          </w:p>
        </w:tc>
        <w:tc>
          <w:tcPr>
            <w:tcW w:w="5850" w:type="dxa"/>
            <w:tcBorders>
              <w:top w:val="nil"/>
              <w:left w:val="nil"/>
              <w:bottom w:val="single" w:sz="4" w:space="0" w:color="auto"/>
              <w:right w:val="single" w:sz="4" w:space="0" w:color="auto"/>
            </w:tcBorders>
            <w:shd w:val="clear" w:color="auto" w:fill="auto"/>
            <w:noWrap/>
            <w:vAlign w:val="center"/>
            <w:hideMark/>
          </w:tcPr>
          <w:p w:rsidR="005D578A" w:rsidRPr="00692B15" w:rsidRDefault="005D578A" w:rsidP="00B6238E">
            <w:pPr>
              <w:spacing w:before="0" w:after="0" w:line="240" w:lineRule="auto"/>
              <w:rPr>
                <w:rFonts w:asciiTheme="minorHAnsi" w:hAnsiTheme="minorHAnsi" w:cs="Arial"/>
                <w:color w:val="000000"/>
                <w:sz w:val="16"/>
                <w:szCs w:val="16"/>
                <w:lang w:eastAsia="es-PY"/>
              </w:rPr>
            </w:pPr>
            <w:r w:rsidRPr="00692B15">
              <w:rPr>
                <w:rFonts w:asciiTheme="minorHAnsi" w:eastAsia="Arial" w:hAnsiTheme="minorHAnsi" w:cs="Arial"/>
                <w:color w:val="000000"/>
                <w:sz w:val="16"/>
                <w:szCs w:val="16"/>
                <w:lang w:val="es-PA" w:eastAsia="es-PY"/>
              </w:rPr>
              <w:t>•</w:t>
            </w:r>
            <w:r w:rsidRPr="00692B15">
              <w:rPr>
                <w:rFonts w:asciiTheme="minorHAnsi" w:eastAsia="Arial" w:hAnsiTheme="minorHAnsi"/>
                <w:color w:val="000000"/>
                <w:sz w:val="16"/>
                <w:szCs w:val="16"/>
                <w:lang w:val="es-PA" w:eastAsia="es-PY"/>
              </w:rPr>
              <w:t> E</w:t>
            </w:r>
            <w:r w:rsidRPr="00692B15">
              <w:rPr>
                <w:rFonts w:asciiTheme="minorHAnsi" w:eastAsia="Arial" w:hAnsiTheme="minorHAnsi" w:cs="Arial"/>
                <w:color w:val="000000"/>
                <w:sz w:val="16"/>
                <w:szCs w:val="16"/>
                <w:lang w:val="es-PA" w:eastAsia="es-PY"/>
              </w:rPr>
              <w:t>ncontrar una figura tercera que actúe de mediadora.</w:t>
            </w:r>
          </w:p>
        </w:tc>
      </w:tr>
      <w:tr w:rsidR="005D578A" w:rsidRPr="00692B15" w:rsidTr="00692A45">
        <w:trPr>
          <w:trHeight w:val="70"/>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D578A" w:rsidRPr="00692B15" w:rsidRDefault="005D578A" w:rsidP="00B6238E">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xml:space="preserve">• Resistencia de los empleados a los cambios en la estructura gubernamental. </w:t>
            </w:r>
          </w:p>
        </w:tc>
        <w:tc>
          <w:tcPr>
            <w:tcW w:w="5850" w:type="dxa"/>
            <w:tcBorders>
              <w:top w:val="nil"/>
              <w:left w:val="nil"/>
              <w:bottom w:val="single" w:sz="4" w:space="0" w:color="auto"/>
              <w:right w:val="single" w:sz="4" w:space="0" w:color="auto"/>
            </w:tcBorders>
            <w:shd w:val="clear" w:color="auto" w:fill="auto"/>
            <w:noWrap/>
            <w:vAlign w:val="center"/>
            <w:hideMark/>
          </w:tcPr>
          <w:p w:rsidR="005D578A" w:rsidRPr="00692B15" w:rsidRDefault="005D578A" w:rsidP="00B6238E">
            <w:pPr>
              <w:spacing w:before="0" w:after="0" w:line="240" w:lineRule="auto"/>
              <w:rPr>
                <w:rFonts w:asciiTheme="minorHAnsi" w:hAnsiTheme="minorHAnsi" w:cs="Arial"/>
                <w:color w:val="000000"/>
                <w:sz w:val="16"/>
                <w:szCs w:val="16"/>
                <w:lang w:eastAsia="es-PY"/>
              </w:rPr>
            </w:pPr>
            <w:r w:rsidRPr="00692B15">
              <w:rPr>
                <w:rFonts w:asciiTheme="minorHAnsi" w:eastAsia="Arial" w:hAnsiTheme="minorHAnsi" w:cs="Arial"/>
                <w:color w:val="000000"/>
                <w:sz w:val="16"/>
                <w:szCs w:val="16"/>
                <w:lang w:val="es-PA" w:eastAsia="es-PY"/>
              </w:rPr>
              <w:t>•</w:t>
            </w:r>
            <w:r w:rsidRPr="00692B15">
              <w:rPr>
                <w:rFonts w:asciiTheme="minorHAnsi" w:eastAsia="Arial" w:hAnsiTheme="minorHAnsi"/>
                <w:color w:val="000000"/>
                <w:sz w:val="16"/>
                <w:szCs w:val="16"/>
                <w:lang w:val="es-PA" w:eastAsia="es-PY"/>
              </w:rPr>
              <w:t> B</w:t>
            </w:r>
            <w:r w:rsidRPr="00692B15">
              <w:rPr>
                <w:rFonts w:asciiTheme="minorHAnsi" w:eastAsia="Arial" w:hAnsiTheme="minorHAnsi" w:cs="Arial"/>
                <w:color w:val="000000"/>
                <w:sz w:val="16"/>
                <w:szCs w:val="16"/>
                <w:lang w:val="es-PA" w:eastAsia="es-PY"/>
              </w:rPr>
              <w:t>uena comunicación de los cambios propuestos, que incluya un plan de capacitación del personal para su posible reinserción en otras áreas.</w:t>
            </w:r>
          </w:p>
        </w:tc>
      </w:tr>
      <w:tr w:rsidR="005D578A" w:rsidRPr="00692B15" w:rsidTr="00692A45">
        <w:trPr>
          <w:trHeight w:val="70"/>
        </w:trPr>
        <w:tc>
          <w:tcPr>
            <w:tcW w:w="3525" w:type="dxa"/>
            <w:tcBorders>
              <w:top w:val="nil"/>
              <w:left w:val="single" w:sz="4" w:space="0" w:color="auto"/>
              <w:bottom w:val="single" w:sz="4" w:space="0" w:color="auto"/>
              <w:right w:val="single" w:sz="4" w:space="0" w:color="auto"/>
            </w:tcBorders>
            <w:shd w:val="clear" w:color="auto" w:fill="C6D9F1" w:themeFill="text2" w:themeFillTint="33"/>
            <w:noWrap/>
            <w:vAlign w:val="bottom"/>
            <w:hideMark/>
          </w:tcPr>
          <w:p w:rsidR="005D578A" w:rsidRPr="00692B15" w:rsidRDefault="005D578A" w:rsidP="0022263B">
            <w:pPr>
              <w:spacing w:before="0" w:after="0" w:line="240" w:lineRule="auto"/>
              <w:rPr>
                <w:rFonts w:asciiTheme="minorHAnsi" w:hAnsiTheme="minorHAnsi" w:cs="Arial"/>
                <w:b/>
                <w:bCs/>
                <w:color w:val="000000"/>
                <w:sz w:val="16"/>
                <w:szCs w:val="16"/>
                <w:lang w:eastAsia="es-PY"/>
              </w:rPr>
            </w:pPr>
            <w:r w:rsidRPr="00692B15">
              <w:rPr>
                <w:rFonts w:asciiTheme="minorHAnsi" w:eastAsia="Arial" w:hAnsiTheme="minorHAnsi" w:cs="Arial"/>
                <w:b/>
                <w:bCs/>
                <w:color w:val="000000"/>
                <w:sz w:val="16"/>
                <w:szCs w:val="16"/>
                <w:lang w:val="es-PA" w:eastAsia="es-PY"/>
              </w:rPr>
              <w:t>3. Riesgos ambientales</w:t>
            </w:r>
          </w:p>
        </w:tc>
        <w:tc>
          <w:tcPr>
            <w:tcW w:w="5850" w:type="dxa"/>
            <w:tcBorders>
              <w:top w:val="nil"/>
              <w:left w:val="nil"/>
              <w:bottom w:val="single" w:sz="4" w:space="0" w:color="auto"/>
              <w:right w:val="single" w:sz="4" w:space="0" w:color="auto"/>
            </w:tcBorders>
            <w:shd w:val="clear" w:color="auto" w:fill="auto"/>
            <w:noWrap/>
            <w:vAlign w:val="bottom"/>
            <w:hideMark/>
          </w:tcPr>
          <w:p w:rsidR="005D578A" w:rsidRPr="00692B15" w:rsidRDefault="005D578A" w:rsidP="0022263B">
            <w:pPr>
              <w:spacing w:before="0" w:after="0" w:line="240" w:lineRule="auto"/>
              <w:rPr>
                <w:rFonts w:asciiTheme="minorHAnsi" w:hAnsiTheme="minorHAnsi"/>
                <w:color w:val="000000"/>
                <w:lang w:eastAsia="es-PY"/>
              </w:rPr>
            </w:pPr>
            <w:r w:rsidRPr="00692B15">
              <w:rPr>
                <w:rFonts w:asciiTheme="minorHAnsi" w:hAnsiTheme="minorHAnsi"/>
                <w:color w:val="000000"/>
                <w:lang w:eastAsia="es-PY"/>
              </w:rPr>
              <w:t> </w:t>
            </w:r>
          </w:p>
        </w:tc>
      </w:tr>
      <w:tr w:rsidR="005D578A" w:rsidRPr="00692B15" w:rsidTr="00692A45">
        <w:trPr>
          <w:trHeight w:val="70"/>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D578A" w:rsidRPr="00692B15" w:rsidRDefault="005D578A" w:rsidP="0022263B">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xml:space="preserve">•  Disposición irresponsable del material dragado. </w:t>
            </w:r>
          </w:p>
        </w:tc>
        <w:tc>
          <w:tcPr>
            <w:tcW w:w="5850" w:type="dxa"/>
            <w:tcBorders>
              <w:top w:val="nil"/>
              <w:left w:val="nil"/>
              <w:bottom w:val="single" w:sz="4" w:space="0" w:color="auto"/>
              <w:right w:val="single" w:sz="4" w:space="0" w:color="auto"/>
            </w:tcBorders>
            <w:shd w:val="clear" w:color="auto" w:fill="auto"/>
            <w:vAlign w:val="center"/>
            <w:hideMark/>
          </w:tcPr>
          <w:p w:rsidR="005D578A" w:rsidRPr="00692B15" w:rsidRDefault="005D578A" w:rsidP="00B6238E">
            <w:pPr>
              <w:spacing w:before="0" w:after="0" w:line="240" w:lineRule="auto"/>
              <w:rPr>
                <w:rFonts w:asciiTheme="minorHAnsi" w:hAnsiTheme="minorHAnsi" w:cs="Arial"/>
                <w:color w:val="000000"/>
                <w:sz w:val="16"/>
                <w:szCs w:val="16"/>
                <w:lang w:eastAsia="es-PY"/>
              </w:rPr>
            </w:pPr>
            <w:r w:rsidRPr="00692B15">
              <w:rPr>
                <w:rFonts w:asciiTheme="minorHAnsi" w:eastAsia="Arial" w:hAnsiTheme="minorHAnsi" w:cs="Arial"/>
                <w:color w:val="000000"/>
                <w:sz w:val="16"/>
                <w:szCs w:val="16"/>
                <w:lang w:val="es-PA" w:eastAsia="es-PY"/>
              </w:rPr>
              <w:t>•</w:t>
            </w:r>
            <w:r w:rsidRPr="00692B15">
              <w:rPr>
                <w:rFonts w:asciiTheme="minorHAnsi" w:eastAsia="Arial" w:hAnsiTheme="minorHAnsi"/>
                <w:color w:val="000000"/>
                <w:sz w:val="16"/>
                <w:szCs w:val="16"/>
                <w:lang w:val="es-PA" w:eastAsia="es-PY"/>
              </w:rPr>
              <w:t> D</w:t>
            </w:r>
            <w:r w:rsidRPr="00692B15">
              <w:rPr>
                <w:rFonts w:asciiTheme="minorHAnsi" w:eastAsia="Arial" w:hAnsiTheme="minorHAnsi" w:cs="Arial"/>
                <w:color w:val="000000"/>
                <w:sz w:val="16"/>
                <w:szCs w:val="16"/>
                <w:lang w:val="es-PA" w:eastAsia="es-PY"/>
              </w:rPr>
              <w:t>efinición de Especificaciones Técnicas Ambientales para la obra, acompañada de una inspección ambiental rigurosa.</w:t>
            </w:r>
          </w:p>
        </w:tc>
      </w:tr>
      <w:tr w:rsidR="005D578A" w:rsidRPr="00692B15" w:rsidTr="003B1EB7">
        <w:trPr>
          <w:trHeight w:val="70"/>
        </w:trPr>
        <w:tc>
          <w:tcPr>
            <w:tcW w:w="3525" w:type="dxa"/>
            <w:tcBorders>
              <w:top w:val="nil"/>
              <w:left w:val="single" w:sz="4" w:space="0" w:color="auto"/>
              <w:bottom w:val="nil"/>
              <w:right w:val="single" w:sz="4" w:space="0" w:color="auto"/>
            </w:tcBorders>
            <w:shd w:val="clear" w:color="auto" w:fill="auto"/>
            <w:vAlign w:val="center"/>
            <w:hideMark/>
          </w:tcPr>
          <w:p w:rsidR="005D578A" w:rsidRPr="00692B15" w:rsidRDefault="005D578A" w:rsidP="0022263B">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xml:space="preserve">•  Débil gestión ambiental de obras de pavimentación. </w:t>
            </w:r>
          </w:p>
        </w:tc>
        <w:tc>
          <w:tcPr>
            <w:tcW w:w="5850" w:type="dxa"/>
            <w:tcBorders>
              <w:top w:val="nil"/>
              <w:left w:val="nil"/>
              <w:bottom w:val="nil"/>
              <w:right w:val="single" w:sz="4" w:space="0" w:color="auto"/>
            </w:tcBorders>
            <w:shd w:val="clear" w:color="auto" w:fill="auto"/>
            <w:vAlign w:val="center"/>
            <w:hideMark/>
          </w:tcPr>
          <w:p w:rsidR="005D578A" w:rsidRPr="00692B15" w:rsidRDefault="005D578A" w:rsidP="00B6238E">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Inspección ambiental competente para verificar cumplimiento de Especificaciones Técnicas Ambientales.</w:t>
            </w:r>
          </w:p>
        </w:tc>
      </w:tr>
      <w:tr w:rsidR="003B1EB7" w:rsidRPr="00692B15" w:rsidTr="000544DE">
        <w:trPr>
          <w:trHeight w:val="74"/>
        </w:trPr>
        <w:tc>
          <w:tcPr>
            <w:tcW w:w="3525" w:type="dxa"/>
            <w:tcBorders>
              <w:top w:val="nil"/>
              <w:left w:val="single" w:sz="4" w:space="0" w:color="auto"/>
              <w:bottom w:val="single" w:sz="4" w:space="0" w:color="auto"/>
              <w:right w:val="single" w:sz="4" w:space="0" w:color="auto"/>
            </w:tcBorders>
            <w:shd w:val="clear" w:color="auto" w:fill="auto"/>
            <w:vAlign w:val="center"/>
          </w:tcPr>
          <w:p w:rsidR="003B1EB7" w:rsidRPr="00692B15" w:rsidRDefault="003B1EB7" w:rsidP="0022263B">
            <w:pPr>
              <w:spacing w:before="0" w:after="0" w:line="240" w:lineRule="auto"/>
              <w:rPr>
                <w:rFonts w:asciiTheme="minorHAnsi" w:hAnsiTheme="minorHAnsi" w:cs="Arial"/>
                <w:color w:val="000000"/>
                <w:sz w:val="16"/>
                <w:szCs w:val="16"/>
                <w:lang w:eastAsia="es-PY"/>
              </w:rPr>
            </w:pPr>
          </w:p>
        </w:tc>
        <w:tc>
          <w:tcPr>
            <w:tcW w:w="5850" w:type="dxa"/>
            <w:tcBorders>
              <w:top w:val="nil"/>
              <w:left w:val="nil"/>
              <w:bottom w:val="single" w:sz="4" w:space="0" w:color="auto"/>
              <w:right w:val="single" w:sz="4" w:space="0" w:color="auto"/>
            </w:tcBorders>
            <w:shd w:val="clear" w:color="auto" w:fill="auto"/>
            <w:vAlign w:val="center"/>
          </w:tcPr>
          <w:p w:rsidR="003B1EB7" w:rsidRPr="00692B15" w:rsidRDefault="003B1EB7" w:rsidP="0022263B">
            <w:pPr>
              <w:spacing w:before="0" w:after="0" w:line="240" w:lineRule="auto"/>
              <w:rPr>
                <w:rFonts w:asciiTheme="minorHAnsi" w:hAnsiTheme="minorHAnsi" w:cs="Arial"/>
                <w:color w:val="000000"/>
                <w:sz w:val="16"/>
                <w:szCs w:val="16"/>
                <w:lang w:eastAsia="es-PY"/>
              </w:rPr>
            </w:pPr>
          </w:p>
        </w:tc>
      </w:tr>
    </w:tbl>
    <w:p w:rsidR="005D578A" w:rsidRPr="00692B15" w:rsidRDefault="0022263B" w:rsidP="0022263B">
      <w:pPr>
        <w:pStyle w:val="Heading3"/>
        <w:spacing w:after="0"/>
        <w:ind w:left="1275"/>
        <w:rPr>
          <w:rFonts w:asciiTheme="minorHAnsi" w:hAnsiTheme="minorHAnsi"/>
          <w:b/>
        </w:rPr>
      </w:pPr>
      <w:bookmarkStart w:id="219" w:name="_Toc379824845"/>
      <w:r>
        <w:rPr>
          <w:rFonts w:asciiTheme="minorHAnsi" w:hAnsiTheme="minorHAnsi"/>
          <w:b/>
        </w:rPr>
        <w:t>Transporte Ferroviario</w:t>
      </w:r>
      <w:bookmarkEnd w:id="219"/>
    </w:p>
    <w:tbl>
      <w:tblPr>
        <w:tblW w:w="9379" w:type="dxa"/>
        <w:tblInd w:w="51" w:type="dxa"/>
        <w:tblCellMar>
          <w:left w:w="70" w:type="dxa"/>
          <w:right w:w="70" w:type="dxa"/>
        </w:tblCellMar>
        <w:tblLook w:val="04A0" w:firstRow="1" w:lastRow="0" w:firstColumn="1" w:lastColumn="0" w:noHBand="0" w:noVBand="1"/>
      </w:tblPr>
      <w:tblGrid>
        <w:gridCol w:w="3529"/>
        <w:gridCol w:w="5850"/>
      </w:tblGrid>
      <w:tr w:rsidR="005D578A" w:rsidRPr="00692B15" w:rsidTr="00692A45">
        <w:trPr>
          <w:trHeight w:val="70"/>
        </w:trPr>
        <w:tc>
          <w:tcPr>
            <w:tcW w:w="3529"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rsidR="005D578A" w:rsidRPr="00692B15" w:rsidRDefault="005D578A" w:rsidP="0022263B">
            <w:pPr>
              <w:spacing w:before="0" w:after="0" w:line="240" w:lineRule="auto"/>
              <w:jc w:val="center"/>
              <w:rPr>
                <w:rFonts w:asciiTheme="minorHAnsi" w:hAnsiTheme="minorHAnsi" w:cs="Arial"/>
                <w:b/>
                <w:bCs/>
                <w:color w:val="000000"/>
                <w:lang w:eastAsia="es-PY"/>
              </w:rPr>
            </w:pPr>
            <w:r w:rsidRPr="00692B15">
              <w:rPr>
                <w:rFonts w:asciiTheme="minorHAnsi" w:hAnsiTheme="minorHAnsi" w:cs="Arial"/>
                <w:b/>
                <w:bCs/>
                <w:color w:val="000000"/>
                <w:lang w:eastAsia="es-PY"/>
              </w:rPr>
              <w:t>Tipo de Riesgo</w:t>
            </w:r>
          </w:p>
        </w:tc>
        <w:tc>
          <w:tcPr>
            <w:tcW w:w="5850" w:type="dxa"/>
            <w:tcBorders>
              <w:top w:val="single" w:sz="4" w:space="0" w:color="auto"/>
              <w:left w:val="nil"/>
              <w:bottom w:val="single" w:sz="4" w:space="0" w:color="auto"/>
              <w:right w:val="single" w:sz="4" w:space="0" w:color="auto"/>
            </w:tcBorders>
            <w:shd w:val="clear" w:color="auto" w:fill="C6D9F1" w:themeFill="text2" w:themeFillTint="33"/>
            <w:vAlign w:val="center"/>
            <w:hideMark/>
          </w:tcPr>
          <w:p w:rsidR="005D578A" w:rsidRPr="00692B15" w:rsidRDefault="005D578A" w:rsidP="0022263B">
            <w:pPr>
              <w:spacing w:before="0" w:after="0" w:line="240" w:lineRule="auto"/>
              <w:jc w:val="center"/>
              <w:rPr>
                <w:rFonts w:asciiTheme="minorHAnsi" w:hAnsiTheme="minorHAnsi" w:cs="Arial"/>
                <w:b/>
                <w:bCs/>
                <w:color w:val="000000"/>
                <w:lang w:eastAsia="es-PY"/>
              </w:rPr>
            </w:pPr>
            <w:r w:rsidRPr="00692B15">
              <w:rPr>
                <w:rFonts w:asciiTheme="minorHAnsi" w:hAnsiTheme="minorHAnsi" w:cs="Arial"/>
                <w:b/>
                <w:bCs/>
                <w:color w:val="000000"/>
                <w:lang w:eastAsia="es-PY"/>
              </w:rPr>
              <w:t>Mitigación</w:t>
            </w:r>
          </w:p>
        </w:tc>
      </w:tr>
      <w:tr w:rsidR="005D578A" w:rsidRPr="00692B15" w:rsidTr="00692A45">
        <w:trPr>
          <w:trHeight w:val="70"/>
        </w:trPr>
        <w:tc>
          <w:tcPr>
            <w:tcW w:w="3529" w:type="dxa"/>
            <w:tcBorders>
              <w:top w:val="nil"/>
              <w:left w:val="single" w:sz="4" w:space="0" w:color="auto"/>
              <w:bottom w:val="single" w:sz="4" w:space="0" w:color="auto"/>
              <w:right w:val="single" w:sz="4" w:space="0" w:color="auto"/>
            </w:tcBorders>
            <w:shd w:val="clear" w:color="auto" w:fill="C6D9F1" w:themeFill="text2" w:themeFillTint="33"/>
            <w:vAlign w:val="center"/>
            <w:hideMark/>
          </w:tcPr>
          <w:p w:rsidR="005D578A" w:rsidRPr="00692B15" w:rsidRDefault="005D578A" w:rsidP="0022263B">
            <w:pPr>
              <w:spacing w:before="0" w:after="0" w:line="240" w:lineRule="auto"/>
              <w:rPr>
                <w:rFonts w:asciiTheme="minorHAnsi" w:hAnsiTheme="minorHAnsi" w:cs="Arial"/>
                <w:b/>
                <w:bCs/>
                <w:color w:val="000000"/>
                <w:sz w:val="16"/>
                <w:szCs w:val="16"/>
                <w:lang w:eastAsia="es-PY"/>
              </w:rPr>
            </w:pPr>
            <w:r w:rsidRPr="00692B15">
              <w:rPr>
                <w:rFonts w:asciiTheme="minorHAnsi" w:eastAsia="Arial" w:hAnsiTheme="minorHAnsi" w:cs="Arial"/>
                <w:b/>
                <w:bCs/>
                <w:color w:val="000000"/>
                <w:sz w:val="16"/>
                <w:szCs w:val="16"/>
                <w:lang w:val="es-PA" w:eastAsia="es-PY"/>
              </w:rPr>
              <w:t>1. Riesgos técnicos/administrativos</w:t>
            </w:r>
          </w:p>
        </w:tc>
        <w:tc>
          <w:tcPr>
            <w:tcW w:w="5850" w:type="dxa"/>
            <w:tcBorders>
              <w:top w:val="nil"/>
              <w:left w:val="nil"/>
              <w:bottom w:val="single" w:sz="4" w:space="0" w:color="auto"/>
              <w:right w:val="single" w:sz="4" w:space="0" w:color="auto"/>
            </w:tcBorders>
            <w:shd w:val="clear" w:color="auto" w:fill="auto"/>
            <w:noWrap/>
            <w:vAlign w:val="bottom"/>
            <w:hideMark/>
          </w:tcPr>
          <w:p w:rsidR="005D578A" w:rsidRPr="00692B15" w:rsidRDefault="005D578A" w:rsidP="0022263B">
            <w:pPr>
              <w:spacing w:before="0" w:after="0" w:line="240" w:lineRule="auto"/>
              <w:rPr>
                <w:rFonts w:asciiTheme="minorHAnsi" w:hAnsiTheme="minorHAnsi"/>
                <w:color w:val="000000"/>
                <w:lang w:eastAsia="es-PY"/>
              </w:rPr>
            </w:pPr>
            <w:r w:rsidRPr="00692B15">
              <w:rPr>
                <w:rFonts w:asciiTheme="minorHAnsi" w:hAnsiTheme="minorHAnsi"/>
                <w:color w:val="000000"/>
                <w:lang w:eastAsia="es-PY"/>
              </w:rPr>
              <w:t> </w:t>
            </w:r>
          </w:p>
        </w:tc>
      </w:tr>
      <w:tr w:rsidR="005D578A" w:rsidRPr="00692B15" w:rsidTr="000544DE">
        <w:trPr>
          <w:trHeight w:val="64"/>
        </w:trPr>
        <w:tc>
          <w:tcPr>
            <w:tcW w:w="3529" w:type="dxa"/>
            <w:tcBorders>
              <w:top w:val="nil"/>
              <w:left w:val="single" w:sz="4" w:space="0" w:color="auto"/>
              <w:bottom w:val="single" w:sz="4" w:space="0" w:color="auto"/>
              <w:right w:val="single" w:sz="4" w:space="0" w:color="auto"/>
            </w:tcBorders>
            <w:shd w:val="clear" w:color="auto" w:fill="auto"/>
            <w:vAlign w:val="center"/>
            <w:hideMark/>
          </w:tcPr>
          <w:p w:rsidR="005D578A" w:rsidRPr="00692B15" w:rsidRDefault="005D578A" w:rsidP="0022263B">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xml:space="preserve">• Sobrevaloración de la demanda en los estudios de factibilidad. </w:t>
            </w:r>
          </w:p>
        </w:tc>
        <w:tc>
          <w:tcPr>
            <w:tcW w:w="5850" w:type="dxa"/>
            <w:tcBorders>
              <w:top w:val="nil"/>
              <w:left w:val="nil"/>
              <w:bottom w:val="single" w:sz="4" w:space="0" w:color="auto"/>
              <w:right w:val="single" w:sz="4" w:space="0" w:color="auto"/>
            </w:tcBorders>
            <w:shd w:val="clear" w:color="auto" w:fill="auto"/>
            <w:vAlign w:val="center"/>
            <w:hideMark/>
          </w:tcPr>
          <w:p w:rsidR="005D578A" w:rsidRPr="00692B15" w:rsidRDefault="005D578A" w:rsidP="0022263B">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xml:space="preserve">• Supervisar bien la metodología de los estudios y asegurar que sea rigurosa. Siempre considerar como alternativa la </w:t>
            </w:r>
            <w:proofErr w:type="spellStart"/>
            <w:r w:rsidRPr="00692B15">
              <w:rPr>
                <w:rFonts w:asciiTheme="minorHAnsi" w:hAnsiTheme="minorHAnsi" w:cs="Arial"/>
                <w:color w:val="000000"/>
                <w:sz w:val="16"/>
                <w:szCs w:val="16"/>
                <w:lang w:eastAsia="es-PY"/>
              </w:rPr>
              <w:t>Hidrovía</w:t>
            </w:r>
            <w:proofErr w:type="spellEnd"/>
            <w:r w:rsidRPr="00692B15">
              <w:rPr>
                <w:rFonts w:asciiTheme="minorHAnsi" w:hAnsiTheme="minorHAnsi" w:cs="Arial"/>
                <w:color w:val="000000"/>
                <w:sz w:val="16"/>
                <w:szCs w:val="16"/>
                <w:lang w:eastAsia="es-PY"/>
              </w:rPr>
              <w:t xml:space="preserve"> Paraná-Paraguay en los análisis económicos.</w:t>
            </w:r>
          </w:p>
        </w:tc>
      </w:tr>
      <w:tr w:rsidR="005D578A" w:rsidRPr="00692B15" w:rsidTr="00692A45">
        <w:trPr>
          <w:trHeight w:val="206"/>
        </w:trPr>
        <w:tc>
          <w:tcPr>
            <w:tcW w:w="35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578A" w:rsidRPr="00692B15" w:rsidRDefault="005D578A" w:rsidP="0022263B">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xml:space="preserve">• Exclusión de algunos ítems en el presupuesto (como pasos a desnivel) que después sea necesario construir fuera del presupuesto inicial. </w:t>
            </w:r>
          </w:p>
        </w:tc>
        <w:tc>
          <w:tcPr>
            <w:tcW w:w="5850" w:type="dxa"/>
            <w:tcBorders>
              <w:top w:val="single" w:sz="4" w:space="0" w:color="auto"/>
              <w:left w:val="nil"/>
              <w:bottom w:val="single" w:sz="4" w:space="0" w:color="auto"/>
              <w:right w:val="single" w:sz="4" w:space="0" w:color="auto"/>
            </w:tcBorders>
            <w:shd w:val="clear" w:color="auto" w:fill="auto"/>
            <w:noWrap/>
            <w:vAlign w:val="center"/>
            <w:hideMark/>
          </w:tcPr>
          <w:p w:rsidR="005D578A" w:rsidRPr="00692B15" w:rsidRDefault="005D578A" w:rsidP="0022263B">
            <w:pPr>
              <w:spacing w:before="0" w:after="0" w:line="240" w:lineRule="auto"/>
              <w:rPr>
                <w:rFonts w:asciiTheme="minorHAnsi" w:hAnsiTheme="minorHAnsi" w:cs="Arial"/>
                <w:color w:val="000000"/>
                <w:sz w:val="16"/>
                <w:szCs w:val="16"/>
                <w:lang w:eastAsia="es-PY"/>
              </w:rPr>
            </w:pPr>
            <w:r w:rsidRPr="00692B15">
              <w:rPr>
                <w:rFonts w:asciiTheme="minorHAnsi" w:eastAsia="Arial" w:hAnsiTheme="minorHAnsi" w:cs="Arial"/>
                <w:color w:val="000000"/>
                <w:sz w:val="16"/>
                <w:szCs w:val="16"/>
                <w:lang w:val="es-PA" w:eastAsia="es-PY"/>
              </w:rPr>
              <w:t>• Contratación de una consultoría con experiencia. Contrastar presupuesto con uno tipo de un país que sea referente internacional en materia ferroviaria.</w:t>
            </w:r>
          </w:p>
        </w:tc>
      </w:tr>
      <w:tr w:rsidR="005D578A" w:rsidRPr="00692B15" w:rsidTr="00692A45">
        <w:trPr>
          <w:trHeight w:val="70"/>
        </w:trPr>
        <w:tc>
          <w:tcPr>
            <w:tcW w:w="3529" w:type="dxa"/>
            <w:tcBorders>
              <w:top w:val="nil"/>
              <w:left w:val="single" w:sz="4" w:space="0" w:color="auto"/>
              <w:bottom w:val="single" w:sz="4" w:space="0" w:color="auto"/>
              <w:right w:val="single" w:sz="4" w:space="0" w:color="auto"/>
            </w:tcBorders>
            <w:shd w:val="clear" w:color="auto" w:fill="auto"/>
            <w:noWrap/>
            <w:vAlign w:val="center"/>
            <w:hideMark/>
          </w:tcPr>
          <w:p w:rsidR="005D578A" w:rsidRPr="00692B15" w:rsidRDefault="005D578A" w:rsidP="0022263B">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xml:space="preserve">• Subvaloración de los costos. </w:t>
            </w:r>
          </w:p>
        </w:tc>
        <w:tc>
          <w:tcPr>
            <w:tcW w:w="5850" w:type="dxa"/>
            <w:tcBorders>
              <w:top w:val="nil"/>
              <w:left w:val="nil"/>
              <w:bottom w:val="single" w:sz="4" w:space="0" w:color="auto"/>
              <w:right w:val="single" w:sz="4" w:space="0" w:color="auto"/>
            </w:tcBorders>
            <w:shd w:val="clear" w:color="auto" w:fill="auto"/>
            <w:noWrap/>
            <w:vAlign w:val="center"/>
            <w:hideMark/>
          </w:tcPr>
          <w:p w:rsidR="005D578A" w:rsidRPr="00692B15" w:rsidRDefault="005D578A" w:rsidP="0022263B">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Contratación de una consultoría con experiencia.</w:t>
            </w:r>
          </w:p>
        </w:tc>
      </w:tr>
    </w:tbl>
    <w:p w:rsidR="005D578A" w:rsidRPr="0022263B" w:rsidRDefault="0022263B" w:rsidP="0022263B">
      <w:pPr>
        <w:pStyle w:val="Heading3"/>
        <w:spacing w:after="0"/>
        <w:ind w:left="1275"/>
        <w:rPr>
          <w:rFonts w:asciiTheme="minorHAnsi" w:hAnsiTheme="minorHAnsi"/>
          <w:b/>
        </w:rPr>
      </w:pPr>
      <w:bookmarkStart w:id="220" w:name="_Toc379824846"/>
      <w:r>
        <w:rPr>
          <w:rFonts w:asciiTheme="minorHAnsi" w:hAnsiTheme="minorHAnsi"/>
          <w:b/>
        </w:rPr>
        <w:t>Transporte Aéreo</w:t>
      </w:r>
      <w:bookmarkEnd w:id="220"/>
    </w:p>
    <w:tbl>
      <w:tblPr>
        <w:tblW w:w="9379" w:type="dxa"/>
        <w:tblInd w:w="51" w:type="dxa"/>
        <w:tblCellMar>
          <w:left w:w="70" w:type="dxa"/>
          <w:right w:w="70" w:type="dxa"/>
        </w:tblCellMar>
        <w:tblLook w:val="04A0" w:firstRow="1" w:lastRow="0" w:firstColumn="1" w:lastColumn="0" w:noHBand="0" w:noVBand="1"/>
      </w:tblPr>
      <w:tblGrid>
        <w:gridCol w:w="3529"/>
        <w:gridCol w:w="5850"/>
      </w:tblGrid>
      <w:tr w:rsidR="005D578A" w:rsidRPr="00692B15" w:rsidTr="00692A45">
        <w:trPr>
          <w:trHeight w:val="70"/>
        </w:trPr>
        <w:tc>
          <w:tcPr>
            <w:tcW w:w="3529"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rsidR="005D578A" w:rsidRPr="00692B15" w:rsidRDefault="005D578A" w:rsidP="0022263B">
            <w:pPr>
              <w:spacing w:before="0" w:after="0" w:line="240" w:lineRule="auto"/>
              <w:jc w:val="center"/>
              <w:rPr>
                <w:rFonts w:asciiTheme="minorHAnsi" w:hAnsiTheme="minorHAnsi" w:cs="Arial"/>
                <w:b/>
                <w:bCs/>
                <w:color w:val="000000"/>
                <w:lang w:eastAsia="es-PY"/>
              </w:rPr>
            </w:pPr>
            <w:r w:rsidRPr="00692B15">
              <w:rPr>
                <w:rFonts w:asciiTheme="minorHAnsi" w:hAnsiTheme="minorHAnsi" w:cs="Arial"/>
                <w:b/>
                <w:bCs/>
                <w:color w:val="000000"/>
                <w:lang w:eastAsia="es-PY"/>
              </w:rPr>
              <w:t>Tipo de Riesgo</w:t>
            </w:r>
          </w:p>
        </w:tc>
        <w:tc>
          <w:tcPr>
            <w:tcW w:w="5850" w:type="dxa"/>
            <w:tcBorders>
              <w:top w:val="single" w:sz="4" w:space="0" w:color="auto"/>
              <w:left w:val="nil"/>
              <w:bottom w:val="single" w:sz="4" w:space="0" w:color="auto"/>
              <w:right w:val="single" w:sz="4" w:space="0" w:color="auto"/>
            </w:tcBorders>
            <w:shd w:val="clear" w:color="auto" w:fill="C6D9F1" w:themeFill="text2" w:themeFillTint="33"/>
            <w:vAlign w:val="center"/>
            <w:hideMark/>
          </w:tcPr>
          <w:p w:rsidR="005D578A" w:rsidRPr="00692B15" w:rsidRDefault="005D578A" w:rsidP="0022263B">
            <w:pPr>
              <w:spacing w:before="0" w:after="0" w:line="240" w:lineRule="auto"/>
              <w:jc w:val="center"/>
              <w:rPr>
                <w:rFonts w:asciiTheme="minorHAnsi" w:hAnsiTheme="minorHAnsi" w:cs="Arial"/>
                <w:b/>
                <w:bCs/>
                <w:color w:val="000000"/>
                <w:lang w:eastAsia="es-PY"/>
              </w:rPr>
            </w:pPr>
            <w:r w:rsidRPr="00692B15">
              <w:rPr>
                <w:rFonts w:asciiTheme="minorHAnsi" w:hAnsiTheme="minorHAnsi" w:cs="Arial"/>
                <w:b/>
                <w:bCs/>
                <w:color w:val="000000"/>
                <w:lang w:eastAsia="es-PY"/>
              </w:rPr>
              <w:t>Mitigación</w:t>
            </w:r>
          </w:p>
        </w:tc>
      </w:tr>
      <w:tr w:rsidR="005D578A" w:rsidRPr="00692B15" w:rsidTr="00692A45">
        <w:trPr>
          <w:trHeight w:val="70"/>
        </w:trPr>
        <w:tc>
          <w:tcPr>
            <w:tcW w:w="3529" w:type="dxa"/>
            <w:tcBorders>
              <w:top w:val="nil"/>
              <w:left w:val="single" w:sz="4" w:space="0" w:color="auto"/>
              <w:bottom w:val="single" w:sz="4" w:space="0" w:color="auto"/>
              <w:right w:val="single" w:sz="4" w:space="0" w:color="auto"/>
            </w:tcBorders>
            <w:shd w:val="clear" w:color="auto" w:fill="C6D9F1" w:themeFill="text2" w:themeFillTint="33"/>
            <w:noWrap/>
            <w:vAlign w:val="bottom"/>
            <w:hideMark/>
          </w:tcPr>
          <w:p w:rsidR="005D578A" w:rsidRPr="00692B15" w:rsidRDefault="005D578A" w:rsidP="0022263B">
            <w:pPr>
              <w:spacing w:before="0" w:after="0" w:line="240" w:lineRule="auto"/>
              <w:rPr>
                <w:rFonts w:asciiTheme="minorHAnsi" w:hAnsiTheme="minorHAnsi" w:cs="Arial"/>
                <w:b/>
                <w:bCs/>
                <w:color w:val="000000"/>
                <w:sz w:val="16"/>
                <w:szCs w:val="16"/>
                <w:lang w:eastAsia="es-PY"/>
              </w:rPr>
            </w:pPr>
            <w:r w:rsidRPr="00692B15">
              <w:rPr>
                <w:rFonts w:asciiTheme="minorHAnsi" w:eastAsia="Arial" w:hAnsiTheme="minorHAnsi" w:cs="Arial"/>
                <w:b/>
                <w:bCs/>
                <w:color w:val="000000"/>
                <w:sz w:val="16"/>
                <w:szCs w:val="16"/>
                <w:lang w:val="es-PA" w:eastAsia="es-PY"/>
              </w:rPr>
              <w:lastRenderedPageBreak/>
              <w:t>1. Riesgos políticos/institucionales</w:t>
            </w:r>
          </w:p>
        </w:tc>
        <w:tc>
          <w:tcPr>
            <w:tcW w:w="5850" w:type="dxa"/>
            <w:tcBorders>
              <w:top w:val="nil"/>
              <w:left w:val="nil"/>
              <w:bottom w:val="single" w:sz="4" w:space="0" w:color="auto"/>
              <w:right w:val="single" w:sz="4" w:space="0" w:color="auto"/>
            </w:tcBorders>
            <w:shd w:val="clear" w:color="auto" w:fill="auto"/>
            <w:noWrap/>
            <w:vAlign w:val="bottom"/>
            <w:hideMark/>
          </w:tcPr>
          <w:p w:rsidR="005D578A" w:rsidRPr="00692B15" w:rsidRDefault="005D578A" w:rsidP="0022263B">
            <w:pPr>
              <w:spacing w:before="0" w:after="0" w:line="240" w:lineRule="auto"/>
              <w:rPr>
                <w:rFonts w:asciiTheme="minorHAnsi" w:hAnsiTheme="minorHAnsi"/>
                <w:color w:val="000000"/>
                <w:lang w:eastAsia="es-PY"/>
              </w:rPr>
            </w:pPr>
            <w:r w:rsidRPr="00692B15">
              <w:rPr>
                <w:rFonts w:asciiTheme="minorHAnsi" w:hAnsiTheme="minorHAnsi"/>
                <w:color w:val="000000"/>
                <w:lang w:eastAsia="es-PY"/>
              </w:rPr>
              <w:t> </w:t>
            </w:r>
          </w:p>
        </w:tc>
      </w:tr>
      <w:tr w:rsidR="005D578A" w:rsidRPr="00692B15" w:rsidTr="00692A45">
        <w:trPr>
          <w:trHeight w:val="70"/>
        </w:trPr>
        <w:tc>
          <w:tcPr>
            <w:tcW w:w="3529" w:type="dxa"/>
            <w:tcBorders>
              <w:top w:val="nil"/>
              <w:left w:val="single" w:sz="4" w:space="0" w:color="auto"/>
              <w:bottom w:val="single" w:sz="4" w:space="0" w:color="auto"/>
              <w:right w:val="single" w:sz="4" w:space="0" w:color="auto"/>
            </w:tcBorders>
            <w:shd w:val="clear" w:color="auto" w:fill="auto"/>
            <w:vAlign w:val="center"/>
            <w:hideMark/>
          </w:tcPr>
          <w:p w:rsidR="005D578A" w:rsidRPr="00692B15" w:rsidRDefault="005D578A" w:rsidP="0022263B">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xml:space="preserve">• Resistencia de parte del personal de la DINAC para una reestructuración de la institución. </w:t>
            </w:r>
          </w:p>
        </w:tc>
        <w:tc>
          <w:tcPr>
            <w:tcW w:w="5850" w:type="dxa"/>
            <w:tcBorders>
              <w:top w:val="nil"/>
              <w:left w:val="nil"/>
              <w:bottom w:val="single" w:sz="4" w:space="0" w:color="auto"/>
              <w:right w:val="single" w:sz="4" w:space="0" w:color="auto"/>
            </w:tcBorders>
            <w:shd w:val="clear" w:color="auto" w:fill="auto"/>
            <w:noWrap/>
            <w:vAlign w:val="center"/>
            <w:hideMark/>
          </w:tcPr>
          <w:p w:rsidR="005D578A" w:rsidRPr="00692B15" w:rsidRDefault="005D578A" w:rsidP="00B6238E">
            <w:pPr>
              <w:spacing w:before="0" w:after="0" w:line="240" w:lineRule="auto"/>
              <w:rPr>
                <w:rFonts w:asciiTheme="minorHAnsi" w:hAnsiTheme="minorHAnsi" w:cs="Arial"/>
                <w:color w:val="000000"/>
                <w:sz w:val="16"/>
                <w:szCs w:val="16"/>
                <w:lang w:eastAsia="es-PY"/>
              </w:rPr>
            </w:pPr>
            <w:r w:rsidRPr="00692B15">
              <w:rPr>
                <w:rFonts w:asciiTheme="minorHAnsi" w:eastAsia="Arial" w:hAnsiTheme="minorHAnsi" w:cs="Arial"/>
                <w:color w:val="000000"/>
                <w:sz w:val="16"/>
                <w:szCs w:val="16"/>
                <w:lang w:val="es-PA" w:eastAsia="es-PY"/>
              </w:rPr>
              <w:t>•</w:t>
            </w:r>
            <w:r w:rsidRPr="00692B15">
              <w:rPr>
                <w:rFonts w:asciiTheme="minorHAnsi" w:eastAsia="Arial" w:hAnsiTheme="minorHAnsi"/>
                <w:color w:val="000000"/>
                <w:sz w:val="16"/>
                <w:szCs w:val="16"/>
                <w:lang w:val="es-PA" w:eastAsia="es-PY"/>
              </w:rPr>
              <w:t> B</w:t>
            </w:r>
            <w:r w:rsidRPr="00692B15">
              <w:rPr>
                <w:rFonts w:asciiTheme="minorHAnsi" w:eastAsia="Arial" w:hAnsiTheme="minorHAnsi" w:cs="Arial"/>
                <w:color w:val="000000"/>
                <w:sz w:val="16"/>
                <w:szCs w:val="16"/>
                <w:lang w:val="es-PA" w:eastAsia="es-PY"/>
              </w:rPr>
              <w:t>uena comunicación de los cambios propuestos y fijar un plan capacitación de los empleados para su posible reinserción en otras áreas o para aumentar su competencia en el área en que ya se desempeñan.</w:t>
            </w:r>
          </w:p>
        </w:tc>
      </w:tr>
      <w:tr w:rsidR="005D578A" w:rsidRPr="00692B15" w:rsidTr="00692A45">
        <w:trPr>
          <w:trHeight w:val="70"/>
        </w:trPr>
        <w:tc>
          <w:tcPr>
            <w:tcW w:w="3529"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hideMark/>
          </w:tcPr>
          <w:p w:rsidR="005D578A" w:rsidRPr="00692B15" w:rsidRDefault="005D578A" w:rsidP="0022263B">
            <w:pPr>
              <w:spacing w:before="0" w:after="0" w:line="240" w:lineRule="auto"/>
              <w:rPr>
                <w:rFonts w:asciiTheme="minorHAnsi" w:hAnsiTheme="minorHAnsi" w:cs="Arial"/>
                <w:b/>
                <w:bCs/>
                <w:color w:val="000000"/>
                <w:sz w:val="16"/>
                <w:szCs w:val="16"/>
                <w:lang w:eastAsia="es-PY"/>
              </w:rPr>
            </w:pPr>
            <w:r w:rsidRPr="00692B15">
              <w:rPr>
                <w:rFonts w:asciiTheme="minorHAnsi" w:eastAsia="Arial" w:hAnsiTheme="minorHAnsi" w:cs="Arial"/>
                <w:b/>
                <w:bCs/>
                <w:color w:val="000000"/>
                <w:sz w:val="16"/>
                <w:szCs w:val="16"/>
                <w:lang w:val="es-PA" w:eastAsia="es-PY"/>
              </w:rPr>
              <w:t>2. Riesgos ambientales</w:t>
            </w:r>
          </w:p>
        </w:tc>
        <w:tc>
          <w:tcPr>
            <w:tcW w:w="5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578A" w:rsidRPr="00692B15" w:rsidRDefault="005D578A" w:rsidP="0022263B">
            <w:pPr>
              <w:spacing w:before="0" w:after="0" w:line="240" w:lineRule="auto"/>
              <w:rPr>
                <w:rFonts w:asciiTheme="minorHAnsi" w:hAnsiTheme="minorHAnsi"/>
                <w:color w:val="000000"/>
                <w:lang w:eastAsia="es-PY"/>
              </w:rPr>
            </w:pPr>
            <w:r w:rsidRPr="00692B15">
              <w:rPr>
                <w:rFonts w:asciiTheme="minorHAnsi" w:hAnsiTheme="minorHAnsi"/>
                <w:color w:val="000000"/>
                <w:lang w:eastAsia="es-PY"/>
              </w:rPr>
              <w:t> </w:t>
            </w:r>
          </w:p>
        </w:tc>
      </w:tr>
      <w:tr w:rsidR="005D578A" w:rsidRPr="00692B15" w:rsidTr="00692A45">
        <w:trPr>
          <w:trHeight w:val="70"/>
        </w:trPr>
        <w:tc>
          <w:tcPr>
            <w:tcW w:w="35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578A" w:rsidRPr="00692B15" w:rsidRDefault="005D578A" w:rsidP="0022263B">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xml:space="preserve">• Débil gestión ambiental de las obras en aeropuerto Guaraní. </w:t>
            </w:r>
          </w:p>
        </w:tc>
        <w:tc>
          <w:tcPr>
            <w:tcW w:w="5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578A" w:rsidRPr="00692B15" w:rsidRDefault="005D578A" w:rsidP="00B6238E">
            <w:pPr>
              <w:spacing w:before="0" w:after="0" w:line="240" w:lineRule="auto"/>
              <w:rPr>
                <w:rFonts w:asciiTheme="minorHAnsi" w:hAnsiTheme="minorHAnsi" w:cs="Arial"/>
                <w:color w:val="000000"/>
                <w:sz w:val="16"/>
                <w:szCs w:val="16"/>
                <w:lang w:eastAsia="es-PY"/>
              </w:rPr>
            </w:pPr>
            <w:r w:rsidRPr="00692B15">
              <w:rPr>
                <w:rFonts w:asciiTheme="minorHAnsi" w:eastAsia="Arial" w:hAnsiTheme="minorHAnsi" w:cs="Arial"/>
                <w:color w:val="000000"/>
                <w:sz w:val="16"/>
                <w:szCs w:val="16"/>
                <w:lang w:val="es-PA" w:eastAsia="es-PY"/>
              </w:rPr>
              <w:t>•</w:t>
            </w:r>
            <w:r w:rsidRPr="00692B15">
              <w:rPr>
                <w:rFonts w:asciiTheme="minorHAnsi" w:eastAsia="Arial" w:hAnsiTheme="minorHAnsi"/>
                <w:color w:val="000000"/>
                <w:sz w:val="16"/>
                <w:szCs w:val="16"/>
                <w:lang w:val="es-PA" w:eastAsia="es-PY"/>
              </w:rPr>
              <w:t> C</w:t>
            </w:r>
            <w:r w:rsidRPr="00692B15">
              <w:rPr>
                <w:rFonts w:asciiTheme="minorHAnsi" w:eastAsia="Arial" w:hAnsiTheme="minorHAnsi" w:cs="Arial"/>
                <w:color w:val="000000"/>
                <w:sz w:val="16"/>
                <w:szCs w:val="16"/>
                <w:lang w:val="es-PA" w:eastAsia="es-PY"/>
              </w:rPr>
              <w:t>ontratación de especialista ambiental con experiencia en obras de infraestructura aeroportuaria para definir Especificaciones Técnicas Ambientales a ser incorporadas al pliego de la obra.</w:t>
            </w:r>
          </w:p>
        </w:tc>
      </w:tr>
    </w:tbl>
    <w:p w:rsidR="005D578A" w:rsidRPr="0022263B" w:rsidRDefault="0022263B" w:rsidP="0022263B">
      <w:pPr>
        <w:pStyle w:val="Heading3"/>
        <w:spacing w:after="0"/>
        <w:ind w:left="1275"/>
        <w:rPr>
          <w:rFonts w:asciiTheme="minorHAnsi" w:hAnsiTheme="minorHAnsi"/>
          <w:b/>
        </w:rPr>
      </w:pPr>
      <w:bookmarkStart w:id="221" w:name="_Toc379824847"/>
      <w:r>
        <w:rPr>
          <w:rFonts w:asciiTheme="minorHAnsi" w:hAnsiTheme="minorHAnsi"/>
          <w:b/>
        </w:rPr>
        <w:t>Transporte Urbano de Asunción</w:t>
      </w:r>
      <w:bookmarkEnd w:id="221"/>
    </w:p>
    <w:tbl>
      <w:tblPr>
        <w:tblW w:w="9379" w:type="dxa"/>
        <w:tblInd w:w="51" w:type="dxa"/>
        <w:tblCellMar>
          <w:left w:w="70" w:type="dxa"/>
          <w:right w:w="70" w:type="dxa"/>
        </w:tblCellMar>
        <w:tblLook w:val="04A0" w:firstRow="1" w:lastRow="0" w:firstColumn="1" w:lastColumn="0" w:noHBand="0" w:noVBand="1"/>
      </w:tblPr>
      <w:tblGrid>
        <w:gridCol w:w="3529"/>
        <w:gridCol w:w="5850"/>
      </w:tblGrid>
      <w:tr w:rsidR="005D578A" w:rsidRPr="00692B15" w:rsidTr="00692A45">
        <w:trPr>
          <w:trHeight w:val="70"/>
        </w:trPr>
        <w:tc>
          <w:tcPr>
            <w:tcW w:w="3529"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rsidR="005D578A" w:rsidRPr="00692B15" w:rsidRDefault="005D578A" w:rsidP="0022263B">
            <w:pPr>
              <w:spacing w:before="0" w:after="0" w:line="240" w:lineRule="auto"/>
              <w:jc w:val="center"/>
              <w:rPr>
                <w:rFonts w:asciiTheme="minorHAnsi" w:hAnsiTheme="minorHAnsi" w:cs="Arial"/>
                <w:b/>
                <w:bCs/>
                <w:color w:val="000000"/>
                <w:lang w:eastAsia="es-PY"/>
              </w:rPr>
            </w:pPr>
            <w:r w:rsidRPr="00692B15">
              <w:rPr>
                <w:rFonts w:asciiTheme="minorHAnsi" w:hAnsiTheme="minorHAnsi" w:cs="Arial"/>
                <w:b/>
                <w:bCs/>
                <w:color w:val="000000"/>
                <w:lang w:eastAsia="es-PY"/>
              </w:rPr>
              <w:t>Tipo de Riesgo</w:t>
            </w:r>
          </w:p>
        </w:tc>
        <w:tc>
          <w:tcPr>
            <w:tcW w:w="5850" w:type="dxa"/>
            <w:tcBorders>
              <w:top w:val="single" w:sz="4" w:space="0" w:color="auto"/>
              <w:left w:val="nil"/>
              <w:bottom w:val="single" w:sz="4" w:space="0" w:color="auto"/>
              <w:right w:val="single" w:sz="4" w:space="0" w:color="auto"/>
            </w:tcBorders>
            <w:shd w:val="clear" w:color="auto" w:fill="C6D9F1" w:themeFill="text2" w:themeFillTint="33"/>
            <w:vAlign w:val="center"/>
            <w:hideMark/>
          </w:tcPr>
          <w:p w:rsidR="005D578A" w:rsidRPr="00692B15" w:rsidRDefault="005D578A" w:rsidP="0022263B">
            <w:pPr>
              <w:spacing w:before="0" w:after="0" w:line="240" w:lineRule="auto"/>
              <w:jc w:val="center"/>
              <w:rPr>
                <w:rFonts w:asciiTheme="minorHAnsi" w:hAnsiTheme="minorHAnsi" w:cs="Arial"/>
                <w:b/>
                <w:bCs/>
                <w:color w:val="000000"/>
                <w:lang w:eastAsia="es-PY"/>
              </w:rPr>
            </w:pPr>
            <w:r w:rsidRPr="00692B15">
              <w:rPr>
                <w:rFonts w:asciiTheme="minorHAnsi" w:hAnsiTheme="minorHAnsi" w:cs="Arial"/>
                <w:b/>
                <w:bCs/>
                <w:color w:val="000000"/>
                <w:lang w:eastAsia="es-PY"/>
              </w:rPr>
              <w:t>Mitigación</w:t>
            </w:r>
          </w:p>
        </w:tc>
      </w:tr>
      <w:tr w:rsidR="005D578A" w:rsidRPr="00692B15" w:rsidTr="00692A45">
        <w:trPr>
          <w:trHeight w:val="70"/>
        </w:trPr>
        <w:tc>
          <w:tcPr>
            <w:tcW w:w="3529" w:type="dxa"/>
            <w:tcBorders>
              <w:top w:val="nil"/>
              <w:left w:val="single" w:sz="4" w:space="0" w:color="auto"/>
              <w:bottom w:val="single" w:sz="4" w:space="0" w:color="auto"/>
              <w:right w:val="single" w:sz="4" w:space="0" w:color="auto"/>
            </w:tcBorders>
            <w:shd w:val="clear" w:color="auto" w:fill="C6D9F1" w:themeFill="text2" w:themeFillTint="33"/>
            <w:noWrap/>
            <w:vAlign w:val="bottom"/>
            <w:hideMark/>
          </w:tcPr>
          <w:p w:rsidR="005D578A" w:rsidRPr="00692B15" w:rsidRDefault="005D578A" w:rsidP="0022263B">
            <w:pPr>
              <w:spacing w:before="0" w:after="0" w:line="240" w:lineRule="auto"/>
              <w:rPr>
                <w:rFonts w:asciiTheme="minorHAnsi" w:hAnsiTheme="minorHAnsi" w:cs="Arial"/>
                <w:b/>
                <w:bCs/>
                <w:color w:val="000000"/>
                <w:sz w:val="16"/>
                <w:szCs w:val="16"/>
                <w:lang w:eastAsia="es-PY"/>
              </w:rPr>
            </w:pPr>
            <w:r w:rsidRPr="00692B15">
              <w:rPr>
                <w:rFonts w:asciiTheme="minorHAnsi" w:eastAsia="Arial" w:hAnsiTheme="minorHAnsi" w:cs="Arial"/>
                <w:b/>
                <w:bCs/>
                <w:color w:val="000000"/>
                <w:sz w:val="16"/>
                <w:szCs w:val="16"/>
                <w:lang w:val="es-PA" w:eastAsia="es-PY"/>
              </w:rPr>
              <w:t>1. Riesgos políticos/institucionales</w:t>
            </w:r>
          </w:p>
        </w:tc>
        <w:tc>
          <w:tcPr>
            <w:tcW w:w="5850" w:type="dxa"/>
            <w:tcBorders>
              <w:top w:val="nil"/>
              <w:left w:val="nil"/>
              <w:bottom w:val="single" w:sz="4" w:space="0" w:color="auto"/>
              <w:right w:val="single" w:sz="4" w:space="0" w:color="auto"/>
            </w:tcBorders>
            <w:shd w:val="clear" w:color="auto" w:fill="auto"/>
            <w:noWrap/>
            <w:vAlign w:val="bottom"/>
            <w:hideMark/>
          </w:tcPr>
          <w:p w:rsidR="005D578A" w:rsidRPr="00692B15" w:rsidRDefault="005D578A" w:rsidP="0022263B">
            <w:pPr>
              <w:spacing w:before="0" w:after="0" w:line="240" w:lineRule="auto"/>
              <w:rPr>
                <w:rFonts w:asciiTheme="minorHAnsi" w:hAnsiTheme="minorHAnsi"/>
                <w:color w:val="000000"/>
                <w:lang w:eastAsia="es-PY"/>
              </w:rPr>
            </w:pPr>
            <w:r w:rsidRPr="00692B15">
              <w:rPr>
                <w:rFonts w:asciiTheme="minorHAnsi" w:hAnsiTheme="minorHAnsi"/>
                <w:color w:val="000000"/>
                <w:lang w:eastAsia="es-PY"/>
              </w:rPr>
              <w:t> </w:t>
            </w:r>
          </w:p>
        </w:tc>
      </w:tr>
      <w:tr w:rsidR="005D578A" w:rsidRPr="00692B15" w:rsidTr="00692A45">
        <w:trPr>
          <w:trHeight w:val="70"/>
        </w:trPr>
        <w:tc>
          <w:tcPr>
            <w:tcW w:w="3529" w:type="dxa"/>
            <w:tcBorders>
              <w:top w:val="nil"/>
              <w:left w:val="single" w:sz="4" w:space="0" w:color="auto"/>
              <w:bottom w:val="single" w:sz="4" w:space="0" w:color="auto"/>
              <w:right w:val="single" w:sz="4" w:space="0" w:color="auto"/>
            </w:tcBorders>
            <w:shd w:val="clear" w:color="auto" w:fill="auto"/>
            <w:vAlign w:val="center"/>
            <w:hideMark/>
          </w:tcPr>
          <w:p w:rsidR="005D578A" w:rsidRPr="00692B15" w:rsidRDefault="005D578A" w:rsidP="006428BD">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Intereses sectoriales opuestos a la ejecución del proyecto de</w:t>
            </w:r>
            <w:r w:rsidR="006428BD">
              <w:rPr>
                <w:rFonts w:asciiTheme="minorHAnsi" w:hAnsiTheme="minorHAnsi" w:cs="Arial"/>
                <w:color w:val="000000"/>
                <w:sz w:val="16"/>
                <w:szCs w:val="16"/>
                <w:lang w:eastAsia="es-PY"/>
              </w:rPr>
              <w:t xml:space="preserve"> transporte masivo de Asunción</w:t>
            </w:r>
            <w:r w:rsidRPr="00692B15">
              <w:rPr>
                <w:rFonts w:asciiTheme="minorHAnsi" w:hAnsiTheme="minorHAnsi" w:cs="Arial"/>
                <w:color w:val="000000"/>
                <w:sz w:val="16"/>
                <w:szCs w:val="16"/>
                <w:lang w:eastAsia="es-PY"/>
              </w:rPr>
              <w:t>.</w:t>
            </w:r>
          </w:p>
        </w:tc>
        <w:tc>
          <w:tcPr>
            <w:tcW w:w="5850" w:type="dxa"/>
            <w:tcBorders>
              <w:top w:val="nil"/>
              <w:left w:val="nil"/>
              <w:bottom w:val="single" w:sz="4" w:space="0" w:color="auto"/>
              <w:right w:val="single" w:sz="4" w:space="0" w:color="auto"/>
            </w:tcBorders>
            <w:shd w:val="clear" w:color="auto" w:fill="auto"/>
            <w:noWrap/>
            <w:vAlign w:val="center"/>
            <w:hideMark/>
          </w:tcPr>
          <w:p w:rsidR="005D578A" w:rsidRPr="00692B15" w:rsidRDefault="005D578A" w:rsidP="0022263B">
            <w:pPr>
              <w:spacing w:before="0" w:after="0" w:line="240" w:lineRule="auto"/>
              <w:rPr>
                <w:rFonts w:asciiTheme="minorHAnsi" w:hAnsiTheme="minorHAnsi" w:cs="Arial"/>
                <w:color w:val="000000"/>
                <w:sz w:val="16"/>
                <w:szCs w:val="16"/>
                <w:lang w:eastAsia="es-PY"/>
              </w:rPr>
            </w:pPr>
            <w:r w:rsidRPr="00692B15">
              <w:rPr>
                <w:rFonts w:asciiTheme="minorHAnsi" w:eastAsia="Arial" w:hAnsiTheme="minorHAnsi" w:cs="Arial"/>
                <w:color w:val="000000"/>
                <w:sz w:val="16"/>
                <w:szCs w:val="16"/>
                <w:lang w:val="es-PA" w:eastAsia="es-PY"/>
              </w:rPr>
              <w:t>• Buena difusión del proyecto y clara evaluación y comunicación de sus impactos.</w:t>
            </w:r>
          </w:p>
        </w:tc>
      </w:tr>
      <w:tr w:rsidR="005D578A" w:rsidRPr="00692B15" w:rsidTr="00692A45">
        <w:trPr>
          <w:trHeight w:val="629"/>
        </w:trPr>
        <w:tc>
          <w:tcPr>
            <w:tcW w:w="3529" w:type="dxa"/>
            <w:tcBorders>
              <w:top w:val="nil"/>
              <w:left w:val="single" w:sz="4" w:space="0" w:color="auto"/>
              <w:bottom w:val="single" w:sz="4" w:space="0" w:color="auto"/>
              <w:right w:val="single" w:sz="4" w:space="0" w:color="auto"/>
            </w:tcBorders>
            <w:shd w:val="clear" w:color="auto" w:fill="auto"/>
            <w:vAlign w:val="center"/>
            <w:hideMark/>
          </w:tcPr>
          <w:p w:rsidR="005D578A" w:rsidRPr="00692B15" w:rsidRDefault="005D578A" w:rsidP="0022263B">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xml:space="preserve">• Resistencia de los dueños de ómnibus y líneas del sector informal para la modernización de los servicios actuales. </w:t>
            </w:r>
          </w:p>
        </w:tc>
        <w:tc>
          <w:tcPr>
            <w:tcW w:w="5850" w:type="dxa"/>
            <w:tcBorders>
              <w:top w:val="nil"/>
              <w:left w:val="nil"/>
              <w:bottom w:val="single" w:sz="4" w:space="0" w:color="auto"/>
              <w:right w:val="single" w:sz="4" w:space="0" w:color="auto"/>
            </w:tcBorders>
            <w:shd w:val="clear" w:color="auto" w:fill="auto"/>
            <w:noWrap/>
            <w:vAlign w:val="center"/>
            <w:hideMark/>
          </w:tcPr>
          <w:p w:rsidR="005D578A" w:rsidRPr="00692B15" w:rsidRDefault="005D578A" w:rsidP="0022263B">
            <w:pPr>
              <w:spacing w:before="0" w:after="0" w:line="240" w:lineRule="auto"/>
              <w:rPr>
                <w:rFonts w:asciiTheme="minorHAnsi" w:hAnsiTheme="minorHAnsi" w:cs="Arial"/>
                <w:color w:val="000000"/>
                <w:sz w:val="16"/>
                <w:szCs w:val="16"/>
                <w:lang w:eastAsia="es-PY"/>
              </w:rPr>
            </w:pPr>
            <w:r w:rsidRPr="00692B15">
              <w:rPr>
                <w:rFonts w:asciiTheme="minorHAnsi" w:eastAsia="Arial" w:hAnsiTheme="minorHAnsi" w:cs="Arial"/>
                <w:color w:val="000000"/>
                <w:sz w:val="16"/>
                <w:szCs w:val="16"/>
                <w:lang w:val="es-PA" w:eastAsia="es-PY"/>
              </w:rPr>
              <w:t>•</w:t>
            </w:r>
            <w:r w:rsidRPr="00692B15">
              <w:rPr>
                <w:rFonts w:asciiTheme="minorHAnsi" w:eastAsia="Arial" w:hAnsiTheme="minorHAnsi"/>
                <w:color w:val="000000"/>
                <w:sz w:val="16"/>
                <w:szCs w:val="16"/>
                <w:lang w:val="es-PA" w:eastAsia="es-PY"/>
              </w:rPr>
              <w:t> </w:t>
            </w:r>
            <w:r w:rsidRPr="00692B15">
              <w:rPr>
                <w:rFonts w:asciiTheme="minorHAnsi" w:eastAsia="Arial" w:hAnsiTheme="minorHAnsi" w:cs="Arial"/>
                <w:color w:val="000000"/>
                <w:sz w:val="16"/>
                <w:szCs w:val="16"/>
                <w:lang w:val="es-PA" w:eastAsia="es-PY"/>
              </w:rPr>
              <w:t>prever mecanismos de incentivos y sanciones para fomentar la readecuación. Los incentivos pueden incluir líneas de financiamiento y plazos de concesión más largos.</w:t>
            </w:r>
          </w:p>
        </w:tc>
      </w:tr>
      <w:tr w:rsidR="005D578A" w:rsidRPr="00692B15" w:rsidTr="00692A45">
        <w:trPr>
          <w:trHeight w:val="70"/>
        </w:trPr>
        <w:tc>
          <w:tcPr>
            <w:tcW w:w="3529" w:type="dxa"/>
            <w:tcBorders>
              <w:top w:val="nil"/>
              <w:left w:val="single" w:sz="4" w:space="0" w:color="auto"/>
              <w:bottom w:val="single" w:sz="4" w:space="0" w:color="auto"/>
              <w:right w:val="single" w:sz="4" w:space="0" w:color="auto"/>
            </w:tcBorders>
            <w:shd w:val="clear" w:color="auto" w:fill="C6D9F1" w:themeFill="text2" w:themeFillTint="33"/>
            <w:noWrap/>
            <w:vAlign w:val="bottom"/>
            <w:hideMark/>
          </w:tcPr>
          <w:p w:rsidR="005D578A" w:rsidRPr="00692B15" w:rsidRDefault="005D578A" w:rsidP="0022263B">
            <w:pPr>
              <w:spacing w:before="0" w:after="0" w:line="240" w:lineRule="auto"/>
              <w:rPr>
                <w:rFonts w:asciiTheme="minorHAnsi" w:hAnsiTheme="minorHAnsi" w:cs="Arial"/>
                <w:b/>
                <w:bCs/>
                <w:color w:val="000000"/>
                <w:sz w:val="16"/>
                <w:szCs w:val="16"/>
                <w:lang w:eastAsia="es-PY"/>
              </w:rPr>
            </w:pPr>
            <w:r w:rsidRPr="00692B15">
              <w:rPr>
                <w:rFonts w:asciiTheme="minorHAnsi" w:eastAsia="Arial" w:hAnsiTheme="minorHAnsi" w:cs="Arial"/>
                <w:b/>
                <w:bCs/>
                <w:color w:val="000000"/>
                <w:sz w:val="16"/>
                <w:szCs w:val="16"/>
                <w:lang w:val="es-PA" w:eastAsia="es-PY"/>
              </w:rPr>
              <w:t>2. Riesgos ambientales</w:t>
            </w:r>
          </w:p>
        </w:tc>
        <w:tc>
          <w:tcPr>
            <w:tcW w:w="5850" w:type="dxa"/>
            <w:tcBorders>
              <w:top w:val="nil"/>
              <w:left w:val="nil"/>
              <w:bottom w:val="single" w:sz="4" w:space="0" w:color="auto"/>
              <w:right w:val="single" w:sz="4" w:space="0" w:color="auto"/>
            </w:tcBorders>
            <w:shd w:val="clear" w:color="auto" w:fill="auto"/>
            <w:noWrap/>
            <w:vAlign w:val="bottom"/>
            <w:hideMark/>
          </w:tcPr>
          <w:p w:rsidR="005D578A" w:rsidRPr="00692B15" w:rsidRDefault="005D578A" w:rsidP="0022263B">
            <w:pPr>
              <w:spacing w:before="0" w:after="0" w:line="240" w:lineRule="auto"/>
              <w:rPr>
                <w:rFonts w:asciiTheme="minorHAnsi" w:hAnsiTheme="minorHAnsi"/>
                <w:color w:val="000000"/>
                <w:lang w:eastAsia="es-PY"/>
              </w:rPr>
            </w:pPr>
            <w:r w:rsidRPr="00692B15">
              <w:rPr>
                <w:rFonts w:asciiTheme="minorHAnsi" w:hAnsiTheme="minorHAnsi"/>
                <w:color w:val="000000"/>
                <w:lang w:eastAsia="es-PY"/>
              </w:rPr>
              <w:t> </w:t>
            </w:r>
          </w:p>
        </w:tc>
      </w:tr>
      <w:tr w:rsidR="005D578A" w:rsidRPr="00692B15" w:rsidTr="00692A45">
        <w:trPr>
          <w:trHeight w:val="70"/>
        </w:trPr>
        <w:tc>
          <w:tcPr>
            <w:tcW w:w="3529" w:type="dxa"/>
            <w:tcBorders>
              <w:top w:val="nil"/>
              <w:left w:val="single" w:sz="4" w:space="0" w:color="auto"/>
              <w:bottom w:val="single" w:sz="4" w:space="0" w:color="auto"/>
              <w:right w:val="single" w:sz="4" w:space="0" w:color="auto"/>
            </w:tcBorders>
            <w:shd w:val="clear" w:color="auto" w:fill="auto"/>
            <w:vAlign w:val="center"/>
            <w:hideMark/>
          </w:tcPr>
          <w:p w:rsidR="005D578A" w:rsidRPr="00692B15" w:rsidRDefault="005D578A" w:rsidP="0022263B">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xml:space="preserve">• Débil gestión ambiental de obras. </w:t>
            </w:r>
          </w:p>
        </w:tc>
        <w:tc>
          <w:tcPr>
            <w:tcW w:w="5850" w:type="dxa"/>
            <w:tcBorders>
              <w:top w:val="nil"/>
              <w:left w:val="nil"/>
              <w:bottom w:val="single" w:sz="4" w:space="0" w:color="auto"/>
              <w:right w:val="single" w:sz="4" w:space="0" w:color="auto"/>
            </w:tcBorders>
            <w:shd w:val="clear" w:color="auto" w:fill="auto"/>
            <w:vAlign w:val="center"/>
            <w:hideMark/>
          </w:tcPr>
          <w:p w:rsidR="005D578A" w:rsidRPr="00692B15" w:rsidRDefault="005D578A" w:rsidP="0022263B">
            <w:pPr>
              <w:spacing w:before="0" w:after="0" w:line="240" w:lineRule="auto"/>
              <w:rPr>
                <w:rFonts w:asciiTheme="minorHAnsi" w:hAnsiTheme="minorHAnsi" w:cs="Arial"/>
                <w:color w:val="000000"/>
                <w:sz w:val="16"/>
                <w:szCs w:val="16"/>
                <w:lang w:eastAsia="es-PY"/>
              </w:rPr>
            </w:pPr>
            <w:r w:rsidRPr="00692B15">
              <w:rPr>
                <w:rFonts w:asciiTheme="minorHAnsi" w:eastAsia="Arial" w:hAnsiTheme="minorHAnsi" w:cs="Arial"/>
                <w:color w:val="000000"/>
                <w:sz w:val="16"/>
                <w:szCs w:val="16"/>
                <w:lang w:val="es-PA" w:eastAsia="es-PY"/>
              </w:rPr>
              <w:t>• Fiscalización ambiental competente de la aplicación de Especificaciones Técnicas Ambientales.</w:t>
            </w:r>
          </w:p>
        </w:tc>
      </w:tr>
    </w:tbl>
    <w:p w:rsidR="005D578A" w:rsidRPr="00692B15" w:rsidRDefault="005D578A" w:rsidP="0022263B">
      <w:pPr>
        <w:pStyle w:val="Heading3"/>
        <w:spacing w:after="0"/>
        <w:ind w:left="1275"/>
        <w:rPr>
          <w:rFonts w:asciiTheme="minorHAnsi" w:hAnsiTheme="minorHAnsi"/>
          <w:lang w:val="es-ES_tradnl"/>
        </w:rPr>
      </w:pPr>
      <w:bookmarkStart w:id="222" w:name="_Toc379824848"/>
      <w:r w:rsidRPr="0022263B">
        <w:rPr>
          <w:rFonts w:asciiTheme="minorHAnsi" w:hAnsiTheme="minorHAnsi"/>
          <w:b/>
        </w:rPr>
        <w:t>Transporte Urbano de Ciudad del Este</w:t>
      </w:r>
      <w:bookmarkEnd w:id="222"/>
    </w:p>
    <w:p w:rsidR="005D578A" w:rsidRPr="00692B15" w:rsidRDefault="005D578A" w:rsidP="0022263B">
      <w:pPr>
        <w:rPr>
          <w:rFonts w:asciiTheme="minorHAnsi" w:hAnsiTheme="minorHAnsi" w:cs="Arial"/>
        </w:rPr>
      </w:pPr>
      <w:r w:rsidRPr="00692B15">
        <w:rPr>
          <w:rFonts w:asciiTheme="minorHAnsi" w:hAnsiTheme="minorHAnsi" w:cs="Arial"/>
        </w:rPr>
        <w:t>No se prevén riesgos.</w:t>
      </w:r>
    </w:p>
    <w:p w:rsidR="005D578A" w:rsidRDefault="000D0F6D" w:rsidP="0022263B">
      <w:pPr>
        <w:pStyle w:val="Heading3"/>
        <w:spacing w:after="0"/>
        <w:ind w:left="1275"/>
        <w:rPr>
          <w:rFonts w:asciiTheme="minorHAnsi" w:hAnsiTheme="minorHAnsi"/>
          <w:b/>
        </w:rPr>
      </w:pPr>
      <w:bookmarkStart w:id="223" w:name="_Toc379824849"/>
      <w:r>
        <w:rPr>
          <w:rFonts w:asciiTheme="minorHAnsi" w:hAnsiTheme="minorHAnsi"/>
          <w:b/>
        </w:rPr>
        <w:t>Aspectos Transversales</w:t>
      </w:r>
      <w:bookmarkEnd w:id="223"/>
    </w:p>
    <w:p w:rsidR="000D0F6D" w:rsidRPr="00467367" w:rsidRDefault="000D0F6D" w:rsidP="00467367">
      <w:pPr>
        <w:pStyle w:val="Heading4"/>
        <w:spacing w:after="0"/>
        <w:ind w:firstLine="396"/>
        <w:rPr>
          <w:rFonts w:asciiTheme="minorHAnsi" w:hAnsiTheme="minorHAnsi"/>
          <w:b/>
        </w:rPr>
      </w:pPr>
      <w:bookmarkStart w:id="224" w:name="_Toc371515489"/>
      <w:bookmarkStart w:id="225" w:name="_Toc371516226"/>
      <w:bookmarkStart w:id="226" w:name="_Toc371516399"/>
      <w:bookmarkStart w:id="227" w:name="_Toc371516841"/>
      <w:bookmarkStart w:id="228" w:name="_Toc371516932"/>
      <w:bookmarkStart w:id="229" w:name="_Toc371515490"/>
      <w:bookmarkStart w:id="230" w:name="_Toc371516227"/>
      <w:bookmarkStart w:id="231" w:name="_Toc371516400"/>
      <w:bookmarkStart w:id="232" w:name="_Toc371516842"/>
      <w:bookmarkStart w:id="233" w:name="_Toc371516933"/>
      <w:bookmarkStart w:id="234" w:name="OLE_LINK5"/>
      <w:bookmarkStart w:id="235" w:name="OLE_LINK6"/>
      <w:bookmarkStart w:id="236" w:name="_Toc202172904"/>
      <w:bookmarkEnd w:id="224"/>
      <w:bookmarkEnd w:id="225"/>
      <w:bookmarkEnd w:id="226"/>
      <w:bookmarkEnd w:id="227"/>
      <w:bookmarkEnd w:id="228"/>
      <w:bookmarkEnd w:id="229"/>
      <w:bookmarkEnd w:id="230"/>
      <w:bookmarkEnd w:id="231"/>
      <w:bookmarkEnd w:id="232"/>
      <w:bookmarkEnd w:id="233"/>
      <w:r w:rsidRPr="00467367">
        <w:rPr>
          <w:rFonts w:asciiTheme="minorHAnsi" w:hAnsiTheme="minorHAnsi"/>
          <w:b/>
        </w:rPr>
        <w:t>Logística</w:t>
      </w:r>
    </w:p>
    <w:tbl>
      <w:tblPr>
        <w:tblW w:w="9379" w:type="dxa"/>
        <w:tblInd w:w="51" w:type="dxa"/>
        <w:tblCellMar>
          <w:left w:w="70" w:type="dxa"/>
          <w:right w:w="70" w:type="dxa"/>
        </w:tblCellMar>
        <w:tblLook w:val="04A0" w:firstRow="1" w:lastRow="0" w:firstColumn="1" w:lastColumn="0" w:noHBand="0" w:noVBand="1"/>
      </w:tblPr>
      <w:tblGrid>
        <w:gridCol w:w="3529"/>
        <w:gridCol w:w="5850"/>
      </w:tblGrid>
      <w:tr w:rsidR="00406C8B" w:rsidRPr="00692B15" w:rsidTr="00692A45">
        <w:trPr>
          <w:trHeight w:val="300"/>
        </w:trPr>
        <w:tc>
          <w:tcPr>
            <w:tcW w:w="3529"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rsidR="00406C8B" w:rsidRPr="00692B15" w:rsidRDefault="00406C8B" w:rsidP="008E1689">
            <w:pPr>
              <w:spacing w:before="0" w:after="0" w:line="240" w:lineRule="auto"/>
              <w:jc w:val="center"/>
              <w:rPr>
                <w:rFonts w:asciiTheme="minorHAnsi" w:hAnsiTheme="minorHAnsi" w:cs="Arial"/>
                <w:b/>
                <w:bCs/>
                <w:color w:val="000000"/>
                <w:lang w:eastAsia="es-PY"/>
              </w:rPr>
            </w:pPr>
            <w:r w:rsidRPr="00692B15">
              <w:rPr>
                <w:rFonts w:asciiTheme="minorHAnsi" w:hAnsiTheme="minorHAnsi" w:cs="Arial"/>
                <w:b/>
                <w:bCs/>
                <w:color w:val="000000"/>
                <w:lang w:eastAsia="es-PY"/>
              </w:rPr>
              <w:t>Tipo de Riesgo</w:t>
            </w:r>
          </w:p>
        </w:tc>
        <w:tc>
          <w:tcPr>
            <w:tcW w:w="5850" w:type="dxa"/>
            <w:tcBorders>
              <w:top w:val="single" w:sz="4" w:space="0" w:color="auto"/>
              <w:left w:val="nil"/>
              <w:bottom w:val="single" w:sz="4" w:space="0" w:color="auto"/>
              <w:right w:val="single" w:sz="4" w:space="0" w:color="auto"/>
            </w:tcBorders>
            <w:shd w:val="clear" w:color="auto" w:fill="C6D9F1" w:themeFill="text2" w:themeFillTint="33"/>
            <w:vAlign w:val="center"/>
            <w:hideMark/>
          </w:tcPr>
          <w:p w:rsidR="00406C8B" w:rsidRPr="00692B15" w:rsidRDefault="00406C8B" w:rsidP="008E1689">
            <w:pPr>
              <w:spacing w:before="0" w:after="0" w:line="240" w:lineRule="auto"/>
              <w:jc w:val="center"/>
              <w:rPr>
                <w:rFonts w:asciiTheme="minorHAnsi" w:hAnsiTheme="minorHAnsi" w:cs="Arial"/>
                <w:b/>
                <w:bCs/>
                <w:color w:val="000000"/>
                <w:lang w:eastAsia="es-PY"/>
              </w:rPr>
            </w:pPr>
            <w:r w:rsidRPr="00692B15">
              <w:rPr>
                <w:rFonts w:asciiTheme="minorHAnsi" w:hAnsiTheme="minorHAnsi" w:cs="Arial"/>
                <w:b/>
                <w:bCs/>
                <w:color w:val="000000"/>
                <w:lang w:eastAsia="es-PY"/>
              </w:rPr>
              <w:t>Mitigación</w:t>
            </w:r>
          </w:p>
        </w:tc>
      </w:tr>
      <w:tr w:rsidR="00406C8B" w:rsidRPr="00692B15" w:rsidTr="00692A45">
        <w:trPr>
          <w:trHeight w:val="70"/>
        </w:trPr>
        <w:tc>
          <w:tcPr>
            <w:tcW w:w="3529" w:type="dxa"/>
            <w:tcBorders>
              <w:top w:val="nil"/>
              <w:left w:val="single" w:sz="4" w:space="0" w:color="auto"/>
              <w:bottom w:val="single" w:sz="4" w:space="0" w:color="auto"/>
              <w:right w:val="single" w:sz="4" w:space="0" w:color="auto"/>
            </w:tcBorders>
            <w:shd w:val="clear" w:color="auto" w:fill="C6D9F1" w:themeFill="text2" w:themeFillTint="33"/>
            <w:noWrap/>
            <w:vAlign w:val="bottom"/>
            <w:hideMark/>
          </w:tcPr>
          <w:p w:rsidR="00406C8B" w:rsidRPr="00692B15" w:rsidRDefault="00406C8B" w:rsidP="008E1689">
            <w:pPr>
              <w:spacing w:before="0" w:after="0" w:line="240" w:lineRule="auto"/>
              <w:rPr>
                <w:rFonts w:asciiTheme="minorHAnsi" w:hAnsiTheme="minorHAnsi" w:cs="Arial"/>
                <w:b/>
                <w:bCs/>
                <w:color w:val="000000"/>
                <w:sz w:val="16"/>
                <w:szCs w:val="16"/>
                <w:lang w:eastAsia="es-PY"/>
              </w:rPr>
            </w:pPr>
            <w:r>
              <w:rPr>
                <w:rFonts w:asciiTheme="minorHAnsi" w:eastAsia="Arial" w:hAnsiTheme="minorHAnsi" w:cs="Arial"/>
                <w:b/>
                <w:bCs/>
                <w:color w:val="000000"/>
                <w:sz w:val="16"/>
                <w:szCs w:val="16"/>
                <w:lang w:val="es-PA" w:eastAsia="es-PY"/>
              </w:rPr>
              <w:t>1</w:t>
            </w:r>
            <w:r w:rsidRPr="00692B15">
              <w:rPr>
                <w:rFonts w:asciiTheme="minorHAnsi" w:eastAsia="Arial" w:hAnsiTheme="minorHAnsi" w:cs="Arial"/>
                <w:b/>
                <w:bCs/>
                <w:color w:val="000000"/>
                <w:sz w:val="16"/>
                <w:szCs w:val="16"/>
                <w:lang w:val="es-PA" w:eastAsia="es-PY"/>
              </w:rPr>
              <w:t>. Riesgos políticos/institucionales</w:t>
            </w:r>
          </w:p>
        </w:tc>
        <w:tc>
          <w:tcPr>
            <w:tcW w:w="5850" w:type="dxa"/>
            <w:tcBorders>
              <w:top w:val="nil"/>
              <w:left w:val="nil"/>
              <w:bottom w:val="single" w:sz="4" w:space="0" w:color="auto"/>
              <w:right w:val="single" w:sz="4" w:space="0" w:color="auto"/>
            </w:tcBorders>
            <w:shd w:val="clear" w:color="auto" w:fill="auto"/>
            <w:noWrap/>
            <w:vAlign w:val="bottom"/>
            <w:hideMark/>
          </w:tcPr>
          <w:p w:rsidR="00406C8B" w:rsidRPr="00692B15" w:rsidRDefault="00406C8B" w:rsidP="008E1689">
            <w:pPr>
              <w:spacing w:before="0" w:after="0" w:line="240" w:lineRule="auto"/>
              <w:rPr>
                <w:rFonts w:asciiTheme="minorHAnsi" w:hAnsiTheme="minorHAnsi"/>
                <w:color w:val="000000"/>
                <w:lang w:eastAsia="es-PY"/>
              </w:rPr>
            </w:pPr>
            <w:r w:rsidRPr="00692B15">
              <w:rPr>
                <w:rFonts w:asciiTheme="minorHAnsi" w:hAnsiTheme="minorHAnsi"/>
                <w:color w:val="000000"/>
                <w:lang w:eastAsia="es-PY"/>
              </w:rPr>
              <w:t> </w:t>
            </w:r>
          </w:p>
        </w:tc>
      </w:tr>
      <w:tr w:rsidR="00406C8B" w:rsidRPr="00692B15" w:rsidTr="00692A45">
        <w:trPr>
          <w:trHeight w:val="70"/>
        </w:trPr>
        <w:tc>
          <w:tcPr>
            <w:tcW w:w="3529" w:type="dxa"/>
            <w:tcBorders>
              <w:top w:val="nil"/>
              <w:left w:val="single" w:sz="4" w:space="0" w:color="auto"/>
              <w:bottom w:val="single" w:sz="4" w:space="0" w:color="auto"/>
              <w:right w:val="single" w:sz="4" w:space="0" w:color="auto"/>
            </w:tcBorders>
            <w:shd w:val="clear" w:color="auto" w:fill="auto"/>
            <w:vAlign w:val="center"/>
          </w:tcPr>
          <w:p w:rsidR="00406C8B" w:rsidRPr="00692B15" w:rsidRDefault="00264F72" w:rsidP="00264F72">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xml:space="preserve">• </w:t>
            </w:r>
            <w:r>
              <w:rPr>
                <w:rFonts w:asciiTheme="minorHAnsi" w:hAnsiTheme="minorHAnsi" w:cs="Arial"/>
                <w:color w:val="000000"/>
                <w:sz w:val="16"/>
                <w:szCs w:val="16"/>
                <w:lang w:eastAsia="es-PY"/>
              </w:rPr>
              <w:t>Falta de coordinación interinstitucional de los entes involucrados en la ejecución de las intervenciones previstas en el Plan Nacional de Logística.</w:t>
            </w:r>
          </w:p>
        </w:tc>
        <w:tc>
          <w:tcPr>
            <w:tcW w:w="5850" w:type="dxa"/>
            <w:tcBorders>
              <w:top w:val="nil"/>
              <w:left w:val="nil"/>
              <w:bottom w:val="single" w:sz="4" w:space="0" w:color="auto"/>
              <w:right w:val="single" w:sz="4" w:space="0" w:color="auto"/>
            </w:tcBorders>
            <w:shd w:val="clear" w:color="auto" w:fill="auto"/>
            <w:noWrap/>
            <w:vAlign w:val="center"/>
          </w:tcPr>
          <w:p w:rsidR="00406C8B" w:rsidRPr="00692B15" w:rsidRDefault="007D3CD9" w:rsidP="008E1689">
            <w:pPr>
              <w:spacing w:before="0" w:after="0" w:line="240" w:lineRule="auto"/>
              <w:rPr>
                <w:rFonts w:asciiTheme="minorHAnsi" w:hAnsiTheme="minorHAnsi" w:cs="Arial"/>
                <w:color w:val="000000"/>
                <w:sz w:val="16"/>
                <w:szCs w:val="16"/>
                <w:lang w:eastAsia="es-PY"/>
              </w:rPr>
            </w:pPr>
            <w:r w:rsidRPr="00692B15">
              <w:rPr>
                <w:rFonts w:asciiTheme="minorHAnsi" w:eastAsia="Arial" w:hAnsiTheme="minorHAnsi" w:cs="Arial"/>
                <w:color w:val="000000"/>
                <w:sz w:val="16"/>
                <w:szCs w:val="16"/>
                <w:lang w:eastAsia="es-PY"/>
              </w:rPr>
              <w:t>•</w:t>
            </w:r>
            <w:r>
              <w:rPr>
                <w:rFonts w:asciiTheme="minorHAnsi" w:eastAsia="Arial" w:hAnsiTheme="minorHAnsi" w:cs="Arial"/>
                <w:color w:val="000000"/>
                <w:sz w:val="16"/>
                <w:szCs w:val="16"/>
                <w:lang w:eastAsia="es-PY"/>
              </w:rPr>
              <w:t xml:space="preserve"> </w:t>
            </w:r>
            <w:r w:rsidR="00264F72" w:rsidRPr="00264F72">
              <w:rPr>
                <w:rFonts w:asciiTheme="minorHAnsi" w:hAnsiTheme="minorHAnsi" w:cs="Arial"/>
                <w:color w:val="000000"/>
                <w:sz w:val="16"/>
                <w:szCs w:val="16"/>
                <w:lang w:eastAsia="es-PY"/>
              </w:rPr>
              <w:t>Se requiere trabajar con el nivel institucional (MOPC, MIC) a nivel conceptual para propiciar la apropiación del tema y generar un esquema de coordinación y articulación con el sector privado, orientado a que el estado cumpla su rol como facilitador de infraestructura vinculante a la logística</w:t>
            </w:r>
            <w:r w:rsidR="00264F72">
              <w:rPr>
                <w:rFonts w:asciiTheme="minorHAnsi" w:hAnsiTheme="minorHAnsi" w:cs="Arial"/>
                <w:color w:val="000000"/>
                <w:sz w:val="16"/>
                <w:szCs w:val="16"/>
                <w:lang w:eastAsia="es-PY"/>
              </w:rPr>
              <w:t>.</w:t>
            </w:r>
          </w:p>
        </w:tc>
      </w:tr>
      <w:tr w:rsidR="00264F72" w:rsidRPr="00692B15" w:rsidTr="00692A45">
        <w:trPr>
          <w:trHeight w:val="70"/>
        </w:trPr>
        <w:tc>
          <w:tcPr>
            <w:tcW w:w="3529" w:type="dxa"/>
            <w:tcBorders>
              <w:top w:val="single" w:sz="4" w:space="0" w:color="auto"/>
              <w:left w:val="single" w:sz="4" w:space="0" w:color="auto"/>
              <w:bottom w:val="single" w:sz="4" w:space="0" w:color="auto"/>
              <w:right w:val="single" w:sz="4" w:space="0" w:color="auto"/>
            </w:tcBorders>
            <w:shd w:val="clear" w:color="auto" w:fill="auto"/>
            <w:vAlign w:val="center"/>
          </w:tcPr>
          <w:p w:rsidR="00264F72" w:rsidRPr="00692B15" w:rsidRDefault="00264F72" w:rsidP="00264F72">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w:t>
            </w:r>
            <w:r>
              <w:rPr>
                <w:rFonts w:asciiTheme="minorHAnsi" w:hAnsiTheme="minorHAnsi" w:cs="Arial"/>
                <w:color w:val="000000"/>
                <w:sz w:val="16"/>
                <w:szCs w:val="16"/>
                <w:lang w:eastAsia="es-PY"/>
              </w:rPr>
              <w:t xml:space="preserve"> Sostenibilidad de la información relevada en el proceso de elaboración del PNL, como ser el Observatorio Nacional de Logística.</w:t>
            </w:r>
          </w:p>
        </w:tc>
        <w:tc>
          <w:tcPr>
            <w:tcW w:w="5850" w:type="dxa"/>
            <w:tcBorders>
              <w:top w:val="single" w:sz="4" w:space="0" w:color="auto"/>
              <w:left w:val="nil"/>
              <w:bottom w:val="single" w:sz="4" w:space="0" w:color="auto"/>
              <w:right w:val="single" w:sz="4" w:space="0" w:color="auto"/>
            </w:tcBorders>
            <w:shd w:val="clear" w:color="auto" w:fill="auto"/>
            <w:noWrap/>
            <w:vAlign w:val="center"/>
          </w:tcPr>
          <w:p w:rsidR="00264F72" w:rsidRPr="00692B15" w:rsidRDefault="007D3CD9" w:rsidP="008E1689">
            <w:pPr>
              <w:spacing w:before="0" w:after="0" w:line="240" w:lineRule="auto"/>
              <w:rPr>
                <w:rFonts w:asciiTheme="minorHAnsi" w:hAnsiTheme="minorHAnsi" w:cs="Arial"/>
                <w:color w:val="000000"/>
                <w:sz w:val="16"/>
                <w:szCs w:val="16"/>
                <w:lang w:eastAsia="es-PY"/>
              </w:rPr>
            </w:pPr>
            <w:r w:rsidRPr="00692B15">
              <w:rPr>
                <w:rFonts w:asciiTheme="minorHAnsi" w:eastAsia="Arial" w:hAnsiTheme="minorHAnsi" w:cs="Arial"/>
                <w:color w:val="000000"/>
                <w:sz w:val="16"/>
                <w:szCs w:val="16"/>
                <w:lang w:eastAsia="es-PY"/>
              </w:rPr>
              <w:t>•</w:t>
            </w:r>
            <w:r>
              <w:rPr>
                <w:rFonts w:asciiTheme="minorHAnsi" w:eastAsia="Arial" w:hAnsiTheme="minorHAnsi" w:cs="Arial"/>
                <w:color w:val="000000"/>
                <w:sz w:val="16"/>
                <w:szCs w:val="16"/>
                <w:lang w:eastAsia="es-PY"/>
              </w:rPr>
              <w:t xml:space="preserve"> </w:t>
            </w:r>
            <w:r w:rsidR="00264F72">
              <w:rPr>
                <w:rFonts w:asciiTheme="minorHAnsi" w:hAnsiTheme="minorHAnsi" w:cs="Arial"/>
                <w:color w:val="000000"/>
                <w:sz w:val="16"/>
                <w:szCs w:val="16"/>
                <w:lang w:eastAsia="es-PY"/>
              </w:rPr>
              <w:t xml:space="preserve">Promover la </w:t>
            </w:r>
            <w:r w:rsidR="00264F72" w:rsidRPr="00264F72">
              <w:rPr>
                <w:rFonts w:asciiTheme="minorHAnsi" w:hAnsiTheme="minorHAnsi" w:cs="Arial"/>
                <w:color w:val="000000"/>
                <w:sz w:val="16"/>
                <w:szCs w:val="16"/>
                <w:lang w:eastAsia="es-PY"/>
              </w:rPr>
              <w:t>orientación de los cooperantes y organismos de financiación para dar sostenibilidad a la iniciativa, atendiendo a que el PNL responde a una estrategia que trasciende lo nacional y se enmarca en una estrategia Regional</w:t>
            </w:r>
            <w:r w:rsidR="00264F72">
              <w:rPr>
                <w:rFonts w:asciiTheme="minorHAnsi" w:hAnsiTheme="minorHAnsi" w:cs="Arial"/>
                <w:color w:val="000000"/>
                <w:sz w:val="16"/>
                <w:szCs w:val="16"/>
                <w:lang w:eastAsia="es-PY"/>
              </w:rPr>
              <w:t xml:space="preserve">. </w:t>
            </w:r>
          </w:p>
        </w:tc>
      </w:tr>
    </w:tbl>
    <w:p w:rsidR="000D0F6D" w:rsidRPr="000D0F6D" w:rsidRDefault="000D0F6D" w:rsidP="00264F72">
      <w:pPr>
        <w:pStyle w:val="Heading4"/>
        <w:spacing w:after="0"/>
        <w:ind w:firstLine="396"/>
        <w:rPr>
          <w:rFonts w:asciiTheme="minorHAnsi" w:hAnsiTheme="minorHAnsi"/>
          <w:b/>
        </w:rPr>
      </w:pPr>
      <w:r>
        <w:rPr>
          <w:rFonts w:asciiTheme="minorHAnsi" w:hAnsiTheme="minorHAnsi"/>
          <w:b/>
        </w:rPr>
        <w:t>Asociaciones Público Privadas</w:t>
      </w:r>
    </w:p>
    <w:tbl>
      <w:tblPr>
        <w:tblW w:w="9379" w:type="dxa"/>
        <w:tblInd w:w="51" w:type="dxa"/>
        <w:tblCellMar>
          <w:left w:w="70" w:type="dxa"/>
          <w:right w:w="70" w:type="dxa"/>
        </w:tblCellMar>
        <w:tblLook w:val="04A0" w:firstRow="1" w:lastRow="0" w:firstColumn="1" w:lastColumn="0" w:noHBand="0" w:noVBand="1"/>
      </w:tblPr>
      <w:tblGrid>
        <w:gridCol w:w="3529"/>
        <w:gridCol w:w="5850"/>
      </w:tblGrid>
      <w:tr w:rsidR="00406C8B" w:rsidRPr="00692B15" w:rsidTr="00692A45">
        <w:trPr>
          <w:trHeight w:val="300"/>
        </w:trPr>
        <w:tc>
          <w:tcPr>
            <w:tcW w:w="3529"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rsidR="00406C8B" w:rsidRPr="00692B15" w:rsidRDefault="00406C8B" w:rsidP="008E1689">
            <w:pPr>
              <w:spacing w:before="0" w:after="0" w:line="240" w:lineRule="auto"/>
              <w:jc w:val="center"/>
              <w:rPr>
                <w:rFonts w:asciiTheme="minorHAnsi" w:hAnsiTheme="minorHAnsi" w:cs="Arial"/>
                <w:b/>
                <w:bCs/>
                <w:color w:val="000000"/>
                <w:lang w:eastAsia="es-PY"/>
              </w:rPr>
            </w:pPr>
            <w:r w:rsidRPr="00692B15">
              <w:rPr>
                <w:rFonts w:asciiTheme="minorHAnsi" w:hAnsiTheme="minorHAnsi" w:cs="Arial"/>
                <w:b/>
                <w:bCs/>
                <w:color w:val="000000"/>
                <w:lang w:eastAsia="es-PY"/>
              </w:rPr>
              <w:t>Tipo de Riesgo</w:t>
            </w:r>
          </w:p>
        </w:tc>
        <w:tc>
          <w:tcPr>
            <w:tcW w:w="5850" w:type="dxa"/>
            <w:tcBorders>
              <w:top w:val="single" w:sz="4" w:space="0" w:color="auto"/>
              <w:left w:val="nil"/>
              <w:bottom w:val="single" w:sz="4" w:space="0" w:color="auto"/>
              <w:right w:val="single" w:sz="4" w:space="0" w:color="auto"/>
            </w:tcBorders>
            <w:shd w:val="clear" w:color="auto" w:fill="C6D9F1" w:themeFill="text2" w:themeFillTint="33"/>
            <w:vAlign w:val="center"/>
            <w:hideMark/>
          </w:tcPr>
          <w:p w:rsidR="00406C8B" w:rsidRPr="00692B15" w:rsidRDefault="00406C8B" w:rsidP="008E1689">
            <w:pPr>
              <w:spacing w:before="0" w:after="0" w:line="240" w:lineRule="auto"/>
              <w:jc w:val="center"/>
              <w:rPr>
                <w:rFonts w:asciiTheme="minorHAnsi" w:hAnsiTheme="minorHAnsi" w:cs="Arial"/>
                <w:b/>
                <w:bCs/>
                <w:color w:val="000000"/>
                <w:lang w:eastAsia="es-PY"/>
              </w:rPr>
            </w:pPr>
            <w:r w:rsidRPr="00692B15">
              <w:rPr>
                <w:rFonts w:asciiTheme="minorHAnsi" w:hAnsiTheme="minorHAnsi" w:cs="Arial"/>
                <w:b/>
                <w:bCs/>
                <w:color w:val="000000"/>
                <w:lang w:eastAsia="es-PY"/>
              </w:rPr>
              <w:t>Mitigación</w:t>
            </w:r>
          </w:p>
        </w:tc>
      </w:tr>
      <w:tr w:rsidR="00406C8B" w:rsidRPr="00692B15" w:rsidTr="00692A45">
        <w:trPr>
          <w:trHeight w:val="70"/>
        </w:trPr>
        <w:tc>
          <w:tcPr>
            <w:tcW w:w="3529" w:type="dxa"/>
            <w:tcBorders>
              <w:top w:val="nil"/>
              <w:left w:val="single" w:sz="4" w:space="0" w:color="auto"/>
              <w:bottom w:val="single" w:sz="4" w:space="0" w:color="auto"/>
              <w:right w:val="single" w:sz="4" w:space="0" w:color="auto"/>
            </w:tcBorders>
            <w:shd w:val="clear" w:color="auto" w:fill="C6D9F1" w:themeFill="text2" w:themeFillTint="33"/>
            <w:noWrap/>
            <w:vAlign w:val="bottom"/>
            <w:hideMark/>
          </w:tcPr>
          <w:p w:rsidR="00406C8B" w:rsidRPr="00692B15" w:rsidRDefault="00406C8B" w:rsidP="008E1689">
            <w:pPr>
              <w:spacing w:before="0" w:after="0" w:line="240" w:lineRule="auto"/>
              <w:rPr>
                <w:rFonts w:asciiTheme="minorHAnsi" w:hAnsiTheme="minorHAnsi" w:cs="Arial"/>
                <w:b/>
                <w:bCs/>
                <w:color w:val="000000"/>
                <w:sz w:val="16"/>
                <w:szCs w:val="16"/>
                <w:lang w:eastAsia="es-PY"/>
              </w:rPr>
            </w:pPr>
            <w:r>
              <w:rPr>
                <w:rFonts w:asciiTheme="minorHAnsi" w:eastAsia="Arial" w:hAnsiTheme="minorHAnsi" w:cs="Arial"/>
                <w:b/>
                <w:bCs/>
                <w:color w:val="000000"/>
                <w:sz w:val="16"/>
                <w:szCs w:val="16"/>
                <w:lang w:val="es-PA" w:eastAsia="es-PY"/>
              </w:rPr>
              <w:t>1</w:t>
            </w:r>
            <w:r w:rsidRPr="00692B15">
              <w:rPr>
                <w:rFonts w:asciiTheme="minorHAnsi" w:eastAsia="Arial" w:hAnsiTheme="minorHAnsi" w:cs="Arial"/>
                <w:b/>
                <w:bCs/>
                <w:color w:val="000000"/>
                <w:sz w:val="16"/>
                <w:szCs w:val="16"/>
                <w:lang w:val="es-PA" w:eastAsia="es-PY"/>
              </w:rPr>
              <w:t>. Riesgos políticos/institucionales</w:t>
            </w:r>
          </w:p>
        </w:tc>
        <w:tc>
          <w:tcPr>
            <w:tcW w:w="5850" w:type="dxa"/>
            <w:tcBorders>
              <w:top w:val="nil"/>
              <w:left w:val="nil"/>
              <w:bottom w:val="single" w:sz="4" w:space="0" w:color="auto"/>
              <w:right w:val="single" w:sz="4" w:space="0" w:color="auto"/>
            </w:tcBorders>
            <w:shd w:val="clear" w:color="auto" w:fill="auto"/>
            <w:noWrap/>
            <w:vAlign w:val="bottom"/>
            <w:hideMark/>
          </w:tcPr>
          <w:p w:rsidR="00406C8B" w:rsidRPr="00692B15" w:rsidRDefault="00406C8B" w:rsidP="008E1689">
            <w:pPr>
              <w:spacing w:before="0" w:after="0" w:line="240" w:lineRule="auto"/>
              <w:rPr>
                <w:rFonts w:asciiTheme="minorHAnsi" w:hAnsiTheme="minorHAnsi"/>
                <w:color w:val="000000"/>
                <w:lang w:eastAsia="es-PY"/>
              </w:rPr>
            </w:pPr>
            <w:r w:rsidRPr="00692B15">
              <w:rPr>
                <w:rFonts w:asciiTheme="minorHAnsi" w:hAnsiTheme="minorHAnsi"/>
                <w:color w:val="000000"/>
                <w:lang w:eastAsia="es-PY"/>
              </w:rPr>
              <w:t> </w:t>
            </w:r>
          </w:p>
        </w:tc>
      </w:tr>
      <w:tr w:rsidR="00406C8B" w:rsidRPr="00692B15" w:rsidTr="00692A45">
        <w:trPr>
          <w:trHeight w:val="70"/>
        </w:trPr>
        <w:tc>
          <w:tcPr>
            <w:tcW w:w="3529" w:type="dxa"/>
            <w:tcBorders>
              <w:top w:val="nil"/>
              <w:left w:val="single" w:sz="4" w:space="0" w:color="auto"/>
              <w:bottom w:val="single" w:sz="4" w:space="0" w:color="auto"/>
              <w:right w:val="single" w:sz="4" w:space="0" w:color="auto"/>
            </w:tcBorders>
            <w:shd w:val="clear" w:color="auto" w:fill="auto"/>
            <w:vAlign w:val="center"/>
            <w:hideMark/>
          </w:tcPr>
          <w:p w:rsidR="00406C8B" w:rsidRPr="00692B15" w:rsidRDefault="00406C8B" w:rsidP="008E1689">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xml:space="preserve">• Resistencia activa al cambio, posible con luchas sindicales. </w:t>
            </w:r>
          </w:p>
        </w:tc>
        <w:tc>
          <w:tcPr>
            <w:tcW w:w="5850" w:type="dxa"/>
            <w:tcBorders>
              <w:top w:val="nil"/>
              <w:left w:val="nil"/>
              <w:bottom w:val="single" w:sz="4" w:space="0" w:color="auto"/>
              <w:right w:val="single" w:sz="4" w:space="0" w:color="auto"/>
            </w:tcBorders>
            <w:shd w:val="clear" w:color="auto" w:fill="auto"/>
            <w:noWrap/>
            <w:vAlign w:val="center"/>
            <w:hideMark/>
          </w:tcPr>
          <w:p w:rsidR="00406C8B" w:rsidRPr="00692B15" w:rsidRDefault="00406C8B" w:rsidP="00406C8B">
            <w:pPr>
              <w:spacing w:before="0" w:after="0" w:line="240" w:lineRule="auto"/>
              <w:rPr>
                <w:rFonts w:asciiTheme="minorHAnsi" w:hAnsiTheme="minorHAnsi" w:cs="Arial"/>
                <w:color w:val="000000"/>
                <w:sz w:val="16"/>
                <w:szCs w:val="16"/>
                <w:lang w:eastAsia="es-PY"/>
              </w:rPr>
            </w:pPr>
            <w:r w:rsidRPr="00692B15">
              <w:rPr>
                <w:rFonts w:asciiTheme="minorHAnsi" w:eastAsia="Arial" w:hAnsiTheme="minorHAnsi" w:cs="Arial"/>
                <w:color w:val="000000"/>
                <w:sz w:val="16"/>
                <w:szCs w:val="16"/>
                <w:lang w:eastAsia="es-PY"/>
              </w:rPr>
              <w:t>•</w:t>
            </w:r>
            <w:r w:rsidRPr="00692B15">
              <w:rPr>
                <w:rFonts w:asciiTheme="minorHAnsi" w:eastAsia="Arial" w:hAnsiTheme="minorHAnsi"/>
                <w:color w:val="000000"/>
                <w:sz w:val="16"/>
                <w:szCs w:val="16"/>
                <w:lang w:eastAsia="es-PY"/>
              </w:rPr>
              <w:t> E</w:t>
            </w:r>
            <w:r w:rsidRPr="00692B15">
              <w:rPr>
                <w:rFonts w:asciiTheme="minorHAnsi" w:eastAsia="Arial" w:hAnsiTheme="minorHAnsi" w:cs="Arial"/>
                <w:color w:val="000000"/>
                <w:sz w:val="16"/>
                <w:szCs w:val="16"/>
                <w:lang w:eastAsia="es-PY"/>
              </w:rPr>
              <w:t xml:space="preserve">stablecer y comunicar planes de readecuación con mucha transparencia, en base a criterios racionales y en un proceso participativo con los empleados actuales. </w:t>
            </w:r>
          </w:p>
        </w:tc>
      </w:tr>
      <w:tr w:rsidR="00406C8B" w:rsidRPr="00692B15" w:rsidTr="00692A45">
        <w:trPr>
          <w:trHeight w:val="70"/>
        </w:trPr>
        <w:tc>
          <w:tcPr>
            <w:tcW w:w="3529" w:type="dxa"/>
            <w:tcBorders>
              <w:top w:val="single" w:sz="4" w:space="0" w:color="auto"/>
              <w:left w:val="single" w:sz="4" w:space="0" w:color="auto"/>
              <w:bottom w:val="single" w:sz="4" w:space="0" w:color="auto"/>
              <w:right w:val="single" w:sz="4" w:space="0" w:color="auto"/>
            </w:tcBorders>
            <w:shd w:val="clear" w:color="auto" w:fill="auto"/>
            <w:vAlign w:val="center"/>
          </w:tcPr>
          <w:p w:rsidR="00406C8B" w:rsidRPr="00692B15" w:rsidRDefault="00406C8B" w:rsidP="00406C8B">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xml:space="preserve">• </w:t>
            </w:r>
            <w:r>
              <w:rPr>
                <w:rFonts w:asciiTheme="minorHAnsi" w:hAnsiTheme="minorHAnsi" w:cs="Arial"/>
                <w:color w:val="000000"/>
                <w:sz w:val="16"/>
                <w:szCs w:val="16"/>
                <w:lang w:eastAsia="es-PY"/>
              </w:rPr>
              <w:t>Falta de coordinación interinstitucional de los entes involucrados en la promoción/evaluación y ejecución de los contratos.</w:t>
            </w:r>
          </w:p>
        </w:tc>
        <w:tc>
          <w:tcPr>
            <w:tcW w:w="5850" w:type="dxa"/>
            <w:tcBorders>
              <w:top w:val="single" w:sz="4" w:space="0" w:color="auto"/>
              <w:left w:val="nil"/>
              <w:bottom w:val="single" w:sz="4" w:space="0" w:color="auto"/>
              <w:right w:val="single" w:sz="4" w:space="0" w:color="auto"/>
            </w:tcBorders>
            <w:shd w:val="clear" w:color="auto" w:fill="auto"/>
            <w:noWrap/>
            <w:vAlign w:val="center"/>
          </w:tcPr>
          <w:p w:rsidR="00406C8B" w:rsidRPr="00692B15" w:rsidRDefault="00406C8B" w:rsidP="00406C8B">
            <w:pPr>
              <w:spacing w:before="0" w:after="0" w:line="240" w:lineRule="auto"/>
              <w:rPr>
                <w:rFonts w:asciiTheme="minorHAnsi" w:eastAsia="Arial" w:hAnsiTheme="minorHAnsi" w:cs="Arial"/>
                <w:color w:val="000000"/>
                <w:sz w:val="16"/>
                <w:szCs w:val="16"/>
                <w:lang w:eastAsia="es-PY"/>
              </w:rPr>
            </w:pPr>
            <w:r w:rsidRPr="00692B15">
              <w:rPr>
                <w:rFonts w:asciiTheme="minorHAnsi" w:eastAsia="Arial" w:hAnsiTheme="minorHAnsi" w:cs="Arial"/>
                <w:color w:val="000000"/>
                <w:sz w:val="16"/>
                <w:szCs w:val="16"/>
                <w:lang w:eastAsia="es-PY"/>
              </w:rPr>
              <w:t>•</w:t>
            </w:r>
            <w:r w:rsidRPr="00692B15">
              <w:rPr>
                <w:rFonts w:asciiTheme="minorHAnsi" w:eastAsia="Arial" w:hAnsiTheme="minorHAnsi"/>
                <w:color w:val="000000"/>
                <w:sz w:val="16"/>
                <w:szCs w:val="16"/>
                <w:lang w:eastAsia="es-PY"/>
              </w:rPr>
              <w:t> </w:t>
            </w:r>
            <w:r>
              <w:rPr>
                <w:rFonts w:asciiTheme="minorHAnsi" w:eastAsia="Arial" w:hAnsiTheme="minorHAnsi"/>
                <w:color w:val="000000"/>
                <w:sz w:val="16"/>
                <w:szCs w:val="16"/>
                <w:lang w:eastAsia="es-PY"/>
              </w:rPr>
              <w:t>Elaboración del Decreto Reglamentario correspondiente que defina las funciones y responsabilidades de cada ente. Prever la creación de una dependencia específica en el Gobierno, encargado de liderar los procesos, y de ser el articulador entre los diferentes entes participantes.</w:t>
            </w:r>
          </w:p>
        </w:tc>
      </w:tr>
    </w:tbl>
    <w:p w:rsidR="000D0F6D" w:rsidRDefault="000D0F6D" w:rsidP="00264F72">
      <w:pPr>
        <w:pStyle w:val="Heading4"/>
        <w:spacing w:after="0"/>
        <w:ind w:firstLine="396"/>
        <w:rPr>
          <w:rFonts w:asciiTheme="minorHAnsi" w:hAnsiTheme="minorHAnsi"/>
          <w:b/>
        </w:rPr>
      </w:pPr>
      <w:r>
        <w:rPr>
          <w:rFonts w:asciiTheme="minorHAnsi" w:hAnsiTheme="minorHAnsi"/>
          <w:b/>
        </w:rPr>
        <w:t>Seguridad Vial</w:t>
      </w:r>
    </w:p>
    <w:tbl>
      <w:tblPr>
        <w:tblW w:w="9379" w:type="dxa"/>
        <w:tblInd w:w="51" w:type="dxa"/>
        <w:tblCellMar>
          <w:left w:w="70" w:type="dxa"/>
          <w:right w:w="70" w:type="dxa"/>
        </w:tblCellMar>
        <w:tblLook w:val="04A0" w:firstRow="1" w:lastRow="0" w:firstColumn="1" w:lastColumn="0" w:noHBand="0" w:noVBand="1"/>
      </w:tblPr>
      <w:tblGrid>
        <w:gridCol w:w="3529"/>
        <w:gridCol w:w="5850"/>
      </w:tblGrid>
      <w:tr w:rsidR="00406C8B" w:rsidRPr="00692B15" w:rsidTr="00692A45">
        <w:trPr>
          <w:trHeight w:val="300"/>
        </w:trPr>
        <w:tc>
          <w:tcPr>
            <w:tcW w:w="3529"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rsidR="00406C8B" w:rsidRPr="00692B15" w:rsidRDefault="00406C8B" w:rsidP="008E1689">
            <w:pPr>
              <w:spacing w:before="0" w:after="0" w:line="240" w:lineRule="auto"/>
              <w:jc w:val="center"/>
              <w:rPr>
                <w:rFonts w:asciiTheme="minorHAnsi" w:hAnsiTheme="minorHAnsi" w:cs="Arial"/>
                <w:b/>
                <w:bCs/>
                <w:color w:val="000000"/>
                <w:lang w:eastAsia="es-PY"/>
              </w:rPr>
            </w:pPr>
            <w:r w:rsidRPr="00692B15">
              <w:rPr>
                <w:rFonts w:asciiTheme="minorHAnsi" w:hAnsiTheme="minorHAnsi" w:cs="Arial"/>
                <w:b/>
                <w:bCs/>
                <w:color w:val="000000"/>
                <w:lang w:eastAsia="es-PY"/>
              </w:rPr>
              <w:t>Tipo de Riesgo</w:t>
            </w:r>
          </w:p>
        </w:tc>
        <w:tc>
          <w:tcPr>
            <w:tcW w:w="5850" w:type="dxa"/>
            <w:tcBorders>
              <w:top w:val="single" w:sz="4" w:space="0" w:color="auto"/>
              <w:left w:val="nil"/>
              <w:bottom w:val="single" w:sz="4" w:space="0" w:color="auto"/>
              <w:right w:val="single" w:sz="4" w:space="0" w:color="auto"/>
            </w:tcBorders>
            <w:shd w:val="clear" w:color="auto" w:fill="C6D9F1" w:themeFill="text2" w:themeFillTint="33"/>
            <w:vAlign w:val="center"/>
            <w:hideMark/>
          </w:tcPr>
          <w:p w:rsidR="00406C8B" w:rsidRPr="00692B15" w:rsidRDefault="00406C8B" w:rsidP="008E1689">
            <w:pPr>
              <w:spacing w:before="0" w:after="0" w:line="240" w:lineRule="auto"/>
              <w:jc w:val="center"/>
              <w:rPr>
                <w:rFonts w:asciiTheme="minorHAnsi" w:hAnsiTheme="minorHAnsi" w:cs="Arial"/>
                <w:b/>
                <w:bCs/>
                <w:color w:val="000000"/>
                <w:lang w:eastAsia="es-PY"/>
              </w:rPr>
            </w:pPr>
            <w:r w:rsidRPr="00692B15">
              <w:rPr>
                <w:rFonts w:asciiTheme="minorHAnsi" w:hAnsiTheme="minorHAnsi" w:cs="Arial"/>
                <w:b/>
                <w:bCs/>
                <w:color w:val="000000"/>
                <w:lang w:eastAsia="es-PY"/>
              </w:rPr>
              <w:t>Mitigación</w:t>
            </w:r>
          </w:p>
        </w:tc>
      </w:tr>
      <w:tr w:rsidR="00406C8B" w:rsidRPr="00692B15" w:rsidTr="00692A45">
        <w:trPr>
          <w:trHeight w:val="70"/>
        </w:trPr>
        <w:tc>
          <w:tcPr>
            <w:tcW w:w="3529" w:type="dxa"/>
            <w:tcBorders>
              <w:top w:val="nil"/>
              <w:left w:val="single" w:sz="4" w:space="0" w:color="auto"/>
              <w:bottom w:val="single" w:sz="4" w:space="0" w:color="auto"/>
              <w:right w:val="single" w:sz="4" w:space="0" w:color="auto"/>
            </w:tcBorders>
            <w:shd w:val="clear" w:color="auto" w:fill="C6D9F1" w:themeFill="text2" w:themeFillTint="33"/>
            <w:noWrap/>
            <w:vAlign w:val="bottom"/>
            <w:hideMark/>
          </w:tcPr>
          <w:p w:rsidR="00406C8B" w:rsidRPr="00692B15" w:rsidRDefault="00406C8B" w:rsidP="008E1689">
            <w:pPr>
              <w:spacing w:before="0" w:after="0" w:line="240" w:lineRule="auto"/>
              <w:rPr>
                <w:rFonts w:asciiTheme="minorHAnsi" w:hAnsiTheme="minorHAnsi" w:cs="Arial"/>
                <w:b/>
                <w:bCs/>
                <w:color w:val="000000"/>
                <w:sz w:val="16"/>
                <w:szCs w:val="16"/>
                <w:lang w:eastAsia="es-PY"/>
              </w:rPr>
            </w:pPr>
            <w:r>
              <w:rPr>
                <w:rFonts w:asciiTheme="minorHAnsi" w:eastAsia="Arial" w:hAnsiTheme="minorHAnsi" w:cs="Arial"/>
                <w:b/>
                <w:bCs/>
                <w:color w:val="000000"/>
                <w:sz w:val="16"/>
                <w:szCs w:val="16"/>
                <w:lang w:val="es-PA" w:eastAsia="es-PY"/>
              </w:rPr>
              <w:t>1</w:t>
            </w:r>
            <w:r w:rsidRPr="00692B15">
              <w:rPr>
                <w:rFonts w:asciiTheme="minorHAnsi" w:eastAsia="Arial" w:hAnsiTheme="minorHAnsi" w:cs="Arial"/>
                <w:b/>
                <w:bCs/>
                <w:color w:val="000000"/>
                <w:sz w:val="16"/>
                <w:szCs w:val="16"/>
                <w:lang w:val="es-PA" w:eastAsia="es-PY"/>
              </w:rPr>
              <w:t>. Riesgos políticos/institucionales</w:t>
            </w:r>
          </w:p>
        </w:tc>
        <w:tc>
          <w:tcPr>
            <w:tcW w:w="5850" w:type="dxa"/>
            <w:tcBorders>
              <w:top w:val="nil"/>
              <w:left w:val="nil"/>
              <w:bottom w:val="single" w:sz="4" w:space="0" w:color="auto"/>
              <w:right w:val="single" w:sz="4" w:space="0" w:color="auto"/>
            </w:tcBorders>
            <w:shd w:val="clear" w:color="auto" w:fill="auto"/>
            <w:noWrap/>
            <w:vAlign w:val="bottom"/>
            <w:hideMark/>
          </w:tcPr>
          <w:p w:rsidR="00406C8B" w:rsidRPr="00692B15" w:rsidRDefault="00406C8B" w:rsidP="008E1689">
            <w:pPr>
              <w:spacing w:before="0" w:after="0" w:line="240" w:lineRule="auto"/>
              <w:rPr>
                <w:rFonts w:asciiTheme="minorHAnsi" w:hAnsiTheme="minorHAnsi"/>
                <w:color w:val="000000"/>
                <w:lang w:eastAsia="es-PY"/>
              </w:rPr>
            </w:pPr>
            <w:r w:rsidRPr="00692B15">
              <w:rPr>
                <w:rFonts w:asciiTheme="minorHAnsi" w:hAnsiTheme="minorHAnsi"/>
                <w:color w:val="000000"/>
                <w:lang w:eastAsia="es-PY"/>
              </w:rPr>
              <w:t> </w:t>
            </w:r>
          </w:p>
        </w:tc>
      </w:tr>
      <w:tr w:rsidR="00406C8B" w:rsidRPr="00692B15" w:rsidTr="00692A45">
        <w:trPr>
          <w:trHeight w:val="70"/>
        </w:trPr>
        <w:tc>
          <w:tcPr>
            <w:tcW w:w="3529" w:type="dxa"/>
            <w:tcBorders>
              <w:top w:val="nil"/>
              <w:left w:val="single" w:sz="4" w:space="0" w:color="auto"/>
              <w:bottom w:val="single" w:sz="4" w:space="0" w:color="auto"/>
              <w:right w:val="single" w:sz="4" w:space="0" w:color="auto"/>
            </w:tcBorders>
            <w:shd w:val="clear" w:color="auto" w:fill="auto"/>
            <w:vAlign w:val="center"/>
          </w:tcPr>
          <w:p w:rsidR="00406C8B" w:rsidRPr="00692B15" w:rsidRDefault="00406C8B" w:rsidP="008E1689">
            <w:pPr>
              <w:spacing w:before="0" w:after="0" w:line="240" w:lineRule="auto"/>
              <w:rPr>
                <w:rFonts w:asciiTheme="minorHAnsi" w:hAnsiTheme="minorHAnsi" w:cs="Arial"/>
                <w:color w:val="000000"/>
                <w:sz w:val="16"/>
                <w:szCs w:val="16"/>
                <w:lang w:eastAsia="es-PY"/>
              </w:rPr>
            </w:pPr>
            <w:r w:rsidRPr="00692B15">
              <w:rPr>
                <w:rFonts w:asciiTheme="minorHAnsi" w:hAnsiTheme="minorHAnsi" w:cs="Arial"/>
                <w:color w:val="000000"/>
                <w:sz w:val="16"/>
                <w:szCs w:val="16"/>
                <w:lang w:eastAsia="es-PY"/>
              </w:rPr>
              <w:t xml:space="preserve">• </w:t>
            </w:r>
            <w:r>
              <w:rPr>
                <w:rFonts w:asciiTheme="minorHAnsi" w:hAnsiTheme="minorHAnsi" w:cs="Arial"/>
                <w:color w:val="000000"/>
                <w:sz w:val="16"/>
                <w:szCs w:val="16"/>
                <w:lang w:eastAsia="es-PY"/>
              </w:rPr>
              <w:t>Falta de coordinación interinstitucional de los entes involucrados para la ejecución del PNSV y cumplimiento de los objetivos propuestos</w:t>
            </w:r>
          </w:p>
        </w:tc>
        <w:tc>
          <w:tcPr>
            <w:tcW w:w="5850" w:type="dxa"/>
            <w:tcBorders>
              <w:top w:val="nil"/>
              <w:left w:val="nil"/>
              <w:bottom w:val="single" w:sz="4" w:space="0" w:color="auto"/>
              <w:right w:val="single" w:sz="4" w:space="0" w:color="auto"/>
            </w:tcBorders>
            <w:shd w:val="clear" w:color="auto" w:fill="auto"/>
            <w:noWrap/>
            <w:vAlign w:val="center"/>
          </w:tcPr>
          <w:p w:rsidR="00406C8B" w:rsidRPr="00692B15" w:rsidRDefault="007D3CD9" w:rsidP="00B6238E">
            <w:pPr>
              <w:spacing w:before="0" w:after="0" w:line="240" w:lineRule="auto"/>
              <w:rPr>
                <w:rFonts w:asciiTheme="minorHAnsi" w:hAnsiTheme="minorHAnsi" w:cs="Arial"/>
                <w:color w:val="000000"/>
                <w:sz w:val="16"/>
                <w:szCs w:val="16"/>
                <w:lang w:eastAsia="es-PY"/>
              </w:rPr>
            </w:pPr>
            <w:r w:rsidRPr="00692B15">
              <w:rPr>
                <w:rFonts w:asciiTheme="minorHAnsi" w:eastAsia="Arial" w:hAnsiTheme="minorHAnsi" w:cs="Arial"/>
                <w:color w:val="000000"/>
                <w:sz w:val="16"/>
                <w:szCs w:val="16"/>
                <w:lang w:eastAsia="es-PY"/>
              </w:rPr>
              <w:t>•</w:t>
            </w:r>
            <w:r>
              <w:rPr>
                <w:rFonts w:asciiTheme="minorHAnsi" w:eastAsia="Arial" w:hAnsiTheme="minorHAnsi" w:cs="Arial"/>
                <w:color w:val="000000"/>
                <w:sz w:val="16"/>
                <w:szCs w:val="16"/>
                <w:lang w:eastAsia="es-PY"/>
              </w:rPr>
              <w:t xml:space="preserve"> </w:t>
            </w:r>
            <w:r w:rsidR="00A41B53">
              <w:rPr>
                <w:rFonts w:asciiTheme="minorHAnsi" w:eastAsia="Arial" w:hAnsiTheme="minorHAnsi" w:cs="Arial"/>
                <w:color w:val="000000"/>
                <w:sz w:val="16"/>
                <w:szCs w:val="16"/>
                <w:lang w:eastAsia="es-PY"/>
              </w:rPr>
              <w:t>Impulsar</w:t>
            </w:r>
            <w:r w:rsidR="00A41B53" w:rsidRPr="00A41B53">
              <w:rPr>
                <w:rFonts w:asciiTheme="minorHAnsi" w:eastAsia="Arial" w:hAnsiTheme="minorHAnsi" w:cs="Arial"/>
                <w:color w:val="000000"/>
                <w:sz w:val="16"/>
                <w:szCs w:val="16"/>
                <w:lang w:eastAsia="es-PY"/>
              </w:rPr>
              <w:t>, el liderazgo, compromiso, gestión y decisión de las máximas autori</w:t>
            </w:r>
            <w:r w:rsidR="00A41B53">
              <w:rPr>
                <w:rFonts w:asciiTheme="minorHAnsi" w:eastAsia="Arial" w:hAnsiTheme="minorHAnsi" w:cs="Arial"/>
                <w:color w:val="000000"/>
                <w:sz w:val="16"/>
                <w:szCs w:val="16"/>
                <w:lang w:eastAsia="es-PY"/>
              </w:rPr>
              <w:t xml:space="preserve">dades, en todos los niveles, </w:t>
            </w:r>
            <w:r w:rsidR="00A41B53" w:rsidRPr="00A41B53">
              <w:rPr>
                <w:rFonts w:asciiTheme="minorHAnsi" w:eastAsia="Arial" w:hAnsiTheme="minorHAnsi" w:cs="Arial"/>
                <w:color w:val="000000"/>
                <w:sz w:val="16"/>
                <w:szCs w:val="16"/>
                <w:lang w:eastAsia="es-PY"/>
              </w:rPr>
              <w:t>para alcanzar los resultados anhelados</w:t>
            </w:r>
            <w:r w:rsidR="00A41B53">
              <w:rPr>
                <w:rFonts w:asciiTheme="minorHAnsi" w:eastAsia="Arial" w:hAnsiTheme="minorHAnsi" w:cs="Arial"/>
                <w:color w:val="000000"/>
                <w:sz w:val="16"/>
                <w:szCs w:val="16"/>
                <w:lang w:eastAsia="es-PY"/>
              </w:rPr>
              <w:t>, generar a partir del MOPC, la coordinación efectiva entre las partes.</w:t>
            </w:r>
          </w:p>
        </w:tc>
      </w:tr>
    </w:tbl>
    <w:p w:rsidR="0022263B" w:rsidRDefault="0022263B">
      <w:pPr>
        <w:spacing w:before="0" w:after="0" w:line="240" w:lineRule="auto"/>
        <w:jc w:val="left"/>
        <w:rPr>
          <w:rFonts w:asciiTheme="minorHAnsi" w:hAnsiTheme="minorHAnsi"/>
        </w:rPr>
        <w:sectPr w:rsidR="0022263B" w:rsidSect="00A80455">
          <w:type w:val="continuous"/>
          <w:pgSz w:w="12240" w:h="15840" w:code="1"/>
          <w:pgMar w:top="1134" w:right="1134" w:bottom="1134" w:left="1418" w:header="709" w:footer="465" w:gutter="0"/>
          <w:cols w:space="708"/>
          <w:titlePg/>
          <w:docGrid w:linePitch="360"/>
        </w:sectPr>
      </w:pPr>
    </w:p>
    <w:p w:rsidR="0022263B" w:rsidRDefault="0022263B" w:rsidP="0022263B">
      <w:pPr>
        <w:pStyle w:val="Heading1"/>
        <w:spacing w:before="0" w:after="0"/>
        <w:jc w:val="left"/>
        <w:rPr>
          <w:rFonts w:asciiTheme="minorHAnsi" w:hAnsiTheme="minorHAnsi"/>
        </w:rPr>
      </w:pPr>
      <w:bookmarkStart w:id="237" w:name="_Toc371942561"/>
      <w:bookmarkStart w:id="238" w:name="_Toc379824850"/>
      <w:r w:rsidRPr="00692B15">
        <w:rPr>
          <w:rFonts w:asciiTheme="minorHAnsi" w:hAnsiTheme="minorHAnsi"/>
        </w:rPr>
        <w:lastRenderedPageBreak/>
        <w:t>INPUT PARA LA MATRIZ DE RESULTADOS DE LA ESTRATEGIA DE PAÍS</w:t>
      </w:r>
      <w:bookmarkEnd w:id="237"/>
      <w:bookmarkEnd w:id="238"/>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548"/>
        <w:gridCol w:w="720"/>
        <w:gridCol w:w="1170"/>
        <w:gridCol w:w="1440"/>
        <w:gridCol w:w="1620"/>
        <w:gridCol w:w="2790"/>
        <w:gridCol w:w="1350"/>
        <w:gridCol w:w="1170"/>
        <w:gridCol w:w="1260"/>
        <w:gridCol w:w="1260"/>
      </w:tblGrid>
      <w:tr w:rsidR="0003576E" w:rsidTr="002274D2">
        <w:trPr>
          <w:trHeight w:val="224"/>
          <w:tblHeader/>
        </w:trPr>
        <w:tc>
          <w:tcPr>
            <w:tcW w:w="1548" w:type="dxa"/>
            <w:vMerge w:val="restart"/>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b/>
                <w:bCs/>
                <w:color w:val="000000"/>
                <w:sz w:val="18"/>
                <w:szCs w:val="18"/>
                <w:lang w:val="en-US"/>
              </w:rPr>
            </w:pPr>
            <w:r w:rsidRPr="008072EE">
              <w:rPr>
                <w:rFonts w:ascii="Cambria" w:hAnsi="Cambria"/>
                <w:b/>
                <w:bCs/>
                <w:color w:val="000000"/>
                <w:sz w:val="18"/>
                <w:szCs w:val="18"/>
                <w:lang w:val="en-US"/>
              </w:rPr>
              <w:t>Paraguay PEES</w:t>
            </w:r>
          </w:p>
        </w:tc>
        <w:tc>
          <w:tcPr>
            <w:tcW w:w="72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b/>
                <w:bCs/>
                <w:color w:val="000000"/>
                <w:sz w:val="18"/>
                <w:szCs w:val="18"/>
                <w:lang w:val="en-US"/>
              </w:rPr>
            </w:pPr>
            <w:r w:rsidRPr="008072EE">
              <w:rPr>
                <w:rFonts w:ascii="Cambria" w:hAnsi="Cambria"/>
                <w:b/>
                <w:bCs/>
                <w:color w:val="000000"/>
                <w:sz w:val="18"/>
                <w:szCs w:val="18"/>
                <w:lang w:val="en-US"/>
              </w:rPr>
              <w:t xml:space="preserve">BID </w:t>
            </w:r>
          </w:p>
        </w:tc>
        <w:tc>
          <w:tcPr>
            <w:tcW w:w="1170" w:type="dxa"/>
            <w:vMerge w:val="restart"/>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b/>
                <w:bCs/>
                <w:color w:val="000000"/>
                <w:sz w:val="18"/>
                <w:szCs w:val="18"/>
                <w:lang w:val="en-US"/>
              </w:rPr>
            </w:pPr>
            <w:r w:rsidRPr="008072EE">
              <w:rPr>
                <w:rFonts w:ascii="Cambria" w:hAnsi="Cambria"/>
                <w:b/>
                <w:bCs/>
                <w:color w:val="000000"/>
                <w:sz w:val="18"/>
                <w:szCs w:val="18"/>
                <w:lang w:val="en-US"/>
              </w:rPr>
              <w:t xml:space="preserve">BID – Sector </w:t>
            </w:r>
            <w:proofErr w:type="spellStart"/>
            <w:r w:rsidRPr="008072EE">
              <w:rPr>
                <w:rFonts w:ascii="Cambria" w:hAnsi="Cambria"/>
                <w:b/>
                <w:bCs/>
                <w:color w:val="000000"/>
                <w:sz w:val="18"/>
                <w:szCs w:val="18"/>
                <w:lang w:val="en-US"/>
              </w:rPr>
              <w:t>Estratégico</w:t>
            </w:r>
            <w:proofErr w:type="spellEnd"/>
          </w:p>
        </w:tc>
        <w:tc>
          <w:tcPr>
            <w:tcW w:w="1440" w:type="dxa"/>
            <w:vMerge w:val="restart"/>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b/>
                <w:bCs/>
                <w:color w:val="000000"/>
                <w:sz w:val="18"/>
                <w:szCs w:val="18"/>
                <w:lang w:val="en-US"/>
              </w:rPr>
            </w:pPr>
            <w:proofErr w:type="spellStart"/>
            <w:r w:rsidRPr="008072EE">
              <w:rPr>
                <w:rFonts w:ascii="Cambria" w:hAnsi="Cambria"/>
                <w:b/>
                <w:bCs/>
                <w:color w:val="000000"/>
                <w:sz w:val="18"/>
                <w:szCs w:val="18"/>
                <w:lang w:val="en-US"/>
              </w:rPr>
              <w:t>Objetivos</w:t>
            </w:r>
            <w:proofErr w:type="spellEnd"/>
            <w:r w:rsidRPr="008072EE">
              <w:rPr>
                <w:rFonts w:ascii="Cambria" w:hAnsi="Cambria"/>
                <w:b/>
                <w:bCs/>
                <w:color w:val="000000"/>
                <w:sz w:val="18"/>
                <w:szCs w:val="18"/>
                <w:lang w:val="en-US"/>
              </w:rPr>
              <w:t xml:space="preserve"> </w:t>
            </w:r>
            <w:proofErr w:type="spellStart"/>
            <w:r w:rsidRPr="008072EE">
              <w:rPr>
                <w:rFonts w:ascii="Cambria" w:hAnsi="Cambria"/>
                <w:b/>
                <w:bCs/>
                <w:color w:val="000000"/>
                <w:sz w:val="18"/>
                <w:szCs w:val="18"/>
                <w:lang w:val="en-US"/>
              </w:rPr>
              <w:t>estratégicos</w:t>
            </w:r>
            <w:proofErr w:type="spellEnd"/>
            <w:r w:rsidRPr="008072EE">
              <w:rPr>
                <w:rFonts w:ascii="Cambria" w:hAnsi="Cambria"/>
                <w:b/>
                <w:bCs/>
                <w:color w:val="000000"/>
                <w:sz w:val="18"/>
                <w:szCs w:val="18"/>
                <w:lang w:val="en-US"/>
              </w:rPr>
              <w:t xml:space="preserve"> del BID</w:t>
            </w:r>
          </w:p>
        </w:tc>
        <w:tc>
          <w:tcPr>
            <w:tcW w:w="1620" w:type="dxa"/>
            <w:vMerge w:val="restart"/>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b/>
                <w:bCs/>
                <w:color w:val="000000"/>
                <w:sz w:val="18"/>
                <w:szCs w:val="18"/>
              </w:rPr>
            </w:pPr>
            <w:r w:rsidRPr="008072EE">
              <w:rPr>
                <w:rFonts w:ascii="Cambria" w:hAnsi="Cambria"/>
                <w:b/>
                <w:bCs/>
                <w:color w:val="000000"/>
                <w:sz w:val="18"/>
                <w:szCs w:val="18"/>
              </w:rPr>
              <w:t>Resultados esperados de la estrategia</w:t>
            </w:r>
          </w:p>
        </w:tc>
        <w:tc>
          <w:tcPr>
            <w:tcW w:w="7830" w:type="dxa"/>
            <w:gridSpan w:val="5"/>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b/>
                <w:bCs/>
                <w:color w:val="000000"/>
                <w:sz w:val="18"/>
                <w:szCs w:val="18"/>
                <w:lang w:val="en-US"/>
              </w:rPr>
            </w:pPr>
            <w:proofErr w:type="spellStart"/>
            <w:r w:rsidRPr="008072EE">
              <w:rPr>
                <w:rFonts w:ascii="Cambria" w:hAnsi="Cambria"/>
                <w:b/>
                <w:bCs/>
                <w:color w:val="000000"/>
                <w:sz w:val="18"/>
                <w:szCs w:val="18"/>
                <w:lang w:val="en-US"/>
              </w:rPr>
              <w:t>Indicadores</w:t>
            </w:r>
            <w:proofErr w:type="spellEnd"/>
            <w:r w:rsidRPr="008072EE">
              <w:rPr>
                <w:rFonts w:ascii="Cambria" w:hAnsi="Cambria"/>
                <w:b/>
                <w:bCs/>
                <w:color w:val="000000"/>
                <w:sz w:val="18"/>
                <w:szCs w:val="18"/>
                <w:lang w:val="en-US"/>
              </w:rPr>
              <w:t xml:space="preserve"> de </w:t>
            </w:r>
            <w:proofErr w:type="spellStart"/>
            <w:r w:rsidRPr="008072EE">
              <w:rPr>
                <w:rFonts w:ascii="Cambria" w:hAnsi="Cambria"/>
                <w:b/>
                <w:bCs/>
                <w:color w:val="000000"/>
                <w:sz w:val="18"/>
                <w:szCs w:val="18"/>
                <w:lang w:val="en-US"/>
              </w:rPr>
              <w:t>Seguimiento</w:t>
            </w:r>
            <w:proofErr w:type="spellEnd"/>
          </w:p>
        </w:tc>
      </w:tr>
      <w:tr w:rsidR="00895FC9" w:rsidTr="008B4A18">
        <w:trPr>
          <w:trHeight w:val="96"/>
          <w:tblHeader/>
        </w:trPr>
        <w:tc>
          <w:tcPr>
            <w:tcW w:w="1548" w:type="dxa"/>
            <w:vMerge/>
            <w:shd w:val="clear" w:color="auto" w:fill="FFFFFF" w:themeFill="background1"/>
            <w:vAlign w:val="center"/>
            <w:hideMark/>
          </w:tcPr>
          <w:p w:rsidR="0022263B" w:rsidRPr="008072EE" w:rsidRDefault="0022263B" w:rsidP="0003576E">
            <w:pPr>
              <w:spacing w:before="0" w:after="0" w:line="240" w:lineRule="auto"/>
              <w:rPr>
                <w:rFonts w:ascii="Cambria" w:eastAsiaTheme="minorEastAsia" w:hAnsi="Cambria"/>
                <w:b/>
                <w:bCs/>
                <w:color w:val="000000"/>
                <w:sz w:val="18"/>
                <w:szCs w:val="18"/>
                <w:lang w:val="en-US"/>
              </w:rPr>
            </w:pPr>
          </w:p>
        </w:tc>
        <w:tc>
          <w:tcPr>
            <w:tcW w:w="72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b/>
                <w:bCs/>
                <w:color w:val="000000"/>
                <w:sz w:val="18"/>
                <w:szCs w:val="18"/>
                <w:lang w:val="en-US"/>
              </w:rPr>
            </w:pPr>
            <w:r w:rsidRPr="008072EE">
              <w:rPr>
                <w:rFonts w:ascii="Cambria" w:hAnsi="Cambria"/>
                <w:b/>
                <w:bCs/>
                <w:color w:val="000000"/>
                <w:sz w:val="18"/>
                <w:szCs w:val="18"/>
                <w:lang w:val="en-US"/>
              </w:rPr>
              <w:t>GCI-9</w:t>
            </w:r>
          </w:p>
        </w:tc>
        <w:tc>
          <w:tcPr>
            <w:tcW w:w="1170" w:type="dxa"/>
            <w:vMerge/>
            <w:shd w:val="clear" w:color="auto" w:fill="FFFFFF" w:themeFill="background1"/>
            <w:vAlign w:val="center"/>
            <w:hideMark/>
          </w:tcPr>
          <w:p w:rsidR="0022263B" w:rsidRPr="008072EE" w:rsidRDefault="0022263B" w:rsidP="0003576E">
            <w:pPr>
              <w:spacing w:before="0" w:after="0" w:line="240" w:lineRule="auto"/>
              <w:rPr>
                <w:rFonts w:ascii="Cambria" w:eastAsiaTheme="minorEastAsia" w:hAnsi="Cambria"/>
                <w:b/>
                <w:bCs/>
                <w:color w:val="000000"/>
                <w:sz w:val="18"/>
                <w:szCs w:val="18"/>
                <w:lang w:val="en-US"/>
              </w:rPr>
            </w:pPr>
          </w:p>
        </w:tc>
        <w:tc>
          <w:tcPr>
            <w:tcW w:w="1440" w:type="dxa"/>
            <w:vMerge/>
            <w:shd w:val="clear" w:color="auto" w:fill="FFFFFF" w:themeFill="background1"/>
            <w:vAlign w:val="center"/>
            <w:hideMark/>
          </w:tcPr>
          <w:p w:rsidR="0022263B" w:rsidRPr="008072EE" w:rsidRDefault="0022263B" w:rsidP="0003576E">
            <w:pPr>
              <w:spacing w:before="0" w:after="0" w:line="240" w:lineRule="auto"/>
              <w:rPr>
                <w:rFonts w:ascii="Cambria" w:eastAsiaTheme="minorEastAsia" w:hAnsi="Cambria"/>
                <w:b/>
                <w:bCs/>
                <w:color w:val="000000"/>
                <w:sz w:val="18"/>
                <w:szCs w:val="18"/>
                <w:lang w:val="en-US"/>
              </w:rPr>
            </w:pPr>
          </w:p>
        </w:tc>
        <w:tc>
          <w:tcPr>
            <w:tcW w:w="1620" w:type="dxa"/>
            <w:vMerge/>
            <w:shd w:val="clear" w:color="auto" w:fill="FFFFFF" w:themeFill="background1"/>
            <w:vAlign w:val="center"/>
            <w:hideMark/>
          </w:tcPr>
          <w:p w:rsidR="0022263B" w:rsidRPr="008072EE" w:rsidRDefault="0022263B" w:rsidP="0003576E">
            <w:pPr>
              <w:spacing w:before="0" w:after="0" w:line="240" w:lineRule="auto"/>
              <w:rPr>
                <w:rFonts w:ascii="Cambria" w:eastAsiaTheme="minorEastAsia" w:hAnsi="Cambria"/>
                <w:b/>
                <w:bCs/>
                <w:color w:val="000000"/>
                <w:sz w:val="18"/>
                <w:szCs w:val="18"/>
              </w:rPr>
            </w:pPr>
          </w:p>
        </w:tc>
        <w:tc>
          <w:tcPr>
            <w:tcW w:w="279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b/>
                <w:bCs/>
                <w:color w:val="000000"/>
                <w:sz w:val="18"/>
                <w:szCs w:val="18"/>
                <w:lang w:val="en-US"/>
              </w:rPr>
            </w:pPr>
            <w:proofErr w:type="spellStart"/>
            <w:r w:rsidRPr="008072EE">
              <w:rPr>
                <w:rFonts w:ascii="Cambria" w:hAnsi="Cambria"/>
                <w:b/>
                <w:bCs/>
                <w:color w:val="000000"/>
                <w:sz w:val="18"/>
                <w:szCs w:val="18"/>
                <w:lang w:val="en-US"/>
              </w:rPr>
              <w:t>Indicador</w:t>
            </w:r>
            <w:proofErr w:type="spellEnd"/>
          </w:p>
        </w:tc>
        <w:tc>
          <w:tcPr>
            <w:tcW w:w="135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b/>
                <w:bCs/>
                <w:color w:val="000000"/>
                <w:sz w:val="18"/>
                <w:szCs w:val="18"/>
                <w:lang w:val="en-US"/>
              </w:rPr>
            </w:pPr>
            <w:r w:rsidRPr="008072EE">
              <w:rPr>
                <w:rFonts w:ascii="Cambria" w:hAnsi="Cambria"/>
                <w:b/>
                <w:bCs/>
                <w:color w:val="000000"/>
                <w:sz w:val="18"/>
                <w:szCs w:val="18"/>
                <w:lang w:val="en-US"/>
              </w:rPr>
              <w:t>Linea de base 2011</w:t>
            </w:r>
          </w:p>
        </w:tc>
        <w:tc>
          <w:tcPr>
            <w:tcW w:w="117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b/>
                <w:bCs/>
                <w:color w:val="000000"/>
                <w:sz w:val="18"/>
                <w:szCs w:val="18"/>
                <w:lang w:val="en-US"/>
              </w:rPr>
            </w:pPr>
            <w:proofErr w:type="spellStart"/>
            <w:r w:rsidRPr="008072EE">
              <w:rPr>
                <w:rFonts w:ascii="Cambria" w:hAnsi="Cambria"/>
                <w:b/>
                <w:bCs/>
                <w:color w:val="000000"/>
                <w:sz w:val="18"/>
                <w:szCs w:val="18"/>
                <w:lang w:val="en-US"/>
              </w:rPr>
              <w:t>Metas</w:t>
            </w:r>
            <w:proofErr w:type="spellEnd"/>
            <w:r w:rsidRPr="008072EE">
              <w:rPr>
                <w:rFonts w:ascii="Cambria" w:hAnsi="Cambria"/>
                <w:b/>
                <w:bCs/>
                <w:color w:val="000000"/>
                <w:sz w:val="18"/>
                <w:szCs w:val="18"/>
                <w:lang w:val="en-US"/>
              </w:rPr>
              <w:t xml:space="preserve"> </w:t>
            </w:r>
            <w:proofErr w:type="spellStart"/>
            <w:r w:rsidRPr="008072EE">
              <w:rPr>
                <w:rFonts w:ascii="Cambria" w:hAnsi="Cambria"/>
                <w:b/>
                <w:bCs/>
                <w:color w:val="000000"/>
                <w:sz w:val="18"/>
                <w:szCs w:val="18"/>
                <w:lang w:val="en-US"/>
              </w:rPr>
              <w:t>indicativas</w:t>
            </w:r>
            <w:proofErr w:type="spellEnd"/>
            <w:r w:rsidRPr="008072EE">
              <w:rPr>
                <w:rFonts w:ascii="Cambria" w:hAnsi="Cambria"/>
                <w:b/>
                <w:bCs/>
                <w:color w:val="000000"/>
                <w:sz w:val="18"/>
                <w:szCs w:val="18"/>
                <w:lang w:val="en-US"/>
              </w:rPr>
              <w:t xml:space="preserve"> </w:t>
            </w:r>
          </w:p>
        </w:tc>
        <w:tc>
          <w:tcPr>
            <w:tcW w:w="126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b/>
                <w:bCs/>
                <w:color w:val="000000"/>
                <w:sz w:val="18"/>
                <w:szCs w:val="18"/>
                <w:lang w:val="en-US"/>
              </w:rPr>
            </w:pPr>
            <w:proofErr w:type="spellStart"/>
            <w:r w:rsidRPr="008072EE">
              <w:rPr>
                <w:rFonts w:ascii="Cambria" w:hAnsi="Cambria"/>
                <w:b/>
                <w:bCs/>
                <w:color w:val="000000"/>
                <w:sz w:val="18"/>
                <w:szCs w:val="18"/>
                <w:lang w:val="en-US"/>
              </w:rPr>
              <w:t>Frecuencia</w:t>
            </w:r>
            <w:proofErr w:type="spellEnd"/>
            <w:r w:rsidRPr="008072EE">
              <w:rPr>
                <w:rFonts w:ascii="Cambria" w:hAnsi="Cambria"/>
                <w:b/>
                <w:bCs/>
                <w:color w:val="000000"/>
                <w:sz w:val="18"/>
                <w:szCs w:val="18"/>
                <w:lang w:val="en-US"/>
              </w:rPr>
              <w:t xml:space="preserve"> de </w:t>
            </w:r>
            <w:proofErr w:type="spellStart"/>
            <w:r w:rsidRPr="008072EE">
              <w:rPr>
                <w:rFonts w:ascii="Cambria" w:hAnsi="Cambria"/>
                <w:b/>
                <w:bCs/>
                <w:color w:val="000000"/>
                <w:sz w:val="18"/>
                <w:szCs w:val="18"/>
                <w:lang w:val="en-US"/>
              </w:rPr>
              <w:t>medición</w:t>
            </w:r>
            <w:proofErr w:type="spellEnd"/>
          </w:p>
        </w:tc>
        <w:tc>
          <w:tcPr>
            <w:tcW w:w="126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b/>
                <w:bCs/>
                <w:color w:val="000000"/>
                <w:sz w:val="18"/>
                <w:szCs w:val="18"/>
                <w:lang w:val="en-US"/>
              </w:rPr>
            </w:pPr>
            <w:r w:rsidRPr="008072EE">
              <w:rPr>
                <w:rFonts w:ascii="Cambria" w:hAnsi="Cambria"/>
                <w:b/>
                <w:bCs/>
                <w:color w:val="000000"/>
                <w:sz w:val="18"/>
                <w:szCs w:val="18"/>
                <w:lang w:val="en-US"/>
              </w:rPr>
              <w:t>Fuente</w:t>
            </w:r>
            <w:r w:rsidRPr="008072EE">
              <w:rPr>
                <w:color w:val="000000"/>
                <w:sz w:val="18"/>
                <w:szCs w:val="18"/>
                <w:lang w:val="en-US"/>
              </w:rPr>
              <w:t>  </w:t>
            </w:r>
          </w:p>
        </w:tc>
      </w:tr>
      <w:tr w:rsidR="00895FC9" w:rsidRPr="0022263B" w:rsidTr="008B4A18">
        <w:trPr>
          <w:trHeight w:val="179"/>
        </w:trPr>
        <w:tc>
          <w:tcPr>
            <w:tcW w:w="1548" w:type="dxa"/>
            <w:vMerge w:val="restart"/>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color w:val="000000"/>
                <w:sz w:val="18"/>
                <w:szCs w:val="18"/>
                <w:lang w:val="es-ES_tradnl"/>
              </w:rPr>
            </w:pPr>
            <w:r w:rsidRPr="008072EE">
              <w:rPr>
                <w:rFonts w:ascii="Cambria" w:hAnsi="Cambria"/>
                <w:color w:val="000000"/>
                <w:sz w:val="18"/>
                <w:szCs w:val="18"/>
              </w:rPr>
              <w:t>Establecer un sistema económico social, solidario y sostenible</w:t>
            </w:r>
          </w:p>
        </w:tc>
        <w:tc>
          <w:tcPr>
            <w:tcW w:w="720" w:type="dxa"/>
            <w:vMerge w:val="restart"/>
            <w:shd w:val="clear" w:color="auto" w:fill="FFFFFF" w:themeFill="background1"/>
            <w:textDirection w:val="btLr"/>
            <w:vAlign w:val="center"/>
            <w:hideMark/>
          </w:tcPr>
          <w:p w:rsidR="0022263B" w:rsidRPr="008072EE" w:rsidRDefault="0022263B" w:rsidP="0003576E">
            <w:pPr>
              <w:spacing w:before="0" w:after="0" w:line="240" w:lineRule="auto"/>
              <w:jc w:val="center"/>
              <w:rPr>
                <w:rFonts w:ascii="Cambria" w:eastAsiaTheme="minorEastAsia" w:hAnsi="Cambria"/>
                <w:color w:val="000000"/>
                <w:sz w:val="18"/>
                <w:szCs w:val="18"/>
                <w:lang w:val="es-ES_tradnl"/>
              </w:rPr>
            </w:pPr>
            <w:r w:rsidRPr="008072EE">
              <w:rPr>
                <w:rFonts w:ascii="Cambria" w:hAnsi="Cambria"/>
                <w:color w:val="000000"/>
                <w:sz w:val="18"/>
                <w:szCs w:val="18"/>
              </w:rPr>
              <w:t>Infraestructura para la competitividad y el bienestar social</w:t>
            </w:r>
          </w:p>
        </w:tc>
        <w:tc>
          <w:tcPr>
            <w:tcW w:w="1170" w:type="dxa"/>
            <w:vMerge w:val="restart"/>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b/>
                <w:bCs/>
                <w:color w:val="000000"/>
                <w:sz w:val="18"/>
                <w:szCs w:val="18"/>
                <w:lang w:val="pt-BR"/>
              </w:rPr>
            </w:pPr>
            <w:proofErr w:type="spellStart"/>
            <w:r w:rsidRPr="008072EE">
              <w:rPr>
                <w:rFonts w:ascii="Cambria" w:hAnsi="Cambria"/>
                <w:b/>
                <w:bCs/>
                <w:color w:val="000000"/>
                <w:sz w:val="18"/>
                <w:szCs w:val="18"/>
                <w:lang w:val="en-US"/>
              </w:rPr>
              <w:t>Transporte</w:t>
            </w:r>
            <w:proofErr w:type="spellEnd"/>
            <w:r w:rsidRPr="008072EE">
              <w:rPr>
                <w:rFonts w:ascii="Cambria" w:hAnsi="Cambria"/>
                <w:b/>
                <w:bCs/>
                <w:color w:val="000000"/>
                <w:sz w:val="18"/>
                <w:szCs w:val="18"/>
                <w:lang w:val="en-US"/>
              </w:rPr>
              <w:t xml:space="preserve"> y Log</w:t>
            </w:r>
            <w:proofErr w:type="spellStart"/>
            <w:r w:rsidRPr="008072EE">
              <w:rPr>
                <w:rFonts w:ascii="Cambria" w:hAnsi="Cambria"/>
                <w:b/>
                <w:bCs/>
                <w:color w:val="000000"/>
                <w:sz w:val="18"/>
                <w:szCs w:val="18"/>
                <w:lang w:val="pt-BR"/>
              </w:rPr>
              <w:t>ística</w:t>
            </w:r>
            <w:proofErr w:type="spellEnd"/>
          </w:p>
        </w:tc>
        <w:tc>
          <w:tcPr>
            <w:tcW w:w="1440" w:type="dxa"/>
            <w:vMerge w:val="restart"/>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color w:val="000000"/>
                <w:sz w:val="18"/>
                <w:szCs w:val="18"/>
                <w:lang w:val="es-ES_tradnl"/>
              </w:rPr>
            </w:pPr>
            <w:r w:rsidRPr="008072EE">
              <w:rPr>
                <w:rFonts w:ascii="Cambria" w:hAnsi="Cambria"/>
                <w:color w:val="000000"/>
                <w:sz w:val="18"/>
                <w:szCs w:val="18"/>
              </w:rPr>
              <w:t>Mejorar la infraestructura de transporte</w:t>
            </w:r>
          </w:p>
        </w:tc>
        <w:tc>
          <w:tcPr>
            <w:tcW w:w="162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color w:val="000000"/>
                <w:sz w:val="18"/>
                <w:szCs w:val="18"/>
                <w:lang w:val="es-ES_tradnl"/>
              </w:rPr>
            </w:pPr>
            <w:r w:rsidRPr="008072EE">
              <w:rPr>
                <w:rFonts w:ascii="Cambria" w:hAnsi="Cambria"/>
                <w:color w:val="000000"/>
                <w:sz w:val="18"/>
                <w:szCs w:val="18"/>
              </w:rPr>
              <w:t>Mejorar la accesibilidad</w:t>
            </w:r>
          </w:p>
        </w:tc>
        <w:tc>
          <w:tcPr>
            <w:tcW w:w="2790" w:type="dxa"/>
            <w:shd w:val="clear" w:color="auto" w:fill="FFFFFF" w:themeFill="background1"/>
            <w:vAlign w:val="center"/>
            <w:hideMark/>
          </w:tcPr>
          <w:p w:rsidR="0022263B" w:rsidRPr="002274D2" w:rsidRDefault="002274D2" w:rsidP="00D936BD">
            <w:pPr>
              <w:spacing w:before="0" w:after="0" w:line="240" w:lineRule="auto"/>
              <w:jc w:val="center"/>
              <w:rPr>
                <w:rFonts w:ascii="Cambria" w:eastAsiaTheme="minorEastAsia" w:hAnsi="Cambria"/>
                <w:color w:val="000000"/>
                <w:sz w:val="18"/>
                <w:szCs w:val="18"/>
                <w:lang w:val="es-ES_tradnl"/>
              </w:rPr>
            </w:pPr>
            <w:r w:rsidRPr="00D936BD">
              <w:rPr>
                <w:rFonts w:ascii="Cambria" w:hAnsi="Cambria"/>
                <w:color w:val="000000"/>
                <w:sz w:val="18"/>
                <w:szCs w:val="18"/>
                <w:lang w:val="es-ES_tradnl"/>
              </w:rPr>
              <w:t>Kil</w:t>
            </w:r>
            <w:r>
              <w:rPr>
                <w:rFonts w:ascii="Cambria" w:hAnsi="Cambria"/>
                <w:color w:val="000000"/>
                <w:sz w:val="18"/>
                <w:szCs w:val="18"/>
                <w:lang w:val="es-ES_tradnl"/>
              </w:rPr>
              <w:t xml:space="preserve">ómetros de vías interurbanas </w:t>
            </w:r>
            <w:r w:rsidR="008B4A18">
              <w:rPr>
                <w:rFonts w:ascii="Cambria" w:hAnsi="Cambria"/>
                <w:color w:val="000000"/>
                <w:sz w:val="18"/>
                <w:szCs w:val="18"/>
                <w:lang w:val="es-ES_tradnl"/>
              </w:rPr>
              <w:t>construidas o mantenidas / mejoradas</w:t>
            </w:r>
          </w:p>
        </w:tc>
        <w:tc>
          <w:tcPr>
            <w:tcW w:w="1350" w:type="dxa"/>
            <w:shd w:val="clear" w:color="auto" w:fill="FFFFFF" w:themeFill="background1"/>
            <w:vAlign w:val="center"/>
            <w:hideMark/>
          </w:tcPr>
          <w:p w:rsidR="0022263B" w:rsidRPr="008072EE" w:rsidRDefault="0022263B" w:rsidP="002274D2">
            <w:pPr>
              <w:spacing w:before="0" w:after="0" w:line="240" w:lineRule="auto"/>
              <w:jc w:val="center"/>
              <w:rPr>
                <w:rFonts w:ascii="Cambria" w:eastAsiaTheme="minorEastAsia" w:hAnsi="Cambria"/>
                <w:color w:val="000000"/>
                <w:sz w:val="18"/>
                <w:szCs w:val="18"/>
                <w:lang w:val="en-US"/>
              </w:rPr>
            </w:pPr>
            <w:r w:rsidRPr="008072EE">
              <w:rPr>
                <w:rFonts w:ascii="Cambria" w:hAnsi="Cambria"/>
                <w:color w:val="000000"/>
                <w:sz w:val="18"/>
                <w:szCs w:val="18"/>
                <w:lang w:val="en-US"/>
              </w:rPr>
              <w:t>5</w:t>
            </w:r>
            <w:r w:rsidR="002D7FD4" w:rsidRPr="008072EE">
              <w:rPr>
                <w:rFonts w:ascii="Cambria" w:hAnsi="Cambria"/>
                <w:color w:val="000000"/>
                <w:sz w:val="18"/>
                <w:szCs w:val="18"/>
                <w:lang w:val="en-US"/>
              </w:rPr>
              <w:t>360</w:t>
            </w:r>
            <w:r w:rsidR="002274D2">
              <w:rPr>
                <w:rFonts w:ascii="Cambria" w:hAnsi="Cambria"/>
                <w:color w:val="000000"/>
                <w:sz w:val="18"/>
                <w:szCs w:val="18"/>
                <w:lang w:val="en-US"/>
              </w:rPr>
              <w:t xml:space="preserve"> km</w:t>
            </w:r>
            <w:r w:rsidR="008B4A18">
              <w:rPr>
                <w:rStyle w:val="FootnoteReference"/>
                <w:rFonts w:ascii="Cambria" w:hAnsi="Cambria"/>
                <w:color w:val="000000"/>
                <w:sz w:val="18"/>
                <w:szCs w:val="18"/>
                <w:lang w:val="en-US"/>
              </w:rPr>
              <w:footnoteReference w:id="22"/>
            </w:r>
          </w:p>
        </w:tc>
        <w:tc>
          <w:tcPr>
            <w:tcW w:w="1170" w:type="dxa"/>
            <w:shd w:val="clear" w:color="auto" w:fill="FFFFFF" w:themeFill="background1"/>
            <w:vAlign w:val="center"/>
            <w:hideMark/>
          </w:tcPr>
          <w:p w:rsidR="0022263B" w:rsidRPr="008072EE" w:rsidRDefault="0022263B" w:rsidP="002274D2">
            <w:pPr>
              <w:spacing w:before="0" w:after="0" w:line="240" w:lineRule="auto"/>
              <w:jc w:val="center"/>
              <w:rPr>
                <w:rFonts w:ascii="Cambria" w:eastAsiaTheme="minorEastAsia" w:hAnsi="Cambria"/>
                <w:color w:val="000000"/>
                <w:sz w:val="18"/>
                <w:szCs w:val="18"/>
                <w:lang w:val="en-US"/>
              </w:rPr>
            </w:pPr>
            <w:r w:rsidRPr="008072EE">
              <w:rPr>
                <w:rFonts w:ascii="Cambria" w:hAnsi="Cambria"/>
                <w:color w:val="000000"/>
                <w:sz w:val="18"/>
                <w:szCs w:val="18"/>
                <w:lang w:val="en-US"/>
              </w:rPr>
              <w:t>5</w:t>
            </w:r>
            <w:r w:rsidR="002D7FD4" w:rsidRPr="008072EE">
              <w:rPr>
                <w:rFonts w:ascii="Cambria" w:hAnsi="Cambria"/>
                <w:color w:val="000000"/>
                <w:sz w:val="18"/>
                <w:szCs w:val="18"/>
                <w:lang w:val="en-US"/>
              </w:rPr>
              <w:t>613</w:t>
            </w:r>
            <w:r w:rsidR="002274D2">
              <w:rPr>
                <w:rFonts w:ascii="Cambria" w:hAnsi="Cambria"/>
                <w:color w:val="000000"/>
                <w:sz w:val="18"/>
                <w:szCs w:val="18"/>
                <w:lang w:val="en-US"/>
              </w:rPr>
              <w:t xml:space="preserve"> km</w:t>
            </w:r>
            <w:r w:rsidRPr="008072EE">
              <w:rPr>
                <w:rFonts w:ascii="Cambria" w:hAnsi="Cambria"/>
                <w:color w:val="000000"/>
                <w:sz w:val="18"/>
                <w:szCs w:val="18"/>
                <w:lang w:val="en-US"/>
              </w:rPr>
              <w:t xml:space="preserve"> </w:t>
            </w:r>
          </w:p>
        </w:tc>
        <w:tc>
          <w:tcPr>
            <w:tcW w:w="126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color w:val="000000"/>
                <w:sz w:val="18"/>
                <w:szCs w:val="18"/>
                <w:lang w:val="en-US"/>
              </w:rPr>
            </w:pPr>
            <w:proofErr w:type="spellStart"/>
            <w:r w:rsidRPr="008072EE">
              <w:rPr>
                <w:rFonts w:ascii="Cambria" w:hAnsi="Cambria"/>
                <w:color w:val="000000"/>
                <w:sz w:val="18"/>
                <w:szCs w:val="18"/>
                <w:lang w:val="en-US"/>
              </w:rPr>
              <w:t>Anual</w:t>
            </w:r>
            <w:proofErr w:type="spellEnd"/>
          </w:p>
        </w:tc>
        <w:tc>
          <w:tcPr>
            <w:tcW w:w="1260" w:type="dxa"/>
            <w:shd w:val="clear" w:color="auto" w:fill="FFFFFF" w:themeFill="background1"/>
            <w:vAlign w:val="center"/>
            <w:hideMark/>
          </w:tcPr>
          <w:p w:rsidR="0022263B" w:rsidRPr="008072EE" w:rsidRDefault="0003576E" w:rsidP="0003576E">
            <w:pPr>
              <w:spacing w:before="0" w:after="0" w:line="240" w:lineRule="auto"/>
              <w:jc w:val="center"/>
              <w:rPr>
                <w:rFonts w:ascii="Cambria" w:eastAsiaTheme="minorEastAsia" w:hAnsi="Cambria"/>
                <w:color w:val="000000"/>
                <w:sz w:val="18"/>
                <w:szCs w:val="18"/>
                <w:lang w:val="es-ES_tradnl"/>
              </w:rPr>
            </w:pPr>
            <w:r w:rsidRPr="008072EE">
              <w:rPr>
                <w:rFonts w:ascii="Cambria" w:hAnsi="Cambria"/>
                <w:color w:val="000000"/>
                <w:sz w:val="18"/>
                <w:szCs w:val="18"/>
              </w:rPr>
              <w:t>Dirección de Planifica</w:t>
            </w:r>
            <w:r w:rsidR="0022263B" w:rsidRPr="008072EE">
              <w:rPr>
                <w:rFonts w:ascii="Cambria" w:hAnsi="Cambria"/>
                <w:color w:val="000000"/>
                <w:sz w:val="18"/>
                <w:szCs w:val="18"/>
              </w:rPr>
              <w:t>ción Vial</w:t>
            </w:r>
          </w:p>
        </w:tc>
      </w:tr>
      <w:tr w:rsidR="00895FC9" w:rsidRPr="0022263B" w:rsidTr="008B4A18">
        <w:trPr>
          <w:trHeight w:val="431"/>
        </w:trPr>
        <w:tc>
          <w:tcPr>
            <w:tcW w:w="1548" w:type="dxa"/>
            <w:vMerge/>
            <w:shd w:val="clear" w:color="auto" w:fill="FFFFFF" w:themeFill="background1"/>
            <w:vAlign w:val="center"/>
            <w:hideMark/>
          </w:tcPr>
          <w:p w:rsidR="0022263B" w:rsidRPr="008072EE" w:rsidRDefault="0022263B" w:rsidP="0003576E">
            <w:pPr>
              <w:spacing w:before="0" w:after="0" w:line="240" w:lineRule="auto"/>
              <w:rPr>
                <w:rFonts w:ascii="Cambria" w:eastAsiaTheme="minorEastAsia" w:hAnsi="Cambria"/>
                <w:color w:val="000000"/>
                <w:sz w:val="18"/>
                <w:szCs w:val="18"/>
                <w:lang w:val="es-ES_tradnl"/>
              </w:rPr>
            </w:pPr>
          </w:p>
        </w:tc>
        <w:tc>
          <w:tcPr>
            <w:tcW w:w="720" w:type="dxa"/>
            <w:vMerge/>
            <w:shd w:val="clear" w:color="auto" w:fill="FFFFFF" w:themeFill="background1"/>
            <w:vAlign w:val="center"/>
            <w:hideMark/>
          </w:tcPr>
          <w:p w:rsidR="0022263B" w:rsidRPr="008072EE" w:rsidRDefault="0022263B" w:rsidP="0003576E">
            <w:pPr>
              <w:spacing w:before="0" w:after="0" w:line="240" w:lineRule="auto"/>
              <w:rPr>
                <w:rFonts w:ascii="Cambria" w:eastAsiaTheme="minorEastAsia" w:hAnsi="Cambria"/>
                <w:color w:val="000000"/>
                <w:sz w:val="18"/>
                <w:szCs w:val="18"/>
                <w:lang w:val="es-ES_tradnl"/>
              </w:rPr>
            </w:pPr>
          </w:p>
        </w:tc>
        <w:tc>
          <w:tcPr>
            <w:tcW w:w="1170" w:type="dxa"/>
            <w:vMerge/>
            <w:shd w:val="clear" w:color="auto" w:fill="FFFFFF" w:themeFill="background1"/>
            <w:vAlign w:val="center"/>
            <w:hideMark/>
          </w:tcPr>
          <w:p w:rsidR="0022263B" w:rsidRPr="008072EE" w:rsidRDefault="0022263B" w:rsidP="0003576E">
            <w:pPr>
              <w:spacing w:before="0" w:after="0" w:line="240" w:lineRule="auto"/>
              <w:rPr>
                <w:rFonts w:ascii="Cambria" w:eastAsiaTheme="minorEastAsia" w:hAnsi="Cambria"/>
                <w:b/>
                <w:bCs/>
                <w:color w:val="000000"/>
                <w:sz w:val="18"/>
                <w:szCs w:val="18"/>
              </w:rPr>
            </w:pPr>
          </w:p>
        </w:tc>
        <w:tc>
          <w:tcPr>
            <w:tcW w:w="1440" w:type="dxa"/>
            <w:vMerge/>
            <w:shd w:val="clear" w:color="auto" w:fill="FFFFFF" w:themeFill="background1"/>
            <w:vAlign w:val="center"/>
            <w:hideMark/>
          </w:tcPr>
          <w:p w:rsidR="0022263B" w:rsidRPr="008072EE" w:rsidRDefault="0022263B" w:rsidP="0003576E">
            <w:pPr>
              <w:spacing w:before="0" w:after="0" w:line="240" w:lineRule="auto"/>
              <w:rPr>
                <w:rFonts w:ascii="Cambria" w:eastAsiaTheme="minorEastAsia" w:hAnsi="Cambria"/>
                <w:color w:val="000000"/>
                <w:sz w:val="18"/>
                <w:szCs w:val="18"/>
                <w:lang w:val="es-ES_tradnl"/>
              </w:rPr>
            </w:pPr>
          </w:p>
        </w:tc>
        <w:tc>
          <w:tcPr>
            <w:tcW w:w="1620" w:type="dxa"/>
            <w:vMerge w:val="restart"/>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color w:val="000000"/>
                <w:sz w:val="18"/>
                <w:szCs w:val="18"/>
                <w:lang w:val="es-ES_tradnl"/>
              </w:rPr>
            </w:pPr>
            <w:r w:rsidRPr="008072EE">
              <w:rPr>
                <w:rFonts w:ascii="Cambria" w:hAnsi="Cambria"/>
                <w:color w:val="000000"/>
                <w:sz w:val="18"/>
                <w:szCs w:val="18"/>
              </w:rPr>
              <w:t>Mejorar las condiciones de la red vial nacional, la red vial departamental, y la red de caminos vecinales</w:t>
            </w:r>
          </w:p>
        </w:tc>
        <w:tc>
          <w:tcPr>
            <w:tcW w:w="279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color w:val="000000"/>
                <w:sz w:val="18"/>
                <w:szCs w:val="18"/>
              </w:rPr>
            </w:pPr>
            <w:r w:rsidRPr="008072EE">
              <w:rPr>
                <w:rFonts w:ascii="Cambria" w:hAnsi="Cambria"/>
                <w:color w:val="000000"/>
                <w:sz w:val="18"/>
                <w:szCs w:val="18"/>
              </w:rPr>
              <w:t>% de la red vial nacional en buenas condiciones (Índice de Rugosidad Internacional (IRI), 0 &lt; IRI &lt;= 2.8)</w:t>
            </w:r>
          </w:p>
        </w:tc>
        <w:tc>
          <w:tcPr>
            <w:tcW w:w="135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color w:val="000000"/>
                <w:sz w:val="18"/>
                <w:szCs w:val="18"/>
              </w:rPr>
            </w:pPr>
            <w:r w:rsidRPr="008072EE">
              <w:rPr>
                <w:rFonts w:ascii="Cambria" w:hAnsi="Cambria"/>
                <w:color w:val="000000"/>
                <w:sz w:val="18"/>
                <w:szCs w:val="18"/>
                <w:lang w:val="en-US"/>
              </w:rPr>
              <w:t>66%/ area del Paraguay (2013)</w:t>
            </w:r>
          </w:p>
        </w:tc>
        <w:tc>
          <w:tcPr>
            <w:tcW w:w="117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color w:val="000000"/>
                <w:sz w:val="18"/>
                <w:szCs w:val="18"/>
                <w:lang w:val="es-ES_tradnl"/>
              </w:rPr>
            </w:pPr>
            <w:r w:rsidRPr="008072EE">
              <w:rPr>
                <w:rFonts w:ascii="Cambria" w:hAnsi="Cambria"/>
                <w:color w:val="000000"/>
                <w:sz w:val="18"/>
                <w:szCs w:val="18"/>
                <w:lang w:val="en-US"/>
              </w:rPr>
              <w:t xml:space="preserve">68%/ area del Paraguay </w:t>
            </w:r>
          </w:p>
        </w:tc>
        <w:tc>
          <w:tcPr>
            <w:tcW w:w="126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color w:val="000000"/>
                <w:sz w:val="18"/>
                <w:szCs w:val="18"/>
                <w:lang w:val="es-ES_tradnl"/>
              </w:rPr>
            </w:pPr>
            <w:r w:rsidRPr="008072EE">
              <w:rPr>
                <w:rFonts w:ascii="Cambria" w:hAnsi="Cambria"/>
                <w:color w:val="000000"/>
                <w:sz w:val="18"/>
                <w:szCs w:val="18"/>
              </w:rPr>
              <w:t>Bianual</w:t>
            </w:r>
          </w:p>
        </w:tc>
        <w:tc>
          <w:tcPr>
            <w:tcW w:w="1260" w:type="dxa"/>
            <w:shd w:val="clear" w:color="auto" w:fill="FFFFFF" w:themeFill="background1"/>
            <w:vAlign w:val="center"/>
            <w:hideMark/>
          </w:tcPr>
          <w:p w:rsidR="0022263B" w:rsidRPr="008072EE" w:rsidRDefault="0003576E" w:rsidP="0003576E">
            <w:pPr>
              <w:spacing w:before="0" w:after="0" w:line="240" w:lineRule="auto"/>
              <w:jc w:val="center"/>
              <w:rPr>
                <w:rFonts w:ascii="Cambria" w:eastAsiaTheme="minorEastAsia" w:hAnsi="Cambria"/>
                <w:color w:val="000000"/>
                <w:sz w:val="18"/>
                <w:szCs w:val="18"/>
                <w:lang w:val="es-ES_tradnl"/>
              </w:rPr>
            </w:pPr>
            <w:r w:rsidRPr="008072EE">
              <w:rPr>
                <w:rFonts w:ascii="Cambria" w:hAnsi="Cambria"/>
                <w:color w:val="000000"/>
                <w:sz w:val="18"/>
                <w:szCs w:val="18"/>
              </w:rPr>
              <w:t>Dirección de Planificación Vial</w:t>
            </w:r>
          </w:p>
        </w:tc>
      </w:tr>
      <w:tr w:rsidR="00895FC9" w:rsidRPr="0022263B" w:rsidTr="008B4A18">
        <w:trPr>
          <w:trHeight w:val="363"/>
        </w:trPr>
        <w:tc>
          <w:tcPr>
            <w:tcW w:w="1548" w:type="dxa"/>
            <w:vMerge/>
            <w:shd w:val="clear" w:color="auto" w:fill="FFFFFF" w:themeFill="background1"/>
            <w:vAlign w:val="center"/>
            <w:hideMark/>
          </w:tcPr>
          <w:p w:rsidR="0022263B" w:rsidRPr="008072EE" w:rsidRDefault="0022263B" w:rsidP="0003576E">
            <w:pPr>
              <w:spacing w:before="0" w:after="0" w:line="240" w:lineRule="auto"/>
              <w:rPr>
                <w:rFonts w:ascii="Cambria" w:eastAsiaTheme="minorEastAsia" w:hAnsi="Cambria"/>
                <w:color w:val="000000"/>
                <w:sz w:val="18"/>
                <w:szCs w:val="18"/>
                <w:lang w:val="es-ES_tradnl"/>
              </w:rPr>
            </w:pPr>
          </w:p>
        </w:tc>
        <w:tc>
          <w:tcPr>
            <w:tcW w:w="720" w:type="dxa"/>
            <w:vMerge/>
            <w:shd w:val="clear" w:color="auto" w:fill="FFFFFF" w:themeFill="background1"/>
            <w:vAlign w:val="center"/>
            <w:hideMark/>
          </w:tcPr>
          <w:p w:rsidR="0022263B" w:rsidRPr="008072EE" w:rsidRDefault="0022263B" w:rsidP="0003576E">
            <w:pPr>
              <w:spacing w:before="0" w:after="0" w:line="240" w:lineRule="auto"/>
              <w:rPr>
                <w:rFonts w:ascii="Cambria" w:eastAsiaTheme="minorEastAsia" w:hAnsi="Cambria"/>
                <w:color w:val="000000"/>
                <w:sz w:val="18"/>
                <w:szCs w:val="18"/>
                <w:lang w:val="es-ES_tradnl"/>
              </w:rPr>
            </w:pPr>
          </w:p>
        </w:tc>
        <w:tc>
          <w:tcPr>
            <w:tcW w:w="1170" w:type="dxa"/>
            <w:vMerge/>
            <w:shd w:val="clear" w:color="auto" w:fill="FFFFFF" w:themeFill="background1"/>
            <w:vAlign w:val="center"/>
            <w:hideMark/>
          </w:tcPr>
          <w:p w:rsidR="0022263B" w:rsidRPr="008072EE" w:rsidRDefault="0022263B" w:rsidP="0003576E">
            <w:pPr>
              <w:spacing w:before="0" w:after="0" w:line="240" w:lineRule="auto"/>
              <w:rPr>
                <w:rFonts w:ascii="Cambria" w:eastAsiaTheme="minorEastAsia" w:hAnsi="Cambria"/>
                <w:b/>
                <w:bCs/>
                <w:color w:val="000000"/>
                <w:sz w:val="18"/>
                <w:szCs w:val="18"/>
              </w:rPr>
            </w:pPr>
          </w:p>
        </w:tc>
        <w:tc>
          <w:tcPr>
            <w:tcW w:w="1440" w:type="dxa"/>
            <w:vMerge/>
            <w:shd w:val="clear" w:color="auto" w:fill="FFFFFF" w:themeFill="background1"/>
            <w:vAlign w:val="center"/>
            <w:hideMark/>
          </w:tcPr>
          <w:p w:rsidR="0022263B" w:rsidRPr="008072EE" w:rsidRDefault="0022263B" w:rsidP="0003576E">
            <w:pPr>
              <w:spacing w:before="0" w:after="0" w:line="240" w:lineRule="auto"/>
              <w:rPr>
                <w:rFonts w:ascii="Cambria" w:eastAsiaTheme="minorEastAsia" w:hAnsi="Cambria"/>
                <w:color w:val="000000"/>
                <w:sz w:val="18"/>
                <w:szCs w:val="18"/>
                <w:lang w:val="es-ES_tradnl"/>
              </w:rPr>
            </w:pPr>
          </w:p>
        </w:tc>
        <w:tc>
          <w:tcPr>
            <w:tcW w:w="1620" w:type="dxa"/>
            <w:vMerge/>
            <w:shd w:val="clear" w:color="auto" w:fill="FFFFFF" w:themeFill="background1"/>
            <w:vAlign w:val="center"/>
            <w:hideMark/>
          </w:tcPr>
          <w:p w:rsidR="0022263B" w:rsidRPr="008072EE" w:rsidRDefault="0022263B" w:rsidP="0003576E">
            <w:pPr>
              <w:spacing w:before="0" w:after="0" w:line="240" w:lineRule="auto"/>
              <w:rPr>
                <w:rFonts w:ascii="Cambria" w:eastAsiaTheme="minorEastAsia" w:hAnsi="Cambria"/>
                <w:color w:val="000000"/>
                <w:sz w:val="18"/>
                <w:szCs w:val="18"/>
                <w:lang w:val="es-ES_tradnl"/>
              </w:rPr>
            </w:pPr>
          </w:p>
        </w:tc>
        <w:tc>
          <w:tcPr>
            <w:tcW w:w="2790" w:type="dxa"/>
            <w:shd w:val="clear" w:color="auto" w:fill="FFFFFF" w:themeFill="background1"/>
            <w:vAlign w:val="center"/>
            <w:hideMark/>
          </w:tcPr>
          <w:p w:rsidR="0022263B" w:rsidRPr="008072EE" w:rsidRDefault="0022263B" w:rsidP="003B1EB7">
            <w:pPr>
              <w:spacing w:before="0" w:after="0" w:line="240" w:lineRule="auto"/>
              <w:jc w:val="center"/>
              <w:rPr>
                <w:rFonts w:ascii="Cambria" w:eastAsiaTheme="minorEastAsia" w:hAnsi="Cambria"/>
                <w:color w:val="000000"/>
                <w:sz w:val="18"/>
                <w:szCs w:val="18"/>
                <w:lang w:val="es-ES_tradnl"/>
              </w:rPr>
            </w:pPr>
            <w:r w:rsidRPr="008072EE">
              <w:rPr>
                <w:rFonts w:ascii="Cambria" w:hAnsi="Cambria"/>
                <w:color w:val="000000"/>
                <w:sz w:val="18"/>
                <w:szCs w:val="18"/>
              </w:rPr>
              <w:t xml:space="preserve">Reducción de Costo de operación vehicular en los tramos de carreteras mejorados y pavimentados </w:t>
            </w:r>
            <w:r w:rsidR="003B1EB7">
              <w:rPr>
                <w:rFonts w:ascii="Cambria" w:hAnsi="Cambria"/>
                <w:color w:val="000000"/>
                <w:sz w:val="18"/>
                <w:szCs w:val="18"/>
              </w:rPr>
              <w:t xml:space="preserve">en los tramos intervenidos </w:t>
            </w:r>
            <w:r w:rsidRPr="008072EE">
              <w:rPr>
                <w:rFonts w:ascii="Cambria" w:hAnsi="Cambria"/>
                <w:color w:val="000000"/>
                <w:sz w:val="18"/>
                <w:szCs w:val="18"/>
              </w:rPr>
              <w:t>(US$ constantes/Vehículo-Km)</w:t>
            </w:r>
          </w:p>
        </w:tc>
        <w:tc>
          <w:tcPr>
            <w:tcW w:w="135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color w:val="000000"/>
                <w:sz w:val="18"/>
                <w:szCs w:val="18"/>
                <w:lang w:val="es-ES_tradnl"/>
              </w:rPr>
            </w:pPr>
            <w:r w:rsidRPr="008072EE">
              <w:rPr>
                <w:rFonts w:ascii="Cambria" w:hAnsi="Cambria"/>
                <w:color w:val="000000"/>
                <w:sz w:val="18"/>
                <w:szCs w:val="18"/>
              </w:rPr>
              <w:t>1,630 US$/</w:t>
            </w:r>
            <w:proofErr w:type="spellStart"/>
            <w:r w:rsidRPr="008072EE">
              <w:rPr>
                <w:rFonts w:ascii="Cambria" w:hAnsi="Cambria"/>
                <w:color w:val="000000"/>
                <w:sz w:val="18"/>
                <w:szCs w:val="18"/>
              </w:rPr>
              <w:t>veh</w:t>
            </w:r>
            <w:proofErr w:type="spellEnd"/>
            <w:r w:rsidRPr="008072EE">
              <w:rPr>
                <w:rFonts w:ascii="Cambria" w:hAnsi="Cambria"/>
                <w:color w:val="000000"/>
                <w:sz w:val="18"/>
                <w:szCs w:val="18"/>
              </w:rPr>
              <w:t>/km</w:t>
            </w:r>
          </w:p>
        </w:tc>
        <w:tc>
          <w:tcPr>
            <w:tcW w:w="117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color w:val="000000"/>
                <w:sz w:val="18"/>
                <w:szCs w:val="18"/>
                <w:lang w:val="es-ES_tradnl"/>
              </w:rPr>
            </w:pPr>
            <w:r w:rsidRPr="008072EE">
              <w:rPr>
                <w:rFonts w:ascii="Cambria" w:hAnsi="Cambria"/>
                <w:color w:val="000000"/>
                <w:sz w:val="18"/>
                <w:szCs w:val="18"/>
              </w:rPr>
              <w:t>0,800 US$/</w:t>
            </w:r>
            <w:proofErr w:type="spellStart"/>
            <w:r w:rsidRPr="008072EE">
              <w:rPr>
                <w:rFonts w:ascii="Cambria" w:hAnsi="Cambria"/>
                <w:color w:val="000000"/>
                <w:sz w:val="18"/>
                <w:szCs w:val="18"/>
              </w:rPr>
              <w:t>veh</w:t>
            </w:r>
            <w:proofErr w:type="spellEnd"/>
            <w:r w:rsidRPr="008072EE">
              <w:rPr>
                <w:rFonts w:ascii="Cambria" w:hAnsi="Cambria"/>
                <w:color w:val="000000"/>
                <w:sz w:val="18"/>
                <w:szCs w:val="18"/>
              </w:rPr>
              <w:t>/km</w:t>
            </w:r>
          </w:p>
        </w:tc>
        <w:tc>
          <w:tcPr>
            <w:tcW w:w="1260" w:type="dxa"/>
            <w:shd w:val="clear" w:color="auto" w:fill="FFFFFF" w:themeFill="background1"/>
            <w:vAlign w:val="center"/>
            <w:hideMark/>
          </w:tcPr>
          <w:p w:rsidR="0022263B" w:rsidRPr="008072EE" w:rsidRDefault="0022263B" w:rsidP="0003576E">
            <w:pPr>
              <w:spacing w:before="0" w:after="0" w:line="240" w:lineRule="auto"/>
              <w:jc w:val="center"/>
              <w:rPr>
                <w:rFonts w:ascii="Calibri" w:eastAsiaTheme="minorEastAsia" w:hAnsi="Calibri"/>
                <w:sz w:val="18"/>
                <w:szCs w:val="18"/>
                <w:lang w:val="es-ES_tradnl"/>
              </w:rPr>
            </w:pPr>
            <w:r w:rsidRPr="008072EE">
              <w:rPr>
                <w:rFonts w:ascii="Cambria" w:hAnsi="Cambria"/>
                <w:color w:val="000000"/>
                <w:sz w:val="18"/>
                <w:szCs w:val="18"/>
              </w:rPr>
              <w:t>Bianual</w:t>
            </w:r>
          </w:p>
        </w:tc>
        <w:tc>
          <w:tcPr>
            <w:tcW w:w="1260" w:type="dxa"/>
            <w:shd w:val="clear" w:color="auto" w:fill="FFFFFF" w:themeFill="background1"/>
            <w:vAlign w:val="center"/>
            <w:hideMark/>
          </w:tcPr>
          <w:p w:rsidR="0022263B" w:rsidRPr="008072EE" w:rsidRDefault="0003576E" w:rsidP="0003576E">
            <w:pPr>
              <w:spacing w:before="0" w:after="0" w:line="240" w:lineRule="auto"/>
              <w:jc w:val="center"/>
              <w:rPr>
                <w:rFonts w:ascii="Cambria" w:eastAsiaTheme="minorEastAsia" w:hAnsi="Cambria"/>
                <w:color w:val="000000"/>
                <w:sz w:val="18"/>
                <w:szCs w:val="18"/>
                <w:lang w:val="es-ES_tradnl"/>
              </w:rPr>
            </w:pPr>
            <w:r w:rsidRPr="008072EE">
              <w:rPr>
                <w:rFonts w:ascii="Cambria" w:hAnsi="Cambria"/>
                <w:color w:val="000000"/>
                <w:sz w:val="18"/>
                <w:szCs w:val="18"/>
              </w:rPr>
              <w:t>Dirección de Planificación Vial</w:t>
            </w:r>
          </w:p>
        </w:tc>
      </w:tr>
      <w:tr w:rsidR="00895FC9" w:rsidTr="008B4A18">
        <w:trPr>
          <w:trHeight w:val="467"/>
        </w:trPr>
        <w:tc>
          <w:tcPr>
            <w:tcW w:w="1548" w:type="dxa"/>
            <w:vMerge/>
            <w:shd w:val="clear" w:color="auto" w:fill="FFFFFF" w:themeFill="background1"/>
            <w:vAlign w:val="center"/>
            <w:hideMark/>
          </w:tcPr>
          <w:p w:rsidR="0022263B" w:rsidRPr="008072EE" w:rsidRDefault="0022263B">
            <w:pPr>
              <w:spacing w:after="0" w:line="240" w:lineRule="auto"/>
              <w:rPr>
                <w:rFonts w:ascii="Cambria" w:eastAsiaTheme="minorEastAsia" w:hAnsi="Cambria"/>
                <w:color w:val="000000"/>
                <w:sz w:val="18"/>
                <w:szCs w:val="18"/>
                <w:lang w:val="es-ES_tradnl"/>
              </w:rPr>
            </w:pPr>
          </w:p>
        </w:tc>
        <w:tc>
          <w:tcPr>
            <w:tcW w:w="720" w:type="dxa"/>
            <w:vMerge/>
            <w:shd w:val="clear" w:color="auto" w:fill="FFFFFF" w:themeFill="background1"/>
            <w:vAlign w:val="center"/>
            <w:hideMark/>
          </w:tcPr>
          <w:p w:rsidR="0022263B" w:rsidRPr="008072EE" w:rsidRDefault="0022263B">
            <w:pPr>
              <w:spacing w:after="0" w:line="240" w:lineRule="auto"/>
              <w:rPr>
                <w:rFonts w:ascii="Cambria" w:eastAsiaTheme="minorEastAsia" w:hAnsi="Cambria"/>
                <w:color w:val="000000"/>
                <w:sz w:val="18"/>
                <w:szCs w:val="18"/>
                <w:lang w:val="es-ES_tradnl"/>
              </w:rPr>
            </w:pPr>
          </w:p>
        </w:tc>
        <w:tc>
          <w:tcPr>
            <w:tcW w:w="1170" w:type="dxa"/>
            <w:vMerge/>
            <w:shd w:val="clear" w:color="auto" w:fill="FFFFFF" w:themeFill="background1"/>
            <w:vAlign w:val="center"/>
            <w:hideMark/>
          </w:tcPr>
          <w:p w:rsidR="0022263B" w:rsidRPr="008072EE" w:rsidRDefault="0022263B">
            <w:pPr>
              <w:spacing w:after="0" w:line="240" w:lineRule="auto"/>
              <w:rPr>
                <w:rFonts w:ascii="Cambria" w:eastAsiaTheme="minorEastAsia" w:hAnsi="Cambria"/>
                <w:b/>
                <w:bCs/>
                <w:color w:val="000000"/>
                <w:sz w:val="18"/>
                <w:szCs w:val="18"/>
              </w:rPr>
            </w:pPr>
          </w:p>
        </w:tc>
        <w:tc>
          <w:tcPr>
            <w:tcW w:w="1440" w:type="dxa"/>
            <w:vMerge/>
            <w:shd w:val="clear" w:color="auto" w:fill="FFFFFF" w:themeFill="background1"/>
            <w:vAlign w:val="center"/>
            <w:hideMark/>
          </w:tcPr>
          <w:p w:rsidR="0022263B" w:rsidRPr="008072EE" w:rsidRDefault="0022263B" w:rsidP="0003576E">
            <w:pPr>
              <w:spacing w:before="0" w:after="0" w:line="240" w:lineRule="auto"/>
              <w:rPr>
                <w:rFonts w:ascii="Cambria" w:eastAsiaTheme="minorEastAsia" w:hAnsi="Cambria"/>
                <w:color w:val="000000"/>
                <w:sz w:val="18"/>
                <w:szCs w:val="18"/>
                <w:lang w:val="es-ES_tradnl"/>
              </w:rPr>
            </w:pPr>
          </w:p>
        </w:tc>
        <w:tc>
          <w:tcPr>
            <w:tcW w:w="1620" w:type="dxa"/>
            <w:vMerge/>
            <w:shd w:val="clear" w:color="auto" w:fill="FFFFFF" w:themeFill="background1"/>
            <w:vAlign w:val="center"/>
            <w:hideMark/>
          </w:tcPr>
          <w:p w:rsidR="0022263B" w:rsidRPr="008072EE" w:rsidRDefault="0022263B" w:rsidP="0003576E">
            <w:pPr>
              <w:spacing w:before="0" w:after="0" w:line="240" w:lineRule="auto"/>
              <w:rPr>
                <w:rFonts w:ascii="Cambria" w:eastAsiaTheme="minorEastAsia" w:hAnsi="Cambria"/>
                <w:color w:val="000000"/>
                <w:sz w:val="18"/>
                <w:szCs w:val="18"/>
                <w:lang w:val="es-ES_tradnl"/>
              </w:rPr>
            </w:pPr>
          </w:p>
        </w:tc>
        <w:tc>
          <w:tcPr>
            <w:tcW w:w="279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color w:val="000000"/>
                <w:sz w:val="18"/>
                <w:szCs w:val="18"/>
                <w:lang w:val="es-ES_tradnl"/>
              </w:rPr>
            </w:pPr>
            <w:r w:rsidRPr="008072EE">
              <w:rPr>
                <w:rFonts w:ascii="Cambria" w:hAnsi="Cambria"/>
                <w:color w:val="000000"/>
                <w:sz w:val="18"/>
                <w:szCs w:val="18"/>
              </w:rPr>
              <w:t>% de la red vial de caminos vecinales en buenas condiciones (Índice de Rugosidad  Internacional, IRI&lt;=12)</w:t>
            </w:r>
          </w:p>
        </w:tc>
        <w:tc>
          <w:tcPr>
            <w:tcW w:w="135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color w:val="000000"/>
                <w:sz w:val="18"/>
                <w:szCs w:val="18"/>
                <w:lang w:val="es-ES_tradnl"/>
              </w:rPr>
            </w:pPr>
            <w:r w:rsidRPr="008072EE">
              <w:rPr>
                <w:rFonts w:ascii="Cambria" w:hAnsi="Cambria"/>
                <w:color w:val="000000"/>
                <w:sz w:val="18"/>
                <w:szCs w:val="18"/>
                <w:lang w:val="en-US"/>
              </w:rPr>
              <w:t xml:space="preserve">76,6%/ area RVP </w:t>
            </w:r>
            <w:proofErr w:type="spellStart"/>
            <w:r w:rsidRPr="008072EE">
              <w:rPr>
                <w:rFonts w:ascii="Cambria" w:hAnsi="Cambria"/>
                <w:color w:val="000000"/>
                <w:sz w:val="18"/>
                <w:szCs w:val="18"/>
                <w:lang w:val="en-US"/>
              </w:rPr>
              <w:t>intervenida</w:t>
            </w:r>
            <w:proofErr w:type="spellEnd"/>
            <w:r w:rsidRPr="008072EE">
              <w:rPr>
                <w:rFonts w:ascii="Cambria" w:hAnsi="Cambria"/>
                <w:color w:val="000000"/>
                <w:sz w:val="18"/>
                <w:szCs w:val="18"/>
                <w:lang w:val="en-US"/>
              </w:rPr>
              <w:t xml:space="preserve"> (2013)</w:t>
            </w:r>
          </w:p>
        </w:tc>
        <w:tc>
          <w:tcPr>
            <w:tcW w:w="117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color w:val="000000"/>
                <w:sz w:val="18"/>
                <w:szCs w:val="18"/>
                <w:lang w:val="es-ES_tradnl"/>
              </w:rPr>
            </w:pPr>
            <w:r w:rsidRPr="008072EE">
              <w:rPr>
                <w:rFonts w:ascii="Cambria" w:hAnsi="Cambria"/>
                <w:color w:val="000000"/>
                <w:sz w:val="18"/>
                <w:szCs w:val="18"/>
                <w:lang w:val="en-US"/>
              </w:rPr>
              <w:t xml:space="preserve">100%/ area RVP </w:t>
            </w:r>
            <w:proofErr w:type="spellStart"/>
            <w:r w:rsidRPr="008072EE">
              <w:rPr>
                <w:rFonts w:ascii="Cambria" w:hAnsi="Cambria"/>
                <w:color w:val="000000"/>
                <w:sz w:val="18"/>
                <w:szCs w:val="18"/>
                <w:lang w:val="en-US"/>
              </w:rPr>
              <w:t>intervenida</w:t>
            </w:r>
            <w:proofErr w:type="spellEnd"/>
            <w:r w:rsidRPr="008072EE">
              <w:rPr>
                <w:rFonts w:ascii="Cambria" w:hAnsi="Cambria"/>
                <w:color w:val="000000"/>
                <w:sz w:val="18"/>
                <w:szCs w:val="18"/>
                <w:lang w:val="en-US"/>
              </w:rPr>
              <w:t xml:space="preserve"> </w:t>
            </w:r>
          </w:p>
        </w:tc>
        <w:tc>
          <w:tcPr>
            <w:tcW w:w="1260" w:type="dxa"/>
            <w:shd w:val="clear" w:color="auto" w:fill="FFFFFF" w:themeFill="background1"/>
            <w:vAlign w:val="center"/>
            <w:hideMark/>
          </w:tcPr>
          <w:p w:rsidR="0022263B" w:rsidRPr="008072EE" w:rsidRDefault="0022263B" w:rsidP="0003576E">
            <w:pPr>
              <w:spacing w:before="0" w:after="0" w:line="240" w:lineRule="auto"/>
              <w:jc w:val="center"/>
              <w:rPr>
                <w:rFonts w:ascii="Calibri" w:eastAsiaTheme="minorEastAsia" w:hAnsi="Calibri"/>
                <w:sz w:val="18"/>
                <w:szCs w:val="18"/>
                <w:lang w:val="es-ES_tradnl"/>
              </w:rPr>
            </w:pPr>
            <w:r w:rsidRPr="008072EE">
              <w:rPr>
                <w:rFonts w:ascii="Cambria" w:hAnsi="Cambria"/>
                <w:color w:val="000000"/>
                <w:sz w:val="18"/>
                <w:szCs w:val="18"/>
              </w:rPr>
              <w:t>Bianual</w:t>
            </w:r>
          </w:p>
        </w:tc>
        <w:tc>
          <w:tcPr>
            <w:tcW w:w="1260" w:type="dxa"/>
            <w:shd w:val="clear" w:color="auto" w:fill="FFFFFF" w:themeFill="background1"/>
            <w:vAlign w:val="center"/>
            <w:hideMark/>
          </w:tcPr>
          <w:p w:rsidR="0022263B" w:rsidRPr="008072EE" w:rsidRDefault="0003576E" w:rsidP="0003576E">
            <w:pPr>
              <w:spacing w:before="0" w:after="0" w:line="240" w:lineRule="auto"/>
              <w:jc w:val="center"/>
              <w:rPr>
                <w:rFonts w:ascii="Cambria" w:eastAsiaTheme="minorEastAsia" w:hAnsi="Cambria"/>
                <w:color w:val="000000"/>
                <w:sz w:val="18"/>
                <w:szCs w:val="18"/>
                <w:lang w:val="es-ES_tradnl"/>
              </w:rPr>
            </w:pPr>
            <w:r w:rsidRPr="008072EE">
              <w:rPr>
                <w:rFonts w:ascii="Cambria" w:hAnsi="Cambria"/>
                <w:color w:val="000000"/>
                <w:sz w:val="18"/>
                <w:szCs w:val="18"/>
              </w:rPr>
              <w:t>Dirección de Planificación Vial</w:t>
            </w:r>
          </w:p>
        </w:tc>
      </w:tr>
      <w:tr w:rsidR="00895FC9" w:rsidTr="008B4A18">
        <w:trPr>
          <w:trHeight w:val="96"/>
        </w:trPr>
        <w:tc>
          <w:tcPr>
            <w:tcW w:w="1548" w:type="dxa"/>
            <w:vMerge/>
            <w:shd w:val="clear" w:color="auto" w:fill="FFFFFF" w:themeFill="background1"/>
            <w:vAlign w:val="center"/>
            <w:hideMark/>
          </w:tcPr>
          <w:p w:rsidR="0022263B" w:rsidRPr="008072EE" w:rsidRDefault="0022263B">
            <w:pPr>
              <w:spacing w:after="0" w:line="240" w:lineRule="auto"/>
              <w:rPr>
                <w:rFonts w:ascii="Cambria" w:eastAsiaTheme="minorEastAsia" w:hAnsi="Cambria"/>
                <w:color w:val="000000"/>
                <w:sz w:val="18"/>
                <w:szCs w:val="18"/>
                <w:lang w:val="es-ES_tradnl"/>
              </w:rPr>
            </w:pPr>
          </w:p>
        </w:tc>
        <w:tc>
          <w:tcPr>
            <w:tcW w:w="720" w:type="dxa"/>
            <w:vMerge/>
            <w:shd w:val="clear" w:color="auto" w:fill="FFFFFF" w:themeFill="background1"/>
            <w:vAlign w:val="center"/>
            <w:hideMark/>
          </w:tcPr>
          <w:p w:rsidR="0022263B" w:rsidRPr="008072EE" w:rsidRDefault="0022263B">
            <w:pPr>
              <w:spacing w:after="0" w:line="240" w:lineRule="auto"/>
              <w:rPr>
                <w:rFonts w:ascii="Cambria" w:eastAsiaTheme="minorEastAsia" w:hAnsi="Cambria"/>
                <w:color w:val="000000"/>
                <w:sz w:val="18"/>
                <w:szCs w:val="18"/>
                <w:lang w:val="es-ES_tradnl"/>
              </w:rPr>
            </w:pPr>
          </w:p>
        </w:tc>
        <w:tc>
          <w:tcPr>
            <w:tcW w:w="1170" w:type="dxa"/>
            <w:vMerge/>
            <w:shd w:val="clear" w:color="auto" w:fill="FFFFFF" w:themeFill="background1"/>
            <w:vAlign w:val="center"/>
            <w:hideMark/>
          </w:tcPr>
          <w:p w:rsidR="0022263B" w:rsidRPr="008072EE" w:rsidRDefault="0022263B">
            <w:pPr>
              <w:spacing w:after="0" w:line="240" w:lineRule="auto"/>
              <w:rPr>
                <w:rFonts w:ascii="Cambria" w:eastAsiaTheme="minorEastAsia" w:hAnsi="Cambria"/>
                <w:b/>
                <w:bCs/>
                <w:color w:val="000000"/>
                <w:sz w:val="18"/>
                <w:szCs w:val="18"/>
                <w:lang w:val="pt-BR"/>
              </w:rPr>
            </w:pPr>
          </w:p>
        </w:tc>
        <w:tc>
          <w:tcPr>
            <w:tcW w:w="144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sz w:val="18"/>
                <w:szCs w:val="18"/>
                <w:lang w:val="es-ES_tradnl"/>
              </w:rPr>
            </w:pPr>
            <w:r w:rsidRPr="008072EE">
              <w:rPr>
                <w:rFonts w:ascii="Cambria" w:hAnsi="Cambria"/>
                <w:sz w:val="18"/>
                <w:szCs w:val="18"/>
              </w:rPr>
              <w:t>Mejorar la movilidad urbana en ciudades</w:t>
            </w:r>
          </w:p>
        </w:tc>
        <w:tc>
          <w:tcPr>
            <w:tcW w:w="162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sz w:val="18"/>
                <w:szCs w:val="18"/>
                <w:lang w:val="es-ES_tradnl"/>
              </w:rPr>
            </w:pPr>
            <w:r w:rsidRPr="008072EE">
              <w:rPr>
                <w:rFonts w:ascii="Cambria" w:hAnsi="Cambria"/>
                <w:sz w:val="18"/>
                <w:szCs w:val="18"/>
              </w:rPr>
              <w:t xml:space="preserve">Aumentar el número de pasajeros en los sistemas de transporte sostenible </w:t>
            </w:r>
          </w:p>
        </w:tc>
        <w:tc>
          <w:tcPr>
            <w:tcW w:w="279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sz w:val="18"/>
                <w:szCs w:val="18"/>
                <w:lang w:val="es-ES_tradnl"/>
              </w:rPr>
            </w:pPr>
            <w:r w:rsidRPr="008072EE">
              <w:rPr>
                <w:rFonts w:ascii="Cambria" w:hAnsi="Cambria"/>
                <w:sz w:val="18"/>
                <w:szCs w:val="18"/>
              </w:rPr>
              <w:t>Número de pasajeros transportados en sistemas de transporte sostenible</w:t>
            </w:r>
          </w:p>
        </w:tc>
        <w:tc>
          <w:tcPr>
            <w:tcW w:w="135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sz w:val="18"/>
                <w:szCs w:val="18"/>
                <w:lang w:val="es-ES_tradnl"/>
              </w:rPr>
            </w:pPr>
            <w:r w:rsidRPr="008072EE">
              <w:rPr>
                <w:rFonts w:ascii="Cambria" w:hAnsi="Cambria"/>
                <w:sz w:val="18"/>
                <w:szCs w:val="18"/>
              </w:rPr>
              <w:t>0</w:t>
            </w:r>
          </w:p>
        </w:tc>
        <w:tc>
          <w:tcPr>
            <w:tcW w:w="117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sz w:val="18"/>
                <w:szCs w:val="18"/>
                <w:lang w:val="es-ES_tradnl"/>
              </w:rPr>
            </w:pPr>
            <w:r w:rsidRPr="008072EE">
              <w:rPr>
                <w:rFonts w:ascii="Cambria" w:hAnsi="Cambria"/>
                <w:sz w:val="18"/>
                <w:szCs w:val="18"/>
              </w:rPr>
              <w:t>300.000</w:t>
            </w:r>
          </w:p>
        </w:tc>
        <w:tc>
          <w:tcPr>
            <w:tcW w:w="126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sz w:val="18"/>
                <w:szCs w:val="18"/>
                <w:lang w:val="es-ES_tradnl"/>
              </w:rPr>
            </w:pPr>
            <w:r w:rsidRPr="008072EE">
              <w:rPr>
                <w:rFonts w:ascii="Cambria" w:hAnsi="Cambria"/>
                <w:sz w:val="18"/>
                <w:szCs w:val="18"/>
              </w:rPr>
              <w:t>Anual</w:t>
            </w:r>
          </w:p>
        </w:tc>
        <w:tc>
          <w:tcPr>
            <w:tcW w:w="126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sz w:val="18"/>
                <w:szCs w:val="18"/>
                <w:lang w:val="es-ES_tradnl"/>
              </w:rPr>
            </w:pPr>
            <w:r w:rsidRPr="008072EE">
              <w:rPr>
                <w:rFonts w:ascii="Cambria" w:hAnsi="Cambria"/>
                <w:sz w:val="18"/>
                <w:szCs w:val="18"/>
              </w:rPr>
              <w:t>Informe BRT</w:t>
            </w:r>
          </w:p>
        </w:tc>
      </w:tr>
      <w:tr w:rsidR="00895FC9" w:rsidTr="008B4A18">
        <w:trPr>
          <w:trHeight w:val="125"/>
        </w:trPr>
        <w:tc>
          <w:tcPr>
            <w:tcW w:w="1548" w:type="dxa"/>
            <w:vMerge/>
            <w:shd w:val="clear" w:color="auto" w:fill="FFFFFF" w:themeFill="background1"/>
            <w:vAlign w:val="center"/>
            <w:hideMark/>
          </w:tcPr>
          <w:p w:rsidR="0022263B" w:rsidRPr="008072EE" w:rsidRDefault="0022263B">
            <w:pPr>
              <w:spacing w:after="0" w:line="240" w:lineRule="auto"/>
              <w:rPr>
                <w:rFonts w:ascii="Cambria" w:eastAsiaTheme="minorEastAsia" w:hAnsi="Cambria"/>
                <w:color w:val="000000"/>
                <w:sz w:val="18"/>
                <w:szCs w:val="18"/>
                <w:lang w:val="es-ES_tradnl"/>
              </w:rPr>
            </w:pPr>
          </w:p>
        </w:tc>
        <w:tc>
          <w:tcPr>
            <w:tcW w:w="720" w:type="dxa"/>
            <w:vMerge/>
            <w:shd w:val="clear" w:color="auto" w:fill="FFFFFF" w:themeFill="background1"/>
            <w:vAlign w:val="center"/>
            <w:hideMark/>
          </w:tcPr>
          <w:p w:rsidR="0022263B" w:rsidRPr="008072EE" w:rsidRDefault="0022263B">
            <w:pPr>
              <w:spacing w:after="0" w:line="240" w:lineRule="auto"/>
              <w:rPr>
                <w:rFonts w:ascii="Cambria" w:eastAsiaTheme="minorEastAsia" w:hAnsi="Cambria"/>
                <w:color w:val="000000"/>
                <w:sz w:val="18"/>
                <w:szCs w:val="18"/>
                <w:lang w:val="es-ES_tradnl"/>
              </w:rPr>
            </w:pPr>
          </w:p>
        </w:tc>
        <w:tc>
          <w:tcPr>
            <w:tcW w:w="1170" w:type="dxa"/>
            <w:vMerge/>
            <w:shd w:val="clear" w:color="auto" w:fill="FFFFFF" w:themeFill="background1"/>
            <w:vAlign w:val="center"/>
            <w:hideMark/>
          </w:tcPr>
          <w:p w:rsidR="0022263B" w:rsidRPr="008072EE" w:rsidRDefault="0022263B">
            <w:pPr>
              <w:spacing w:after="0" w:line="240" w:lineRule="auto"/>
              <w:rPr>
                <w:rFonts w:ascii="Cambria" w:eastAsiaTheme="minorEastAsia" w:hAnsi="Cambria"/>
                <w:b/>
                <w:bCs/>
                <w:color w:val="000000"/>
                <w:sz w:val="18"/>
                <w:szCs w:val="18"/>
                <w:lang w:val="pt-BR"/>
              </w:rPr>
            </w:pPr>
          </w:p>
        </w:tc>
        <w:tc>
          <w:tcPr>
            <w:tcW w:w="1440" w:type="dxa"/>
            <w:vMerge w:val="restart"/>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color w:val="000000"/>
                <w:sz w:val="18"/>
                <w:szCs w:val="18"/>
                <w:lang w:val="es-ES_tradnl"/>
              </w:rPr>
            </w:pPr>
            <w:r w:rsidRPr="008072EE">
              <w:rPr>
                <w:rFonts w:ascii="Cambria" w:hAnsi="Cambria"/>
                <w:color w:val="000000"/>
                <w:sz w:val="18"/>
                <w:szCs w:val="18"/>
              </w:rPr>
              <w:t>Mejorar el nivel de seguridad vial</w:t>
            </w:r>
          </w:p>
        </w:tc>
        <w:tc>
          <w:tcPr>
            <w:tcW w:w="162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color w:val="000000"/>
                <w:sz w:val="18"/>
                <w:szCs w:val="18"/>
                <w:lang w:val="es-ES_tradnl"/>
              </w:rPr>
            </w:pPr>
            <w:r w:rsidRPr="008072EE">
              <w:rPr>
                <w:rFonts w:ascii="Cambria" w:hAnsi="Cambria"/>
                <w:color w:val="000000"/>
                <w:sz w:val="18"/>
                <w:szCs w:val="18"/>
              </w:rPr>
              <w:t>Reducir el número de víctimas de accidentes de tráfico</w:t>
            </w:r>
          </w:p>
        </w:tc>
        <w:tc>
          <w:tcPr>
            <w:tcW w:w="279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color w:val="000000"/>
                <w:sz w:val="18"/>
                <w:szCs w:val="18"/>
                <w:lang w:val="es-ES_tradnl"/>
              </w:rPr>
            </w:pPr>
            <w:r w:rsidRPr="008072EE">
              <w:rPr>
                <w:rFonts w:ascii="Cambria" w:hAnsi="Cambria"/>
                <w:color w:val="000000"/>
                <w:sz w:val="18"/>
                <w:szCs w:val="18"/>
              </w:rPr>
              <w:t xml:space="preserve">Número de víctimas de accidentes de tráfico </w:t>
            </w:r>
            <w:r w:rsidRPr="008072EE">
              <w:rPr>
                <w:rFonts w:ascii="Cambria" w:hAnsi="Cambria"/>
                <w:color w:val="000000"/>
                <w:sz w:val="18"/>
                <w:szCs w:val="18"/>
                <w:lang w:val="es-MX"/>
              </w:rPr>
              <w:t xml:space="preserve">/ 000,000 </w:t>
            </w:r>
            <w:proofErr w:type="spellStart"/>
            <w:r w:rsidRPr="008072EE">
              <w:rPr>
                <w:rFonts w:ascii="Cambria" w:hAnsi="Cambria"/>
                <w:color w:val="000000"/>
                <w:sz w:val="18"/>
                <w:szCs w:val="18"/>
                <w:lang w:val="es-MX"/>
              </w:rPr>
              <w:t>veh</w:t>
            </w:r>
            <w:r w:rsidRPr="008072EE">
              <w:rPr>
                <w:rFonts w:ascii="Cambria" w:hAnsi="Cambria"/>
                <w:color w:val="000000"/>
                <w:sz w:val="18"/>
                <w:szCs w:val="18"/>
              </w:rPr>
              <w:t>ículos</w:t>
            </w:r>
            <w:proofErr w:type="spellEnd"/>
          </w:p>
        </w:tc>
        <w:tc>
          <w:tcPr>
            <w:tcW w:w="135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color w:val="000000"/>
                <w:sz w:val="18"/>
                <w:szCs w:val="18"/>
                <w:lang w:val="es-ES_tradnl"/>
              </w:rPr>
            </w:pPr>
            <w:r w:rsidRPr="008072EE">
              <w:rPr>
                <w:rFonts w:ascii="Cambria" w:hAnsi="Cambria"/>
                <w:color w:val="000000"/>
                <w:sz w:val="18"/>
                <w:szCs w:val="18"/>
              </w:rPr>
              <w:t>18,46</w:t>
            </w:r>
            <w:r w:rsidRPr="008072EE">
              <w:rPr>
                <w:sz w:val="18"/>
                <w:szCs w:val="18"/>
              </w:rPr>
              <w:t xml:space="preserve"> </w:t>
            </w:r>
            <w:r w:rsidRPr="008072EE">
              <w:rPr>
                <w:rFonts w:ascii="Cambria" w:hAnsi="Cambria"/>
                <w:color w:val="000000"/>
                <w:sz w:val="18"/>
                <w:szCs w:val="18"/>
              </w:rPr>
              <w:t>Muertes</w:t>
            </w:r>
            <w:r w:rsidR="0003576E" w:rsidRPr="008072EE">
              <w:rPr>
                <w:rFonts w:ascii="Cambria" w:hAnsi="Cambria"/>
                <w:color w:val="000000"/>
                <w:sz w:val="18"/>
                <w:szCs w:val="18"/>
              </w:rPr>
              <w:t>/ 100</w:t>
            </w:r>
            <w:r w:rsidRPr="008072EE">
              <w:rPr>
                <w:rFonts w:ascii="Cambria" w:hAnsi="Cambria"/>
                <w:color w:val="000000"/>
                <w:sz w:val="18"/>
                <w:szCs w:val="18"/>
              </w:rPr>
              <w:t>000 Habitantes</w:t>
            </w:r>
          </w:p>
        </w:tc>
        <w:tc>
          <w:tcPr>
            <w:tcW w:w="1170" w:type="dxa"/>
            <w:shd w:val="clear" w:color="auto" w:fill="FFFFFF" w:themeFill="background1"/>
            <w:vAlign w:val="center"/>
            <w:hideMark/>
          </w:tcPr>
          <w:p w:rsidR="00426E76" w:rsidRDefault="00426E76" w:rsidP="0003576E">
            <w:pPr>
              <w:spacing w:before="0" w:after="0" w:line="240" w:lineRule="auto"/>
              <w:jc w:val="center"/>
              <w:rPr>
                <w:rFonts w:ascii="Cambria" w:hAnsi="Cambria"/>
                <w:color w:val="000000"/>
                <w:sz w:val="18"/>
                <w:szCs w:val="18"/>
              </w:rPr>
            </w:pPr>
            <w:r>
              <w:rPr>
                <w:rFonts w:ascii="Cambria" w:hAnsi="Cambria"/>
                <w:color w:val="000000"/>
                <w:sz w:val="18"/>
                <w:szCs w:val="18"/>
              </w:rPr>
              <w:t>16.61 Muertes/</w:t>
            </w:r>
          </w:p>
          <w:p w:rsidR="0022263B" w:rsidRPr="008072EE" w:rsidRDefault="00426E76" w:rsidP="0003576E">
            <w:pPr>
              <w:spacing w:before="0" w:after="0" w:line="240" w:lineRule="auto"/>
              <w:jc w:val="center"/>
              <w:rPr>
                <w:rFonts w:ascii="Cambria" w:eastAsiaTheme="minorEastAsia" w:hAnsi="Cambria"/>
                <w:color w:val="000000"/>
                <w:sz w:val="18"/>
                <w:szCs w:val="18"/>
                <w:lang w:val="es-ES_tradnl"/>
              </w:rPr>
            </w:pPr>
            <w:r>
              <w:rPr>
                <w:rFonts w:ascii="Cambria" w:hAnsi="Cambria"/>
                <w:color w:val="000000"/>
                <w:sz w:val="18"/>
                <w:szCs w:val="18"/>
              </w:rPr>
              <w:t xml:space="preserve">100000 Habitantes </w:t>
            </w:r>
          </w:p>
        </w:tc>
        <w:tc>
          <w:tcPr>
            <w:tcW w:w="1260" w:type="dxa"/>
            <w:shd w:val="clear" w:color="auto" w:fill="FFFFFF" w:themeFill="background1"/>
            <w:vAlign w:val="center"/>
            <w:hideMark/>
          </w:tcPr>
          <w:p w:rsidR="0022263B" w:rsidRPr="008072EE" w:rsidRDefault="001B7411" w:rsidP="001B7411">
            <w:pPr>
              <w:spacing w:before="0" w:after="0" w:line="240" w:lineRule="auto"/>
              <w:jc w:val="center"/>
              <w:rPr>
                <w:rFonts w:ascii="Cambria" w:eastAsiaTheme="minorEastAsia" w:hAnsi="Cambria"/>
                <w:color w:val="000000"/>
                <w:sz w:val="18"/>
                <w:szCs w:val="18"/>
                <w:lang w:val="es-ES_tradnl"/>
              </w:rPr>
            </w:pPr>
            <w:r>
              <w:rPr>
                <w:rFonts w:ascii="Cambria" w:hAnsi="Cambria"/>
                <w:color w:val="000000"/>
                <w:sz w:val="18"/>
                <w:szCs w:val="18"/>
              </w:rPr>
              <w:t>B</w:t>
            </w:r>
            <w:r w:rsidR="0022263B" w:rsidRPr="008072EE">
              <w:rPr>
                <w:rFonts w:ascii="Cambria" w:hAnsi="Cambria"/>
                <w:color w:val="000000"/>
                <w:sz w:val="18"/>
                <w:szCs w:val="18"/>
              </w:rPr>
              <w:t>ianual</w:t>
            </w:r>
          </w:p>
        </w:tc>
        <w:tc>
          <w:tcPr>
            <w:tcW w:w="126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color w:val="000000"/>
                <w:sz w:val="18"/>
                <w:szCs w:val="18"/>
                <w:lang w:val="es-ES_tradnl"/>
              </w:rPr>
            </w:pPr>
            <w:r w:rsidRPr="008072EE">
              <w:rPr>
                <w:rFonts w:ascii="Cambria" w:hAnsi="Cambria"/>
                <w:color w:val="000000"/>
                <w:sz w:val="18"/>
                <w:szCs w:val="18"/>
              </w:rPr>
              <w:t>MSPBS</w:t>
            </w:r>
          </w:p>
        </w:tc>
      </w:tr>
      <w:tr w:rsidR="00895FC9" w:rsidRPr="0022263B" w:rsidTr="008B4A18">
        <w:trPr>
          <w:trHeight w:val="96"/>
        </w:trPr>
        <w:tc>
          <w:tcPr>
            <w:tcW w:w="1548" w:type="dxa"/>
            <w:vMerge/>
            <w:shd w:val="clear" w:color="auto" w:fill="FFFFFF" w:themeFill="background1"/>
            <w:vAlign w:val="center"/>
            <w:hideMark/>
          </w:tcPr>
          <w:p w:rsidR="0022263B" w:rsidRPr="008072EE" w:rsidRDefault="0022263B">
            <w:pPr>
              <w:spacing w:after="0" w:line="240" w:lineRule="auto"/>
              <w:rPr>
                <w:rFonts w:ascii="Cambria" w:eastAsiaTheme="minorEastAsia" w:hAnsi="Cambria"/>
                <w:color w:val="000000"/>
                <w:sz w:val="18"/>
                <w:szCs w:val="18"/>
                <w:lang w:val="es-ES_tradnl"/>
              </w:rPr>
            </w:pPr>
          </w:p>
        </w:tc>
        <w:tc>
          <w:tcPr>
            <w:tcW w:w="720" w:type="dxa"/>
            <w:vMerge/>
            <w:shd w:val="clear" w:color="auto" w:fill="FFFFFF" w:themeFill="background1"/>
            <w:vAlign w:val="center"/>
            <w:hideMark/>
          </w:tcPr>
          <w:p w:rsidR="0022263B" w:rsidRPr="008072EE" w:rsidRDefault="0022263B">
            <w:pPr>
              <w:spacing w:after="0" w:line="240" w:lineRule="auto"/>
              <w:rPr>
                <w:rFonts w:ascii="Cambria" w:eastAsiaTheme="minorEastAsia" w:hAnsi="Cambria"/>
                <w:color w:val="000000"/>
                <w:sz w:val="18"/>
                <w:szCs w:val="18"/>
                <w:lang w:val="es-ES_tradnl"/>
              </w:rPr>
            </w:pPr>
          </w:p>
        </w:tc>
        <w:tc>
          <w:tcPr>
            <w:tcW w:w="1170" w:type="dxa"/>
            <w:vMerge/>
            <w:shd w:val="clear" w:color="auto" w:fill="FFFFFF" w:themeFill="background1"/>
            <w:vAlign w:val="center"/>
            <w:hideMark/>
          </w:tcPr>
          <w:p w:rsidR="0022263B" w:rsidRPr="008072EE" w:rsidRDefault="0022263B">
            <w:pPr>
              <w:spacing w:after="0" w:line="240" w:lineRule="auto"/>
              <w:rPr>
                <w:rFonts w:ascii="Cambria" w:eastAsiaTheme="minorEastAsia" w:hAnsi="Cambria"/>
                <w:b/>
                <w:bCs/>
                <w:color w:val="000000"/>
                <w:sz w:val="18"/>
                <w:szCs w:val="18"/>
                <w:lang w:val="pt-BR"/>
              </w:rPr>
            </w:pPr>
          </w:p>
        </w:tc>
        <w:tc>
          <w:tcPr>
            <w:tcW w:w="1440" w:type="dxa"/>
            <w:vMerge/>
            <w:shd w:val="clear" w:color="auto" w:fill="FFFFFF" w:themeFill="background1"/>
            <w:vAlign w:val="center"/>
            <w:hideMark/>
          </w:tcPr>
          <w:p w:rsidR="0022263B" w:rsidRPr="008072EE" w:rsidRDefault="0022263B" w:rsidP="0003576E">
            <w:pPr>
              <w:spacing w:before="0" w:after="0" w:line="240" w:lineRule="auto"/>
              <w:rPr>
                <w:rFonts w:ascii="Cambria" w:eastAsiaTheme="minorEastAsia" w:hAnsi="Cambria"/>
                <w:color w:val="000000"/>
                <w:sz w:val="18"/>
                <w:szCs w:val="18"/>
                <w:lang w:val="es-ES_tradnl"/>
              </w:rPr>
            </w:pPr>
          </w:p>
        </w:tc>
        <w:tc>
          <w:tcPr>
            <w:tcW w:w="1620" w:type="dxa"/>
            <w:shd w:val="clear" w:color="auto" w:fill="FFFFFF" w:themeFill="background1"/>
            <w:vAlign w:val="center"/>
            <w:hideMark/>
          </w:tcPr>
          <w:p w:rsidR="0022263B" w:rsidRPr="008072EE" w:rsidRDefault="0022263B" w:rsidP="0003576E">
            <w:pPr>
              <w:spacing w:before="0" w:after="0" w:line="240" w:lineRule="auto"/>
              <w:jc w:val="center"/>
              <w:rPr>
                <w:rFonts w:ascii="Cambria" w:eastAsiaTheme="minorEastAsia" w:hAnsi="Cambria"/>
                <w:color w:val="000000"/>
                <w:sz w:val="18"/>
                <w:szCs w:val="18"/>
                <w:lang w:val="es-ES_tradnl"/>
              </w:rPr>
            </w:pPr>
            <w:r w:rsidRPr="008072EE">
              <w:rPr>
                <w:rFonts w:ascii="Cambria" w:hAnsi="Cambria"/>
                <w:color w:val="000000"/>
                <w:sz w:val="18"/>
                <w:szCs w:val="18"/>
              </w:rPr>
              <w:t xml:space="preserve">Reducir Índice de Severidad promedio </w:t>
            </w:r>
          </w:p>
        </w:tc>
        <w:tc>
          <w:tcPr>
            <w:tcW w:w="2790" w:type="dxa"/>
            <w:shd w:val="clear" w:color="auto" w:fill="FFFFFF" w:themeFill="background1"/>
            <w:vAlign w:val="center"/>
            <w:hideMark/>
          </w:tcPr>
          <w:p w:rsidR="0022263B" w:rsidRPr="001B7411" w:rsidRDefault="0022263B" w:rsidP="00B6238E">
            <w:pPr>
              <w:spacing w:before="0" w:after="0" w:line="240" w:lineRule="auto"/>
              <w:jc w:val="center"/>
              <w:rPr>
                <w:rFonts w:ascii="Cambria" w:eastAsiaTheme="minorEastAsia" w:hAnsi="Cambria" w:cs="Arial"/>
                <w:color w:val="000000"/>
                <w:sz w:val="18"/>
                <w:szCs w:val="18"/>
                <w:lang w:val="es-ES_tradnl"/>
              </w:rPr>
            </w:pPr>
            <w:r w:rsidRPr="008072EE">
              <w:rPr>
                <w:rFonts w:ascii="Cambria" w:hAnsi="Cambria"/>
                <w:color w:val="000000"/>
                <w:sz w:val="18"/>
                <w:szCs w:val="18"/>
              </w:rPr>
              <w:t xml:space="preserve">Indicador </w:t>
            </w:r>
            <w:r w:rsidR="00426E76">
              <w:rPr>
                <w:rFonts w:ascii="Cambria" w:hAnsi="Cambria"/>
                <w:color w:val="000000"/>
                <w:sz w:val="18"/>
                <w:szCs w:val="18"/>
              </w:rPr>
              <w:t>compuesto de severidad</w:t>
            </w:r>
            <w:r w:rsidR="001B7411">
              <w:rPr>
                <w:rStyle w:val="FootnoteReference"/>
                <w:rFonts w:ascii="Cambria" w:hAnsi="Cambria"/>
                <w:color w:val="000000"/>
                <w:sz w:val="18"/>
                <w:szCs w:val="18"/>
              </w:rPr>
              <w:footnoteReference w:id="23"/>
            </w:r>
          </w:p>
        </w:tc>
        <w:tc>
          <w:tcPr>
            <w:tcW w:w="1350" w:type="dxa"/>
            <w:shd w:val="clear" w:color="auto" w:fill="FFFFFF" w:themeFill="background1"/>
            <w:vAlign w:val="center"/>
          </w:tcPr>
          <w:p w:rsidR="0022263B" w:rsidRPr="008072EE" w:rsidRDefault="0022263B" w:rsidP="008072EE">
            <w:pPr>
              <w:spacing w:before="0" w:after="0" w:line="240" w:lineRule="auto"/>
              <w:jc w:val="center"/>
              <w:rPr>
                <w:rFonts w:ascii="Cambria" w:eastAsiaTheme="minorEastAsia" w:hAnsi="Cambria"/>
                <w:color w:val="000000"/>
                <w:sz w:val="18"/>
                <w:szCs w:val="18"/>
                <w:lang w:val="es-ES_tradnl"/>
              </w:rPr>
            </w:pPr>
            <w:r w:rsidRPr="008072EE">
              <w:rPr>
                <w:rFonts w:ascii="Cambria" w:hAnsi="Cambria"/>
                <w:color w:val="000000"/>
                <w:sz w:val="18"/>
                <w:szCs w:val="18"/>
              </w:rPr>
              <w:t>1,915</w:t>
            </w:r>
          </w:p>
        </w:tc>
        <w:tc>
          <w:tcPr>
            <w:tcW w:w="1170" w:type="dxa"/>
            <w:shd w:val="clear" w:color="auto" w:fill="FFFFFF" w:themeFill="background1"/>
            <w:vAlign w:val="center"/>
            <w:hideMark/>
          </w:tcPr>
          <w:p w:rsidR="0022263B" w:rsidRPr="008072EE" w:rsidRDefault="00426E76" w:rsidP="00B6238E">
            <w:pPr>
              <w:spacing w:before="0" w:after="0" w:line="240" w:lineRule="auto"/>
              <w:jc w:val="center"/>
              <w:rPr>
                <w:rFonts w:ascii="Cambria" w:eastAsiaTheme="minorEastAsia" w:hAnsi="Cambria" w:cs="Arial"/>
                <w:color w:val="000000"/>
                <w:sz w:val="18"/>
                <w:szCs w:val="18"/>
                <w:lang w:val="es-ES_tradnl"/>
              </w:rPr>
            </w:pPr>
            <w:r>
              <w:rPr>
                <w:rFonts w:ascii="Cambria" w:hAnsi="Cambria"/>
                <w:color w:val="000000"/>
                <w:sz w:val="18"/>
                <w:szCs w:val="18"/>
              </w:rPr>
              <w:t>1</w:t>
            </w:r>
            <w:r w:rsidR="008B5E17">
              <w:rPr>
                <w:rFonts w:ascii="Cambria" w:hAnsi="Cambria"/>
                <w:color w:val="000000"/>
                <w:sz w:val="18"/>
                <w:szCs w:val="18"/>
              </w:rPr>
              <w:t>,</w:t>
            </w:r>
            <w:r>
              <w:rPr>
                <w:rFonts w:ascii="Cambria" w:hAnsi="Cambria"/>
                <w:color w:val="000000"/>
                <w:sz w:val="18"/>
                <w:szCs w:val="18"/>
              </w:rPr>
              <w:t>723</w:t>
            </w:r>
          </w:p>
        </w:tc>
        <w:tc>
          <w:tcPr>
            <w:tcW w:w="1260" w:type="dxa"/>
            <w:shd w:val="clear" w:color="auto" w:fill="FFFFFF" w:themeFill="background1"/>
            <w:vAlign w:val="center"/>
            <w:hideMark/>
          </w:tcPr>
          <w:p w:rsidR="0022263B" w:rsidRPr="008072EE" w:rsidRDefault="001B7411" w:rsidP="001B7411">
            <w:pPr>
              <w:spacing w:before="0" w:after="0" w:line="240" w:lineRule="auto"/>
              <w:jc w:val="center"/>
              <w:rPr>
                <w:rFonts w:ascii="Cambria" w:eastAsiaTheme="minorEastAsia" w:hAnsi="Cambria"/>
                <w:color w:val="000000"/>
                <w:sz w:val="18"/>
                <w:szCs w:val="18"/>
                <w:lang w:val="es-ES_tradnl"/>
              </w:rPr>
            </w:pPr>
            <w:r>
              <w:rPr>
                <w:rFonts w:ascii="Cambria" w:hAnsi="Cambria"/>
                <w:color w:val="000000"/>
                <w:sz w:val="18"/>
                <w:szCs w:val="18"/>
              </w:rPr>
              <w:t>B</w:t>
            </w:r>
            <w:r w:rsidR="0022263B" w:rsidRPr="008072EE">
              <w:rPr>
                <w:rFonts w:ascii="Cambria" w:hAnsi="Cambria"/>
                <w:color w:val="000000"/>
                <w:sz w:val="18"/>
                <w:szCs w:val="18"/>
              </w:rPr>
              <w:t>ianual</w:t>
            </w:r>
          </w:p>
        </w:tc>
        <w:tc>
          <w:tcPr>
            <w:tcW w:w="1260" w:type="dxa"/>
            <w:shd w:val="clear" w:color="auto" w:fill="FFFFFF" w:themeFill="background1"/>
            <w:vAlign w:val="center"/>
            <w:hideMark/>
          </w:tcPr>
          <w:p w:rsidR="0022263B" w:rsidRPr="008072EE" w:rsidRDefault="0003576E" w:rsidP="0003576E">
            <w:pPr>
              <w:spacing w:before="0" w:after="0" w:line="240" w:lineRule="auto"/>
              <w:jc w:val="center"/>
              <w:rPr>
                <w:rFonts w:ascii="Cambria" w:eastAsiaTheme="minorEastAsia" w:hAnsi="Cambria"/>
                <w:color w:val="000000"/>
                <w:sz w:val="18"/>
                <w:szCs w:val="18"/>
                <w:lang w:val="es-ES_tradnl"/>
              </w:rPr>
            </w:pPr>
            <w:r w:rsidRPr="008072EE">
              <w:rPr>
                <w:rFonts w:ascii="Cambria" w:hAnsi="Cambria"/>
                <w:color w:val="000000"/>
                <w:sz w:val="18"/>
                <w:szCs w:val="18"/>
              </w:rPr>
              <w:t>Dirección de Planificación Vial</w:t>
            </w:r>
          </w:p>
        </w:tc>
      </w:tr>
    </w:tbl>
    <w:p w:rsidR="00BE501E" w:rsidRDefault="00BE501E" w:rsidP="0022263B">
      <w:pPr>
        <w:sectPr w:rsidR="00BE501E" w:rsidSect="008B4A18">
          <w:pgSz w:w="15840" w:h="12240" w:orient="landscape" w:code="1"/>
          <w:pgMar w:top="900" w:right="1134" w:bottom="720" w:left="1134" w:header="709" w:footer="465" w:gutter="0"/>
          <w:cols w:space="708"/>
          <w:titlePg/>
          <w:docGrid w:linePitch="360"/>
        </w:sectPr>
      </w:pPr>
    </w:p>
    <w:p w:rsidR="00D01DD8" w:rsidRDefault="009C042C" w:rsidP="0022263B">
      <w:pPr>
        <w:pStyle w:val="Heading1"/>
        <w:rPr>
          <w:rFonts w:asciiTheme="minorHAnsi" w:hAnsiTheme="minorHAnsi"/>
        </w:rPr>
      </w:pPr>
      <w:bookmarkStart w:id="239" w:name="_Toc371942562"/>
      <w:bookmarkStart w:id="240" w:name="_Toc379824851"/>
      <w:bookmarkStart w:id="241" w:name="_Toc204428450"/>
      <w:bookmarkStart w:id="242" w:name="_Toc204530231"/>
      <w:bookmarkEnd w:id="234"/>
      <w:bookmarkEnd w:id="235"/>
      <w:bookmarkEnd w:id="236"/>
      <w:r>
        <w:rPr>
          <w:rFonts w:asciiTheme="minorHAnsi" w:hAnsiTheme="minorHAnsi"/>
        </w:rPr>
        <w:lastRenderedPageBreak/>
        <w:t>CONCLUSIONES</w:t>
      </w:r>
      <w:bookmarkEnd w:id="239"/>
      <w:bookmarkEnd w:id="240"/>
    </w:p>
    <w:p w:rsidR="00D01DD8" w:rsidRDefault="00965A62" w:rsidP="009248D0">
      <w:pPr>
        <w:rPr>
          <w:rFonts w:asciiTheme="minorHAnsi" w:hAnsiTheme="minorHAnsi"/>
        </w:rPr>
      </w:pPr>
      <w:r>
        <w:rPr>
          <w:rFonts w:asciiTheme="minorHAnsi" w:hAnsiTheme="minorHAnsi"/>
        </w:rPr>
        <w:t>L</w:t>
      </w:r>
      <w:r w:rsidR="00BB629C">
        <w:rPr>
          <w:rFonts w:asciiTheme="minorHAnsi" w:hAnsiTheme="minorHAnsi"/>
        </w:rPr>
        <w:t xml:space="preserve">as operaciones de transporte </w:t>
      </w:r>
      <w:r>
        <w:rPr>
          <w:rFonts w:asciiTheme="minorHAnsi" w:hAnsiTheme="minorHAnsi"/>
        </w:rPr>
        <w:t>ha</w:t>
      </w:r>
      <w:r w:rsidR="00BB629C">
        <w:rPr>
          <w:rFonts w:asciiTheme="minorHAnsi" w:hAnsiTheme="minorHAnsi"/>
        </w:rPr>
        <w:t>n</w:t>
      </w:r>
      <w:r>
        <w:rPr>
          <w:rFonts w:asciiTheme="minorHAnsi" w:hAnsiTheme="minorHAnsi"/>
        </w:rPr>
        <w:t xml:space="preserve"> </w:t>
      </w:r>
      <w:r w:rsidR="00BB629C">
        <w:rPr>
          <w:rFonts w:asciiTheme="minorHAnsi" w:hAnsiTheme="minorHAnsi"/>
        </w:rPr>
        <w:t xml:space="preserve">tenido </w:t>
      </w:r>
      <w:r>
        <w:rPr>
          <w:rFonts w:asciiTheme="minorHAnsi" w:hAnsiTheme="minorHAnsi"/>
        </w:rPr>
        <w:t xml:space="preserve">históricamente </w:t>
      </w:r>
      <w:r w:rsidR="00BB629C">
        <w:rPr>
          <w:rFonts w:asciiTheme="minorHAnsi" w:hAnsiTheme="minorHAnsi"/>
        </w:rPr>
        <w:t xml:space="preserve">el </w:t>
      </w:r>
      <w:r w:rsidR="00104F65">
        <w:rPr>
          <w:rFonts w:asciiTheme="minorHAnsi" w:hAnsiTheme="minorHAnsi"/>
        </w:rPr>
        <w:t xml:space="preserve">porcentaje más importante </w:t>
      </w:r>
      <w:r w:rsidR="00BB629C">
        <w:rPr>
          <w:rFonts w:asciiTheme="minorHAnsi" w:hAnsiTheme="minorHAnsi"/>
        </w:rPr>
        <w:t xml:space="preserve">de la cartera del Banco </w:t>
      </w:r>
      <w:r>
        <w:rPr>
          <w:rFonts w:asciiTheme="minorHAnsi" w:hAnsiTheme="minorHAnsi"/>
        </w:rPr>
        <w:t xml:space="preserve">en </w:t>
      </w:r>
      <w:r w:rsidR="00BB629C">
        <w:rPr>
          <w:rFonts w:asciiTheme="minorHAnsi" w:hAnsiTheme="minorHAnsi"/>
        </w:rPr>
        <w:t>Paraguay</w:t>
      </w:r>
      <w:r w:rsidR="00104F65">
        <w:rPr>
          <w:rFonts w:asciiTheme="minorHAnsi" w:hAnsiTheme="minorHAnsi"/>
        </w:rPr>
        <w:t xml:space="preserve">, y se han concentrado </w:t>
      </w:r>
      <w:r w:rsidR="00D33282">
        <w:rPr>
          <w:rFonts w:asciiTheme="minorHAnsi" w:hAnsiTheme="minorHAnsi"/>
        </w:rPr>
        <w:t xml:space="preserve"> tradicionalmente </w:t>
      </w:r>
      <w:r w:rsidR="00104F65">
        <w:rPr>
          <w:rFonts w:asciiTheme="minorHAnsi" w:hAnsiTheme="minorHAnsi"/>
        </w:rPr>
        <w:t>en el sector vial</w:t>
      </w:r>
      <w:r w:rsidR="00BB629C">
        <w:rPr>
          <w:rFonts w:asciiTheme="minorHAnsi" w:hAnsiTheme="minorHAnsi"/>
        </w:rPr>
        <w:t xml:space="preserve">. </w:t>
      </w:r>
      <w:r w:rsidR="009248D0">
        <w:rPr>
          <w:rFonts w:asciiTheme="minorHAnsi" w:hAnsiTheme="minorHAnsi"/>
        </w:rPr>
        <w:t xml:space="preserve">Aunque </w:t>
      </w:r>
      <w:r w:rsidR="00104F65">
        <w:rPr>
          <w:rFonts w:asciiTheme="minorHAnsi" w:hAnsiTheme="minorHAnsi"/>
        </w:rPr>
        <w:t>éste</w:t>
      </w:r>
      <w:r w:rsidR="00D33282">
        <w:rPr>
          <w:rFonts w:asciiTheme="minorHAnsi" w:hAnsiTheme="minorHAnsi"/>
        </w:rPr>
        <w:t>, debido a las necesidades del país</w:t>
      </w:r>
      <w:r w:rsidR="00D33282">
        <w:rPr>
          <w:rFonts w:asciiTheme="minorHAnsi" w:hAnsiTheme="minorHAnsi"/>
          <w:lang w:val="es-ES_tradnl"/>
        </w:rPr>
        <w:t>,</w:t>
      </w:r>
      <w:r w:rsidR="00104F65">
        <w:rPr>
          <w:rFonts w:asciiTheme="minorHAnsi" w:hAnsiTheme="minorHAnsi"/>
        </w:rPr>
        <w:t xml:space="preserve"> </w:t>
      </w:r>
      <w:r w:rsidR="009248D0">
        <w:rPr>
          <w:rFonts w:asciiTheme="minorHAnsi" w:hAnsiTheme="minorHAnsi"/>
        </w:rPr>
        <w:t xml:space="preserve">continuará siendo el principal énfasis de la intervención del Banco a futuro, existe la oportunidad durante el </w:t>
      </w:r>
      <w:r>
        <w:rPr>
          <w:rFonts w:asciiTheme="minorHAnsi" w:hAnsiTheme="minorHAnsi"/>
        </w:rPr>
        <w:t>período 2013</w:t>
      </w:r>
      <w:r w:rsidRPr="00965A62">
        <w:rPr>
          <w:rFonts w:asciiTheme="minorHAnsi" w:hAnsiTheme="minorHAnsi"/>
        </w:rPr>
        <w:t>-201</w:t>
      </w:r>
      <w:r>
        <w:rPr>
          <w:rFonts w:asciiTheme="minorHAnsi" w:hAnsiTheme="minorHAnsi"/>
        </w:rPr>
        <w:t>8</w:t>
      </w:r>
      <w:r w:rsidRPr="00965A62">
        <w:rPr>
          <w:rFonts w:asciiTheme="minorHAnsi" w:hAnsiTheme="minorHAnsi"/>
        </w:rPr>
        <w:t xml:space="preserve"> de ampliar </w:t>
      </w:r>
      <w:r w:rsidR="009248D0">
        <w:rPr>
          <w:rFonts w:asciiTheme="minorHAnsi" w:hAnsiTheme="minorHAnsi"/>
        </w:rPr>
        <w:t xml:space="preserve">el apoyo a </w:t>
      </w:r>
      <w:r w:rsidR="00104F65">
        <w:rPr>
          <w:rFonts w:asciiTheme="minorHAnsi" w:hAnsiTheme="minorHAnsi"/>
        </w:rPr>
        <w:t xml:space="preserve">otras </w:t>
      </w:r>
      <w:r w:rsidR="009248D0">
        <w:rPr>
          <w:rFonts w:asciiTheme="minorHAnsi" w:hAnsiTheme="minorHAnsi"/>
        </w:rPr>
        <w:t xml:space="preserve">áreas que involucren </w:t>
      </w:r>
      <w:r w:rsidR="00D33282">
        <w:rPr>
          <w:rFonts w:asciiTheme="minorHAnsi" w:hAnsiTheme="minorHAnsi"/>
        </w:rPr>
        <w:t xml:space="preserve">a </w:t>
      </w:r>
      <w:r w:rsidR="009248D0">
        <w:rPr>
          <w:rFonts w:asciiTheme="minorHAnsi" w:hAnsiTheme="minorHAnsi"/>
        </w:rPr>
        <w:t xml:space="preserve">los servicios de transporte, </w:t>
      </w:r>
      <w:r w:rsidR="00D33282">
        <w:rPr>
          <w:rFonts w:asciiTheme="minorHAnsi" w:hAnsiTheme="minorHAnsi"/>
        </w:rPr>
        <w:t xml:space="preserve">a </w:t>
      </w:r>
      <w:r w:rsidR="009248D0">
        <w:rPr>
          <w:rFonts w:asciiTheme="minorHAnsi" w:hAnsiTheme="minorHAnsi"/>
        </w:rPr>
        <w:t>la mejora de la institucionalidad para mejorar la eficiencia en la entrega y operación de la inversión en infraestructura</w:t>
      </w:r>
      <w:r w:rsidR="00104F65">
        <w:rPr>
          <w:rFonts w:asciiTheme="minorHAnsi" w:hAnsiTheme="minorHAnsi"/>
        </w:rPr>
        <w:t xml:space="preserve"> en el país</w:t>
      </w:r>
      <w:r w:rsidR="009248D0">
        <w:rPr>
          <w:rFonts w:asciiTheme="minorHAnsi" w:hAnsiTheme="minorHAnsi"/>
        </w:rPr>
        <w:t xml:space="preserve">, y </w:t>
      </w:r>
      <w:r w:rsidR="00D33282">
        <w:rPr>
          <w:rFonts w:asciiTheme="minorHAnsi" w:hAnsiTheme="minorHAnsi"/>
        </w:rPr>
        <w:t xml:space="preserve">a </w:t>
      </w:r>
      <w:r w:rsidR="00104F65">
        <w:rPr>
          <w:rFonts w:asciiTheme="minorHAnsi" w:hAnsiTheme="minorHAnsi"/>
        </w:rPr>
        <w:t xml:space="preserve">la puesta </w:t>
      </w:r>
      <w:r w:rsidR="009248D0">
        <w:rPr>
          <w:rFonts w:asciiTheme="minorHAnsi" w:hAnsiTheme="minorHAnsi"/>
        </w:rPr>
        <w:t xml:space="preserve">en marcha </w:t>
      </w:r>
      <w:r w:rsidR="00D33282">
        <w:rPr>
          <w:rFonts w:asciiTheme="minorHAnsi" w:hAnsiTheme="minorHAnsi"/>
        </w:rPr>
        <w:t xml:space="preserve">de </w:t>
      </w:r>
      <w:r w:rsidR="009248D0">
        <w:rPr>
          <w:rFonts w:asciiTheme="minorHAnsi" w:hAnsiTheme="minorHAnsi"/>
        </w:rPr>
        <w:t>las Asociaciones Público Privadas en Paraguay (cuya ley</w:t>
      </w:r>
      <w:r w:rsidR="00104F65">
        <w:rPr>
          <w:rFonts w:asciiTheme="minorHAnsi" w:hAnsiTheme="minorHAnsi"/>
        </w:rPr>
        <w:t>, la cual</w:t>
      </w:r>
      <w:r w:rsidR="009248D0">
        <w:rPr>
          <w:rFonts w:asciiTheme="minorHAnsi" w:hAnsiTheme="minorHAnsi"/>
        </w:rPr>
        <w:t xml:space="preserve"> fue preparada con </w:t>
      </w:r>
      <w:r w:rsidR="00104F65">
        <w:rPr>
          <w:rFonts w:asciiTheme="minorHAnsi" w:hAnsiTheme="minorHAnsi"/>
        </w:rPr>
        <w:t xml:space="preserve">el </w:t>
      </w:r>
      <w:r w:rsidR="009248D0">
        <w:rPr>
          <w:rFonts w:asciiTheme="minorHAnsi" w:hAnsiTheme="minorHAnsi"/>
        </w:rPr>
        <w:t xml:space="preserve">apoyo del Banco, </w:t>
      </w:r>
      <w:r w:rsidR="00104F65">
        <w:rPr>
          <w:rFonts w:asciiTheme="minorHAnsi" w:hAnsiTheme="minorHAnsi"/>
        </w:rPr>
        <w:t>tuvo la aprobación d</w:t>
      </w:r>
      <w:r w:rsidR="009248D0">
        <w:rPr>
          <w:rFonts w:asciiTheme="minorHAnsi" w:hAnsiTheme="minorHAnsi"/>
        </w:rPr>
        <w:t>el Congreso en el 2013)</w:t>
      </w:r>
      <w:r w:rsidR="00104F65">
        <w:rPr>
          <w:rFonts w:asciiTheme="minorHAnsi" w:hAnsiTheme="minorHAnsi"/>
        </w:rPr>
        <w:t xml:space="preserve">. Todo esto </w:t>
      </w:r>
      <w:r w:rsidR="009248D0">
        <w:rPr>
          <w:rFonts w:asciiTheme="minorHAnsi" w:hAnsiTheme="minorHAnsi"/>
        </w:rPr>
        <w:t>requiere de esfuerzo</w:t>
      </w:r>
      <w:r w:rsidR="00104F65">
        <w:rPr>
          <w:rFonts w:asciiTheme="minorHAnsi" w:hAnsiTheme="minorHAnsi"/>
        </w:rPr>
        <w:t>s</w:t>
      </w:r>
      <w:r w:rsidR="009248D0">
        <w:rPr>
          <w:rFonts w:asciiTheme="minorHAnsi" w:hAnsiTheme="minorHAnsi"/>
        </w:rPr>
        <w:t xml:space="preserve"> en </w:t>
      </w:r>
      <w:r w:rsidR="00104F65">
        <w:rPr>
          <w:rFonts w:asciiTheme="minorHAnsi" w:hAnsiTheme="minorHAnsi"/>
        </w:rPr>
        <w:t xml:space="preserve">capacitación </w:t>
      </w:r>
      <w:r w:rsidR="009248D0">
        <w:rPr>
          <w:rFonts w:asciiTheme="minorHAnsi" w:hAnsiTheme="minorHAnsi"/>
        </w:rPr>
        <w:t xml:space="preserve">y </w:t>
      </w:r>
      <w:r w:rsidR="00104F65">
        <w:rPr>
          <w:rFonts w:asciiTheme="minorHAnsi" w:hAnsiTheme="minorHAnsi"/>
        </w:rPr>
        <w:t xml:space="preserve">el </w:t>
      </w:r>
      <w:r w:rsidR="009248D0">
        <w:rPr>
          <w:rFonts w:asciiTheme="minorHAnsi" w:hAnsiTheme="minorHAnsi"/>
        </w:rPr>
        <w:t xml:space="preserve">acompañamiento </w:t>
      </w:r>
      <w:r w:rsidR="00104F65">
        <w:rPr>
          <w:rFonts w:asciiTheme="minorHAnsi" w:hAnsiTheme="minorHAnsi"/>
        </w:rPr>
        <w:t xml:space="preserve">al </w:t>
      </w:r>
      <w:r w:rsidR="009248D0">
        <w:rPr>
          <w:rFonts w:asciiTheme="minorHAnsi" w:hAnsiTheme="minorHAnsi"/>
        </w:rPr>
        <w:t xml:space="preserve">sector público para enfrentar este importante desafío.  </w:t>
      </w:r>
    </w:p>
    <w:p w:rsidR="00D72CA5" w:rsidRDefault="009248D0" w:rsidP="00965A62">
      <w:pPr>
        <w:rPr>
          <w:rFonts w:asciiTheme="minorHAnsi" w:hAnsiTheme="minorHAnsi"/>
        </w:rPr>
      </w:pPr>
      <w:r>
        <w:rPr>
          <w:rFonts w:asciiTheme="minorHAnsi" w:hAnsiTheme="minorHAnsi"/>
        </w:rPr>
        <w:t>Por tanto, y c</w:t>
      </w:r>
      <w:r w:rsidR="00D72CA5">
        <w:rPr>
          <w:rFonts w:asciiTheme="minorHAnsi" w:hAnsiTheme="minorHAnsi"/>
        </w:rPr>
        <w:t xml:space="preserve">omo resultado del presente </w:t>
      </w:r>
      <w:r>
        <w:rPr>
          <w:rFonts w:asciiTheme="minorHAnsi" w:hAnsiTheme="minorHAnsi"/>
        </w:rPr>
        <w:t>análisis</w:t>
      </w:r>
      <w:r w:rsidR="00D72CA5">
        <w:rPr>
          <w:rFonts w:asciiTheme="minorHAnsi" w:hAnsiTheme="minorHAnsi"/>
        </w:rPr>
        <w:t xml:space="preserve">, la actuación del Banco en </w:t>
      </w:r>
      <w:r>
        <w:rPr>
          <w:rFonts w:asciiTheme="minorHAnsi" w:hAnsiTheme="minorHAnsi"/>
        </w:rPr>
        <w:t xml:space="preserve">el sector transporte en </w:t>
      </w:r>
      <w:r w:rsidR="00D72CA5">
        <w:rPr>
          <w:rFonts w:asciiTheme="minorHAnsi" w:hAnsiTheme="minorHAnsi"/>
        </w:rPr>
        <w:t>Paraguay</w:t>
      </w:r>
      <w:r w:rsidR="009C042C">
        <w:rPr>
          <w:rFonts w:asciiTheme="minorHAnsi" w:hAnsiTheme="minorHAnsi"/>
        </w:rPr>
        <w:t xml:space="preserve"> </w:t>
      </w:r>
      <w:r w:rsidR="00104F65">
        <w:rPr>
          <w:rFonts w:asciiTheme="minorHAnsi" w:hAnsiTheme="minorHAnsi"/>
        </w:rPr>
        <w:t>debería de orientarse en las siguientes áreas</w:t>
      </w:r>
      <w:r w:rsidR="00D72CA5">
        <w:rPr>
          <w:rFonts w:asciiTheme="minorHAnsi" w:hAnsiTheme="minorHAnsi"/>
        </w:rPr>
        <w:t>:</w:t>
      </w:r>
    </w:p>
    <w:p w:rsidR="009C042C" w:rsidRPr="009C042C" w:rsidRDefault="00D72CA5" w:rsidP="009C042C">
      <w:pPr>
        <w:pStyle w:val="ListParagraph"/>
        <w:numPr>
          <w:ilvl w:val="0"/>
          <w:numId w:val="24"/>
        </w:numPr>
        <w:rPr>
          <w:rFonts w:asciiTheme="minorHAnsi" w:hAnsiTheme="minorHAnsi"/>
          <w:b w:val="0"/>
        </w:rPr>
      </w:pPr>
      <w:r w:rsidRPr="009C042C">
        <w:rPr>
          <w:rFonts w:asciiTheme="minorHAnsi" w:hAnsiTheme="minorHAnsi"/>
          <w:b w:val="0"/>
        </w:rPr>
        <w:t>la mejora de la infraestructura y servicios de conectividad interna</w:t>
      </w:r>
      <w:r w:rsidR="009248D0">
        <w:rPr>
          <w:rFonts w:asciiTheme="minorHAnsi" w:hAnsiTheme="minorHAnsi"/>
          <w:b w:val="0"/>
        </w:rPr>
        <w:t xml:space="preserve"> (vecinal y departamental)</w:t>
      </w:r>
      <w:r w:rsidRPr="009C042C">
        <w:rPr>
          <w:rFonts w:asciiTheme="minorHAnsi" w:hAnsiTheme="minorHAnsi"/>
          <w:b w:val="0"/>
        </w:rPr>
        <w:t>, regional, internacional y en el ámbito urbano, apoyando tanto la construcción como el mantenimiento de vías</w:t>
      </w:r>
      <w:r w:rsidR="00D36129">
        <w:rPr>
          <w:rFonts w:asciiTheme="minorHAnsi" w:hAnsiTheme="minorHAnsi"/>
          <w:b w:val="0"/>
        </w:rPr>
        <w:t>, de manera de reducir los costos de transporte y así impulsar el desarrollo económico y el acceso a los servicios de salud y educación</w:t>
      </w:r>
      <w:r w:rsidRPr="009C042C">
        <w:rPr>
          <w:rFonts w:asciiTheme="minorHAnsi" w:hAnsiTheme="minorHAnsi"/>
          <w:b w:val="0"/>
        </w:rPr>
        <w:t xml:space="preserve">; </w:t>
      </w:r>
    </w:p>
    <w:p w:rsidR="009C042C" w:rsidRPr="009C042C" w:rsidRDefault="00D72CA5" w:rsidP="009C042C">
      <w:pPr>
        <w:pStyle w:val="ListParagraph"/>
        <w:numPr>
          <w:ilvl w:val="0"/>
          <w:numId w:val="24"/>
        </w:numPr>
        <w:rPr>
          <w:rFonts w:asciiTheme="minorHAnsi" w:hAnsiTheme="minorHAnsi"/>
          <w:b w:val="0"/>
        </w:rPr>
      </w:pPr>
      <w:r w:rsidRPr="009C042C">
        <w:rPr>
          <w:rFonts w:asciiTheme="minorHAnsi" w:hAnsiTheme="minorHAnsi"/>
          <w:b w:val="0"/>
        </w:rPr>
        <w:t>el apoyo a la formación de Asociaciones</w:t>
      </w:r>
      <w:r w:rsidR="009C042C">
        <w:rPr>
          <w:rFonts w:asciiTheme="minorHAnsi" w:hAnsiTheme="minorHAnsi"/>
          <w:b w:val="0"/>
        </w:rPr>
        <w:t xml:space="preserve"> Público-Privadas (APP</w:t>
      </w:r>
      <w:r w:rsidRPr="009C042C">
        <w:rPr>
          <w:rFonts w:asciiTheme="minorHAnsi" w:hAnsiTheme="minorHAnsi"/>
          <w:b w:val="0"/>
        </w:rPr>
        <w:t>) para la mejora de los servicios de transporte y comunicación</w:t>
      </w:r>
      <w:r w:rsidR="00D36129">
        <w:rPr>
          <w:rFonts w:asciiTheme="minorHAnsi" w:hAnsiTheme="minorHAnsi"/>
          <w:b w:val="0"/>
        </w:rPr>
        <w:t xml:space="preserve">, aprovechando el dinamismo del sector privado y permitiendo la liberación de recursos públicos para tanto aumentar la inversión en infraestructura como </w:t>
      </w:r>
      <w:r w:rsidR="00104F65">
        <w:rPr>
          <w:rFonts w:asciiTheme="minorHAnsi" w:hAnsiTheme="minorHAnsi"/>
          <w:b w:val="0"/>
        </w:rPr>
        <w:t xml:space="preserve">para </w:t>
      </w:r>
      <w:r w:rsidR="00D36129">
        <w:rPr>
          <w:rFonts w:asciiTheme="minorHAnsi" w:hAnsiTheme="minorHAnsi"/>
          <w:b w:val="0"/>
        </w:rPr>
        <w:t xml:space="preserve">atender </w:t>
      </w:r>
      <w:r w:rsidR="00104F65">
        <w:rPr>
          <w:rFonts w:asciiTheme="minorHAnsi" w:hAnsiTheme="minorHAnsi"/>
          <w:b w:val="0"/>
        </w:rPr>
        <w:t xml:space="preserve">las </w:t>
      </w:r>
      <w:r w:rsidR="00D36129">
        <w:rPr>
          <w:rFonts w:asciiTheme="minorHAnsi" w:hAnsiTheme="minorHAnsi"/>
          <w:b w:val="0"/>
        </w:rPr>
        <w:t>necesidades sociales de la población</w:t>
      </w:r>
      <w:r w:rsidRPr="009C042C">
        <w:rPr>
          <w:rFonts w:asciiTheme="minorHAnsi" w:hAnsiTheme="minorHAnsi"/>
          <w:b w:val="0"/>
        </w:rPr>
        <w:t xml:space="preserve">; </w:t>
      </w:r>
    </w:p>
    <w:p w:rsidR="009C042C" w:rsidRPr="009C042C" w:rsidRDefault="00D72CA5" w:rsidP="009C042C">
      <w:pPr>
        <w:pStyle w:val="ListParagraph"/>
        <w:numPr>
          <w:ilvl w:val="0"/>
          <w:numId w:val="24"/>
        </w:numPr>
        <w:rPr>
          <w:rFonts w:asciiTheme="minorHAnsi" w:hAnsiTheme="minorHAnsi"/>
          <w:b w:val="0"/>
        </w:rPr>
      </w:pPr>
      <w:r w:rsidRPr="009C042C">
        <w:rPr>
          <w:rFonts w:asciiTheme="minorHAnsi" w:hAnsiTheme="minorHAnsi"/>
          <w:b w:val="0"/>
        </w:rPr>
        <w:t>el desarrollo logístico priorizando la eficiencia en la movilidad de mercancías, lo cual conllevará una racionalización en los costos totales de transporte</w:t>
      </w:r>
      <w:r w:rsidR="00D36129">
        <w:rPr>
          <w:rFonts w:asciiTheme="minorHAnsi" w:hAnsiTheme="minorHAnsi"/>
          <w:b w:val="0"/>
        </w:rPr>
        <w:t>, de los más altos de la región dada la condición mediterránea del país y las ineficiencias del sector</w:t>
      </w:r>
      <w:r w:rsidRPr="009C042C">
        <w:rPr>
          <w:rFonts w:asciiTheme="minorHAnsi" w:hAnsiTheme="minorHAnsi"/>
          <w:b w:val="0"/>
        </w:rPr>
        <w:t xml:space="preserve">; </w:t>
      </w:r>
    </w:p>
    <w:p w:rsidR="009C042C" w:rsidRPr="009C042C" w:rsidRDefault="00D72CA5" w:rsidP="009C042C">
      <w:pPr>
        <w:pStyle w:val="ListParagraph"/>
        <w:numPr>
          <w:ilvl w:val="0"/>
          <w:numId w:val="24"/>
        </w:numPr>
        <w:rPr>
          <w:rFonts w:asciiTheme="minorHAnsi" w:hAnsiTheme="minorHAnsi"/>
          <w:b w:val="0"/>
        </w:rPr>
      </w:pPr>
      <w:r w:rsidRPr="009C042C">
        <w:rPr>
          <w:rFonts w:asciiTheme="minorHAnsi" w:hAnsiTheme="minorHAnsi"/>
          <w:b w:val="0"/>
        </w:rPr>
        <w:t>las iniciativas de seguridad vial para la reducción de accidentes</w:t>
      </w:r>
      <w:r w:rsidR="009D5586">
        <w:rPr>
          <w:rFonts w:asciiTheme="minorHAnsi" w:hAnsiTheme="minorHAnsi"/>
          <w:b w:val="0"/>
        </w:rPr>
        <w:t xml:space="preserve">, </w:t>
      </w:r>
      <w:r w:rsidR="00104F65">
        <w:rPr>
          <w:rFonts w:asciiTheme="minorHAnsi" w:hAnsiTheme="minorHAnsi"/>
          <w:b w:val="0"/>
        </w:rPr>
        <w:t>el cual tiene en Paraguay uno de los índices más altos regionalmente</w:t>
      </w:r>
      <w:r w:rsidRPr="009C042C">
        <w:rPr>
          <w:rFonts w:asciiTheme="minorHAnsi" w:hAnsiTheme="minorHAnsi"/>
          <w:b w:val="0"/>
        </w:rPr>
        <w:t xml:space="preserve">; </w:t>
      </w:r>
    </w:p>
    <w:p w:rsidR="009C042C" w:rsidRPr="009C042C" w:rsidRDefault="00D72CA5" w:rsidP="009C042C">
      <w:pPr>
        <w:pStyle w:val="ListParagraph"/>
        <w:numPr>
          <w:ilvl w:val="0"/>
          <w:numId w:val="24"/>
        </w:numPr>
        <w:rPr>
          <w:rFonts w:asciiTheme="minorHAnsi" w:hAnsiTheme="minorHAnsi"/>
          <w:b w:val="0"/>
        </w:rPr>
      </w:pPr>
      <w:r w:rsidRPr="009C042C">
        <w:rPr>
          <w:rFonts w:asciiTheme="minorHAnsi" w:hAnsiTheme="minorHAnsi"/>
          <w:b w:val="0"/>
        </w:rPr>
        <w:t>el fortalecimiento institucional mejorando los procesos y la transparencia del gobierno, que incluye entre otros las tareas de planeación, la descentralización de la gestión vial y la capacitación del personal técnico en el sector público y privado</w:t>
      </w:r>
      <w:r w:rsidR="00C77700">
        <w:rPr>
          <w:rFonts w:asciiTheme="minorHAnsi" w:hAnsiTheme="minorHAnsi"/>
          <w:b w:val="0"/>
        </w:rPr>
        <w:t xml:space="preserve">, aumentando la velocidad y eficiencia con la que se </w:t>
      </w:r>
      <w:r w:rsidR="00D33282">
        <w:rPr>
          <w:rFonts w:asciiTheme="minorHAnsi" w:hAnsiTheme="minorHAnsi"/>
          <w:b w:val="0"/>
        </w:rPr>
        <w:t xml:space="preserve">planean, </w:t>
      </w:r>
      <w:r w:rsidR="00C77700">
        <w:rPr>
          <w:rFonts w:asciiTheme="minorHAnsi" w:hAnsiTheme="minorHAnsi"/>
          <w:b w:val="0"/>
        </w:rPr>
        <w:t xml:space="preserve">diseñan, construyen, y mantienen los proyectos de infraestructura; y </w:t>
      </w:r>
    </w:p>
    <w:p w:rsidR="009C042C" w:rsidRPr="009C042C" w:rsidRDefault="00D72CA5" w:rsidP="009C042C">
      <w:pPr>
        <w:pStyle w:val="ListParagraph"/>
        <w:numPr>
          <w:ilvl w:val="0"/>
          <w:numId w:val="24"/>
        </w:numPr>
        <w:rPr>
          <w:rFonts w:asciiTheme="minorHAnsi" w:hAnsiTheme="minorHAnsi"/>
          <w:b w:val="0"/>
        </w:rPr>
      </w:pPr>
      <w:r w:rsidRPr="009C042C">
        <w:rPr>
          <w:rFonts w:asciiTheme="minorHAnsi" w:hAnsiTheme="minorHAnsi"/>
          <w:b w:val="0"/>
        </w:rPr>
        <w:t>el aumento de la cobertura y la calidad de los servicios de banda ancha</w:t>
      </w:r>
      <w:r w:rsidR="00107022">
        <w:rPr>
          <w:rFonts w:asciiTheme="minorHAnsi" w:hAnsiTheme="minorHAnsi"/>
          <w:b w:val="0"/>
        </w:rPr>
        <w:t xml:space="preserve"> (</w:t>
      </w:r>
      <w:r w:rsidR="00D33282">
        <w:rPr>
          <w:rFonts w:asciiTheme="minorHAnsi" w:hAnsiTheme="minorHAnsi"/>
          <w:b w:val="0"/>
        </w:rPr>
        <w:t>el cuales un servicio complementario y de apoyo al transporte</w:t>
      </w:r>
      <w:r w:rsidR="00107022">
        <w:rPr>
          <w:rFonts w:asciiTheme="minorHAnsi" w:hAnsiTheme="minorHAnsi"/>
          <w:b w:val="0"/>
        </w:rPr>
        <w:t>)</w:t>
      </w:r>
      <w:r w:rsidR="00C77700">
        <w:rPr>
          <w:rFonts w:asciiTheme="minorHAnsi" w:hAnsiTheme="minorHAnsi"/>
          <w:b w:val="0"/>
        </w:rPr>
        <w:t>.</w:t>
      </w:r>
      <w:r w:rsidRPr="009C042C">
        <w:rPr>
          <w:rFonts w:asciiTheme="minorHAnsi" w:hAnsiTheme="minorHAnsi"/>
          <w:b w:val="0"/>
        </w:rPr>
        <w:t xml:space="preserve"> </w:t>
      </w:r>
    </w:p>
    <w:p w:rsidR="008569F3" w:rsidRPr="008569F3" w:rsidRDefault="001623D9" w:rsidP="008569F3">
      <w:pPr>
        <w:rPr>
          <w:rFonts w:asciiTheme="minorHAnsi" w:hAnsiTheme="minorHAnsi"/>
        </w:rPr>
      </w:pPr>
      <w:r>
        <w:rPr>
          <w:rFonts w:asciiTheme="minorHAnsi" w:hAnsiTheme="minorHAnsi"/>
        </w:rPr>
        <w:lastRenderedPageBreak/>
        <w:t xml:space="preserve">Las </w:t>
      </w:r>
      <w:r w:rsidR="008569F3">
        <w:rPr>
          <w:rFonts w:asciiTheme="minorHAnsi" w:hAnsiTheme="minorHAnsi"/>
        </w:rPr>
        <w:t xml:space="preserve">líneas de acción </w:t>
      </w:r>
      <w:r>
        <w:rPr>
          <w:rFonts w:asciiTheme="minorHAnsi" w:hAnsiTheme="minorHAnsi"/>
        </w:rPr>
        <w:t xml:space="preserve">en el sector de transporte </w:t>
      </w:r>
      <w:r w:rsidR="009248D0">
        <w:rPr>
          <w:rFonts w:asciiTheme="minorHAnsi" w:hAnsiTheme="minorHAnsi"/>
        </w:rPr>
        <w:t xml:space="preserve">aquí presentadas </w:t>
      </w:r>
      <w:r>
        <w:rPr>
          <w:rFonts w:asciiTheme="minorHAnsi" w:hAnsiTheme="minorHAnsi"/>
        </w:rPr>
        <w:t>se han basado en un anál</w:t>
      </w:r>
      <w:r w:rsidR="00D85E0F">
        <w:rPr>
          <w:rFonts w:asciiTheme="minorHAnsi" w:hAnsiTheme="minorHAnsi"/>
        </w:rPr>
        <w:t xml:space="preserve">isis de la situación del sector, del contexto del país, de </w:t>
      </w:r>
      <w:r>
        <w:rPr>
          <w:rFonts w:asciiTheme="minorHAnsi" w:hAnsiTheme="minorHAnsi"/>
        </w:rPr>
        <w:t xml:space="preserve">los niveles de demanda presentes y futuros, </w:t>
      </w:r>
      <w:r w:rsidR="00D85E0F">
        <w:rPr>
          <w:rFonts w:asciiTheme="minorHAnsi" w:hAnsiTheme="minorHAnsi"/>
        </w:rPr>
        <w:t xml:space="preserve">y de </w:t>
      </w:r>
      <w:r>
        <w:rPr>
          <w:rFonts w:asciiTheme="minorHAnsi" w:hAnsiTheme="minorHAnsi"/>
        </w:rPr>
        <w:t>las necesidades de desarrollo</w:t>
      </w:r>
      <w:r w:rsidR="009248D0">
        <w:rPr>
          <w:rFonts w:asciiTheme="minorHAnsi" w:hAnsiTheme="minorHAnsi"/>
        </w:rPr>
        <w:t xml:space="preserve"> que se han evidenciado en las carencias experimentadas tanto por el sector productivo como </w:t>
      </w:r>
      <w:r w:rsidR="00C77700">
        <w:rPr>
          <w:rFonts w:asciiTheme="minorHAnsi" w:hAnsiTheme="minorHAnsi"/>
        </w:rPr>
        <w:t xml:space="preserve">por </w:t>
      </w:r>
      <w:r w:rsidR="009248D0">
        <w:rPr>
          <w:rFonts w:asciiTheme="minorHAnsi" w:hAnsiTheme="minorHAnsi"/>
        </w:rPr>
        <w:t>la población</w:t>
      </w:r>
      <w:r>
        <w:rPr>
          <w:rFonts w:asciiTheme="minorHAnsi" w:hAnsiTheme="minorHAnsi"/>
        </w:rPr>
        <w:t>.</w:t>
      </w:r>
      <w:r w:rsidR="00D85E0F">
        <w:rPr>
          <w:rFonts w:asciiTheme="minorHAnsi" w:hAnsiTheme="minorHAnsi"/>
        </w:rPr>
        <w:t xml:space="preserve">  Adicionalmente </w:t>
      </w:r>
      <w:r w:rsidR="009248D0">
        <w:rPr>
          <w:rFonts w:asciiTheme="minorHAnsi" w:hAnsiTheme="minorHAnsi"/>
        </w:rPr>
        <w:t xml:space="preserve">para complementar el análisis </w:t>
      </w:r>
      <w:r w:rsidR="00D85E0F">
        <w:rPr>
          <w:rFonts w:asciiTheme="minorHAnsi" w:hAnsiTheme="minorHAnsi"/>
        </w:rPr>
        <w:t xml:space="preserve">se han llevado a cabo </w:t>
      </w:r>
      <w:r w:rsidR="009248D0">
        <w:rPr>
          <w:rFonts w:asciiTheme="minorHAnsi" w:hAnsiTheme="minorHAnsi"/>
        </w:rPr>
        <w:t xml:space="preserve">reuniones frecuentes </w:t>
      </w:r>
      <w:r w:rsidR="00D85E0F">
        <w:rPr>
          <w:rFonts w:asciiTheme="minorHAnsi" w:hAnsiTheme="minorHAnsi"/>
        </w:rPr>
        <w:t xml:space="preserve">con funcionarios del Gobierno de la República del Paraguay, de manera de identificar y consensuar las principales áreas de intervención.  Éstas deberán de enfocarse a lo largo de </w:t>
      </w:r>
      <w:r w:rsidR="009248D0">
        <w:rPr>
          <w:rFonts w:asciiTheme="minorHAnsi" w:hAnsiTheme="minorHAnsi"/>
        </w:rPr>
        <w:t xml:space="preserve">estos lineamientos </w:t>
      </w:r>
      <w:r w:rsidR="00D85E0F">
        <w:rPr>
          <w:rFonts w:asciiTheme="minorHAnsi" w:hAnsiTheme="minorHAnsi"/>
        </w:rPr>
        <w:t xml:space="preserve">para acelerar y sostener el desarrollo económico del país, </w:t>
      </w:r>
      <w:r w:rsidR="00AC0113">
        <w:rPr>
          <w:rFonts w:asciiTheme="minorHAnsi" w:hAnsiTheme="minorHAnsi"/>
        </w:rPr>
        <w:t xml:space="preserve">al tiempo que se apoya </w:t>
      </w:r>
      <w:r w:rsidR="00D85E0F">
        <w:rPr>
          <w:rFonts w:asciiTheme="minorHAnsi" w:hAnsiTheme="minorHAnsi"/>
        </w:rPr>
        <w:t xml:space="preserve">el acceso de la población a servicios esenciales de salud y educación.  </w:t>
      </w:r>
    </w:p>
    <w:p w:rsidR="00D72CA5" w:rsidRPr="00D72CA5" w:rsidRDefault="00D72CA5" w:rsidP="00965A62">
      <w:pPr>
        <w:rPr>
          <w:rFonts w:asciiTheme="minorHAnsi" w:hAnsiTheme="minorHAnsi"/>
          <w:lang w:val="es-ES_tradnl"/>
        </w:rPr>
      </w:pPr>
    </w:p>
    <w:p w:rsidR="00174C56" w:rsidRPr="00692B15" w:rsidRDefault="008072EE" w:rsidP="0022263B">
      <w:pPr>
        <w:pStyle w:val="Heading1"/>
        <w:rPr>
          <w:rFonts w:asciiTheme="minorHAnsi" w:hAnsiTheme="minorHAnsi"/>
        </w:rPr>
      </w:pPr>
      <w:bookmarkStart w:id="243" w:name="_Toc371942563"/>
      <w:bookmarkStart w:id="244" w:name="_Toc379824852"/>
      <w:r>
        <w:rPr>
          <w:rFonts w:asciiTheme="minorHAnsi" w:hAnsiTheme="minorHAnsi"/>
        </w:rPr>
        <w:lastRenderedPageBreak/>
        <w:t>B</w:t>
      </w:r>
      <w:r w:rsidR="00590C0A" w:rsidRPr="00692B15">
        <w:rPr>
          <w:rFonts w:asciiTheme="minorHAnsi" w:hAnsiTheme="minorHAnsi"/>
        </w:rPr>
        <w:t>IBLIOGRAFÍA Y REFERENCIAS</w:t>
      </w:r>
      <w:bookmarkEnd w:id="243"/>
      <w:bookmarkEnd w:id="244"/>
    </w:p>
    <w:p w:rsidR="005B4FE6" w:rsidRPr="00692B15" w:rsidRDefault="005B4FE6" w:rsidP="00DD695D">
      <w:pPr>
        <w:spacing w:line="276" w:lineRule="auto"/>
        <w:rPr>
          <w:rFonts w:asciiTheme="minorHAnsi" w:hAnsiTheme="minorHAnsi"/>
          <w:b/>
        </w:rPr>
      </w:pPr>
      <w:r w:rsidRPr="00692B15">
        <w:rPr>
          <w:rFonts w:asciiTheme="minorHAnsi" w:hAnsiTheme="minorHAnsi"/>
          <w:b/>
        </w:rPr>
        <w:t>General</w:t>
      </w:r>
    </w:p>
    <w:p w:rsidR="005B4FE6" w:rsidRPr="000544DE" w:rsidRDefault="00172935"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Anuar</w:t>
      </w:r>
      <w:r w:rsidR="005B4FE6" w:rsidRPr="000544DE">
        <w:rPr>
          <w:rFonts w:asciiTheme="minorHAnsi" w:hAnsiTheme="minorHAnsi"/>
          <w:b w:val="0"/>
        </w:rPr>
        <w:t>io estadístico 20</w:t>
      </w:r>
      <w:r w:rsidR="00241462" w:rsidRPr="000544DE">
        <w:rPr>
          <w:rFonts w:asciiTheme="minorHAnsi" w:hAnsiTheme="minorHAnsi"/>
          <w:b w:val="0"/>
        </w:rPr>
        <w:t>11</w:t>
      </w:r>
      <w:r w:rsidR="005B4FE6" w:rsidRPr="000544DE">
        <w:rPr>
          <w:rFonts w:asciiTheme="minorHAnsi" w:hAnsiTheme="minorHAnsi"/>
          <w:b w:val="0"/>
        </w:rPr>
        <w:t>, DGEEC, República del Paraguay.</w:t>
      </w:r>
    </w:p>
    <w:p w:rsidR="00BC1C74" w:rsidRPr="000544DE" w:rsidRDefault="00BC1C74"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Encuesta Permanente de Hogares 2011, DGEEC, República del Paraguay.</w:t>
      </w:r>
    </w:p>
    <w:p w:rsidR="005B4FE6" w:rsidRPr="000544DE" w:rsidRDefault="009F1DBB"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Informe Económico Preliminar 2012</w:t>
      </w:r>
      <w:r w:rsidR="005B4FE6" w:rsidRPr="000544DE">
        <w:rPr>
          <w:rFonts w:asciiTheme="minorHAnsi" w:hAnsiTheme="minorHAnsi"/>
          <w:b w:val="0"/>
        </w:rPr>
        <w:t>, Banco Central de</w:t>
      </w:r>
      <w:r w:rsidR="00D066B7" w:rsidRPr="000544DE">
        <w:rPr>
          <w:rFonts w:asciiTheme="minorHAnsi" w:hAnsiTheme="minorHAnsi"/>
          <w:b w:val="0"/>
        </w:rPr>
        <w:t>l</w:t>
      </w:r>
      <w:r w:rsidR="005B4FE6" w:rsidRPr="000544DE">
        <w:rPr>
          <w:rFonts w:asciiTheme="minorHAnsi" w:hAnsiTheme="minorHAnsi"/>
          <w:b w:val="0"/>
        </w:rPr>
        <w:t xml:space="preserve"> Paraguay.</w:t>
      </w:r>
    </w:p>
    <w:p w:rsidR="00591B3B" w:rsidRPr="000544DE" w:rsidRDefault="00591B3B"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Plan Estratégico Económico y Social – PEES 2008-2013, Equipo Económico Nacional, Gobierno de la República del Paraguay.</w:t>
      </w:r>
    </w:p>
    <w:p w:rsidR="007D55C8" w:rsidRPr="000544DE" w:rsidRDefault="007D55C8" w:rsidP="000544DE">
      <w:pPr>
        <w:pStyle w:val="ListParagraph"/>
        <w:numPr>
          <w:ilvl w:val="0"/>
          <w:numId w:val="35"/>
        </w:numPr>
        <w:spacing w:line="276" w:lineRule="auto"/>
        <w:rPr>
          <w:rFonts w:asciiTheme="minorHAnsi" w:hAnsiTheme="minorHAnsi"/>
          <w:b w:val="0"/>
          <w:lang w:eastAsia="es-AR"/>
        </w:rPr>
      </w:pPr>
      <w:r w:rsidRPr="000544DE">
        <w:rPr>
          <w:rFonts w:asciiTheme="minorHAnsi" w:hAnsiTheme="minorHAnsi"/>
          <w:b w:val="0"/>
          <w:lang w:eastAsia="es-AR"/>
        </w:rPr>
        <w:t>Producción Agropecuaria 2009/2010 y 2010/2011. Síntesis Estadística. Ministerio de Agricultura y Ganadería.</w:t>
      </w:r>
    </w:p>
    <w:p w:rsidR="005B4FE6" w:rsidRPr="00692B15" w:rsidRDefault="005B4FE6" w:rsidP="00DD695D">
      <w:pPr>
        <w:spacing w:line="276" w:lineRule="auto"/>
        <w:rPr>
          <w:rFonts w:asciiTheme="minorHAnsi" w:hAnsiTheme="minorHAnsi"/>
          <w:b/>
        </w:rPr>
      </w:pPr>
      <w:r w:rsidRPr="00692B15">
        <w:rPr>
          <w:rFonts w:asciiTheme="minorHAnsi" w:hAnsiTheme="minorHAnsi"/>
          <w:b/>
        </w:rPr>
        <w:t>Transporte en general</w:t>
      </w:r>
    </w:p>
    <w:p w:rsidR="00971004" w:rsidRPr="000544DE" w:rsidRDefault="00971004"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Paraguay</w:t>
      </w:r>
      <w:r w:rsidR="00847410" w:rsidRPr="000544DE">
        <w:rPr>
          <w:rFonts w:asciiTheme="minorHAnsi" w:hAnsiTheme="minorHAnsi"/>
          <w:b w:val="0"/>
        </w:rPr>
        <w:t xml:space="preserve"> – Estrategia País</w:t>
      </w:r>
      <w:r w:rsidRPr="000544DE">
        <w:rPr>
          <w:rFonts w:asciiTheme="minorHAnsi" w:hAnsiTheme="minorHAnsi"/>
          <w:b w:val="0"/>
        </w:rPr>
        <w:t>: Nota Sectorial de Transporte, Roberto D. Agosta, BID, 2008.</w:t>
      </w:r>
    </w:p>
    <w:p w:rsidR="00971004" w:rsidRPr="000544DE" w:rsidRDefault="00971004"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Servicios de Consultoría para la Actualización del Plan Maestro de Infraestructura y Servicios de Transporte del Paraguay (PMT 2001), Primer Informe: “Diagnóstico Ampliado de Infraestructura y Servicios de Transporte”, Consorcio NK-NKLAC, 2011.</w:t>
      </w:r>
    </w:p>
    <w:p w:rsidR="005B4FE6" w:rsidRPr="000544DE" w:rsidRDefault="009F1DBB"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Anuar</w:t>
      </w:r>
      <w:r w:rsidR="005B4FE6" w:rsidRPr="000544DE">
        <w:rPr>
          <w:rFonts w:asciiTheme="minorHAnsi" w:hAnsiTheme="minorHAnsi"/>
          <w:b w:val="0"/>
        </w:rPr>
        <w:t>io Estadístico</w:t>
      </w:r>
      <w:r w:rsidR="003E4880" w:rsidRPr="000544DE">
        <w:rPr>
          <w:rFonts w:asciiTheme="minorHAnsi" w:hAnsiTheme="minorHAnsi"/>
          <w:b w:val="0"/>
        </w:rPr>
        <w:t>, Capítulo 13 (Transporte), año</w:t>
      </w:r>
      <w:r w:rsidR="005B4FE6" w:rsidRPr="000544DE">
        <w:rPr>
          <w:rFonts w:asciiTheme="minorHAnsi" w:hAnsiTheme="minorHAnsi"/>
          <w:b w:val="0"/>
        </w:rPr>
        <w:t xml:space="preserve"> 20</w:t>
      </w:r>
      <w:r w:rsidR="003E4880" w:rsidRPr="000544DE">
        <w:rPr>
          <w:rFonts w:asciiTheme="minorHAnsi" w:hAnsiTheme="minorHAnsi"/>
          <w:b w:val="0"/>
        </w:rPr>
        <w:t>11</w:t>
      </w:r>
      <w:r w:rsidR="005B4FE6" w:rsidRPr="000544DE">
        <w:rPr>
          <w:rFonts w:asciiTheme="minorHAnsi" w:hAnsiTheme="minorHAnsi"/>
          <w:b w:val="0"/>
        </w:rPr>
        <w:t>, DGEEC, Paraguay.</w:t>
      </w:r>
    </w:p>
    <w:p w:rsidR="005B4FE6" w:rsidRPr="000544DE" w:rsidRDefault="005B4FE6"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Anuario Estadístico de la DINATRAN, Dirección de Planificación Integral del Transporte, 20</w:t>
      </w:r>
      <w:r w:rsidR="000A584A" w:rsidRPr="000544DE">
        <w:rPr>
          <w:rFonts w:asciiTheme="minorHAnsi" w:hAnsiTheme="minorHAnsi"/>
          <w:b w:val="0"/>
        </w:rPr>
        <w:t>11</w:t>
      </w:r>
      <w:r w:rsidRPr="000544DE">
        <w:rPr>
          <w:rFonts w:asciiTheme="minorHAnsi" w:hAnsiTheme="minorHAnsi"/>
          <w:b w:val="0"/>
        </w:rPr>
        <w:t>.</w:t>
      </w:r>
    </w:p>
    <w:p w:rsidR="005B4FE6" w:rsidRPr="00692B15" w:rsidRDefault="005B4FE6" w:rsidP="00DD695D">
      <w:pPr>
        <w:spacing w:line="276" w:lineRule="auto"/>
        <w:rPr>
          <w:rFonts w:asciiTheme="minorHAnsi" w:hAnsiTheme="minorHAnsi"/>
          <w:b/>
        </w:rPr>
      </w:pPr>
      <w:r w:rsidRPr="00692B15">
        <w:rPr>
          <w:rFonts w:asciiTheme="minorHAnsi" w:hAnsiTheme="minorHAnsi"/>
          <w:b/>
        </w:rPr>
        <w:t>Documentos del BID</w:t>
      </w:r>
    </w:p>
    <w:p w:rsidR="00D30306" w:rsidRPr="000544DE" w:rsidRDefault="00D30306"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Informe de Monitoreo - Proyecto 1822/OC-PR “Programa de Corredores de Integración y Rehabilitación y Mantenimiento Vial – Fase I”, BID, 2013.</w:t>
      </w:r>
    </w:p>
    <w:p w:rsidR="00971004" w:rsidRPr="000544DE" w:rsidRDefault="00625D23"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Informe de Monitoreo - Proyecto 2163/OC-PR y 2164/BL-PR 1297P “Programa Nacional de Caminos Rurales – Segunda Etapa –Fase II”, BID, 2013.</w:t>
      </w:r>
    </w:p>
    <w:p w:rsidR="00562414" w:rsidRDefault="00562414"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Plan Nacional de Logística –Paraguay, Avances y Plan de Trabajo 2012-2013, BID</w:t>
      </w:r>
    </w:p>
    <w:p w:rsidR="00A25EB5" w:rsidRPr="000544DE" w:rsidRDefault="00A25EB5" w:rsidP="000544DE">
      <w:pPr>
        <w:pStyle w:val="ListParagraph"/>
        <w:numPr>
          <w:ilvl w:val="0"/>
          <w:numId w:val="35"/>
        </w:numPr>
        <w:spacing w:line="276" w:lineRule="auto"/>
        <w:rPr>
          <w:rFonts w:asciiTheme="minorHAnsi" w:hAnsiTheme="minorHAnsi"/>
          <w:b w:val="0"/>
        </w:rPr>
      </w:pPr>
      <w:r>
        <w:rPr>
          <w:rFonts w:asciiTheme="minorHAnsi" w:hAnsiTheme="minorHAnsi"/>
          <w:b w:val="0"/>
        </w:rPr>
        <w:t>Paraguay – Nota T</w:t>
      </w:r>
      <w:proofErr w:type="spellStart"/>
      <w:r>
        <w:rPr>
          <w:rFonts w:asciiTheme="minorHAnsi" w:hAnsiTheme="minorHAnsi"/>
          <w:b w:val="0"/>
          <w:lang w:val="es-ES_tradnl"/>
        </w:rPr>
        <w:t>écnica</w:t>
      </w:r>
      <w:proofErr w:type="spellEnd"/>
      <w:r>
        <w:rPr>
          <w:rFonts w:asciiTheme="minorHAnsi" w:hAnsiTheme="minorHAnsi"/>
          <w:b w:val="0"/>
          <w:lang w:val="es-ES_tradnl"/>
        </w:rPr>
        <w:t xml:space="preserve"> de Salvaguardias Ambientales y Sociales (VPS/ESG)</w:t>
      </w:r>
    </w:p>
    <w:p w:rsidR="005B4FE6" w:rsidRPr="00692B15" w:rsidRDefault="005B4FE6" w:rsidP="00DD695D">
      <w:pPr>
        <w:spacing w:line="276" w:lineRule="auto"/>
        <w:rPr>
          <w:rFonts w:asciiTheme="minorHAnsi" w:hAnsiTheme="minorHAnsi"/>
          <w:b/>
        </w:rPr>
      </w:pPr>
      <w:r w:rsidRPr="00692B15">
        <w:rPr>
          <w:rFonts w:asciiTheme="minorHAnsi" w:hAnsiTheme="minorHAnsi"/>
          <w:b/>
        </w:rPr>
        <w:t xml:space="preserve">Transporte </w:t>
      </w:r>
      <w:r w:rsidR="001511AB" w:rsidRPr="00692B15">
        <w:rPr>
          <w:rFonts w:asciiTheme="minorHAnsi" w:hAnsiTheme="minorHAnsi"/>
          <w:b/>
        </w:rPr>
        <w:t>por Carretera</w:t>
      </w:r>
    </w:p>
    <w:p w:rsidR="005B4FE6" w:rsidRPr="000544DE" w:rsidRDefault="005B4FE6"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Plan de Inversión vial 2008-2013, Gabinete del Viceministro de Obras Públicas y Comunicaciones, MOPC, 2007.</w:t>
      </w:r>
    </w:p>
    <w:p w:rsidR="005B4FE6" w:rsidRPr="000544DE" w:rsidRDefault="005B4FE6"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P</w:t>
      </w:r>
      <w:r w:rsidR="00585849" w:rsidRPr="000544DE">
        <w:rPr>
          <w:rFonts w:asciiTheme="minorHAnsi" w:hAnsiTheme="minorHAnsi"/>
          <w:b w:val="0"/>
        </w:rPr>
        <w:t>lan Nacional de seguridad Vial 2008-2013, MOPC</w:t>
      </w:r>
      <w:r w:rsidRPr="000544DE">
        <w:rPr>
          <w:rFonts w:asciiTheme="minorHAnsi" w:hAnsiTheme="minorHAnsi"/>
          <w:b w:val="0"/>
        </w:rPr>
        <w:t>.</w:t>
      </w:r>
    </w:p>
    <w:p w:rsidR="0048075E" w:rsidRPr="000544DE" w:rsidRDefault="0048075E"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Servicio de Consultoría para el Diseño y Desarrollo de un Sistema de Gestión Ambiental y Social (SIGAS), MOPC, 2012.</w:t>
      </w:r>
    </w:p>
    <w:p w:rsidR="002E0075" w:rsidRPr="000544DE" w:rsidRDefault="002E0075"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Atlas Geográfico del Chaco Paraguayo, REDIEX, 2009.</w:t>
      </w:r>
    </w:p>
    <w:p w:rsidR="000538E5" w:rsidRPr="000544DE" w:rsidRDefault="000538E5"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 xml:space="preserve">Turismo Receptivo: Número de Turistas </w:t>
      </w:r>
      <w:r w:rsidR="00162579" w:rsidRPr="000544DE">
        <w:rPr>
          <w:rFonts w:asciiTheme="minorHAnsi" w:hAnsiTheme="minorHAnsi"/>
          <w:b w:val="0"/>
        </w:rPr>
        <w:t>según</w:t>
      </w:r>
      <w:r w:rsidRPr="000544DE">
        <w:rPr>
          <w:rFonts w:asciiTheme="minorHAnsi" w:hAnsiTheme="minorHAnsi"/>
          <w:b w:val="0"/>
        </w:rPr>
        <w:t xml:space="preserve"> </w:t>
      </w:r>
      <w:r w:rsidR="00162579" w:rsidRPr="000544DE">
        <w:rPr>
          <w:rFonts w:asciiTheme="minorHAnsi" w:hAnsiTheme="minorHAnsi"/>
          <w:b w:val="0"/>
        </w:rPr>
        <w:t>Vía</w:t>
      </w:r>
      <w:r w:rsidRPr="000544DE">
        <w:rPr>
          <w:rFonts w:asciiTheme="minorHAnsi" w:hAnsiTheme="minorHAnsi"/>
          <w:b w:val="0"/>
        </w:rPr>
        <w:t xml:space="preserve"> Utilizada - Años 1990 – 2010, SENATUR.</w:t>
      </w:r>
    </w:p>
    <w:p w:rsidR="00AC4AC8" w:rsidRPr="000544DE" w:rsidRDefault="008E0D6C"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Informe de Gestión 2013, MOPC (</w:t>
      </w:r>
      <w:hyperlink r:id="rId13" w:history="1">
        <w:r w:rsidRPr="000544DE">
          <w:rPr>
            <w:rFonts w:asciiTheme="minorHAnsi" w:hAnsiTheme="minorHAnsi"/>
            <w:b w:val="0"/>
          </w:rPr>
          <w:t>http://www.mopc.gov.py/mopcweb/pdf/informedegestion.pdf</w:t>
        </w:r>
      </w:hyperlink>
      <w:r w:rsidRPr="000544DE">
        <w:rPr>
          <w:rFonts w:asciiTheme="minorHAnsi" w:hAnsiTheme="minorHAnsi"/>
          <w:b w:val="0"/>
        </w:rPr>
        <w:t>)</w:t>
      </w:r>
    </w:p>
    <w:p w:rsidR="00AC4AC8" w:rsidRPr="000544DE" w:rsidRDefault="00AC4AC8"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 xml:space="preserve">Plan Marco Nacional de Desarrollo y Ordenamiento Territorial del Paraguay, Secretaría Técnica de Planificación del Desarrollo Económico y Social, 2011. </w:t>
      </w:r>
    </w:p>
    <w:p w:rsidR="00965A62" w:rsidRPr="000544DE" w:rsidRDefault="00965A62"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Descripción de las Acciones de Fortalecimiento Institucional del MOPC, BID, 2013</w:t>
      </w:r>
    </w:p>
    <w:p w:rsidR="00D034FE" w:rsidRDefault="00D034FE" w:rsidP="00DD695D">
      <w:pPr>
        <w:spacing w:line="276" w:lineRule="auto"/>
        <w:rPr>
          <w:rFonts w:asciiTheme="minorHAnsi" w:hAnsiTheme="minorHAnsi"/>
          <w:b/>
        </w:rPr>
      </w:pPr>
    </w:p>
    <w:p w:rsidR="00D034FE" w:rsidRDefault="00D034FE" w:rsidP="00DD695D">
      <w:pPr>
        <w:spacing w:line="276" w:lineRule="auto"/>
        <w:rPr>
          <w:rFonts w:asciiTheme="minorHAnsi" w:hAnsiTheme="minorHAnsi"/>
          <w:b/>
        </w:rPr>
      </w:pPr>
    </w:p>
    <w:p w:rsidR="005B4FE6" w:rsidRPr="00692B15" w:rsidRDefault="001511AB" w:rsidP="00DD695D">
      <w:pPr>
        <w:spacing w:line="276" w:lineRule="auto"/>
        <w:rPr>
          <w:rFonts w:asciiTheme="minorHAnsi" w:hAnsiTheme="minorHAnsi"/>
          <w:b/>
        </w:rPr>
      </w:pPr>
      <w:r w:rsidRPr="00692B15">
        <w:rPr>
          <w:rFonts w:asciiTheme="minorHAnsi" w:hAnsiTheme="minorHAnsi"/>
          <w:b/>
        </w:rPr>
        <w:t>Transporte por A</w:t>
      </w:r>
      <w:r w:rsidR="005B4FE6" w:rsidRPr="00692B15">
        <w:rPr>
          <w:rFonts w:asciiTheme="minorHAnsi" w:hAnsiTheme="minorHAnsi"/>
          <w:b/>
        </w:rPr>
        <w:t>gua</w:t>
      </w:r>
    </w:p>
    <w:p w:rsidR="00030456" w:rsidRPr="000544DE" w:rsidRDefault="0045418F"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lastRenderedPageBreak/>
        <w:t>Informe Final de Consultoría “Establecimiento de una Política Nacional de Mejora de la Competitividad en el Transporte y Logística y de Desarrollo Territorial en los Espacios Afectados por las Acciones Emprendidas”, BID, 2013.</w:t>
      </w:r>
    </w:p>
    <w:p w:rsidR="00A25EB5" w:rsidRDefault="00A25EB5" w:rsidP="00DD695D">
      <w:pPr>
        <w:spacing w:line="276" w:lineRule="auto"/>
        <w:rPr>
          <w:rFonts w:asciiTheme="minorHAnsi" w:hAnsiTheme="minorHAnsi"/>
          <w:b/>
        </w:rPr>
      </w:pPr>
    </w:p>
    <w:p w:rsidR="005B4FE6" w:rsidRPr="00692B15" w:rsidRDefault="005B4FE6" w:rsidP="00DD695D">
      <w:pPr>
        <w:spacing w:line="276" w:lineRule="auto"/>
        <w:rPr>
          <w:rFonts w:asciiTheme="minorHAnsi" w:hAnsiTheme="minorHAnsi"/>
          <w:b/>
        </w:rPr>
      </w:pPr>
      <w:r w:rsidRPr="00692B15">
        <w:rPr>
          <w:rFonts w:asciiTheme="minorHAnsi" w:hAnsiTheme="minorHAnsi"/>
          <w:b/>
        </w:rPr>
        <w:t xml:space="preserve">Transporte </w:t>
      </w:r>
      <w:r w:rsidR="001511AB" w:rsidRPr="00692B15">
        <w:rPr>
          <w:rFonts w:asciiTheme="minorHAnsi" w:hAnsiTheme="minorHAnsi"/>
          <w:b/>
        </w:rPr>
        <w:t>Aéreo</w:t>
      </w:r>
    </w:p>
    <w:p w:rsidR="00E530EA" w:rsidRPr="000544DE" w:rsidRDefault="00E530EA"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Anuario Estadístico de Transporte Aéreo 2011, Departamento de Estadísticas de Aviación Civil, DINAC.</w:t>
      </w:r>
    </w:p>
    <w:p w:rsidR="009F1DBB" w:rsidRPr="000544DE" w:rsidRDefault="009F1DBB"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 xml:space="preserve">Gestión Ejercicio 2012, Dirección de </w:t>
      </w:r>
      <w:r w:rsidR="00591B3B" w:rsidRPr="000544DE">
        <w:rPr>
          <w:rFonts w:asciiTheme="minorHAnsi" w:hAnsiTheme="minorHAnsi"/>
          <w:b w:val="0"/>
        </w:rPr>
        <w:t>Aeropuertos</w:t>
      </w:r>
      <w:r w:rsidRPr="000544DE">
        <w:rPr>
          <w:rFonts w:asciiTheme="minorHAnsi" w:hAnsiTheme="minorHAnsi"/>
          <w:b w:val="0"/>
        </w:rPr>
        <w:t>, DINAC.</w:t>
      </w:r>
    </w:p>
    <w:p w:rsidR="000761F0" w:rsidRPr="00692B15" w:rsidRDefault="000761F0" w:rsidP="00DD695D">
      <w:pPr>
        <w:spacing w:line="276" w:lineRule="auto"/>
        <w:rPr>
          <w:rFonts w:asciiTheme="minorHAnsi" w:hAnsiTheme="minorHAnsi"/>
          <w:b/>
        </w:rPr>
      </w:pPr>
      <w:r w:rsidRPr="00692B15">
        <w:rPr>
          <w:rFonts w:asciiTheme="minorHAnsi" w:hAnsiTheme="minorHAnsi"/>
          <w:b/>
        </w:rPr>
        <w:t>Transporte Ferroviario</w:t>
      </w:r>
    </w:p>
    <w:p w:rsidR="000761F0" w:rsidRPr="000544DE" w:rsidRDefault="000761F0"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Presentación “Agenda de Proyectos Prioritarios de Integración –API”, COSILPAN-MOPC, 2012.</w:t>
      </w:r>
    </w:p>
    <w:p w:rsidR="001511AB" w:rsidRPr="00692B15" w:rsidRDefault="001511AB" w:rsidP="00DD695D">
      <w:pPr>
        <w:spacing w:line="276" w:lineRule="auto"/>
        <w:rPr>
          <w:rFonts w:asciiTheme="minorHAnsi" w:hAnsiTheme="minorHAnsi"/>
          <w:b/>
        </w:rPr>
      </w:pPr>
      <w:r w:rsidRPr="00692B15">
        <w:rPr>
          <w:rFonts w:asciiTheme="minorHAnsi" w:hAnsiTheme="minorHAnsi"/>
          <w:b/>
        </w:rPr>
        <w:t>Transporte Urbano de Asunción</w:t>
      </w:r>
    </w:p>
    <w:p w:rsidR="001511AB" w:rsidRPr="000544DE" w:rsidRDefault="001511AB"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Presentación “Sistema Troncal de Transporte Público Asunción y San Lorenzo, Bus de Tránsito Rápido – BTR”; MOPC, 2013.</w:t>
      </w:r>
    </w:p>
    <w:p w:rsidR="001511AB" w:rsidRPr="000544DE" w:rsidRDefault="00BA7606"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 xml:space="preserve">Presentación del Informe Preliminar “Proyecto Ferrocarril de Pasajeros de Asunción”, Benito </w:t>
      </w:r>
      <w:proofErr w:type="spellStart"/>
      <w:r w:rsidRPr="000544DE">
        <w:rPr>
          <w:rFonts w:asciiTheme="minorHAnsi" w:hAnsiTheme="minorHAnsi"/>
          <w:b w:val="0"/>
        </w:rPr>
        <w:t>Roggio</w:t>
      </w:r>
      <w:proofErr w:type="spellEnd"/>
      <w:r w:rsidRPr="000544DE">
        <w:rPr>
          <w:rFonts w:asciiTheme="minorHAnsi" w:hAnsiTheme="minorHAnsi"/>
          <w:b w:val="0"/>
        </w:rPr>
        <w:t xml:space="preserve"> Transporte, 2009.</w:t>
      </w:r>
    </w:p>
    <w:p w:rsidR="00275EFD" w:rsidRPr="000544DE" w:rsidRDefault="00275EFD"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 xml:space="preserve">Análisis de </w:t>
      </w:r>
      <w:r w:rsidR="007F7758" w:rsidRPr="000544DE">
        <w:rPr>
          <w:rFonts w:asciiTheme="minorHAnsi" w:hAnsiTheme="minorHAnsi"/>
          <w:b w:val="0"/>
        </w:rPr>
        <w:t>D</w:t>
      </w:r>
      <w:r w:rsidRPr="000544DE">
        <w:rPr>
          <w:rFonts w:asciiTheme="minorHAnsi" w:hAnsiTheme="minorHAnsi"/>
          <w:b w:val="0"/>
        </w:rPr>
        <w:t>emanda y Diseño Operacional, Informe Final, Consorcio BRT BUS, 2011.</w:t>
      </w:r>
    </w:p>
    <w:p w:rsidR="002F709D" w:rsidRPr="00692B15" w:rsidRDefault="002F709D" w:rsidP="00DD695D">
      <w:pPr>
        <w:spacing w:line="276" w:lineRule="auto"/>
        <w:rPr>
          <w:rFonts w:asciiTheme="minorHAnsi" w:hAnsiTheme="minorHAnsi"/>
          <w:b/>
        </w:rPr>
      </w:pPr>
      <w:r w:rsidRPr="00692B15">
        <w:rPr>
          <w:rFonts w:asciiTheme="minorHAnsi" w:hAnsiTheme="minorHAnsi"/>
          <w:b/>
        </w:rPr>
        <w:t>Transporte Urbano de Ciudad del Este</w:t>
      </w:r>
    </w:p>
    <w:p w:rsidR="002F709D" w:rsidRPr="000544DE" w:rsidRDefault="00632416"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Facilitación del Transporte en los Pasos de Frontera de Sudamérica - Programa de Proyectos Piloto en Pasos de Frontera Fase II Capítulo III, IIRSA, 2006.</w:t>
      </w:r>
    </w:p>
    <w:p w:rsidR="00DD695D" w:rsidRPr="00DD695D" w:rsidRDefault="00DD695D" w:rsidP="00DD695D">
      <w:pPr>
        <w:spacing w:line="276" w:lineRule="auto"/>
        <w:rPr>
          <w:rFonts w:asciiTheme="minorHAnsi" w:hAnsiTheme="minorHAnsi"/>
          <w:b/>
        </w:rPr>
      </w:pPr>
      <w:r w:rsidRPr="00DD695D">
        <w:rPr>
          <w:rFonts w:asciiTheme="minorHAnsi" w:hAnsiTheme="minorHAnsi"/>
          <w:b/>
        </w:rPr>
        <w:t>Aspectos Transversales</w:t>
      </w:r>
    </w:p>
    <w:p w:rsidR="00030456" w:rsidRDefault="00DD695D" w:rsidP="002F1E8B">
      <w:pPr>
        <w:ind w:firstLine="708"/>
        <w:rPr>
          <w:rFonts w:asciiTheme="minorHAnsi" w:hAnsiTheme="minorHAnsi"/>
          <w:b/>
        </w:rPr>
      </w:pPr>
      <w:r>
        <w:rPr>
          <w:rFonts w:asciiTheme="minorHAnsi" w:hAnsiTheme="minorHAnsi"/>
          <w:b/>
        </w:rPr>
        <w:t>Logística</w:t>
      </w:r>
    </w:p>
    <w:p w:rsidR="00DD695D" w:rsidRPr="000544DE" w:rsidRDefault="00DD695D"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Plan Nacional de Logística – Análisis de Cadenas Logísticas – 2013</w:t>
      </w:r>
    </w:p>
    <w:p w:rsidR="00DD695D" w:rsidRPr="000544DE" w:rsidRDefault="00DD695D"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Informe Nº2 de la Consultoría de Apoyo a la Elaboración del Plan Nacional de Logística, Jorge Tesler, 2013</w:t>
      </w:r>
    </w:p>
    <w:p w:rsidR="00DD695D" w:rsidRPr="000544DE" w:rsidRDefault="00DD695D"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Plan Nacional de Logística  - Análisis de Costos Logísticos – 2013</w:t>
      </w:r>
    </w:p>
    <w:p w:rsidR="00DD695D" w:rsidRPr="00DD695D" w:rsidRDefault="00DD695D" w:rsidP="002F1E8B">
      <w:pPr>
        <w:ind w:firstLine="708"/>
        <w:rPr>
          <w:rFonts w:asciiTheme="minorHAnsi" w:hAnsiTheme="minorHAnsi"/>
          <w:b/>
        </w:rPr>
      </w:pPr>
      <w:r w:rsidRPr="00DD695D">
        <w:rPr>
          <w:rFonts w:asciiTheme="minorHAnsi" w:hAnsiTheme="minorHAnsi"/>
          <w:b/>
        </w:rPr>
        <w:t>Asociaciones Público Privadas</w:t>
      </w:r>
    </w:p>
    <w:p w:rsidR="002F1E8B" w:rsidRPr="000544DE" w:rsidRDefault="002F1E8B"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 xml:space="preserve">Mejora de la Competitividad en el Transporte y el Entorno Territorial Asociado en Paraguay, Ignacio </w:t>
      </w:r>
      <w:proofErr w:type="spellStart"/>
      <w:r w:rsidRPr="000544DE">
        <w:rPr>
          <w:rFonts w:asciiTheme="minorHAnsi" w:hAnsiTheme="minorHAnsi"/>
          <w:b w:val="0"/>
        </w:rPr>
        <w:t>Aragone</w:t>
      </w:r>
      <w:proofErr w:type="spellEnd"/>
      <w:r w:rsidRPr="000544DE">
        <w:rPr>
          <w:rFonts w:asciiTheme="minorHAnsi" w:hAnsiTheme="minorHAnsi"/>
          <w:b w:val="0"/>
        </w:rPr>
        <w:t>, 2013</w:t>
      </w:r>
    </w:p>
    <w:p w:rsidR="002F1E8B" w:rsidRPr="000544DE" w:rsidRDefault="002F1E8B"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 xml:space="preserve">Establecimiento de una Política Nacional de Mejora de la Competitividad en el Transporte y Logística y de Desarrollo Territorial en los espacios afectados por las Acciones Emprendidas, Antonio </w:t>
      </w:r>
      <w:proofErr w:type="spellStart"/>
      <w:r w:rsidRPr="000544DE">
        <w:rPr>
          <w:rFonts w:asciiTheme="minorHAnsi" w:hAnsiTheme="minorHAnsi"/>
          <w:b w:val="0"/>
        </w:rPr>
        <w:t>Marinetto</w:t>
      </w:r>
      <w:proofErr w:type="spellEnd"/>
      <w:r w:rsidRPr="000544DE">
        <w:rPr>
          <w:rFonts w:asciiTheme="minorHAnsi" w:hAnsiTheme="minorHAnsi"/>
          <w:b w:val="0"/>
        </w:rPr>
        <w:t>, 2013</w:t>
      </w:r>
    </w:p>
    <w:p w:rsidR="00DD695D" w:rsidRPr="000544DE" w:rsidRDefault="002F1E8B"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 xml:space="preserve">Alianzas Público Privadas en América Latina. Oportunidad para Paraguay, Eduardo </w:t>
      </w:r>
      <w:proofErr w:type="spellStart"/>
      <w:r w:rsidRPr="000544DE">
        <w:rPr>
          <w:rFonts w:asciiTheme="minorHAnsi" w:hAnsiTheme="minorHAnsi"/>
          <w:b w:val="0"/>
        </w:rPr>
        <w:t>Bitrán</w:t>
      </w:r>
      <w:proofErr w:type="spellEnd"/>
      <w:r w:rsidRPr="000544DE">
        <w:rPr>
          <w:rFonts w:asciiTheme="minorHAnsi" w:hAnsiTheme="minorHAnsi"/>
          <w:b w:val="0"/>
        </w:rPr>
        <w:t>, 2013</w:t>
      </w:r>
    </w:p>
    <w:p w:rsidR="002F1E8B" w:rsidRPr="000544DE" w:rsidRDefault="002F1E8B"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Aspectos Legales de la Ley de Promoción de la Infraestructura Pública, Enrique Sosa, 2013</w:t>
      </w:r>
    </w:p>
    <w:p w:rsidR="00DD695D" w:rsidRDefault="002F1E8B" w:rsidP="005B4FE6">
      <w:pPr>
        <w:rPr>
          <w:rFonts w:asciiTheme="minorHAnsi" w:hAnsiTheme="minorHAnsi"/>
          <w:b/>
        </w:rPr>
      </w:pPr>
      <w:r>
        <w:rPr>
          <w:rFonts w:asciiTheme="minorHAnsi" w:hAnsiTheme="minorHAnsi"/>
        </w:rPr>
        <w:tab/>
      </w:r>
      <w:r w:rsidRPr="002F1E8B">
        <w:rPr>
          <w:rFonts w:asciiTheme="minorHAnsi" w:hAnsiTheme="minorHAnsi"/>
          <w:b/>
        </w:rPr>
        <w:t>Seguridad Vial</w:t>
      </w:r>
    </w:p>
    <w:p w:rsidR="002F1E8B" w:rsidRPr="000544DE" w:rsidRDefault="002F1E8B" w:rsidP="000544DE">
      <w:pPr>
        <w:pStyle w:val="ListParagraph"/>
        <w:numPr>
          <w:ilvl w:val="0"/>
          <w:numId w:val="35"/>
        </w:numPr>
        <w:spacing w:line="276" w:lineRule="auto"/>
        <w:rPr>
          <w:rFonts w:asciiTheme="minorHAnsi" w:hAnsiTheme="minorHAnsi"/>
          <w:b w:val="0"/>
        </w:rPr>
      </w:pPr>
      <w:r w:rsidRPr="000544DE">
        <w:rPr>
          <w:rFonts w:asciiTheme="minorHAnsi" w:hAnsiTheme="minorHAnsi"/>
          <w:b w:val="0"/>
        </w:rPr>
        <w:t>Plan Nacional de Seguridad Vial 2013-2018 – CNSV, 2013</w:t>
      </w:r>
    </w:p>
    <w:p w:rsidR="00636EC9" w:rsidRPr="003E12CB" w:rsidRDefault="005B4FE6" w:rsidP="003443B4">
      <w:pPr>
        <w:pStyle w:val="Heading1"/>
        <w:tabs>
          <w:tab w:val="right" w:leader="dot" w:pos="9630"/>
        </w:tabs>
        <w:rPr>
          <w:rFonts w:asciiTheme="minorHAnsi" w:eastAsiaTheme="minorEastAsia" w:hAnsiTheme="minorHAnsi" w:cstheme="minorBidi"/>
          <w:noProof/>
          <w:szCs w:val="22"/>
          <w:lang w:val="pt-BR"/>
        </w:rPr>
      </w:pPr>
      <w:bookmarkStart w:id="245" w:name="_Toc209954916"/>
      <w:bookmarkStart w:id="246" w:name="_Toc210019919"/>
      <w:bookmarkStart w:id="247" w:name="_Toc371942564"/>
      <w:bookmarkStart w:id="248" w:name="_Toc379824853"/>
      <w:bookmarkEnd w:id="241"/>
      <w:bookmarkEnd w:id="242"/>
      <w:r w:rsidRPr="003E12CB">
        <w:rPr>
          <w:rFonts w:asciiTheme="minorHAnsi" w:hAnsiTheme="minorHAnsi"/>
          <w:caps w:val="0"/>
          <w:lang w:val="pt-BR"/>
        </w:rPr>
        <w:lastRenderedPageBreak/>
        <w:t>ANEXO</w:t>
      </w:r>
      <w:bookmarkEnd w:id="245"/>
      <w:bookmarkEnd w:id="246"/>
      <w:r w:rsidR="00AE1C44" w:rsidRPr="003E12CB">
        <w:rPr>
          <w:rFonts w:asciiTheme="minorHAnsi" w:hAnsiTheme="minorHAnsi"/>
          <w:caps w:val="0"/>
          <w:lang w:val="pt-BR"/>
        </w:rPr>
        <w:t xml:space="preserve"> I</w:t>
      </w:r>
      <w:bookmarkEnd w:id="247"/>
      <w:r w:rsidR="003E12CB">
        <w:rPr>
          <w:rFonts w:asciiTheme="minorHAnsi" w:hAnsiTheme="minorHAnsi"/>
          <w:caps w:val="0"/>
          <w:lang w:val="pt-BR"/>
        </w:rPr>
        <w:t xml:space="preserve"> – FIGURAS Y TABLAS SOCIOECONOMICAS DE PARAGUAY</w:t>
      </w:r>
      <w:bookmarkEnd w:id="248"/>
      <w:r w:rsidR="00590C0A" w:rsidRPr="00692B15">
        <w:rPr>
          <w:rFonts w:asciiTheme="minorHAnsi" w:hAnsiTheme="minorHAnsi"/>
        </w:rPr>
        <w:fldChar w:fldCharType="begin"/>
      </w:r>
      <w:r w:rsidR="00DC7785" w:rsidRPr="003E12CB">
        <w:rPr>
          <w:rFonts w:asciiTheme="minorHAnsi" w:hAnsiTheme="minorHAnsi"/>
          <w:lang w:val="pt-BR"/>
        </w:rPr>
        <w:instrText xml:space="preserve"> TOC \h \z \c "Figura" </w:instrText>
      </w:r>
      <w:r w:rsidR="00590C0A" w:rsidRPr="00692B15">
        <w:rPr>
          <w:rFonts w:asciiTheme="minorHAnsi" w:hAnsiTheme="minorHAnsi"/>
        </w:rPr>
        <w:fldChar w:fldCharType="separate"/>
      </w:r>
    </w:p>
    <w:p w:rsidR="00636EC9" w:rsidRPr="00783417" w:rsidRDefault="00895FC9" w:rsidP="003443B4">
      <w:pPr>
        <w:pStyle w:val="TableofFigures"/>
        <w:tabs>
          <w:tab w:val="right" w:leader="dot" w:pos="9630"/>
        </w:tabs>
        <w:rPr>
          <w:rFonts w:asciiTheme="minorHAnsi" w:eastAsiaTheme="minorEastAsia" w:hAnsiTheme="minorHAnsi" w:cstheme="minorBidi"/>
          <w:noProof/>
          <w:szCs w:val="22"/>
        </w:rPr>
      </w:pPr>
      <w:hyperlink w:anchor="_Toc358208130" w:history="1">
        <w:r w:rsidR="00636EC9" w:rsidRPr="00783417">
          <w:rPr>
            <w:rStyle w:val="Hyperlink"/>
            <w:rFonts w:asciiTheme="minorHAnsi" w:hAnsiTheme="minorHAnsi"/>
            <w:noProof/>
          </w:rPr>
          <w:t xml:space="preserve">Figura </w:t>
        </w:r>
        <w:r w:rsidR="00B26407">
          <w:rPr>
            <w:rStyle w:val="Hyperlink"/>
            <w:rFonts w:asciiTheme="minorHAnsi" w:hAnsiTheme="minorHAnsi"/>
            <w:noProof/>
          </w:rPr>
          <w:t>10</w:t>
        </w:r>
        <w:r w:rsidR="00636EC9" w:rsidRPr="00783417">
          <w:rPr>
            <w:rStyle w:val="Hyperlink"/>
            <w:rFonts w:asciiTheme="minorHAnsi" w:hAnsiTheme="minorHAnsi"/>
            <w:noProof/>
          </w:rPr>
          <w:noBreakHyphen/>
          <w:t>1. Mapa de Departamentos de Paraguay</w:t>
        </w:r>
        <w:r w:rsidR="00636EC9" w:rsidRPr="00783417">
          <w:rPr>
            <w:rFonts w:asciiTheme="minorHAnsi" w:hAnsiTheme="minorHAnsi"/>
            <w:noProof/>
            <w:webHidden/>
          </w:rPr>
          <w:tab/>
        </w:r>
        <w:r w:rsidR="00590C0A" w:rsidRPr="00783417">
          <w:rPr>
            <w:rFonts w:asciiTheme="minorHAnsi" w:hAnsiTheme="minorHAnsi"/>
            <w:noProof/>
            <w:webHidden/>
          </w:rPr>
          <w:fldChar w:fldCharType="begin"/>
        </w:r>
        <w:r w:rsidR="00636EC9" w:rsidRPr="00783417">
          <w:rPr>
            <w:rFonts w:asciiTheme="minorHAnsi" w:hAnsiTheme="minorHAnsi"/>
            <w:noProof/>
            <w:webHidden/>
          </w:rPr>
          <w:instrText xml:space="preserve"> PAGEREF _Toc358208130 \h </w:instrText>
        </w:r>
        <w:r w:rsidR="00590C0A" w:rsidRPr="00783417">
          <w:rPr>
            <w:rFonts w:asciiTheme="minorHAnsi" w:hAnsiTheme="minorHAnsi"/>
            <w:noProof/>
            <w:webHidden/>
          </w:rPr>
        </w:r>
        <w:r w:rsidR="00590C0A" w:rsidRPr="00783417">
          <w:rPr>
            <w:rFonts w:asciiTheme="minorHAnsi" w:hAnsiTheme="minorHAnsi"/>
            <w:noProof/>
            <w:webHidden/>
          </w:rPr>
          <w:fldChar w:fldCharType="separate"/>
        </w:r>
        <w:r w:rsidR="00D034FE">
          <w:rPr>
            <w:rFonts w:asciiTheme="minorHAnsi" w:hAnsiTheme="minorHAnsi"/>
            <w:noProof/>
            <w:webHidden/>
          </w:rPr>
          <w:t>59</w:t>
        </w:r>
        <w:r w:rsidR="00590C0A" w:rsidRPr="00783417">
          <w:rPr>
            <w:rFonts w:asciiTheme="minorHAnsi" w:hAnsiTheme="minorHAnsi"/>
            <w:noProof/>
            <w:webHidden/>
          </w:rPr>
          <w:fldChar w:fldCharType="end"/>
        </w:r>
      </w:hyperlink>
    </w:p>
    <w:p w:rsidR="00636EC9" w:rsidRPr="00692B15" w:rsidRDefault="00895FC9" w:rsidP="003443B4">
      <w:pPr>
        <w:pStyle w:val="TableofFigures"/>
        <w:tabs>
          <w:tab w:val="right" w:leader="dot" w:pos="9630"/>
        </w:tabs>
        <w:rPr>
          <w:rFonts w:asciiTheme="minorHAnsi" w:eastAsiaTheme="minorEastAsia" w:hAnsiTheme="minorHAnsi" w:cstheme="minorBidi"/>
          <w:noProof/>
          <w:szCs w:val="22"/>
        </w:rPr>
      </w:pPr>
      <w:hyperlink w:anchor="_Toc358208131" w:history="1">
        <w:r w:rsidR="00636EC9" w:rsidRPr="00783417">
          <w:rPr>
            <w:rStyle w:val="Hyperlink"/>
            <w:rFonts w:asciiTheme="minorHAnsi" w:hAnsiTheme="minorHAnsi"/>
            <w:noProof/>
          </w:rPr>
          <w:t xml:space="preserve">Figura </w:t>
        </w:r>
        <w:r w:rsidR="00B26407">
          <w:rPr>
            <w:rStyle w:val="Hyperlink"/>
            <w:rFonts w:asciiTheme="minorHAnsi" w:hAnsiTheme="minorHAnsi"/>
            <w:noProof/>
          </w:rPr>
          <w:t>10</w:t>
        </w:r>
        <w:r w:rsidR="00636EC9" w:rsidRPr="00783417">
          <w:rPr>
            <w:rStyle w:val="Hyperlink"/>
            <w:rFonts w:asciiTheme="minorHAnsi" w:hAnsiTheme="minorHAnsi"/>
            <w:noProof/>
          </w:rPr>
          <w:noBreakHyphen/>
          <w:t>2. Evolución de la Población 1991-2012</w:t>
        </w:r>
        <w:r w:rsidR="00636EC9" w:rsidRPr="00783417">
          <w:rPr>
            <w:rFonts w:asciiTheme="minorHAnsi" w:hAnsiTheme="minorHAnsi"/>
            <w:noProof/>
            <w:webHidden/>
          </w:rPr>
          <w:tab/>
        </w:r>
        <w:r w:rsidR="00590C0A" w:rsidRPr="00783417">
          <w:rPr>
            <w:rFonts w:asciiTheme="minorHAnsi" w:hAnsiTheme="minorHAnsi"/>
            <w:noProof/>
            <w:webHidden/>
          </w:rPr>
          <w:fldChar w:fldCharType="begin"/>
        </w:r>
        <w:r w:rsidR="00636EC9" w:rsidRPr="00783417">
          <w:rPr>
            <w:rFonts w:asciiTheme="minorHAnsi" w:hAnsiTheme="minorHAnsi"/>
            <w:noProof/>
            <w:webHidden/>
          </w:rPr>
          <w:instrText xml:space="preserve"> PAGEREF _Toc358208131 \h </w:instrText>
        </w:r>
        <w:r w:rsidR="00590C0A" w:rsidRPr="00783417">
          <w:rPr>
            <w:rFonts w:asciiTheme="minorHAnsi" w:hAnsiTheme="minorHAnsi"/>
            <w:noProof/>
            <w:webHidden/>
          </w:rPr>
        </w:r>
        <w:r w:rsidR="00590C0A" w:rsidRPr="00783417">
          <w:rPr>
            <w:rFonts w:asciiTheme="minorHAnsi" w:hAnsiTheme="minorHAnsi"/>
            <w:noProof/>
            <w:webHidden/>
          </w:rPr>
          <w:fldChar w:fldCharType="separate"/>
        </w:r>
        <w:r w:rsidR="00D034FE">
          <w:rPr>
            <w:rFonts w:asciiTheme="minorHAnsi" w:hAnsiTheme="minorHAnsi"/>
            <w:noProof/>
            <w:webHidden/>
          </w:rPr>
          <w:t>60</w:t>
        </w:r>
        <w:r w:rsidR="00590C0A" w:rsidRPr="00783417">
          <w:rPr>
            <w:rFonts w:asciiTheme="minorHAnsi" w:hAnsiTheme="minorHAnsi"/>
            <w:noProof/>
            <w:webHidden/>
          </w:rPr>
          <w:fldChar w:fldCharType="end"/>
        </w:r>
      </w:hyperlink>
    </w:p>
    <w:p w:rsidR="004D6CE8" w:rsidRPr="00692B15" w:rsidRDefault="00590C0A" w:rsidP="003443B4">
      <w:pPr>
        <w:pStyle w:val="TableofFigures"/>
        <w:tabs>
          <w:tab w:val="right" w:leader="dot" w:pos="9630"/>
        </w:tabs>
        <w:rPr>
          <w:rFonts w:asciiTheme="minorHAnsi" w:eastAsiaTheme="minorEastAsia" w:hAnsiTheme="minorHAnsi" w:cstheme="minorBidi"/>
          <w:noProof/>
          <w:szCs w:val="22"/>
        </w:rPr>
      </w:pPr>
      <w:r w:rsidRPr="00692B15">
        <w:rPr>
          <w:rFonts w:asciiTheme="minorHAnsi" w:hAnsiTheme="minorHAnsi"/>
        </w:rPr>
        <w:fldChar w:fldCharType="end"/>
      </w:r>
      <w:bookmarkStart w:id="249" w:name="_Toc209593370"/>
      <w:bookmarkStart w:id="250" w:name="_Toc209954918"/>
      <w:r w:rsidR="00721973" w:rsidRPr="00692B15">
        <w:rPr>
          <w:rFonts w:asciiTheme="minorHAnsi" w:hAnsiTheme="minorHAnsi"/>
          <w:sz w:val="24"/>
        </w:rPr>
        <w:t xml:space="preserve"> </w:t>
      </w:r>
      <w:r w:rsidRPr="00692B15">
        <w:rPr>
          <w:rFonts w:asciiTheme="minorHAnsi" w:hAnsiTheme="minorHAnsi"/>
        </w:rPr>
        <w:fldChar w:fldCharType="begin"/>
      </w:r>
      <w:r w:rsidR="00E459BB" w:rsidRPr="00692B15">
        <w:rPr>
          <w:rFonts w:asciiTheme="minorHAnsi" w:hAnsiTheme="minorHAnsi"/>
        </w:rPr>
        <w:instrText xml:space="preserve"> TOC \h \z \c "Tabla" </w:instrText>
      </w:r>
      <w:r w:rsidRPr="00692B15">
        <w:rPr>
          <w:rFonts w:asciiTheme="minorHAnsi" w:hAnsiTheme="minorHAnsi"/>
        </w:rPr>
        <w:fldChar w:fldCharType="separate"/>
      </w:r>
    </w:p>
    <w:p w:rsidR="009A2DD3" w:rsidRPr="00692B15" w:rsidRDefault="009A2DD3" w:rsidP="003443B4">
      <w:pPr>
        <w:pStyle w:val="TableofFigures"/>
        <w:tabs>
          <w:tab w:val="right" w:leader="dot" w:pos="9630"/>
        </w:tabs>
        <w:rPr>
          <w:rFonts w:asciiTheme="minorHAnsi" w:hAnsiTheme="minorHAnsi"/>
          <w:noProof/>
        </w:rPr>
      </w:pPr>
    </w:p>
    <w:p w:rsidR="004D6CE8" w:rsidRPr="00692B15" w:rsidRDefault="00895FC9" w:rsidP="003443B4">
      <w:pPr>
        <w:pStyle w:val="TableofFigures"/>
        <w:tabs>
          <w:tab w:val="right" w:leader="dot" w:pos="9630"/>
        </w:tabs>
        <w:rPr>
          <w:rFonts w:asciiTheme="minorHAnsi" w:eastAsiaTheme="minorEastAsia" w:hAnsiTheme="minorHAnsi" w:cstheme="minorBidi"/>
          <w:noProof/>
          <w:szCs w:val="22"/>
        </w:rPr>
      </w:pPr>
      <w:hyperlink w:anchor="_Toc363120855" w:history="1">
        <w:r w:rsidR="004D6CE8" w:rsidRPr="00692B15">
          <w:rPr>
            <w:rStyle w:val="Hyperlink"/>
            <w:rFonts w:asciiTheme="minorHAnsi" w:hAnsiTheme="minorHAnsi"/>
            <w:noProof/>
          </w:rPr>
          <w:t xml:space="preserve">Tabla </w:t>
        </w:r>
        <w:r w:rsidR="00AF55D1">
          <w:rPr>
            <w:rStyle w:val="Hyperlink"/>
            <w:rFonts w:asciiTheme="minorHAnsi" w:hAnsiTheme="minorHAnsi"/>
            <w:noProof/>
          </w:rPr>
          <w:t>10</w:t>
        </w:r>
        <w:r w:rsidR="004D6CE8" w:rsidRPr="00692B15">
          <w:rPr>
            <w:rStyle w:val="Hyperlink"/>
            <w:rFonts w:asciiTheme="minorHAnsi" w:hAnsiTheme="minorHAnsi"/>
            <w:noProof/>
          </w:rPr>
          <w:noBreakHyphen/>
          <w:t>1. Población por Departamento estimada para 2011</w:t>
        </w:r>
        <w:r w:rsidR="004D6CE8" w:rsidRPr="00692B15">
          <w:rPr>
            <w:rFonts w:asciiTheme="minorHAnsi" w:hAnsiTheme="minorHAnsi"/>
            <w:noProof/>
            <w:webHidden/>
          </w:rPr>
          <w:tab/>
        </w:r>
        <w:r w:rsidR="00590C0A" w:rsidRPr="00692B15">
          <w:rPr>
            <w:rFonts w:asciiTheme="minorHAnsi" w:hAnsiTheme="minorHAnsi"/>
            <w:noProof/>
            <w:webHidden/>
          </w:rPr>
          <w:fldChar w:fldCharType="begin"/>
        </w:r>
        <w:r w:rsidR="004D6CE8" w:rsidRPr="00692B15">
          <w:rPr>
            <w:rFonts w:asciiTheme="minorHAnsi" w:hAnsiTheme="minorHAnsi"/>
            <w:noProof/>
            <w:webHidden/>
          </w:rPr>
          <w:instrText xml:space="preserve"> PAGEREF _Toc363120855 \h </w:instrText>
        </w:r>
        <w:r w:rsidR="00590C0A" w:rsidRPr="00692B15">
          <w:rPr>
            <w:rFonts w:asciiTheme="minorHAnsi" w:hAnsiTheme="minorHAnsi"/>
            <w:noProof/>
            <w:webHidden/>
          </w:rPr>
        </w:r>
        <w:r w:rsidR="00590C0A" w:rsidRPr="00692B15">
          <w:rPr>
            <w:rFonts w:asciiTheme="minorHAnsi" w:hAnsiTheme="minorHAnsi"/>
            <w:noProof/>
            <w:webHidden/>
          </w:rPr>
          <w:fldChar w:fldCharType="separate"/>
        </w:r>
        <w:r w:rsidR="00D034FE">
          <w:rPr>
            <w:rFonts w:asciiTheme="minorHAnsi" w:hAnsiTheme="minorHAnsi"/>
            <w:noProof/>
            <w:webHidden/>
          </w:rPr>
          <w:t>60</w:t>
        </w:r>
        <w:r w:rsidR="00590C0A" w:rsidRPr="00692B15">
          <w:rPr>
            <w:rFonts w:asciiTheme="minorHAnsi" w:hAnsiTheme="minorHAnsi"/>
            <w:noProof/>
            <w:webHidden/>
          </w:rPr>
          <w:fldChar w:fldCharType="end"/>
        </w:r>
      </w:hyperlink>
    </w:p>
    <w:p w:rsidR="004D6CE8" w:rsidRDefault="00895FC9" w:rsidP="003443B4">
      <w:pPr>
        <w:pStyle w:val="TableofFigures"/>
        <w:tabs>
          <w:tab w:val="right" w:leader="dot" w:pos="9630"/>
        </w:tabs>
        <w:rPr>
          <w:rFonts w:asciiTheme="minorHAnsi" w:hAnsiTheme="minorHAnsi"/>
          <w:noProof/>
        </w:rPr>
      </w:pPr>
      <w:hyperlink w:anchor="_Toc363120856" w:history="1">
        <w:r w:rsidR="004D6CE8" w:rsidRPr="00692B15">
          <w:rPr>
            <w:rStyle w:val="Hyperlink"/>
            <w:rFonts w:asciiTheme="minorHAnsi" w:hAnsiTheme="minorHAnsi"/>
            <w:noProof/>
          </w:rPr>
          <w:t>Tabla</w:t>
        </w:r>
        <w:r w:rsidR="00AF55D1">
          <w:rPr>
            <w:rStyle w:val="Hyperlink"/>
            <w:rFonts w:asciiTheme="minorHAnsi" w:hAnsiTheme="minorHAnsi"/>
            <w:noProof/>
          </w:rPr>
          <w:t>s</w:t>
        </w:r>
        <w:r w:rsidR="004D6CE8" w:rsidRPr="00692B15">
          <w:rPr>
            <w:rStyle w:val="Hyperlink"/>
            <w:rFonts w:asciiTheme="minorHAnsi" w:hAnsiTheme="minorHAnsi"/>
            <w:noProof/>
          </w:rPr>
          <w:t xml:space="preserve"> </w:t>
        </w:r>
        <w:r w:rsidR="00AF55D1">
          <w:rPr>
            <w:rStyle w:val="Hyperlink"/>
            <w:rFonts w:asciiTheme="minorHAnsi" w:hAnsiTheme="minorHAnsi"/>
            <w:noProof/>
          </w:rPr>
          <w:t>10</w:t>
        </w:r>
        <w:r w:rsidR="004D6CE8" w:rsidRPr="00692B15">
          <w:rPr>
            <w:rStyle w:val="Hyperlink"/>
            <w:rFonts w:asciiTheme="minorHAnsi" w:hAnsiTheme="minorHAnsi"/>
            <w:noProof/>
          </w:rPr>
          <w:noBreakHyphen/>
          <w:t>2. Mercado</w:t>
        </w:r>
        <w:r w:rsidR="00AF55D1">
          <w:rPr>
            <w:rStyle w:val="Hyperlink"/>
            <w:rFonts w:asciiTheme="minorHAnsi" w:hAnsiTheme="minorHAnsi"/>
            <w:noProof/>
          </w:rPr>
          <w:t>s</w:t>
        </w:r>
        <w:r w:rsidR="004D6CE8" w:rsidRPr="00692B15">
          <w:rPr>
            <w:rStyle w:val="Hyperlink"/>
            <w:rFonts w:asciiTheme="minorHAnsi" w:hAnsiTheme="minorHAnsi"/>
            <w:noProof/>
          </w:rPr>
          <w:t xml:space="preserve"> Laboral</w:t>
        </w:r>
        <w:r w:rsidR="00AF55D1">
          <w:rPr>
            <w:rStyle w:val="Hyperlink"/>
            <w:rFonts w:asciiTheme="minorHAnsi" w:hAnsiTheme="minorHAnsi"/>
            <w:noProof/>
          </w:rPr>
          <w:t>es</w:t>
        </w:r>
        <w:r w:rsidR="004D6CE8" w:rsidRPr="00692B15">
          <w:rPr>
            <w:rStyle w:val="Hyperlink"/>
            <w:rFonts w:asciiTheme="minorHAnsi" w:hAnsiTheme="minorHAnsi"/>
            <w:noProof/>
          </w:rPr>
          <w:t xml:space="preserve"> en 201</w:t>
        </w:r>
        <w:r w:rsidR="00AF55D1">
          <w:rPr>
            <w:rStyle w:val="Hyperlink"/>
            <w:rFonts w:asciiTheme="minorHAnsi" w:hAnsiTheme="minorHAnsi"/>
            <w:noProof/>
          </w:rPr>
          <w:t>2</w:t>
        </w:r>
        <w:r w:rsidR="004D6CE8" w:rsidRPr="00692B15">
          <w:rPr>
            <w:rFonts w:asciiTheme="minorHAnsi" w:hAnsiTheme="minorHAnsi"/>
            <w:noProof/>
            <w:webHidden/>
          </w:rPr>
          <w:tab/>
        </w:r>
        <w:r w:rsidR="00590C0A" w:rsidRPr="00692B15">
          <w:rPr>
            <w:rFonts w:asciiTheme="minorHAnsi" w:hAnsiTheme="minorHAnsi"/>
            <w:noProof/>
            <w:webHidden/>
          </w:rPr>
          <w:fldChar w:fldCharType="begin"/>
        </w:r>
        <w:r w:rsidR="004D6CE8" w:rsidRPr="00692B15">
          <w:rPr>
            <w:rFonts w:asciiTheme="minorHAnsi" w:hAnsiTheme="minorHAnsi"/>
            <w:noProof/>
            <w:webHidden/>
          </w:rPr>
          <w:instrText xml:space="preserve"> PAGEREF _Toc363120856 \h </w:instrText>
        </w:r>
        <w:r w:rsidR="00590C0A" w:rsidRPr="00692B15">
          <w:rPr>
            <w:rFonts w:asciiTheme="minorHAnsi" w:hAnsiTheme="minorHAnsi"/>
            <w:noProof/>
            <w:webHidden/>
          </w:rPr>
        </w:r>
        <w:r w:rsidR="00590C0A" w:rsidRPr="00692B15">
          <w:rPr>
            <w:rFonts w:asciiTheme="minorHAnsi" w:hAnsiTheme="minorHAnsi"/>
            <w:noProof/>
            <w:webHidden/>
          </w:rPr>
          <w:fldChar w:fldCharType="separate"/>
        </w:r>
        <w:r w:rsidR="00D034FE">
          <w:rPr>
            <w:rFonts w:asciiTheme="minorHAnsi" w:hAnsiTheme="minorHAnsi"/>
            <w:noProof/>
            <w:webHidden/>
          </w:rPr>
          <w:t>62</w:t>
        </w:r>
        <w:r w:rsidR="00590C0A" w:rsidRPr="00692B15">
          <w:rPr>
            <w:rFonts w:asciiTheme="minorHAnsi" w:hAnsiTheme="minorHAnsi"/>
            <w:noProof/>
            <w:webHidden/>
          </w:rPr>
          <w:fldChar w:fldCharType="end"/>
        </w:r>
      </w:hyperlink>
    </w:p>
    <w:p w:rsidR="00AF55D1" w:rsidRPr="00D66350" w:rsidRDefault="00AF55D1" w:rsidP="003443B4">
      <w:pPr>
        <w:tabs>
          <w:tab w:val="left" w:pos="270"/>
          <w:tab w:val="right" w:leader="dot" w:pos="9630"/>
        </w:tabs>
        <w:spacing w:before="0" w:after="0"/>
        <w:jc w:val="left"/>
        <w:rPr>
          <w:rFonts w:asciiTheme="minorHAnsi" w:eastAsiaTheme="minorEastAsia" w:hAnsiTheme="minorHAnsi"/>
          <w:noProof/>
          <w:sz w:val="20"/>
          <w:szCs w:val="20"/>
        </w:rPr>
      </w:pPr>
      <w:r w:rsidRPr="00D66350">
        <w:rPr>
          <w:rFonts w:asciiTheme="minorHAnsi" w:eastAsiaTheme="minorEastAsia" w:hAnsiTheme="minorHAnsi"/>
          <w:noProof/>
          <w:sz w:val="20"/>
          <w:szCs w:val="20"/>
        </w:rPr>
        <w:tab/>
        <w:t xml:space="preserve">a. </w:t>
      </w:r>
      <w:r w:rsidR="00D66350" w:rsidRPr="00D66350">
        <w:rPr>
          <w:rFonts w:asciiTheme="minorHAnsi" w:eastAsiaTheme="minorEastAsia" w:hAnsiTheme="minorHAnsi"/>
          <w:noProof/>
          <w:sz w:val="20"/>
          <w:szCs w:val="20"/>
        </w:rPr>
        <w:t>Resumen del Mercado Laboral Paraguayo, año 2012……………………………………………………………</w:t>
      </w:r>
      <w:r w:rsidR="00D66350">
        <w:rPr>
          <w:rFonts w:asciiTheme="minorHAnsi" w:eastAsiaTheme="minorEastAsia" w:hAnsiTheme="minorHAnsi"/>
          <w:noProof/>
          <w:sz w:val="20"/>
          <w:szCs w:val="20"/>
        </w:rPr>
        <w:t>………………………</w:t>
      </w:r>
      <w:r w:rsidR="00D66350">
        <w:rPr>
          <w:rFonts w:asciiTheme="minorHAnsi" w:eastAsiaTheme="minorEastAsia" w:hAnsiTheme="minorHAnsi"/>
          <w:noProof/>
          <w:sz w:val="20"/>
          <w:szCs w:val="20"/>
        </w:rPr>
        <w:tab/>
      </w:r>
      <w:r w:rsidR="0042602D">
        <w:rPr>
          <w:rFonts w:asciiTheme="minorHAnsi" w:eastAsiaTheme="minorEastAsia" w:hAnsiTheme="minorHAnsi"/>
          <w:noProof/>
          <w:sz w:val="20"/>
          <w:szCs w:val="20"/>
        </w:rPr>
        <w:t>59</w:t>
      </w:r>
    </w:p>
    <w:p w:rsidR="00D66350" w:rsidRPr="00D66350" w:rsidRDefault="00D66350" w:rsidP="003443B4">
      <w:pPr>
        <w:tabs>
          <w:tab w:val="left" w:pos="270"/>
          <w:tab w:val="right" w:leader="dot" w:pos="9630"/>
        </w:tabs>
        <w:spacing w:before="0" w:after="0"/>
        <w:jc w:val="left"/>
        <w:rPr>
          <w:rFonts w:asciiTheme="minorHAnsi" w:eastAsiaTheme="minorEastAsia" w:hAnsiTheme="minorHAnsi"/>
          <w:noProof/>
          <w:sz w:val="20"/>
          <w:szCs w:val="20"/>
        </w:rPr>
      </w:pPr>
      <w:r w:rsidRPr="00D66350">
        <w:rPr>
          <w:rFonts w:asciiTheme="minorHAnsi" w:eastAsiaTheme="minorEastAsia" w:hAnsiTheme="minorHAnsi"/>
          <w:noProof/>
          <w:sz w:val="20"/>
          <w:szCs w:val="20"/>
        </w:rPr>
        <w:tab/>
        <w:t>b. Población total por área de residencia y sexo, según clasificación, año 2012………………………</w:t>
      </w:r>
      <w:r>
        <w:rPr>
          <w:rFonts w:asciiTheme="minorHAnsi" w:eastAsiaTheme="minorEastAsia" w:hAnsiTheme="minorHAnsi"/>
          <w:noProof/>
          <w:sz w:val="20"/>
          <w:szCs w:val="20"/>
        </w:rPr>
        <w:t>……………………...</w:t>
      </w:r>
      <w:r>
        <w:rPr>
          <w:rFonts w:asciiTheme="minorHAnsi" w:eastAsiaTheme="minorEastAsia" w:hAnsiTheme="minorHAnsi"/>
          <w:noProof/>
          <w:sz w:val="20"/>
          <w:szCs w:val="20"/>
        </w:rPr>
        <w:tab/>
      </w:r>
      <w:r w:rsidR="0042602D">
        <w:rPr>
          <w:rFonts w:asciiTheme="minorHAnsi" w:eastAsiaTheme="minorEastAsia" w:hAnsiTheme="minorHAnsi"/>
          <w:noProof/>
          <w:sz w:val="20"/>
          <w:szCs w:val="20"/>
        </w:rPr>
        <w:t>59</w:t>
      </w:r>
    </w:p>
    <w:p w:rsidR="00D66350" w:rsidRPr="00D66350" w:rsidRDefault="00D66350" w:rsidP="003443B4">
      <w:pPr>
        <w:tabs>
          <w:tab w:val="left" w:pos="270"/>
          <w:tab w:val="right" w:leader="dot" w:pos="9630"/>
        </w:tabs>
        <w:spacing w:before="0" w:after="0"/>
        <w:jc w:val="left"/>
        <w:rPr>
          <w:rFonts w:asciiTheme="minorHAnsi" w:eastAsiaTheme="minorEastAsia" w:hAnsiTheme="minorHAnsi"/>
          <w:noProof/>
          <w:sz w:val="20"/>
          <w:szCs w:val="20"/>
        </w:rPr>
      </w:pPr>
      <w:r w:rsidRPr="00D66350">
        <w:rPr>
          <w:rFonts w:asciiTheme="minorHAnsi" w:eastAsiaTheme="minorEastAsia" w:hAnsiTheme="minorHAnsi"/>
          <w:noProof/>
          <w:sz w:val="20"/>
          <w:szCs w:val="20"/>
        </w:rPr>
        <w:tab/>
        <w:t>c. Tasa de Actividad, Desempleo Abierto y Subocupación, según área de residencia y sexo, año 2012………</w:t>
      </w:r>
      <w:r>
        <w:rPr>
          <w:rFonts w:asciiTheme="minorHAnsi" w:eastAsiaTheme="minorEastAsia" w:hAnsiTheme="minorHAnsi"/>
          <w:noProof/>
          <w:sz w:val="20"/>
          <w:szCs w:val="20"/>
        </w:rPr>
        <w:t>..</w:t>
      </w:r>
      <w:r w:rsidRPr="00D66350">
        <w:rPr>
          <w:rFonts w:asciiTheme="minorHAnsi" w:eastAsiaTheme="minorEastAsia" w:hAnsiTheme="minorHAnsi"/>
          <w:noProof/>
          <w:sz w:val="20"/>
          <w:szCs w:val="20"/>
        </w:rPr>
        <w:t>….</w:t>
      </w:r>
      <w:r>
        <w:rPr>
          <w:rFonts w:asciiTheme="minorHAnsi" w:eastAsiaTheme="minorEastAsia" w:hAnsiTheme="minorHAnsi"/>
          <w:noProof/>
          <w:sz w:val="20"/>
          <w:szCs w:val="20"/>
        </w:rPr>
        <w:tab/>
      </w:r>
      <w:r w:rsidR="0042602D">
        <w:rPr>
          <w:rFonts w:asciiTheme="minorHAnsi" w:eastAsiaTheme="minorEastAsia" w:hAnsiTheme="minorHAnsi"/>
          <w:noProof/>
          <w:sz w:val="20"/>
          <w:szCs w:val="20"/>
        </w:rPr>
        <w:t>60</w:t>
      </w:r>
    </w:p>
    <w:p w:rsidR="00D66350" w:rsidRPr="00D66350" w:rsidRDefault="00D66350" w:rsidP="003443B4">
      <w:pPr>
        <w:tabs>
          <w:tab w:val="left" w:pos="270"/>
          <w:tab w:val="right" w:leader="dot" w:pos="9630"/>
        </w:tabs>
        <w:spacing w:before="0" w:after="0"/>
        <w:jc w:val="left"/>
        <w:rPr>
          <w:rFonts w:asciiTheme="minorHAnsi" w:eastAsiaTheme="minorEastAsia" w:hAnsiTheme="minorHAnsi"/>
          <w:noProof/>
          <w:sz w:val="20"/>
          <w:szCs w:val="20"/>
        </w:rPr>
      </w:pPr>
      <w:r w:rsidRPr="00D66350">
        <w:rPr>
          <w:rFonts w:asciiTheme="minorHAnsi" w:eastAsiaTheme="minorEastAsia" w:hAnsiTheme="minorHAnsi"/>
          <w:noProof/>
          <w:sz w:val="20"/>
          <w:szCs w:val="20"/>
        </w:rPr>
        <w:tab/>
        <w:t>d. Población Ocupada en la Ocupación Principal, por Área de Residencia y Sexo, seg</w:t>
      </w:r>
      <w:r>
        <w:rPr>
          <w:rFonts w:asciiTheme="minorHAnsi" w:eastAsiaTheme="minorEastAsia" w:hAnsiTheme="minorHAnsi"/>
          <w:noProof/>
          <w:sz w:val="20"/>
          <w:szCs w:val="20"/>
        </w:rPr>
        <w:t xml:space="preserve">ún sectores (%), Año </w:t>
      </w:r>
      <w:r w:rsidRPr="00D66350">
        <w:rPr>
          <w:rFonts w:asciiTheme="minorHAnsi" w:eastAsiaTheme="minorEastAsia" w:hAnsiTheme="minorHAnsi"/>
          <w:noProof/>
          <w:sz w:val="20"/>
          <w:szCs w:val="20"/>
        </w:rPr>
        <w:t>2012</w:t>
      </w:r>
      <w:r>
        <w:rPr>
          <w:rFonts w:asciiTheme="minorHAnsi" w:eastAsiaTheme="minorEastAsia" w:hAnsiTheme="minorHAnsi"/>
          <w:noProof/>
          <w:sz w:val="20"/>
          <w:szCs w:val="20"/>
        </w:rPr>
        <w:tab/>
      </w:r>
      <w:r w:rsidR="0042602D">
        <w:rPr>
          <w:rFonts w:asciiTheme="minorHAnsi" w:eastAsiaTheme="minorEastAsia" w:hAnsiTheme="minorHAnsi"/>
          <w:noProof/>
          <w:sz w:val="20"/>
          <w:szCs w:val="20"/>
        </w:rPr>
        <w:t>60</w:t>
      </w:r>
    </w:p>
    <w:p w:rsidR="00D66350" w:rsidRPr="00D66350" w:rsidRDefault="00D66350" w:rsidP="003443B4">
      <w:pPr>
        <w:tabs>
          <w:tab w:val="left" w:pos="270"/>
          <w:tab w:val="right" w:leader="dot" w:pos="9630"/>
        </w:tabs>
        <w:spacing w:before="0" w:after="0"/>
        <w:jc w:val="left"/>
        <w:rPr>
          <w:rFonts w:asciiTheme="minorHAnsi" w:eastAsiaTheme="minorEastAsia" w:hAnsiTheme="minorHAnsi"/>
          <w:noProof/>
          <w:sz w:val="20"/>
          <w:szCs w:val="20"/>
        </w:rPr>
      </w:pPr>
      <w:r w:rsidRPr="00D66350">
        <w:rPr>
          <w:rFonts w:asciiTheme="minorHAnsi" w:eastAsiaTheme="minorEastAsia" w:hAnsiTheme="minorHAnsi"/>
          <w:noProof/>
          <w:sz w:val="20"/>
          <w:szCs w:val="20"/>
        </w:rPr>
        <w:tab/>
        <w:t>e. Población Ocupada en la Ocupación Principal, por Área de Residencia y Sexo, según categoría Ocupacional</w:t>
      </w:r>
      <w:r>
        <w:rPr>
          <w:rFonts w:asciiTheme="minorHAnsi" w:eastAsiaTheme="minorEastAsia" w:hAnsiTheme="minorHAnsi"/>
          <w:noProof/>
          <w:sz w:val="20"/>
          <w:szCs w:val="20"/>
        </w:rPr>
        <w:tab/>
      </w:r>
      <w:r w:rsidR="0042602D">
        <w:rPr>
          <w:rFonts w:asciiTheme="minorHAnsi" w:eastAsiaTheme="minorEastAsia" w:hAnsiTheme="minorHAnsi"/>
          <w:noProof/>
          <w:sz w:val="20"/>
          <w:szCs w:val="20"/>
        </w:rPr>
        <w:t>61</w:t>
      </w:r>
    </w:p>
    <w:p w:rsidR="004D6CE8" w:rsidRPr="00692B15" w:rsidRDefault="00895FC9" w:rsidP="003443B4">
      <w:pPr>
        <w:pStyle w:val="TableofFigures"/>
        <w:tabs>
          <w:tab w:val="right" w:leader="dot" w:pos="9630"/>
        </w:tabs>
        <w:rPr>
          <w:rFonts w:asciiTheme="minorHAnsi" w:eastAsiaTheme="minorEastAsia" w:hAnsiTheme="minorHAnsi" w:cstheme="minorBidi"/>
          <w:noProof/>
          <w:szCs w:val="22"/>
        </w:rPr>
      </w:pPr>
      <w:hyperlink w:anchor="_Toc363120857" w:history="1">
        <w:r w:rsidR="004D6CE8" w:rsidRPr="00692B15">
          <w:rPr>
            <w:rStyle w:val="Hyperlink"/>
            <w:rFonts w:asciiTheme="minorHAnsi" w:hAnsiTheme="minorHAnsi"/>
            <w:noProof/>
          </w:rPr>
          <w:t xml:space="preserve">Tabla </w:t>
        </w:r>
        <w:r w:rsidR="00AF55D1">
          <w:rPr>
            <w:rStyle w:val="Hyperlink"/>
            <w:rFonts w:asciiTheme="minorHAnsi" w:hAnsiTheme="minorHAnsi"/>
            <w:noProof/>
          </w:rPr>
          <w:t>10</w:t>
        </w:r>
        <w:r w:rsidR="004D6CE8" w:rsidRPr="00692B15">
          <w:rPr>
            <w:rStyle w:val="Hyperlink"/>
            <w:rFonts w:asciiTheme="minorHAnsi" w:hAnsiTheme="minorHAnsi"/>
            <w:noProof/>
          </w:rPr>
          <w:noBreakHyphen/>
          <w:t>3. Salario promedio por tipo de actividad (en miles de guaraníes)</w:t>
        </w:r>
        <w:r w:rsidR="004D6CE8" w:rsidRPr="00692B15">
          <w:rPr>
            <w:rFonts w:asciiTheme="minorHAnsi" w:hAnsiTheme="minorHAnsi"/>
            <w:noProof/>
            <w:webHidden/>
          </w:rPr>
          <w:tab/>
        </w:r>
        <w:r w:rsidR="00590C0A" w:rsidRPr="00692B15">
          <w:rPr>
            <w:rFonts w:asciiTheme="minorHAnsi" w:hAnsiTheme="minorHAnsi"/>
            <w:noProof/>
            <w:webHidden/>
          </w:rPr>
          <w:fldChar w:fldCharType="begin"/>
        </w:r>
        <w:r w:rsidR="004D6CE8" w:rsidRPr="00692B15">
          <w:rPr>
            <w:rFonts w:asciiTheme="minorHAnsi" w:hAnsiTheme="minorHAnsi"/>
            <w:noProof/>
            <w:webHidden/>
          </w:rPr>
          <w:instrText xml:space="preserve"> PAGEREF _Toc363120857 \h </w:instrText>
        </w:r>
        <w:r w:rsidR="00590C0A" w:rsidRPr="00692B15">
          <w:rPr>
            <w:rFonts w:asciiTheme="minorHAnsi" w:hAnsiTheme="minorHAnsi"/>
            <w:noProof/>
            <w:webHidden/>
          </w:rPr>
        </w:r>
        <w:r w:rsidR="00590C0A" w:rsidRPr="00692B15">
          <w:rPr>
            <w:rFonts w:asciiTheme="minorHAnsi" w:hAnsiTheme="minorHAnsi"/>
            <w:noProof/>
            <w:webHidden/>
          </w:rPr>
          <w:fldChar w:fldCharType="separate"/>
        </w:r>
        <w:r w:rsidR="00D034FE">
          <w:rPr>
            <w:rFonts w:asciiTheme="minorHAnsi" w:hAnsiTheme="minorHAnsi"/>
            <w:noProof/>
            <w:webHidden/>
          </w:rPr>
          <w:t>65</w:t>
        </w:r>
        <w:r w:rsidR="00590C0A" w:rsidRPr="00692B15">
          <w:rPr>
            <w:rFonts w:asciiTheme="minorHAnsi" w:hAnsiTheme="minorHAnsi"/>
            <w:noProof/>
            <w:webHidden/>
          </w:rPr>
          <w:fldChar w:fldCharType="end"/>
        </w:r>
      </w:hyperlink>
    </w:p>
    <w:p w:rsidR="004D6CE8" w:rsidRPr="00692B15" w:rsidRDefault="00895FC9" w:rsidP="003443B4">
      <w:pPr>
        <w:pStyle w:val="TableofFigures"/>
        <w:tabs>
          <w:tab w:val="right" w:leader="dot" w:pos="9630"/>
        </w:tabs>
        <w:rPr>
          <w:rFonts w:asciiTheme="minorHAnsi" w:eastAsiaTheme="minorEastAsia" w:hAnsiTheme="minorHAnsi" w:cstheme="minorBidi"/>
          <w:noProof/>
          <w:szCs w:val="22"/>
        </w:rPr>
      </w:pPr>
      <w:hyperlink w:anchor="_Toc363120858" w:history="1">
        <w:r w:rsidR="004D6CE8" w:rsidRPr="00692B15">
          <w:rPr>
            <w:rStyle w:val="Hyperlink"/>
            <w:rFonts w:asciiTheme="minorHAnsi" w:hAnsiTheme="minorHAnsi"/>
            <w:noProof/>
          </w:rPr>
          <w:t xml:space="preserve">Tabla </w:t>
        </w:r>
        <w:r w:rsidR="00AF55D1">
          <w:rPr>
            <w:rStyle w:val="Hyperlink"/>
            <w:rFonts w:asciiTheme="minorHAnsi" w:hAnsiTheme="minorHAnsi"/>
            <w:noProof/>
          </w:rPr>
          <w:t>10</w:t>
        </w:r>
        <w:r w:rsidR="004D6CE8" w:rsidRPr="00692B15">
          <w:rPr>
            <w:rStyle w:val="Hyperlink"/>
            <w:rFonts w:asciiTheme="minorHAnsi" w:hAnsiTheme="minorHAnsi"/>
            <w:noProof/>
          </w:rPr>
          <w:noBreakHyphen/>
          <w:t>4. Ocupados por área de residencia, según Años de Estudio</w:t>
        </w:r>
        <w:r w:rsidR="004D6CE8" w:rsidRPr="00692B15">
          <w:rPr>
            <w:rFonts w:asciiTheme="minorHAnsi" w:hAnsiTheme="minorHAnsi"/>
            <w:noProof/>
            <w:webHidden/>
          </w:rPr>
          <w:tab/>
        </w:r>
        <w:r w:rsidR="00590C0A" w:rsidRPr="00692B15">
          <w:rPr>
            <w:rFonts w:asciiTheme="minorHAnsi" w:hAnsiTheme="minorHAnsi"/>
            <w:noProof/>
            <w:webHidden/>
          </w:rPr>
          <w:fldChar w:fldCharType="begin"/>
        </w:r>
        <w:r w:rsidR="004D6CE8" w:rsidRPr="00692B15">
          <w:rPr>
            <w:rFonts w:asciiTheme="minorHAnsi" w:hAnsiTheme="minorHAnsi"/>
            <w:noProof/>
            <w:webHidden/>
          </w:rPr>
          <w:instrText xml:space="preserve"> PAGEREF _Toc363120858 \h </w:instrText>
        </w:r>
        <w:r w:rsidR="00590C0A" w:rsidRPr="00692B15">
          <w:rPr>
            <w:rFonts w:asciiTheme="minorHAnsi" w:hAnsiTheme="minorHAnsi"/>
            <w:noProof/>
            <w:webHidden/>
          </w:rPr>
        </w:r>
        <w:r w:rsidR="00590C0A" w:rsidRPr="00692B15">
          <w:rPr>
            <w:rFonts w:asciiTheme="minorHAnsi" w:hAnsiTheme="minorHAnsi"/>
            <w:noProof/>
            <w:webHidden/>
          </w:rPr>
          <w:fldChar w:fldCharType="separate"/>
        </w:r>
        <w:r w:rsidR="00D034FE">
          <w:rPr>
            <w:rFonts w:asciiTheme="minorHAnsi" w:hAnsiTheme="minorHAnsi"/>
            <w:noProof/>
            <w:webHidden/>
          </w:rPr>
          <w:t>66</w:t>
        </w:r>
        <w:r w:rsidR="00590C0A" w:rsidRPr="00692B15">
          <w:rPr>
            <w:rFonts w:asciiTheme="minorHAnsi" w:hAnsiTheme="minorHAnsi"/>
            <w:noProof/>
            <w:webHidden/>
          </w:rPr>
          <w:fldChar w:fldCharType="end"/>
        </w:r>
      </w:hyperlink>
    </w:p>
    <w:p w:rsidR="004D6CE8" w:rsidRPr="00692B15" w:rsidRDefault="00895FC9" w:rsidP="003443B4">
      <w:pPr>
        <w:pStyle w:val="TableofFigures"/>
        <w:tabs>
          <w:tab w:val="right" w:leader="dot" w:pos="9630"/>
        </w:tabs>
        <w:rPr>
          <w:rFonts w:asciiTheme="minorHAnsi" w:eastAsiaTheme="minorEastAsia" w:hAnsiTheme="minorHAnsi" w:cstheme="minorBidi"/>
          <w:noProof/>
          <w:szCs w:val="22"/>
        </w:rPr>
      </w:pPr>
      <w:hyperlink w:anchor="_Toc363120859" w:history="1">
        <w:r w:rsidR="004D6CE8" w:rsidRPr="00692B15">
          <w:rPr>
            <w:rStyle w:val="Hyperlink"/>
            <w:rFonts w:asciiTheme="minorHAnsi" w:hAnsiTheme="minorHAnsi"/>
            <w:noProof/>
          </w:rPr>
          <w:t xml:space="preserve">Tabla </w:t>
        </w:r>
        <w:r w:rsidR="00AF55D1">
          <w:rPr>
            <w:rStyle w:val="Hyperlink"/>
            <w:rFonts w:asciiTheme="minorHAnsi" w:hAnsiTheme="minorHAnsi"/>
            <w:noProof/>
          </w:rPr>
          <w:t>10</w:t>
        </w:r>
        <w:r w:rsidR="004D6CE8" w:rsidRPr="00692B15">
          <w:rPr>
            <w:rStyle w:val="Hyperlink"/>
            <w:rFonts w:asciiTheme="minorHAnsi" w:hAnsiTheme="minorHAnsi"/>
            <w:noProof/>
          </w:rPr>
          <w:noBreakHyphen/>
          <w:t xml:space="preserve">5. </w:t>
        </w:r>
        <w:r w:rsidR="004D6CE8" w:rsidRPr="00692B15">
          <w:rPr>
            <w:rStyle w:val="Hyperlink"/>
            <w:rFonts w:asciiTheme="minorHAnsi" w:hAnsiTheme="minorHAnsi"/>
            <w:iCs/>
            <w:noProof/>
          </w:rPr>
          <w:t>Producción Agrícola de los Principales Cultivos Permanentes y Estacionales 20</w:t>
        </w:r>
        <w:r w:rsidR="001F2652">
          <w:rPr>
            <w:rStyle w:val="Hyperlink"/>
            <w:rFonts w:asciiTheme="minorHAnsi" w:hAnsiTheme="minorHAnsi"/>
            <w:iCs/>
            <w:noProof/>
          </w:rPr>
          <w:t>10</w:t>
        </w:r>
        <w:r w:rsidR="004D6CE8" w:rsidRPr="00692B15">
          <w:rPr>
            <w:rStyle w:val="Hyperlink"/>
            <w:rFonts w:asciiTheme="minorHAnsi" w:hAnsiTheme="minorHAnsi"/>
            <w:iCs/>
            <w:noProof/>
          </w:rPr>
          <w:t>-201</w:t>
        </w:r>
        <w:r w:rsidR="001F2652">
          <w:rPr>
            <w:rStyle w:val="Hyperlink"/>
            <w:rFonts w:asciiTheme="minorHAnsi" w:hAnsiTheme="minorHAnsi"/>
            <w:iCs/>
            <w:noProof/>
          </w:rPr>
          <w:t>2</w:t>
        </w:r>
        <w:r w:rsidR="004D6CE8" w:rsidRPr="00692B15">
          <w:rPr>
            <w:rFonts w:asciiTheme="minorHAnsi" w:hAnsiTheme="minorHAnsi"/>
            <w:noProof/>
            <w:webHidden/>
          </w:rPr>
          <w:tab/>
        </w:r>
        <w:r w:rsidR="00590C0A" w:rsidRPr="00692B15">
          <w:rPr>
            <w:rFonts w:asciiTheme="minorHAnsi" w:hAnsiTheme="minorHAnsi"/>
            <w:noProof/>
            <w:webHidden/>
          </w:rPr>
          <w:fldChar w:fldCharType="begin"/>
        </w:r>
        <w:r w:rsidR="004D6CE8" w:rsidRPr="00692B15">
          <w:rPr>
            <w:rFonts w:asciiTheme="minorHAnsi" w:hAnsiTheme="minorHAnsi"/>
            <w:noProof/>
            <w:webHidden/>
          </w:rPr>
          <w:instrText xml:space="preserve"> PAGEREF _Toc363120859 \h </w:instrText>
        </w:r>
        <w:r w:rsidR="00590C0A" w:rsidRPr="00692B15">
          <w:rPr>
            <w:rFonts w:asciiTheme="minorHAnsi" w:hAnsiTheme="minorHAnsi"/>
            <w:noProof/>
            <w:webHidden/>
          </w:rPr>
        </w:r>
        <w:r w:rsidR="00590C0A" w:rsidRPr="00692B15">
          <w:rPr>
            <w:rFonts w:asciiTheme="minorHAnsi" w:hAnsiTheme="minorHAnsi"/>
            <w:noProof/>
            <w:webHidden/>
          </w:rPr>
          <w:fldChar w:fldCharType="separate"/>
        </w:r>
        <w:r w:rsidR="00D034FE">
          <w:rPr>
            <w:rFonts w:asciiTheme="minorHAnsi" w:hAnsiTheme="minorHAnsi"/>
            <w:noProof/>
            <w:webHidden/>
          </w:rPr>
          <w:t>66</w:t>
        </w:r>
        <w:r w:rsidR="00590C0A" w:rsidRPr="00692B15">
          <w:rPr>
            <w:rFonts w:asciiTheme="minorHAnsi" w:hAnsiTheme="minorHAnsi"/>
            <w:noProof/>
            <w:webHidden/>
          </w:rPr>
          <w:fldChar w:fldCharType="end"/>
        </w:r>
      </w:hyperlink>
    </w:p>
    <w:p w:rsidR="00022C32" w:rsidRPr="00692B15" w:rsidRDefault="00590C0A" w:rsidP="003443B4">
      <w:pPr>
        <w:tabs>
          <w:tab w:val="right" w:leader="dot" w:pos="9630"/>
        </w:tabs>
        <w:rPr>
          <w:rFonts w:asciiTheme="minorHAnsi" w:hAnsiTheme="minorHAnsi"/>
        </w:rPr>
      </w:pPr>
      <w:r w:rsidRPr="00692B15">
        <w:rPr>
          <w:rFonts w:asciiTheme="minorHAnsi" w:hAnsiTheme="minorHAnsi"/>
        </w:rPr>
        <w:fldChar w:fldCharType="end"/>
      </w:r>
      <w:bookmarkEnd w:id="249"/>
      <w:bookmarkEnd w:id="250"/>
    </w:p>
    <w:p w:rsidR="001C53AD" w:rsidRPr="00692B15" w:rsidRDefault="00973505" w:rsidP="00480B86">
      <w:pPr>
        <w:pStyle w:val="Heading2"/>
        <w:numPr>
          <w:ilvl w:val="0"/>
          <w:numId w:val="0"/>
        </w:numPr>
        <w:ind w:left="576" w:hanging="576"/>
        <w:rPr>
          <w:rFonts w:asciiTheme="minorHAnsi" w:hAnsiTheme="minorHAnsi"/>
        </w:rPr>
      </w:pPr>
      <w:r w:rsidRPr="00692B15">
        <w:rPr>
          <w:rFonts w:asciiTheme="minorHAnsi" w:hAnsiTheme="minorHAnsi"/>
        </w:rPr>
        <w:br w:type="page"/>
      </w:r>
    </w:p>
    <w:p w:rsidR="001C53AD" w:rsidRDefault="001C53AD" w:rsidP="001C53AD">
      <w:pPr>
        <w:rPr>
          <w:highlight w:val="yellow"/>
        </w:rPr>
      </w:pPr>
    </w:p>
    <w:p w:rsidR="00045E9D" w:rsidRPr="003A7D68" w:rsidRDefault="00045E9D" w:rsidP="00045E9D">
      <w:pPr>
        <w:pStyle w:val="Caption"/>
        <w:rPr>
          <w:sz w:val="24"/>
          <w:lang w:val="pt-BR"/>
        </w:rPr>
      </w:pPr>
      <w:bookmarkStart w:id="251" w:name="_Toc358208130"/>
      <w:bookmarkStart w:id="252" w:name="_Toc358209400"/>
      <w:bookmarkStart w:id="253" w:name="_Toc360196635"/>
      <w:bookmarkStart w:id="254" w:name="_Toc379877427"/>
      <w:bookmarkStart w:id="255" w:name="_Toc379879086"/>
      <w:bookmarkStart w:id="256" w:name="_Toc379879215"/>
      <w:r w:rsidRPr="003A7D68">
        <w:rPr>
          <w:sz w:val="24"/>
          <w:lang w:val="pt-BR"/>
        </w:rPr>
        <w:t xml:space="preserve">Figura </w:t>
      </w:r>
      <w:r w:rsidR="00590C0A">
        <w:rPr>
          <w:sz w:val="24"/>
        </w:rPr>
        <w:fldChar w:fldCharType="begin"/>
      </w:r>
      <w:r w:rsidR="00592177" w:rsidRPr="003A7D68">
        <w:rPr>
          <w:sz w:val="24"/>
          <w:lang w:val="pt-BR"/>
        </w:rPr>
        <w:instrText xml:space="preserve"> STYLEREF 1 \s </w:instrText>
      </w:r>
      <w:r w:rsidR="00590C0A">
        <w:rPr>
          <w:sz w:val="24"/>
        </w:rPr>
        <w:fldChar w:fldCharType="separate"/>
      </w:r>
      <w:r w:rsidR="00D936BD">
        <w:rPr>
          <w:noProof/>
          <w:sz w:val="24"/>
          <w:lang w:val="pt-BR"/>
        </w:rPr>
        <w:t>10</w:t>
      </w:r>
      <w:r w:rsidR="00590C0A">
        <w:rPr>
          <w:sz w:val="24"/>
        </w:rPr>
        <w:fldChar w:fldCharType="end"/>
      </w:r>
      <w:r w:rsidR="00592177" w:rsidRPr="003A7D68">
        <w:rPr>
          <w:sz w:val="24"/>
          <w:lang w:val="pt-BR"/>
        </w:rPr>
        <w:noBreakHyphen/>
      </w:r>
      <w:r w:rsidR="00590C0A">
        <w:rPr>
          <w:sz w:val="24"/>
        </w:rPr>
        <w:fldChar w:fldCharType="begin"/>
      </w:r>
      <w:r w:rsidR="00592177" w:rsidRPr="003A7D68">
        <w:rPr>
          <w:sz w:val="24"/>
          <w:lang w:val="pt-BR"/>
        </w:rPr>
        <w:instrText xml:space="preserve"> SEQ Figura \* ARABIC \s 1 </w:instrText>
      </w:r>
      <w:r w:rsidR="00590C0A">
        <w:rPr>
          <w:sz w:val="24"/>
        </w:rPr>
        <w:fldChar w:fldCharType="separate"/>
      </w:r>
      <w:r w:rsidR="00D936BD">
        <w:rPr>
          <w:noProof/>
          <w:sz w:val="24"/>
          <w:lang w:val="pt-BR"/>
        </w:rPr>
        <w:t>1</w:t>
      </w:r>
      <w:r w:rsidR="00590C0A">
        <w:rPr>
          <w:sz w:val="24"/>
        </w:rPr>
        <w:fldChar w:fldCharType="end"/>
      </w:r>
      <w:r w:rsidR="00985DE9" w:rsidRPr="003A7D68">
        <w:rPr>
          <w:sz w:val="24"/>
          <w:lang w:val="pt-BR"/>
        </w:rPr>
        <w:t>.</w:t>
      </w:r>
      <w:r w:rsidRPr="003A7D68">
        <w:rPr>
          <w:sz w:val="24"/>
          <w:lang w:val="pt-BR"/>
        </w:rPr>
        <w:t xml:space="preserve"> Mapa de Departamentos de </w:t>
      </w:r>
      <w:proofErr w:type="spellStart"/>
      <w:r w:rsidRPr="003A7D68">
        <w:rPr>
          <w:sz w:val="24"/>
          <w:lang w:val="pt-BR"/>
        </w:rPr>
        <w:t>Paraguay</w:t>
      </w:r>
      <w:bookmarkEnd w:id="251"/>
      <w:bookmarkEnd w:id="252"/>
      <w:bookmarkEnd w:id="253"/>
      <w:bookmarkEnd w:id="254"/>
      <w:bookmarkEnd w:id="255"/>
      <w:bookmarkEnd w:id="256"/>
      <w:proofErr w:type="spellEnd"/>
    </w:p>
    <w:p w:rsidR="00045E9D" w:rsidRPr="003A7D68" w:rsidRDefault="00045E9D" w:rsidP="00045E9D">
      <w:pPr>
        <w:rPr>
          <w:lang w:val="pt-BR"/>
        </w:rPr>
      </w:pPr>
    </w:p>
    <w:p w:rsidR="00825F30" w:rsidRDefault="00875385" w:rsidP="00045E9D">
      <w:pPr>
        <w:jc w:val="center"/>
        <w:rPr>
          <w:highlight w:val="yellow"/>
        </w:rPr>
      </w:pPr>
      <w:r>
        <w:rPr>
          <w:noProof/>
          <w:lang w:val="en-US" w:eastAsia="en-US"/>
        </w:rPr>
        <w:drawing>
          <wp:inline distT="0" distB="0" distL="0" distR="0" wp14:anchorId="66F2529C" wp14:editId="79581D02">
            <wp:extent cx="4838700" cy="5929630"/>
            <wp:effectExtent l="0" t="0" r="0" b="0"/>
            <wp:docPr id="15" name="Imagen 10"/>
            <wp:cNvGraphicFramePr/>
            <a:graphic xmlns:a="http://schemas.openxmlformats.org/drawingml/2006/main">
              <a:graphicData uri="http://schemas.openxmlformats.org/drawingml/2006/picture">
                <pic:pic xmlns:pic="http://schemas.openxmlformats.org/drawingml/2006/picture">
                  <pic:nvPicPr>
                    <pic:cNvPr id="6" name="Imagen 10"/>
                    <pic:cNvPicPr/>
                  </pic:nvPicPr>
                  <pic:blipFill>
                    <a:blip r:embed="rId14">
                      <a:extLst>
                        <a:ext uri="{28A0092B-C50C-407E-A947-70E740481C1C}">
                          <a14:useLocalDpi xmlns:a14="http://schemas.microsoft.com/office/drawing/2010/main" val="0"/>
                        </a:ext>
                      </a:extLst>
                    </a:blip>
                    <a:srcRect t="11525"/>
                    <a:stretch>
                      <a:fillRect/>
                    </a:stretch>
                  </pic:blipFill>
                  <pic:spPr bwMode="auto">
                    <a:xfrm>
                      <a:off x="0" y="0"/>
                      <a:ext cx="4838700" cy="5929630"/>
                    </a:xfrm>
                    <a:prstGeom prst="rect">
                      <a:avLst/>
                    </a:prstGeom>
                    <a:noFill/>
                    <a:ln>
                      <a:noFill/>
                    </a:ln>
                  </pic:spPr>
                </pic:pic>
              </a:graphicData>
            </a:graphic>
          </wp:inline>
        </w:drawing>
      </w:r>
    </w:p>
    <w:p w:rsidR="00875385" w:rsidRPr="00875385" w:rsidRDefault="00875385" w:rsidP="00045E9D">
      <w:pPr>
        <w:jc w:val="center"/>
        <w:rPr>
          <w:i/>
        </w:rPr>
      </w:pPr>
      <w:r w:rsidRPr="00875385">
        <w:rPr>
          <w:i/>
        </w:rPr>
        <w:t>Fuente: PMT 201</w:t>
      </w:r>
      <w:r>
        <w:rPr>
          <w:i/>
        </w:rPr>
        <w:t>1</w:t>
      </w:r>
    </w:p>
    <w:p w:rsidR="00045E9D" w:rsidRDefault="00045E9D" w:rsidP="006653F7">
      <w:pPr>
        <w:pStyle w:val="Caption"/>
        <w:jc w:val="both"/>
        <w:rPr>
          <w:sz w:val="24"/>
        </w:rPr>
      </w:pPr>
    </w:p>
    <w:p w:rsidR="00370E3E" w:rsidRPr="00370E3E" w:rsidRDefault="00370E3E" w:rsidP="00370E3E"/>
    <w:p w:rsidR="00C20502" w:rsidRPr="00C20502" w:rsidRDefault="00C20502" w:rsidP="00C20502">
      <w:pPr>
        <w:pStyle w:val="Caption"/>
        <w:rPr>
          <w:sz w:val="24"/>
          <w:szCs w:val="24"/>
        </w:rPr>
      </w:pPr>
      <w:bookmarkStart w:id="257" w:name="_Toc358208131"/>
      <w:bookmarkStart w:id="258" w:name="_Toc358209401"/>
      <w:bookmarkStart w:id="259" w:name="_Toc360196636"/>
      <w:bookmarkStart w:id="260" w:name="_Toc379877428"/>
      <w:bookmarkStart w:id="261" w:name="_Toc379879087"/>
      <w:bookmarkStart w:id="262" w:name="_Toc379879216"/>
      <w:r w:rsidRPr="00C20502">
        <w:rPr>
          <w:sz w:val="24"/>
          <w:szCs w:val="24"/>
        </w:rPr>
        <w:lastRenderedPageBreak/>
        <w:t xml:space="preserve">Figura </w:t>
      </w:r>
      <w:r w:rsidR="00590C0A">
        <w:rPr>
          <w:sz w:val="24"/>
          <w:szCs w:val="24"/>
        </w:rPr>
        <w:fldChar w:fldCharType="begin"/>
      </w:r>
      <w:r w:rsidR="00592177">
        <w:rPr>
          <w:sz w:val="24"/>
          <w:szCs w:val="24"/>
        </w:rPr>
        <w:instrText xml:space="preserve"> STYLEREF 1 \s </w:instrText>
      </w:r>
      <w:r w:rsidR="00590C0A">
        <w:rPr>
          <w:sz w:val="24"/>
          <w:szCs w:val="24"/>
        </w:rPr>
        <w:fldChar w:fldCharType="separate"/>
      </w:r>
      <w:r w:rsidR="00D936BD">
        <w:rPr>
          <w:noProof/>
          <w:sz w:val="24"/>
          <w:szCs w:val="24"/>
        </w:rPr>
        <w:t>10</w:t>
      </w:r>
      <w:r w:rsidR="00590C0A">
        <w:rPr>
          <w:sz w:val="24"/>
          <w:szCs w:val="24"/>
        </w:rPr>
        <w:fldChar w:fldCharType="end"/>
      </w:r>
      <w:r w:rsidR="00592177">
        <w:rPr>
          <w:sz w:val="24"/>
          <w:szCs w:val="24"/>
        </w:rPr>
        <w:noBreakHyphen/>
      </w:r>
      <w:r w:rsidR="00590C0A">
        <w:rPr>
          <w:sz w:val="24"/>
          <w:szCs w:val="24"/>
        </w:rPr>
        <w:fldChar w:fldCharType="begin"/>
      </w:r>
      <w:r w:rsidR="00592177">
        <w:rPr>
          <w:sz w:val="24"/>
          <w:szCs w:val="24"/>
        </w:rPr>
        <w:instrText xml:space="preserve"> SEQ Figura \* ARABIC \s 1 </w:instrText>
      </w:r>
      <w:r w:rsidR="00590C0A">
        <w:rPr>
          <w:sz w:val="24"/>
          <w:szCs w:val="24"/>
        </w:rPr>
        <w:fldChar w:fldCharType="separate"/>
      </w:r>
      <w:r w:rsidR="00D936BD">
        <w:rPr>
          <w:noProof/>
          <w:sz w:val="24"/>
          <w:szCs w:val="24"/>
        </w:rPr>
        <w:t>2</w:t>
      </w:r>
      <w:r w:rsidR="00590C0A">
        <w:rPr>
          <w:sz w:val="24"/>
          <w:szCs w:val="24"/>
        </w:rPr>
        <w:fldChar w:fldCharType="end"/>
      </w:r>
      <w:r w:rsidRPr="00C20502">
        <w:rPr>
          <w:sz w:val="24"/>
          <w:szCs w:val="24"/>
        </w:rPr>
        <w:t>. Evolución de la Población 1991-2012</w:t>
      </w:r>
      <w:bookmarkEnd w:id="257"/>
      <w:bookmarkEnd w:id="258"/>
      <w:bookmarkEnd w:id="259"/>
      <w:bookmarkEnd w:id="260"/>
      <w:bookmarkEnd w:id="261"/>
      <w:bookmarkEnd w:id="262"/>
    </w:p>
    <w:p w:rsidR="001C53AD" w:rsidRPr="00973505" w:rsidRDefault="00C20502" w:rsidP="00395CE2">
      <w:pPr>
        <w:jc w:val="center"/>
      </w:pPr>
      <w:r w:rsidRPr="00C20502">
        <w:rPr>
          <w:noProof/>
          <w:lang w:val="en-US" w:eastAsia="en-US"/>
        </w:rPr>
        <w:drawing>
          <wp:inline distT="0" distB="0" distL="0" distR="0" wp14:anchorId="445DDCF9" wp14:editId="5FF3110D">
            <wp:extent cx="5612130" cy="2702560"/>
            <wp:effectExtent l="19050" t="0" r="26670" b="2540"/>
            <wp:docPr id="8"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CA1F50" w:rsidRDefault="00C20502" w:rsidP="009B7ED8">
      <w:pPr>
        <w:jc w:val="center"/>
      </w:pPr>
      <w:r w:rsidRPr="009B7ED8">
        <w:rPr>
          <w:i/>
          <w:sz w:val="20"/>
          <w:szCs w:val="16"/>
        </w:rPr>
        <w:t xml:space="preserve">Fuente: </w:t>
      </w:r>
      <w:r w:rsidR="009B7ED8">
        <w:rPr>
          <w:i/>
          <w:sz w:val="20"/>
          <w:szCs w:val="16"/>
        </w:rPr>
        <w:t xml:space="preserve">Elaboración propia en base a datos de la </w:t>
      </w:r>
      <w:r w:rsidRPr="009B7ED8">
        <w:rPr>
          <w:i/>
          <w:sz w:val="20"/>
          <w:szCs w:val="16"/>
        </w:rPr>
        <w:t>DGEEC</w:t>
      </w:r>
      <w:r>
        <w:t xml:space="preserve"> </w:t>
      </w:r>
    </w:p>
    <w:p w:rsidR="004D1C44" w:rsidRDefault="004D1C44" w:rsidP="00A455A7">
      <w:pPr>
        <w:pStyle w:val="Caption"/>
        <w:rPr>
          <w:sz w:val="24"/>
          <w:szCs w:val="24"/>
        </w:rPr>
      </w:pPr>
      <w:bookmarkStart w:id="263" w:name="_Toc358209335"/>
      <w:bookmarkStart w:id="264" w:name="_Toc358209425"/>
      <w:bookmarkStart w:id="265" w:name="_Toc358209494"/>
      <w:bookmarkStart w:id="266" w:name="_Toc360196562"/>
      <w:bookmarkStart w:id="267" w:name="_Toc360196729"/>
      <w:bookmarkStart w:id="268" w:name="_Toc363120855"/>
      <w:bookmarkStart w:id="269" w:name="_Toc379825001"/>
    </w:p>
    <w:p w:rsidR="00A455A7" w:rsidRPr="00A455A7" w:rsidRDefault="001645E1" w:rsidP="00A455A7">
      <w:pPr>
        <w:pStyle w:val="Caption"/>
        <w:rPr>
          <w:sz w:val="24"/>
          <w:szCs w:val="24"/>
        </w:rPr>
      </w:pPr>
      <w:bookmarkStart w:id="270" w:name="_Toc379879118"/>
      <w:r>
        <w:rPr>
          <w:sz w:val="24"/>
          <w:szCs w:val="24"/>
        </w:rPr>
        <w:t xml:space="preserve">Tabla </w:t>
      </w:r>
      <w:r w:rsidR="00590C0A">
        <w:rPr>
          <w:sz w:val="24"/>
          <w:szCs w:val="24"/>
        </w:rPr>
        <w:fldChar w:fldCharType="begin"/>
      </w:r>
      <w:r w:rsidR="00F32BD1">
        <w:rPr>
          <w:sz w:val="24"/>
          <w:szCs w:val="24"/>
        </w:rPr>
        <w:instrText xml:space="preserve"> STYLEREF 1 \s </w:instrText>
      </w:r>
      <w:r w:rsidR="00590C0A">
        <w:rPr>
          <w:sz w:val="24"/>
          <w:szCs w:val="24"/>
        </w:rPr>
        <w:fldChar w:fldCharType="separate"/>
      </w:r>
      <w:r w:rsidR="00D936BD">
        <w:rPr>
          <w:noProof/>
          <w:sz w:val="24"/>
          <w:szCs w:val="24"/>
        </w:rPr>
        <w:t>10</w:t>
      </w:r>
      <w:r w:rsidR="00590C0A">
        <w:rPr>
          <w:sz w:val="24"/>
          <w:szCs w:val="24"/>
        </w:rPr>
        <w:fldChar w:fldCharType="end"/>
      </w:r>
      <w:r w:rsidR="00F32BD1">
        <w:rPr>
          <w:sz w:val="24"/>
          <w:szCs w:val="24"/>
        </w:rPr>
        <w:noBreakHyphen/>
      </w:r>
      <w:r w:rsidR="00590C0A">
        <w:rPr>
          <w:sz w:val="24"/>
          <w:szCs w:val="24"/>
        </w:rPr>
        <w:fldChar w:fldCharType="begin"/>
      </w:r>
      <w:r w:rsidR="00F32BD1">
        <w:rPr>
          <w:sz w:val="24"/>
          <w:szCs w:val="24"/>
        </w:rPr>
        <w:instrText xml:space="preserve"> SEQ Tabla \* ARABIC \s 1 </w:instrText>
      </w:r>
      <w:r w:rsidR="00590C0A">
        <w:rPr>
          <w:sz w:val="24"/>
          <w:szCs w:val="24"/>
        </w:rPr>
        <w:fldChar w:fldCharType="separate"/>
      </w:r>
      <w:r w:rsidR="00D936BD">
        <w:rPr>
          <w:noProof/>
          <w:sz w:val="24"/>
          <w:szCs w:val="24"/>
        </w:rPr>
        <w:t>1</w:t>
      </w:r>
      <w:r w:rsidR="00590C0A">
        <w:rPr>
          <w:sz w:val="24"/>
          <w:szCs w:val="24"/>
        </w:rPr>
        <w:fldChar w:fldCharType="end"/>
      </w:r>
      <w:r w:rsidR="00A455A7" w:rsidRPr="00A455A7">
        <w:rPr>
          <w:sz w:val="24"/>
          <w:szCs w:val="24"/>
        </w:rPr>
        <w:t>. Población por Departamento</w:t>
      </w:r>
      <w:r w:rsidR="00D7437B">
        <w:rPr>
          <w:sz w:val="24"/>
          <w:szCs w:val="24"/>
        </w:rPr>
        <w:t xml:space="preserve"> – Datos año</w:t>
      </w:r>
      <w:r w:rsidR="00A455A7" w:rsidRPr="00A455A7">
        <w:rPr>
          <w:sz w:val="24"/>
          <w:szCs w:val="24"/>
        </w:rPr>
        <w:t xml:space="preserve"> </w:t>
      </w:r>
      <w:bookmarkEnd w:id="263"/>
      <w:bookmarkEnd w:id="264"/>
      <w:bookmarkEnd w:id="265"/>
      <w:bookmarkEnd w:id="266"/>
      <w:bookmarkEnd w:id="267"/>
      <w:bookmarkEnd w:id="268"/>
      <w:r w:rsidR="00D7437B" w:rsidRPr="00A455A7">
        <w:rPr>
          <w:sz w:val="24"/>
          <w:szCs w:val="24"/>
        </w:rPr>
        <w:t>201</w:t>
      </w:r>
      <w:r w:rsidR="00D7437B">
        <w:rPr>
          <w:sz w:val="24"/>
          <w:szCs w:val="24"/>
        </w:rPr>
        <w:t>2</w:t>
      </w:r>
      <w:bookmarkEnd w:id="269"/>
      <w:bookmarkEnd w:id="270"/>
    </w:p>
    <w:tbl>
      <w:tblPr>
        <w:tblW w:w="6052" w:type="dxa"/>
        <w:jc w:val="center"/>
        <w:tblInd w:w="53" w:type="dxa"/>
        <w:tblCellMar>
          <w:left w:w="70" w:type="dxa"/>
          <w:right w:w="70" w:type="dxa"/>
        </w:tblCellMar>
        <w:tblLook w:val="04A0" w:firstRow="1" w:lastRow="0" w:firstColumn="1" w:lastColumn="0" w:noHBand="0" w:noVBand="1"/>
      </w:tblPr>
      <w:tblGrid>
        <w:gridCol w:w="1966"/>
        <w:gridCol w:w="2098"/>
        <w:gridCol w:w="1988"/>
      </w:tblGrid>
      <w:tr w:rsidR="006F2749" w:rsidRPr="004D1C44" w:rsidTr="0042602D">
        <w:trPr>
          <w:trHeight w:val="54"/>
          <w:jc w:val="center"/>
        </w:trPr>
        <w:tc>
          <w:tcPr>
            <w:tcW w:w="1966" w:type="dxa"/>
            <w:tcBorders>
              <w:top w:val="single" w:sz="8" w:space="0" w:color="auto"/>
              <w:left w:val="single" w:sz="8" w:space="0" w:color="auto"/>
              <w:bottom w:val="single" w:sz="8" w:space="0" w:color="auto"/>
              <w:right w:val="single" w:sz="8" w:space="0" w:color="auto"/>
            </w:tcBorders>
            <w:shd w:val="clear" w:color="auto" w:fill="C4BC96" w:themeFill="background2" w:themeFillShade="BF"/>
            <w:vAlign w:val="center"/>
            <w:hideMark/>
          </w:tcPr>
          <w:p w:rsidR="006F2749" w:rsidRPr="0042602D" w:rsidRDefault="006F2749" w:rsidP="004D1C44">
            <w:pPr>
              <w:spacing w:before="0" w:after="0" w:line="240" w:lineRule="auto"/>
              <w:jc w:val="center"/>
              <w:rPr>
                <w:rFonts w:cs="Arial"/>
                <w:b/>
                <w:bCs/>
                <w:color w:val="000000"/>
                <w:szCs w:val="22"/>
              </w:rPr>
            </w:pPr>
            <w:r w:rsidRPr="0042602D">
              <w:rPr>
                <w:rFonts w:cs="Arial"/>
                <w:b/>
                <w:bCs/>
                <w:color w:val="000000"/>
                <w:szCs w:val="22"/>
              </w:rPr>
              <w:t>Departamento</w:t>
            </w:r>
          </w:p>
        </w:tc>
        <w:tc>
          <w:tcPr>
            <w:tcW w:w="2098" w:type="dxa"/>
            <w:tcBorders>
              <w:top w:val="single" w:sz="8" w:space="0" w:color="auto"/>
              <w:left w:val="nil"/>
              <w:bottom w:val="single" w:sz="8" w:space="0" w:color="auto"/>
              <w:right w:val="single" w:sz="8" w:space="0" w:color="auto"/>
            </w:tcBorders>
            <w:shd w:val="clear" w:color="auto" w:fill="C4BC96" w:themeFill="background2" w:themeFillShade="BF"/>
            <w:vAlign w:val="center"/>
            <w:hideMark/>
          </w:tcPr>
          <w:p w:rsidR="006F2749" w:rsidRPr="0042602D" w:rsidRDefault="002F236F" w:rsidP="004D1C44">
            <w:pPr>
              <w:spacing w:before="0" w:after="0" w:line="240" w:lineRule="auto"/>
              <w:jc w:val="center"/>
              <w:rPr>
                <w:rFonts w:cs="Arial"/>
                <w:b/>
                <w:bCs/>
                <w:color w:val="000000"/>
                <w:szCs w:val="22"/>
              </w:rPr>
            </w:pPr>
            <w:r w:rsidRPr="0042602D">
              <w:rPr>
                <w:rFonts w:cs="Arial"/>
                <w:b/>
                <w:bCs/>
                <w:color w:val="000000"/>
                <w:szCs w:val="22"/>
              </w:rPr>
              <w:t xml:space="preserve">Cantidad de </w:t>
            </w:r>
            <w:r w:rsidR="006F2749" w:rsidRPr="0042602D">
              <w:rPr>
                <w:rFonts w:cs="Arial"/>
                <w:b/>
                <w:bCs/>
                <w:color w:val="000000"/>
                <w:szCs w:val="22"/>
              </w:rPr>
              <w:t>Habitantes</w:t>
            </w:r>
          </w:p>
        </w:tc>
        <w:tc>
          <w:tcPr>
            <w:tcW w:w="1988" w:type="dxa"/>
            <w:tcBorders>
              <w:top w:val="single" w:sz="8" w:space="0" w:color="auto"/>
              <w:left w:val="nil"/>
              <w:bottom w:val="single" w:sz="8" w:space="0" w:color="auto"/>
              <w:right w:val="single" w:sz="8" w:space="0" w:color="auto"/>
            </w:tcBorders>
            <w:shd w:val="clear" w:color="auto" w:fill="C4BC96" w:themeFill="background2" w:themeFillShade="BF"/>
            <w:vAlign w:val="center"/>
            <w:hideMark/>
          </w:tcPr>
          <w:p w:rsidR="006F2749" w:rsidRPr="0042602D" w:rsidRDefault="006F2749" w:rsidP="004D1C44">
            <w:pPr>
              <w:spacing w:before="0" w:after="0" w:line="240" w:lineRule="auto"/>
              <w:jc w:val="center"/>
              <w:rPr>
                <w:rFonts w:cs="Arial"/>
                <w:b/>
                <w:bCs/>
                <w:color w:val="000000"/>
                <w:szCs w:val="22"/>
              </w:rPr>
            </w:pPr>
            <w:r w:rsidRPr="0042602D">
              <w:rPr>
                <w:rFonts w:cs="Arial"/>
                <w:b/>
                <w:bCs/>
                <w:color w:val="000000"/>
                <w:szCs w:val="22"/>
              </w:rPr>
              <w:t>Participación En Total</w:t>
            </w:r>
          </w:p>
        </w:tc>
      </w:tr>
      <w:tr w:rsidR="006F2749" w:rsidRPr="004D1C44" w:rsidTr="0042602D">
        <w:trPr>
          <w:trHeight w:val="54"/>
          <w:jc w:val="center"/>
        </w:trPr>
        <w:tc>
          <w:tcPr>
            <w:tcW w:w="6052" w:type="dxa"/>
            <w:gridSpan w:val="3"/>
            <w:tcBorders>
              <w:top w:val="nil"/>
              <w:left w:val="single" w:sz="8" w:space="0" w:color="auto"/>
              <w:bottom w:val="single" w:sz="8" w:space="0" w:color="auto"/>
              <w:right w:val="single" w:sz="8" w:space="0" w:color="auto"/>
            </w:tcBorders>
            <w:shd w:val="clear" w:color="auto" w:fill="948A54" w:themeFill="background2" w:themeFillShade="80"/>
            <w:noWrap/>
            <w:vAlign w:val="center"/>
            <w:hideMark/>
          </w:tcPr>
          <w:p w:rsidR="006F2749" w:rsidRPr="0042602D" w:rsidRDefault="006F2749" w:rsidP="004D1C44">
            <w:pPr>
              <w:spacing w:before="0" w:after="0" w:line="240" w:lineRule="auto"/>
              <w:jc w:val="center"/>
              <w:rPr>
                <w:rFonts w:ascii="Times New Roman" w:hAnsi="Times New Roman"/>
                <w:color w:val="000000"/>
                <w:szCs w:val="22"/>
              </w:rPr>
            </w:pPr>
            <w:r w:rsidRPr="0042602D">
              <w:rPr>
                <w:rFonts w:cs="Arial"/>
                <w:b/>
                <w:bCs/>
                <w:color w:val="000000"/>
                <w:szCs w:val="22"/>
              </w:rPr>
              <w:t>Región Oriental</w:t>
            </w:r>
          </w:p>
        </w:tc>
      </w:tr>
      <w:tr w:rsidR="006F2749" w:rsidRPr="004D1C44" w:rsidTr="004D1C44">
        <w:trPr>
          <w:trHeight w:val="54"/>
          <w:jc w:val="center"/>
        </w:trPr>
        <w:tc>
          <w:tcPr>
            <w:tcW w:w="1966" w:type="dxa"/>
            <w:tcBorders>
              <w:top w:val="nil"/>
              <w:left w:val="single" w:sz="8" w:space="0" w:color="auto"/>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left"/>
              <w:rPr>
                <w:rFonts w:cs="Arial"/>
                <w:color w:val="000000"/>
                <w:szCs w:val="22"/>
              </w:rPr>
            </w:pPr>
            <w:r w:rsidRPr="0042602D">
              <w:rPr>
                <w:rFonts w:cs="Arial"/>
                <w:color w:val="000000"/>
                <w:szCs w:val="22"/>
              </w:rPr>
              <w:t>Central</w:t>
            </w:r>
          </w:p>
        </w:tc>
        <w:tc>
          <w:tcPr>
            <w:tcW w:w="2098" w:type="dxa"/>
            <w:tcBorders>
              <w:top w:val="nil"/>
              <w:left w:val="nil"/>
              <w:bottom w:val="single" w:sz="8" w:space="0" w:color="auto"/>
              <w:right w:val="single" w:sz="8" w:space="0" w:color="auto"/>
            </w:tcBorders>
            <w:shd w:val="clear" w:color="auto" w:fill="auto"/>
            <w:noWrap/>
            <w:vAlign w:val="center"/>
            <w:hideMark/>
          </w:tcPr>
          <w:p w:rsidR="006F2749" w:rsidRPr="0042602D" w:rsidRDefault="00F42D75" w:rsidP="004D1C44">
            <w:pPr>
              <w:spacing w:before="0" w:after="0" w:line="240" w:lineRule="auto"/>
              <w:jc w:val="center"/>
              <w:rPr>
                <w:rFonts w:cs="Arial"/>
                <w:color w:val="000000"/>
                <w:szCs w:val="22"/>
              </w:rPr>
            </w:pPr>
            <w:r w:rsidRPr="0042602D">
              <w:rPr>
                <w:rFonts w:cs="Arial"/>
                <w:color w:val="000000"/>
                <w:szCs w:val="22"/>
              </w:rPr>
              <w:t>2.221.180</w:t>
            </w:r>
          </w:p>
        </w:tc>
        <w:tc>
          <w:tcPr>
            <w:tcW w:w="1988" w:type="dxa"/>
            <w:tcBorders>
              <w:top w:val="nil"/>
              <w:left w:val="nil"/>
              <w:bottom w:val="single" w:sz="8" w:space="0" w:color="auto"/>
              <w:right w:val="single" w:sz="8" w:space="0" w:color="auto"/>
            </w:tcBorders>
            <w:shd w:val="clear" w:color="auto" w:fill="auto"/>
            <w:noWrap/>
            <w:vAlign w:val="center"/>
            <w:hideMark/>
          </w:tcPr>
          <w:p w:rsidR="006F2749" w:rsidRPr="0042602D" w:rsidRDefault="00D7437B" w:rsidP="00B6238E">
            <w:pPr>
              <w:spacing w:before="0" w:after="0" w:line="240" w:lineRule="auto"/>
              <w:jc w:val="center"/>
              <w:rPr>
                <w:rFonts w:cs="Arial"/>
                <w:color w:val="000000"/>
                <w:szCs w:val="22"/>
              </w:rPr>
            </w:pPr>
            <w:r w:rsidRPr="0042602D">
              <w:rPr>
                <w:rFonts w:cs="Arial"/>
                <w:color w:val="000000"/>
                <w:szCs w:val="22"/>
              </w:rPr>
              <w:t>33.29</w:t>
            </w:r>
            <w:r w:rsidR="006F2749" w:rsidRPr="0042602D">
              <w:rPr>
                <w:rFonts w:cs="Arial"/>
                <w:color w:val="000000"/>
                <w:szCs w:val="22"/>
              </w:rPr>
              <w:t>%</w:t>
            </w:r>
          </w:p>
        </w:tc>
      </w:tr>
      <w:tr w:rsidR="006F2749" w:rsidRPr="004D1C44" w:rsidTr="004D1C44">
        <w:trPr>
          <w:trHeight w:val="54"/>
          <w:jc w:val="center"/>
        </w:trPr>
        <w:tc>
          <w:tcPr>
            <w:tcW w:w="1966" w:type="dxa"/>
            <w:tcBorders>
              <w:top w:val="nil"/>
              <w:left w:val="single" w:sz="8" w:space="0" w:color="auto"/>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left"/>
              <w:rPr>
                <w:rFonts w:cs="Arial"/>
                <w:color w:val="000000"/>
                <w:szCs w:val="22"/>
              </w:rPr>
            </w:pPr>
            <w:r w:rsidRPr="0042602D">
              <w:rPr>
                <w:rFonts w:cs="Arial"/>
                <w:color w:val="000000"/>
                <w:szCs w:val="22"/>
              </w:rPr>
              <w:t>Asunción</w:t>
            </w:r>
          </w:p>
        </w:tc>
        <w:tc>
          <w:tcPr>
            <w:tcW w:w="2098" w:type="dxa"/>
            <w:tcBorders>
              <w:top w:val="nil"/>
              <w:left w:val="nil"/>
              <w:bottom w:val="single" w:sz="8" w:space="0" w:color="auto"/>
              <w:right w:val="single" w:sz="8" w:space="0" w:color="auto"/>
            </w:tcBorders>
            <w:shd w:val="clear" w:color="auto" w:fill="auto"/>
            <w:noWrap/>
            <w:vAlign w:val="center"/>
            <w:hideMark/>
          </w:tcPr>
          <w:p w:rsidR="006F2749" w:rsidRPr="0042602D" w:rsidRDefault="00F42D75" w:rsidP="004D1C44">
            <w:pPr>
              <w:spacing w:before="0" w:after="0" w:line="240" w:lineRule="auto"/>
              <w:jc w:val="center"/>
              <w:rPr>
                <w:rFonts w:cs="Arial"/>
                <w:color w:val="000000"/>
                <w:szCs w:val="22"/>
              </w:rPr>
            </w:pPr>
            <w:r w:rsidRPr="0042602D">
              <w:rPr>
                <w:rFonts w:cs="Arial"/>
                <w:color w:val="000000"/>
                <w:szCs w:val="22"/>
              </w:rPr>
              <w:t>515.587</w:t>
            </w:r>
          </w:p>
        </w:tc>
        <w:tc>
          <w:tcPr>
            <w:tcW w:w="1988" w:type="dxa"/>
            <w:tcBorders>
              <w:top w:val="nil"/>
              <w:left w:val="nil"/>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center"/>
              <w:rPr>
                <w:rFonts w:cs="Arial"/>
                <w:color w:val="000000"/>
                <w:szCs w:val="22"/>
              </w:rPr>
            </w:pPr>
            <w:r w:rsidRPr="0042602D">
              <w:rPr>
                <w:rFonts w:cs="Arial"/>
                <w:color w:val="000000"/>
                <w:szCs w:val="22"/>
              </w:rPr>
              <w:t>7,</w:t>
            </w:r>
            <w:r w:rsidR="00D7437B" w:rsidRPr="0042602D">
              <w:rPr>
                <w:rFonts w:cs="Arial"/>
                <w:color w:val="000000"/>
                <w:szCs w:val="22"/>
              </w:rPr>
              <w:t>73</w:t>
            </w:r>
            <w:r w:rsidRPr="0042602D">
              <w:rPr>
                <w:rFonts w:cs="Arial"/>
                <w:color w:val="000000"/>
                <w:szCs w:val="22"/>
              </w:rPr>
              <w:t>%</w:t>
            </w:r>
          </w:p>
        </w:tc>
      </w:tr>
      <w:tr w:rsidR="006F2749" w:rsidRPr="004D1C44" w:rsidTr="004D1C44">
        <w:trPr>
          <w:trHeight w:val="54"/>
          <w:jc w:val="center"/>
        </w:trPr>
        <w:tc>
          <w:tcPr>
            <w:tcW w:w="1966" w:type="dxa"/>
            <w:tcBorders>
              <w:top w:val="nil"/>
              <w:left w:val="single" w:sz="8" w:space="0" w:color="auto"/>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left"/>
              <w:rPr>
                <w:rFonts w:cs="Arial"/>
                <w:color w:val="000000"/>
                <w:szCs w:val="22"/>
              </w:rPr>
            </w:pPr>
            <w:r w:rsidRPr="0042602D">
              <w:rPr>
                <w:rFonts w:cs="Arial"/>
                <w:color w:val="000000"/>
                <w:szCs w:val="22"/>
              </w:rPr>
              <w:t>Alto Paraná</w:t>
            </w:r>
          </w:p>
        </w:tc>
        <w:tc>
          <w:tcPr>
            <w:tcW w:w="2098" w:type="dxa"/>
            <w:tcBorders>
              <w:top w:val="nil"/>
              <w:left w:val="nil"/>
              <w:bottom w:val="single" w:sz="8" w:space="0" w:color="auto"/>
              <w:right w:val="single" w:sz="8" w:space="0" w:color="auto"/>
            </w:tcBorders>
            <w:shd w:val="clear" w:color="auto" w:fill="auto"/>
            <w:noWrap/>
            <w:vAlign w:val="center"/>
            <w:hideMark/>
          </w:tcPr>
          <w:p w:rsidR="006F2749" w:rsidRPr="0042602D" w:rsidRDefault="00F42D75" w:rsidP="004D1C44">
            <w:pPr>
              <w:spacing w:before="0" w:after="0" w:line="240" w:lineRule="auto"/>
              <w:jc w:val="center"/>
              <w:rPr>
                <w:rFonts w:cs="Arial"/>
                <w:color w:val="000000"/>
                <w:szCs w:val="22"/>
              </w:rPr>
            </w:pPr>
            <w:r w:rsidRPr="0042602D">
              <w:rPr>
                <w:rFonts w:cs="Arial"/>
                <w:color w:val="000000"/>
                <w:szCs w:val="22"/>
              </w:rPr>
              <w:t>785.747</w:t>
            </w:r>
          </w:p>
        </w:tc>
        <w:tc>
          <w:tcPr>
            <w:tcW w:w="1988" w:type="dxa"/>
            <w:tcBorders>
              <w:top w:val="nil"/>
              <w:left w:val="nil"/>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center"/>
              <w:rPr>
                <w:rFonts w:cs="Arial"/>
                <w:color w:val="000000"/>
                <w:szCs w:val="22"/>
              </w:rPr>
            </w:pPr>
            <w:r w:rsidRPr="0042602D">
              <w:rPr>
                <w:rFonts w:cs="Arial"/>
                <w:color w:val="000000"/>
                <w:szCs w:val="22"/>
              </w:rPr>
              <w:t>1</w:t>
            </w:r>
            <w:r w:rsidR="00D7437B" w:rsidRPr="0042602D">
              <w:rPr>
                <w:rFonts w:cs="Arial"/>
                <w:color w:val="000000"/>
                <w:szCs w:val="22"/>
              </w:rPr>
              <w:t>1.78</w:t>
            </w:r>
            <w:r w:rsidRPr="0042602D">
              <w:rPr>
                <w:rFonts w:cs="Arial"/>
                <w:color w:val="000000"/>
                <w:szCs w:val="22"/>
              </w:rPr>
              <w:t>%</w:t>
            </w:r>
          </w:p>
        </w:tc>
      </w:tr>
      <w:tr w:rsidR="006F2749" w:rsidRPr="004D1C44" w:rsidTr="00B6238E">
        <w:trPr>
          <w:trHeight w:val="54"/>
          <w:jc w:val="center"/>
        </w:trPr>
        <w:tc>
          <w:tcPr>
            <w:tcW w:w="1966" w:type="dxa"/>
            <w:tcBorders>
              <w:top w:val="nil"/>
              <w:left w:val="single" w:sz="8" w:space="0" w:color="auto"/>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left"/>
              <w:rPr>
                <w:rFonts w:cs="Arial"/>
                <w:color w:val="000000"/>
                <w:szCs w:val="22"/>
              </w:rPr>
            </w:pPr>
            <w:r w:rsidRPr="0042602D">
              <w:rPr>
                <w:rFonts w:cs="Arial"/>
                <w:color w:val="000000"/>
                <w:szCs w:val="22"/>
              </w:rPr>
              <w:t>Itapúa</w:t>
            </w:r>
          </w:p>
        </w:tc>
        <w:tc>
          <w:tcPr>
            <w:tcW w:w="2098" w:type="dxa"/>
            <w:tcBorders>
              <w:top w:val="nil"/>
              <w:left w:val="nil"/>
              <w:bottom w:val="single" w:sz="8" w:space="0" w:color="auto"/>
              <w:right w:val="single" w:sz="8" w:space="0" w:color="auto"/>
            </w:tcBorders>
            <w:shd w:val="clear" w:color="auto" w:fill="auto"/>
            <w:noWrap/>
            <w:vAlign w:val="center"/>
            <w:hideMark/>
          </w:tcPr>
          <w:p w:rsidR="006F2749" w:rsidRPr="0042602D" w:rsidRDefault="00F42D75" w:rsidP="004D1C44">
            <w:pPr>
              <w:spacing w:before="0" w:after="0" w:line="240" w:lineRule="auto"/>
              <w:jc w:val="center"/>
              <w:rPr>
                <w:rFonts w:cs="Arial"/>
                <w:color w:val="000000"/>
                <w:szCs w:val="22"/>
              </w:rPr>
            </w:pPr>
            <w:r w:rsidRPr="0042602D">
              <w:rPr>
                <w:rFonts w:cs="Arial"/>
                <w:color w:val="000000"/>
                <w:szCs w:val="22"/>
              </w:rPr>
              <w:t>545.924</w:t>
            </w:r>
          </w:p>
        </w:tc>
        <w:tc>
          <w:tcPr>
            <w:tcW w:w="1988" w:type="dxa"/>
            <w:tcBorders>
              <w:top w:val="nil"/>
              <w:left w:val="nil"/>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center"/>
              <w:rPr>
                <w:rFonts w:cs="Arial"/>
                <w:color w:val="000000"/>
                <w:szCs w:val="22"/>
              </w:rPr>
            </w:pPr>
            <w:r w:rsidRPr="0042602D">
              <w:rPr>
                <w:rFonts w:cs="Arial"/>
                <w:color w:val="000000"/>
                <w:szCs w:val="22"/>
              </w:rPr>
              <w:t>8,</w:t>
            </w:r>
            <w:r w:rsidR="00D7437B" w:rsidRPr="0042602D">
              <w:rPr>
                <w:rFonts w:cs="Arial"/>
                <w:color w:val="000000"/>
                <w:szCs w:val="22"/>
              </w:rPr>
              <w:t>18</w:t>
            </w:r>
            <w:r w:rsidRPr="0042602D">
              <w:rPr>
                <w:rFonts w:cs="Arial"/>
                <w:color w:val="000000"/>
                <w:szCs w:val="22"/>
              </w:rPr>
              <w:t>%</w:t>
            </w:r>
          </w:p>
        </w:tc>
      </w:tr>
      <w:tr w:rsidR="006F2749" w:rsidRPr="004D1C44" w:rsidTr="004D1C44">
        <w:trPr>
          <w:trHeight w:val="54"/>
          <w:jc w:val="center"/>
        </w:trPr>
        <w:tc>
          <w:tcPr>
            <w:tcW w:w="1966" w:type="dxa"/>
            <w:tcBorders>
              <w:top w:val="nil"/>
              <w:left w:val="single" w:sz="8" w:space="0" w:color="auto"/>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left"/>
              <w:rPr>
                <w:rFonts w:cs="Arial"/>
                <w:color w:val="000000"/>
                <w:szCs w:val="22"/>
              </w:rPr>
            </w:pPr>
            <w:r w:rsidRPr="0042602D">
              <w:rPr>
                <w:rFonts w:cs="Arial"/>
                <w:color w:val="000000"/>
                <w:szCs w:val="22"/>
              </w:rPr>
              <w:t>Caaguazú</w:t>
            </w:r>
          </w:p>
        </w:tc>
        <w:tc>
          <w:tcPr>
            <w:tcW w:w="2098" w:type="dxa"/>
            <w:tcBorders>
              <w:top w:val="nil"/>
              <w:left w:val="nil"/>
              <w:bottom w:val="single" w:sz="8" w:space="0" w:color="auto"/>
              <w:right w:val="single" w:sz="8" w:space="0" w:color="auto"/>
            </w:tcBorders>
            <w:shd w:val="clear" w:color="auto" w:fill="auto"/>
            <w:noWrap/>
            <w:vAlign w:val="center"/>
            <w:hideMark/>
          </w:tcPr>
          <w:p w:rsidR="006F2749" w:rsidRPr="0042602D" w:rsidRDefault="00F42D75" w:rsidP="004D1C44">
            <w:pPr>
              <w:spacing w:before="0" w:after="0" w:line="240" w:lineRule="auto"/>
              <w:jc w:val="center"/>
              <w:rPr>
                <w:rFonts w:cs="Arial"/>
                <w:color w:val="000000"/>
                <w:szCs w:val="22"/>
              </w:rPr>
            </w:pPr>
            <w:r w:rsidRPr="0042602D">
              <w:rPr>
                <w:rFonts w:cs="Arial"/>
                <w:color w:val="000000"/>
                <w:szCs w:val="22"/>
              </w:rPr>
              <w:t>483.048</w:t>
            </w:r>
          </w:p>
        </w:tc>
        <w:tc>
          <w:tcPr>
            <w:tcW w:w="1988" w:type="dxa"/>
            <w:tcBorders>
              <w:top w:val="nil"/>
              <w:left w:val="nil"/>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center"/>
              <w:rPr>
                <w:rFonts w:cs="Arial"/>
                <w:color w:val="000000"/>
                <w:szCs w:val="22"/>
              </w:rPr>
            </w:pPr>
            <w:r w:rsidRPr="0042602D">
              <w:rPr>
                <w:rFonts w:cs="Arial"/>
                <w:color w:val="000000"/>
                <w:szCs w:val="22"/>
              </w:rPr>
              <w:t>7,</w:t>
            </w:r>
            <w:r w:rsidR="00D7437B" w:rsidRPr="0042602D">
              <w:rPr>
                <w:rFonts w:cs="Arial"/>
                <w:color w:val="000000"/>
                <w:szCs w:val="22"/>
              </w:rPr>
              <w:t>24</w:t>
            </w:r>
            <w:r w:rsidRPr="0042602D">
              <w:rPr>
                <w:rFonts w:cs="Arial"/>
                <w:color w:val="000000"/>
                <w:szCs w:val="22"/>
              </w:rPr>
              <w:t>%</w:t>
            </w:r>
          </w:p>
        </w:tc>
      </w:tr>
      <w:tr w:rsidR="006F2749" w:rsidRPr="004D1C44" w:rsidTr="004D1C44">
        <w:trPr>
          <w:trHeight w:val="54"/>
          <w:jc w:val="center"/>
        </w:trPr>
        <w:tc>
          <w:tcPr>
            <w:tcW w:w="1966" w:type="dxa"/>
            <w:tcBorders>
              <w:top w:val="nil"/>
              <w:left w:val="single" w:sz="8" w:space="0" w:color="auto"/>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left"/>
              <w:rPr>
                <w:rFonts w:cs="Arial"/>
                <w:color w:val="000000"/>
                <w:szCs w:val="22"/>
              </w:rPr>
            </w:pPr>
            <w:r w:rsidRPr="0042602D">
              <w:rPr>
                <w:rFonts w:cs="Arial"/>
                <w:color w:val="000000"/>
                <w:szCs w:val="22"/>
              </w:rPr>
              <w:t>San Pedro</w:t>
            </w:r>
          </w:p>
        </w:tc>
        <w:tc>
          <w:tcPr>
            <w:tcW w:w="2098" w:type="dxa"/>
            <w:tcBorders>
              <w:top w:val="nil"/>
              <w:left w:val="nil"/>
              <w:bottom w:val="single" w:sz="8" w:space="0" w:color="auto"/>
              <w:right w:val="single" w:sz="8" w:space="0" w:color="auto"/>
            </w:tcBorders>
            <w:shd w:val="clear" w:color="auto" w:fill="auto"/>
            <w:noWrap/>
            <w:vAlign w:val="center"/>
            <w:hideMark/>
          </w:tcPr>
          <w:p w:rsidR="006F2749" w:rsidRPr="0042602D" w:rsidRDefault="00F42D75" w:rsidP="004D1C44">
            <w:pPr>
              <w:spacing w:before="0" w:after="0" w:line="240" w:lineRule="auto"/>
              <w:jc w:val="center"/>
              <w:rPr>
                <w:rFonts w:cs="Arial"/>
                <w:color w:val="000000"/>
                <w:szCs w:val="22"/>
              </w:rPr>
            </w:pPr>
            <w:r w:rsidRPr="0042602D">
              <w:rPr>
                <w:rFonts w:cs="Arial"/>
                <w:color w:val="000000"/>
                <w:szCs w:val="22"/>
              </w:rPr>
              <w:t>360.094</w:t>
            </w:r>
          </w:p>
        </w:tc>
        <w:tc>
          <w:tcPr>
            <w:tcW w:w="1988" w:type="dxa"/>
            <w:tcBorders>
              <w:top w:val="nil"/>
              <w:left w:val="nil"/>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center"/>
              <w:rPr>
                <w:rFonts w:cs="Arial"/>
                <w:color w:val="000000"/>
                <w:szCs w:val="22"/>
              </w:rPr>
            </w:pPr>
            <w:r w:rsidRPr="0042602D">
              <w:rPr>
                <w:rFonts w:cs="Arial"/>
                <w:color w:val="000000"/>
                <w:szCs w:val="22"/>
              </w:rPr>
              <w:t>5,</w:t>
            </w:r>
            <w:r w:rsidR="00D7437B" w:rsidRPr="0042602D">
              <w:rPr>
                <w:rFonts w:cs="Arial"/>
                <w:color w:val="000000"/>
                <w:szCs w:val="22"/>
              </w:rPr>
              <w:t>40</w:t>
            </w:r>
            <w:r w:rsidRPr="0042602D">
              <w:rPr>
                <w:rFonts w:cs="Arial"/>
                <w:color w:val="000000"/>
                <w:szCs w:val="22"/>
              </w:rPr>
              <w:t>%</w:t>
            </w:r>
          </w:p>
        </w:tc>
      </w:tr>
      <w:tr w:rsidR="006F2749" w:rsidRPr="004D1C44" w:rsidTr="004D1C44">
        <w:trPr>
          <w:trHeight w:val="54"/>
          <w:jc w:val="center"/>
        </w:trPr>
        <w:tc>
          <w:tcPr>
            <w:tcW w:w="1966" w:type="dxa"/>
            <w:tcBorders>
              <w:top w:val="nil"/>
              <w:left w:val="single" w:sz="8" w:space="0" w:color="auto"/>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left"/>
              <w:rPr>
                <w:rFonts w:cs="Arial"/>
                <w:color w:val="000000"/>
                <w:szCs w:val="22"/>
              </w:rPr>
            </w:pPr>
            <w:r w:rsidRPr="0042602D">
              <w:rPr>
                <w:rFonts w:cs="Arial"/>
                <w:color w:val="000000"/>
                <w:szCs w:val="22"/>
              </w:rPr>
              <w:t>Paraguarí</w:t>
            </w:r>
          </w:p>
        </w:tc>
        <w:tc>
          <w:tcPr>
            <w:tcW w:w="2098" w:type="dxa"/>
            <w:tcBorders>
              <w:top w:val="nil"/>
              <w:left w:val="nil"/>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center"/>
              <w:rPr>
                <w:rFonts w:cs="Arial"/>
                <w:color w:val="000000"/>
                <w:szCs w:val="22"/>
              </w:rPr>
            </w:pPr>
            <w:r w:rsidRPr="0042602D">
              <w:rPr>
                <w:rFonts w:cs="Arial"/>
                <w:color w:val="000000"/>
                <w:szCs w:val="22"/>
              </w:rPr>
              <w:t>239.6</w:t>
            </w:r>
            <w:r w:rsidR="00F42D75" w:rsidRPr="0042602D">
              <w:rPr>
                <w:rFonts w:cs="Arial"/>
                <w:color w:val="000000"/>
                <w:szCs w:val="22"/>
              </w:rPr>
              <w:t>33</w:t>
            </w:r>
          </w:p>
        </w:tc>
        <w:tc>
          <w:tcPr>
            <w:tcW w:w="1988" w:type="dxa"/>
            <w:tcBorders>
              <w:top w:val="nil"/>
              <w:left w:val="nil"/>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center"/>
              <w:rPr>
                <w:rFonts w:cs="Arial"/>
                <w:color w:val="000000"/>
                <w:szCs w:val="22"/>
              </w:rPr>
            </w:pPr>
            <w:r w:rsidRPr="0042602D">
              <w:rPr>
                <w:rFonts w:cs="Arial"/>
                <w:color w:val="000000"/>
                <w:szCs w:val="22"/>
              </w:rPr>
              <w:t>3,</w:t>
            </w:r>
            <w:r w:rsidR="00D7437B" w:rsidRPr="0042602D">
              <w:rPr>
                <w:rFonts w:cs="Arial"/>
                <w:color w:val="000000"/>
                <w:szCs w:val="22"/>
              </w:rPr>
              <w:t>59</w:t>
            </w:r>
            <w:r w:rsidRPr="0042602D">
              <w:rPr>
                <w:rFonts w:cs="Arial"/>
                <w:color w:val="000000"/>
                <w:szCs w:val="22"/>
              </w:rPr>
              <w:t>%</w:t>
            </w:r>
          </w:p>
        </w:tc>
      </w:tr>
      <w:tr w:rsidR="006F2749" w:rsidRPr="004D1C44" w:rsidTr="004D1C44">
        <w:trPr>
          <w:trHeight w:val="54"/>
          <w:jc w:val="center"/>
        </w:trPr>
        <w:tc>
          <w:tcPr>
            <w:tcW w:w="1966" w:type="dxa"/>
            <w:tcBorders>
              <w:top w:val="nil"/>
              <w:left w:val="single" w:sz="8" w:space="0" w:color="auto"/>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left"/>
              <w:rPr>
                <w:rFonts w:cs="Arial"/>
                <w:color w:val="000000"/>
                <w:szCs w:val="22"/>
              </w:rPr>
            </w:pPr>
            <w:r w:rsidRPr="0042602D">
              <w:rPr>
                <w:rFonts w:cs="Arial"/>
                <w:color w:val="000000"/>
                <w:szCs w:val="22"/>
              </w:rPr>
              <w:t>Cordillera</w:t>
            </w:r>
          </w:p>
        </w:tc>
        <w:tc>
          <w:tcPr>
            <w:tcW w:w="2098" w:type="dxa"/>
            <w:tcBorders>
              <w:top w:val="nil"/>
              <w:left w:val="nil"/>
              <w:bottom w:val="single" w:sz="8" w:space="0" w:color="auto"/>
              <w:right w:val="single" w:sz="8" w:space="0" w:color="auto"/>
            </w:tcBorders>
            <w:shd w:val="clear" w:color="auto" w:fill="auto"/>
            <w:noWrap/>
            <w:vAlign w:val="center"/>
            <w:hideMark/>
          </w:tcPr>
          <w:p w:rsidR="006F2749" w:rsidRPr="0042602D" w:rsidRDefault="00F42D75" w:rsidP="004D1C44">
            <w:pPr>
              <w:spacing w:before="0" w:after="0" w:line="240" w:lineRule="auto"/>
              <w:jc w:val="center"/>
              <w:rPr>
                <w:rFonts w:cs="Arial"/>
                <w:color w:val="000000"/>
                <w:szCs w:val="22"/>
              </w:rPr>
            </w:pPr>
            <w:r w:rsidRPr="0042602D">
              <w:rPr>
                <w:rFonts w:cs="Arial"/>
                <w:color w:val="000000"/>
                <w:szCs w:val="22"/>
              </w:rPr>
              <w:t>282.981</w:t>
            </w:r>
          </w:p>
        </w:tc>
        <w:tc>
          <w:tcPr>
            <w:tcW w:w="1988" w:type="dxa"/>
            <w:tcBorders>
              <w:top w:val="nil"/>
              <w:left w:val="nil"/>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center"/>
              <w:rPr>
                <w:rFonts w:cs="Arial"/>
                <w:color w:val="000000"/>
                <w:szCs w:val="22"/>
              </w:rPr>
            </w:pPr>
            <w:r w:rsidRPr="0042602D">
              <w:rPr>
                <w:rFonts w:cs="Arial"/>
                <w:color w:val="000000"/>
                <w:szCs w:val="22"/>
              </w:rPr>
              <w:t>4,</w:t>
            </w:r>
            <w:r w:rsidR="00D7437B" w:rsidRPr="0042602D">
              <w:rPr>
                <w:rFonts w:cs="Arial"/>
                <w:color w:val="000000"/>
                <w:szCs w:val="22"/>
              </w:rPr>
              <w:t>24</w:t>
            </w:r>
            <w:r w:rsidRPr="0042602D">
              <w:rPr>
                <w:rFonts w:cs="Arial"/>
                <w:color w:val="000000"/>
                <w:szCs w:val="22"/>
              </w:rPr>
              <w:t>%</w:t>
            </w:r>
          </w:p>
        </w:tc>
      </w:tr>
      <w:tr w:rsidR="006F2749" w:rsidRPr="004D1C44" w:rsidTr="004D1C44">
        <w:trPr>
          <w:trHeight w:val="54"/>
          <w:jc w:val="center"/>
        </w:trPr>
        <w:tc>
          <w:tcPr>
            <w:tcW w:w="1966" w:type="dxa"/>
            <w:tcBorders>
              <w:top w:val="nil"/>
              <w:left w:val="single" w:sz="8" w:space="0" w:color="auto"/>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left"/>
              <w:rPr>
                <w:rFonts w:cs="Arial"/>
                <w:color w:val="000000"/>
                <w:szCs w:val="22"/>
              </w:rPr>
            </w:pPr>
            <w:r w:rsidRPr="0042602D">
              <w:rPr>
                <w:rFonts w:cs="Arial"/>
                <w:color w:val="000000"/>
                <w:szCs w:val="22"/>
              </w:rPr>
              <w:t>Concepción</w:t>
            </w:r>
          </w:p>
        </w:tc>
        <w:tc>
          <w:tcPr>
            <w:tcW w:w="2098" w:type="dxa"/>
            <w:tcBorders>
              <w:top w:val="nil"/>
              <w:left w:val="nil"/>
              <w:bottom w:val="single" w:sz="8" w:space="0" w:color="auto"/>
              <w:right w:val="single" w:sz="8" w:space="0" w:color="auto"/>
            </w:tcBorders>
            <w:shd w:val="clear" w:color="auto" w:fill="auto"/>
            <w:noWrap/>
            <w:vAlign w:val="center"/>
            <w:hideMark/>
          </w:tcPr>
          <w:p w:rsidR="006F2749" w:rsidRPr="0042602D" w:rsidRDefault="00F42D75" w:rsidP="004D1C44">
            <w:pPr>
              <w:spacing w:before="0" w:after="0" w:line="240" w:lineRule="auto"/>
              <w:jc w:val="center"/>
              <w:rPr>
                <w:rFonts w:cs="Arial"/>
                <w:color w:val="000000"/>
                <w:szCs w:val="22"/>
              </w:rPr>
            </w:pPr>
            <w:r w:rsidRPr="0042602D">
              <w:rPr>
                <w:rFonts w:cs="Arial"/>
                <w:color w:val="000000"/>
                <w:szCs w:val="22"/>
              </w:rPr>
              <w:t>189.929</w:t>
            </w:r>
          </w:p>
        </w:tc>
        <w:tc>
          <w:tcPr>
            <w:tcW w:w="1988" w:type="dxa"/>
            <w:tcBorders>
              <w:top w:val="nil"/>
              <w:left w:val="nil"/>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center"/>
              <w:rPr>
                <w:rFonts w:cs="Arial"/>
                <w:color w:val="000000"/>
                <w:szCs w:val="22"/>
              </w:rPr>
            </w:pPr>
            <w:r w:rsidRPr="0042602D">
              <w:rPr>
                <w:rFonts w:cs="Arial"/>
                <w:color w:val="000000"/>
                <w:szCs w:val="22"/>
              </w:rPr>
              <w:t>2,</w:t>
            </w:r>
            <w:r w:rsidR="00D7437B" w:rsidRPr="0042602D">
              <w:rPr>
                <w:rFonts w:cs="Arial"/>
                <w:color w:val="000000"/>
                <w:szCs w:val="22"/>
              </w:rPr>
              <w:t>85</w:t>
            </w:r>
            <w:r w:rsidRPr="0042602D">
              <w:rPr>
                <w:rFonts w:cs="Arial"/>
                <w:color w:val="000000"/>
                <w:szCs w:val="22"/>
              </w:rPr>
              <w:t>%</w:t>
            </w:r>
          </w:p>
        </w:tc>
      </w:tr>
      <w:tr w:rsidR="006F2749" w:rsidRPr="004D1C44" w:rsidTr="004D1C44">
        <w:trPr>
          <w:trHeight w:val="54"/>
          <w:jc w:val="center"/>
        </w:trPr>
        <w:tc>
          <w:tcPr>
            <w:tcW w:w="1966" w:type="dxa"/>
            <w:tcBorders>
              <w:top w:val="nil"/>
              <w:left w:val="single" w:sz="8" w:space="0" w:color="auto"/>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left"/>
              <w:rPr>
                <w:rFonts w:cs="Arial"/>
                <w:color w:val="000000"/>
                <w:szCs w:val="22"/>
              </w:rPr>
            </w:pPr>
            <w:r w:rsidRPr="0042602D">
              <w:rPr>
                <w:rFonts w:cs="Arial"/>
                <w:color w:val="000000"/>
                <w:szCs w:val="22"/>
              </w:rPr>
              <w:t>Guairá</w:t>
            </w:r>
          </w:p>
        </w:tc>
        <w:tc>
          <w:tcPr>
            <w:tcW w:w="2098" w:type="dxa"/>
            <w:tcBorders>
              <w:top w:val="nil"/>
              <w:left w:val="nil"/>
              <w:bottom w:val="single" w:sz="8" w:space="0" w:color="auto"/>
              <w:right w:val="single" w:sz="8" w:space="0" w:color="auto"/>
            </w:tcBorders>
            <w:shd w:val="clear" w:color="auto" w:fill="auto"/>
            <w:noWrap/>
            <w:vAlign w:val="center"/>
            <w:hideMark/>
          </w:tcPr>
          <w:p w:rsidR="006F2749" w:rsidRPr="0042602D" w:rsidRDefault="00F42D75" w:rsidP="004D1C44">
            <w:pPr>
              <w:spacing w:before="0" w:after="0" w:line="240" w:lineRule="auto"/>
              <w:jc w:val="center"/>
              <w:rPr>
                <w:rFonts w:cs="Arial"/>
                <w:color w:val="000000"/>
                <w:szCs w:val="22"/>
              </w:rPr>
            </w:pPr>
            <w:r w:rsidRPr="0042602D">
              <w:rPr>
                <w:rFonts w:cs="Arial"/>
                <w:color w:val="000000"/>
                <w:szCs w:val="22"/>
              </w:rPr>
              <w:t>198.032</w:t>
            </w:r>
          </w:p>
        </w:tc>
        <w:tc>
          <w:tcPr>
            <w:tcW w:w="1988" w:type="dxa"/>
            <w:tcBorders>
              <w:top w:val="nil"/>
              <w:left w:val="nil"/>
              <w:bottom w:val="single" w:sz="8" w:space="0" w:color="auto"/>
              <w:right w:val="single" w:sz="8" w:space="0" w:color="auto"/>
            </w:tcBorders>
            <w:shd w:val="clear" w:color="auto" w:fill="auto"/>
            <w:noWrap/>
            <w:vAlign w:val="center"/>
            <w:hideMark/>
          </w:tcPr>
          <w:p w:rsidR="006F2749" w:rsidRPr="0042602D" w:rsidRDefault="00D7437B" w:rsidP="004D1C44">
            <w:pPr>
              <w:spacing w:before="0" w:after="0" w:line="240" w:lineRule="auto"/>
              <w:jc w:val="center"/>
              <w:rPr>
                <w:rFonts w:cs="Arial"/>
                <w:color w:val="000000"/>
                <w:szCs w:val="22"/>
              </w:rPr>
            </w:pPr>
            <w:r w:rsidRPr="0042602D">
              <w:rPr>
                <w:rFonts w:cs="Arial"/>
                <w:color w:val="000000"/>
                <w:szCs w:val="22"/>
              </w:rPr>
              <w:t>2,97</w:t>
            </w:r>
            <w:r w:rsidR="006F2749" w:rsidRPr="0042602D">
              <w:rPr>
                <w:rFonts w:cs="Arial"/>
                <w:color w:val="000000"/>
                <w:szCs w:val="22"/>
              </w:rPr>
              <w:t>%</w:t>
            </w:r>
          </w:p>
        </w:tc>
      </w:tr>
      <w:tr w:rsidR="006F2749" w:rsidRPr="004D1C44" w:rsidTr="004D1C44">
        <w:trPr>
          <w:trHeight w:val="54"/>
          <w:jc w:val="center"/>
        </w:trPr>
        <w:tc>
          <w:tcPr>
            <w:tcW w:w="1966" w:type="dxa"/>
            <w:tcBorders>
              <w:top w:val="nil"/>
              <w:left w:val="single" w:sz="8" w:space="0" w:color="auto"/>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left"/>
              <w:rPr>
                <w:rFonts w:cs="Arial"/>
                <w:color w:val="000000"/>
                <w:szCs w:val="22"/>
              </w:rPr>
            </w:pPr>
            <w:r w:rsidRPr="0042602D">
              <w:rPr>
                <w:rFonts w:cs="Arial"/>
                <w:color w:val="000000"/>
                <w:szCs w:val="22"/>
              </w:rPr>
              <w:t>Caazapá</w:t>
            </w:r>
          </w:p>
        </w:tc>
        <w:tc>
          <w:tcPr>
            <w:tcW w:w="2098" w:type="dxa"/>
            <w:tcBorders>
              <w:top w:val="nil"/>
              <w:left w:val="nil"/>
              <w:bottom w:val="single" w:sz="8" w:space="0" w:color="auto"/>
              <w:right w:val="single" w:sz="8" w:space="0" w:color="auto"/>
            </w:tcBorders>
            <w:shd w:val="clear" w:color="auto" w:fill="auto"/>
            <w:noWrap/>
            <w:vAlign w:val="center"/>
            <w:hideMark/>
          </w:tcPr>
          <w:p w:rsidR="006F2749" w:rsidRPr="0042602D" w:rsidRDefault="00F42D75" w:rsidP="004D1C44">
            <w:pPr>
              <w:spacing w:before="0" w:after="0" w:line="240" w:lineRule="auto"/>
              <w:jc w:val="center"/>
              <w:rPr>
                <w:rFonts w:cs="Arial"/>
                <w:color w:val="000000"/>
                <w:szCs w:val="22"/>
              </w:rPr>
            </w:pPr>
            <w:r w:rsidRPr="0042602D">
              <w:rPr>
                <w:rFonts w:cs="Arial"/>
                <w:color w:val="000000"/>
                <w:szCs w:val="22"/>
              </w:rPr>
              <w:t>151.415</w:t>
            </w:r>
          </w:p>
        </w:tc>
        <w:tc>
          <w:tcPr>
            <w:tcW w:w="1988" w:type="dxa"/>
            <w:tcBorders>
              <w:top w:val="nil"/>
              <w:left w:val="nil"/>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center"/>
              <w:rPr>
                <w:rFonts w:cs="Arial"/>
                <w:color w:val="000000"/>
                <w:szCs w:val="22"/>
              </w:rPr>
            </w:pPr>
            <w:r w:rsidRPr="0042602D">
              <w:rPr>
                <w:rFonts w:cs="Arial"/>
                <w:color w:val="000000"/>
                <w:szCs w:val="22"/>
              </w:rPr>
              <w:t>2,</w:t>
            </w:r>
            <w:r w:rsidR="00D7437B" w:rsidRPr="0042602D">
              <w:rPr>
                <w:rFonts w:cs="Arial"/>
                <w:color w:val="000000"/>
                <w:szCs w:val="22"/>
              </w:rPr>
              <w:t>27</w:t>
            </w:r>
            <w:r w:rsidRPr="0042602D">
              <w:rPr>
                <w:rFonts w:cs="Arial"/>
                <w:color w:val="000000"/>
                <w:szCs w:val="22"/>
              </w:rPr>
              <w:t>%</w:t>
            </w:r>
          </w:p>
        </w:tc>
      </w:tr>
      <w:tr w:rsidR="006F2749" w:rsidRPr="004D1C44" w:rsidTr="004D1C44">
        <w:trPr>
          <w:trHeight w:val="54"/>
          <w:jc w:val="center"/>
        </w:trPr>
        <w:tc>
          <w:tcPr>
            <w:tcW w:w="1966" w:type="dxa"/>
            <w:tcBorders>
              <w:top w:val="nil"/>
              <w:left w:val="single" w:sz="8" w:space="0" w:color="auto"/>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left"/>
              <w:rPr>
                <w:rFonts w:cs="Arial"/>
                <w:color w:val="000000"/>
                <w:szCs w:val="22"/>
              </w:rPr>
            </w:pPr>
            <w:r w:rsidRPr="0042602D">
              <w:rPr>
                <w:rFonts w:cs="Arial"/>
                <w:color w:val="000000"/>
                <w:szCs w:val="22"/>
              </w:rPr>
              <w:t>Canindeyú</w:t>
            </w:r>
          </w:p>
        </w:tc>
        <w:tc>
          <w:tcPr>
            <w:tcW w:w="2098" w:type="dxa"/>
            <w:tcBorders>
              <w:top w:val="nil"/>
              <w:left w:val="nil"/>
              <w:bottom w:val="single" w:sz="8" w:space="0" w:color="auto"/>
              <w:right w:val="single" w:sz="8" w:space="0" w:color="auto"/>
            </w:tcBorders>
            <w:shd w:val="clear" w:color="auto" w:fill="auto"/>
            <w:noWrap/>
            <w:vAlign w:val="center"/>
            <w:hideMark/>
          </w:tcPr>
          <w:p w:rsidR="006F2749" w:rsidRPr="0042602D" w:rsidRDefault="00F42D75" w:rsidP="004D1C44">
            <w:pPr>
              <w:spacing w:before="0" w:after="0" w:line="240" w:lineRule="auto"/>
              <w:jc w:val="center"/>
              <w:rPr>
                <w:rFonts w:cs="Arial"/>
                <w:color w:val="000000"/>
                <w:szCs w:val="22"/>
              </w:rPr>
            </w:pPr>
            <w:r w:rsidRPr="0042602D">
              <w:rPr>
                <w:rFonts w:cs="Arial"/>
                <w:color w:val="000000"/>
                <w:szCs w:val="22"/>
              </w:rPr>
              <w:t>191.447</w:t>
            </w:r>
          </w:p>
        </w:tc>
        <w:tc>
          <w:tcPr>
            <w:tcW w:w="1988" w:type="dxa"/>
            <w:tcBorders>
              <w:top w:val="nil"/>
              <w:left w:val="nil"/>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center"/>
              <w:rPr>
                <w:rFonts w:cs="Arial"/>
                <w:color w:val="000000"/>
                <w:szCs w:val="22"/>
              </w:rPr>
            </w:pPr>
            <w:r w:rsidRPr="0042602D">
              <w:rPr>
                <w:rFonts w:cs="Arial"/>
                <w:color w:val="000000"/>
                <w:szCs w:val="22"/>
              </w:rPr>
              <w:t>2,</w:t>
            </w:r>
            <w:r w:rsidR="00D7437B" w:rsidRPr="0042602D">
              <w:rPr>
                <w:rFonts w:cs="Arial"/>
                <w:color w:val="000000"/>
                <w:szCs w:val="22"/>
              </w:rPr>
              <w:t>87</w:t>
            </w:r>
            <w:r w:rsidRPr="0042602D">
              <w:rPr>
                <w:rFonts w:cs="Arial"/>
                <w:color w:val="000000"/>
                <w:szCs w:val="22"/>
              </w:rPr>
              <w:t>%</w:t>
            </w:r>
          </w:p>
        </w:tc>
      </w:tr>
      <w:tr w:rsidR="006F2749" w:rsidRPr="004D1C44" w:rsidTr="004D1C44">
        <w:trPr>
          <w:trHeight w:val="54"/>
          <w:jc w:val="center"/>
        </w:trPr>
        <w:tc>
          <w:tcPr>
            <w:tcW w:w="1966" w:type="dxa"/>
            <w:tcBorders>
              <w:top w:val="nil"/>
              <w:left w:val="single" w:sz="8" w:space="0" w:color="auto"/>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left"/>
              <w:rPr>
                <w:rFonts w:cs="Arial"/>
                <w:color w:val="000000"/>
                <w:szCs w:val="22"/>
              </w:rPr>
            </w:pPr>
            <w:r w:rsidRPr="0042602D">
              <w:rPr>
                <w:rFonts w:cs="Arial"/>
                <w:color w:val="000000"/>
                <w:szCs w:val="22"/>
              </w:rPr>
              <w:t>Amambay</w:t>
            </w:r>
          </w:p>
        </w:tc>
        <w:tc>
          <w:tcPr>
            <w:tcW w:w="2098" w:type="dxa"/>
            <w:tcBorders>
              <w:top w:val="nil"/>
              <w:left w:val="nil"/>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center"/>
              <w:rPr>
                <w:rFonts w:cs="Arial"/>
                <w:color w:val="000000"/>
                <w:szCs w:val="22"/>
              </w:rPr>
            </w:pPr>
            <w:r w:rsidRPr="0042602D">
              <w:rPr>
                <w:rFonts w:cs="Arial"/>
                <w:color w:val="000000"/>
                <w:szCs w:val="22"/>
              </w:rPr>
              <w:t>12</w:t>
            </w:r>
            <w:r w:rsidR="00F42D75" w:rsidRPr="0042602D">
              <w:rPr>
                <w:rFonts w:cs="Arial"/>
                <w:color w:val="000000"/>
                <w:szCs w:val="22"/>
              </w:rPr>
              <w:t>5.611</w:t>
            </w:r>
          </w:p>
        </w:tc>
        <w:tc>
          <w:tcPr>
            <w:tcW w:w="1988" w:type="dxa"/>
            <w:tcBorders>
              <w:top w:val="nil"/>
              <w:left w:val="nil"/>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center"/>
              <w:rPr>
                <w:rFonts w:cs="Arial"/>
                <w:color w:val="000000"/>
                <w:szCs w:val="22"/>
              </w:rPr>
            </w:pPr>
            <w:r w:rsidRPr="0042602D">
              <w:rPr>
                <w:rFonts w:cs="Arial"/>
                <w:color w:val="000000"/>
                <w:szCs w:val="22"/>
              </w:rPr>
              <w:t>1,</w:t>
            </w:r>
            <w:r w:rsidR="00D7437B" w:rsidRPr="0042602D">
              <w:rPr>
                <w:rFonts w:cs="Arial"/>
                <w:color w:val="000000"/>
                <w:szCs w:val="22"/>
              </w:rPr>
              <w:t>88</w:t>
            </w:r>
            <w:r w:rsidRPr="0042602D">
              <w:rPr>
                <w:rFonts w:cs="Arial"/>
                <w:color w:val="000000"/>
                <w:szCs w:val="22"/>
              </w:rPr>
              <w:t>%</w:t>
            </w:r>
          </w:p>
        </w:tc>
      </w:tr>
      <w:tr w:rsidR="006F2749" w:rsidRPr="004D1C44" w:rsidTr="004D1C44">
        <w:trPr>
          <w:trHeight w:val="54"/>
          <w:jc w:val="center"/>
        </w:trPr>
        <w:tc>
          <w:tcPr>
            <w:tcW w:w="1966" w:type="dxa"/>
            <w:tcBorders>
              <w:top w:val="nil"/>
              <w:left w:val="single" w:sz="8" w:space="0" w:color="auto"/>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left"/>
              <w:rPr>
                <w:rFonts w:cs="Arial"/>
                <w:color w:val="000000"/>
                <w:szCs w:val="22"/>
              </w:rPr>
            </w:pPr>
            <w:r w:rsidRPr="0042602D">
              <w:rPr>
                <w:rFonts w:cs="Arial"/>
                <w:color w:val="000000"/>
                <w:szCs w:val="22"/>
              </w:rPr>
              <w:t>Misiones</w:t>
            </w:r>
          </w:p>
        </w:tc>
        <w:tc>
          <w:tcPr>
            <w:tcW w:w="2098" w:type="dxa"/>
            <w:tcBorders>
              <w:top w:val="nil"/>
              <w:left w:val="nil"/>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center"/>
              <w:rPr>
                <w:rFonts w:cs="Arial"/>
                <w:color w:val="000000"/>
                <w:szCs w:val="22"/>
              </w:rPr>
            </w:pPr>
            <w:r w:rsidRPr="0042602D">
              <w:rPr>
                <w:rFonts w:cs="Arial"/>
                <w:color w:val="000000"/>
                <w:szCs w:val="22"/>
              </w:rPr>
              <w:t>1</w:t>
            </w:r>
            <w:r w:rsidR="00F42D75" w:rsidRPr="0042602D">
              <w:rPr>
                <w:rFonts w:cs="Arial"/>
                <w:color w:val="000000"/>
                <w:szCs w:val="22"/>
              </w:rPr>
              <w:t>18.798</w:t>
            </w:r>
          </w:p>
        </w:tc>
        <w:tc>
          <w:tcPr>
            <w:tcW w:w="1988" w:type="dxa"/>
            <w:tcBorders>
              <w:top w:val="nil"/>
              <w:left w:val="nil"/>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center"/>
              <w:rPr>
                <w:rFonts w:cs="Arial"/>
                <w:color w:val="000000"/>
                <w:szCs w:val="22"/>
              </w:rPr>
            </w:pPr>
            <w:r w:rsidRPr="0042602D">
              <w:rPr>
                <w:rFonts w:cs="Arial"/>
                <w:color w:val="000000"/>
                <w:szCs w:val="22"/>
              </w:rPr>
              <w:t>1,</w:t>
            </w:r>
            <w:r w:rsidR="00D7437B" w:rsidRPr="0042602D">
              <w:rPr>
                <w:rFonts w:cs="Arial"/>
                <w:color w:val="000000"/>
                <w:szCs w:val="22"/>
              </w:rPr>
              <w:t>78</w:t>
            </w:r>
            <w:r w:rsidRPr="0042602D">
              <w:rPr>
                <w:rFonts w:cs="Arial"/>
                <w:color w:val="000000"/>
                <w:szCs w:val="22"/>
              </w:rPr>
              <w:t>%</w:t>
            </w:r>
          </w:p>
        </w:tc>
      </w:tr>
      <w:tr w:rsidR="006F2749" w:rsidRPr="004D1C44" w:rsidTr="004D1C44">
        <w:trPr>
          <w:trHeight w:val="54"/>
          <w:jc w:val="center"/>
        </w:trPr>
        <w:tc>
          <w:tcPr>
            <w:tcW w:w="1966" w:type="dxa"/>
            <w:tcBorders>
              <w:top w:val="nil"/>
              <w:left w:val="single" w:sz="8" w:space="0" w:color="auto"/>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left"/>
              <w:rPr>
                <w:rFonts w:cs="Arial"/>
                <w:color w:val="000000"/>
                <w:szCs w:val="22"/>
              </w:rPr>
            </w:pPr>
            <w:r w:rsidRPr="0042602D">
              <w:rPr>
                <w:rFonts w:cs="Arial"/>
                <w:color w:val="000000"/>
                <w:szCs w:val="22"/>
              </w:rPr>
              <w:t>Ñeembucú</w:t>
            </w:r>
          </w:p>
        </w:tc>
        <w:tc>
          <w:tcPr>
            <w:tcW w:w="2098" w:type="dxa"/>
            <w:tcBorders>
              <w:top w:val="nil"/>
              <w:left w:val="nil"/>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center"/>
              <w:rPr>
                <w:rFonts w:cs="Arial"/>
                <w:color w:val="000000"/>
                <w:szCs w:val="22"/>
              </w:rPr>
            </w:pPr>
            <w:r w:rsidRPr="0042602D">
              <w:rPr>
                <w:rFonts w:cs="Arial"/>
                <w:color w:val="000000"/>
                <w:szCs w:val="22"/>
              </w:rPr>
              <w:t>8</w:t>
            </w:r>
            <w:r w:rsidR="00F42D75" w:rsidRPr="0042602D">
              <w:rPr>
                <w:rFonts w:cs="Arial"/>
                <w:color w:val="000000"/>
                <w:szCs w:val="22"/>
              </w:rPr>
              <w:t>4.123</w:t>
            </w:r>
          </w:p>
        </w:tc>
        <w:tc>
          <w:tcPr>
            <w:tcW w:w="1988" w:type="dxa"/>
            <w:tcBorders>
              <w:top w:val="nil"/>
              <w:left w:val="nil"/>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center"/>
              <w:rPr>
                <w:rFonts w:cs="Arial"/>
                <w:color w:val="000000"/>
                <w:szCs w:val="22"/>
              </w:rPr>
            </w:pPr>
            <w:r w:rsidRPr="0042602D">
              <w:rPr>
                <w:rFonts w:cs="Arial"/>
                <w:color w:val="000000"/>
                <w:szCs w:val="22"/>
              </w:rPr>
              <w:t>1,</w:t>
            </w:r>
            <w:r w:rsidR="00D7437B" w:rsidRPr="0042602D">
              <w:rPr>
                <w:rFonts w:cs="Arial"/>
                <w:color w:val="000000"/>
                <w:szCs w:val="22"/>
              </w:rPr>
              <w:t>26</w:t>
            </w:r>
            <w:r w:rsidRPr="0042602D">
              <w:rPr>
                <w:rFonts w:cs="Arial"/>
                <w:color w:val="000000"/>
                <w:szCs w:val="22"/>
              </w:rPr>
              <w:t>%</w:t>
            </w:r>
          </w:p>
        </w:tc>
      </w:tr>
      <w:tr w:rsidR="006F2749" w:rsidRPr="004D1C44" w:rsidTr="004D1C44">
        <w:trPr>
          <w:trHeight w:val="315"/>
          <w:jc w:val="center"/>
        </w:trPr>
        <w:tc>
          <w:tcPr>
            <w:tcW w:w="1966" w:type="dxa"/>
            <w:tcBorders>
              <w:top w:val="nil"/>
              <w:left w:val="single" w:sz="8" w:space="0" w:color="auto"/>
              <w:bottom w:val="single" w:sz="8" w:space="0" w:color="auto"/>
              <w:right w:val="single" w:sz="8" w:space="0" w:color="auto"/>
            </w:tcBorders>
            <w:shd w:val="clear" w:color="auto" w:fill="DDD9C3" w:themeFill="background2" w:themeFillShade="E6"/>
            <w:noWrap/>
            <w:vAlign w:val="center"/>
            <w:hideMark/>
          </w:tcPr>
          <w:p w:rsidR="006F2749" w:rsidRPr="0042602D" w:rsidRDefault="006F2749" w:rsidP="004D1C44">
            <w:pPr>
              <w:spacing w:before="0" w:after="0" w:line="240" w:lineRule="auto"/>
              <w:jc w:val="left"/>
              <w:rPr>
                <w:rFonts w:cs="Arial"/>
                <w:b/>
                <w:bCs/>
                <w:color w:val="000000"/>
                <w:szCs w:val="22"/>
              </w:rPr>
            </w:pPr>
            <w:r w:rsidRPr="0042602D">
              <w:rPr>
                <w:rFonts w:cs="Arial"/>
                <w:b/>
                <w:bCs/>
                <w:color w:val="000000"/>
                <w:szCs w:val="22"/>
              </w:rPr>
              <w:t>SUBTOTAL</w:t>
            </w:r>
          </w:p>
        </w:tc>
        <w:tc>
          <w:tcPr>
            <w:tcW w:w="2098" w:type="dxa"/>
            <w:tcBorders>
              <w:top w:val="nil"/>
              <w:left w:val="nil"/>
              <w:bottom w:val="single" w:sz="8" w:space="0" w:color="auto"/>
              <w:right w:val="single" w:sz="8" w:space="0" w:color="auto"/>
            </w:tcBorders>
            <w:shd w:val="clear" w:color="auto" w:fill="DDD9C3" w:themeFill="background2" w:themeFillShade="E6"/>
            <w:noWrap/>
            <w:vAlign w:val="center"/>
            <w:hideMark/>
          </w:tcPr>
          <w:p w:rsidR="006F2749" w:rsidRPr="0042602D" w:rsidRDefault="00F42D75" w:rsidP="004D1C44">
            <w:pPr>
              <w:spacing w:before="0" w:after="0" w:line="240" w:lineRule="auto"/>
              <w:jc w:val="center"/>
              <w:rPr>
                <w:rFonts w:cs="Arial"/>
                <w:b/>
                <w:color w:val="000000"/>
                <w:szCs w:val="22"/>
              </w:rPr>
            </w:pPr>
            <w:r w:rsidRPr="0042602D">
              <w:rPr>
                <w:rFonts w:cs="Arial"/>
                <w:b/>
                <w:color w:val="000000"/>
                <w:szCs w:val="22"/>
              </w:rPr>
              <w:t>4.272.369</w:t>
            </w:r>
          </w:p>
        </w:tc>
        <w:tc>
          <w:tcPr>
            <w:tcW w:w="1988" w:type="dxa"/>
            <w:tcBorders>
              <w:top w:val="nil"/>
              <w:left w:val="nil"/>
              <w:bottom w:val="single" w:sz="8" w:space="0" w:color="auto"/>
              <w:right w:val="single" w:sz="8" w:space="0" w:color="auto"/>
            </w:tcBorders>
            <w:shd w:val="clear" w:color="auto" w:fill="DDD9C3" w:themeFill="background2" w:themeFillShade="E6"/>
            <w:noWrap/>
            <w:vAlign w:val="center"/>
            <w:hideMark/>
          </w:tcPr>
          <w:p w:rsidR="006F2749" w:rsidRPr="0042602D" w:rsidRDefault="006F2749" w:rsidP="004D1C44">
            <w:pPr>
              <w:spacing w:before="0" w:after="0" w:line="240" w:lineRule="auto"/>
              <w:jc w:val="center"/>
              <w:rPr>
                <w:rFonts w:cs="Arial"/>
                <w:b/>
                <w:color w:val="000000"/>
                <w:szCs w:val="22"/>
              </w:rPr>
            </w:pPr>
            <w:r w:rsidRPr="0042602D">
              <w:rPr>
                <w:rFonts w:cs="Arial"/>
                <w:b/>
                <w:color w:val="000000"/>
                <w:szCs w:val="22"/>
              </w:rPr>
              <w:t>97,3</w:t>
            </w:r>
            <w:r w:rsidR="00D7437B" w:rsidRPr="0042602D">
              <w:rPr>
                <w:rFonts w:cs="Arial"/>
                <w:b/>
                <w:color w:val="000000"/>
                <w:szCs w:val="22"/>
              </w:rPr>
              <w:t>2</w:t>
            </w:r>
            <w:r w:rsidRPr="0042602D">
              <w:rPr>
                <w:rFonts w:cs="Arial"/>
                <w:b/>
                <w:color w:val="000000"/>
                <w:szCs w:val="22"/>
              </w:rPr>
              <w:t>%</w:t>
            </w:r>
          </w:p>
        </w:tc>
      </w:tr>
      <w:tr w:rsidR="006F2749" w:rsidRPr="004D1C44" w:rsidTr="0042602D">
        <w:trPr>
          <w:trHeight w:val="54"/>
          <w:jc w:val="center"/>
        </w:trPr>
        <w:tc>
          <w:tcPr>
            <w:tcW w:w="6052" w:type="dxa"/>
            <w:gridSpan w:val="3"/>
            <w:tcBorders>
              <w:top w:val="nil"/>
              <w:left w:val="single" w:sz="8" w:space="0" w:color="auto"/>
              <w:bottom w:val="single" w:sz="8" w:space="0" w:color="auto"/>
              <w:right w:val="single" w:sz="8" w:space="0" w:color="auto"/>
            </w:tcBorders>
            <w:shd w:val="clear" w:color="auto" w:fill="948A54" w:themeFill="background2" w:themeFillShade="80"/>
            <w:noWrap/>
            <w:vAlign w:val="center"/>
            <w:hideMark/>
          </w:tcPr>
          <w:p w:rsidR="006F2749" w:rsidRPr="0042602D" w:rsidRDefault="006F2749" w:rsidP="004D1C44">
            <w:pPr>
              <w:spacing w:before="0" w:after="0" w:line="240" w:lineRule="auto"/>
              <w:jc w:val="center"/>
              <w:rPr>
                <w:rFonts w:ascii="Times New Roman" w:hAnsi="Times New Roman"/>
                <w:color w:val="000000"/>
                <w:szCs w:val="22"/>
              </w:rPr>
            </w:pPr>
            <w:r w:rsidRPr="0042602D">
              <w:rPr>
                <w:rFonts w:cs="Arial"/>
                <w:b/>
                <w:bCs/>
                <w:color w:val="000000"/>
                <w:szCs w:val="22"/>
              </w:rPr>
              <w:t>Región Occidental</w:t>
            </w:r>
          </w:p>
        </w:tc>
      </w:tr>
      <w:tr w:rsidR="006F2749" w:rsidRPr="004D1C44" w:rsidTr="004D1C44">
        <w:trPr>
          <w:trHeight w:val="54"/>
          <w:jc w:val="center"/>
        </w:trPr>
        <w:tc>
          <w:tcPr>
            <w:tcW w:w="1966" w:type="dxa"/>
            <w:tcBorders>
              <w:top w:val="nil"/>
              <w:left w:val="single" w:sz="8" w:space="0" w:color="auto"/>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left"/>
              <w:rPr>
                <w:rFonts w:cs="Arial"/>
                <w:color w:val="000000"/>
                <w:szCs w:val="22"/>
              </w:rPr>
            </w:pPr>
            <w:r w:rsidRPr="0042602D">
              <w:rPr>
                <w:rFonts w:cs="Arial"/>
                <w:color w:val="000000"/>
                <w:szCs w:val="22"/>
              </w:rPr>
              <w:t>Pdte. Hayes</w:t>
            </w:r>
          </w:p>
        </w:tc>
        <w:tc>
          <w:tcPr>
            <w:tcW w:w="2098" w:type="dxa"/>
            <w:tcBorders>
              <w:top w:val="nil"/>
              <w:left w:val="nil"/>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center"/>
              <w:rPr>
                <w:rFonts w:cs="Arial"/>
                <w:color w:val="000000"/>
                <w:szCs w:val="22"/>
              </w:rPr>
            </w:pPr>
            <w:r w:rsidRPr="0042602D">
              <w:rPr>
                <w:rFonts w:cs="Arial"/>
                <w:color w:val="000000"/>
                <w:szCs w:val="22"/>
              </w:rPr>
              <w:t>105.130</w:t>
            </w:r>
          </w:p>
        </w:tc>
        <w:tc>
          <w:tcPr>
            <w:tcW w:w="1988" w:type="dxa"/>
            <w:tcBorders>
              <w:top w:val="nil"/>
              <w:left w:val="nil"/>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center"/>
              <w:rPr>
                <w:rFonts w:cs="Arial"/>
                <w:color w:val="000000"/>
                <w:szCs w:val="22"/>
              </w:rPr>
            </w:pPr>
            <w:r w:rsidRPr="0042602D">
              <w:rPr>
                <w:rFonts w:cs="Arial"/>
                <w:color w:val="000000"/>
                <w:szCs w:val="22"/>
              </w:rPr>
              <w:t>1,6</w:t>
            </w:r>
            <w:r w:rsidR="00D7437B" w:rsidRPr="0042602D">
              <w:rPr>
                <w:rFonts w:cs="Arial"/>
                <w:color w:val="000000"/>
                <w:szCs w:val="22"/>
              </w:rPr>
              <w:t>0</w:t>
            </w:r>
            <w:r w:rsidRPr="0042602D">
              <w:rPr>
                <w:rFonts w:cs="Arial"/>
                <w:color w:val="000000"/>
                <w:szCs w:val="22"/>
              </w:rPr>
              <w:t>%</w:t>
            </w:r>
          </w:p>
        </w:tc>
      </w:tr>
      <w:tr w:rsidR="006F2749" w:rsidRPr="004D1C44" w:rsidTr="004D1C44">
        <w:trPr>
          <w:trHeight w:val="54"/>
          <w:jc w:val="center"/>
        </w:trPr>
        <w:tc>
          <w:tcPr>
            <w:tcW w:w="1966" w:type="dxa"/>
            <w:tcBorders>
              <w:top w:val="nil"/>
              <w:left w:val="single" w:sz="8" w:space="0" w:color="auto"/>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left"/>
              <w:rPr>
                <w:rFonts w:cs="Arial"/>
                <w:color w:val="000000"/>
                <w:szCs w:val="22"/>
              </w:rPr>
            </w:pPr>
            <w:r w:rsidRPr="0042602D">
              <w:rPr>
                <w:rFonts w:cs="Arial"/>
                <w:color w:val="000000"/>
                <w:szCs w:val="22"/>
              </w:rPr>
              <w:t>Boquerón</w:t>
            </w:r>
          </w:p>
        </w:tc>
        <w:tc>
          <w:tcPr>
            <w:tcW w:w="2098" w:type="dxa"/>
            <w:tcBorders>
              <w:top w:val="nil"/>
              <w:left w:val="nil"/>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center"/>
              <w:rPr>
                <w:rFonts w:cs="Arial"/>
                <w:color w:val="000000"/>
                <w:szCs w:val="22"/>
              </w:rPr>
            </w:pPr>
            <w:r w:rsidRPr="0042602D">
              <w:rPr>
                <w:rFonts w:cs="Arial"/>
                <w:color w:val="000000"/>
                <w:szCs w:val="22"/>
              </w:rPr>
              <w:t>59.429</w:t>
            </w:r>
          </w:p>
        </w:tc>
        <w:tc>
          <w:tcPr>
            <w:tcW w:w="1988" w:type="dxa"/>
            <w:tcBorders>
              <w:top w:val="nil"/>
              <w:left w:val="nil"/>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center"/>
              <w:rPr>
                <w:rFonts w:cs="Arial"/>
                <w:color w:val="000000"/>
                <w:szCs w:val="22"/>
              </w:rPr>
            </w:pPr>
            <w:r w:rsidRPr="0042602D">
              <w:rPr>
                <w:rFonts w:cs="Arial"/>
                <w:color w:val="000000"/>
                <w:szCs w:val="22"/>
              </w:rPr>
              <w:t>0,9</w:t>
            </w:r>
            <w:r w:rsidR="00D7437B" w:rsidRPr="0042602D">
              <w:rPr>
                <w:rFonts w:cs="Arial"/>
                <w:color w:val="000000"/>
                <w:szCs w:val="22"/>
              </w:rPr>
              <w:t>2</w:t>
            </w:r>
            <w:r w:rsidRPr="0042602D">
              <w:rPr>
                <w:rFonts w:cs="Arial"/>
                <w:color w:val="000000"/>
                <w:szCs w:val="22"/>
              </w:rPr>
              <w:t>%</w:t>
            </w:r>
          </w:p>
        </w:tc>
      </w:tr>
      <w:tr w:rsidR="006F2749" w:rsidRPr="004D1C44" w:rsidTr="0042602D">
        <w:trPr>
          <w:trHeight w:val="54"/>
          <w:jc w:val="center"/>
        </w:trPr>
        <w:tc>
          <w:tcPr>
            <w:tcW w:w="1966" w:type="dxa"/>
            <w:tcBorders>
              <w:top w:val="nil"/>
              <w:left w:val="single" w:sz="8" w:space="0" w:color="auto"/>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left"/>
              <w:rPr>
                <w:rFonts w:cs="Arial"/>
                <w:color w:val="000000"/>
                <w:szCs w:val="22"/>
              </w:rPr>
            </w:pPr>
            <w:r w:rsidRPr="0042602D">
              <w:rPr>
                <w:rFonts w:cs="Arial"/>
                <w:color w:val="000000"/>
                <w:szCs w:val="22"/>
              </w:rPr>
              <w:t>Alto Paraguay</w:t>
            </w:r>
          </w:p>
        </w:tc>
        <w:tc>
          <w:tcPr>
            <w:tcW w:w="2098" w:type="dxa"/>
            <w:tcBorders>
              <w:top w:val="nil"/>
              <w:left w:val="nil"/>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center"/>
              <w:rPr>
                <w:rFonts w:cs="Arial"/>
                <w:color w:val="000000"/>
                <w:szCs w:val="22"/>
              </w:rPr>
            </w:pPr>
            <w:r w:rsidRPr="0042602D">
              <w:rPr>
                <w:rFonts w:cs="Arial"/>
                <w:color w:val="000000"/>
                <w:szCs w:val="22"/>
              </w:rPr>
              <w:t>11.245</w:t>
            </w:r>
          </w:p>
        </w:tc>
        <w:tc>
          <w:tcPr>
            <w:tcW w:w="1988" w:type="dxa"/>
            <w:tcBorders>
              <w:top w:val="nil"/>
              <w:left w:val="nil"/>
              <w:bottom w:val="single" w:sz="8" w:space="0" w:color="auto"/>
              <w:right w:val="single" w:sz="8" w:space="0" w:color="auto"/>
            </w:tcBorders>
            <w:shd w:val="clear" w:color="auto" w:fill="auto"/>
            <w:noWrap/>
            <w:vAlign w:val="center"/>
            <w:hideMark/>
          </w:tcPr>
          <w:p w:rsidR="006F2749" w:rsidRPr="0042602D" w:rsidRDefault="006F2749" w:rsidP="004D1C44">
            <w:pPr>
              <w:spacing w:before="0" w:after="0" w:line="240" w:lineRule="auto"/>
              <w:jc w:val="center"/>
              <w:rPr>
                <w:rFonts w:cs="Arial"/>
                <w:color w:val="000000"/>
                <w:szCs w:val="22"/>
              </w:rPr>
            </w:pPr>
            <w:r w:rsidRPr="0042602D">
              <w:rPr>
                <w:rFonts w:cs="Arial"/>
                <w:color w:val="000000"/>
                <w:szCs w:val="22"/>
              </w:rPr>
              <w:t>0,</w:t>
            </w:r>
            <w:r w:rsidR="00D7437B" w:rsidRPr="0042602D">
              <w:rPr>
                <w:rFonts w:cs="Arial"/>
                <w:color w:val="000000"/>
                <w:szCs w:val="22"/>
              </w:rPr>
              <w:t>17</w:t>
            </w:r>
            <w:r w:rsidRPr="0042602D">
              <w:rPr>
                <w:rFonts w:cs="Arial"/>
                <w:color w:val="000000"/>
                <w:szCs w:val="22"/>
              </w:rPr>
              <w:t>%</w:t>
            </w:r>
          </w:p>
        </w:tc>
      </w:tr>
      <w:tr w:rsidR="006F2749" w:rsidRPr="004D1C44" w:rsidTr="0042602D">
        <w:trPr>
          <w:trHeight w:val="54"/>
          <w:jc w:val="center"/>
        </w:trPr>
        <w:tc>
          <w:tcPr>
            <w:tcW w:w="1966" w:type="dxa"/>
            <w:tcBorders>
              <w:top w:val="nil"/>
              <w:left w:val="single" w:sz="8" w:space="0" w:color="auto"/>
              <w:bottom w:val="single" w:sz="8" w:space="0" w:color="auto"/>
              <w:right w:val="single" w:sz="8" w:space="0" w:color="auto"/>
            </w:tcBorders>
            <w:shd w:val="clear" w:color="auto" w:fill="DDD9C3" w:themeFill="background2" w:themeFillShade="E6"/>
            <w:noWrap/>
            <w:vAlign w:val="center"/>
            <w:hideMark/>
          </w:tcPr>
          <w:p w:rsidR="006F2749" w:rsidRPr="0042602D" w:rsidRDefault="006F2749" w:rsidP="004D1C44">
            <w:pPr>
              <w:spacing w:before="0" w:after="0" w:line="240" w:lineRule="auto"/>
              <w:jc w:val="left"/>
              <w:rPr>
                <w:rFonts w:cs="Arial"/>
                <w:b/>
                <w:bCs/>
                <w:color w:val="000000"/>
                <w:szCs w:val="22"/>
              </w:rPr>
            </w:pPr>
            <w:r w:rsidRPr="0042602D">
              <w:rPr>
                <w:rFonts w:cs="Arial"/>
                <w:b/>
                <w:bCs/>
                <w:color w:val="000000"/>
                <w:szCs w:val="22"/>
              </w:rPr>
              <w:t>SUBTOTAL</w:t>
            </w:r>
          </w:p>
        </w:tc>
        <w:tc>
          <w:tcPr>
            <w:tcW w:w="2098" w:type="dxa"/>
            <w:tcBorders>
              <w:top w:val="nil"/>
              <w:left w:val="nil"/>
              <w:bottom w:val="single" w:sz="8" w:space="0" w:color="auto"/>
              <w:right w:val="single" w:sz="8" w:space="0" w:color="auto"/>
            </w:tcBorders>
            <w:shd w:val="clear" w:color="auto" w:fill="DDD9C3" w:themeFill="background2" w:themeFillShade="E6"/>
            <w:noWrap/>
            <w:vAlign w:val="center"/>
            <w:hideMark/>
          </w:tcPr>
          <w:p w:rsidR="006F2749" w:rsidRPr="0042602D" w:rsidRDefault="006F2749" w:rsidP="004D1C44">
            <w:pPr>
              <w:spacing w:before="0" w:after="0" w:line="240" w:lineRule="auto"/>
              <w:jc w:val="center"/>
              <w:rPr>
                <w:rFonts w:cs="Arial"/>
                <w:b/>
                <w:color w:val="000000"/>
                <w:szCs w:val="22"/>
              </w:rPr>
            </w:pPr>
            <w:r w:rsidRPr="0042602D">
              <w:rPr>
                <w:rFonts w:cs="Arial"/>
                <w:b/>
                <w:color w:val="000000"/>
                <w:szCs w:val="22"/>
              </w:rPr>
              <w:t>175.804</w:t>
            </w:r>
          </w:p>
        </w:tc>
        <w:tc>
          <w:tcPr>
            <w:tcW w:w="1988" w:type="dxa"/>
            <w:tcBorders>
              <w:top w:val="nil"/>
              <w:left w:val="nil"/>
              <w:bottom w:val="single" w:sz="8" w:space="0" w:color="auto"/>
              <w:right w:val="single" w:sz="8" w:space="0" w:color="auto"/>
            </w:tcBorders>
            <w:shd w:val="clear" w:color="auto" w:fill="DDD9C3" w:themeFill="background2" w:themeFillShade="E6"/>
            <w:noWrap/>
            <w:vAlign w:val="center"/>
            <w:hideMark/>
          </w:tcPr>
          <w:p w:rsidR="006F2749" w:rsidRPr="0042602D" w:rsidRDefault="006F2749" w:rsidP="004D1C44">
            <w:pPr>
              <w:spacing w:before="0" w:after="0" w:line="240" w:lineRule="auto"/>
              <w:jc w:val="center"/>
              <w:rPr>
                <w:rFonts w:cs="Arial"/>
                <w:b/>
                <w:color w:val="000000"/>
                <w:szCs w:val="22"/>
              </w:rPr>
            </w:pPr>
            <w:r w:rsidRPr="0042602D">
              <w:rPr>
                <w:rFonts w:cs="Arial"/>
                <w:b/>
                <w:color w:val="000000"/>
                <w:szCs w:val="22"/>
              </w:rPr>
              <w:t>2,</w:t>
            </w:r>
            <w:r w:rsidR="00D7437B" w:rsidRPr="0042602D">
              <w:rPr>
                <w:rFonts w:cs="Arial"/>
                <w:b/>
                <w:color w:val="000000"/>
                <w:szCs w:val="22"/>
              </w:rPr>
              <w:t>68</w:t>
            </w:r>
            <w:r w:rsidRPr="0042602D">
              <w:rPr>
                <w:rFonts w:cs="Arial"/>
                <w:b/>
                <w:color w:val="000000"/>
                <w:szCs w:val="22"/>
              </w:rPr>
              <w:t>%</w:t>
            </w:r>
          </w:p>
        </w:tc>
      </w:tr>
      <w:tr w:rsidR="006F2749" w:rsidRPr="004D1C44" w:rsidTr="0042602D">
        <w:trPr>
          <w:trHeight w:val="54"/>
          <w:jc w:val="center"/>
        </w:trPr>
        <w:tc>
          <w:tcPr>
            <w:tcW w:w="1966" w:type="dxa"/>
            <w:tcBorders>
              <w:top w:val="nil"/>
              <w:left w:val="single" w:sz="8" w:space="0" w:color="auto"/>
              <w:bottom w:val="single" w:sz="8" w:space="0" w:color="auto"/>
              <w:right w:val="single" w:sz="8" w:space="0" w:color="auto"/>
            </w:tcBorders>
            <w:shd w:val="clear" w:color="auto" w:fill="C4BC96" w:themeFill="background2" w:themeFillShade="BF"/>
            <w:noWrap/>
            <w:vAlign w:val="center"/>
            <w:hideMark/>
          </w:tcPr>
          <w:p w:rsidR="006F2749" w:rsidRPr="0042602D" w:rsidRDefault="006F2749" w:rsidP="004D1C44">
            <w:pPr>
              <w:spacing w:before="0" w:after="0" w:line="240" w:lineRule="auto"/>
              <w:jc w:val="left"/>
              <w:rPr>
                <w:rFonts w:cs="Arial"/>
                <w:b/>
                <w:bCs/>
                <w:color w:val="000000"/>
                <w:szCs w:val="22"/>
              </w:rPr>
            </w:pPr>
            <w:r w:rsidRPr="0042602D">
              <w:rPr>
                <w:rFonts w:cs="Arial"/>
                <w:b/>
                <w:bCs/>
                <w:color w:val="000000"/>
                <w:szCs w:val="22"/>
              </w:rPr>
              <w:t>TOTAL</w:t>
            </w:r>
          </w:p>
        </w:tc>
        <w:tc>
          <w:tcPr>
            <w:tcW w:w="2098" w:type="dxa"/>
            <w:tcBorders>
              <w:top w:val="nil"/>
              <w:left w:val="nil"/>
              <w:bottom w:val="single" w:sz="8" w:space="0" w:color="auto"/>
              <w:right w:val="single" w:sz="8" w:space="0" w:color="auto"/>
            </w:tcBorders>
            <w:shd w:val="clear" w:color="auto" w:fill="C4BC96" w:themeFill="background2" w:themeFillShade="BF"/>
            <w:noWrap/>
            <w:vAlign w:val="center"/>
            <w:hideMark/>
          </w:tcPr>
          <w:p w:rsidR="006F2749" w:rsidRPr="0042602D" w:rsidRDefault="006F2749" w:rsidP="00B6238E">
            <w:pPr>
              <w:spacing w:before="0" w:after="0" w:line="240" w:lineRule="auto"/>
              <w:jc w:val="center"/>
              <w:rPr>
                <w:rFonts w:cs="Arial"/>
                <w:b/>
                <w:bCs/>
                <w:color w:val="000000"/>
                <w:szCs w:val="22"/>
              </w:rPr>
            </w:pPr>
            <w:r w:rsidRPr="0042602D">
              <w:rPr>
                <w:rFonts w:cs="Arial"/>
                <w:b/>
                <w:bCs/>
                <w:color w:val="000000"/>
                <w:szCs w:val="22"/>
              </w:rPr>
              <w:t>6.</w:t>
            </w:r>
            <w:r w:rsidR="00D7437B" w:rsidRPr="0042602D">
              <w:rPr>
                <w:rFonts w:cs="Arial"/>
                <w:b/>
                <w:bCs/>
                <w:color w:val="000000"/>
                <w:szCs w:val="22"/>
              </w:rPr>
              <w:t>672</w:t>
            </w:r>
            <w:r w:rsidRPr="0042602D">
              <w:rPr>
                <w:rFonts w:cs="Arial"/>
                <w:b/>
                <w:bCs/>
                <w:color w:val="000000"/>
                <w:szCs w:val="22"/>
              </w:rPr>
              <w:t>.</w:t>
            </w:r>
            <w:r w:rsidR="00D7437B" w:rsidRPr="0042602D">
              <w:rPr>
                <w:rFonts w:cs="Arial"/>
                <w:b/>
                <w:bCs/>
                <w:color w:val="000000"/>
                <w:szCs w:val="22"/>
              </w:rPr>
              <w:t>633</w:t>
            </w:r>
          </w:p>
        </w:tc>
        <w:tc>
          <w:tcPr>
            <w:tcW w:w="1988" w:type="dxa"/>
            <w:tcBorders>
              <w:top w:val="nil"/>
              <w:left w:val="nil"/>
              <w:bottom w:val="single" w:sz="8" w:space="0" w:color="auto"/>
              <w:right w:val="single" w:sz="8" w:space="0" w:color="auto"/>
            </w:tcBorders>
            <w:shd w:val="clear" w:color="auto" w:fill="C4BC96" w:themeFill="background2" w:themeFillShade="BF"/>
            <w:noWrap/>
            <w:vAlign w:val="center"/>
            <w:hideMark/>
          </w:tcPr>
          <w:p w:rsidR="006F2749" w:rsidRPr="0042602D" w:rsidRDefault="006F2749" w:rsidP="004D1C44">
            <w:pPr>
              <w:spacing w:before="0" w:after="0" w:line="240" w:lineRule="auto"/>
              <w:jc w:val="center"/>
              <w:rPr>
                <w:rFonts w:cs="Arial"/>
                <w:b/>
                <w:bCs/>
                <w:color w:val="000000"/>
                <w:szCs w:val="22"/>
              </w:rPr>
            </w:pPr>
            <w:r w:rsidRPr="0042602D">
              <w:rPr>
                <w:rFonts w:cs="Arial"/>
                <w:b/>
                <w:bCs/>
                <w:color w:val="000000"/>
                <w:szCs w:val="22"/>
              </w:rPr>
              <w:t>100,0%</w:t>
            </w:r>
          </w:p>
        </w:tc>
      </w:tr>
    </w:tbl>
    <w:p w:rsidR="001C53AD" w:rsidRPr="004D1C44" w:rsidRDefault="001C53AD" w:rsidP="004D1C44">
      <w:pPr>
        <w:spacing w:before="0" w:after="0" w:line="240" w:lineRule="auto"/>
        <w:rPr>
          <w:sz w:val="20"/>
          <w:szCs w:val="20"/>
        </w:rPr>
      </w:pPr>
    </w:p>
    <w:p w:rsidR="00D7437B" w:rsidRPr="004D1C44" w:rsidRDefault="006F2749" w:rsidP="004D1C44">
      <w:pPr>
        <w:spacing w:before="0" w:line="240" w:lineRule="auto"/>
        <w:jc w:val="center"/>
        <w:rPr>
          <w:i/>
          <w:sz w:val="20"/>
          <w:szCs w:val="20"/>
        </w:rPr>
      </w:pPr>
      <w:r w:rsidRPr="004D1C44">
        <w:rPr>
          <w:i/>
          <w:sz w:val="20"/>
          <w:szCs w:val="20"/>
        </w:rPr>
        <w:lastRenderedPageBreak/>
        <w:t xml:space="preserve">Fuente: </w:t>
      </w:r>
      <w:r w:rsidR="00D7437B" w:rsidRPr="004D1C44">
        <w:rPr>
          <w:i/>
          <w:sz w:val="20"/>
          <w:szCs w:val="20"/>
        </w:rPr>
        <w:t xml:space="preserve">DGEEC – Anuario 2012 </w:t>
      </w:r>
    </w:p>
    <w:p w:rsidR="00480B86" w:rsidRPr="00590B5A" w:rsidRDefault="001C53AD" w:rsidP="00A449C4">
      <w:pPr>
        <w:jc w:val="center"/>
      </w:pPr>
      <w:r>
        <w:br w:type="page"/>
      </w:r>
    </w:p>
    <w:p w:rsidR="002718BA" w:rsidRDefault="002718BA" w:rsidP="002718BA">
      <w:pPr>
        <w:pStyle w:val="Caption"/>
        <w:rPr>
          <w:sz w:val="24"/>
        </w:rPr>
      </w:pPr>
      <w:bookmarkStart w:id="271" w:name="_Toc358209336"/>
      <w:bookmarkStart w:id="272" w:name="_Toc358209426"/>
      <w:bookmarkStart w:id="273" w:name="_Toc358209495"/>
      <w:bookmarkStart w:id="274" w:name="_Toc360196730"/>
      <w:bookmarkStart w:id="275" w:name="_Toc363120856"/>
      <w:bookmarkStart w:id="276" w:name="_Toc379825002"/>
      <w:bookmarkStart w:id="277" w:name="_Toc379879119"/>
      <w:r w:rsidRPr="002718BA">
        <w:rPr>
          <w:sz w:val="24"/>
        </w:rPr>
        <w:lastRenderedPageBreak/>
        <w:t>Tabla</w:t>
      </w:r>
      <w:r w:rsidR="006A69D8">
        <w:rPr>
          <w:sz w:val="24"/>
        </w:rPr>
        <w:t>s</w:t>
      </w:r>
      <w:r w:rsidRPr="002718BA">
        <w:rPr>
          <w:sz w:val="24"/>
        </w:rPr>
        <w:t xml:space="preserve"> </w:t>
      </w:r>
      <w:r w:rsidR="00590C0A">
        <w:rPr>
          <w:sz w:val="24"/>
        </w:rPr>
        <w:fldChar w:fldCharType="begin"/>
      </w:r>
      <w:r w:rsidR="00F32BD1">
        <w:rPr>
          <w:sz w:val="24"/>
        </w:rPr>
        <w:instrText xml:space="preserve"> STYLEREF 1 \s </w:instrText>
      </w:r>
      <w:r w:rsidR="00590C0A">
        <w:rPr>
          <w:sz w:val="24"/>
        </w:rPr>
        <w:fldChar w:fldCharType="separate"/>
      </w:r>
      <w:r w:rsidR="00D936BD">
        <w:rPr>
          <w:noProof/>
          <w:sz w:val="24"/>
        </w:rPr>
        <w:t>10</w:t>
      </w:r>
      <w:r w:rsidR="00590C0A">
        <w:rPr>
          <w:sz w:val="24"/>
        </w:rPr>
        <w:fldChar w:fldCharType="end"/>
      </w:r>
      <w:r w:rsidR="00F32BD1">
        <w:rPr>
          <w:sz w:val="24"/>
        </w:rPr>
        <w:noBreakHyphen/>
      </w:r>
      <w:r w:rsidR="00590C0A">
        <w:rPr>
          <w:sz w:val="24"/>
        </w:rPr>
        <w:fldChar w:fldCharType="begin"/>
      </w:r>
      <w:r w:rsidR="00F32BD1">
        <w:rPr>
          <w:sz w:val="24"/>
        </w:rPr>
        <w:instrText xml:space="preserve"> SEQ Tabla \* ARABIC \s 1 </w:instrText>
      </w:r>
      <w:r w:rsidR="00590C0A">
        <w:rPr>
          <w:sz w:val="24"/>
        </w:rPr>
        <w:fldChar w:fldCharType="separate"/>
      </w:r>
      <w:r w:rsidR="00D936BD">
        <w:rPr>
          <w:noProof/>
          <w:sz w:val="24"/>
        </w:rPr>
        <w:t>2</w:t>
      </w:r>
      <w:r w:rsidR="00590C0A">
        <w:rPr>
          <w:sz w:val="24"/>
        </w:rPr>
        <w:fldChar w:fldCharType="end"/>
      </w:r>
      <w:r w:rsidRPr="002718BA">
        <w:rPr>
          <w:sz w:val="24"/>
        </w:rPr>
        <w:t>. Mercado</w:t>
      </w:r>
      <w:r w:rsidR="00AF55D1">
        <w:rPr>
          <w:sz w:val="24"/>
        </w:rPr>
        <w:t>s</w:t>
      </w:r>
      <w:r w:rsidRPr="002718BA">
        <w:rPr>
          <w:sz w:val="24"/>
        </w:rPr>
        <w:t xml:space="preserve"> Laboral</w:t>
      </w:r>
      <w:r w:rsidR="00AF55D1">
        <w:rPr>
          <w:sz w:val="24"/>
        </w:rPr>
        <w:t>es</w:t>
      </w:r>
      <w:r w:rsidR="00D066B7">
        <w:rPr>
          <w:sz w:val="24"/>
        </w:rPr>
        <w:t xml:space="preserve"> en </w:t>
      </w:r>
      <w:bookmarkEnd w:id="271"/>
      <w:bookmarkEnd w:id="272"/>
      <w:bookmarkEnd w:id="273"/>
      <w:bookmarkEnd w:id="274"/>
      <w:bookmarkEnd w:id="275"/>
      <w:r w:rsidR="00D7437B">
        <w:rPr>
          <w:sz w:val="24"/>
        </w:rPr>
        <w:t>2012</w:t>
      </w:r>
      <w:bookmarkEnd w:id="276"/>
      <w:bookmarkEnd w:id="277"/>
    </w:p>
    <w:p w:rsidR="002718BA" w:rsidRDefault="002718BA" w:rsidP="002718BA">
      <w:pPr>
        <w:rPr>
          <w:szCs w:val="22"/>
        </w:rPr>
      </w:pPr>
    </w:p>
    <w:p w:rsidR="00AF55D1" w:rsidRDefault="00AF55D1" w:rsidP="00AF55D1">
      <w:pPr>
        <w:pStyle w:val="ListParagraph"/>
        <w:numPr>
          <w:ilvl w:val="0"/>
          <w:numId w:val="47"/>
        </w:numPr>
      </w:pPr>
      <w:r>
        <w:t>Resumen del Mercado Laboral Paraguayo – Año 2012</w:t>
      </w:r>
    </w:p>
    <w:p w:rsidR="00AF55D1" w:rsidRPr="00AF55D1" w:rsidRDefault="00AF55D1" w:rsidP="00AF55D1">
      <w:pPr>
        <w:pStyle w:val="ListParagraph"/>
        <w:numPr>
          <w:ilvl w:val="0"/>
          <w:numId w:val="0"/>
        </w:numPr>
        <w:ind w:left="720"/>
      </w:pPr>
    </w:p>
    <w:tbl>
      <w:tblPr>
        <w:tblW w:w="7293" w:type="dxa"/>
        <w:jc w:val="center"/>
        <w:tblInd w:w="-419" w:type="dxa"/>
        <w:tblCellMar>
          <w:left w:w="70" w:type="dxa"/>
          <w:right w:w="70" w:type="dxa"/>
        </w:tblCellMar>
        <w:tblLook w:val="04A0" w:firstRow="1" w:lastRow="0" w:firstColumn="1" w:lastColumn="0" w:noHBand="0" w:noVBand="1"/>
      </w:tblPr>
      <w:tblGrid>
        <w:gridCol w:w="4652"/>
        <w:gridCol w:w="2641"/>
      </w:tblGrid>
      <w:tr w:rsidR="001C53AD" w:rsidRPr="00B26407" w:rsidTr="00AF55D1">
        <w:trPr>
          <w:trHeight w:val="315"/>
          <w:jc w:val="center"/>
        </w:trPr>
        <w:tc>
          <w:tcPr>
            <w:tcW w:w="465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C53AD" w:rsidRPr="004D1C44" w:rsidRDefault="00D7437B" w:rsidP="00395CE2">
            <w:pPr>
              <w:spacing w:before="0" w:after="0" w:line="240" w:lineRule="auto"/>
              <w:jc w:val="center"/>
              <w:rPr>
                <w:rFonts w:cs="Arial"/>
                <w:b/>
                <w:color w:val="000000"/>
                <w:sz w:val="20"/>
                <w:szCs w:val="20"/>
              </w:rPr>
            </w:pPr>
            <w:r w:rsidRPr="004D1C44">
              <w:rPr>
                <w:rFonts w:cs="Arial"/>
                <w:b/>
                <w:color w:val="000000"/>
                <w:sz w:val="20"/>
                <w:szCs w:val="20"/>
              </w:rPr>
              <w:t>Características</w:t>
            </w:r>
            <w:r w:rsidR="001C53AD" w:rsidRPr="004D1C44">
              <w:rPr>
                <w:rFonts w:cs="Arial"/>
                <w:b/>
                <w:color w:val="000000"/>
                <w:sz w:val="20"/>
                <w:szCs w:val="20"/>
              </w:rPr>
              <w:t xml:space="preserve"> de la </w:t>
            </w:r>
            <w:r w:rsidRPr="004D1C44">
              <w:rPr>
                <w:rFonts w:cs="Arial"/>
                <w:b/>
                <w:color w:val="000000"/>
                <w:sz w:val="20"/>
                <w:szCs w:val="20"/>
              </w:rPr>
              <w:t>Población (*)</w:t>
            </w:r>
          </w:p>
        </w:tc>
        <w:tc>
          <w:tcPr>
            <w:tcW w:w="2641" w:type="dxa"/>
            <w:tcBorders>
              <w:top w:val="single" w:sz="4" w:space="0" w:color="auto"/>
              <w:left w:val="nil"/>
              <w:bottom w:val="single" w:sz="4" w:space="0" w:color="auto"/>
              <w:right w:val="single" w:sz="4" w:space="0" w:color="auto"/>
            </w:tcBorders>
            <w:shd w:val="clear" w:color="auto" w:fill="C4BC96" w:themeFill="background2" w:themeFillShade="BF"/>
            <w:noWrap/>
            <w:vAlign w:val="bottom"/>
            <w:hideMark/>
          </w:tcPr>
          <w:p w:rsidR="001C53AD" w:rsidRPr="004D1C44" w:rsidRDefault="00395CE2" w:rsidP="00395CE2">
            <w:pPr>
              <w:spacing w:before="0" w:after="0" w:line="240" w:lineRule="auto"/>
              <w:jc w:val="center"/>
              <w:rPr>
                <w:rFonts w:cs="Arial"/>
                <w:b/>
                <w:color w:val="000000"/>
                <w:sz w:val="20"/>
                <w:szCs w:val="20"/>
              </w:rPr>
            </w:pPr>
            <w:r w:rsidRPr="004D1C44">
              <w:rPr>
                <w:rFonts w:cs="Arial"/>
                <w:b/>
                <w:color w:val="000000"/>
                <w:sz w:val="20"/>
                <w:szCs w:val="20"/>
              </w:rPr>
              <w:t>Valores</w:t>
            </w:r>
          </w:p>
        </w:tc>
      </w:tr>
      <w:tr w:rsidR="001C53AD" w:rsidRPr="00B26407" w:rsidTr="00395CE2">
        <w:trPr>
          <w:trHeight w:val="315"/>
          <w:jc w:val="center"/>
        </w:trPr>
        <w:tc>
          <w:tcPr>
            <w:tcW w:w="4652" w:type="dxa"/>
            <w:tcBorders>
              <w:top w:val="nil"/>
              <w:left w:val="single" w:sz="4" w:space="0" w:color="auto"/>
              <w:bottom w:val="single" w:sz="4" w:space="0" w:color="auto"/>
              <w:right w:val="single" w:sz="4" w:space="0" w:color="auto"/>
            </w:tcBorders>
            <w:shd w:val="clear" w:color="auto" w:fill="auto"/>
            <w:noWrap/>
            <w:vAlign w:val="bottom"/>
            <w:hideMark/>
          </w:tcPr>
          <w:p w:rsidR="001C53AD" w:rsidRPr="004D1C44" w:rsidRDefault="001C53AD" w:rsidP="007E7EA6">
            <w:pPr>
              <w:spacing w:before="0" w:after="0" w:line="240" w:lineRule="auto"/>
              <w:jc w:val="left"/>
              <w:rPr>
                <w:rFonts w:cs="Arial"/>
                <w:color w:val="000000"/>
                <w:sz w:val="20"/>
                <w:szCs w:val="20"/>
              </w:rPr>
            </w:pPr>
            <w:r w:rsidRPr="004D1C44">
              <w:rPr>
                <w:rFonts w:cs="Arial"/>
                <w:color w:val="000000"/>
                <w:sz w:val="20"/>
                <w:szCs w:val="20"/>
              </w:rPr>
              <w:t>Población Total</w:t>
            </w:r>
          </w:p>
        </w:tc>
        <w:tc>
          <w:tcPr>
            <w:tcW w:w="2641" w:type="dxa"/>
            <w:tcBorders>
              <w:top w:val="nil"/>
              <w:left w:val="nil"/>
              <w:bottom w:val="single" w:sz="4" w:space="0" w:color="auto"/>
              <w:right w:val="single" w:sz="4" w:space="0" w:color="auto"/>
            </w:tcBorders>
            <w:shd w:val="clear" w:color="auto" w:fill="auto"/>
            <w:noWrap/>
            <w:vAlign w:val="bottom"/>
            <w:hideMark/>
          </w:tcPr>
          <w:p w:rsidR="001C53AD" w:rsidRPr="004D1C44" w:rsidRDefault="001C53AD" w:rsidP="00B6238E">
            <w:pPr>
              <w:spacing w:before="0" w:after="0" w:line="240" w:lineRule="auto"/>
              <w:jc w:val="center"/>
              <w:rPr>
                <w:rFonts w:cs="Arial"/>
                <w:color w:val="000000"/>
                <w:sz w:val="20"/>
                <w:szCs w:val="20"/>
              </w:rPr>
            </w:pPr>
            <w:r w:rsidRPr="004D1C44">
              <w:rPr>
                <w:rFonts w:cs="Arial"/>
                <w:color w:val="000000"/>
                <w:sz w:val="20"/>
                <w:szCs w:val="20"/>
              </w:rPr>
              <w:t>6.</w:t>
            </w:r>
            <w:r w:rsidR="00D7437B" w:rsidRPr="004D1C44">
              <w:rPr>
                <w:rFonts w:cs="Arial"/>
                <w:color w:val="000000"/>
                <w:sz w:val="20"/>
                <w:szCs w:val="20"/>
              </w:rPr>
              <w:t>600</w:t>
            </w:r>
            <w:r w:rsidRPr="004D1C44">
              <w:rPr>
                <w:rFonts w:cs="Arial"/>
                <w:color w:val="000000"/>
                <w:sz w:val="20"/>
                <w:szCs w:val="20"/>
              </w:rPr>
              <w:t>.</w:t>
            </w:r>
            <w:r w:rsidR="00D7437B" w:rsidRPr="004D1C44">
              <w:rPr>
                <w:rFonts w:cs="Arial"/>
                <w:color w:val="000000"/>
                <w:sz w:val="20"/>
                <w:szCs w:val="20"/>
              </w:rPr>
              <w:t>284</w:t>
            </w:r>
            <w:r w:rsidRPr="004D1C44">
              <w:rPr>
                <w:rFonts w:cs="Arial"/>
                <w:color w:val="000000"/>
                <w:sz w:val="20"/>
                <w:szCs w:val="20"/>
              </w:rPr>
              <w:t xml:space="preserve"> (100%)</w:t>
            </w:r>
          </w:p>
        </w:tc>
      </w:tr>
      <w:tr w:rsidR="001C53AD" w:rsidRPr="00B26407" w:rsidTr="00395CE2">
        <w:trPr>
          <w:trHeight w:val="315"/>
          <w:jc w:val="center"/>
        </w:trPr>
        <w:tc>
          <w:tcPr>
            <w:tcW w:w="4652" w:type="dxa"/>
            <w:tcBorders>
              <w:top w:val="nil"/>
              <w:left w:val="single" w:sz="4" w:space="0" w:color="auto"/>
              <w:bottom w:val="single" w:sz="4" w:space="0" w:color="auto"/>
              <w:right w:val="single" w:sz="4" w:space="0" w:color="auto"/>
            </w:tcBorders>
            <w:shd w:val="clear" w:color="auto" w:fill="auto"/>
            <w:noWrap/>
            <w:vAlign w:val="bottom"/>
            <w:hideMark/>
          </w:tcPr>
          <w:p w:rsidR="001C53AD" w:rsidRPr="004D1C44" w:rsidRDefault="001C53AD" w:rsidP="007E7EA6">
            <w:pPr>
              <w:spacing w:before="0" w:after="0" w:line="240" w:lineRule="auto"/>
              <w:jc w:val="left"/>
              <w:rPr>
                <w:rFonts w:cs="Arial"/>
                <w:color w:val="000000"/>
                <w:sz w:val="20"/>
                <w:szCs w:val="20"/>
              </w:rPr>
            </w:pPr>
            <w:r w:rsidRPr="004D1C44">
              <w:rPr>
                <w:rFonts w:cs="Arial"/>
                <w:color w:val="000000"/>
                <w:sz w:val="20"/>
                <w:szCs w:val="20"/>
              </w:rPr>
              <w:t>Población en edad de trabajar (PET)</w:t>
            </w:r>
          </w:p>
        </w:tc>
        <w:tc>
          <w:tcPr>
            <w:tcW w:w="2641" w:type="dxa"/>
            <w:tcBorders>
              <w:top w:val="nil"/>
              <w:left w:val="nil"/>
              <w:bottom w:val="single" w:sz="4" w:space="0" w:color="auto"/>
              <w:right w:val="single" w:sz="4" w:space="0" w:color="auto"/>
            </w:tcBorders>
            <w:shd w:val="clear" w:color="auto" w:fill="auto"/>
            <w:noWrap/>
            <w:vAlign w:val="bottom"/>
            <w:hideMark/>
          </w:tcPr>
          <w:p w:rsidR="001C53AD" w:rsidRPr="004D1C44" w:rsidRDefault="001C53AD" w:rsidP="00B6238E">
            <w:pPr>
              <w:spacing w:before="0" w:after="0" w:line="240" w:lineRule="auto"/>
              <w:jc w:val="center"/>
              <w:rPr>
                <w:rFonts w:cs="Arial"/>
                <w:color w:val="000000"/>
                <w:sz w:val="20"/>
                <w:szCs w:val="20"/>
              </w:rPr>
            </w:pPr>
            <w:r w:rsidRPr="004D1C44">
              <w:rPr>
                <w:rFonts w:cs="Arial"/>
                <w:color w:val="000000"/>
                <w:sz w:val="20"/>
                <w:szCs w:val="20"/>
              </w:rPr>
              <w:t>5.</w:t>
            </w:r>
            <w:r w:rsidR="00D7437B" w:rsidRPr="004D1C44">
              <w:rPr>
                <w:rFonts w:cs="Arial"/>
                <w:color w:val="000000"/>
                <w:sz w:val="20"/>
                <w:szCs w:val="20"/>
              </w:rPr>
              <w:t>309.235</w:t>
            </w:r>
            <w:r w:rsidRPr="004D1C44">
              <w:rPr>
                <w:rFonts w:cs="Arial"/>
                <w:color w:val="000000"/>
                <w:sz w:val="20"/>
                <w:szCs w:val="20"/>
              </w:rPr>
              <w:t xml:space="preserve"> (</w:t>
            </w:r>
            <w:r w:rsidR="00D66F8E" w:rsidRPr="004D1C44">
              <w:rPr>
                <w:rFonts w:cs="Arial"/>
                <w:color w:val="000000"/>
                <w:sz w:val="20"/>
                <w:szCs w:val="20"/>
              </w:rPr>
              <w:t>80.44</w:t>
            </w:r>
            <w:r w:rsidRPr="004D1C44">
              <w:rPr>
                <w:rFonts w:cs="Arial"/>
                <w:color w:val="000000"/>
                <w:sz w:val="20"/>
                <w:szCs w:val="20"/>
              </w:rPr>
              <w:t>%)</w:t>
            </w:r>
          </w:p>
        </w:tc>
      </w:tr>
      <w:tr w:rsidR="001C53AD" w:rsidRPr="00B26407" w:rsidTr="00395CE2">
        <w:trPr>
          <w:trHeight w:val="315"/>
          <w:jc w:val="center"/>
        </w:trPr>
        <w:tc>
          <w:tcPr>
            <w:tcW w:w="4652" w:type="dxa"/>
            <w:tcBorders>
              <w:top w:val="nil"/>
              <w:left w:val="single" w:sz="4" w:space="0" w:color="auto"/>
              <w:bottom w:val="single" w:sz="4" w:space="0" w:color="auto"/>
              <w:right w:val="single" w:sz="4" w:space="0" w:color="auto"/>
            </w:tcBorders>
            <w:shd w:val="clear" w:color="auto" w:fill="auto"/>
            <w:vAlign w:val="bottom"/>
            <w:hideMark/>
          </w:tcPr>
          <w:p w:rsidR="001C53AD" w:rsidRPr="004D1C44" w:rsidRDefault="00D066B7" w:rsidP="00B6238E">
            <w:pPr>
              <w:spacing w:before="0" w:after="0" w:line="240" w:lineRule="auto"/>
              <w:jc w:val="left"/>
              <w:rPr>
                <w:rFonts w:cs="Arial"/>
                <w:color w:val="000000"/>
                <w:sz w:val="20"/>
                <w:szCs w:val="20"/>
              </w:rPr>
            </w:pPr>
            <w:r w:rsidRPr="004D1C44">
              <w:rPr>
                <w:rFonts w:cs="Arial"/>
                <w:color w:val="000000"/>
                <w:sz w:val="20"/>
                <w:szCs w:val="20"/>
              </w:rPr>
              <w:t>Población</w:t>
            </w:r>
            <w:r w:rsidR="001C53AD" w:rsidRPr="004D1C44">
              <w:rPr>
                <w:rFonts w:cs="Arial"/>
                <w:color w:val="000000"/>
                <w:sz w:val="20"/>
                <w:szCs w:val="20"/>
              </w:rPr>
              <w:t xml:space="preserve"> menor a </w:t>
            </w:r>
            <w:r w:rsidR="00D66F8E" w:rsidRPr="004D1C44">
              <w:rPr>
                <w:rFonts w:cs="Arial"/>
                <w:color w:val="000000"/>
                <w:sz w:val="20"/>
                <w:szCs w:val="20"/>
              </w:rPr>
              <w:t xml:space="preserve">18 </w:t>
            </w:r>
            <w:r w:rsidR="001C53AD" w:rsidRPr="004D1C44">
              <w:rPr>
                <w:rFonts w:cs="Arial"/>
                <w:color w:val="000000"/>
                <w:sz w:val="20"/>
                <w:szCs w:val="20"/>
              </w:rPr>
              <w:t>años</w:t>
            </w:r>
          </w:p>
        </w:tc>
        <w:tc>
          <w:tcPr>
            <w:tcW w:w="2641" w:type="dxa"/>
            <w:tcBorders>
              <w:top w:val="nil"/>
              <w:left w:val="nil"/>
              <w:bottom w:val="single" w:sz="4" w:space="0" w:color="auto"/>
              <w:right w:val="single" w:sz="4" w:space="0" w:color="auto"/>
            </w:tcBorders>
            <w:shd w:val="clear" w:color="auto" w:fill="auto"/>
            <w:noWrap/>
            <w:vAlign w:val="bottom"/>
            <w:hideMark/>
          </w:tcPr>
          <w:p w:rsidR="001C53AD" w:rsidRPr="004D1C44" w:rsidRDefault="001C53AD" w:rsidP="00395CE2">
            <w:pPr>
              <w:spacing w:before="0" w:after="0" w:line="240" w:lineRule="auto"/>
              <w:jc w:val="center"/>
              <w:rPr>
                <w:rFonts w:cs="Arial"/>
                <w:color w:val="000000"/>
                <w:sz w:val="20"/>
                <w:szCs w:val="20"/>
              </w:rPr>
            </w:pPr>
            <w:r w:rsidRPr="004D1C44">
              <w:rPr>
                <w:rFonts w:cs="Arial"/>
                <w:color w:val="000000"/>
                <w:sz w:val="20"/>
                <w:szCs w:val="20"/>
              </w:rPr>
              <w:t>1.194.001 (18,</w:t>
            </w:r>
            <w:r w:rsidR="00D66F8E" w:rsidRPr="004D1C44">
              <w:rPr>
                <w:rFonts w:cs="Arial"/>
                <w:color w:val="000000"/>
                <w:sz w:val="20"/>
                <w:szCs w:val="20"/>
              </w:rPr>
              <w:t>09</w:t>
            </w:r>
            <w:r w:rsidRPr="004D1C44">
              <w:rPr>
                <w:rFonts w:cs="Arial"/>
                <w:color w:val="000000"/>
                <w:sz w:val="20"/>
                <w:szCs w:val="20"/>
              </w:rPr>
              <w:t>%)</w:t>
            </w:r>
          </w:p>
        </w:tc>
      </w:tr>
      <w:tr w:rsidR="001C53AD" w:rsidRPr="00B26407" w:rsidTr="00395CE2">
        <w:trPr>
          <w:trHeight w:val="315"/>
          <w:jc w:val="center"/>
        </w:trPr>
        <w:tc>
          <w:tcPr>
            <w:tcW w:w="4652" w:type="dxa"/>
            <w:tcBorders>
              <w:top w:val="nil"/>
              <w:left w:val="single" w:sz="4" w:space="0" w:color="auto"/>
              <w:bottom w:val="single" w:sz="4" w:space="0" w:color="auto"/>
              <w:right w:val="single" w:sz="4" w:space="0" w:color="auto"/>
            </w:tcBorders>
            <w:shd w:val="clear" w:color="auto" w:fill="auto"/>
            <w:noWrap/>
            <w:vAlign w:val="bottom"/>
            <w:hideMark/>
          </w:tcPr>
          <w:p w:rsidR="001C53AD" w:rsidRPr="004D1C44" w:rsidRDefault="001C53AD" w:rsidP="007E7EA6">
            <w:pPr>
              <w:spacing w:before="0" w:after="0" w:line="240" w:lineRule="auto"/>
              <w:jc w:val="left"/>
              <w:rPr>
                <w:rFonts w:cs="Arial"/>
                <w:color w:val="000000"/>
                <w:sz w:val="20"/>
                <w:szCs w:val="20"/>
              </w:rPr>
            </w:pPr>
            <w:r w:rsidRPr="004D1C44">
              <w:rPr>
                <w:rFonts w:cs="Arial"/>
                <w:color w:val="000000"/>
                <w:sz w:val="20"/>
                <w:szCs w:val="20"/>
              </w:rPr>
              <w:t>Población económicamente activa (PEA)</w:t>
            </w:r>
          </w:p>
        </w:tc>
        <w:tc>
          <w:tcPr>
            <w:tcW w:w="2641" w:type="dxa"/>
            <w:tcBorders>
              <w:top w:val="nil"/>
              <w:left w:val="nil"/>
              <w:bottom w:val="single" w:sz="4" w:space="0" w:color="auto"/>
              <w:right w:val="single" w:sz="4" w:space="0" w:color="auto"/>
            </w:tcBorders>
            <w:shd w:val="clear" w:color="auto" w:fill="auto"/>
            <w:noWrap/>
            <w:vAlign w:val="bottom"/>
            <w:hideMark/>
          </w:tcPr>
          <w:p w:rsidR="001C53AD" w:rsidRPr="004D1C44" w:rsidRDefault="00D7437B" w:rsidP="00395CE2">
            <w:pPr>
              <w:spacing w:before="0" w:after="0" w:line="240" w:lineRule="auto"/>
              <w:jc w:val="center"/>
              <w:rPr>
                <w:rFonts w:cs="Arial"/>
                <w:color w:val="000000"/>
                <w:sz w:val="20"/>
                <w:szCs w:val="20"/>
              </w:rPr>
            </w:pPr>
            <w:r w:rsidRPr="004D1C44">
              <w:rPr>
                <w:rFonts w:cs="Arial"/>
                <w:color w:val="000000"/>
                <w:sz w:val="20"/>
                <w:szCs w:val="20"/>
              </w:rPr>
              <w:t>3.421.443</w:t>
            </w:r>
            <w:r w:rsidR="001C53AD" w:rsidRPr="004D1C44">
              <w:rPr>
                <w:rFonts w:cs="Arial"/>
                <w:color w:val="000000"/>
                <w:sz w:val="20"/>
                <w:szCs w:val="20"/>
              </w:rPr>
              <w:t xml:space="preserve"> (</w:t>
            </w:r>
            <w:r w:rsidR="00D66F8E" w:rsidRPr="004D1C44">
              <w:rPr>
                <w:rFonts w:cs="Arial"/>
                <w:color w:val="000000"/>
                <w:sz w:val="20"/>
                <w:szCs w:val="20"/>
              </w:rPr>
              <w:t>51.87</w:t>
            </w:r>
            <w:r w:rsidR="001C53AD" w:rsidRPr="004D1C44">
              <w:rPr>
                <w:rFonts w:cs="Arial"/>
                <w:color w:val="000000"/>
                <w:sz w:val="20"/>
                <w:szCs w:val="20"/>
              </w:rPr>
              <w:t>%)</w:t>
            </w:r>
          </w:p>
        </w:tc>
      </w:tr>
      <w:tr w:rsidR="001C53AD" w:rsidRPr="00B26407" w:rsidTr="00395CE2">
        <w:trPr>
          <w:trHeight w:val="315"/>
          <w:jc w:val="center"/>
        </w:trPr>
        <w:tc>
          <w:tcPr>
            <w:tcW w:w="4652" w:type="dxa"/>
            <w:tcBorders>
              <w:top w:val="nil"/>
              <w:left w:val="single" w:sz="4" w:space="0" w:color="auto"/>
              <w:bottom w:val="single" w:sz="4" w:space="0" w:color="auto"/>
              <w:right w:val="single" w:sz="4" w:space="0" w:color="auto"/>
            </w:tcBorders>
            <w:shd w:val="clear" w:color="auto" w:fill="auto"/>
            <w:noWrap/>
            <w:vAlign w:val="bottom"/>
            <w:hideMark/>
          </w:tcPr>
          <w:p w:rsidR="001C53AD" w:rsidRPr="004D1C44" w:rsidRDefault="001C53AD" w:rsidP="007E7EA6">
            <w:pPr>
              <w:spacing w:before="0" w:after="0" w:line="240" w:lineRule="auto"/>
              <w:jc w:val="left"/>
              <w:rPr>
                <w:rFonts w:cs="Arial"/>
                <w:color w:val="000000"/>
                <w:sz w:val="20"/>
                <w:szCs w:val="20"/>
              </w:rPr>
            </w:pPr>
            <w:r w:rsidRPr="004D1C44">
              <w:rPr>
                <w:rFonts w:cs="Arial"/>
                <w:color w:val="000000"/>
                <w:sz w:val="20"/>
                <w:szCs w:val="20"/>
              </w:rPr>
              <w:t>Población económicamente inactiva (PEI)</w:t>
            </w:r>
          </w:p>
        </w:tc>
        <w:tc>
          <w:tcPr>
            <w:tcW w:w="2641" w:type="dxa"/>
            <w:tcBorders>
              <w:top w:val="nil"/>
              <w:left w:val="nil"/>
              <w:bottom w:val="single" w:sz="4" w:space="0" w:color="auto"/>
              <w:right w:val="single" w:sz="4" w:space="0" w:color="auto"/>
            </w:tcBorders>
            <w:shd w:val="clear" w:color="auto" w:fill="auto"/>
            <w:noWrap/>
            <w:vAlign w:val="bottom"/>
            <w:hideMark/>
          </w:tcPr>
          <w:p w:rsidR="001C53AD" w:rsidRPr="004D1C44" w:rsidRDefault="00D7437B" w:rsidP="00395CE2">
            <w:pPr>
              <w:spacing w:before="0" w:after="0" w:line="240" w:lineRule="auto"/>
              <w:jc w:val="center"/>
              <w:rPr>
                <w:rFonts w:cs="Arial"/>
                <w:color w:val="000000"/>
                <w:sz w:val="20"/>
                <w:szCs w:val="20"/>
              </w:rPr>
            </w:pPr>
            <w:r w:rsidRPr="004D1C44">
              <w:rPr>
                <w:rFonts w:cs="Arial"/>
                <w:color w:val="000000"/>
                <w:sz w:val="20"/>
                <w:szCs w:val="20"/>
              </w:rPr>
              <w:t>1.896.426</w:t>
            </w:r>
            <w:r w:rsidR="001C53AD" w:rsidRPr="004D1C44">
              <w:rPr>
                <w:rFonts w:cs="Arial"/>
                <w:color w:val="000000"/>
                <w:sz w:val="20"/>
                <w:szCs w:val="20"/>
              </w:rPr>
              <w:t xml:space="preserve"> (</w:t>
            </w:r>
            <w:r w:rsidR="00D66F8E" w:rsidRPr="004D1C44">
              <w:rPr>
                <w:rFonts w:cs="Arial"/>
                <w:color w:val="000000"/>
                <w:sz w:val="20"/>
                <w:szCs w:val="20"/>
              </w:rPr>
              <w:t>28.73</w:t>
            </w:r>
            <w:r w:rsidR="001C53AD" w:rsidRPr="004D1C44">
              <w:rPr>
                <w:rFonts w:cs="Arial"/>
                <w:color w:val="000000"/>
                <w:sz w:val="20"/>
                <w:szCs w:val="20"/>
              </w:rPr>
              <w:t>%)</w:t>
            </w:r>
          </w:p>
        </w:tc>
      </w:tr>
      <w:tr w:rsidR="001C53AD" w:rsidRPr="00B26407" w:rsidTr="00395CE2">
        <w:trPr>
          <w:trHeight w:val="315"/>
          <w:jc w:val="center"/>
        </w:trPr>
        <w:tc>
          <w:tcPr>
            <w:tcW w:w="4652" w:type="dxa"/>
            <w:tcBorders>
              <w:top w:val="nil"/>
              <w:left w:val="single" w:sz="4" w:space="0" w:color="auto"/>
              <w:bottom w:val="single" w:sz="4" w:space="0" w:color="auto"/>
              <w:right w:val="single" w:sz="4" w:space="0" w:color="auto"/>
            </w:tcBorders>
            <w:shd w:val="clear" w:color="auto" w:fill="auto"/>
            <w:noWrap/>
            <w:vAlign w:val="bottom"/>
            <w:hideMark/>
          </w:tcPr>
          <w:p w:rsidR="001C53AD" w:rsidRPr="004D1C44" w:rsidRDefault="001C53AD" w:rsidP="007E7EA6">
            <w:pPr>
              <w:spacing w:before="0" w:after="0" w:line="240" w:lineRule="auto"/>
              <w:jc w:val="left"/>
              <w:rPr>
                <w:rFonts w:cs="Arial"/>
                <w:color w:val="000000"/>
                <w:sz w:val="20"/>
                <w:szCs w:val="20"/>
              </w:rPr>
            </w:pPr>
            <w:r w:rsidRPr="004D1C44">
              <w:rPr>
                <w:rFonts w:cs="Arial"/>
                <w:color w:val="000000"/>
                <w:sz w:val="20"/>
                <w:szCs w:val="20"/>
              </w:rPr>
              <w:t>Población ocupada</w:t>
            </w:r>
          </w:p>
        </w:tc>
        <w:tc>
          <w:tcPr>
            <w:tcW w:w="2641" w:type="dxa"/>
            <w:tcBorders>
              <w:top w:val="nil"/>
              <w:left w:val="nil"/>
              <w:bottom w:val="single" w:sz="4" w:space="0" w:color="auto"/>
              <w:right w:val="single" w:sz="4" w:space="0" w:color="auto"/>
            </w:tcBorders>
            <w:shd w:val="clear" w:color="auto" w:fill="auto"/>
            <w:noWrap/>
            <w:vAlign w:val="bottom"/>
            <w:hideMark/>
          </w:tcPr>
          <w:p w:rsidR="001C53AD" w:rsidRPr="004D1C44" w:rsidRDefault="00D66F8E" w:rsidP="00395CE2">
            <w:pPr>
              <w:spacing w:before="0" w:after="0" w:line="240" w:lineRule="auto"/>
              <w:jc w:val="center"/>
              <w:rPr>
                <w:rFonts w:cs="Arial"/>
                <w:color w:val="000000"/>
                <w:sz w:val="20"/>
                <w:szCs w:val="20"/>
              </w:rPr>
            </w:pPr>
            <w:r w:rsidRPr="004D1C44">
              <w:rPr>
                <w:rFonts w:cs="Arial"/>
                <w:color w:val="000000"/>
                <w:sz w:val="20"/>
                <w:szCs w:val="20"/>
              </w:rPr>
              <w:t>3.246.904</w:t>
            </w:r>
            <w:r w:rsidR="001C53AD" w:rsidRPr="004D1C44">
              <w:rPr>
                <w:rFonts w:cs="Arial"/>
                <w:color w:val="000000"/>
                <w:sz w:val="20"/>
                <w:szCs w:val="20"/>
              </w:rPr>
              <w:t xml:space="preserve"> (94</w:t>
            </w:r>
            <w:r w:rsidRPr="004D1C44">
              <w:rPr>
                <w:rFonts w:cs="Arial"/>
                <w:color w:val="000000"/>
                <w:sz w:val="20"/>
                <w:szCs w:val="20"/>
              </w:rPr>
              <w:t>.90</w:t>
            </w:r>
            <w:r w:rsidR="001C53AD" w:rsidRPr="004D1C44">
              <w:rPr>
                <w:rFonts w:cs="Arial"/>
                <w:color w:val="000000"/>
                <w:sz w:val="20"/>
                <w:szCs w:val="20"/>
              </w:rPr>
              <w:t>%)</w:t>
            </w:r>
          </w:p>
        </w:tc>
      </w:tr>
      <w:tr w:rsidR="001C53AD" w:rsidRPr="00B26407" w:rsidTr="00395CE2">
        <w:trPr>
          <w:trHeight w:val="315"/>
          <w:jc w:val="center"/>
        </w:trPr>
        <w:tc>
          <w:tcPr>
            <w:tcW w:w="4652" w:type="dxa"/>
            <w:tcBorders>
              <w:top w:val="nil"/>
              <w:left w:val="single" w:sz="4" w:space="0" w:color="auto"/>
              <w:bottom w:val="single" w:sz="4" w:space="0" w:color="auto"/>
              <w:right w:val="single" w:sz="4" w:space="0" w:color="auto"/>
            </w:tcBorders>
            <w:shd w:val="clear" w:color="auto" w:fill="auto"/>
            <w:noWrap/>
            <w:vAlign w:val="bottom"/>
            <w:hideMark/>
          </w:tcPr>
          <w:p w:rsidR="001C53AD" w:rsidRPr="004D1C44" w:rsidRDefault="001C53AD" w:rsidP="007E7EA6">
            <w:pPr>
              <w:spacing w:before="0" w:after="0" w:line="240" w:lineRule="auto"/>
              <w:jc w:val="left"/>
              <w:rPr>
                <w:rFonts w:cs="Arial"/>
                <w:color w:val="000000"/>
                <w:sz w:val="20"/>
                <w:szCs w:val="20"/>
              </w:rPr>
            </w:pPr>
            <w:r w:rsidRPr="004D1C44">
              <w:rPr>
                <w:rFonts w:cs="Arial"/>
                <w:color w:val="000000"/>
                <w:sz w:val="20"/>
                <w:szCs w:val="20"/>
              </w:rPr>
              <w:t>Desempleo abierto</w:t>
            </w:r>
          </w:p>
        </w:tc>
        <w:tc>
          <w:tcPr>
            <w:tcW w:w="2641" w:type="dxa"/>
            <w:tcBorders>
              <w:top w:val="nil"/>
              <w:left w:val="nil"/>
              <w:bottom w:val="single" w:sz="4" w:space="0" w:color="auto"/>
              <w:right w:val="single" w:sz="4" w:space="0" w:color="auto"/>
            </w:tcBorders>
            <w:shd w:val="clear" w:color="auto" w:fill="auto"/>
            <w:noWrap/>
            <w:vAlign w:val="bottom"/>
            <w:hideMark/>
          </w:tcPr>
          <w:p w:rsidR="001C53AD" w:rsidRPr="004D1C44" w:rsidRDefault="001C53AD" w:rsidP="00B6238E">
            <w:pPr>
              <w:spacing w:before="0" w:after="0" w:line="240" w:lineRule="auto"/>
              <w:jc w:val="center"/>
              <w:rPr>
                <w:rFonts w:cs="Arial"/>
                <w:color w:val="000000"/>
                <w:sz w:val="20"/>
                <w:szCs w:val="20"/>
              </w:rPr>
            </w:pPr>
            <w:r w:rsidRPr="004D1C44">
              <w:rPr>
                <w:rFonts w:cs="Arial"/>
                <w:color w:val="000000"/>
                <w:sz w:val="20"/>
                <w:szCs w:val="20"/>
              </w:rPr>
              <w:t>1</w:t>
            </w:r>
            <w:r w:rsidR="00D66F8E" w:rsidRPr="004D1C44">
              <w:rPr>
                <w:rFonts w:cs="Arial"/>
                <w:color w:val="000000"/>
                <w:sz w:val="20"/>
                <w:szCs w:val="20"/>
              </w:rPr>
              <w:t>65.539</w:t>
            </w:r>
            <w:r w:rsidRPr="004D1C44">
              <w:rPr>
                <w:rFonts w:cs="Arial"/>
                <w:color w:val="000000"/>
                <w:sz w:val="20"/>
                <w:szCs w:val="20"/>
              </w:rPr>
              <w:t xml:space="preserve"> (</w:t>
            </w:r>
            <w:r w:rsidR="00D66F8E" w:rsidRPr="004D1C44">
              <w:rPr>
                <w:rFonts w:cs="Arial"/>
                <w:color w:val="000000"/>
                <w:sz w:val="20"/>
                <w:szCs w:val="20"/>
              </w:rPr>
              <w:t>4.84</w:t>
            </w:r>
            <w:r w:rsidRPr="004D1C44">
              <w:rPr>
                <w:rFonts w:cs="Arial"/>
                <w:color w:val="000000"/>
                <w:sz w:val="20"/>
                <w:szCs w:val="20"/>
              </w:rPr>
              <w:t>%)</w:t>
            </w:r>
          </w:p>
        </w:tc>
      </w:tr>
      <w:tr w:rsidR="001C53AD" w:rsidRPr="00B26407" w:rsidTr="00395CE2">
        <w:trPr>
          <w:trHeight w:val="315"/>
          <w:jc w:val="center"/>
        </w:trPr>
        <w:tc>
          <w:tcPr>
            <w:tcW w:w="4652" w:type="dxa"/>
            <w:tcBorders>
              <w:top w:val="nil"/>
              <w:left w:val="single" w:sz="4" w:space="0" w:color="auto"/>
              <w:bottom w:val="single" w:sz="4" w:space="0" w:color="auto"/>
              <w:right w:val="single" w:sz="4" w:space="0" w:color="auto"/>
            </w:tcBorders>
            <w:shd w:val="clear" w:color="auto" w:fill="auto"/>
            <w:noWrap/>
            <w:vAlign w:val="bottom"/>
            <w:hideMark/>
          </w:tcPr>
          <w:p w:rsidR="001C53AD" w:rsidRPr="004D1C44" w:rsidRDefault="001C53AD" w:rsidP="007E7EA6">
            <w:pPr>
              <w:spacing w:before="0" w:after="0" w:line="240" w:lineRule="auto"/>
              <w:jc w:val="left"/>
              <w:rPr>
                <w:rFonts w:cs="Arial"/>
                <w:color w:val="000000"/>
                <w:sz w:val="20"/>
                <w:szCs w:val="20"/>
              </w:rPr>
            </w:pPr>
            <w:r w:rsidRPr="004D1C44">
              <w:rPr>
                <w:rFonts w:cs="Arial"/>
                <w:color w:val="000000"/>
                <w:sz w:val="20"/>
                <w:szCs w:val="20"/>
              </w:rPr>
              <w:t xml:space="preserve">Población </w:t>
            </w:r>
            <w:proofErr w:type="spellStart"/>
            <w:r w:rsidRPr="004D1C44">
              <w:rPr>
                <w:rFonts w:cs="Arial"/>
                <w:color w:val="000000"/>
                <w:sz w:val="20"/>
                <w:szCs w:val="20"/>
              </w:rPr>
              <w:t>subocupada</w:t>
            </w:r>
            <w:proofErr w:type="spellEnd"/>
          </w:p>
        </w:tc>
        <w:tc>
          <w:tcPr>
            <w:tcW w:w="2641" w:type="dxa"/>
            <w:tcBorders>
              <w:top w:val="nil"/>
              <w:left w:val="nil"/>
              <w:bottom w:val="single" w:sz="4" w:space="0" w:color="auto"/>
              <w:right w:val="single" w:sz="4" w:space="0" w:color="auto"/>
            </w:tcBorders>
            <w:shd w:val="clear" w:color="auto" w:fill="auto"/>
            <w:noWrap/>
            <w:vAlign w:val="bottom"/>
            <w:hideMark/>
          </w:tcPr>
          <w:p w:rsidR="001C53AD" w:rsidRPr="004D1C44" w:rsidRDefault="00D66F8E" w:rsidP="00B6238E">
            <w:pPr>
              <w:spacing w:before="0" w:after="0" w:line="240" w:lineRule="auto"/>
              <w:jc w:val="center"/>
              <w:rPr>
                <w:rFonts w:cs="Arial"/>
                <w:color w:val="000000"/>
                <w:sz w:val="20"/>
                <w:szCs w:val="20"/>
              </w:rPr>
            </w:pPr>
            <w:r w:rsidRPr="004D1C44">
              <w:rPr>
                <w:rFonts w:cs="Arial"/>
                <w:color w:val="000000"/>
                <w:sz w:val="20"/>
                <w:szCs w:val="20"/>
              </w:rPr>
              <w:t>702.202</w:t>
            </w:r>
            <w:r w:rsidR="001C53AD" w:rsidRPr="004D1C44">
              <w:rPr>
                <w:rFonts w:cs="Arial"/>
                <w:color w:val="000000"/>
                <w:sz w:val="20"/>
                <w:szCs w:val="20"/>
              </w:rPr>
              <w:t xml:space="preserve"> (</w:t>
            </w:r>
            <w:r w:rsidRPr="004D1C44">
              <w:rPr>
                <w:rFonts w:cs="Arial"/>
                <w:color w:val="000000"/>
                <w:sz w:val="20"/>
                <w:szCs w:val="20"/>
              </w:rPr>
              <w:t>20</w:t>
            </w:r>
            <w:r w:rsidR="001C53AD" w:rsidRPr="004D1C44">
              <w:rPr>
                <w:rFonts w:cs="Arial"/>
                <w:color w:val="000000"/>
                <w:sz w:val="20"/>
                <w:szCs w:val="20"/>
              </w:rPr>
              <w:t>,</w:t>
            </w:r>
            <w:r w:rsidRPr="004D1C44">
              <w:rPr>
                <w:rFonts w:cs="Arial"/>
                <w:color w:val="000000"/>
                <w:sz w:val="20"/>
                <w:szCs w:val="20"/>
              </w:rPr>
              <w:t>52</w:t>
            </w:r>
            <w:r w:rsidR="001C53AD" w:rsidRPr="004D1C44">
              <w:rPr>
                <w:rFonts w:cs="Arial"/>
                <w:color w:val="000000"/>
                <w:sz w:val="20"/>
                <w:szCs w:val="20"/>
              </w:rPr>
              <w:t>%)</w:t>
            </w:r>
          </w:p>
        </w:tc>
      </w:tr>
    </w:tbl>
    <w:p w:rsidR="001C53AD" w:rsidRPr="00AF55D1" w:rsidRDefault="00D7437B" w:rsidP="00B26407">
      <w:pPr>
        <w:ind w:left="1350"/>
        <w:rPr>
          <w:i/>
          <w:sz w:val="18"/>
          <w:szCs w:val="18"/>
        </w:rPr>
      </w:pPr>
      <w:r w:rsidRPr="00AF55D1">
        <w:rPr>
          <w:i/>
          <w:sz w:val="18"/>
          <w:szCs w:val="18"/>
        </w:rPr>
        <w:t>(*)</w:t>
      </w:r>
      <w:r w:rsidR="00D66F8E" w:rsidRPr="00AF55D1">
        <w:rPr>
          <w:i/>
          <w:sz w:val="18"/>
          <w:szCs w:val="18"/>
        </w:rPr>
        <w:t xml:space="preserve"> Se excluyen a los departamentos de Boquerón y Alto Paraguay</w:t>
      </w:r>
    </w:p>
    <w:p w:rsidR="00D66F8E" w:rsidRPr="00B6238E" w:rsidRDefault="00D66F8E" w:rsidP="00B6238E">
      <w:pPr>
        <w:jc w:val="center"/>
        <w:rPr>
          <w:i/>
          <w:sz w:val="20"/>
          <w:szCs w:val="16"/>
        </w:rPr>
      </w:pPr>
      <w:r w:rsidRPr="00B6238E">
        <w:rPr>
          <w:i/>
          <w:sz w:val="20"/>
          <w:szCs w:val="16"/>
        </w:rPr>
        <w:t>Fuente: Encuesta Permanente de Hogares 2012 - DGEEC – Anuario 2012</w:t>
      </w:r>
    </w:p>
    <w:p w:rsidR="00D7437B" w:rsidRDefault="00D7437B" w:rsidP="001C53AD"/>
    <w:p w:rsidR="00721973" w:rsidRDefault="00721973" w:rsidP="001C53AD"/>
    <w:p w:rsidR="00721973" w:rsidRDefault="00721973" w:rsidP="001C53AD"/>
    <w:p w:rsidR="00D27525" w:rsidRDefault="00D27525" w:rsidP="00AF55D1">
      <w:pPr>
        <w:pStyle w:val="Caption"/>
        <w:numPr>
          <w:ilvl w:val="0"/>
          <w:numId w:val="47"/>
        </w:numPr>
        <w:rPr>
          <w:sz w:val="24"/>
        </w:rPr>
      </w:pPr>
      <w:r>
        <w:rPr>
          <w:sz w:val="24"/>
        </w:rPr>
        <w:t>Población Total por área de Residencia y Sexo, Según Clasificación, Año 2012</w:t>
      </w:r>
    </w:p>
    <w:p w:rsidR="001C53AD" w:rsidRDefault="00D27525" w:rsidP="001C53AD">
      <w:r>
        <w:rPr>
          <w:noProof/>
          <w:lang w:val="en-US" w:eastAsia="en-US"/>
        </w:rPr>
        <w:drawing>
          <wp:inline distT="0" distB="0" distL="0" distR="0" wp14:anchorId="0AE1FC56" wp14:editId="1A9A3634">
            <wp:extent cx="6380356" cy="2585544"/>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6384825" cy="2587355"/>
                    </a:xfrm>
                    <a:prstGeom prst="rect">
                      <a:avLst/>
                    </a:prstGeom>
                  </pic:spPr>
                </pic:pic>
              </a:graphicData>
            </a:graphic>
          </wp:inline>
        </w:drawing>
      </w:r>
    </w:p>
    <w:p w:rsidR="00D66F8E" w:rsidRPr="00B26407" w:rsidRDefault="00D66F8E" w:rsidP="00D66F8E">
      <w:pPr>
        <w:jc w:val="center"/>
        <w:rPr>
          <w:i/>
          <w:sz w:val="20"/>
          <w:szCs w:val="16"/>
        </w:rPr>
      </w:pPr>
      <w:r w:rsidRPr="00B26407">
        <w:rPr>
          <w:i/>
          <w:sz w:val="20"/>
          <w:szCs w:val="16"/>
        </w:rPr>
        <w:t>Fuente: Encuesta Permanente de Hogares 2012 - DGEEC – Anuario 2012</w:t>
      </w:r>
    </w:p>
    <w:p w:rsidR="00D66F8E" w:rsidRDefault="00D66F8E" w:rsidP="001C53AD"/>
    <w:p w:rsidR="00D27525" w:rsidRPr="00B6238E" w:rsidRDefault="00D27525" w:rsidP="001C53AD">
      <w:pPr>
        <w:rPr>
          <w:noProof/>
          <w:lang w:val="es-ES_tradnl" w:eastAsia="en-US"/>
        </w:rPr>
      </w:pPr>
    </w:p>
    <w:p w:rsidR="00D27525" w:rsidRPr="00B6238E" w:rsidRDefault="00D27525" w:rsidP="001C53AD">
      <w:pPr>
        <w:rPr>
          <w:noProof/>
          <w:lang w:val="es-ES_tradnl" w:eastAsia="en-US"/>
        </w:rPr>
      </w:pPr>
    </w:p>
    <w:p w:rsidR="00D27525" w:rsidRPr="00B6238E" w:rsidRDefault="00D27525" w:rsidP="001C53AD">
      <w:pPr>
        <w:rPr>
          <w:noProof/>
          <w:lang w:val="es-ES_tradnl" w:eastAsia="en-US"/>
        </w:rPr>
      </w:pPr>
    </w:p>
    <w:p w:rsidR="00D27525" w:rsidRPr="00B6238E" w:rsidRDefault="00D27525" w:rsidP="001C53AD">
      <w:pPr>
        <w:rPr>
          <w:noProof/>
          <w:lang w:val="es-ES_tradnl" w:eastAsia="en-US"/>
        </w:rPr>
      </w:pPr>
    </w:p>
    <w:p w:rsidR="00D27525" w:rsidRPr="00B6238E" w:rsidRDefault="00D27525" w:rsidP="001C53AD">
      <w:pPr>
        <w:rPr>
          <w:noProof/>
          <w:lang w:val="es-ES_tradnl" w:eastAsia="en-US"/>
        </w:rPr>
      </w:pPr>
    </w:p>
    <w:p w:rsidR="00D27525" w:rsidRPr="00B6238E" w:rsidRDefault="00D27525" w:rsidP="00B6238E">
      <w:pPr>
        <w:pStyle w:val="Caption"/>
        <w:numPr>
          <w:ilvl w:val="0"/>
          <w:numId w:val="47"/>
        </w:numPr>
        <w:rPr>
          <w:sz w:val="24"/>
        </w:rPr>
      </w:pPr>
      <w:r w:rsidRPr="00B6238E">
        <w:rPr>
          <w:sz w:val="24"/>
        </w:rPr>
        <w:t>Tasa de Actividad, Desempleo Abierto y Subocupación, según área de Residencia y Sexo, Año 2012</w:t>
      </w:r>
    </w:p>
    <w:p w:rsidR="001C53AD" w:rsidRDefault="00D27525" w:rsidP="001C53AD">
      <w:r>
        <w:rPr>
          <w:noProof/>
          <w:lang w:val="en-US" w:eastAsia="en-US"/>
        </w:rPr>
        <w:drawing>
          <wp:inline distT="0" distB="0" distL="0" distR="0" wp14:anchorId="291E1CE5" wp14:editId="034732EB">
            <wp:extent cx="6415362" cy="2827283"/>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6420998" cy="2829767"/>
                    </a:xfrm>
                    <a:prstGeom prst="rect">
                      <a:avLst/>
                    </a:prstGeom>
                  </pic:spPr>
                </pic:pic>
              </a:graphicData>
            </a:graphic>
          </wp:inline>
        </w:drawing>
      </w:r>
    </w:p>
    <w:p w:rsidR="00D27525" w:rsidRPr="00A035DC" w:rsidRDefault="00D27525" w:rsidP="00D27525">
      <w:pPr>
        <w:jc w:val="center"/>
        <w:rPr>
          <w:i/>
          <w:sz w:val="20"/>
          <w:szCs w:val="20"/>
        </w:rPr>
      </w:pPr>
      <w:r w:rsidRPr="00B26407">
        <w:rPr>
          <w:i/>
          <w:sz w:val="20"/>
          <w:szCs w:val="16"/>
        </w:rPr>
        <w:t>Fuente: Encuesta Permanente de Hogares 2012 - DGEEC – Anuario 2012</w:t>
      </w:r>
    </w:p>
    <w:p w:rsidR="00D27525" w:rsidRDefault="00D27525" w:rsidP="001C53AD"/>
    <w:p w:rsidR="006A69D8" w:rsidRDefault="006A69D8" w:rsidP="001C53AD"/>
    <w:p w:rsidR="001C53AD" w:rsidRPr="00A33BA6" w:rsidRDefault="00AF55D1" w:rsidP="00B6238E">
      <w:pPr>
        <w:pStyle w:val="Caption"/>
        <w:numPr>
          <w:ilvl w:val="0"/>
          <w:numId w:val="47"/>
        </w:numPr>
      </w:pPr>
      <w:r>
        <w:rPr>
          <w:sz w:val="24"/>
        </w:rPr>
        <w:t>Población Ocupada en la Ocupación Principal, por Área de Residencia y Sexo, Según Sectores</w:t>
      </w:r>
      <w:r w:rsidR="00D27525" w:rsidRPr="00B6238E">
        <w:rPr>
          <w:sz w:val="24"/>
        </w:rPr>
        <w:t xml:space="preserve"> (%)</w:t>
      </w:r>
      <w:r w:rsidR="00D27525">
        <w:rPr>
          <w:sz w:val="24"/>
        </w:rPr>
        <w:t>, Año 2012</w:t>
      </w:r>
    </w:p>
    <w:tbl>
      <w:tblPr>
        <w:tblW w:w="10023" w:type="dxa"/>
        <w:tblInd w:w="57" w:type="dxa"/>
        <w:tblCellMar>
          <w:left w:w="70" w:type="dxa"/>
          <w:right w:w="70" w:type="dxa"/>
        </w:tblCellMar>
        <w:tblLook w:val="04A0" w:firstRow="1" w:lastRow="0" w:firstColumn="1" w:lastColumn="0" w:noHBand="0" w:noVBand="1"/>
      </w:tblPr>
      <w:tblGrid>
        <w:gridCol w:w="10023"/>
      </w:tblGrid>
      <w:tr w:rsidR="001C53AD" w:rsidRPr="005E413D" w:rsidTr="00B6238E">
        <w:trPr>
          <w:trHeight w:val="300"/>
        </w:trPr>
        <w:tc>
          <w:tcPr>
            <w:tcW w:w="10023" w:type="dxa"/>
            <w:shd w:val="clear" w:color="auto" w:fill="auto"/>
            <w:noWrap/>
            <w:vAlign w:val="bottom"/>
            <w:hideMark/>
          </w:tcPr>
          <w:p w:rsidR="001C53AD" w:rsidRPr="005E413D" w:rsidRDefault="00D27525" w:rsidP="007E7EA6">
            <w:pPr>
              <w:spacing w:before="0" w:after="0" w:line="240" w:lineRule="auto"/>
              <w:jc w:val="left"/>
              <w:rPr>
                <w:rFonts w:ascii="Calibri" w:hAnsi="Calibri" w:cs="Calibri"/>
                <w:sz w:val="20"/>
                <w:szCs w:val="20"/>
                <w:lang w:val="es-AR" w:eastAsia="es-AR"/>
              </w:rPr>
            </w:pPr>
            <w:r>
              <w:rPr>
                <w:noProof/>
                <w:lang w:val="en-US" w:eastAsia="en-US"/>
              </w:rPr>
              <w:drawing>
                <wp:inline distT="0" distB="0" distL="0" distR="0" wp14:anchorId="5D791DE9" wp14:editId="0A7D6ADD">
                  <wp:extent cx="6275357" cy="1397876"/>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6273798" cy="1397529"/>
                          </a:xfrm>
                          <a:prstGeom prst="rect">
                            <a:avLst/>
                          </a:prstGeom>
                        </pic:spPr>
                      </pic:pic>
                    </a:graphicData>
                  </a:graphic>
                </wp:inline>
              </w:drawing>
            </w:r>
          </w:p>
        </w:tc>
      </w:tr>
      <w:tr w:rsidR="00A449C4" w:rsidRPr="005E413D" w:rsidTr="00B6238E">
        <w:trPr>
          <w:trHeight w:val="368"/>
        </w:trPr>
        <w:tc>
          <w:tcPr>
            <w:tcW w:w="10023" w:type="dxa"/>
            <w:shd w:val="clear" w:color="auto" w:fill="auto"/>
            <w:noWrap/>
            <w:vAlign w:val="bottom"/>
            <w:hideMark/>
          </w:tcPr>
          <w:p w:rsidR="00A449C4" w:rsidRPr="00B6238E" w:rsidRDefault="00D27525" w:rsidP="00B6238E">
            <w:pPr>
              <w:jc w:val="center"/>
              <w:rPr>
                <w:i/>
                <w:sz w:val="20"/>
                <w:szCs w:val="20"/>
              </w:rPr>
            </w:pPr>
            <w:r w:rsidRPr="00B26407">
              <w:rPr>
                <w:i/>
                <w:sz w:val="20"/>
                <w:szCs w:val="16"/>
              </w:rPr>
              <w:t>Fuente: Encuesta Permanente de Hogares 2012</w:t>
            </w:r>
          </w:p>
        </w:tc>
      </w:tr>
      <w:tr w:rsidR="00A449C4" w:rsidRPr="005E413D" w:rsidTr="00B6238E">
        <w:trPr>
          <w:trHeight w:val="300"/>
        </w:trPr>
        <w:tc>
          <w:tcPr>
            <w:tcW w:w="10023" w:type="dxa"/>
            <w:shd w:val="clear" w:color="auto" w:fill="auto"/>
            <w:noWrap/>
            <w:vAlign w:val="bottom"/>
            <w:hideMark/>
          </w:tcPr>
          <w:p w:rsidR="00A449C4" w:rsidRPr="00AF55D1" w:rsidRDefault="00A449C4" w:rsidP="007E7EA6">
            <w:pPr>
              <w:spacing w:before="0" w:after="0" w:line="240" w:lineRule="auto"/>
              <w:jc w:val="left"/>
              <w:rPr>
                <w:rFonts w:ascii="Calibri" w:hAnsi="Calibri" w:cs="Calibri"/>
                <w:color w:val="000000"/>
                <w:sz w:val="18"/>
                <w:szCs w:val="18"/>
                <w:lang w:val="es-AR" w:eastAsia="es-AR"/>
              </w:rPr>
            </w:pPr>
            <w:r w:rsidRPr="00AF55D1">
              <w:rPr>
                <w:i/>
                <w:sz w:val="18"/>
                <w:szCs w:val="18"/>
              </w:rPr>
              <w:t>1/No incluye los departamentos de Boquerón y Alto Paraguay</w:t>
            </w:r>
          </w:p>
        </w:tc>
      </w:tr>
      <w:tr w:rsidR="00A449C4" w:rsidRPr="005E413D" w:rsidTr="00B6238E">
        <w:trPr>
          <w:trHeight w:val="300"/>
        </w:trPr>
        <w:tc>
          <w:tcPr>
            <w:tcW w:w="10023" w:type="dxa"/>
            <w:shd w:val="clear" w:color="auto" w:fill="auto"/>
            <w:noWrap/>
            <w:vAlign w:val="bottom"/>
            <w:hideMark/>
          </w:tcPr>
          <w:p w:rsidR="00A449C4" w:rsidRPr="00AF55D1" w:rsidRDefault="00A449C4" w:rsidP="007E7EA6">
            <w:pPr>
              <w:spacing w:before="0" w:after="0" w:line="240" w:lineRule="auto"/>
              <w:jc w:val="left"/>
              <w:rPr>
                <w:rFonts w:ascii="Calibri" w:hAnsi="Calibri" w:cs="Calibri"/>
                <w:color w:val="000000"/>
                <w:sz w:val="18"/>
                <w:szCs w:val="18"/>
                <w:lang w:val="es-AR" w:eastAsia="es-AR"/>
              </w:rPr>
            </w:pPr>
            <w:r w:rsidRPr="00AF55D1">
              <w:rPr>
                <w:i/>
                <w:sz w:val="18"/>
                <w:szCs w:val="18"/>
              </w:rPr>
              <w:t>2/ Sector Económico: grupo al cual pertenece una rama de actividad específica:</w:t>
            </w:r>
          </w:p>
        </w:tc>
      </w:tr>
      <w:tr w:rsidR="00A449C4" w:rsidRPr="005E413D" w:rsidTr="00B6238E">
        <w:trPr>
          <w:trHeight w:val="300"/>
        </w:trPr>
        <w:tc>
          <w:tcPr>
            <w:tcW w:w="10023" w:type="dxa"/>
            <w:shd w:val="clear" w:color="auto" w:fill="auto"/>
            <w:noWrap/>
            <w:vAlign w:val="bottom"/>
            <w:hideMark/>
          </w:tcPr>
          <w:p w:rsidR="00A449C4" w:rsidRPr="00AF55D1" w:rsidRDefault="00A449C4" w:rsidP="007E7EA6">
            <w:pPr>
              <w:spacing w:before="0" w:after="0" w:line="240" w:lineRule="auto"/>
              <w:jc w:val="left"/>
              <w:rPr>
                <w:rFonts w:cs="Arial"/>
                <w:sz w:val="18"/>
                <w:szCs w:val="18"/>
                <w:lang w:val="es-AR" w:eastAsia="es-AR"/>
              </w:rPr>
            </w:pPr>
            <w:r w:rsidRPr="00AF55D1">
              <w:rPr>
                <w:i/>
                <w:sz w:val="18"/>
                <w:szCs w:val="18"/>
              </w:rPr>
              <w:t>Primario: agricultura, ganadería, caza y pesca</w:t>
            </w:r>
          </w:p>
        </w:tc>
      </w:tr>
      <w:tr w:rsidR="00A449C4" w:rsidRPr="005E413D" w:rsidTr="00B6238E">
        <w:trPr>
          <w:trHeight w:val="300"/>
        </w:trPr>
        <w:tc>
          <w:tcPr>
            <w:tcW w:w="10023" w:type="dxa"/>
            <w:shd w:val="clear" w:color="auto" w:fill="auto"/>
            <w:noWrap/>
            <w:vAlign w:val="bottom"/>
            <w:hideMark/>
          </w:tcPr>
          <w:p w:rsidR="00A449C4" w:rsidRPr="00AF55D1" w:rsidRDefault="00A449C4" w:rsidP="007E7EA6">
            <w:pPr>
              <w:spacing w:before="0" w:after="0" w:line="240" w:lineRule="auto"/>
              <w:jc w:val="left"/>
              <w:rPr>
                <w:rFonts w:cs="Arial"/>
                <w:sz w:val="18"/>
                <w:szCs w:val="18"/>
                <w:lang w:val="es-AR" w:eastAsia="es-AR"/>
              </w:rPr>
            </w:pPr>
            <w:r w:rsidRPr="00AF55D1">
              <w:rPr>
                <w:i/>
                <w:sz w:val="18"/>
                <w:szCs w:val="18"/>
              </w:rPr>
              <w:lastRenderedPageBreak/>
              <w:t>Secundario: industrias manufactureras, construcción, minas y canteras</w:t>
            </w:r>
          </w:p>
        </w:tc>
      </w:tr>
      <w:tr w:rsidR="00A449C4" w:rsidRPr="005E413D" w:rsidTr="00B6238E">
        <w:trPr>
          <w:trHeight w:val="300"/>
        </w:trPr>
        <w:tc>
          <w:tcPr>
            <w:tcW w:w="10023" w:type="dxa"/>
            <w:shd w:val="clear" w:color="auto" w:fill="auto"/>
            <w:noWrap/>
            <w:vAlign w:val="bottom"/>
            <w:hideMark/>
          </w:tcPr>
          <w:p w:rsidR="00A449C4" w:rsidRPr="00AF55D1" w:rsidRDefault="00A449C4" w:rsidP="007E7EA6">
            <w:pPr>
              <w:spacing w:before="0" w:after="0" w:line="240" w:lineRule="auto"/>
              <w:jc w:val="left"/>
              <w:rPr>
                <w:rFonts w:cs="Arial"/>
                <w:sz w:val="18"/>
                <w:szCs w:val="18"/>
                <w:lang w:val="es-AR" w:eastAsia="es-AR"/>
              </w:rPr>
            </w:pPr>
            <w:r w:rsidRPr="00AF55D1">
              <w:rPr>
                <w:i/>
                <w:sz w:val="18"/>
                <w:szCs w:val="18"/>
              </w:rPr>
              <w:t>Terciario: electricidad y agua, comercio, establecimientos financieros, servicios comunales y personales</w:t>
            </w:r>
          </w:p>
        </w:tc>
      </w:tr>
    </w:tbl>
    <w:p w:rsidR="001C53AD" w:rsidRDefault="001C53AD" w:rsidP="001C53AD"/>
    <w:p w:rsidR="001C53AD" w:rsidRDefault="001C53AD" w:rsidP="001C53AD"/>
    <w:p w:rsidR="001C53AD" w:rsidRDefault="001C53AD" w:rsidP="001C53AD"/>
    <w:p w:rsidR="004F4132" w:rsidRDefault="004F4132" w:rsidP="001C53AD"/>
    <w:tbl>
      <w:tblPr>
        <w:tblW w:w="9823" w:type="dxa"/>
        <w:tblInd w:w="57" w:type="dxa"/>
        <w:tblCellMar>
          <w:left w:w="70" w:type="dxa"/>
          <w:right w:w="70" w:type="dxa"/>
        </w:tblCellMar>
        <w:tblLook w:val="04A0" w:firstRow="1" w:lastRow="0" w:firstColumn="1" w:lastColumn="0" w:noHBand="0" w:noVBand="1"/>
      </w:tblPr>
      <w:tblGrid>
        <w:gridCol w:w="5781"/>
        <w:gridCol w:w="744"/>
        <w:gridCol w:w="885"/>
        <w:gridCol w:w="809"/>
        <w:gridCol w:w="1604"/>
      </w:tblGrid>
      <w:tr w:rsidR="001C53AD" w:rsidRPr="005E413D" w:rsidTr="00B6238E">
        <w:trPr>
          <w:trHeight w:val="636"/>
        </w:trPr>
        <w:tc>
          <w:tcPr>
            <w:tcW w:w="9823" w:type="dxa"/>
            <w:gridSpan w:val="5"/>
            <w:shd w:val="clear" w:color="auto" w:fill="auto"/>
            <w:vAlign w:val="bottom"/>
            <w:hideMark/>
          </w:tcPr>
          <w:p w:rsidR="001C53AD" w:rsidRPr="005E413D" w:rsidRDefault="001C53AD" w:rsidP="00B6238E">
            <w:pPr>
              <w:pStyle w:val="Caption"/>
              <w:numPr>
                <w:ilvl w:val="0"/>
                <w:numId w:val="47"/>
              </w:numPr>
              <w:rPr>
                <w:rFonts w:ascii="Calibri" w:hAnsi="Calibri" w:cs="Calibri"/>
                <w:szCs w:val="22"/>
                <w:lang w:val="es-AR" w:eastAsia="es-AR"/>
              </w:rPr>
            </w:pPr>
            <w:r w:rsidRPr="00B6238E">
              <w:rPr>
                <w:sz w:val="24"/>
              </w:rPr>
              <w:t>P</w:t>
            </w:r>
            <w:r w:rsidR="00AF55D1">
              <w:rPr>
                <w:sz w:val="24"/>
              </w:rPr>
              <w:t>oblación Ocupada en la Ocupación Principal, por Área de Residencia y Sexo, según Categoría Ocupacional</w:t>
            </w:r>
            <w:r w:rsidR="006A69D8">
              <w:rPr>
                <w:sz w:val="24"/>
              </w:rPr>
              <w:t>, Año 2012</w:t>
            </w:r>
          </w:p>
        </w:tc>
      </w:tr>
      <w:tr w:rsidR="006A69D8" w:rsidRPr="005E413D" w:rsidTr="00B6238E">
        <w:trPr>
          <w:trHeight w:val="9837"/>
        </w:trPr>
        <w:tc>
          <w:tcPr>
            <w:tcW w:w="9823" w:type="dxa"/>
            <w:gridSpan w:val="5"/>
            <w:shd w:val="clear" w:color="auto" w:fill="auto"/>
            <w:noWrap/>
            <w:vAlign w:val="bottom"/>
            <w:hideMark/>
          </w:tcPr>
          <w:p w:rsidR="006A69D8" w:rsidRDefault="006A69D8" w:rsidP="00AF55D1">
            <w:pPr>
              <w:spacing w:before="0" w:after="0" w:line="240" w:lineRule="auto"/>
              <w:jc w:val="center"/>
              <w:rPr>
                <w:rFonts w:ascii="Calibri" w:hAnsi="Calibri" w:cs="Calibri"/>
                <w:color w:val="000000"/>
                <w:sz w:val="18"/>
                <w:szCs w:val="18"/>
                <w:lang w:val="es-AR" w:eastAsia="es-AR"/>
              </w:rPr>
            </w:pPr>
            <w:r>
              <w:rPr>
                <w:noProof/>
                <w:lang w:val="en-US" w:eastAsia="en-US"/>
              </w:rPr>
              <w:drawing>
                <wp:inline distT="0" distB="0" distL="0" distR="0" wp14:anchorId="08794408" wp14:editId="2F338CAC">
                  <wp:extent cx="5038344" cy="4837176"/>
                  <wp:effectExtent l="0" t="0" r="0" b="190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038344" cy="4837176"/>
                          </a:xfrm>
                          <a:prstGeom prst="rect">
                            <a:avLst/>
                          </a:prstGeom>
                        </pic:spPr>
                      </pic:pic>
                    </a:graphicData>
                  </a:graphic>
                </wp:inline>
              </w:drawing>
            </w:r>
          </w:p>
          <w:p w:rsidR="006A69D8" w:rsidRPr="00AF55D1" w:rsidRDefault="006A69D8" w:rsidP="0042602D">
            <w:pPr>
              <w:spacing w:before="0" w:after="0" w:line="240" w:lineRule="auto"/>
              <w:ind w:left="933"/>
              <w:jc w:val="left"/>
              <w:rPr>
                <w:rFonts w:cs="Arial"/>
                <w:i/>
                <w:color w:val="000000"/>
                <w:sz w:val="18"/>
                <w:szCs w:val="18"/>
                <w:lang w:val="es-AR" w:eastAsia="es-AR"/>
              </w:rPr>
            </w:pPr>
            <w:r w:rsidRPr="00AF55D1">
              <w:rPr>
                <w:rFonts w:cs="Arial"/>
                <w:i/>
                <w:color w:val="000000"/>
                <w:sz w:val="18"/>
                <w:szCs w:val="18"/>
                <w:lang w:val="es-AR" w:eastAsia="es-AR"/>
              </w:rPr>
              <w:t>1/No incluye los departamentos de Boquerón y Alto Paraguay</w:t>
            </w:r>
          </w:p>
          <w:p w:rsidR="006A69D8" w:rsidRPr="005E413D" w:rsidRDefault="006A69D8" w:rsidP="007E7EA6">
            <w:pPr>
              <w:spacing w:before="0" w:after="0" w:line="240" w:lineRule="auto"/>
              <w:jc w:val="left"/>
              <w:rPr>
                <w:rFonts w:ascii="Calibri" w:hAnsi="Calibri" w:cs="Calibri"/>
                <w:color w:val="000000"/>
                <w:sz w:val="18"/>
                <w:szCs w:val="18"/>
                <w:lang w:val="es-AR" w:eastAsia="es-AR"/>
              </w:rPr>
            </w:pPr>
          </w:p>
        </w:tc>
      </w:tr>
      <w:tr w:rsidR="006A69D8" w:rsidRPr="005E413D" w:rsidTr="00926DFB">
        <w:trPr>
          <w:trHeight w:val="300"/>
        </w:trPr>
        <w:tc>
          <w:tcPr>
            <w:tcW w:w="9823" w:type="dxa"/>
            <w:gridSpan w:val="5"/>
            <w:shd w:val="clear" w:color="auto" w:fill="auto"/>
            <w:noWrap/>
            <w:vAlign w:val="bottom"/>
            <w:hideMark/>
          </w:tcPr>
          <w:p w:rsidR="006A69D8" w:rsidRPr="005E413D" w:rsidRDefault="006A69D8" w:rsidP="00B6238E">
            <w:pPr>
              <w:jc w:val="center"/>
              <w:rPr>
                <w:rFonts w:ascii="Calibri" w:hAnsi="Calibri" w:cs="Calibri"/>
                <w:color w:val="000000"/>
                <w:sz w:val="18"/>
                <w:szCs w:val="18"/>
                <w:lang w:val="es-AR" w:eastAsia="es-AR"/>
              </w:rPr>
            </w:pPr>
            <w:r w:rsidRPr="00B26407">
              <w:rPr>
                <w:i/>
                <w:sz w:val="20"/>
                <w:szCs w:val="16"/>
              </w:rPr>
              <w:lastRenderedPageBreak/>
              <w:t>Fuente: Encuesta Permanente de Hogares 2012</w:t>
            </w:r>
          </w:p>
        </w:tc>
      </w:tr>
      <w:tr w:rsidR="001C53AD" w:rsidRPr="005E413D" w:rsidTr="00B6238E">
        <w:trPr>
          <w:trHeight w:val="300"/>
        </w:trPr>
        <w:tc>
          <w:tcPr>
            <w:tcW w:w="5781" w:type="dxa"/>
            <w:shd w:val="clear" w:color="auto" w:fill="auto"/>
            <w:noWrap/>
            <w:vAlign w:val="bottom"/>
            <w:hideMark/>
          </w:tcPr>
          <w:p w:rsidR="001C53AD" w:rsidRPr="005E413D" w:rsidRDefault="001C53AD" w:rsidP="007E7EA6">
            <w:pPr>
              <w:spacing w:before="0" w:after="0" w:line="240" w:lineRule="auto"/>
              <w:jc w:val="left"/>
              <w:rPr>
                <w:rFonts w:ascii="Calibri" w:hAnsi="Calibri" w:cs="Calibri"/>
                <w:color w:val="000000"/>
                <w:sz w:val="18"/>
                <w:szCs w:val="18"/>
                <w:lang w:val="es-AR" w:eastAsia="es-AR"/>
              </w:rPr>
            </w:pPr>
          </w:p>
        </w:tc>
        <w:tc>
          <w:tcPr>
            <w:tcW w:w="744" w:type="dxa"/>
            <w:shd w:val="clear" w:color="auto" w:fill="auto"/>
            <w:noWrap/>
            <w:vAlign w:val="bottom"/>
            <w:hideMark/>
          </w:tcPr>
          <w:p w:rsidR="001C53AD" w:rsidRPr="005E413D" w:rsidRDefault="001C53AD" w:rsidP="007E7EA6">
            <w:pPr>
              <w:spacing w:before="0" w:after="0" w:line="240" w:lineRule="auto"/>
              <w:jc w:val="left"/>
              <w:rPr>
                <w:rFonts w:ascii="Calibri" w:hAnsi="Calibri" w:cs="Calibri"/>
                <w:color w:val="000000"/>
                <w:sz w:val="18"/>
                <w:szCs w:val="18"/>
                <w:lang w:val="es-AR" w:eastAsia="es-AR"/>
              </w:rPr>
            </w:pPr>
          </w:p>
        </w:tc>
        <w:tc>
          <w:tcPr>
            <w:tcW w:w="885" w:type="dxa"/>
            <w:shd w:val="clear" w:color="auto" w:fill="auto"/>
            <w:noWrap/>
            <w:vAlign w:val="bottom"/>
            <w:hideMark/>
          </w:tcPr>
          <w:p w:rsidR="001C53AD" w:rsidRPr="005E413D" w:rsidRDefault="001C53AD" w:rsidP="007E7EA6">
            <w:pPr>
              <w:spacing w:before="0" w:after="0" w:line="240" w:lineRule="auto"/>
              <w:jc w:val="left"/>
              <w:rPr>
                <w:rFonts w:ascii="Calibri" w:hAnsi="Calibri" w:cs="Calibri"/>
                <w:color w:val="000000"/>
                <w:sz w:val="18"/>
                <w:szCs w:val="18"/>
                <w:lang w:val="es-AR" w:eastAsia="es-AR"/>
              </w:rPr>
            </w:pPr>
          </w:p>
        </w:tc>
        <w:tc>
          <w:tcPr>
            <w:tcW w:w="809" w:type="dxa"/>
            <w:shd w:val="clear" w:color="auto" w:fill="auto"/>
            <w:noWrap/>
            <w:vAlign w:val="bottom"/>
            <w:hideMark/>
          </w:tcPr>
          <w:p w:rsidR="001C53AD" w:rsidRPr="005E413D" w:rsidRDefault="001C53AD" w:rsidP="007E7EA6">
            <w:pPr>
              <w:spacing w:before="0" w:after="0" w:line="240" w:lineRule="auto"/>
              <w:jc w:val="left"/>
              <w:rPr>
                <w:rFonts w:ascii="Calibri" w:hAnsi="Calibri" w:cs="Calibri"/>
                <w:color w:val="000000"/>
                <w:sz w:val="18"/>
                <w:szCs w:val="18"/>
                <w:lang w:val="es-AR" w:eastAsia="es-AR"/>
              </w:rPr>
            </w:pPr>
          </w:p>
        </w:tc>
        <w:tc>
          <w:tcPr>
            <w:tcW w:w="1604" w:type="dxa"/>
            <w:shd w:val="clear" w:color="auto" w:fill="auto"/>
            <w:noWrap/>
            <w:vAlign w:val="bottom"/>
            <w:hideMark/>
          </w:tcPr>
          <w:p w:rsidR="001C53AD" w:rsidRPr="005E413D" w:rsidRDefault="001C53AD" w:rsidP="007E7EA6">
            <w:pPr>
              <w:spacing w:before="0" w:after="0" w:line="240" w:lineRule="auto"/>
              <w:jc w:val="left"/>
              <w:rPr>
                <w:rFonts w:ascii="Calibri" w:hAnsi="Calibri" w:cs="Calibri"/>
                <w:color w:val="000000"/>
                <w:sz w:val="18"/>
                <w:szCs w:val="18"/>
                <w:lang w:val="es-AR" w:eastAsia="es-AR"/>
              </w:rPr>
            </w:pPr>
          </w:p>
        </w:tc>
      </w:tr>
    </w:tbl>
    <w:p w:rsidR="001C53AD" w:rsidRPr="005E413D" w:rsidRDefault="001C53AD" w:rsidP="001C53AD">
      <w:pPr>
        <w:rPr>
          <w:lang w:val="es-AR"/>
        </w:rPr>
      </w:pPr>
    </w:p>
    <w:p w:rsidR="001C53AD" w:rsidRDefault="001C53AD" w:rsidP="001C53AD"/>
    <w:p w:rsidR="001C53AD" w:rsidRDefault="001C53AD" w:rsidP="001C53AD"/>
    <w:p w:rsidR="001C53AD" w:rsidRDefault="001C53AD" w:rsidP="001C53AD"/>
    <w:p w:rsidR="00A455A7" w:rsidRDefault="00A455A7" w:rsidP="00A455A7">
      <w:pPr>
        <w:pStyle w:val="Caption"/>
        <w:rPr>
          <w:sz w:val="24"/>
          <w:szCs w:val="24"/>
        </w:rPr>
      </w:pPr>
      <w:bookmarkStart w:id="278" w:name="_Toc358209337"/>
      <w:bookmarkStart w:id="279" w:name="_Toc358209427"/>
      <w:bookmarkStart w:id="280" w:name="_Toc358209496"/>
      <w:bookmarkStart w:id="281" w:name="_Toc360196731"/>
      <w:bookmarkStart w:id="282" w:name="_Toc363120857"/>
      <w:bookmarkStart w:id="283" w:name="_Toc379825003"/>
      <w:bookmarkStart w:id="284" w:name="_Toc379879120"/>
      <w:r w:rsidRPr="00A455A7">
        <w:rPr>
          <w:sz w:val="24"/>
          <w:szCs w:val="24"/>
        </w:rPr>
        <w:t xml:space="preserve">Tabla </w:t>
      </w:r>
      <w:r w:rsidR="00590C0A">
        <w:rPr>
          <w:sz w:val="24"/>
          <w:szCs w:val="24"/>
        </w:rPr>
        <w:fldChar w:fldCharType="begin"/>
      </w:r>
      <w:r w:rsidR="00F32BD1">
        <w:rPr>
          <w:sz w:val="24"/>
          <w:szCs w:val="24"/>
        </w:rPr>
        <w:instrText xml:space="preserve"> STYLEREF 1 \s </w:instrText>
      </w:r>
      <w:r w:rsidR="00590C0A">
        <w:rPr>
          <w:sz w:val="24"/>
          <w:szCs w:val="24"/>
        </w:rPr>
        <w:fldChar w:fldCharType="separate"/>
      </w:r>
      <w:r w:rsidR="00D936BD">
        <w:rPr>
          <w:noProof/>
          <w:sz w:val="24"/>
          <w:szCs w:val="24"/>
        </w:rPr>
        <w:t>10</w:t>
      </w:r>
      <w:r w:rsidR="00590C0A">
        <w:rPr>
          <w:sz w:val="24"/>
          <w:szCs w:val="24"/>
        </w:rPr>
        <w:fldChar w:fldCharType="end"/>
      </w:r>
      <w:r w:rsidR="00F32BD1">
        <w:rPr>
          <w:sz w:val="24"/>
          <w:szCs w:val="24"/>
        </w:rPr>
        <w:noBreakHyphen/>
      </w:r>
      <w:r w:rsidR="00590C0A">
        <w:rPr>
          <w:sz w:val="24"/>
          <w:szCs w:val="24"/>
        </w:rPr>
        <w:fldChar w:fldCharType="begin"/>
      </w:r>
      <w:r w:rsidR="00F32BD1">
        <w:rPr>
          <w:sz w:val="24"/>
          <w:szCs w:val="24"/>
        </w:rPr>
        <w:instrText xml:space="preserve"> SEQ Tabla \* ARABIC \s 1 </w:instrText>
      </w:r>
      <w:r w:rsidR="00590C0A">
        <w:rPr>
          <w:sz w:val="24"/>
          <w:szCs w:val="24"/>
        </w:rPr>
        <w:fldChar w:fldCharType="separate"/>
      </w:r>
      <w:r w:rsidR="00D936BD">
        <w:rPr>
          <w:noProof/>
          <w:sz w:val="24"/>
          <w:szCs w:val="24"/>
        </w:rPr>
        <w:t>3</w:t>
      </w:r>
      <w:r w:rsidR="00590C0A">
        <w:rPr>
          <w:sz w:val="24"/>
          <w:szCs w:val="24"/>
        </w:rPr>
        <w:fldChar w:fldCharType="end"/>
      </w:r>
      <w:r w:rsidRPr="00A455A7">
        <w:rPr>
          <w:sz w:val="24"/>
          <w:szCs w:val="24"/>
        </w:rPr>
        <w:t>. Salario promedio por tipo de actividad (en miles de guaraníes)</w:t>
      </w:r>
      <w:bookmarkEnd w:id="278"/>
      <w:bookmarkEnd w:id="279"/>
      <w:bookmarkEnd w:id="280"/>
      <w:bookmarkEnd w:id="281"/>
      <w:bookmarkEnd w:id="282"/>
      <w:bookmarkEnd w:id="283"/>
      <w:bookmarkEnd w:id="284"/>
    </w:p>
    <w:p w:rsidR="00A455A7" w:rsidRPr="00A455A7" w:rsidRDefault="00A455A7" w:rsidP="00A455A7"/>
    <w:tbl>
      <w:tblPr>
        <w:tblW w:w="7902" w:type="dxa"/>
        <w:jc w:val="center"/>
        <w:tblInd w:w="53" w:type="dxa"/>
        <w:tblCellMar>
          <w:left w:w="70" w:type="dxa"/>
          <w:right w:w="70" w:type="dxa"/>
        </w:tblCellMar>
        <w:tblLook w:val="04A0" w:firstRow="1" w:lastRow="0" w:firstColumn="1" w:lastColumn="0" w:noHBand="0" w:noVBand="1"/>
      </w:tblPr>
      <w:tblGrid>
        <w:gridCol w:w="4300"/>
        <w:gridCol w:w="1200"/>
        <w:gridCol w:w="1258"/>
        <w:gridCol w:w="1144"/>
      </w:tblGrid>
      <w:tr w:rsidR="001C53AD" w:rsidRPr="00A33BA6" w:rsidTr="00AF55D1">
        <w:trPr>
          <w:trHeight w:val="77"/>
          <w:jc w:val="center"/>
        </w:trPr>
        <w:tc>
          <w:tcPr>
            <w:tcW w:w="4300" w:type="dxa"/>
            <w:vMerge w:val="restart"/>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hideMark/>
          </w:tcPr>
          <w:p w:rsidR="001C53AD" w:rsidRPr="00395CE2" w:rsidRDefault="001C53AD" w:rsidP="00395CE2">
            <w:pPr>
              <w:spacing w:before="0" w:after="0" w:line="240" w:lineRule="auto"/>
              <w:jc w:val="center"/>
              <w:rPr>
                <w:rFonts w:ascii="Calibri" w:hAnsi="Calibri"/>
                <w:b/>
                <w:color w:val="000000"/>
                <w:szCs w:val="22"/>
              </w:rPr>
            </w:pPr>
            <w:r w:rsidRPr="00395CE2">
              <w:rPr>
                <w:rFonts w:ascii="Calibri" w:hAnsi="Calibri"/>
                <w:b/>
                <w:color w:val="000000"/>
                <w:szCs w:val="22"/>
              </w:rPr>
              <w:t>Área de Residencia y Categoría Ocupacional</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C4BC96" w:themeFill="background2" w:themeFillShade="BF"/>
            <w:vAlign w:val="bottom"/>
            <w:hideMark/>
          </w:tcPr>
          <w:p w:rsidR="001C53AD" w:rsidRPr="00395CE2" w:rsidRDefault="001C53AD" w:rsidP="00395CE2">
            <w:pPr>
              <w:spacing w:before="0" w:after="0" w:line="240" w:lineRule="auto"/>
              <w:jc w:val="center"/>
              <w:rPr>
                <w:rFonts w:ascii="Calibri" w:hAnsi="Calibri"/>
                <w:b/>
                <w:color w:val="000000"/>
                <w:szCs w:val="22"/>
              </w:rPr>
            </w:pPr>
            <w:r w:rsidRPr="00395CE2">
              <w:rPr>
                <w:rFonts w:ascii="Calibri" w:hAnsi="Calibri"/>
                <w:b/>
                <w:color w:val="000000"/>
                <w:szCs w:val="22"/>
              </w:rPr>
              <w:t>Total promedio</w:t>
            </w:r>
          </w:p>
        </w:tc>
        <w:tc>
          <w:tcPr>
            <w:tcW w:w="2402" w:type="dxa"/>
            <w:gridSpan w:val="2"/>
            <w:tcBorders>
              <w:top w:val="single" w:sz="4" w:space="0" w:color="auto"/>
              <w:left w:val="nil"/>
              <w:bottom w:val="single" w:sz="4" w:space="0" w:color="auto"/>
              <w:right w:val="single" w:sz="4" w:space="0" w:color="auto"/>
            </w:tcBorders>
            <w:shd w:val="clear" w:color="auto" w:fill="C4BC96" w:themeFill="background2" w:themeFillShade="BF"/>
            <w:vAlign w:val="bottom"/>
            <w:hideMark/>
          </w:tcPr>
          <w:p w:rsidR="001C53AD" w:rsidRPr="00395CE2" w:rsidRDefault="001C53AD" w:rsidP="00395CE2">
            <w:pPr>
              <w:spacing w:before="0" w:after="0" w:line="240" w:lineRule="auto"/>
              <w:jc w:val="center"/>
              <w:rPr>
                <w:rFonts w:ascii="Calibri" w:hAnsi="Calibri"/>
                <w:b/>
                <w:color w:val="000000"/>
                <w:szCs w:val="22"/>
              </w:rPr>
            </w:pPr>
            <w:r w:rsidRPr="00395CE2">
              <w:rPr>
                <w:rFonts w:ascii="Calibri" w:hAnsi="Calibri"/>
                <w:b/>
                <w:color w:val="000000"/>
                <w:szCs w:val="22"/>
              </w:rPr>
              <w:t>Sexo</w:t>
            </w:r>
          </w:p>
        </w:tc>
      </w:tr>
      <w:tr w:rsidR="001C53AD" w:rsidRPr="00A33BA6" w:rsidTr="00AF55D1">
        <w:trPr>
          <w:trHeight w:val="77"/>
          <w:jc w:val="center"/>
        </w:trPr>
        <w:tc>
          <w:tcPr>
            <w:tcW w:w="4300" w:type="dxa"/>
            <w:vMerge/>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hideMark/>
          </w:tcPr>
          <w:p w:rsidR="001C53AD" w:rsidRPr="00395CE2" w:rsidRDefault="001C53AD" w:rsidP="00395CE2">
            <w:pPr>
              <w:spacing w:before="0" w:after="0" w:line="240" w:lineRule="auto"/>
              <w:jc w:val="center"/>
              <w:rPr>
                <w:rFonts w:ascii="Calibri" w:hAnsi="Calibri"/>
                <w:b/>
                <w:color w:val="000000"/>
                <w:szCs w:val="22"/>
              </w:rPr>
            </w:pPr>
          </w:p>
        </w:tc>
        <w:tc>
          <w:tcPr>
            <w:tcW w:w="1200" w:type="dxa"/>
            <w:vMerge/>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hideMark/>
          </w:tcPr>
          <w:p w:rsidR="001C53AD" w:rsidRPr="00395CE2" w:rsidRDefault="001C53AD" w:rsidP="00395CE2">
            <w:pPr>
              <w:spacing w:before="0" w:after="0" w:line="240" w:lineRule="auto"/>
              <w:jc w:val="center"/>
              <w:rPr>
                <w:rFonts w:ascii="Calibri" w:hAnsi="Calibri"/>
                <w:b/>
                <w:color w:val="000000"/>
                <w:szCs w:val="22"/>
              </w:rPr>
            </w:pPr>
          </w:p>
        </w:tc>
        <w:tc>
          <w:tcPr>
            <w:tcW w:w="1258" w:type="dxa"/>
            <w:tcBorders>
              <w:top w:val="nil"/>
              <w:left w:val="nil"/>
              <w:bottom w:val="single" w:sz="4" w:space="0" w:color="auto"/>
              <w:right w:val="single" w:sz="4" w:space="0" w:color="auto"/>
            </w:tcBorders>
            <w:shd w:val="clear" w:color="auto" w:fill="C4BC96" w:themeFill="background2" w:themeFillShade="BF"/>
            <w:noWrap/>
            <w:vAlign w:val="bottom"/>
            <w:hideMark/>
          </w:tcPr>
          <w:p w:rsidR="001C53AD" w:rsidRPr="00395CE2" w:rsidRDefault="001C53AD" w:rsidP="00395CE2">
            <w:pPr>
              <w:spacing w:before="0" w:after="0" w:line="240" w:lineRule="auto"/>
              <w:jc w:val="center"/>
              <w:rPr>
                <w:rFonts w:ascii="Calibri" w:hAnsi="Calibri"/>
                <w:b/>
                <w:color w:val="000000"/>
                <w:szCs w:val="22"/>
              </w:rPr>
            </w:pPr>
            <w:r w:rsidRPr="00395CE2">
              <w:rPr>
                <w:rFonts w:ascii="Calibri" w:hAnsi="Calibri"/>
                <w:b/>
                <w:color w:val="000000"/>
                <w:szCs w:val="22"/>
              </w:rPr>
              <w:t>Hombres</w:t>
            </w:r>
          </w:p>
        </w:tc>
        <w:tc>
          <w:tcPr>
            <w:tcW w:w="1144" w:type="dxa"/>
            <w:tcBorders>
              <w:top w:val="nil"/>
              <w:left w:val="nil"/>
              <w:bottom w:val="single" w:sz="4" w:space="0" w:color="auto"/>
              <w:right w:val="single" w:sz="4" w:space="0" w:color="auto"/>
            </w:tcBorders>
            <w:shd w:val="clear" w:color="auto" w:fill="C4BC96" w:themeFill="background2" w:themeFillShade="BF"/>
            <w:noWrap/>
            <w:vAlign w:val="bottom"/>
            <w:hideMark/>
          </w:tcPr>
          <w:p w:rsidR="001C53AD" w:rsidRPr="00395CE2" w:rsidRDefault="001C53AD" w:rsidP="00395CE2">
            <w:pPr>
              <w:spacing w:before="0" w:after="0" w:line="240" w:lineRule="auto"/>
              <w:jc w:val="center"/>
              <w:rPr>
                <w:rFonts w:ascii="Calibri" w:hAnsi="Calibri"/>
                <w:b/>
                <w:color w:val="000000"/>
                <w:szCs w:val="22"/>
              </w:rPr>
            </w:pPr>
            <w:r w:rsidRPr="00395CE2">
              <w:rPr>
                <w:rFonts w:ascii="Calibri" w:hAnsi="Calibri"/>
                <w:b/>
                <w:color w:val="000000"/>
                <w:szCs w:val="22"/>
              </w:rPr>
              <w:t>Mujeres</w:t>
            </w:r>
          </w:p>
        </w:tc>
      </w:tr>
      <w:tr w:rsidR="001C53AD" w:rsidRPr="00A33BA6" w:rsidTr="00AF55D1">
        <w:trPr>
          <w:trHeight w:val="300"/>
          <w:jc w:val="center"/>
        </w:trPr>
        <w:tc>
          <w:tcPr>
            <w:tcW w:w="4300" w:type="dxa"/>
            <w:tcBorders>
              <w:top w:val="nil"/>
              <w:left w:val="single" w:sz="4" w:space="0" w:color="auto"/>
              <w:bottom w:val="single" w:sz="4" w:space="0" w:color="auto"/>
              <w:right w:val="single" w:sz="4" w:space="0" w:color="auto"/>
            </w:tcBorders>
            <w:shd w:val="clear" w:color="auto" w:fill="DDD9C3" w:themeFill="background2" w:themeFillShade="E6"/>
            <w:noWrap/>
            <w:vAlign w:val="bottom"/>
            <w:hideMark/>
          </w:tcPr>
          <w:p w:rsidR="001C53AD" w:rsidRPr="00A33BA6" w:rsidRDefault="001C53AD" w:rsidP="007E7EA6">
            <w:pPr>
              <w:spacing w:before="0" w:after="0" w:line="240" w:lineRule="auto"/>
              <w:jc w:val="left"/>
              <w:rPr>
                <w:rFonts w:ascii="Calibri" w:hAnsi="Calibri"/>
                <w:b/>
                <w:bCs/>
                <w:color w:val="000000"/>
                <w:szCs w:val="22"/>
              </w:rPr>
            </w:pPr>
            <w:r w:rsidRPr="00A33BA6">
              <w:rPr>
                <w:rFonts w:ascii="Calibri" w:hAnsi="Calibri"/>
                <w:b/>
                <w:bCs/>
                <w:color w:val="000000"/>
                <w:szCs w:val="22"/>
              </w:rPr>
              <w:t xml:space="preserve">Total País </w:t>
            </w:r>
          </w:p>
        </w:tc>
        <w:tc>
          <w:tcPr>
            <w:tcW w:w="1200" w:type="dxa"/>
            <w:tcBorders>
              <w:top w:val="nil"/>
              <w:left w:val="nil"/>
              <w:bottom w:val="single" w:sz="4" w:space="0" w:color="auto"/>
              <w:right w:val="single" w:sz="4" w:space="0" w:color="auto"/>
            </w:tcBorders>
            <w:shd w:val="clear" w:color="auto" w:fill="DDD9C3" w:themeFill="background2" w:themeFillShade="E6"/>
            <w:noWrap/>
            <w:vAlign w:val="bottom"/>
            <w:hideMark/>
          </w:tcPr>
          <w:p w:rsidR="001C53AD" w:rsidRPr="00A33BA6" w:rsidRDefault="001C53AD" w:rsidP="00B6238E">
            <w:pPr>
              <w:spacing w:before="0" w:after="0" w:line="240" w:lineRule="auto"/>
              <w:jc w:val="right"/>
              <w:rPr>
                <w:rFonts w:ascii="Calibri" w:hAnsi="Calibri" w:cs="Arial"/>
                <w:b/>
                <w:bCs/>
                <w:color w:val="000000"/>
                <w:szCs w:val="22"/>
              </w:rPr>
            </w:pPr>
            <w:r w:rsidRPr="00A33BA6">
              <w:rPr>
                <w:rFonts w:ascii="Calibri" w:hAnsi="Calibri"/>
                <w:b/>
                <w:bCs/>
                <w:color w:val="000000"/>
                <w:szCs w:val="22"/>
              </w:rPr>
              <w:t>1.</w:t>
            </w:r>
            <w:r w:rsidR="00657E0B">
              <w:rPr>
                <w:rFonts w:ascii="Calibri" w:hAnsi="Calibri"/>
                <w:b/>
                <w:bCs/>
                <w:color w:val="000000"/>
                <w:szCs w:val="22"/>
              </w:rPr>
              <w:t>669</w:t>
            </w:r>
          </w:p>
        </w:tc>
        <w:tc>
          <w:tcPr>
            <w:tcW w:w="1258" w:type="dxa"/>
            <w:tcBorders>
              <w:top w:val="nil"/>
              <w:left w:val="nil"/>
              <w:bottom w:val="single" w:sz="4" w:space="0" w:color="auto"/>
              <w:right w:val="single" w:sz="4" w:space="0" w:color="auto"/>
            </w:tcBorders>
            <w:shd w:val="clear" w:color="auto" w:fill="DDD9C3" w:themeFill="background2" w:themeFillShade="E6"/>
            <w:noWrap/>
            <w:vAlign w:val="bottom"/>
            <w:hideMark/>
          </w:tcPr>
          <w:p w:rsidR="001C53AD" w:rsidRPr="00A33BA6" w:rsidRDefault="00657E0B" w:rsidP="007E7EA6">
            <w:pPr>
              <w:spacing w:before="0" w:after="0" w:line="240" w:lineRule="auto"/>
              <w:jc w:val="right"/>
              <w:rPr>
                <w:rFonts w:ascii="Calibri" w:hAnsi="Calibri"/>
                <w:b/>
                <w:bCs/>
                <w:color w:val="000000"/>
                <w:szCs w:val="22"/>
              </w:rPr>
            </w:pPr>
            <w:r>
              <w:rPr>
                <w:rFonts w:ascii="Calibri" w:hAnsi="Calibri"/>
                <w:b/>
                <w:bCs/>
                <w:color w:val="000000"/>
                <w:szCs w:val="22"/>
              </w:rPr>
              <w:t>1.913</w:t>
            </w:r>
          </w:p>
        </w:tc>
        <w:tc>
          <w:tcPr>
            <w:tcW w:w="1144" w:type="dxa"/>
            <w:tcBorders>
              <w:top w:val="nil"/>
              <w:left w:val="nil"/>
              <w:bottom w:val="single" w:sz="4" w:space="0" w:color="auto"/>
              <w:right w:val="single" w:sz="4" w:space="0" w:color="auto"/>
            </w:tcBorders>
            <w:shd w:val="clear" w:color="auto" w:fill="DDD9C3" w:themeFill="background2" w:themeFillShade="E6"/>
            <w:noWrap/>
            <w:vAlign w:val="bottom"/>
            <w:hideMark/>
          </w:tcPr>
          <w:p w:rsidR="001C53AD" w:rsidRPr="00A33BA6" w:rsidRDefault="001C53AD" w:rsidP="007E7EA6">
            <w:pPr>
              <w:spacing w:before="0" w:after="0" w:line="240" w:lineRule="auto"/>
              <w:jc w:val="right"/>
              <w:rPr>
                <w:rFonts w:ascii="Calibri" w:hAnsi="Calibri"/>
                <w:b/>
                <w:bCs/>
                <w:color w:val="000000"/>
                <w:szCs w:val="22"/>
              </w:rPr>
            </w:pPr>
            <w:r w:rsidRPr="00A33BA6">
              <w:rPr>
                <w:rFonts w:ascii="Calibri" w:hAnsi="Calibri"/>
                <w:b/>
                <w:bCs/>
                <w:color w:val="000000"/>
                <w:szCs w:val="22"/>
              </w:rPr>
              <w:t>1.</w:t>
            </w:r>
            <w:r w:rsidR="00657E0B">
              <w:rPr>
                <w:rFonts w:ascii="Calibri" w:hAnsi="Calibri"/>
                <w:b/>
                <w:bCs/>
                <w:color w:val="000000"/>
                <w:szCs w:val="22"/>
              </w:rPr>
              <w:t>393</w:t>
            </w:r>
          </w:p>
        </w:tc>
      </w:tr>
      <w:tr w:rsidR="001C53AD" w:rsidRPr="00A33BA6" w:rsidTr="00AF55D1">
        <w:trPr>
          <w:trHeight w:val="300"/>
          <w:jc w:val="center"/>
        </w:trPr>
        <w:tc>
          <w:tcPr>
            <w:tcW w:w="4300" w:type="dxa"/>
            <w:tcBorders>
              <w:top w:val="nil"/>
              <w:left w:val="single" w:sz="4" w:space="0" w:color="auto"/>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left"/>
              <w:rPr>
                <w:rFonts w:ascii="Calibri" w:hAnsi="Calibri"/>
                <w:color w:val="000000"/>
                <w:szCs w:val="22"/>
              </w:rPr>
            </w:pPr>
            <w:r w:rsidRPr="00A33BA6">
              <w:rPr>
                <w:rFonts w:ascii="Calibri" w:hAnsi="Calibri"/>
                <w:color w:val="000000"/>
                <w:szCs w:val="22"/>
              </w:rPr>
              <w:t xml:space="preserve">Empleado / obrero público </w:t>
            </w:r>
          </w:p>
        </w:tc>
        <w:tc>
          <w:tcPr>
            <w:tcW w:w="1200" w:type="dxa"/>
            <w:tcBorders>
              <w:top w:val="nil"/>
              <w:left w:val="nil"/>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right"/>
              <w:rPr>
                <w:rFonts w:ascii="Calibri" w:hAnsi="Calibri"/>
                <w:color w:val="000000"/>
                <w:szCs w:val="22"/>
              </w:rPr>
            </w:pPr>
            <w:r w:rsidRPr="00A33BA6">
              <w:rPr>
                <w:rFonts w:ascii="Calibri" w:hAnsi="Calibri"/>
                <w:color w:val="000000"/>
                <w:szCs w:val="22"/>
              </w:rPr>
              <w:t>2.</w:t>
            </w:r>
            <w:r w:rsidR="00657E0B">
              <w:rPr>
                <w:rFonts w:ascii="Calibri" w:hAnsi="Calibri"/>
                <w:color w:val="000000"/>
                <w:szCs w:val="22"/>
              </w:rPr>
              <w:t>772</w:t>
            </w:r>
          </w:p>
        </w:tc>
        <w:tc>
          <w:tcPr>
            <w:tcW w:w="1258" w:type="dxa"/>
            <w:tcBorders>
              <w:top w:val="nil"/>
              <w:left w:val="nil"/>
              <w:bottom w:val="single" w:sz="4" w:space="0" w:color="auto"/>
              <w:right w:val="single" w:sz="4" w:space="0" w:color="auto"/>
            </w:tcBorders>
            <w:shd w:val="clear" w:color="auto" w:fill="auto"/>
            <w:noWrap/>
            <w:vAlign w:val="bottom"/>
            <w:hideMark/>
          </w:tcPr>
          <w:p w:rsidR="001C53AD" w:rsidRPr="00A33BA6" w:rsidRDefault="00657E0B" w:rsidP="007E7EA6">
            <w:pPr>
              <w:spacing w:before="0" w:after="0" w:line="240" w:lineRule="auto"/>
              <w:jc w:val="right"/>
              <w:rPr>
                <w:rFonts w:ascii="Calibri" w:hAnsi="Calibri"/>
                <w:color w:val="000000"/>
                <w:szCs w:val="22"/>
              </w:rPr>
            </w:pPr>
            <w:r>
              <w:rPr>
                <w:rFonts w:ascii="Calibri" w:hAnsi="Calibri"/>
                <w:color w:val="000000"/>
                <w:szCs w:val="22"/>
              </w:rPr>
              <w:t>3.042</w:t>
            </w:r>
          </w:p>
        </w:tc>
        <w:tc>
          <w:tcPr>
            <w:tcW w:w="1144" w:type="dxa"/>
            <w:tcBorders>
              <w:top w:val="nil"/>
              <w:left w:val="nil"/>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right"/>
              <w:rPr>
                <w:rFonts w:ascii="Calibri" w:hAnsi="Calibri"/>
                <w:color w:val="000000"/>
                <w:szCs w:val="22"/>
              </w:rPr>
            </w:pPr>
            <w:r w:rsidRPr="00A33BA6">
              <w:rPr>
                <w:rFonts w:ascii="Calibri" w:hAnsi="Calibri"/>
                <w:color w:val="000000"/>
                <w:szCs w:val="22"/>
              </w:rPr>
              <w:t>2.</w:t>
            </w:r>
            <w:r w:rsidR="00657E0B">
              <w:rPr>
                <w:rFonts w:ascii="Calibri" w:hAnsi="Calibri"/>
                <w:color w:val="000000"/>
                <w:szCs w:val="22"/>
              </w:rPr>
              <w:t>484</w:t>
            </w:r>
          </w:p>
        </w:tc>
      </w:tr>
      <w:tr w:rsidR="001C53AD" w:rsidRPr="00A33BA6" w:rsidTr="00AF55D1">
        <w:trPr>
          <w:trHeight w:val="300"/>
          <w:jc w:val="center"/>
        </w:trPr>
        <w:tc>
          <w:tcPr>
            <w:tcW w:w="4300" w:type="dxa"/>
            <w:tcBorders>
              <w:top w:val="nil"/>
              <w:left w:val="single" w:sz="4" w:space="0" w:color="auto"/>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left"/>
              <w:rPr>
                <w:rFonts w:ascii="Calibri" w:hAnsi="Calibri"/>
                <w:color w:val="000000"/>
                <w:szCs w:val="22"/>
              </w:rPr>
            </w:pPr>
            <w:r w:rsidRPr="00A33BA6">
              <w:rPr>
                <w:rFonts w:ascii="Calibri" w:hAnsi="Calibri"/>
                <w:color w:val="000000"/>
                <w:szCs w:val="22"/>
              </w:rPr>
              <w:t xml:space="preserve">Empleado / obrero privado </w:t>
            </w:r>
          </w:p>
        </w:tc>
        <w:tc>
          <w:tcPr>
            <w:tcW w:w="1200" w:type="dxa"/>
            <w:tcBorders>
              <w:top w:val="nil"/>
              <w:left w:val="nil"/>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right"/>
              <w:rPr>
                <w:rFonts w:ascii="Calibri" w:hAnsi="Calibri"/>
                <w:color w:val="000000"/>
                <w:szCs w:val="22"/>
              </w:rPr>
            </w:pPr>
            <w:r w:rsidRPr="00A33BA6">
              <w:rPr>
                <w:rFonts w:ascii="Calibri" w:hAnsi="Calibri"/>
                <w:color w:val="000000"/>
                <w:szCs w:val="22"/>
              </w:rPr>
              <w:t>1.7</w:t>
            </w:r>
            <w:r w:rsidR="00657E0B">
              <w:rPr>
                <w:rFonts w:ascii="Calibri" w:hAnsi="Calibri"/>
                <w:color w:val="000000"/>
                <w:szCs w:val="22"/>
              </w:rPr>
              <w:t>64</w:t>
            </w:r>
          </w:p>
        </w:tc>
        <w:tc>
          <w:tcPr>
            <w:tcW w:w="1258" w:type="dxa"/>
            <w:tcBorders>
              <w:top w:val="nil"/>
              <w:left w:val="nil"/>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right"/>
              <w:rPr>
                <w:rFonts w:ascii="Calibri" w:hAnsi="Calibri"/>
                <w:color w:val="000000"/>
                <w:szCs w:val="22"/>
              </w:rPr>
            </w:pPr>
            <w:r w:rsidRPr="00A33BA6">
              <w:rPr>
                <w:rFonts w:ascii="Calibri" w:hAnsi="Calibri"/>
                <w:color w:val="000000"/>
                <w:szCs w:val="22"/>
              </w:rPr>
              <w:t>1.</w:t>
            </w:r>
            <w:r w:rsidR="00657E0B">
              <w:rPr>
                <w:rFonts w:ascii="Calibri" w:hAnsi="Calibri"/>
                <w:color w:val="000000"/>
                <w:szCs w:val="22"/>
              </w:rPr>
              <w:t>803</w:t>
            </w:r>
          </w:p>
        </w:tc>
        <w:tc>
          <w:tcPr>
            <w:tcW w:w="1144" w:type="dxa"/>
            <w:tcBorders>
              <w:top w:val="nil"/>
              <w:left w:val="nil"/>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right"/>
              <w:rPr>
                <w:rFonts w:ascii="Calibri" w:hAnsi="Calibri"/>
                <w:color w:val="000000"/>
                <w:szCs w:val="22"/>
              </w:rPr>
            </w:pPr>
            <w:r w:rsidRPr="00A33BA6">
              <w:rPr>
                <w:rFonts w:ascii="Calibri" w:hAnsi="Calibri"/>
                <w:color w:val="000000"/>
                <w:szCs w:val="22"/>
              </w:rPr>
              <w:t>1.</w:t>
            </w:r>
            <w:r w:rsidR="00657E0B">
              <w:rPr>
                <w:rFonts w:ascii="Calibri" w:hAnsi="Calibri"/>
                <w:color w:val="000000"/>
                <w:szCs w:val="22"/>
              </w:rPr>
              <w:t>662</w:t>
            </w:r>
          </w:p>
        </w:tc>
      </w:tr>
      <w:tr w:rsidR="001C53AD" w:rsidRPr="00A33BA6" w:rsidTr="00AF55D1">
        <w:trPr>
          <w:trHeight w:val="300"/>
          <w:jc w:val="center"/>
        </w:trPr>
        <w:tc>
          <w:tcPr>
            <w:tcW w:w="4300" w:type="dxa"/>
            <w:tcBorders>
              <w:top w:val="nil"/>
              <w:left w:val="single" w:sz="4" w:space="0" w:color="auto"/>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left"/>
              <w:rPr>
                <w:rFonts w:ascii="Calibri" w:hAnsi="Calibri"/>
                <w:color w:val="000000"/>
                <w:szCs w:val="22"/>
              </w:rPr>
            </w:pPr>
            <w:r w:rsidRPr="00A33BA6">
              <w:rPr>
                <w:rFonts w:ascii="Calibri" w:hAnsi="Calibri"/>
                <w:color w:val="000000"/>
                <w:szCs w:val="22"/>
              </w:rPr>
              <w:t xml:space="preserve">Empleador o patrón </w:t>
            </w:r>
          </w:p>
        </w:tc>
        <w:tc>
          <w:tcPr>
            <w:tcW w:w="1200" w:type="dxa"/>
            <w:tcBorders>
              <w:top w:val="nil"/>
              <w:left w:val="nil"/>
              <w:bottom w:val="single" w:sz="4" w:space="0" w:color="auto"/>
              <w:right w:val="single" w:sz="4" w:space="0" w:color="auto"/>
            </w:tcBorders>
            <w:shd w:val="clear" w:color="auto" w:fill="auto"/>
            <w:noWrap/>
            <w:vAlign w:val="bottom"/>
            <w:hideMark/>
          </w:tcPr>
          <w:p w:rsidR="001C53AD" w:rsidRPr="00A33BA6" w:rsidRDefault="00657E0B" w:rsidP="007E7EA6">
            <w:pPr>
              <w:spacing w:before="0" w:after="0" w:line="240" w:lineRule="auto"/>
              <w:jc w:val="right"/>
              <w:rPr>
                <w:rFonts w:ascii="Calibri" w:hAnsi="Calibri"/>
                <w:color w:val="000000"/>
                <w:szCs w:val="22"/>
              </w:rPr>
            </w:pPr>
            <w:r>
              <w:rPr>
                <w:rFonts w:ascii="Calibri" w:hAnsi="Calibri"/>
                <w:color w:val="000000"/>
                <w:szCs w:val="22"/>
              </w:rPr>
              <w:t>4.644</w:t>
            </w:r>
          </w:p>
        </w:tc>
        <w:tc>
          <w:tcPr>
            <w:tcW w:w="1258" w:type="dxa"/>
            <w:tcBorders>
              <w:top w:val="nil"/>
              <w:left w:val="nil"/>
              <w:bottom w:val="single" w:sz="4" w:space="0" w:color="auto"/>
              <w:right w:val="single" w:sz="4" w:space="0" w:color="auto"/>
            </w:tcBorders>
            <w:shd w:val="clear" w:color="auto" w:fill="auto"/>
            <w:noWrap/>
            <w:vAlign w:val="bottom"/>
            <w:hideMark/>
          </w:tcPr>
          <w:p w:rsidR="001C53AD" w:rsidRPr="00A33BA6" w:rsidRDefault="00657E0B" w:rsidP="007E7EA6">
            <w:pPr>
              <w:spacing w:before="0" w:after="0" w:line="240" w:lineRule="auto"/>
              <w:jc w:val="right"/>
              <w:rPr>
                <w:rFonts w:ascii="Calibri" w:hAnsi="Calibri"/>
                <w:color w:val="000000"/>
                <w:szCs w:val="22"/>
              </w:rPr>
            </w:pPr>
            <w:r>
              <w:rPr>
                <w:rFonts w:ascii="Calibri" w:hAnsi="Calibri"/>
                <w:color w:val="000000"/>
                <w:szCs w:val="22"/>
              </w:rPr>
              <w:t>4.801</w:t>
            </w:r>
          </w:p>
        </w:tc>
        <w:tc>
          <w:tcPr>
            <w:tcW w:w="1144" w:type="dxa"/>
            <w:tcBorders>
              <w:top w:val="nil"/>
              <w:left w:val="nil"/>
              <w:bottom w:val="single" w:sz="4" w:space="0" w:color="auto"/>
              <w:right w:val="single" w:sz="4" w:space="0" w:color="auto"/>
            </w:tcBorders>
            <w:shd w:val="clear" w:color="auto" w:fill="auto"/>
            <w:noWrap/>
            <w:vAlign w:val="bottom"/>
            <w:hideMark/>
          </w:tcPr>
          <w:p w:rsidR="001C53AD" w:rsidRPr="00A33BA6" w:rsidRDefault="00657E0B" w:rsidP="007E7EA6">
            <w:pPr>
              <w:spacing w:before="0" w:after="0" w:line="240" w:lineRule="auto"/>
              <w:jc w:val="right"/>
              <w:rPr>
                <w:rFonts w:ascii="Calibri" w:hAnsi="Calibri"/>
                <w:color w:val="000000"/>
                <w:szCs w:val="22"/>
              </w:rPr>
            </w:pPr>
            <w:r>
              <w:rPr>
                <w:rFonts w:ascii="Calibri" w:hAnsi="Calibri"/>
                <w:color w:val="000000"/>
                <w:szCs w:val="22"/>
              </w:rPr>
              <w:t>4.202</w:t>
            </w:r>
          </w:p>
        </w:tc>
      </w:tr>
      <w:tr w:rsidR="001C53AD" w:rsidRPr="00A33BA6" w:rsidTr="00AF55D1">
        <w:trPr>
          <w:trHeight w:val="300"/>
          <w:jc w:val="center"/>
        </w:trPr>
        <w:tc>
          <w:tcPr>
            <w:tcW w:w="4300" w:type="dxa"/>
            <w:tcBorders>
              <w:top w:val="nil"/>
              <w:left w:val="single" w:sz="4" w:space="0" w:color="auto"/>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left"/>
              <w:rPr>
                <w:rFonts w:ascii="Calibri" w:hAnsi="Calibri"/>
                <w:color w:val="000000"/>
                <w:szCs w:val="22"/>
              </w:rPr>
            </w:pPr>
            <w:r w:rsidRPr="00A33BA6">
              <w:rPr>
                <w:rFonts w:ascii="Calibri" w:hAnsi="Calibri"/>
                <w:color w:val="000000"/>
                <w:szCs w:val="22"/>
              </w:rPr>
              <w:t xml:space="preserve">Trabajador por cuenta propia </w:t>
            </w:r>
          </w:p>
        </w:tc>
        <w:tc>
          <w:tcPr>
            <w:tcW w:w="1200" w:type="dxa"/>
            <w:tcBorders>
              <w:top w:val="nil"/>
              <w:left w:val="nil"/>
              <w:bottom w:val="single" w:sz="4" w:space="0" w:color="auto"/>
              <w:right w:val="single" w:sz="4" w:space="0" w:color="auto"/>
            </w:tcBorders>
            <w:shd w:val="clear" w:color="auto" w:fill="auto"/>
            <w:noWrap/>
            <w:vAlign w:val="bottom"/>
            <w:hideMark/>
          </w:tcPr>
          <w:p w:rsidR="001C53AD" w:rsidRPr="00A33BA6" w:rsidRDefault="00657E0B" w:rsidP="007E7EA6">
            <w:pPr>
              <w:spacing w:before="0" w:after="0" w:line="240" w:lineRule="auto"/>
              <w:jc w:val="right"/>
              <w:rPr>
                <w:rFonts w:ascii="Calibri" w:hAnsi="Calibri"/>
                <w:color w:val="000000"/>
                <w:szCs w:val="22"/>
              </w:rPr>
            </w:pPr>
            <w:r>
              <w:rPr>
                <w:rFonts w:ascii="Calibri" w:hAnsi="Calibri"/>
                <w:color w:val="000000"/>
                <w:szCs w:val="22"/>
              </w:rPr>
              <w:t>995</w:t>
            </w:r>
          </w:p>
        </w:tc>
        <w:tc>
          <w:tcPr>
            <w:tcW w:w="1258" w:type="dxa"/>
            <w:tcBorders>
              <w:top w:val="nil"/>
              <w:left w:val="nil"/>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right"/>
              <w:rPr>
                <w:rFonts w:ascii="Calibri" w:hAnsi="Calibri"/>
                <w:color w:val="000000"/>
                <w:szCs w:val="22"/>
              </w:rPr>
            </w:pPr>
            <w:r w:rsidRPr="00A33BA6">
              <w:rPr>
                <w:rFonts w:ascii="Calibri" w:hAnsi="Calibri"/>
                <w:color w:val="000000"/>
                <w:szCs w:val="22"/>
              </w:rPr>
              <w:t>1.</w:t>
            </w:r>
            <w:r w:rsidR="00657E0B">
              <w:rPr>
                <w:rFonts w:ascii="Calibri" w:hAnsi="Calibri"/>
                <w:color w:val="000000"/>
                <w:szCs w:val="22"/>
              </w:rPr>
              <w:t>138</w:t>
            </w:r>
          </w:p>
        </w:tc>
        <w:tc>
          <w:tcPr>
            <w:tcW w:w="1144" w:type="dxa"/>
            <w:tcBorders>
              <w:top w:val="nil"/>
              <w:left w:val="nil"/>
              <w:bottom w:val="single" w:sz="4" w:space="0" w:color="auto"/>
              <w:right w:val="single" w:sz="4" w:space="0" w:color="auto"/>
            </w:tcBorders>
            <w:shd w:val="clear" w:color="auto" w:fill="auto"/>
            <w:noWrap/>
            <w:vAlign w:val="bottom"/>
            <w:hideMark/>
          </w:tcPr>
          <w:p w:rsidR="001C53AD" w:rsidRPr="00A33BA6" w:rsidRDefault="00657E0B" w:rsidP="007E7EA6">
            <w:pPr>
              <w:spacing w:before="0" w:after="0" w:line="240" w:lineRule="auto"/>
              <w:jc w:val="right"/>
              <w:rPr>
                <w:rFonts w:ascii="Calibri" w:hAnsi="Calibri"/>
                <w:color w:val="000000"/>
                <w:szCs w:val="22"/>
              </w:rPr>
            </w:pPr>
            <w:r>
              <w:rPr>
                <w:rFonts w:ascii="Calibri" w:hAnsi="Calibri"/>
                <w:color w:val="000000"/>
                <w:szCs w:val="22"/>
              </w:rPr>
              <w:t>834</w:t>
            </w:r>
          </w:p>
        </w:tc>
      </w:tr>
      <w:tr w:rsidR="001C53AD" w:rsidRPr="00A33BA6" w:rsidTr="00AF55D1">
        <w:trPr>
          <w:trHeight w:val="300"/>
          <w:jc w:val="center"/>
        </w:trPr>
        <w:tc>
          <w:tcPr>
            <w:tcW w:w="4300" w:type="dxa"/>
            <w:tcBorders>
              <w:top w:val="nil"/>
              <w:left w:val="single" w:sz="4" w:space="0" w:color="auto"/>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left"/>
              <w:rPr>
                <w:rFonts w:ascii="Calibri" w:hAnsi="Calibri"/>
                <w:color w:val="000000"/>
                <w:szCs w:val="22"/>
              </w:rPr>
            </w:pPr>
            <w:r w:rsidRPr="00A33BA6">
              <w:rPr>
                <w:rFonts w:ascii="Calibri" w:hAnsi="Calibri"/>
                <w:color w:val="000000"/>
                <w:szCs w:val="22"/>
              </w:rPr>
              <w:t xml:space="preserve">Empleado doméstico </w:t>
            </w:r>
          </w:p>
        </w:tc>
        <w:tc>
          <w:tcPr>
            <w:tcW w:w="1200" w:type="dxa"/>
            <w:tcBorders>
              <w:top w:val="nil"/>
              <w:left w:val="nil"/>
              <w:bottom w:val="single" w:sz="4" w:space="0" w:color="auto"/>
              <w:right w:val="single" w:sz="4" w:space="0" w:color="auto"/>
            </w:tcBorders>
            <w:shd w:val="clear" w:color="auto" w:fill="auto"/>
            <w:noWrap/>
            <w:vAlign w:val="bottom"/>
            <w:hideMark/>
          </w:tcPr>
          <w:p w:rsidR="001C53AD" w:rsidRPr="00A33BA6" w:rsidRDefault="00657E0B" w:rsidP="007E7EA6">
            <w:pPr>
              <w:spacing w:before="0" w:after="0" w:line="240" w:lineRule="auto"/>
              <w:jc w:val="right"/>
              <w:rPr>
                <w:rFonts w:ascii="Calibri" w:hAnsi="Calibri"/>
                <w:color w:val="000000"/>
                <w:szCs w:val="22"/>
              </w:rPr>
            </w:pPr>
            <w:r>
              <w:rPr>
                <w:rFonts w:ascii="Calibri" w:hAnsi="Calibri"/>
                <w:color w:val="000000"/>
                <w:szCs w:val="22"/>
              </w:rPr>
              <w:t>982</w:t>
            </w:r>
          </w:p>
        </w:tc>
        <w:tc>
          <w:tcPr>
            <w:tcW w:w="1258" w:type="dxa"/>
            <w:tcBorders>
              <w:top w:val="nil"/>
              <w:left w:val="nil"/>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right"/>
              <w:rPr>
                <w:rFonts w:ascii="Calibri" w:hAnsi="Calibri"/>
                <w:color w:val="000000"/>
                <w:szCs w:val="22"/>
              </w:rPr>
            </w:pPr>
            <w:r w:rsidRPr="00A33BA6">
              <w:rPr>
                <w:rFonts w:ascii="Calibri" w:hAnsi="Calibri"/>
                <w:color w:val="000000"/>
                <w:szCs w:val="22"/>
              </w:rPr>
              <w:t>1.</w:t>
            </w:r>
            <w:r w:rsidR="00657E0B">
              <w:rPr>
                <w:rFonts w:ascii="Calibri" w:hAnsi="Calibri"/>
                <w:color w:val="000000"/>
                <w:szCs w:val="22"/>
              </w:rPr>
              <w:t>378</w:t>
            </w:r>
          </w:p>
        </w:tc>
        <w:tc>
          <w:tcPr>
            <w:tcW w:w="1144" w:type="dxa"/>
            <w:tcBorders>
              <w:top w:val="nil"/>
              <w:left w:val="nil"/>
              <w:bottom w:val="single" w:sz="4" w:space="0" w:color="auto"/>
              <w:right w:val="single" w:sz="4" w:space="0" w:color="auto"/>
            </w:tcBorders>
            <w:shd w:val="clear" w:color="auto" w:fill="auto"/>
            <w:noWrap/>
            <w:vAlign w:val="bottom"/>
            <w:hideMark/>
          </w:tcPr>
          <w:p w:rsidR="001C53AD" w:rsidRPr="00A33BA6" w:rsidRDefault="00657E0B" w:rsidP="007E7EA6">
            <w:pPr>
              <w:spacing w:before="0" w:after="0" w:line="240" w:lineRule="auto"/>
              <w:jc w:val="right"/>
              <w:rPr>
                <w:rFonts w:ascii="Calibri" w:hAnsi="Calibri"/>
                <w:color w:val="000000"/>
                <w:szCs w:val="22"/>
              </w:rPr>
            </w:pPr>
            <w:r>
              <w:rPr>
                <w:rFonts w:ascii="Calibri" w:hAnsi="Calibri"/>
                <w:color w:val="000000"/>
                <w:szCs w:val="22"/>
              </w:rPr>
              <w:t>950</w:t>
            </w:r>
          </w:p>
        </w:tc>
      </w:tr>
      <w:tr w:rsidR="001C53AD" w:rsidRPr="00A33BA6" w:rsidTr="00AF55D1">
        <w:trPr>
          <w:trHeight w:val="300"/>
          <w:jc w:val="center"/>
        </w:trPr>
        <w:tc>
          <w:tcPr>
            <w:tcW w:w="4300" w:type="dxa"/>
            <w:tcBorders>
              <w:top w:val="nil"/>
              <w:left w:val="single" w:sz="4" w:space="0" w:color="auto"/>
              <w:bottom w:val="single" w:sz="4" w:space="0" w:color="auto"/>
              <w:right w:val="single" w:sz="4" w:space="0" w:color="auto"/>
            </w:tcBorders>
            <w:shd w:val="clear" w:color="auto" w:fill="DDD9C3" w:themeFill="background2" w:themeFillShade="E6"/>
            <w:noWrap/>
            <w:vAlign w:val="bottom"/>
            <w:hideMark/>
          </w:tcPr>
          <w:p w:rsidR="001C53AD" w:rsidRPr="00A33BA6" w:rsidRDefault="001C53AD" w:rsidP="007E7EA6">
            <w:pPr>
              <w:spacing w:before="0" w:after="0" w:line="240" w:lineRule="auto"/>
              <w:jc w:val="left"/>
              <w:rPr>
                <w:rFonts w:ascii="Calibri" w:hAnsi="Calibri"/>
                <w:b/>
                <w:bCs/>
                <w:color w:val="000000"/>
                <w:szCs w:val="22"/>
              </w:rPr>
            </w:pPr>
            <w:r w:rsidRPr="00A33BA6">
              <w:rPr>
                <w:rFonts w:ascii="Calibri" w:hAnsi="Calibri"/>
                <w:b/>
                <w:bCs/>
                <w:color w:val="000000"/>
                <w:szCs w:val="22"/>
              </w:rPr>
              <w:t xml:space="preserve">Urbana </w:t>
            </w:r>
          </w:p>
        </w:tc>
        <w:tc>
          <w:tcPr>
            <w:tcW w:w="1200" w:type="dxa"/>
            <w:tcBorders>
              <w:top w:val="nil"/>
              <w:left w:val="nil"/>
              <w:bottom w:val="single" w:sz="4" w:space="0" w:color="auto"/>
              <w:right w:val="single" w:sz="4" w:space="0" w:color="auto"/>
            </w:tcBorders>
            <w:shd w:val="clear" w:color="auto" w:fill="DDD9C3" w:themeFill="background2" w:themeFillShade="E6"/>
            <w:noWrap/>
            <w:vAlign w:val="bottom"/>
            <w:hideMark/>
          </w:tcPr>
          <w:p w:rsidR="001C53AD" w:rsidRPr="00A33BA6" w:rsidRDefault="001C53AD" w:rsidP="007E7EA6">
            <w:pPr>
              <w:spacing w:before="0" w:after="0" w:line="240" w:lineRule="auto"/>
              <w:jc w:val="right"/>
              <w:rPr>
                <w:rFonts w:ascii="Calibri" w:hAnsi="Calibri"/>
                <w:b/>
                <w:bCs/>
                <w:color w:val="000000"/>
                <w:szCs w:val="22"/>
              </w:rPr>
            </w:pPr>
            <w:r w:rsidRPr="00A33BA6">
              <w:rPr>
                <w:rFonts w:ascii="Calibri" w:hAnsi="Calibri"/>
                <w:b/>
                <w:bCs/>
                <w:color w:val="000000"/>
                <w:szCs w:val="22"/>
              </w:rPr>
              <w:t>2.</w:t>
            </w:r>
            <w:r w:rsidR="00657E0B">
              <w:rPr>
                <w:rFonts w:ascii="Calibri" w:hAnsi="Calibri"/>
                <w:b/>
                <w:bCs/>
                <w:color w:val="000000"/>
                <w:szCs w:val="22"/>
              </w:rPr>
              <w:t>025</w:t>
            </w:r>
          </w:p>
        </w:tc>
        <w:tc>
          <w:tcPr>
            <w:tcW w:w="1258" w:type="dxa"/>
            <w:tcBorders>
              <w:top w:val="nil"/>
              <w:left w:val="nil"/>
              <w:bottom w:val="single" w:sz="4" w:space="0" w:color="auto"/>
              <w:right w:val="single" w:sz="4" w:space="0" w:color="auto"/>
            </w:tcBorders>
            <w:shd w:val="clear" w:color="auto" w:fill="DDD9C3" w:themeFill="background2" w:themeFillShade="E6"/>
            <w:noWrap/>
            <w:vAlign w:val="bottom"/>
            <w:hideMark/>
          </w:tcPr>
          <w:p w:rsidR="001C53AD" w:rsidRPr="00A33BA6" w:rsidRDefault="001C53AD" w:rsidP="007E7EA6">
            <w:pPr>
              <w:spacing w:before="0" w:after="0" w:line="240" w:lineRule="auto"/>
              <w:jc w:val="right"/>
              <w:rPr>
                <w:rFonts w:ascii="Calibri" w:hAnsi="Calibri"/>
                <w:b/>
                <w:bCs/>
                <w:color w:val="000000"/>
                <w:szCs w:val="22"/>
              </w:rPr>
            </w:pPr>
            <w:r w:rsidRPr="00A33BA6">
              <w:rPr>
                <w:rFonts w:ascii="Calibri" w:hAnsi="Calibri"/>
                <w:b/>
                <w:bCs/>
                <w:color w:val="000000"/>
                <w:szCs w:val="22"/>
              </w:rPr>
              <w:t>2.</w:t>
            </w:r>
            <w:r w:rsidR="00657E0B">
              <w:rPr>
                <w:rFonts w:ascii="Calibri" w:hAnsi="Calibri"/>
                <w:b/>
                <w:bCs/>
                <w:color w:val="000000"/>
                <w:szCs w:val="22"/>
              </w:rPr>
              <w:t>309</w:t>
            </w:r>
          </w:p>
        </w:tc>
        <w:tc>
          <w:tcPr>
            <w:tcW w:w="1144" w:type="dxa"/>
            <w:tcBorders>
              <w:top w:val="nil"/>
              <w:left w:val="nil"/>
              <w:bottom w:val="single" w:sz="4" w:space="0" w:color="auto"/>
              <w:right w:val="single" w:sz="4" w:space="0" w:color="auto"/>
            </w:tcBorders>
            <w:shd w:val="clear" w:color="auto" w:fill="DDD9C3" w:themeFill="background2" w:themeFillShade="E6"/>
            <w:noWrap/>
            <w:vAlign w:val="bottom"/>
            <w:hideMark/>
          </w:tcPr>
          <w:p w:rsidR="001C53AD" w:rsidRPr="00A33BA6" w:rsidRDefault="001C53AD" w:rsidP="007E7EA6">
            <w:pPr>
              <w:spacing w:before="0" w:after="0" w:line="240" w:lineRule="auto"/>
              <w:jc w:val="right"/>
              <w:rPr>
                <w:rFonts w:ascii="Calibri" w:hAnsi="Calibri"/>
                <w:b/>
                <w:bCs/>
                <w:color w:val="000000"/>
                <w:szCs w:val="22"/>
              </w:rPr>
            </w:pPr>
            <w:r w:rsidRPr="00A33BA6">
              <w:rPr>
                <w:rFonts w:ascii="Calibri" w:hAnsi="Calibri"/>
                <w:b/>
                <w:bCs/>
                <w:color w:val="000000"/>
                <w:szCs w:val="22"/>
              </w:rPr>
              <w:t>1.698</w:t>
            </w:r>
          </w:p>
        </w:tc>
      </w:tr>
      <w:tr w:rsidR="001C53AD" w:rsidRPr="00A33BA6" w:rsidTr="00AF55D1">
        <w:trPr>
          <w:trHeight w:val="300"/>
          <w:jc w:val="center"/>
        </w:trPr>
        <w:tc>
          <w:tcPr>
            <w:tcW w:w="4300" w:type="dxa"/>
            <w:tcBorders>
              <w:top w:val="nil"/>
              <w:left w:val="single" w:sz="4" w:space="0" w:color="auto"/>
              <w:bottom w:val="single" w:sz="4" w:space="0" w:color="auto"/>
              <w:right w:val="single" w:sz="4" w:space="0" w:color="auto"/>
            </w:tcBorders>
            <w:shd w:val="clear" w:color="auto" w:fill="auto"/>
            <w:noWrap/>
            <w:vAlign w:val="bottom"/>
            <w:hideMark/>
          </w:tcPr>
          <w:p w:rsidR="001C53AD" w:rsidRPr="00A33BA6" w:rsidRDefault="001C53AD" w:rsidP="00D066B7">
            <w:pPr>
              <w:spacing w:before="0" w:after="0" w:line="240" w:lineRule="auto"/>
              <w:jc w:val="left"/>
              <w:rPr>
                <w:rFonts w:ascii="Calibri" w:hAnsi="Calibri"/>
                <w:color w:val="000000"/>
                <w:szCs w:val="22"/>
              </w:rPr>
            </w:pPr>
            <w:r w:rsidRPr="00A33BA6">
              <w:rPr>
                <w:rFonts w:ascii="Calibri" w:hAnsi="Calibri"/>
                <w:color w:val="000000"/>
                <w:szCs w:val="22"/>
              </w:rPr>
              <w:t xml:space="preserve">Empleado / obrero público </w:t>
            </w:r>
          </w:p>
        </w:tc>
        <w:tc>
          <w:tcPr>
            <w:tcW w:w="1200" w:type="dxa"/>
            <w:tcBorders>
              <w:top w:val="nil"/>
              <w:left w:val="nil"/>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right"/>
              <w:rPr>
                <w:rFonts w:ascii="Calibri" w:hAnsi="Calibri"/>
                <w:color w:val="000000"/>
                <w:szCs w:val="22"/>
              </w:rPr>
            </w:pPr>
            <w:r w:rsidRPr="00A33BA6">
              <w:rPr>
                <w:rFonts w:ascii="Calibri" w:hAnsi="Calibri"/>
                <w:color w:val="000000"/>
                <w:szCs w:val="22"/>
              </w:rPr>
              <w:t>2.</w:t>
            </w:r>
            <w:r w:rsidR="00657E0B">
              <w:rPr>
                <w:rFonts w:ascii="Calibri" w:hAnsi="Calibri"/>
                <w:color w:val="000000"/>
                <w:szCs w:val="22"/>
              </w:rPr>
              <w:t>868</w:t>
            </w:r>
          </w:p>
        </w:tc>
        <w:tc>
          <w:tcPr>
            <w:tcW w:w="1258" w:type="dxa"/>
            <w:tcBorders>
              <w:top w:val="nil"/>
              <w:left w:val="nil"/>
              <w:bottom w:val="single" w:sz="4" w:space="0" w:color="auto"/>
              <w:right w:val="single" w:sz="4" w:space="0" w:color="auto"/>
            </w:tcBorders>
            <w:shd w:val="clear" w:color="auto" w:fill="auto"/>
            <w:noWrap/>
            <w:vAlign w:val="bottom"/>
            <w:hideMark/>
          </w:tcPr>
          <w:p w:rsidR="001C53AD" w:rsidRPr="00A33BA6" w:rsidRDefault="00657E0B" w:rsidP="007E7EA6">
            <w:pPr>
              <w:spacing w:before="0" w:after="0" w:line="240" w:lineRule="auto"/>
              <w:jc w:val="right"/>
              <w:rPr>
                <w:rFonts w:ascii="Calibri" w:hAnsi="Calibri"/>
                <w:color w:val="000000"/>
                <w:szCs w:val="22"/>
              </w:rPr>
            </w:pPr>
            <w:r>
              <w:rPr>
                <w:rFonts w:ascii="Calibri" w:hAnsi="Calibri"/>
                <w:color w:val="000000"/>
                <w:szCs w:val="22"/>
              </w:rPr>
              <w:t>3.183</w:t>
            </w:r>
          </w:p>
        </w:tc>
        <w:tc>
          <w:tcPr>
            <w:tcW w:w="1144" w:type="dxa"/>
            <w:tcBorders>
              <w:top w:val="nil"/>
              <w:left w:val="nil"/>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right"/>
              <w:rPr>
                <w:rFonts w:ascii="Calibri" w:hAnsi="Calibri"/>
                <w:color w:val="000000"/>
                <w:szCs w:val="22"/>
              </w:rPr>
            </w:pPr>
            <w:r w:rsidRPr="00A33BA6">
              <w:rPr>
                <w:rFonts w:ascii="Calibri" w:hAnsi="Calibri"/>
                <w:color w:val="000000"/>
                <w:szCs w:val="22"/>
              </w:rPr>
              <w:t>2.</w:t>
            </w:r>
            <w:r w:rsidR="00657E0B">
              <w:rPr>
                <w:rFonts w:ascii="Calibri" w:hAnsi="Calibri"/>
                <w:color w:val="000000"/>
                <w:szCs w:val="22"/>
              </w:rPr>
              <w:t>545</w:t>
            </w:r>
          </w:p>
        </w:tc>
      </w:tr>
      <w:tr w:rsidR="001C53AD" w:rsidRPr="00A33BA6" w:rsidTr="00AF55D1">
        <w:trPr>
          <w:trHeight w:val="300"/>
          <w:jc w:val="center"/>
        </w:trPr>
        <w:tc>
          <w:tcPr>
            <w:tcW w:w="4300" w:type="dxa"/>
            <w:tcBorders>
              <w:top w:val="nil"/>
              <w:left w:val="single" w:sz="4" w:space="0" w:color="auto"/>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left"/>
              <w:rPr>
                <w:rFonts w:ascii="Calibri" w:hAnsi="Calibri"/>
                <w:color w:val="000000"/>
                <w:szCs w:val="22"/>
              </w:rPr>
            </w:pPr>
            <w:r w:rsidRPr="00A33BA6">
              <w:rPr>
                <w:rFonts w:ascii="Calibri" w:hAnsi="Calibri"/>
                <w:color w:val="000000"/>
                <w:szCs w:val="22"/>
              </w:rPr>
              <w:t xml:space="preserve">Empleado / obrero privado </w:t>
            </w:r>
          </w:p>
        </w:tc>
        <w:tc>
          <w:tcPr>
            <w:tcW w:w="1200" w:type="dxa"/>
            <w:tcBorders>
              <w:top w:val="nil"/>
              <w:left w:val="nil"/>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right"/>
              <w:rPr>
                <w:rFonts w:ascii="Calibri" w:hAnsi="Calibri"/>
                <w:color w:val="000000"/>
                <w:szCs w:val="22"/>
              </w:rPr>
            </w:pPr>
            <w:r w:rsidRPr="00A33BA6">
              <w:rPr>
                <w:rFonts w:ascii="Calibri" w:hAnsi="Calibri"/>
                <w:color w:val="000000"/>
                <w:szCs w:val="22"/>
              </w:rPr>
              <w:t>1.</w:t>
            </w:r>
            <w:r w:rsidR="00657E0B">
              <w:rPr>
                <w:rFonts w:ascii="Calibri" w:hAnsi="Calibri"/>
                <w:color w:val="000000"/>
                <w:szCs w:val="22"/>
              </w:rPr>
              <w:t>868</w:t>
            </w:r>
          </w:p>
        </w:tc>
        <w:tc>
          <w:tcPr>
            <w:tcW w:w="1258" w:type="dxa"/>
            <w:tcBorders>
              <w:top w:val="nil"/>
              <w:left w:val="nil"/>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right"/>
              <w:rPr>
                <w:rFonts w:ascii="Calibri" w:hAnsi="Calibri"/>
                <w:color w:val="000000"/>
                <w:szCs w:val="22"/>
              </w:rPr>
            </w:pPr>
            <w:r w:rsidRPr="00A33BA6">
              <w:rPr>
                <w:rFonts w:ascii="Calibri" w:hAnsi="Calibri"/>
                <w:color w:val="000000"/>
                <w:szCs w:val="22"/>
              </w:rPr>
              <w:t>1.</w:t>
            </w:r>
            <w:r w:rsidR="00657E0B">
              <w:rPr>
                <w:rFonts w:ascii="Calibri" w:hAnsi="Calibri"/>
                <w:color w:val="000000"/>
                <w:szCs w:val="22"/>
              </w:rPr>
              <w:t>934</w:t>
            </w:r>
          </w:p>
        </w:tc>
        <w:tc>
          <w:tcPr>
            <w:tcW w:w="1144" w:type="dxa"/>
            <w:tcBorders>
              <w:top w:val="nil"/>
              <w:left w:val="nil"/>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right"/>
              <w:rPr>
                <w:rFonts w:ascii="Calibri" w:hAnsi="Calibri"/>
                <w:color w:val="000000"/>
                <w:szCs w:val="22"/>
              </w:rPr>
            </w:pPr>
            <w:r w:rsidRPr="00A33BA6">
              <w:rPr>
                <w:rFonts w:ascii="Calibri" w:hAnsi="Calibri"/>
                <w:color w:val="000000"/>
                <w:szCs w:val="22"/>
              </w:rPr>
              <w:t>1</w:t>
            </w:r>
            <w:r w:rsidR="00657E0B">
              <w:rPr>
                <w:rFonts w:ascii="Calibri" w:hAnsi="Calibri"/>
                <w:color w:val="000000"/>
                <w:szCs w:val="22"/>
              </w:rPr>
              <w:t>.726</w:t>
            </w:r>
          </w:p>
        </w:tc>
      </w:tr>
      <w:tr w:rsidR="001C53AD" w:rsidRPr="00A33BA6" w:rsidTr="00AF55D1">
        <w:trPr>
          <w:trHeight w:val="300"/>
          <w:jc w:val="center"/>
        </w:trPr>
        <w:tc>
          <w:tcPr>
            <w:tcW w:w="4300" w:type="dxa"/>
            <w:tcBorders>
              <w:top w:val="nil"/>
              <w:left w:val="single" w:sz="4" w:space="0" w:color="auto"/>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left"/>
              <w:rPr>
                <w:rFonts w:ascii="Calibri" w:hAnsi="Calibri"/>
                <w:color w:val="000000"/>
                <w:szCs w:val="22"/>
              </w:rPr>
            </w:pPr>
            <w:r w:rsidRPr="00A33BA6">
              <w:rPr>
                <w:rFonts w:ascii="Calibri" w:hAnsi="Calibri"/>
                <w:color w:val="000000"/>
                <w:szCs w:val="22"/>
              </w:rPr>
              <w:t xml:space="preserve">Empleador o patrón </w:t>
            </w:r>
          </w:p>
        </w:tc>
        <w:tc>
          <w:tcPr>
            <w:tcW w:w="1200" w:type="dxa"/>
            <w:tcBorders>
              <w:top w:val="nil"/>
              <w:left w:val="nil"/>
              <w:bottom w:val="single" w:sz="4" w:space="0" w:color="auto"/>
              <w:right w:val="single" w:sz="4" w:space="0" w:color="auto"/>
            </w:tcBorders>
            <w:shd w:val="clear" w:color="auto" w:fill="auto"/>
            <w:noWrap/>
            <w:vAlign w:val="bottom"/>
            <w:hideMark/>
          </w:tcPr>
          <w:p w:rsidR="001C53AD" w:rsidRPr="00A33BA6" w:rsidRDefault="00657E0B" w:rsidP="007E7EA6">
            <w:pPr>
              <w:spacing w:before="0" w:after="0" w:line="240" w:lineRule="auto"/>
              <w:jc w:val="right"/>
              <w:rPr>
                <w:rFonts w:ascii="Calibri" w:hAnsi="Calibri"/>
                <w:color w:val="000000"/>
                <w:szCs w:val="22"/>
              </w:rPr>
            </w:pPr>
            <w:r>
              <w:rPr>
                <w:rFonts w:ascii="Calibri" w:hAnsi="Calibri"/>
                <w:color w:val="000000"/>
                <w:szCs w:val="22"/>
              </w:rPr>
              <w:t>4.736</w:t>
            </w:r>
          </w:p>
        </w:tc>
        <w:tc>
          <w:tcPr>
            <w:tcW w:w="1258" w:type="dxa"/>
            <w:tcBorders>
              <w:top w:val="nil"/>
              <w:left w:val="nil"/>
              <w:bottom w:val="single" w:sz="4" w:space="0" w:color="auto"/>
              <w:right w:val="single" w:sz="4" w:space="0" w:color="auto"/>
            </w:tcBorders>
            <w:shd w:val="clear" w:color="auto" w:fill="auto"/>
            <w:noWrap/>
            <w:vAlign w:val="bottom"/>
            <w:hideMark/>
          </w:tcPr>
          <w:p w:rsidR="001C53AD" w:rsidRPr="00A33BA6" w:rsidRDefault="00657E0B" w:rsidP="007E7EA6">
            <w:pPr>
              <w:spacing w:before="0" w:after="0" w:line="240" w:lineRule="auto"/>
              <w:jc w:val="right"/>
              <w:rPr>
                <w:rFonts w:ascii="Calibri" w:hAnsi="Calibri"/>
                <w:color w:val="000000"/>
                <w:szCs w:val="22"/>
              </w:rPr>
            </w:pPr>
            <w:r>
              <w:rPr>
                <w:rFonts w:ascii="Calibri" w:hAnsi="Calibri"/>
                <w:color w:val="000000"/>
                <w:szCs w:val="22"/>
              </w:rPr>
              <w:t>4.962</w:t>
            </w:r>
          </w:p>
        </w:tc>
        <w:tc>
          <w:tcPr>
            <w:tcW w:w="1144" w:type="dxa"/>
            <w:tcBorders>
              <w:top w:val="nil"/>
              <w:left w:val="nil"/>
              <w:bottom w:val="single" w:sz="4" w:space="0" w:color="auto"/>
              <w:right w:val="single" w:sz="4" w:space="0" w:color="auto"/>
            </w:tcBorders>
            <w:shd w:val="clear" w:color="auto" w:fill="auto"/>
            <w:noWrap/>
            <w:vAlign w:val="bottom"/>
            <w:hideMark/>
          </w:tcPr>
          <w:p w:rsidR="001C53AD" w:rsidRPr="00A33BA6" w:rsidRDefault="00657E0B" w:rsidP="007E7EA6">
            <w:pPr>
              <w:spacing w:before="0" w:after="0" w:line="240" w:lineRule="auto"/>
              <w:jc w:val="right"/>
              <w:rPr>
                <w:rFonts w:ascii="Calibri" w:hAnsi="Calibri"/>
                <w:color w:val="000000"/>
                <w:szCs w:val="22"/>
              </w:rPr>
            </w:pPr>
            <w:r>
              <w:rPr>
                <w:rFonts w:ascii="Calibri" w:hAnsi="Calibri"/>
                <w:color w:val="000000"/>
                <w:szCs w:val="22"/>
              </w:rPr>
              <w:t>4.183</w:t>
            </w:r>
          </w:p>
        </w:tc>
      </w:tr>
      <w:tr w:rsidR="001C53AD" w:rsidRPr="00A33BA6" w:rsidTr="00AF55D1">
        <w:trPr>
          <w:trHeight w:val="300"/>
          <w:jc w:val="center"/>
        </w:trPr>
        <w:tc>
          <w:tcPr>
            <w:tcW w:w="4300" w:type="dxa"/>
            <w:tcBorders>
              <w:top w:val="nil"/>
              <w:left w:val="single" w:sz="4" w:space="0" w:color="auto"/>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left"/>
              <w:rPr>
                <w:rFonts w:ascii="Calibri" w:hAnsi="Calibri"/>
                <w:color w:val="000000"/>
                <w:szCs w:val="22"/>
              </w:rPr>
            </w:pPr>
            <w:r w:rsidRPr="00A33BA6">
              <w:rPr>
                <w:rFonts w:ascii="Calibri" w:hAnsi="Calibri"/>
                <w:color w:val="000000"/>
                <w:szCs w:val="22"/>
              </w:rPr>
              <w:t xml:space="preserve">Trabajador por cuenta propia </w:t>
            </w:r>
          </w:p>
        </w:tc>
        <w:tc>
          <w:tcPr>
            <w:tcW w:w="1200" w:type="dxa"/>
            <w:tcBorders>
              <w:top w:val="nil"/>
              <w:left w:val="nil"/>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right"/>
              <w:rPr>
                <w:rFonts w:ascii="Calibri" w:hAnsi="Calibri"/>
                <w:color w:val="000000"/>
                <w:szCs w:val="22"/>
              </w:rPr>
            </w:pPr>
            <w:r w:rsidRPr="00A33BA6">
              <w:rPr>
                <w:rFonts w:ascii="Calibri" w:hAnsi="Calibri"/>
                <w:color w:val="000000"/>
                <w:szCs w:val="22"/>
              </w:rPr>
              <w:t>1.</w:t>
            </w:r>
            <w:r w:rsidR="00657E0B">
              <w:rPr>
                <w:rFonts w:ascii="Calibri" w:hAnsi="Calibri"/>
                <w:color w:val="000000"/>
                <w:szCs w:val="22"/>
              </w:rPr>
              <w:t>383</w:t>
            </w:r>
          </w:p>
        </w:tc>
        <w:tc>
          <w:tcPr>
            <w:tcW w:w="1258" w:type="dxa"/>
            <w:tcBorders>
              <w:top w:val="nil"/>
              <w:left w:val="nil"/>
              <w:bottom w:val="single" w:sz="4" w:space="0" w:color="auto"/>
              <w:right w:val="single" w:sz="4" w:space="0" w:color="auto"/>
            </w:tcBorders>
            <w:shd w:val="clear" w:color="auto" w:fill="auto"/>
            <w:noWrap/>
            <w:vAlign w:val="bottom"/>
            <w:hideMark/>
          </w:tcPr>
          <w:p w:rsidR="001C53AD" w:rsidRPr="00A33BA6" w:rsidRDefault="00657E0B" w:rsidP="007E7EA6">
            <w:pPr>
              <w:spacing w:before="0" w:after="0" w:line="240" w:lineRule="auto"/>
              <w:jc w:val="right"/>
              <w:rPr>
                <w:rFonts w:ascii="Calibri" w:hAnsi="Calibri"/>
                <w:color w:val="000000"/>
                <w:szCs w:val="22"/>
              </w:rPr>
            </w:pPr>
            <w:r>
              <w:rPr>
                <w:rFonts w:ascii="Calibri" w:hAnsi="Calibri"/>
                <w:color w:val="000000"/>
                <w:szCs w:val="22"/>
              </w:rPr>
              <w:t>1.424</w:t>
            </w:r>
          </w:p>
        </w:tc>
        <w:tc>
          <w:tcPr>
            <w:tcW w:w="1144" w:type="dxa"/>
            <w:tcBorders>
              <w:top w:val="nil"/>
              <w:left w:val="nil"/>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right"/>
              <w:rPr>
                <w:rFonts w:ascii="Calibri" w:hAnsi="Calibri"/>
                <w:color w:val="000000"/>
                <w:szCs w:val="22"/>
              </w:rPr>
            </w:pPr>
            <w:r w:rsidRPr="00A33BA6">
              <w:rPr>
                <w:rFonts w:ascii="Calibri" w:hAnsi="Calibri"/>
                <w:color w:val="000000"/>
                <w:szCs w:val="22"/>
              </w:rPr>
              <w:t>1.</w:t>
            </w:r>
            <w:r w:rsidR="00657E0B">
              <w:rPr>
                <w:rFonts w:ascii="Calibri" w:hAnsi="Calibri"/>
                <w:color w:val="000000"/>
                <w:szCs w:val="22"/>
              </w:rPr>
              <w:t>067</w:t>
            </w:r>
          </w:p>
        </w:tc>
      </w:tr>
      <w:tr w:rsidR="001C53AD" w:rsidRPr="00A33BA6" w:rsidTr="00AF55D1">
        <w:trPr>
          <w:trHeight w:val="300"/>
          <w:jc w:val="center"/>
        </w:trPr>
        <w:tc>
          <w:tcPr>
            <w:tcW w:w="4300" w:type="dxa"/>
            <w:tcBorders>
              <w:top w:val="nil"/>
              <w:left w:val="single" w:sz="4" w:space="0" w:color="auto"/>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left"/>
              <w:rPr>
                <w:rFonts w:ascii="Calibri" w:hAnsi="Calibri"/>
                <w:color w:val="000000"/>
                <w:szCs w:val="22"/>
              </w:rPr>
            </w:pPr>
            <w:r w:rsidRPr="00A33BA6">
              <w:rPr>
                <w:rFonts w:ascii="Calibri" w:hAnsi="Calibri"/>
                <w:color w:val="000000"/>
                <w:szCs w:val="22"/>
              </w:rPr>
              <w:t xml:space="preserve">Empleado doméstico </w:t>
            </w:r>
          </w:p>
        </w:tc>
        <w:tc>
          <w:tcPr>
            <w:tcW w:w="1200" w:type="dxa"/>
            <w:tcBorders>
              <w:top w:val="nil"/>
              <w:left w:val="nil"/>
              <w:bottom w:val="single" w:sz="4" w:space="0" w:color="auto"/>
              <w:right w:val="single" w:sz="4" w:space="0" w:color="auto"/>
            </w:tcBorders>
            <w:shd w:val="clear" w:color="auto" w:fill="auto"/>
            <w:noWrap/>
            <w:vAlign w:val="bottom"/>
            <w:hideMark/>
          </w:tcPr>
          <w:p w:rsidR="001C53AD" w:rsidRPr="00A33BA6" w:rsidRDefault="00657E0B" w:rsidP="007E7EA6">
            <w:pPr>
              <w:spacing w:before="0" w:after="0" w:line="240" w:lineRule="auto"/>
              <w:jc w:val="right"/>
              <w:rPr>
                <w:rFonts w:ascii="Calibri" w:hAnsi="Calibri"/>
                <w:color w:val="000000"/>
                <w:szCs w:val="22"/>
              </w:rPr>
            </w:pPr>
            <w:r>
              <w:rPr>
                <w:rFonts w:ascii="Calibri" w:hAnsi="Calibri"/>
                <w:color w:val="000000"/>
                <w:szCs w:val="22"/>
              </w:rPr>
              <w:t>1.025</w:t>
            </w:r>
          </w:p>
        </w:tc>
        <w:tc>
          <w:tcPr>
            <w:tcW w:w="1258" w:type="dxa"/>
            <w:tcBorders>
              <w:top w:val="nil"/>
              <w:left w:val="nil"/>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right"/>
              <w:rPr>
                <w:rFonts w:ascii="Calibri" w:hAnsi="Calibri"/>
                <w:color w:val="000000"/>
                <w:szCs w:val="22"/>
              </w:rPr>
            </w:pPr>
            <w:r w:rsidRPr="00A33BA6">
              <w:rPr>
                <w:rFonts w:ascii="Calibri" w:hAnsi="Calibri"/>
                <w:color w:val="000000"/>
                <w:szCs w:val="22"/>
              </w:rPr>
              <w:t>(*)</w:t>
            </w:r>
          </w:p>
        </w:tc>
        <w:tc>
          <w:tcPr>
            <w:tcW w:w="1144" w:type="dxa"/>
            <w:tcBorders>
              <w:top w:val="nil"/>
              <w:left w:val="nil"/>
              <w:bottom w:val="single" w:sz="4" w:space="0" w:color="auto"/>
              <w:right w:val="single" w:sz="4" w:space="0" w:color="auto"/>
            </w:tcBorders>
            <w:shd w:val="clear" w:color="auto" w:fill="auto"/>
            <w:noWrap/>
            <w:vAlign w:val="bottom"/>
            <w:hideMark/>
          </w:tcPr>
          <w:p w:rsidR="001C53AD" w:rsidRPr="00A33BA6" w:rsidRDefault="00657E0B" w:rsidP="007E7EA6">
            <w:pPr>
              <w:spacing w:before="0" w:after="0" w:line="240" w:lineRule="auto"/>
              <w:jc w:val="right"/>
              <w:rPr>
                <w:rFonts w:ascii="Calibri" w:hAnsi="Calibri"/>
                <w:color w:val="000000"/>
                <w:szCs w:val="22"/>
              </w:rPr>
            </w:pPr>
            <w:r>
              <w:rPr>
                <w:rFonts w:ascii="Calibri" w:hAnsi="Calibri"/>
                <w:color w:val="000000"/>
                <w:szCs w:val="22"/>
              </w:rPr>
              <w:t>991</w:t>
            </w:r>
          </w:p>
        </w:tc>
      </w:tr>
      <w:tr w:rsidR="001C53AD" w:rsidRPr="00A33BA6" w:rsidTr="00AF55D1">
        <w:trPr>
          <w:trHeight w:val="300"/>
          <w:jc w:val="center"/>
        </w:trPr>
        <w:tc>
          <w:tcPr>
            <w:tcW w:w="4300" w:type="dxa"/>
            <w:tcBorders>
              <w:top w:val="nil"/>
              <w:left w:val="single" w:sz="4" w:space="0" w:color="auto"/>
              <w:bottom w:val="single" w:sz="4" w:space="0" w:color="auto"/>
              <w:right w:val="single" w:sz="4" w:space="0" w:color="auto"/>
            </w:tcBorders>
            <w:shd w:val="clear" w:color="auto" w:fill="DDD9C3" w:themeFill="background2" w:themeFillShade="E6"/>
            <w:noWrap/>
            <w:vAlign w:val="bottom"/>
            <w:hideMark/>
          </w:tcPr>
          <w:p w:rsidR="001C53AD" w:rsidRPr="00A33BA6" w:rsidRDefault="001C53AD" w:rsidP="007E7EA6">
            <w:pPr>
              <w:spacing w:before="0" w:after="0" w:line="240" w:lineRule="auto"/>
              <w:jc w:val="left"/>
              <w:rPr>
                <w:rFonts w:ascii="Calibri" w:hAnsi="Calibri"/>
                <w:b/>
                <w:bCs/>
                <w:color w:val="000000"/>
                <w:szCs w:val="22"/>
              </w:rPr>
            </w:pPr>
            <w:r w:rsidRPr="00A33BA6">
              <w:rPr>
                <w:rFonts w:ascii="Calibri" w:hAnsi="Calibri"/>
                <w:b/>
                <w:bCs/>
                <w:color w:val="000000"/>
                <w:szCs w:val="22"/>
              </w:rPr>
              <w:t xml:space="preserve">Rural </w:t>
            </w:r>
          </w:p>
        </w:tc>
        <w:tc>
          <w:tcPr>
            <w:tcW w:w="1200" w:type="dxa"/>
            <w:tcBorders>
              <w:top w:val="nil"/>
              <w:left w:val="nil"/>
              <w:bottom w:val="single" w:sz="4" w:space="0" w:color="auto"/>
              <w:right w:val="single" w:sz="4" w:space="0" w:color="auto"/>
            </w:tcBorders>
            <w:shd w:val="clear" w:color="auto" w:fill="DDD9C3" w:themeFill="background2" w:themeFillShade="E6"/>
            <w:noWrap/>
            <w:vAlign w:val="bottom"/>
            <w:hideMark/>
          </w:tcPr>
          <w:p w:rsidR="001C53AD" w:rsidRPr="00A33BA6" w:rsidRDefault="001C53AD" w:rsidP="007E7EA6">
            <w:pPr>
              <w:spacing w:before="0" w:after="0" w:line="240" w:lineRule="auto"/>
              <w:jc w:val="right"/>
              <w:rPr>
                <w:rFonts w:ascii="Calibri" w:hAnsi="Calibri"/>
                <w:b/>
                <w:bCs/>
                <w:color w:val="000000"/>
                <w:szCs w:val="22"/>
              </w:rPr>
            </w:pPr>
            <w:r w:rsidRPr="00A33BA6">
              <w:rPr>
                <w:rFonts w:ascii="Calibri" w:hAnsi="Calibri"/>
                <w:b/>
                <w:bCs/>
                <w:color w:val="000000"/>
                <w:szCs w:val="22"/>
              </w:rPr>
              <w:t>1.</w:t>
            </w:r>
            <w:r w:rsidR="00657E0B">
              <w:rPr>
                <w:rFonts w:ascii="Calibri" w:hAnsi="Calibri"/>
                <w:b/>
                <w:bCs/>
                <w:color w:val="000000"/>
                <w:szCs w:val="22"/>
              </w:rPr>
              <w:t>141</w:t>
            </w:r>
          </w:p>
        </w:tc>
        <w:tc>
          <w:tcPr>
            <w:tcW w:w="1258" w:type="dxa"/>
            <w:tcBorders>
              <w:top w:val="nil"/>
              <w:left w:val="nil"/>
              <w:bottom w:val="single" w:sz="4" w:space="0" w:color="auto"/>
              <w:right w:val="single" w:sz="4" w:space="0" w:color="auto"/>
            </w:tcBorders>
            <w:shd w:val="clear" w:color="auto" w:fill="DDD9C3" w:themeFill="background2" w:themeFillShade="E6"/>
            <w:noWrap/>
            <w:vAlign w:val="bottom"/>
            <w:hideMark/>
          </w:tcPr>
          <w:p w:rsidR="001C53AD" w:rsidRPr="00A33BA6" w:rsidRDefault="001C53AD" w:rsidP="007E7EA6">
            <w:pPr>
              <w:spacing w:before="0" w:after="0" w:line="240" w:lineRule="auto"/>
              <w:jc w:val="right"/>
              <w:rPr>
                <w:rFonts w:ascii="Calibri" w:hAnsi="Calibri"/>
                <w:b/>
                <w:bCs/>
                <w:color w:val="000000"/>
                <w:szCs w:val="22"/>
              </w:rPr>
            </w:pPr>
            <w:r w:rsidRPr="00A33BA6">
              <w:rPr>
                <w:rFonts w:ascii="Calibri" w:hAnsi="Calibri"/>
                <w:b/>
                <w:bCs/>
                <w:color w:val="000000"/>
                <w:szCs w:val="22"/>
              </w:rPr>
              <w:t>1.</w:t>
            </w:r>
            <w:r w:rsidR="00657E0B">
              <w:rPr>
                <w:rFonts w:ascii="Calibri" w:hAnsi="Calibri"/>
                <w:b/>
                <w:bCs/>
                <w:color w:val="000000"/>
                <w:szCs w:val="22"/>
              </w:rPr>
              <w:t>305</w:t>
            </w:r>
          </w:p>
        </w:tc>
        <w:tc>
          <w:tcPr>
            <w:tcW w:w="1144" w:type="dxa"/>
            <w:tcBorders>
              <w:top w:val="nil"/>
              <w:left w:val="nil"/>
              <w:bottom w:val="single" w:sz="4" w:space="0" w:color="auto"/>
              <w:right w:val="single" w:sz="4" w:space="0" w:color="auto"/>
            </w:tcBorders>
            <w:shd w:val="clear" w:color="auto" w:fill="DDD9C3" w:themeFill="background2" w:themeFillShade="E6"/>
            <w:noWrap/>
            <w:vAlign w:val="bottom"/>
            <w:hideMark/>
          </w:tcPr>
          <w:p w:rsidR="001C53AD" w:rsidRPr="00A33BA6" w:rsidRDefault="00657E0B" w:rsidP="007E7EA6">
            <w:pPr>
              <w:spacing w:before="0" w:after="0" w:line="240" w:lineRule="auto"/>
              <w:jc w:val="right"/>
              <w:rPr>
                <w:rFonts w:ascii="Calibri" w:hAnsi="Calibri"/>
                <w:b/>
                <w:bCs/>
                <w:color w:val="000000"/>
                <w:szCs w:val="22"/>
              </w:rPr>
            </w:pPr>
            <w:r>
              <w:rPr>
                <w:rFonts w:ascii="Calibri" w:hAnsi="Calibri"/>
                <w:b/>
                <w:bCs/>
                <w:color w:val="000000"/>
                <w:szCs w:val="22"/>
              </w:rPr>
              <w:t>886</w:t>
            </w:r>
          </w:p>
        </w:tc>
      </w:tr>
      <w:tr w:rsidR="001C53AD" w:rsidRPr="00A33BA6" w:rsidTr="00AF55D1">
        <w:trPr>
          <w:trHeight w:val="300"/>
          <w:jc w:val="center"/>
        </w:trPr>
        <w:tc>
          <w:tcPr>
            <w:tcW w:w="4300" w:type="dxa"/>
            <w:tcBorders>
              <w:top w:val="nil"/>
              <w:left w:val="single" w:sz="4" w:space="0" w:color="auto"/>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left"/>
              <w:rPr>
                <w:rFonts w:ascii="Calibri" w:hAnsi="Calibri"/>
                <w:color w:val="000000"/>
                <w:szCs w:val="22"/>
              </w:rPr>
            </w:pPr>
            <w:r w:rsidRPr="00A33BA6">
              <w:rPr>
                <w:rFonts w:ascii="Calibri" w:hAnsi="Calibri"/>
                <w:color w:val="000000"/>
                <w:szCs w:val="22"/>
              </w:rPr>
              <w:t xml:space="preserve">Empleado / obrero público </w:t>
            </w:r>
          </w:p>
        </w:tc>
        <w:tc>
          <w:tcPr>
            <w:tcW w:w="1200" w:type="dxa"/>
            <w:tcBorders>
              <w:top w:val="nil"/>
              <w:left w:val="nil"/>
              <w:bottom w:val="single" w:sz="4" w:space="0" w:color="auto"/>
              <w:right w:val="single" w:sz="4" w:space="0" w:color="auto"/>
            </w:tcBorders>
            <w:shd w:val="clear" w:color="auto" w:fill="auto"/>
            <w:noWrap/>
            <w:vAlign w:val="bottom"/>
            <w:hideMark/>
          </w:tcPr>
          <w:p w:rsidR="001C53AD" w:rsidRPr="00A33BA6" w:rsidRDefault="00657E0B" w:rsidP="007E7EA6">
            <w:pPr>
              <w:spacing w:before="0" w:after="0" w:line="240" w:lineRule="auto"/>
              <w:jc w:val="right"/>
              <w:rPr>
                <w:rFonts w:ascii="Calibri" w:hAnsi="Calibri"/>
                <w:color w:val="000000"/>
                <w:szCs w:val="22"/>
              </w:rPr>
            </w:pPr>
            <w:r>
              <w:rPr>
                <w:rFonts w:ascii="Calibri" w:hAnsi="Calibri"/>
                <w:color w:val="000000"/>
                <w:szCs w:val="22"/>
              </w:rPr>
              <w:t>2.251</w:t>
            </w:r>
          </w:p>
        </w:tc>
        <w:tc>
          <w:tcPr>
            <w:tcW w:w="1258" w:type="dxa"/>
            <w:tcBorders>
              <w:top w:val="nil"/>
              <w:left w:val="nil"/>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right"/>
              <w:rPr>
                <w:rFonts w:ascii="Calibri" w:hAnsi="Calibri"/>
                <w:color w:val="000000"/>
                <w:szCs w:val="22"/>
              </w:rPr>
            </w:pPr>
            <w:r w:rsidRPr="00A33BA6">
              <w:rPr>
                <w:rFonts w:ascii="Calibri" w:hAnsi="Calibri"/>
                <w:color w:val="000000"/>
                <w:szCs w:val="22"/>
              </w:rPr>
              <w:t>2.</w:t>
            </w:r>
            <w:r w:rsidR="00657E0B">
              <w:rPr>
                <w:rFonts w:ascii="Calibri" w:hAnsi="Calibri"/>
                <w:color w:val="000000"/>
                <w:szCs w:val="22"/>
              </w:rPr>
              <w:t>261</w:t>
            </w:r>
          </w:p>
        </w:tc>
        <w:tc>
          <w:tcPr>
            <w:tcW w:w="1144" w:type="dxa"/>
            <w:tcBorders>
              <w:top w:val="nil"/>
              <w:left w:val="nil"/>
              <w:bottom w:val="single" w:sz="4" w:space="0" w:color="auto"/>
              <w:right w:val="single" w:sz="4" w:space="0" w:color="auto"/>
            </w:tcBorders>
            <w:shd w:val="clear" w:color="auto" w:fill="auto"/>
            <w:noWrap/>
            <w:vAlign w:val="bottom"/>
            <w:hideMark/>
          </w:tcPr>
          <w:p w:rsidR="001C53AD" w:rsidRPr="00A33BA6" w:rsidRDefault="00657E0B" w:rsidP="007E7EA6">
            <w:pPr>
              <w:spacing w:before="0" w:after="0" w:line="240" w:lineRule="auto"/>
              <w:jc w:val="right"/>
              <w:rPr>
                <w:rFonts w:ascii="Calibri" w:hAnsi="Calibri"/>
                <w:color w:val="000000"/>
                <w:szCs w:val="22"/>
              </w:rPr>
            </w:pPr>
            <w:r>
              <w:rPr>
                <w:rFonts w:ascii="Calibri" w:hAnsi="Calibri"/>
                <w:color w:val="000000"/>
                <w:szCs w:val="22"/>
              </w:rPr>
              <w:t>2.105</w:t>
            </w:r>
          </w:p>
        </w:tc>
      </w:tr>
      <w:tr w:rsidR="001C53AD" w:rsidRPr="00A33BA6" w:rsidTr="00AF55D1">
        <w:trPr>
          <w:trHeight w:val="300"/>
          <w:jc w:val="center"/>
        </w:trPr>
        <w:tc>
          <w:tcPr>
            <w:tcW w:w="4300" w:type="dxa"/>
            <w:tcBorders>
              <w:top w:val="nil"/>
              <w:left w:val="single" w:sz="4" w:space="0" w:color="auto"/>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left"/>
              <w:rPr>
                <w:rFonts w:ascii="Calibri" w:hAnsi="Calibri"/>
                <w:color w:val="000000"/>
                <w:szCs w:val="22"/>
              </w:rPr>
            </w:pPr>
            <w:r w:rsidRPr="00A33BA6">
              <w:rPr>
                <w:rFonts w:ascii="Calibri" w:hAnsi="Calibri"/>
                <w:color w:val="000000"/>
                <w:szCs w:val="22"/>
              </w:rPr>
              <w:t xml:space="preserve">Empleado / obrero privado </w:t>
            </w:r>
          </w:p>
        </w:tc>
        <w:tc>
          <w:tcPr>
            <w:tcW w:w="1200" w:type="dxa"/>
            <w:tcBorders>
              <w:top w:val="nil"/>
              <w:left w:val="nil"/>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right"/>
              <w:rPr>
                <w:rFonts w:ascii="Calibri" w:hAnsi="Calibri"/>
                <w:color w:val="000000"/>
                <w:szCs w:val="22"/>
              </w:rPr>
            </w:pPr>
            <w:r w:rsidRPr="00A33BA6">
              <w:rPr>
                <w:rFonts w:ascii="Calibri" w:hAnsi="Calibri"/>
                <w:color w:val="000000"/>
                <w:szCs w:val="22"/>
              </w:rPr>
              <w:t>1.</w:t>
            </w:r>
            <w:r w:rsidR="00657E0B">
              <w:rPr>
                <w:rFonts w:ascii="Calibri" w:hAnsi="Calibri"/>
                <w:color w:val="000000"/>
                <w:szCs w:val="22"/>
              </w:rPr>
              <w:t>466</w:t>
            </w:r>
          </w:p>
        </w:tc>
        <w:tc>
          <w:tcPr>
            <w:tcW w:w="1258" w:type="dxa"/>
            <w:tcBorders>
              <w:top w:val="nil"/>
              <w:left w:val="nil"/>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right"/>
              <w:rPr>
                <w:rFonts w:ascii="Calibri" w:hAnsi="Calibri"/>
                <w:color w:val="000000"/>
                <w:szCs w:val="22"/>
              </w:rPr>
            </w:pPr>
            <w:r w:rsidRPr="00A33BA6">
              <w:rPr>
                <w:rFonts w:ascii="Calibri" w:hAnsi="Calibri"/>
                <w:color w:val="000000"/>
                <w:szCs w:val="22"/>
              </w:rPr>
              <w:t>1</w:t>
            </w:r>
            <w:r w:rsidR="00657E0B">
              <w:rPr>
                <w:rFonts w:ascii="Calibri" w:hAnsi="Calibri"/>
                <w:color w:val="000000"/>
                <w:szCs w:val="22"/>
              </w:rPr>
              <w:t>.503</w:t>
            </w:r>
          </w:p>
        </w:tc>
        <w:tc>
          <w:tcPr>
            <w:tcW w:w="1144" w:type="dxa"/>
            <w:tcBorders>
              <w:top w:val="nil"/>
              <w:left w:val="nil"/>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right"/>
              <w:rPr>
                <w:rFonts w:ascii="Calibri" w:hAnsi="Calibri"/>
                <w:color w:val="000000"/>
                <w:szCs w:val="22"/>
              </w:rPr>
            </w:pPr>
            <w:r w:rsidRPr="00A33BA6">
              <w:rPr>
                <w:rFonts w:ascii="Calibri" w:hAnsi="Calibri"/>
                <w:color w:val="000000"/>
                <w:szCs w:val="22"/>
              </w:rPr>
              <w:t>1.</w:t>
            </w:r>
            <w:r w:rsidR="00657E0B">
              <w:rPr>
                <w:rFonts w:ascii="Calibri" w:hAnsi="Calibri"/>
                <w:color w:val="000000"/>
                <w:szCs w:val="22"/>
              </w:rPr>
              <w:t>231</w:t>
            </w:r>
          </w:p>
        </w:tc>
      </w:tr>
      <w:tr w:rsidR="001C53AD" w:rsidRPr="00A33BA6" w:rsidTr="00AF55D1">
        <w:trPr>
          <w:trHeight w:val="300"/>
          <w:jc w:val="center"/>
        </w:trPr>
        <w:tc>
          <w:tcPr>
            <w:tcW w:w="4300" w:type="dxa"/>
            <w:tcBorders>
              <w:top w:val="nil"/>
              <w:left w:val="single" w:sz="4" w:space="0" w:color="auto"/>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left"/>
              <w:rPr>
                <w:rFonts w:ascii="Calibri" w:hAnsi="Calibri"/>
                <w:color w:val="000000"/>
                <w:szCs w:val="22"/>
              </w:rPr>
            </w:pPr>
            <w:r w:rsidRPr="00A33BA6">
              <w:rPr>
                <w:rFonts w:ascii="Calibri" w:hAnsi="Calibri"/>
                <w:color w:val="000000"/>
                <w:szCs w:val="22"/>
              </w:rPr>
              <w:t xml:space="preserve">Empleador o patrón </w:t>
            </w:r>
          </w:p>
        </w:tc>
        <w:tc>
          <w:tcPr>
            <w:tcW w:w="1200" w:type="dxa"/>
            <w:tcBorders>
              <w:top w:val="nil"/>
              <w:left w:val="nil"/>
              <w:bottom w:val="single" w:sz="4" w:space="0" w:color="auto"/>
              <w:right w:val="single" w:sz="4" w:space="0" w:color="auto"/>
            </w:tcBorders>
            <w:shd w:val="clear" w:color="auto" w:fill="auto"/>
            <w:noWrap/>
            <w:vAlign w:val="bottom"/>
            <w:hideMark/>
          </w:tcPr>
          <w:p w:rsidR="001C53AD" w:rsidRPr="00A33BA6" w:rsidRDefault="00657E0B" w:rsidP="007E7EA6">
            <w:pPr>
              <w:spacing w:before="0" w:after="0" w:line="240" w:lineRule="auto"/>
              <w:jc w:val="right"/>
              <w:rPr>
                <w:rFonts w:ascii="Calibri" w:hAnsi="Calibri"/>
                <w:color w:val="000000"/>
                <w:szCs w:val="22"/>
              </w:rPr>
            </w:pPr>
            <w:r>
              <w:rPr>
                <w:rFonts w:ascii="Calibri" w:hAnsi="Calibri"/>
                <w:color w:val="000000"/>
                <w:szCs w:val="22"/>
              </w:rPr>
              <w:t>4.357</w:t>
            </w:r>
          </w:p>
        </w:tc>
        <w:tc>
          <w:tcPr>
            <w:tcW w:w="1258" w:type="dxa"/>
            <w:tcBorders>
              <w:top w:val="nil"/>
              <w:left w:val="nil"/>
              <w:bottom w:val="single" w:sz="4" w:space="0" w:color="auto"/>
              <w:right w:val="single" w:sz="4" w:space="0" w:color="auto"/>
            </w:tcBorders>
            <w:shd w:val="clear" w:color="auto" w:fill="auto"/>
            <w:noWrap/>
            <w:vAlign w:val="bottom"/>
            <w:hideMark/>
          </w:tcPr>
          <w:p w:rsidR="001C53AD" w:rsidRPr="00A33BA6" w:rsidRDefault="00657E0B" w:rsidP="007E7EA6">
            <w:pPr>
              <w:spacing w:before="0" w:after="0" w:line="240" w:lineRule="auto"/>
              <w:jc w:val="right"/>
              <w:rPr>
                <w:rFonts w:ascii="Calibri" w:hAnsi="Calibri"/>
                <w:color w:val="000000"/>
                <w:szCs w:val="22"/>
              </w:rPr>
            </w:pPr>
            <w:r>
              <w:rPr>
                <w:rFonts w:ascii="Calibri" w:hAnsi="Calibri"/>
                <w:color w:val="000000"/>
                <w:szCs w:val="22"/>
              </w:rPr>
              <w:t>4.368</w:t>
            </w:r>
          </w:p>
        </w:tc>
        <w:tc>
          <w:tcPr>
            <w:tcW w:w="1144" w:type="dxa"/>
            <w:tcBorders>
              <w:top w:val="nil"/>
              <w:left w:val="nil"/>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right"/>
              <w:rPr>
                <w:rFonts w:ascii="Calibri" w:hAnsi="Calibri"/>
                <w:color w:val="000000"/>
                <w:szCs w:val="22"/>
              </w:rPr>
            </w:pPr>
            <w:r w:rsidRPr="00A33BA6">
              <w:rPr>
                <w:rFonts w:ascii="Calibri" w:hAnsi="Calibri"/>
                <w:color w:val="000000"/>
                <w:szCs w:val="22"/>
              </w:rPr>
              <w:t>(*)</w:t>
            </w:r>
          </w:p>
        </w:tc>
      </w:tr>
      <w:tr w:rsidR="001C53AD" w:rsidRPr="00A33BA6" w:rsidTr="00AF55D1">
        <w:trPr>
          <w:trHeight w:val="300"/>
          <w:jc w:val="center"/>
        </w:trPr>
        <w:tc>
          <w:tcPr>
            <w:tcW w:w="4300" w:type="dxa"/>
            <w:tcBorders>
              <w:top w:val="nil"/>
              <w:left w:val="single" w:sz="4" w:space="0" w:color="auto"/>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left"/>
              <w:rPr>
                <w:rFonts w:ascii="Calibri" w:hAnsi="Calibri"/>
                <w:color w:val="000000"/>
                <w:szCs w:val="22"/>
              </w:rPr>
            </w:pPr>
            <w:r w:rsidRPr="00A33BA6">
              <w:rPr>
                <w:rFonts w:ascii="Calibri" w:hAnsi="Calibri"/>
                <w:color w:val="000000"/>
                <w:szCs w:val="22"/>
              </w:rPr>
              <w:t xml:space="preserve">Trabajador por cuenta propia </w:t>
            </w:r>
          </w:p>
        </w:tc>
        <w:tc>
          <w:tcPr>
            <w:tcW w:w="1200" w:type="dxa"/>
            <w:tcBorders>
              <w:top w:val="nil"/>
              <w:left w:val="nil"/>
              <w:bottom w:val="single" w:sz="4" w:space="0" w:color="auto"/>
              <w:right w:val="single" w:sz="4" w:space="0" w:color="auto"/>
            </w:tcBorders>
            <w:shd w:val="clear" w:color="auto" w:fill="auto"/>
            <w:noWrap/>
            <w:vAlign w:val="bottom"/>
            <w:hideMark/>
          </w:tcPr>
          <w:p w:rsidR="001C53AD" w:rsidRPr="00A33BA6" w:rsidRDefault="00657E0B" w:rsidP="007E7EA6">
            <w:pPr>
              <w:spacing w:before="0" w:after="0" w:line="240" w:lineRule="auto"/>
              <w:jc w:val="right"/>
              <w:rPr>
                <w:rFonts w:ascii="Calibri" w:hAnsi="Calibri"/>
                <w:color w:val="000000"/>
                <w:szCs w:val="22"/>
              </w:rPr>
            </w:pPr>
            <w:r>
              <w:rPr>
                <w:rFonts w:ascii="Calibri" w:hAnsi="Calibri"/>
                <w:color w:val="000000"/>
                <w:szCs w:val="22"/>
              </w:rPr>
              <w:t>721</w:t>
            </w:r>
          </w:p>
        </w:tc>
        <w:tc>
          <w:tcPr>
            <w:tcW w:w="1258" w:type="dxa"/>
            <w:tcBorders>
              <w:top w:val="nil"/>
              <w:left w:val="nil"/>
              <w:bottom w:val="single" w:sz="4" w:space="0" w:color="auto"/>
              <w:right w:val="single" w:sz="4" w:space="0" w:color="auto"/>
            </w:tcBorders>
            <w:shd w:val="clear" w:color="auto" w:fill="auto"/>
            <w:noWrap/>
            <w:vAlign w:val="bottom"/>
            <w:hideMark/>
          </w:tcPr>
          <w:p w:rsidR="001C53AD" w:rsidRPr="00A33BA6" w:rsidRDefault="00657E0B" w:rsidP="007E7EA6">
            <w:pPr>
              <w:spacing w:before="0" w:after="0" w:line="240" w:lineRule="auto"/>
              <w:jc w:val="right"/>
              <w:rPr>
                <w:rFonts w:ascii="Calibri" w:hAnsi="Calibri"/>
                <w:color w:val="000000"/>
                <w:szCs w:val="22"/>
              </w:rPr>
            </w:pPr>
            <w:r>
              <w:rPr>
                <w:rFonts w:ascii="Calibri" w:hAnsi="Calibri"/>
                <w:color w:val="000000"/>
                <w:szCs w:val="22"/>
              </w:rPr>
              <w:t>780</w:t>
            </w:r>
          </w:p>
        </w:tc>
        <w:tc>
          <w:tcPr>
            <w:tcW w:w="1144" w:type="dxa"/>
            <w:tcBorders>
              <w:top w:val="nil"/>
              <w:left w:val="nil"/>
              <w:bottom w:val="single" w:sz="4" w:space="0" w:color="auto"/>
              <w:right w:val="single" w:sz="4" w:space="0" w:color="auto"/>
            </w:tcBorders>
            <w:shd w:val="clear" w:color="auto" w:fill="auto"/>
            <w:noWrap/>
            <w:vAlign w:val="bottom"/>
            <w:hideMark/>
          </w:tcPr>
          <w:p w:rsidR="001C53AD" w:rsidRPr="00A33BA6" w:rsidRDefault="00657E0B" w:rsidP="007E7EA6">
            <w:pPr>
              <w:spacing w:before="0" w:after="0" w:line="240" w:lineRule="auto"/>
              <w:jc w:val="right"/>
              <w:rPr>
                <w:rFonts w:ascii="Calibri" w:hAnsi="Calibri"/>
                <w:color w:val="000000"/>
                <w:szCs w:val="22"/>
              </w:rPr>
            </w:pPr>
            <w:r>
              <w:rPr>
                <w:rFonts w:ascii="Calibri" w:hAnsi="Calibri"/>
                <w:color w:val="000000"/>
                <w:szCs w:val="22"/>
              </w:rPr>
              <w:t>647</w:t>
            </w:r>
          </w:p>
        </w:tc>
      </w:tr>
      <w:tr w:rsidR="001C53AD" w:rsidRPr="00A33BA6" w:rsidTr="00AF55D1">
        <w:trPr>
          <w:trHeight w:val="300"/>
          <w:jc w:val="center"/>
        </w:trPr>
        <w:tc>
          <w:tcPr>
            <w:tcW w:w="4300" w:type="dxa"/>
            <w:tcBorders>
              <w:top w:val="nil"/>
              <w:left w:val="single" w:sz="4" w:space="0" w:color="auto"/>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left"/>
              <w:rPr>
                <w:rFonts w:ascii="Calibri" w:hAnsi="Calibri"/>
                <w:color w:val="000000"/>
                <w:szCs w:val="22"/>
              </w:rPr>
            </w:pPr>
            <w:r w:rsidRPr="00A33BA6">
              <w:rPr>
                <w:rFonts w:ascii="Calibri" w:hAnsi="Calibri"/>
                <w:color w:val="000000"/>
                <w:szCs w:val="22"/>
              </w:rPr>
              <w:t xml:space="preserve">Empleado doméstico </w:t>
            </w:r>
          </w:p>
        </w:tc>
        <w:tc>
          <w:tcPr>
            <w:tcW w:w="1200" w:type="dxa"/>
            <w:tcBorders>
              <w:top w:val="nil"/>
              <w:left w:val="nil"/>
              <w:bottom w:val="single" w:sz="4" w:space="0" w:color="auto"/>
              <w:right w:val="single" w:sz="4" w:space="0" w:color="auto"/>
            </w:tcBorders>
            <w:shd w:val="clear" w:color="auto" w:fill="auto"/>
            <w:noWrap/>
            <w:vAlign w:val="bottom"/>
            <w:hideMark/>
          </w:tcPr>
          <w:p w:rsidR="001C53AD" w:rsidRPr="00A33BA6" w:rsidRDefault="00657E0B" w:rsidP="007E7EA6">
            <w:pPr>
              <w:spacing w:before="0" w:after="0" w:line="240" w:lineRule="auto"/>
              <w:jc w:val="right"/>
              <w:rPr>
                <w:rFonts w:ascii="Calibri" w:hAnsi="Calibri"/>
                <w:color w:val="000000"/>
                <w:szCs w:val="22"/>
              </w:rPr>
            </w:pPr>
            <w:r>
              <w:rPr>
                <w:rFonts w:ascii="Calibri" w:hAnsi="Calibri"/>
                <w:color w:val="000000"/>
                <w:szCs w:val="22"/>
              </w:rPr>
              <w:t>860</w:t>
            </w:r>
          </w:p>
        </w:tc>
        <w:tc>
          <w:tcPr>
            <w:tcW w:w="1258" w:type="dxa"/>
            <w:tcBorders>
              <w:top w:val="nil"/>
              <w:left w:val="nil"/>
              <w:bottom w:val="single" w:sz="4" w:space="0" w:color="auto"/>
              <w:right w:val="single" w:sz="4" w:space="0" w:color="auto"/>
            </w:tcBorders>
            <w:shd w:val="clear" w:color="auto" w:fill="auto"/>
            <w:noWrap/>
            <w:vAlign w:val="bottom"/>
            <w:hideMark/>
          </w:tcPr>
          <w:p w:rsidR="001C53AD" w:rsidRPr="00A33BA6" w:rsidRDefault="001C53AD" w:rsidP="007E7EA6">
            <w:pPr>
              <w:spacing w:before="0" w:after="0" w:line="240" w:lineRule="auto"/>
              <w:jc w:val="right"/>
              <w:rPr>
                <w:rFonts w:ascii="Calibri" w:hAnsi="Calibri"/>
                <w:color w:val="000000"/>
                <w:szCs w:val="22"/>
              </w:rPr>
            </w:pPr>
            <w:r w:rsidRPr="00A33BA6">
              <w:rPr>
                <w:rFonts w:ascii="Calibri" w:hAnsi="Calibri"/>
                <w:color w:val="000000"/>
                <w:szCs w:val="22"/>
              </w:rPr>
              <w:t xml:space="preserve"> (*)</w:t>
            </w:r>
          </w:p>
        </w:tc>
        <w:tc>
          <w:tcPr>
            <w:tcW w:w="1144" w:type="dxa"/>
            <w:tcBorders>
              <w:top w:val="nil"/>
              <w:left w:val="nil"/>
              <w:bottom w:val="single" w:sz="4" w:space="0" w:color="auto"/>
              <w:right w:val="single" w:sz="4" w:space="0" w:color="auto"/>
            </w:tcBorders>
            <w:shd w:val="clear" w:color="auto" w:fill="auto"/>
            <w:noWrap/>
            <w:vAlign w:val="bottom"/>
            <w:hideMark/>
          </w:tcPr>
          <w:p w:rsidR="001C53AD" w:rsidRPr="00A33BA6" w:rsidRDefault="00657E0B" w:rsidP="007E7EA6">
            <w:pPr>
              <w:spacing w:before="0" w:after="0" w:line="240" w:lineRule="auto"/>
              <w:jc w:val="right"/>
              <w:rPr>
                <w:rFonts w:ascii="Calibri" w:hAnsi="Calibri"/>
                <w:color w:val="000000"/>
                <w:szCs w:val="22"/>
              </w:rPr>
            </w:pPr>
            <w:r>
              <w:rPr>
                <w:rFonts w:ascii="Calibri" w:hAnsi="Calibri"/>
                <w:color w:val="000000"/>
                <w:szCs w:val="22"/>
              </w:rPr>
              <w:t>832</w:t>
            </w:r>
          </w:p>
        </w:tc>
      </w:tr>
      <w:tr w:rsidR="001C53AD" w:rsidRPr="00A33BA6" w:rsidTr="00AF55D1">
        <w:trPr>
          <w:trHeight w:val="300"/>
          <w:jc w:val="center"/>
        </w:trPr>
        <w:tc>
          <w:tcPr>
            <w:tcW w:w="4300" w:type="dxa"/>
            <w:tcBorders>
              <w:top w:val="nil"/>
              <w:left w:val="nil"/>
              <w:bottom w:val="nil"/>
              <w:right w:val="nil"/>
            </w:tcBorders>
            <w:shd w:val="clear" w:color="auto" w:fill="auto"/>
            <w:noWrap/>
            <w:vAlign w:val="bottom"/>
            <w:hideMark/>
          </w:tcPr>
          <w:p w:rsidR="001C53AD" w:rsidRPr="00A33BA6" w:rsidRDefault="001C53AD" w:rsidP="007E7EA6">
            <w:pPr>
              <w:spacing w:before="0" w:after="0" w:line="240" w:lineRule="auto"/>
              <w:jc w:val="left"/>
              <w:rPr>
                <w:rFonts w:ascii="Calibri" w:hAnsi="Calibri"/>
                <w:color w:val="000000"/>
                <w:szCs w:val="22"/>
              </w:rPr>
            </w:pPr>
          </w:p>
        </w:tc>
        <w:tc>
          <w:tcPr>
            <w:tcW w:w="1200" w:type="dxa"/>
            <w:tcBorders>
              <w:top w:val="nil"/>
              <w:left w:val="nil"/>
              <w:bottom w:val="nil"/>
              <w:right w:val="nil"/>
            </w:tcBorders>
            <w:shd w:val="clear" w:color="auto" w:fill="auto"/>
            <w:noWrap/>
            <w:vAlign w:val="bottom"/>
            <w:hideMark/>
          </w:tcPr>
          <w:p w:rsidR="001C53AD" w:rsidRPr="00A33BA6" w:rsidRDefault="001C53AD" w:rsidP="007E7EA6">
            <w:pPr>
              <w:spacing w:before="0" w:after="0" w:line="240" w:lineRule="auto"/>
              <w:jc w:val="left"/>
              <w:rPr>
                <w:rFonts w:ascii="Calibri" w:hAnsi="Calibri"/>
                <w:color w:val="000000"/>
                <w:szCs w:val="22"/>
              </w:rPr>
            </w:pPr>
          </w:p>
        </w:tc>
        <w:tc>
          <w:tcPr>
            <w:tcW w:w="1258" w:type="dxa"/>
            <w:tcBorders>
              <w:top w:val="nil"/>
              <w:left w:val="nil"/>
              <w:bottom w:val="nil"/>
              <w:right w:val="nil"/>
            </w:tcBorders>
            <w:shd w:val="clear" w:color="auto" w:fill="auto"/>
            <w:noWrap/>
            <w:vAlign w:val="bottom"/>
            <w:hideMark/>
          </w:tcPr>
          <w:p w:rsidR="001C53AD" w:rsidRPr="00A33BA6" w:rsidRDefault="001C53AD" w:rsidP="007E7EA6">
            <w:pPr>
              <w:spacing w:before="0" w:after="0" w:line="240" w:lineRule="auto"/>
              <w:jc w:val="left"/>
              <w:rPr>
                <w:rFonts w:ascii="Calibri" w:hAnsi="Calibri"/>
                <w:color w:val="000000"/>
                <w:szCs w:val="22"/>
              </w:rPr>
            </w:pPr>
          </w:p>
        </w:tc>
        <w:tc>
          <w:tcPr>
            <w:tcW w:w="1144" w:type="dxa"/>
            <w:tcBorders>
              <w:top w:val="nil"/>
              <w:left w:val="nil"/>
              <w:bottom w:val="nil"/>
              <w:right w:val="nil"/>
            </w:tcBorders>
            <w:shd w:val="clear" w:color="auto" w:fill="auto"/>
            <w:noWrap/>
            <w:vAlign w:val="bottom"/>
            <w:hideMark/>
          </w:tcPr>
          <w:p w:rsidR="001C53AD" w:rsidRPr="00A33BA6" w:rsidRDefault="001C53AD" w:rsidP="007E7EA6">
            <w:pPr>
              <w:spacing w:before="0" w:after="0" w:line="240" w:lineRule="auto"/>
              <w:jc w:val="left"/>
              <w:rPr>
                <w:rFonts w:ascii="Calibri" w:hAnsi="Calibri"/>
                <w:color w:val="000000"/>
                <w:szCs w:val="22"/>
              </w:rPr>
            </w:pPr>
          </w:p>
        </w:tc>
      </w:tr>
      <w:tr w:rsidR="00657E0B" w:rsidRPr="00A33BA6" w:rsidTr="00AF55D1">
        <w:trPr>
          <w:trHeight w:val="300"/>
          <w:jc w:val="center"/>
        </w:trPr>
        <w:tc>
          <w:tcPr>
            <w:tcW w:w="7902" w:type="dxa"/>
            <w:gridSpan w:val="4"/>
            <w:tcBorders>
              <w:top w:val="nil"/>
              <w:left w:val="nil"/>
              <w:bottom w:val="nil"/>
              <w:right w:val="nil"/>
            </w:tcBorders>
            <w:shd w:val="clear" w:color="auto" w:fill="auto"/>
            <w:noWrap/>
            <w:vAlign w:val="bottom"/>
            <w:hideMark/>
          </w:tcPr>
          <w:p w:rsidR="00657E0B" w:rsidRPr="00B26407" w:rsidRDefault="00657E0B" w:rsidP="00B6238E">
            <w:pPr>
              <w:jc w:val="center"/>
              <w:rPr>
                <w:i/>
                <w:sz w:val="20"/>
                <w:szCs w:val="16"/>
              </w:rPr>
            </w:pPr>
            <w:r w:rsidRPr="000A432B">
              <w:rPr>
                <w:i/>
                <w:sz w:val="20"/>
                <w:szCs w:val="16"/>
              </w:rPr>
              <w:t>Fuente:</w:t>
            </w:r>
            <w:r>
              <w:rPr>
                <w:i/>
                <w:sz w:val="20"/>
                <w:szCs w:val="16"/>
              </w:rPr>
              <w:t xml:space="preserve"> </w:t>
            </w:r>
            <w:r w:rsidRPr="000A432B">
              <w:rPr>
                <w:i/>
                <w:sz w:val="20"/>
                <w:szCs w:val="16"/>
              </w:rPr>
              <w:t>DGEEC. Encuesta Permanente de Hogares 201</w:t>
            </w:r>
            <w:r>
              <w:rPr>
                <w:i/>
                <w:sz w:val="20"/>
                <w:szCs w:val="16"/>
              </w:rPr>
              <w:t>2</w:t>
            </w:r>
          </w:p>
        </w:tc>
      </w:tr>
      <w:tr w:rsidR="001C53AD" w:rsidRPr="00A33BA6" w:rsidTr="00AF55D1">
        <w:trPr>
          <w:trHeight w:val="300"/>
          <w:jc w:val="center"/>
        </w:trPr>
        <w:tc>
          <w:tcPr>
            <w:tcW w:w="6758" w:type="dxa"/>
            <w:gridSpan w:val="3"/>
            <w:tcBorders>
              <w:top w:val="nil"/>
              <w:left w:val="nil"/>
              <w:bottom w:val="nil"/>
              <w:right w:val="nil"/>
            </w:tcBorders>
            <w:shd w:val="clear" w:color="auto" w:fill="auto"/>
            <w:noWrap/>
            <w:vAlign w:val="bottom"/>
            <w:hideMark/>
          </w:tcPr>
          <w:p w:rsidR="001C53AD" w:rsidRPr="00AF55D1" w:rsidRDefault="00877DCB" w:rsidP="007E7EA6">
            <w:pPr>
              <w:spacing w:before="0" w:after="0" w:line="240" w:lineRule="auto"/>
              <w:jc w:val="left"/>
              <w:rPr>
                <w:i/>
                <w:sz w:val="18"/>
                <w:szCs w:val="18"/>
              </w:rPr>
            </w:pPr>
            <w:r w:rsidRPr="00AF55D1">
              <w:rPr>
                <w:i/>
                <w:sz w:val="18"/>
                <w:szCs w:val="18"/>
              </w:rPr>
              <w:t>N</w:t>
            </w:r>
            <w:r w:rsidR="001C53AD" w:rsidRPr="00AF55D1">
              <w:rPr>
                <w:i/>
                <w:sz w:val="18"/>
                <w:szCs w:val="18"/>
              </w:rPr>
              <w:t>ota: No incluye los departamentos de Boquerón y Alto Paraguay</w:t>
            </w:r>
          </w:p>
        </w:tc>
        <w:tc>
          <w:tcPr>
            <w:tcW w:w="1144" w:type="dxa"/>
            <w:tcBorders>
              <w:top w:val="nil"/>
              <w:left w:val="nil"/>
              <w:bottom w:val="nil"/>
              <w:right w:val="nil"/>
            </w:tcBorders>
            <w:shd w:val="clear" w:color="auto" w:fill="auto"/>
            <w:noWrap/>
            <w:vAlign w:val="bottom"/>
            <w:hideMark/>
          </w:tcPr>
          <w:p w:rsidR="001C53AD" w:rsidRPr="00A33BA6" w:rsidRDefault="001C53AD" w:rsidP="007E7EA6">
            <w:pPr>
              <w:spacing w:before="0" w:after="0" w:line="240" w:lineRule="auto"/>
              <w:jc w:val="left"/>
              <w:rPr>
                <w:rFonts w:ascii="Calibri" w:hAnsi="Calibri"/>
                <w:color w:val="000000"/>
                <w:szCs w:val="22"/>
              </w:rPr>
            </w:pPr>
          </w:p>
        </w:tc>
      </w:tr>
      <w:tr w:rsidR="001C53AD" w:rsidRPr="00A33BA6" w:rsidTr="00AF55D1">
        <w:trPr>
          <w:trHeight w:val="74"/>
          <w:jc w:val="center"/>
        </w:trPr>
        <w:tc>
          <w:tcPr>
            <w:tcW w:w="4300" w:type="dxa"/>
            <w:tcBorders>
              <w:top w:val="nil"/>
              <w:left w:val="nil"/>
              <w:bottom w:val="nil"/>
              <w:right w:val="nil"/>
            </w:tcBorders>
            <w:shd w:val="clear" w:color="auto" w:fill="auto"/>
            <w:noWrap/>
            <w:vAlign w:val="bottom"/>
            <w:hideMark/>
          </w:tcPr>
          <w:p w:rsidR="001C53AD" w:rsidRPr="00AF55D1" w:rsidRDefault="001C53AD" w:rsidP="007E7EA6">
            <w:pPr>
              <w:spacing w:before="0" w:after="0" w:line="240" w:lineRule="auto"/>
              <w:jc w:val="left"/>
              <w:rPr>
                <w:i/>
                <w:sz w:val="18"/>
                <w:szCs w:val="18"/>
              </w:rPr>
            </w:pPr>
            <w:r w:rsidRPr="00AF55D1">
              <w:rPr>
                <w:i/>
                <w:sz w:val="18"/>
                <w:szCs w:val="18"/>
              </w:rPr>
              <w:t xml:space="preserve">(*) Insuficiencia </w:t>
            </w:r>
            <w:proofErr w:type="spellStart"/>
            <w:r w:rsidRPr="00AF55D1">
              <w:rPr>
                <w:i/>
                <w:sz w:val="18"/>
                <w:szCs w:val="18"/>
              </w:rPr>
              <w:t>muestral</w:t>
            </w:r>
            <w:proofErr w:type="spellEnd"/>
            <w:r w:rsidRPr="00AF55D1">
              <w:rPr>
                <w:i/>
                <w:sz w:val="18"/>
                <w:szCs w:val="18"/>
              </w:rPr>
              <w:t>, menor a 30 casos</w:t>
            </w:r>
          </w:p>
        </w:tc>
        <w:tc>
          <w:tcPr>
            <w:tcW w:w="1200" w:type="dxa"/>
            <w:tcBorders>
              <w:top w:val="nil"/>
              <w:left w:val="nil"/>
              <w:bottom w:val="nil"/>
              <w:right w:val="nil"/>
            </w:tcBorders>
            <w:shd w:val="clear" w:color="auto" w:fill="auto"/>
            <w:noWrap/>
            <w:vAlign w:val="bottom"/>
            <w:hideMark/>
          </w:tcPr>
          <w:p w:rsidR="001C53AD" w:rsidRPr="00AF55D1" w:rsidRDefault="001C53AD" w:rsidP="007E7EA6">
            <w:pPr>
              <w:spacing w:before="0" w:after="0" w:line="240" w:lineRule="auto"/>
              <w:jc w:val="left"/>
              <w:rPr>
                <w:i/>
                <w:sz w:val="18"/>
                <w:szCs w:val="18"/>
              </w:rPr>
            </w:pPr>
          </w:p>
        </w:tc>
        <w:tc>
          <w:tcPr>
            <w:tcW w:w="1258" w:type="dxa"/>
            <w:tcBorders>
              <w:top w:val="nil"/>
              <w:left w:val="nil"/>
              <w:bottom w:val="nil"/>
              <w:right w:val="nil"/>
            </w:tcBorders>
            <w:shd w:val="clear" w:color="auto" w:fill="auto"/>
            <w:noWrap/>
            <w:vAlign w:val="bottom"/>
            <w:hideMark/>
          </w:tcPr>
          <w:p w:rsidR="001C53AD" w:rsidRPr="00A33BA6" w:rsidRDefault="001C53AD" w:rsidP="007E7EA6">
            <w:pPr>
              <w:spacing w:before="0" w:after="0" w:line="240" w:lineRule="auto"/>
              <w:jc w:val="left"/>
              <w:rPr>
                <w:rFonts w:ascii="Calibri" w:hAnsi="Calibri"/>
                <w:color w:val="000000"/>
                <w:szCs w:val="22"/>
              </w:rPr>
            </w:pPr>
          </w:p>
        </w:tc>
        <w:tc>
          <w:tcPr>
            <w:tcW w:w="1144" w:type="dxa"/>
            <w:tcBorders>
              <w:top w:val="nil"/>
              <w:left w:val="nil"/>
              <w:bottom w:val="nil"/>
              <w:right w:val="nil"/>
            </w:tcBorders>
            <w:shd w:val="clear" w:color="auto" w:fill="auto"/>
            <w:noWrap/>
            <w:vAlign w:val="bottom"/>
            <w:hideMark/>
          </w:tcPr>
          <w:p w:rsidR="001C53AD" w:rsidRPr="00A33BA6" w:rsidRDefault="001C53AD" w:rsidP="007E7EA6">
            <w:pPr>
              <w:spacing w:before="0" w:after="0" w:line="240" w:lineRule="auto"/>
              <w:jc w:val="left"/>
              <w:rPr>
                <w:rFonts w:ascii="Calibri" w:hAnsi="Calibri"/>
                <w:color w:val="000000"/>
                <w:szCs w:val="22"/>
              </w:rPr>
            </w:pPr>
          </w:p>
        </w:tc>
      </w:tr>
    </w:tbl>
    <w:p w:rsidR="001C53AD" w:rsidRPr="00973505" w:rsidRDefault="001C53AD" w:rsidP="001C53AD"/>
    <w:p w:rsidR="002718BA" w:rsidRPr="00FF109A" w:rsidRDefault="001C53AD" w:rsidP="00FF109A">
      <w:pPr>
        <w:pStyle w:val="Heading2"/>
        <w:numPr>
          <w:ilvl w:val="0"/>
          <w:numId w:val="0"/>
        </w:numPr>
        <w:ind w:left="576" w:hanging="576"/>
      </w:pPr>
      <w:r>
        <w:rPr>
          <w:rFonts w:cs="Times New Roman"/>
          <w:szCs w:val="24"/>
        </w:rPr>
        <w:br w:type="page"/>
      </w:r>
    </w:p>
    <w:p w:rsidR="002718BA" w:rsidRDefault="002718BA" w:rsidP="002718BA">
      <w:pPr>
        <w:pStyle w:val="Caption"/>
        <w:rPr>
          <w:sz w:val="24"/>
        </w:rPr>
      </w:pPr>
      <w:bookmarkStart w:id="285" w:name="_Toc358209338"/>
      <w:bookmarkStart w:id="286" w:name="_Toc358209428"/>
      <w:bookmarkStart w:id="287" w:name="_Toc358209497"/>
      <w:bookmarkStart w:id="288" w:name="_Toc360196732"/>
      <w:bookmarkStart w:id="289" w:name="_Toc363120858"/>
      <w:bookmarkStart w:id="290" w:name="_Toc379825004"/>
      <w:bookmarkStart w:id="291" w:name="_Toc379879121"/>
      <w:r w:rsidRPr="002718BA">
        <w:rPr>
          <w:sz w:val="24"/>
        </w:rPr>
        <w:lastRenderedPageBreak/>
        <w:t xml:space="preserve">Tabla </w:t>
      </w:r>
      <w:r w:rsidR="00590C0A">
        <w:rPr>
          <w:sz w:val="24"/>
        </w:rPr>
        <w:fldChar w:fldCharType="begin"/>
      </w:r>
      <w:r w:rsidR="00F32BD1">
        <w:rPr>
          <w:sz w:val="24"/>
        </w:rPr>
        <w:instrText xml:space="preserve"> STYLEREF 1 \s </w:instrText>
      </w:r>
      <w:r w:rsidR="00590C0A">
        <w:rPr>
          <w:sz w:val="24"/>
        </w:rPr>
        <w:fldChar w:fldCharType="separate"/>
      </w:r>
      <w:r w:rsidR="00D936BD">
        <w:rPr>
          <w:noProof/>
          <w:sz w:val="24"/>
        </w:rPr>
        <w:t>10</w:t>
      </w:r>
      <w:r w:rsidR="00590C0A">
        <w:rPr>
          <w:sz w:val="24"/>
        </w:rPr>
        <w:fldChar w:fldCharType="end"/>
      </w:r>
      <w:r w:rsidR="00F32BD1">
        <w:rPr>
          <w:sz w:val="24"/>
        </w:rPr>
        <w:noBreakHyphen/>
      </w:r>
      <w:r w:rsidR="00590C0A">
        <w:rPr>
          <w:sz w:val="24"/>
        </w:rPr>
        <w:fldChar w:fldCharType="begin"/>
      </w:r>
      <w:r w:rsidR="00F32BD1">
        <w:rPr>
          <w:sz w:val="24"/>
        </w:rPr>
        <w:instrText xml:space="preserve"> SEQ Tabla \* ARABIC \s 1 </w:instrText>
      </w:r>
      <w:r w:rsidR="00590C0A">
        <w:rPr>
          <w:sz w:val="24"/>
        </w:rPr>
        <w:fldChar w:fldCharType="separate"/>
      </w:r>
      <w:r w:rsidR="00D936BD">
        <w:rPr>
          <w:noProof/>
          <w:sz w:val="24"/>
        </w:rPr>
        <w:t>4</w:t>
      </w:r>
      <w:r w:rsidR="00590C0A">
        <w:rPr>
          <w:sz w:val="24"/>
        </w:rPr>
        <w:fldChar w:fldCharType="end"/>
      </w:r>
      <w:r w:rsidRPr="002718BA">
        <w:rPr>
          <w:sz w:val="24"/>
        </w:rPr>
        <w:t>. Ocupados por área de residencia, según Años de Estudio</w:t>
      </w:r>
      <w:bookmarkEnd w:id="285"/>
      <w:bookmarkEnd w:id="286"/>
      <w:bookmarkEnd w:id="287"/>
      <w:bookmarkEnd w:id="288"/>
      <w:bookmarkEnd w:id="289"/>
      <w:bookmarkEnd w:id="290"/>
      <w:bookmarkEnd w:id="291"/>
    </w:p>
    <w:p w:rsidR="002718BA" w:rsidRPr="002718BA" w:rsidRDefault="002718BA" w:rsidP="002718BA"/>
    <w:tbl>
      <w:tblPr>
        <w:tblW w:w="6489" w:type="dxa"/>
        <w:jc w:val="center"/>
        <w:tblInd w:w="53" w:type="dxa"/>
        <w:tblCellMar>
          <w:left w:w="70" w:type="dxa"/>
          <w:right w:w="70" w:type="dxa"/>
        </w:tblCellMar>
        <w:tblLook w:val="04A0" w:firstRow="1" w:lastRow="0" w:firstColumn="1" w:lastColumn="0" w:noHBand="0" w:noVBand="1"/>
      </w:tblPr>
      <w:tblGrid>
        <w:gridCol w:w="1410"/>
        <w:gridCol w:w="1445"/>
        <w:gridCol w:w="723"/>
        <w:gridCol w:w="786"/>
        <w:gridCol w:w="579"/>
        <w:gridCol w:w="883"/>
        <w:gridCol w:w="465"/>
        <w:gridCol w:w="2878"/>
        <w:gridCol w:w="1332"/>
      </w:tblGrid>
      <w:tr w:rsidR="00643354" w:rsidRPr="00A33BA6" w:rsidTr="00B6238E">
        <w:trPr>
          <w:gridAfter w:val="3"/>
          <w:wAfter w:w="5297" w:type="dxa"/>
          <w:trHeight w:val="300"/>
          <w:jc w:val="center"/>
        </w:trPr>
        <w:tc>
          <w:tcPr>
            <w:tcW w:w="1579" w:type="dxa"/>
            <w:vMerge w:val="restart"/>
            <w:tcBorders>
              <w:top w:val="single" w:sz="4" w:space="0" w:color="auto"/>
              <w:left w:val="single" w:sz="4" w:space="0" w:color="auto"/>
              <w:bottom w:val="single" w:sz="4" w:space="0" w:color="000000"/>
              <w:right w:val="single" w:sz="4" w:space="0" w:color="auto"/>
            </w:tcBorders>
            <w:shd w:val="clear" w:color="auto" w:fill="C4BC96" w:themeFill="background2" w:themeFillShade="BF"/>
            <w:vAlign w:val="center"/>
            <w:hideMark/>
          </w:tcPr>
          <w:p w:rsidR="00643354" w:rsidRPr="00B6238E" w:rsidRDefault="00643354">
            <w:pPr>
              <w:spacing w:before="0" w:after="0" w:line="240" w:lineRule="auto"/>
              <w:jc w:val="center"/>
              <w:rPr>
                <w:rFonts w:ascii="Calibri" w:hAnsi="Calibri"/>
                <w:b/>
                <w:color w:val="000000"/>
                <w:szCs w:val="22"/>
              </w:rPr>
            </w:pPr>
            <w:r w:rsidRPr="00B6238E">
              <w:rPr>
                <w:rFonts w:ascii="Calibri" w:hAnsi="Calibri"/>
                <w:b/>
                <w:color w:val="000000"/>
                <w:szCs w:val="22"/>
              </w:rPr>
              <w:t>Años de Estudio</w:t>
            </w:r>
          </w:p>
        </w:tc>
        <w:tc>
          <w:tcPr>
            <w:tcW w:w="4910" w:type="dxa"/>
            <w:gridSpan w:val="5"/>
            <w:tcBorders>
              <w:top w:val="single" w:sz="4" w:space="0" w:color="auto"/>
              <w:left w:val="nil"/>
              <w:bottom w:val="single" w:sz="4" w:space="0" w:color="auto"/>
              <w:right w:val="single" w:sz="4" w:space="0" w:color="auto"/>
            </w:tcBorders>
            <w:shd w:val="clear" w:color="auto" w:fill="C4BC96" w:themeFill="background2" w:themeFillShade="BF"/>
            <w:vAlign w:val="center"/>
            <w:hideMark/>
          </w:tcPr>
          <w:p w:rsidR="00643354" w:rsidRPr="00B6238E" w:rsidRDefault="00643354">
            <w:pPr>
              <w:spacing w:before="0" w:after="0" w:line="240" w:lineRule="auto"/>
              <w:jc w:val="center"/>
              <w:rPr>
                <w:rFonts w:ascii="Calibri" w:hAnsi="Calibri"/>
                <w:b/>
                <w:color w:val="000000"/>
                <w:szCs w:val="22"/>
              </w:rPr>
            </w:pPr>
            <w:r w:rsidRPr="00B6238E">
              <w:rPr>
                <w:rFonts w:ascii="Calibri" w:hAnsi="Calibri"/>
                <w:b/>
                <w:color w:val="000000"/>
                <w:szCs w:val="22"/>
              </w:rPr>
              <w:t xml:space="preserve">Total País </w:t>
            </w:r>
            <w:r w:rsidRPr="00B6238E">
              <w:rPr>
                <w:rFonts w:ascii="Calibri" w:hAnsi="Calibri"/>
                <w:b/>
                <w:color w:val="000000"/>
                <w:szCs w:val="22"/>
                <w:vertAlign w:val="superscript"/>
              </w:rPr>
              <w:t>1</w:t>
            </w:r>
          </w:p>
        </w:tc>
      </w:tr>
      <w:tr w:rsidR="00643354" w:rsidRPr="00A33BA6" w:rsidTr="00B6238E">
        <w:trPr>
          <w:gridAfter w:val="3"/>
          <w:wAfter w:w="5297" w:type="dxa"/>
          <w:trHeight w:val="76"/>
          <w:jc w:val="center"/>
        </w:trPr>
        <w:tc>
          <w:tcPr>
            <w:tcW w:w="1579" w:type="dxa"/>
            <w:vMerge/>
            <w:tcBorders>
              <w:top w:val="single" w:sz="4" w:space="0" w:color="auto"/>
              <w:left w:val="single" w:sz="4" w:space="0" w:color="auto"/>
              <w:bottom w:val="single" w:sz="4" w:space="0" w:color="000000"/>
              <w:right w:val="single" w:sz="4" w:space="0" w:color="auto"/>
            </w:tcBorders>
            <w:shd w:val="clear" w:color="auto" w:fill="C4BC96" w:themeFill="background2" w:themeFillShade="BF"/>
            <w:vAlign w:val="center"/>
            <w:hideMark/>
          </w:tcPr>
          <w:p w:rsidR="00643354" w:rsidRPr="00B6238E" w:rsidRDefault="00643354" w:rsidP="00B6238E">
            <w:pPr>
              <w:spacing w:before="0" w:after="0" w:line="240" w:lineRule="auto"/>
              <w:jc w:val="center"/>
              <w:rPr>
                <w:rFonts w:ascii="Calibri" w:hAnsi="Calibri"/>
                <w:b/>
                <w:color w:val="000000"/>
                <w:szCs w:val="22"/>
              </w:rPr>
            </w:pPr>
          </w:p>
        </w:tc>
        <w:tc>
          <w:tcPr>
            <w:tcW w:w="1619" w:type="dxa"/>
            <w:tcBorders>
              <w:top w:val="nil"/>
              <w:left w:val="nil"/>
              <w:bottom w:val="single" w:sz="4" w:space="0" w:color="auto"/>
              <w:right w:val="single" w:sz="4" w:space="0" w:color="auto"/>
            </w:tcBorders>
            <w:shd w:val="clear" w:color="auto" w:fill="C4BC96" w:themeFill="background2" w:themeFillShade="BF"/>
            <w:noWrap/>
            <w:vAlign w:val="center"/>
            <w:hideMark/>
          </w:tcPr>
          <w:p w:rsidR="00643354" w:rsidRPr="00B6238E" w:rsidRDefault="00643354" w:rsidP="00B6238E">
            <w:pPr>
              <w:spacing w:before="0" w:after="0" w:line="240" w:lineRule="auto"/>
              <w:jc w:val="center"/>
              <w:rPr>
                <w:rFonts w:ascii="Calibri" w:hAnsi="Calibri"/>
                <w:b/>
                <w:color w:val="000000"/>
                <w:szCs w:val="22"/>
              </w:rPr>
            </w:pPr>
            <w:r w:rsidRPr="00B6238E">
              <w:rPr>
                <w:rFonts w:ascii="Calibri" w:hAnsi="Calibri"/>
                <w:b/>
                <w:color w:val="000000"/>
                <w:szCs w:val="22"/>
              </w:rPr>
              <w:t>Total</w:t>
            </w:r>
          </w:p>
        </w:tc>
        <w:tc>
          <w:tcPr>
            <w:tcW w:w="1672" w:type="dxa"/>
            <w:gridSpan w:val="2"/>
            <w:tcBorders>
              <w:top w:val="nil"/>
              <w:left w:val="nil"/>
              <w:bottom w:val="single" w:sz="4" w:space="0" w:color="auto"/>
              <w:right w:val="single" w:sz="4" w:space="0" w:color="auto"/>
            </w:tcBorders>
            <w:shd w:val="clear" w:color="auto" w:fill="C4BC96" w:themeFill="background2" w:themeFillShade="BF"/>
            <w:noWrap/>
            <w:vAlign w:val="center"/>
            <w:hideMark/>
          </w:tcPr>
          <w:p w:rsidR="00643354" w:rsidRPr="00B6238E" w:rsidRDefault="00643354" w:rsidP="00B6238E">
            <w:pPr>
              <w:spacing w:before="0" w:after="0" w:line="240" w:lineRule="auto"/>
              <w:jc w:val="center"/>
              <w:rPr>
                <w:rFonts w:ascii="Calibri" w:hAnsi="Calibri"/>
                <w:b/>
                <w:color w:val="000000"/>
                <w:szCs w:val="22"/>
              </w:rPr>
            </w:pPr>
            <w:r w:rsidRPr="00B6238E">
              <w:rPr>
                <w:rFonts w:ascii="Calibri" w:hAnsi="Calibri"/>
                <w:b/>
                <w:color w:val="000000"/>
                <w:szCs w:val="22"/>
              </w:rPr>
              <w:t>Hombres</w:t>
            </w:r>
          </w:p>
        </w:tc>
        <w:tc>
          <w:tcPr>
            <w:tcW w:w="1619" w:type="dxa"/>
            <w:gridSpan w:val="2"/>
            <w:tcBorders>
              <w:top w:val="nil"/>
              <w:left w:val="nil"/>
              <w:bottom w:val="single" w:sz="4" w:space="0" w:color="auto"/>
              <w:right w:val="single" w:sz="4" w:space="0" w:color="auto"/>
            </w:tcBorders>
            <w:shd w:val="clear" w:color="auto" w:fill="C4BC96" w:themeFill="background2" w:themeFillShade="BF"/>
            <w:noWrap/>
            <w:vAlign w:val="center"/>
            <w:hideMark/>
          </w:tcPr>
          <w:p w:rsidR="00643354" w:rsidRPr="00B6238E" w:rsidRDefault="00643354" w:rsidP="00B6238E">
            <w:pPr>
              <w:spacing w:before="0" w:after="0" w:line="240" w:lineRule="auto"/>
              <w:jc w:val="center"/>
              <w:rPr>
                <w:rFonts w:ascii="Calibri" w:hAnsi="Calibri"/>
                <w:b/>
                <w:color w:val="000000"/>
                <w:szCs w:val="22"/>
              </w:rPr>
            </w:pPr>
            <w:r w:rsidRPr="00B6238E">
              <w:rPr>
                <w:rFonts w:ascii="Calibri" w:hAnsi="Calibri"/>
                <w:b/>
                <w:color w:val="000000"/>
                <w:szCs w:val="22"/>
              </w:rPr>
              <w:t>Mujeres</w:t>
            </w:r>
          </w:p>
        </w:tc>
      </w:tr>
      <w:tr w:rsidR="00643354" w:rsidRPr="00A33BA6" w:rsidTr="00B6238E">
        <w:trPr>
          <w:gridAfter w:val="3"/>
          <w:wAfter w:w="5297" w:type="dxa"/>
          <w:trHeight w:val="300"/>
          <w:jc w:val="center"/>
        </w:trPr>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643354" w:rsidRPr="00A33BA6" w:rsidRDefault="00643354" w:rsidP="007E7EA6">
            <w:pPr>
              <w:spacing w:before="0" w:after="0" w:line="240" w:lineRule="auto"/>
              <w:jc w:val="left"/>
              <w:rPr>
                <w:rFonts w:ascii="Calibri" w:hAnsi="Calibri"/>
                <w:b/>
                <w:bCs/>
                <w:color w:val="000000"/>
                <w:szCs w:val="22"/>
              </w:rPr>
            </w:pPr>
            <w:r w:rsidRPr="00A33BA6">
              <w:rPr>
                <w:rFonts w:ascii="Calibri" w:hAnsi="Calibri"/>
                <w:b/>
                <w:bCs/>
                <w:color w:val="000000"/>
                <w:szCs w:val="22"/>
              </w:rPr>
              <w:t xml:space="preserve">Total </w:t>
            </w:r>
          </w:p>
        </w:tc>
        <w:tc>
          <w:tcPr>
            <w:tcW w:w="1619" w:type="dxa"/>
            <w:tcBorders>
              <w:top w:val="nil"/>
              <w:left w:val="nil"/>
              <w:bottom w:val="single" w:sz="4" w:space="0" w:color="auto"/>
              <w:right w:val="single" w:sz="4" w:space="0" w:color="auto"/>
            </w:tcBorders>
            <w:shd w:val="clear" w:color="auto" w:fill="auto"/>
            <w:noWrap/>
            <w:vAlign w:val="bottom"/>
            <w:hideMark/>
          </w:tcPr>
          <w:p w:rsidR="00643354" w:rsidRPr="00B267A8" w:rsidRDefault="00643354" w:rsidP="00B6238E">
            <w:pPr>
              <w:spacing w:before="0" w:after="0" w:line="240" w:lineRule="auto"/>
              <w:jc w:val="center"/>
              <w:rPr>
                <w:rFonts w:ascii="Calibri" w:hAnsi="Calibri" w:cs="Arial"/>
                <w:b/>
                <w:bCs/>
                <w:color w:val="000000"/>
                <w:sz w:val="20"/>
                <w:szCs w:val="20"/>
              </w:rPr>
            </w:pPr>
            <w:r w:rsidRPr="00B267A8">
              <w:rPr>
                <w:rFonts w:ascii="Calibri" w:hAnsi="Calibri"/>
                <w:b/>
                <w:bCs/>
                <w:color w:val="000000"/>
                <w:sz w:val="20"/>
                <w:szCs w:val="20"/>
              </w:rPr>
              <w:t>3.</w:t>
            </w:r>
            <w:r w:rsidR="00926DFB">
              <w:rPr>
                <w:rFonts w:ascii="Calibri" w:hAnsi="Calibri"/>
                <w:b/>
                <w:bCs/>
                <w:color w:val="000000"/>
                <w:sz w:val="20"/>
                <w:szCs w:val="20"/>
              </w:rPr>
              <w:t>246.904</w:t>
            </w:r>
          </w:p>
        </w:tc>
        <w:tc>
          <w:tcPr>
            <w:tcW w:w="1672" w:type="dxa"/>
            <w:gridSpan w:val="2"/>
            <w:tcBorders>
              <w:top w:val="nil"/>
              <w:left w:val="nil"/>
              <w:bottom w:val="single" w:sz="4" w:space="0" w:color="auto"/>
              <w:right w:val="single" w:sz="4" w:space="0" w:color="auto"/>
            </w:tcBorders>
            <w:shd w:val="clear" w:color="auto" w:fill="auto"/>
            <w:noWrap/>
            <w:vAlign w:val="bottom"/>
            <w:hideMark/>
          </w:tcPr>
          <w:p w:rsidR="00643354" w:rsidRPr="00B267A8" w:rsidRDefault="00643354" w:rsidP="00B6238E">
            <w:pPr>
              <w:spacing w:before="0" w:after="0" w:line="240" w:lineRule="auto"/>
              <w:jc w:val="center"/>
              <w:rPr>
                <w:rFonts w:ascii="Calibri" w:hAnsi="Calibri" w:cs="Arial"/>
                <w:b/>
                <w:bCs/>
                <w:color w:val="000000"/>
                <w:sz w:val="20"/>
                <w:szCs w:val="20"/>
              </w:rPr>
            </w:pPr>
            <w:r w:rsidRPr="00B267A8">
              <w:rPr>
                <w:rFonts w:ascii="Calibri" w:hAnsi="Calibri"/>
                <w:b/>
                <w:bCs/>
                <w:color w:val="000000"/>
                <w:sz w:val="20"/>
                <w:szCs w:val="20"/>
              </w:rPr>
              <w:t>1</w:t>
            </w:r>
            <w:r w:rsidR="00926DFB">
              <w:rPr>
                <w:rFonts w:ascii="Calibri" w:hAnsi="Calibri"/>
                <w:b/>
                <w:bCs/>
                <w:color w:val="000000"/>
                <w:sz w:val="20"/>
                <w:szCs w:val="20"/>
              </w:rPr>
              <w:t>.910.271</w:t>
            </w:r>
          </w:p>
        </w:tc>
        <w:tc>
          <w:tcPr>
            <w:tcW w:w="1619" w:type="dxa"/>
            <w:gridSpan w:val="2"/>
            <w:tcBorders>
              <w:top w:val="nil"/>
              <w:left w:val="nil"/>
              <w:bottom w:val="single" w:sz="4" w:space="0" w:color="auto"/>
              <w:right w:val="single" w:sz="4" w:space="0" w:color="auto"/>
            </w:tcBorders>
            <w:shd w:val="clear" w:color="auto" w:fill="auto"/>
            <w:noWrap/>
            <w:vAlign w:val="bottom"/>
            <w:hideMark/>
          </w:tcPr>
          <w:p w:rsidR="00643354" w:rsidRPr="00B267A8" w:rsidRDefault="00643354" w:rsidP="00B6238E">
            <w:pPr>
              <w:spacing w:before="0" w:after="0" w:line="240" w:lineRule="auto"/>
              <w:jc w:val="center"/>
              <w:rPr>
                <w:rFonts w:ascii="Calibri" w:hAnsi="Calibri" w:cs="Arial"/>
                <w:b/>
                <w:bCs/>
                <w:color w:val="000000"/>
                <w:sz w:val="20"/>
                <w:szCs w:val="20"/>
              </w:rPr>
            </w:pPr>
            <w:r w:rsidRPr="00B267A8">
              <w:rPr>
                <w:rFonts w:ascii="Calibri" w:hAnsi="Calibri"/>
                <w:b/>
                <w:bCs/>
                <w:color w:val="000000"/>
                <w:sz w:val="20"/>
                <w:szCs w:val="20"/>
              </w:rPr>
              <w:t>1.</w:t>
            </w:r>
            <w:r w:rsidR="00926DFB">
              <w:rPr>
                <w:rFonts w:ascii="Calibri" w:hAnsi="Calibri"/>
                <w:b/>
                <w:bCs/>
                <w:color w:val="000000"/>
                <w:sz w:val="20"/>
                <w:szCs w:val="20"/>
              </w:rPr>
              <w:t>336.633</w:t>
            </w:r>
          </w:p>
        </w:tc>
      </w:tr>
      <w:tr w:rsidR="00643354" w:rsidRPr="00A33BA6" w:rsidTr="00B6238E">
        <w:trPr>
          <w:gridAfter w:val="3"/>
          <w:wAfter w:w="5297" w:type="dxa"/>
          <w:trHeight w:val="260"/>
          <w:jc w:val="center"/>
        </w:trPr>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643354" w:rsidRPr="00643354" w:rsidRDefault="00643354" w:rsidP="007E7EA6">
            <w:pPr>
              <w:spacing w:before="0" w:after="0" w:line="240" w:lineRule="auto"/>
              <w:jc w:val="left"/>
              <w:rPr>
                <w:rFonts w:ascii="Calibri" w:hAnsi="Calibri"/>
                <w:color w:val="000000"/>
                <w:sz w:val="20"/>
                <w:szCs w:val="20"/>
                <w:vertAlign w:val="superscript"/>
              </w:rPr>
            </w:pPr>
            <w:r>
              <w:rPr>
                <w:rFonts w:ascii="Calibri" w:hAnsi="Calibri"/>
                <w:color w:val="000000"/>
                <w:sz w:val="20"/>
                <w:szCs w:val="20"/>
              </w:rPr>
              <w:t xml:space="preserve">Sin instrucción </w:t>
            </w:r>
            <w:r>
              <w:rPr>
                <w:rFonts w:ascii="Calibri" w:hAnsi="Calibri"/>
                <w:color w:val="000000"/>
                <w:sz w:val="20"/>
                <w:szCs w:val="20"/>
                <w:vertAlign w:val="superscript"/>
              </w:rPr>
              <w:t>2</w:t>
            </w:r>
          </w:p>
        </w:tc>
        <w:tc>
          <w:tcPr>
            <w:tcW w:w="1619" w:type="dxa"/>
            <w:tcBorders>
              <w:top w:val="nil"/>
              <w:left w:val="nil"/>
              <w:bottom w:val="single" w:sz="4" w:space="0" w:color="auto"/>
              <w:right w:val="single" w:sz="4" w:space="0" w:color="auto"/>
            </w:tcBorders>
            <w:shd w:val="clear" w:color="auto" w:fill="auto"/>
            <w:noWrap/>
            <w:vAlign w:val="bottom"/>
            <w:hideMark/>
          </w:tcPr>
          <w:p w:rsidR="00643354" w:rsidRPr="00A33BA6" w:rsidRDefault="00926DFB" w:rsidP="00B6238E">
            <w:pPr>
              <w:spacing w:before="0" w:after="0" w:line="240" w:lineRule="auto"/>
              <w:jc w:val="center"/>
              <w:rPr>
                <w:rFonts w:ascii="Calibri" w:hAnsi="Calibri" w:cs="Arial"/>
                <w:color w:val="000000"/>
                <w:szCs w:val="22"/>
              </w:rPr>
            </w:pPr>
            <w:r>
              <w:rPr>
                <w:rFonts w:ascii="Calibri" w:hAnsi="Calibri"/>
                <w:color w:val="000000"/>
                <w:szCs w:val="22"/>
              </w:rPr>
              <w:t>2</w:t>
            </w:r>
          </w:p>
        </w:tc>
        <w:tc>
          <w:tcPr>
            <w:tcW w:w="1672" w:type="dxa"/>
            <w:gridSpan w:val="2"/>
            <w:tcBorders>
              <w:top w:val="nil"/>
              <w:left w:val="nil"/>
              <w:bottom w:val="single" w:sz="4" w:space="0" w:color="auto"/>
              <w:right w:val="single" w:sz="4" w:space="0" w:color="auto"/>
            </w:tcBorders>
            <w:shd w:val="clear" w:color="auto" w:fill="auto"/>
            <w:noWrap/>
            <w:vAlign w:val="bottom"/>
            <w:hideMark/>
          </w:tcPr>
          <w:p w:rsidR="00643354" w:rsidRPr="00A33BA6" w:rsidRDefault="00926DFB" w:rsidP="00B6238E">
            <w:pPr>
              <w:spacing w:before="0" w:after="0" w:line="240" w:lineRule="auto"/>
              <w:jc w:val="center"/>
              <w:rPr>
                <w:rFonts w:ascii="Calibri" w:hAnsi="Calibri" w:cs="Arial"/>
                <w:color w:val="000000"/>
                <w:szCs w:val="22"/>
              </w:rPr>
            </w:pPr>
            <w:r>
              <w:rPr>
                <w:rFonts w:ascii="Calibri" w:hAnsi="Calibri"/>
                <w:color w:val="000000"/>
                <w:szCs w:val="22"/>
              </w:rPr>
              <w:t>1,8</w:t>
            </w:r>
          </w:p>
        </w:tc>
        <w:tc>
          <w:tcPr>
            <w:tcW w:w="1619" w:type="dxa"/>
            <w:gridSpan w:val="2"/>
            <w:tcBorders>
              <w:top w:val="nil"/>
              <w:left w:val="nil"/>
              <w:bottom w:val="single" w:sz="4" w:space="0" w:color="auto"/>
              <w:right w:val="single" w:sz="4" w:space="0" w:color="auto"/>
            </w:tcBorders>
            <w:shd w:val="clear" w:color="auto" w:fill="auto"/>
            <w:noWrap/>
            <w:vAlign w:val="bottom"/>
            <w:hideMark/>
          </w:tcPr>
          <w:p w:rsidR="00643354" w:rsidRPr="00A33BA6" w:rsidRDefault="00643354" w:rsidP="00B6238E">
            <w:pPr>
              <w:spacing w:before="0" w:after="0" w:line="240" w:lineRule="auto"/>
              <w:jc w:val="center"/>
              <w:rPr>
                <w:rFonts w:ascii="Calibri" w:hAnsi="Calibri" w:cs="Arial"/>
                <w:color w:val="000000"/>
                <w:szCs w:val="22"/>
              </w:rPr>
            </w:pPr>
            <w:r w:rsidRPr="00A33BA6">
              <w:rPr>
                <w:rFonts w:ascii="Calibri" w:hAnsi="Calibri"/>
                <w:color w:val="000000"/>
                <w:szCs w:val="22"/>
              </w:rPr>
              <w:t>2</w:t>
            </w:r>
            <w:r w:rsidR="00926DFB">
              <w:rPr>
                <w:rFonts w:ascii="Calibri" w:hAnsi="Calibri"/>
                <w:color w:val="000000"/>
                <w:szCs w:val="22"/>
              </w:rPr>
              <w:t>,4</w:t>
            </w:r>
          </w:p>
        </w:tc>
      </w:tr>
      <w:tr w:rsidR="00643354" w:rsidRPr="00A33BA6" w:rsidTr="00B6238E">
        <w:trPr>
          <w:gridAfter w:val="3"/>
          <w:wAfter w:w="5297" w:type="dxa"/>
          <w:trHeight w:val="300"/>
          <w:jc w:val="center"/>
        </w:trPr>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643354" w:rsidRPr="00A33BA6" w:rsidRDefault="00643354" w:rsidP="007E7EA6">
            <w:pPr>
              <w:spacing w:before="0" w:after="0" w:line="240" w:lineRule="auto"/>
              <w:jc w:val="left"/>
              <w:rPr>
                <w:rFonts w:ascii="Calibri" w:hAnsi="Calibri"/>
                <w:color w:val="000000"/>
                <w:szCs w:val="22"/>
              </w:rPr>
            </w:pPr>
            <w:r w:rsidRPr="00A33BA6">
              <w:rPr>
                <w:rFonts w:ascii="Calibri" w:hAnsi="Calibri"/>
                <w:color w:val="000000"/>
                <w:szCs w:val="22"/>
              </w:rPr>
              <w:t xml:space="preserve">1 a 3 años </w:t>
            </w:r>
          </w:p>
        </w:tc>
        <w:tc>
          <w:tcPr>
            <w:tcW w:w="1619" w:type="dxa"/>
            <w:tcBorders>
              <w:top w:val="nil"/>
              <w:left w:val="nil"/>
              <w:bottom w:val="single" w:sz="4" w:space="0" w:color="auto"/>
              <w:right w:val="single" w:sz="4" w:space="0" w:color="auto"/>
            </w:tcBorders>
            <w:shd w:val="clear" w:color="auto" w:fill="auto"/>
            <w:noWrap/>
            <w:vAlign w:val="bottom"/>
            <w:hideMark/>
          </w:tcPr>
          <w:p w:rsidR="00643354" w:rsidRPr="00A33BA6" w:rsidRDefault="00643354" w:rsidP="00B6238E">
            <w:pPr>
              <w:spacing w:before="0" w:after="0" w:line="240" w:lineRule="auto"/>
              <w:jc w:val="center"/>
              <w:rPr>
                <w:rFonts w:ascii="Calibri" w:hAnsi="Calibri" w:cs="Arial"/>
                <w:color w:val="000000"/>
                <w:szCs w:val="22"/>
              </w:rPr>
            </w:pPr>
            <w:r w:rsidRPr="00A33BA6">
              <w:rPr>
                <w:rFonts w:ascii="Calibri" w:hAnsi="Calibri"/>
                <w:color w:val="000000"/>
                <w:szCs w:val="22"/>
              </w:rPr>
              <w:t>9,</w:t>
            </w:r>
            <w:r w:rsidR="00926DFB">
              <w:rPr>
                <w:rFonts w:ascii="Calibri" w:hAnsi="Calibri"/>
                <w:color w:val="000000"/>
                <w:szCs w:val="22"/>
              </w:rPr>
              <w:t>9</w:t>
            </w:r>
          </w:p>
        </w:tc>
        <w:tc>
          <w:tcPr>
            <w:tcW w:w="1672" w:type="dxa"/>
            <w:gridSpan w:val="2"/>
            <w:tcBorders>
              <w:top w:val="nil"/>
              <w:left w:val="nil"/>
              <w:bottom w:val="single" w:sz="4" w:space="0" w:color="auto"/>
              <w:right w:val="single" w:sz="4" w:space="0" w:color="auto"/>
            </w:tcBorders>
            <w:shd w:val="clear" w:color="auto" w:fill="auto"/>
            <w:noWrap/>
            <w:vAlign w:val="bottom"/>
            <w:hideMark/>
          </w:tcPr>
          <w:p w:rsidR="00643354" w:rsidRPr="00A33BA6" w:rsidRDefault="00926DFB" w:rsidP="00B6238E">
            <w:pPr>
              <w:spacing w:before="0" w:after="0" w:line="240" w:lineRule="auto"/>
              <w:jc w:val="center"/>
              <w:rPr>
                <w:rFonts w:ascii="Calibri" w:hAnsi="Calibri" w:cs="Arial"/>
                <w:color w:val="000000"/>
                <w:szCs w:val="22"/>
              </w:rPr>
            </w:pPr>
            <w:r>
              <w:rPr>
                <w:rFonts w:ascii="Calibri" w:hAnsi="Calibri"/>
                <w:color w:val="000000"/>
                <w:szCs w:val="22"/>
              </w:rPr>
              <w:t>10</w:t>
            </w:r>
            <w:r w:rsidR="00643354" w:rsidRPr="00A33BA6">
              <w:rPr>
                <w:rFonts w:ascii="Calibri" w:hAnsi="Calibri"/>
                <w:color w:val="000000"/>
                <w:szCs w:val="22"/>
              </w:rPr>
              <w:t>,</w:t>
            </w:r>
            <w:r>
              <w:rPr>
                <w:rFonts w:ascii="Calibri" w:hAnsi="Calibri"/>
                <w:color w:val="000000"/>
                <w:szCs w:val="22"/>
              </w:rPr>
              <w:t>1</w:t>
            </w:r>
          </w:p>
        </w:tc>
        <w:tc>
          <w:tcPr>
            <w:tcW w:w="1619" w:type="dxa"/>
            <w:gridSpan w:val="2"/>
            <w:tcBorders>
              <w:top w:val="nil"/>
              <w:left w:val="nil"/>
              <w:bottom w:val="single" w:sz="4" w:space="0" w:color="auto"/>
              <w:right w:val="single" w:sz="4" w:space="0" w:color="auto"/>
            </w:tcBorders>
            <w:shd w:val="clear" w:color="auto" w:fill="auto"/>
            <w:noWrap/>
            <w:vAlign w:val="bottom"/>
            <w:hideMark/>
          </w:tcPr>
          <w:p w:rsidR="00643354" w:rsidRPr="00A33BA6" w:rsidRDefault="00926DFB" w:rsidP="00B6238E">
            <w:pPr>
              <w:spacing w:before="0" w:after="0" w:line="240" w:lineRule="auto"/>
              <w:jc w:val="center"/>
              <w:rPr>
                <w:rFonts w:ascii="Calibri" w:hAnsi="Calibri" w:cs="Arial"/>
                <w:color w:val="000000"/>
                <w:szCs w:val="22"/>
              </w:rPr>
            </w:pPr>
            <w:r>
              <w:rPr>
                <w:rFonts w:ascii="Calibri" w:hAnsi="Calibri"/>
                <w:color w:val="000000"/>
                <w:szCs w:val="22"/>
              </w:rPr>
              <w:t>9</w:t>
            </w:r>
            <w:r w:rsidR="00643354" w:rsidRPr="00A33BA6">
              <w:rPr>
                <w:rFonts w:ascii="Calibri" w:hAnsi="Calibri"/>
                <w:color w:val="000000"/>
                <w:szCs w:val="22"/>
              </w:rPr>
              <w:t>,</w:t>
            </w:r>
            <w:r>
              <w:rPr>
                <w:rFonts w:ascii="Calibri" w:hAnsi="Calibri"/>
                <w:color w:val="000000"/>
                <w:szCs w:val="22"/>
              </w:rPr>
              <w:t>6</w:t>
            </w:r>
          </w:p>
        </w:tc>
      </w:tr>
      <w:tr w:rsidR="00643354" w:rsidRPr="00A33BA6" w:rsidTr="00B6238E">
        <w:trPr>
          <w:gridAfter w:val="3"/>
          <w:wAfter w:w="5297" w:type="dxa"/>
          <w:trHeight w:val="300"/>
          <w:jc w:val="center"/>
        </w:trPr>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643354" w:rsidRPr="00A33BA6" w:rsidRDefault="00643354" w:rsidP="007E7EA6">
            <w:pPr>
              <w:spacing w:before="0" w:after="0" w:line="240" w:lineRule="auto"/>
              <w:jc w:val="left"/>
              <w:rPr>
                <w:rFonts w:ascii="Calibri" w:hAnsi="Calibri"/>
                <w:color w:val="000000"/>
                <w:szCs w:val="22"/>
              </w:rPr>
            </w:pPr>
            <w:r w:rsidRPr="00A33BA6">
              <w:rPr>
                <w:rFonts w:ascii="Calibri" w:hAnsi="Calibri"/>
                <w:color w:val="000000"/>
                <w:szCs w:val="22"/>
              </w:rPr>
              <w:t xml:space="preserve">4 a 6 años </w:t>
            </w:r>
          </w:p>
        </w:tc>
        <w:tc>
          <w:tcPr>
            <w:tcW w:w="1619" w:type="dxa"/>
            <w:tcBorders>
              <w:top w:val="nil"/>
              <w:left w:val="nil"/>
              <w:bottom w:val="single" w:sz="4" w:space="0" w:color="auto"/>
              <w:right w:val="single" w:sz="4" w:space="0" w:color="auto"/>
            </w:tcBorders>
            <w:shd w:val="clear" w:color="auto" w:fill="auto"/>
            <w:noWrap/>
            <w:vAlign w:val="bottom"/>
            <w:hideMark/>
          </w:tcPr>
          <w:p w:rsidR="00643354" w:rsidRPr="00A33BA6" w:rsidRDefault="00643354" w:rsidP="00B6238E">
            <w:pPr>
              <w:spacing w:before="0" w:after="0" w:line="240" w:lineRule="auto"/>
              <w:jc w:val="center"/>
              <w:rPr>
                <w:rFonts w:ascii="Calibri" w:hAnsi="Calibri" w:cs="Arial"/>
                <w:color w:val="000000"/>
                <w:szCs w:val="22"/>
              </w:rPr>
            </w:pPr>
            <w:r w:rsidRPr="00A33BA6">
              <w:rPr>
                <w:rFonts w:ascii="Calibri" w:hAnsi="Calibri"/>
                <w:color w:val="000000"/>
                <w:szCs w:val="22"/>
              </w:rPr>
              <w:t>30,</w:t>
            </w:r>
            <w:r w:rsidR="00926DFB">
              <w:rPr>
                <w:rFonts w:ascii="Calibri" w:hAnsi="Calibri"/>
                <w:color w:val="000000"/>
                <w:szCs w:val="22"/>
              </w:rPr>
              <w:t>3</w:t>
            </w:r>
          </w:p>
        </w:tc>
        <w:tc>
          <w:tcPr>
            <w:tcW w:w="1672" w:type="dxa"/>
            <w:gridSpan w:val="2"/>
            <w:tcBorders>
              <w:top w:val="nil"/>
              <w:left w:val="nil"/>
              <w:bottom w:val="single" w:sz="4" w:space="0" w:color="auto"/>
              <w:right w:val="single" w:sz="4" w:space="0" w:color="auto"/>
            </w:tcBorders>
            <w:shd w:val="clear" w:color="auto" w:fill="auto"/>
            <w:noWrap/>
            <w:vAlign w:val="bottom"/>
            <w:hideMark/>
          </w:tcPr>
          <w:p w:rsidR="00643354" w:rsidRPr="00A33BA6" w:rsidRDefault="00643354" w:rsidP="00B6238E">
            <w:pPr>
              <w:spacing w:before="0" w:after="0" w:line="240" w:lineRule="auto"/>
              <w:jc w:val="center"/>
              <w:rPr>
                <w:rFonts w:ascii="Calibri" w:hAnsi="Calibri" w:cs="Arial"/>
                <w:color w:val="000000"/>
                <w:szCs w:val="22"/>
              </w:rPr>
            </w:pPr>
            <w:r w:rsidRPr="00A33BA6">
              <w:rPr>
                <w:rFonts w:ascii="Calibri" w:hAnsi="Calibri"/>
                <w:color w:val="000000"/>
                <w:szCs w:val="22"/>
              </w:rPr>
              <w:t>3</w:t>
            </w:r>
            <w:r w:rsidR="00926DFB">
              <w:rPr>
                <w:rFonts w:ascii="Calibri" w:hAnsi="Calibri"/>
                <w:color w:val="000000"/>
                <w:szCs w:val="22"/>
              </w:rPr>
              <w:t>0</w:t>
            </w:r>
            <w:r w:rsidRPr="00A33BA6">
              <w:rPr>
                <w:rFonts w:ascii="Calibri" w:hAnsi="Calibri"/>
                <w:color w:val="000000"/>
                <w:szCs w:val="22"/>
              </w:rPr>
              <w:t>,</w:t>
            </w:r>
            <w:r w:rsidR="00926DFB">
              <w:rPr>
                <w:rFonts w:ascii="Calibri" w:hAnsi="Calibri"/>
                <w:color w:val="000000"/>
                <w:szCs w:val="22"/>
              </w:rPr>
              <w:t>9</w:t>
            </w:r>
          </w:p>
        </w:tc>
        <w:tc>
          <w:tcPr>
            <w:tcW w:w="1619" w:type="dxa"/>
            <w:gridSpan w:val="2"/>
            <w:tcBorders>
              <w:top w:val="nil"/>
              <w:left w:val="nil"/>
              <w:bottom w:val="single" w:sz="4" w:space="0" w:color="auto"/>
              <w:right w:val="single" w:sz="4" w:space="0" w:color="auto"/>
            </w:tcBorders>
            <w:shd w:val="clear" w:color="auto" w:fill="auto"/>
            <w:noWrap/>
            <w:vAlign w:val="bottom"/>
            <w:hideMark/>
          </w:tcPr>
          <w:p w:rsidR="00643354" w:rsidRPr="00A33BA6" w:rsidRDefault="00926DFB" w:rsidP="00B6238E">
            <w:pPr>
              <w:spacing w:before="0" w:after="0" w:line="240" w:lineRule="auto"/>
              <w:jc w:val="center"/>
              <w:rPr>
                <w:rFonts w:ascii="Calibri" w:hAnsi="Calibri" w:cs="Arial"/>
                <w:color w:val="000000"/>
                <w:szCs w:val="22"/>
              </w:rPr>
            </w:pPr>
            <w:r>
              <w:rPr>
                <w:rFonts w:ascii="Calibri" w:hAnsi="Calibri"/>
                <w:color w:val="000000"/>
                <w:szCs w:val="22"/>
              </w:rPr>
              <w:t>29</w:t>
            </w:r>
            <w:r w:rsidR="00643354" w:rsidRPr="00A33BA6">
              <w:rPr>
                <w:rFonts w:ascii="Calibri" w:hAnsi="Calibri"/>
                <w:color w:val="000000"/>
                <w:szCs w:val="22"/>
              </w:rPr>
              <w:t>,</w:t>
            </w:r>
            <w:r>
              <w:rPr>
                <w:rFonts w:ascii="Calibri" w:hAnsi="Calibri"/>
                <w:color w:val="000000"/>
                <w:szCs w:val="22"/>
              </w:rPr>
              <w:t>4</w:t>
            </w:r>
          </w:p>
        </w:tc>
      </w:tr>
      <w:tr w:rsidR="00643354" w:rsidRPr="00A33BA6" w:rsidTr="00B6238E">
        <w:trPr>
          <w:gridAfter w:val="3"/>
          <w:wAfter w:w="5297" w:type="dxa"/>
          <w:trHeight w:val="300"/>
          <w:jc w:val="center"/>
        </w:trPr>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643354" w:rsidRPr="00A33BA6" w:rsidRDefault="00643354" w:rsidP="007E7EA6">
            <w:pPr>
              <w:spacing w:before="0" w:after="0" w:line="240" w:lineRule="auto"/>
              <w:jc w:val="left"/>
              <w:rPr>
                <w:rFonts w:ascii="Calibri" w:hAnsi="Calibri"/>
                <w:color w:val="000000"/>
                <w:szCs w:val="22"/>
              </w:rPr>
            </w:pPr>
            <w:r w:rsidRPr="00A33BA6">
              <w:rPr>
                <w:rFonts w:ascii="Calibri" w:hAnsi="Calibri"/>
                <w:color w:val="000000"/>
                <w:szCs w:val="22"/>
              </w:rPr>
              <w:t xml:space="preserve">7 a 9 años </w:t>
            </w:r>
          </w:p>
        </w:tc>
        <w:tc>
          <w:tcPr>
            <w:tcW w:w="1619" w:type="dxa"/>
            <w:tcBorders>
              <w:top w:val="nil"/>
              <w:left w:val="nil"/>
              <w:bottom w:val="single" w:sz="4" w:space="0" w:color="auto"/>
              <w:right w:val="single" w:sz="4" w:space="0" w:color="auto"/>
            </w:tcBorders>
            <w:shd w:val="clear" w:color="auto" w:fill="auto"/>
            <w:noWrap/>
            <w:vAlign w:val="bottom"/>
            <w:hideMark/>
          </w:tcPr>
          <w:p w:rsidR="00643354" w:rsidRPr="00A33BA6" w:rsidRDefault="00643354" w:rsidP="00B6238E">
            <w:pPr>
              <w:spacing w:before="0" w:after="0" w:line="240" w:lineRule="auto"/>
              <w:jc w:val="center"/>
              <w:rPr>
                <w:rFonts w:ascii="Calibri" w:hAnsi="Calibri" w:cs="Arial"/>
                <w:color w:val="000000"/>
                <w:szCs w:val="22"/>
              </w:rPr>
            </w:pPr>
            <w:r w:rsidRPr="00A33BA6">
              <w:rPr>
                <w:rFonts w:ascii="Calibri" w:hAnsi="Calibri"/>
                <w:color w:val="000000"/>
                <w:szCs w:val="22"/>
              </w:rPr>
              <w:t>1</w:t>
            </w:r>
            <w:r w:rsidR="00926DFB">
              <w:rPr>
                <w:rFonts w:ascii="Calibri" w:hAnsi="Calibri"/>
                <w:color w:val="000000"/>
                <w:szCs w:val="22"/>
              </w:rPr>
              <w:t>6</w:t>
            </w:r>
            <w:r w:rsidRPr="00A33BA6">
              <w:rPr>
                <w:rFonts w:ascii="Calibri" w:hAnsi="Calibri"/>
                <w:color w:val="000000"/>
                <w:szCs w:val="22"/>
              </w:rPr>
              <w:t>,</w:t>
            </w:r>
            <w:r w:rsidR="00926DFB">
              <w:rPr>
                <w:rFonts w:ascii="Calibri" w:hAnsi="Calibri"/>
                <w:color w:val="000000"/>
                <w:szCs w:val="22"/>
              </w:rPr>
              <w:t>2</w:t>
            </w:r>
          </w:p>
        </w:tc>
        <w:tc>
          <w:tcPr>
            <w:tcW w:w="1672" w:type="dxa"/>
            <w:gridSpan w:val="2"/>
            <w:tcBorders>
              <w:top w:val="nil"/>
              <w:left w:val="nil"/>
              <w:bottom w:val="single" w:sz="4" w:space="0" w:color="auto"/>
              <w:right w:val="single" w:sz="4" w:space="0" w:color="auto"/>
            </w:tcBorders>
            <w:shd w:val="clear" w:color="auto" w:fill="auto"/>
            <w:noWrap/>
            <w:vAlign w:val="bottom"/>
            <w:hideMark/>
          </w:tcPr>
          <w:p w:rsidR="00643354" w:rsidRPr="00A33BA6" w:rsidRDefault="00643354" w:rsidP="00B6238E">
            <w:pPr>
              <w:spacing w:before="0" w:after="0" w:line="240" w:lineRule="auto"/>
              <w:jc w:val="center"/>
              <w:rPr>
                <w:rFonts w:ascii="Calibri" w:hAnsi="Calibri" w:cs="Arial"/>
                <w:color w:val="000000"/>
                <w:szCs w:val="22"/>
              </w:rPr>
            </w:pPr>
            <w:r w:rsidRPr="00A33BA6">
              <w:rPr>
                <w:rFonts w:ascii="Calibri" w:hAnsi="Calibri"/>
                <w:color w:val="000000"/>
                <w:szCs w:val="22"/>
              </w:rPr>
              <w:t>1</w:t>
            </w:r>
            <w:r w:rsidR="00926DFB">
              <w:rPr>
                <w:rFonts w:ascii="Calibri" w:hAnsi="Calibri"/>
                <w:color w:val="000000"/>
                <w:szCs w:val="22"/>
              </w:rPr>
              <w:t>8</w:t>
            </w:r>
            <w:r w:rsidRPr="00A33BA6">
              <w:rPr>
                <w:rFonts w:ascii="Calibri" w:hAnsi="Calibri"/>
                <w:color w:val="000000"/>
                <w:szCs w:val="22"/>
              </w:rPr>
              <w:t>,</w:t>
            </w:r>
            <w:r w:rsidR="00926DFB">
              <w:rPr>
                <w:rFonts w:ascii="Calibri" w:hAnsi="Calibri"/>
                <w:color w:val="000000"/>
                <w:szCs w:val="22"/>
              </w:rPr>
              <w:t>0</w:t>
            </w:r>
          </w:p>
        </w:tc>
        <w:tc>
          <w:tcPr>
            <w:tcW w:w="1619" w:type="dxa"/>
            <w:gridSpan w:val="2"/>
            <w:tcBorders>
              <w:top w:val="nil"/>
              <w:left w:val="nil"/>
              <w:bottom w:val="single" w:sz="4" w:space="0" w:color="auto"/>
              <w:right w:val="single" w:sz="4" w:space="0" w:color="auto"/>
            </w:tcBorders>
            <w:shd w:val="clear" w:color="auto" w:fill="auto"/>
            <w:noWrap/>
            <w:vAlign w:val="bottom"/>
            <w:hideMark/>
          </w:tcPr>
          <w:p w:rsidR="00643354" w:rsidRPr="00A33BA6" w:rsidRDefault="00643354" w:rsidP="00B6238E">
            <w:pPr>
              <w:spacing w:before="0" w:after="0" w:line="240" w:lineRule="auto"/>
              <w:jc w:val="center"/>
              <w:rPr>
                <w:rFonts w:ascii="Calibri" w:hAnsi="Calibri" w:cs="Arial"/>
                <w:color w:val="000000"/>
                <w:szCs w:val="22"/>
              </w:rPr>
            </w:pPr>
            <w:r w:rsidRPr="00A33BA6">
              <w:rPr>
                <w:rFonts w:ascii="Calibri" w:hAnsi="Calibri"/>
                <w:color w:val="000000"/>
                <w:szCs w:val="22"/>
              </w:rPr>
              <w:t>1</w:t>
            </w:r>
            <w:r w:rsidR="00926DFB">
              <w:rPr>
                <w:rFonts w:ascii="Calibri" w:hAnsi="Calibri"/>
                <w:color w:val="000000"/>
                <w:szCs w:val="22"/>
              </w:rPr>
              <w:t>3</w:t>
            </w:r>
            <w:r w:rsidRPr="00A33BA6">
              <w:rPr>
                <w:rFonts w:ascii="Calibri" w:hAnsi="Calibri"/>
                <w:color w:val="000000"/>
                <w:szCs w:val="22"/>
              </w:rPr>
              <w:t>,</w:t>
            </w:r>
            <w:r w:rsidR="00926DFB">
              <w:rPr>
                <w:rFonts w:ascii="Calibri" w:hAnsi="Calibri"/>
                <w:color w:val="000000"/>
                <w:szCs w:val="22"/>
              </w:rPr>
              <w:t>5</w:t>
            </w:r>
          </w:p>
        </w:tc>
      </w:tr>
      <w:tr w:rsidR="00643354" w:rsidRPr="00A33BA6" w:rsidTr="00B6238E">
        <w:trPr>
          <w:gridAfter w:val="3"/>
          <w:wAfter w:w="5297" w:type="dxa"/>
          <w:trHeight w:val="300"/>
          <w:jc w:val="center"/>
        </w:trPr>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643354" w:rsidRPr="00A33BA6" w:rsidRDefault="00643354" w:rsidP="007E7EA6">
            <w:pPr>
              <w:spacing w:before="0" w:after="0" w:line="240" w:lineRule="auto"/>
              <w:jc w:val="left"/>
              <w:rPr>
                <w:rFonts w:ascii="Calibri" w:hAnsi="Calibri"/>
                <w:color w:val="000000"/>
                <w:szCs w:val="22"/>
              </w:rPr>
            </w:pPr>
            <w:r w:rsidRPr="00A33BA6">
              <w:rPr>
                <w:rFonts w:ascii="Calibri" w:hAnsi="Calibri"/>
                <w:color w:val="000000"/>
                <w:szCs w:val="22"/>
              </w:rPr>
              <w:t xml:space="preserve">10 a 12 años </w:t>
            </w:r>
          </w:p>
        </w:tc>
        <w:tc>
          <w:tcPr>
            <w:tcW w:w="1619" w:type="dxa"/>
            <w:tcBorders>
              <w:top w:val="nil"/>
              <w:left w:val="nil"/>
              <w:bottom w:val="single" w:sz="4" w:space="0" w:color="auto"/>
              <w:right w:val="single" w:sz="4" w:space="0" w:color="auto"/>
            </w:tcBorders>
            <w:shd w:val="clear" w:color="auto" w:fill="auto"/>
            <w:noWrap/>
            <w:vAlign w:val="bottom"/>
            <w:hideMark/>
          </w:tcPr>
          <w:p w:rsidR="00643354" w:rsidRPr="00A33BA6" w:rsidRDefault="00643354" w:rsidP="00B6238E">
            <w:pPr>
              <w:spacing w:before="0" w:after="0" w:line="240" w:lineRule="auto"/>
              <w:jc w:val="center"/>
              <w:rPr>
                <w:rFonts w:ascii="Calibri" w:hAnsi="Calibri" w:cs="Arial"/>
                <w:color w:val="000000"/>
                <w:szCs w:val="22"/>
              </w:rPr>
            </w:pPr>
            <w:r w:rsidRPr="00A33BA6">
              <w:rPr>
                <w:rFonts w:ascii="Calibri" w:hAnsi="Calibri"/>
                <w:color w:val="000000"/>
                <w:szCs w:val="22"/>
              </w:rPr>
              <w:t>2</w:t>
            </w:r>
            <w:r w:rsidR="00926DFB">
              <w:rPr>
                <w:rFonts w:ascii="Calibri" w:hAnsi="Calibri"/>
                <w:color w:val="000000"/>
                <w:szCs w:val="22"/>
              </w:rPr>
              <w:t>3,7</w:t>
            </w:r>
          </w:p>
        </w:tc>
        <w:tc>
          <w:tcPr>
            <w:tcW w:w="1672" w:type="dxa"/>
            <w:gridSpan w:val="2"/>
            <w:tcBorders>
              <w:top w:val="nil"/>
              <w:left w:val="nil"/>
              <w:bottom w:val="single" w:sz="4" w:space="0" w:color="auto"/>
              <w:right w:val="single" w:sz="4" w:space="0" w:color="auto"/>
            </w:tcBorders>
            <w:shd w:val="clear" w:color="auto" w:fill="auto"/>
            <w:noWrap/>
            <w:vAlign w:val="bottom"/>
            <w:hideMark/>
          </w:tcPr>
          <w:p w:rsidR="00643354" w:rsidRPr="00A33BA6" w:rsidRDefault="00643354" w:rsidP="00B6238E">
            <w:pPr>
              <w:spacing w:before="0" w:after="0" w:line="240" w:lineRule="auto"/>
              <w:jc w:val="center"/>
              <w:rPr>
                <w:rFonts w:ascii="Calibri" w:hAnsi="Calibri" w:cs="Arial"/>
                <w:color w:val="000000"/>
                <w:szCs w:val="22"/>
              </w:rPr>
            </w:pPr>
            <w:r w:rsidRPr="00A33BA6">
              <w:rPr>
                <w:rFonts w:ascii="Calibri" w:hAnsi="Calibri"/>
                <w:color w:val="000000"/>
                <w:szCs w:val="22"/>
              </w:rPr>
              <w:t>2</w:t>
            </w:r>
            <w:r w:rsidR="00926DFB">
              <w:rPr>
                <w:rFonts w:ascii="Calibri" w:hAnsi="Calibri"/>
                <w:color w:val="000000"/>
                <w:szCs w:val="22"/>
              </w:rPr>
              <w:t>4</w:t>
            </w:r>
            <w:r w:rsidRPr="00A33BA6">
              <w:rPr>
                <w:rFonts w:ascii="Calibri" w:hAnsi="Calibri"/>
                <w:color w:val="000000"/>
                <w:szCs w:val="22"/>
              </w:rPr>
              <w:t>,</w:t>
            </w:r>
            <w:r w:rsidR="00926DFB">
              <w:rPr>
                <w:rFonts w:ascii="Calibri" w:hAnsi="Calibri"/>
                <w:color w:val="000000"/>
                <w:szCs w:val="22"/>
              </w:rPr>
              <w:t>3</w:t>
            </w:r>
          </w:p>
        </w:tc>
        <w:tc>
          <w:tcPr>
            <w:tcW w:w="1619" w:type="dxa"/>
            <w:gridSpan w:val="2"/>
            <w:tcBorders>
              <w:top w:val="nil"/>
              <w:left w:val="nil"/>
              <w:bottom w:val="single" w:sz="4" w:space="0" w:color="auto"/>
              <w:right w:val="single" w:sz="4" w:space="0" w:color="auto"/>
            </w:tcBorders>
            <w:shd w:val="clear" w:color="auto" w:fill="auto"/>
            <w:noWrap/>
            <w:vAlign w:val="bottom"/>
            <w:hideMark/>
          </w:tcPr>
          <w:p w:rsidR="00643354" w:rsidRPr="00A33BA6" w:rsidRDefault="00643354" w:rsidP="00B6238E">
            <w:pPr>
              <w:spacing w:before="0" w:after="0" w:line="240" w:lineRule="auto"/>
              <w:jc w:val="center"/>
              <w:rPr>
                <w:rFonts w:ascii="Calibri" w:hAnsi="Calibri" w:cs="Arial"/>
                <w:color w:val="000000"/>
                <w:szCs w:val="22"/>
              </w:rPr>
            </w:pPr>
            <w:r w:rsidRPr="00A33BA6">
              <w:rPr>
                <w:rFonts w:ascii="Calibri" w:hAnsi="Calibri"/>
                <w:color w:val="000000"/>
                <w:szCs w:val="22"/>
              </w:rPr>
              <w:t>2</w:t>
            </w:r>
            <w:r w:rsidR="00926DFB">
              <w:rPr>
                <w:rFonts w:ascii="Calibri" w:hAnsi="Calibri"/>
                <w:color w:val="000000"/>
                <w:szCs w:val="22"/>
              </w:rPr>
              <w:t>2</w:t>
            </w:r>
            <w:r w:rsidRPr="00A33BA6">
              <w:rPr>
                <w:rFonts w:ascii="Calibri" w:hAnsi="Calibri"/>
                <w:color w:val="000000"/>
                <w:szCs w:val="22"/>
              </w:rPr>
              <w:t>,</w:t>
            </w:r>
            <w:r w:rsidR="00926DFB">
              <w:rPr>
                <w:rFonts w:ascii="Calibri" w:hAnsi="Calibri"/>
                <w:color w:val="000000"/>
                <w:szCs w:val="22"/>
              </w:rPr>
              <w:t>9</w:t>
            </w:r>
          </w:p>
        </w:tc>
      </w:tr>
      <w:tr w:rsidR="00643354" w:rsidRPr="00A33BA6" w:rsidTr="00B6238E">
        <w:trPr>
          <w:gridAfter w:val="3"/>
          <w:wAfter w:w="5297" w:type="dxa"/>
          <w:trHeight w:val="300"/>
          <w:jc w:val="center"/>
        </w:trPr>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643354" w:rsidRPr="00A33BA6" w:rsidRDefault="00643354" w:rsidP="007E7EA6">
            <w:pPr>
              <w:spacing w:before="0" w:after="0" w:line="240" w:lineRule="auto"/>
              <w:jc w:val="left"/>
              <w:rPr>
                <w:rFonts w:ascii="Calibri" w:hAnsi="Calibri"/>
                <w:color w:val="000000"/>
                <w:szCs w:val="22"/>
              </w:rPr>
            </w:pPr>
            <w:r w:rsidRPr="00A33BA6">
              <w:rPr>
                <w:rFonts w:ascii="Calibri" w:hAnsi="Calibri"/>
                <w:color w:val="000000"/>
                <w:szCs w:val="22"/>
              </w:rPr>
              <w:t xml:space="preserve">13 a 15 años </w:t>
            </w:r>
          </w:p>
        </w:tc>
        <w:tc>
          <w:tcPr>
            <w:tcW w:w="1619" w:type="dxa"/>
            <w:tcBorders>
              <w:top w:val="nil"/>
              <w:left w:val="nil"/>
              <w:bottom w:val="single" w:sz="4" w:space="0" w:color="auto"/>
              <w:right w:val="single" w:sz="4" w:space="0" w:color="auto"/>
            </w:tcBorders>
            <w:shd w:val="clear" w:color="auto" w:fill="auto"/>
            <w:noWrap/>
            <w:vAlign w:val="bottom"/>
            <w:hideMark/>
          </w:tcPr>
          <w:p w:rsidR="00643354" w:rsidRPr="00A33BA6" w:rsidRDefault="00643354" w:rsidP="00B6238E">
            <w:pPr>
              <w:spacing w:before="0" w:after="0" w:line="240" w:lineRule="auto"/>
              <w:jc w:val="center"/>
              <w:rPr>
                <w:rFonts w:ascii="Calibri" w:hAnsi="Calibri" w:cs="Arial"/>
                <w:color w:val="000000"/>
                <w:szCs w:val="22"/>
              </w:rPr>
            </w:pPr>
            <w:r w:rsidRPr="00A33BA6">
              <w:rPr>
                <w:rFonts w:ascii="Calibri" w:hAnsi="Calibri"/>
                <w:color w:val="000000"/>
                <w:szCs w:val="22"/>
              </w:rPr>
              <w:t>9,</w:t>
            </w:r>
            <w:r w:rsidR="00926DFB">
              <w:rPr>
                <w:rFonts w:ascii="Calibri" w:hAnsi="Calibri"/>
                <w:color w:val="000000"/>
                <w:szCs w:val="22"/>
              </w:rPr>
              <w:t>7</w:t>
            </w:r>
          </w:p>
        </w:tc>
        <w:tc>
          <w:tcPr>
            <w:tcW w:w="1672" w:type="dxa"/>
            <w:gridSpan w:val="2"/>
            <w:tcBorders>
              <w:top w:val="nil"/>
              <w:left w:val="nil"/>
              <w:bottom w:val="single" w:sz="4" w:space="0" w:color="auto"/>
              <w:right w:val="single" w:sz="4" w:space="0" w:color="auto"/>
            </w:tcBorders>
            <w:shd w:val="clear" w:color="auto" w:fill="auto"/>
            <w:noWrap/>
            <w:vAlign w:val="bottom"/>
            <w:hideMark/>
          </w:tcPr>
          <w:p w:rsidR="00643354" w:rsidRPr="00A33BA6" w:rsidRDefault="00926DFB" w:rsidP="00B6238E">
            <w:pPr>
              <w:spacing w:before="0" w:after="0" w:line="240" w:lineRule="auto"/>
              <w:jc w:val="center"/>
              <w:rPr>
                <w:rFonts w:ascii="Calibri" w:hAnsi="Calibri" w:cs="Arial"/>
                <w:color w:val="000000"/>
                <w:szCs w:val="22"/>
              </w:rPr>
            </w:pPr>
            <w:r>
              <w:rPr>
                <w:rFonts w:ascii="Calibri" w:hAnsi="Calibri"/>
                <w:color w:val="000000"/>
                <w:szCs w:val="22"/>
              </w:rPr>
              <w:t>8</w:t>
            </w:r>
            <w:r w:rsidR="00643354" w:rsidRPr="00A33BA6">
              <w:rPr>
                <w:rFonts w:ascii="Calibri" w:hAnsi="Calibri"/>
                <w:color w:val="000000"/>
                <w:szCs w:val="22"/>
              </w:rPr>
              <w:t>,</w:t>
            </w:r>
            <w:r>
              <w:rPr>
                <w:rFonts w:ascii="Calibri" w:hAnsi="Calibri"/>
                <w:color w:val="000000"/>
                <w:szCs w:val="22"/>
              </w:rPr>
              <w:t>6</w:t>
            </w:r>
          </w:p>
        </w:tc>
        <w:tc>
          <w:tcPr>
            <w:tcW w:w="1619" w:type="dxa"/>
            <w:gridSpan w:val="2"/>
            <w:tcBorders>
              <w:top w:val="nil"/>
              <w:left w:val="nil"/>
              <w:bottom w:val="single" w:sz="4" w:space="0" w:color="auto"/>
              <w:right w:val="single" w:sz="4" w:space="0" w:color="auto"/>
            </w:tcBorders>
            <w:shd w:val="clear" w:color="auto" w:fill="auto"/>
            <w:noWrap/>
            <w:vAlign w:val="bottom"/>
            <w:hideMark/>
          </w:tcPr>
          <w:p w:rsidR="00643354" w:rsidRPr="00A33BA6" w:rsidRDefault="00643354" w:rsidP="00B6238E">
            <w:pPr>
              <w:spacing w:before="0" w:after="0" w:line="240" w:lineRule="auto"/>
              <w:jc w:val="center"/>
              <w:rPr>
                <w:rFonts w:ascii="Calibri" w:hAnsi="Calibri" w:cs="Arial"/>
                <w:color w:val="000000"/>
                <w:szCs w:val="22"/>
              </w:rPr>
            </w:pPr>
            <w:r w:rsidRPr="00A33BA6">
              <w:rPr>
                <w:rFonts w:ascii="Calibri" w:hAnsi="Calibri"/>
                <w:color w:val="000000"/>
                <w:szCs w:val="22"/>
              </w:rPr>
              <w:t>11,</w:t>
            </w:r>
            <w:r w:rsidR="00926DFB">
              <w:rPr>
                <w:rFonts w:ascii="Calibri" w:hAnsi="Calibri"/>
                <w:color w:val="000000"/>
                <w:szCs w:val="22"/>
              </w:rPr>
              <w:t>3</w:t>
            </w:r>
          </w:p>
        </w:tc>
      </w:tr>
      <w:tr w:rsidR="00643354" w:rsidRPr="00A33BA6" w:rsidTr="00B6238E">
        <w:trPr>
          <w:gridAfter w:val="3"/>
          <w:wAfter w:w="5297" w:type="dxa"/>
          <w:trHeight w:val="300"/>
          <w:jc w:val="center"/>
        </w:trPr>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643354" w:rsidRPr="00A33BA6" w:rsidRDefault="00643354" w:rsidP="007E7EA6">
            <w:pPr>
              <w:spacing w:before="0" w:after="0" w:line="240" w:lineRule="auto"/>
              <w:jc w:val="left"/>
              <w:rPr>
                <w:rFonts w:ascii="Calibri" w:hAnsi="Calibri"/>
                <w:color w:val="000000"/>
                <w:szCs w:val="22"/>
              </w:rPr>
            </w:pPr>
            <w:r w:rsidRPr="00A33BA6">
              <w:rPr>
                <w:rFonts w:ascii="Calibri" w:hAnsi="Calibri"/>
                <w:color w:val="000000"/>
                <w:szCs w:val="22"/>
              </w:rPr>
              <w:t xml:space="preserve">16 a 18 años </w:t>
            </w:r>
          </w:p>
        </w:tc>
        <w:tc>
          <w:tcPr>
            <w:tcW w:w="1619" w:type="dxa"/>
            <w:tcBorders>
              <w:top w:val="nil"/>
              <w:left w:val="nil"/>
              <w:bottom w:val="single" w:sz="4" w:space="0" w:color="auto"/>
              <w:right w:val="single" w:sz="4" w:space="0" w:color="auto"/>
            </w:tcBorders>
            <w:shd w:val="clear" w:color="auto" w:fill="auto"/>
            <w:noWrap/>
            <w:vAlign w:val="bottom"/>
            <w:hideMark/>
          </w:tcPr>
          <w:p w:rsidR="00643354" w:rsidRPr="00A33BA6" w:rsidRDefault="00926DFB" w:rsidP="00B6238E">
            <w:pPr>
              <w:spacing w:before="0" w:after="0" w:line="240" w:lineRule="auto"/>
              <w:jc w:val="center"/>
              <w:rPr>
                <w:rFonts w:ascii="Calibri" w:hAnsi="Calibri" w:cs="Arial"/>
                <w:color w:val="000000"/>
                <w:szCs w:val="22"/>
              </w:rPr>
            </w:pPr>
            <w:r>
              <w:rPr>
                <w:rFonts w:ascii="Calibri" w:hAnsi="Calibri"/>
                <w:color w:val="000000"/>
                <w:szCs w:val="22"/>
              </w:rPr>
              <w:t>8</w:t>
            </w:r>
            <w:r w:rsidR="00643354" w:rsidRPr="00A33BA6">
              <w:rPr>
                <w:rFonts w:ascii="Calibri" w:hAnsi="Calibri"/>
                <w:color w:val="000000"/>
                <w:szCs w:val="22"/>
              </w:rPr>
              <w:t>,</w:t>
            </w:r>
            <w:r>
              <w:rPr>
                <w:rFonts w:ascii="Calibri" w:hAnsi="Calibri"/>
                <w:color w:val="000000"/>
                <w:szCs w:val="22"/>
              </w:rPr>
              <w:t>1</w:t>
            </w:r>
          </w:p>
        </w:tc>
        <w:tc>
          <w:tcPr>
            <w:tcW w:w="1672" w:type="dxa"/>
            <w:gridSpan w:val="2"/>
            <w:tcBorders>
              <w:top w:val="nil"/>
              <w:left w:val="nil"/>
              <w:bottom w:val="single" w:sz="4" w:space="0" w:color="auto"/>
              <w:right w:val="single" w:sz="4" w:space="0" w:color="auto"/>
            </w:tcBorders>
            <w:shd w:val="clear" w:color="auto" w:fill="auto"/>
            <w:noWrap/>
            <w:vAlign w:val="bottom"/>
            <w:hideMark/>
          </w:tcPr>
          <w:p w:rsidR="00643354" w:rsidRPr="00A33BA6" w:rsidRDefault="00926DFB" w:rsidP="00B6238E">
            <w:pPr>
              <w:spacing w:before="0" w:after="0" w:line="240" w:lineRule="auto"/>
              <w:jc w:val="center"/>
              <w:rPr>
                <w:rFonts w:ascii="Calibri" w:hAnsi="Calibri" w:cs="Arial"/>
                <w:color w:val="000000"/>
                <w:szCs w:val="22"/>
              </w:rPr>
            </w:pPr>
            <w:r>
              <w:rPr>
                <w:rFonts w:ascii="Calibri" w:hAnsi="Calibri"/>
                <w:color w:val="000000"/>
                <w:szCs w:val="22"/>
              </w:rPr>
              <w:t>6</w:t>
            </w:r>
            <w:r w:rsidR="00643354" w:rsidRPr="00A33BA6">
              <w:rPr>
                <w:rFonts w:ascii="Calibri" w:hAnsi="Calibri"/>
                <w:color w:val="000000"/>
                <w:szCs w:val="22"/>
              </w:rPr>
              <w:t>,</w:t>
            </w:r>
            <w:r>
              <w:rPr>
                <w:rFonts w:ascii="Calibri" w:hAnsi="Calibri"/>
                <w:color w:val="000000"/>
                <w:szCs w:val="22"/>
              </w:rPr>
              <w:t>2</w:t>
            </w:r>
          </w:p>
        </w:tc>
        <w:tc>
          <w:tcPr>
            <w:tcW w:w="1619" w:type="dxa"/>
            <w:gridSpan w:val="2"/>
            <w:tcBorders>
              <w:top w:val="nil"/>
              <w:left w:val="nil"/>
              <w:bottom w:val="single" w:sz="4" w:space="0" w:color="auto"/>
              <w:right w:val="single" w:sz="4" w:space="0" w:color="auto"/>
            </w:tcBorders>
            <w:shd w:val="clear" w:color="auto" w:fill="auto"/>
            <w:noWrap/>
            <w:vAlign w:val="bottom"/>
            <w:hideMark/>
          </w:tcPr>
          <w:p w:rsidR="00643354" w:rsidRPr="00A33BA6" w:rsidRDefault="00643354" w:rsidP="00B6238E">
            <w:pPr>
              <w:spacing w:before="0" w:after="0" w:line="240" w:lineRule="auto"/>
              <w:jc w:val="center"/>
              <w:rPr>
                <w:rFonts w:ascii="Calibri" w:hAnsi="Calibri" w:cs="Arial"/>
                <w:color w:val="000000"/>
                <w:szCs w:val="22"/>
              </w:rPr>
            </w:pPr>
            <w:r w:rsidRPr="00A33BA6">
              <w:rPr>
                <w:rFonts w:ascii="Calibri" w:hAnsi="Calibri"/>
                <w:color w:val="000000"/>
                <w:szCs w:val="22"/>
              </w:rPr>
              <w:t>1</w:t>
            </w:r>
            <w:r w:rsidR="00926DFB">
              <w:rPr>
                <w:rFonts w:ascii="Calibri" w:hAnsi="Calibri"/>
                <w:color w:val="000000"/>
                <w:szCs w:val="22"/>
              </w:rPr>
              <w:t>1,0</w:t>
            </w:r>
          </w:p>
        </w:tc>
      </w:tr>
      <w:tr w:rsidR="00643354" w:rsidRPr="00A33BA6" w:rsidTr="00B6238E">
        <w:trPr>
          <w:gridAfter w:val="3"/>
          <w:wAfter w:w="5297" w:type="dxa"/>
          <w:trHeight w:val="300"/>
          <w:jc w:val="center"/>
        </w:trPr>
        <w:tc>
          <w:tcPr>
            <w:tcW w:w="1579" w:type="dxa"/>
            <w:tcBorders>
              <w:top w:val="nil"/>
              <w:left w:val="single" w:sz="4" w:space="0" w:color="auto"/>
              <w:bottom w:val="single" w:sz="4" w:space="0" w:color="auto"/>
              <w:right w:val="single" w:sz="4" w:space="0" w:color="auto"/>
            </w:tcBorders>
            <w:shd w:val="clear" w:color="auto" w:fill="auto"/>
            <w:noWrap/>
            <w:vAlign w:val="bottom"/>
            <w:hideMark/>
          </w:tcPr>
          <w:p w:rsidR="00643354" w:rsidRPr="00A33BA6" w:rsidRDefault="00643354" w:rsidP="007E7EA6">
            <w:pPr>
              <w:spacing w:before="0" w:after="0" w:line="240" w:lineRule="auto"/>
              <w:jc w:val="left"/>
              <w:rPr>
                <w:rFonts w:ascii="Calibri" w:hAnsi="Calibri"/>
                <w:color w:val="000000"/>
                <w:szCs w:val="22"/>
              </w:rPr>
            </w:pPr>
            <w:r w:rsidRPr="00A33BA6">
              <w:rPr>
                <w:rFonts w:ascii="Calibri" w:hAnsi="Calibri"/>
                <w:color w:val="000000"/>
                <w:szCs w:val="22"/>
              </w:rPr>
              <w:t>No disponible</w:t>
            </w:r>
          </w:p>
        </w:tc>
        <w:tc>
          <w:tcPr>
            <w:tcW w:w="1619" w:type="dxa"/>
            <w:tcBorders>
              <w:top w:val="nil"/>
              <w:left w:val="nil"/>
              <w:bottom w:val="single" w:sz="4" w:space="0" w:color="auto"/>
              <w:right w:val="single" w:sz="4" w:space="0" w:color="auto"/>
            </w:tcBorders>
            <w:shd w:val="clear" w:color="auto" w:fill="auto"/>
            <w:noWrap/>
            <w:vAlign w:val="bottom"/>
            <w:hideMark/>
          </w:tcPr>
          <w:p w:rsidR="00643354" w:rsidRPr="00A33BA6" w:rsidRDefault="00643354" w:rsidP="00B6238E">
            <w:pPr>
              <w:spacing w:before="0" w:after="0" w:line="240" w:lineRule="auto"/>
              <w:jc w:val="center"/>
              <w:rPr>
                <w:rFonts w:ascii="Calibri" w:hAnsi="Calibri" w:cs="Arial"/>
                <w:color w:val="000000"/>
                <w:szCs w:val="22"/>
              </w:rPr>
            </w:pPr>
            <w:r w:rsidRPr="00A33BA6">
              <w:rPr>
                <w:rFonts w:ascii="Calibri" w:hAnsi="Calibri"/>
                <w:color w:val="000000"/>
                <w:szCs w:val="22"/>
              </w:rPr>
              <w:t>0</w:t>
            </w:r>
            <w:r w:rsidR="00926DFB">
              <w:rPr>
                <w:rFonts w:ascii="Calibri" w:hAnsi="Calibri"/>
                <w:color w:val="000000"/>
                <w:szCs w:val="22"/>
              </w:rPr>
              <w:t>,1</w:t>
            </w:r>
          </w:p>
        </w:tc>
        <w:tc>
          <w:tcPr>
            <w:tcW w:w="1672" w:type="dxa"/>
            <w:gridSpan w:val="2"/>
            <w:tcBorders>
              <w:top w:val="nil"/>
              <w:left w:val="nil"/>
              <w:bottom w:val="single" w:sz="4" w:space="0" w:color="auto"/>
              <w:right w:val="single" w:sz="4" w:space="0" w:color="auto"/>
            </w:tcBorders>
            <w:shd w:val="clear" w:color="auto" w:fill="auto"/>
            <w:noWrap/>
            <w:vAlign w:val="bottom"/>
            <w:hideMark/>
          </w:tcPr>
          <w:p w:rsidR="00643354" w:rsidRPr="00A33BA6" w:rsidRDefault="00643354" w:rsidP="00B6238E">
            <w:pPr>
              <w:spacing w:before="0" w:after="0" w:line="240" w:lineRule="auto"/>
              <w:jc w:val="center"/>
              <w:rPr>
                <w:rFonts w:ascii="Calibri" w:hAnsi="Calibri" w:cs="Arial"/>
                <w:color w:val="000000"/>
                <w:szCs w:val="22"/>
              </w:rPr>
            </w:pPr>
            <w:r w:rsidRPr="00A33BA6">
              <w:rPr>
                <w:rFonts w:ascii="Calibri" w:hAnsi="Calibri"/>
                <w:color w:val="000000"/>
                <w:szCs w:val="22"/>
              </w:rPr>
              <w:t>0</w:t>
            </w:r>
            <w:r w:rsidR="00926DFB">
              <w:rPr>
                <w:rFonts w:ascii="Calibri" w:hAnsi="Calibri"/>
                <w:color w:val="000000"/>
                <w:szCs w:val="22"/>
              </w:rPr>
              <w:t>,1</w:t>
            </w:r>
          </w:p>
        </w:tc>
        <w:tc>
          <w:tcPr>
            <w:tcW w:w="1619" w:type="dxa"/>
            <w:gridSpan w:val="2"/>
            <w:tcBorders>
              <w:top w:val="nil"/>
              <w:left w:val="nil"/>
              <w:bottom w:val="single" w:sz="4" w:space="0" w:color="auto"/>
              <w:right w:val="single" w:sz="4" w:space="0" w:color="auto"/>
            </w:tcBorders>
            <w:shd w:val="clear" w:color="auto" w:fill="auto"/>
            <w:noWrap/>
            <w:vAlign w:val="bottom"/>
            <w:hideMark/>
          </w:tcPr>
          <w:p w:rsidR="00643354" w:rsidRPr="00A33BA6" w:rsidRDefault="00643354" w:rsidP="00B6238E">
            <w:pPr>
              <w:spacing w:before="0" w:after="0" w:line="240" w:lineRule="auto"/>
              <w:jc w:val="center"/>
              <w:rPr>
                <w:rFonts w:ascii="Calibri" w:hAnsi="Calibri" w:cs="Arial"/>
                <w:color w:val="000000"/>
                <w:szCs w:val="22"/>
              </w:rPr>
            </w:pPr>
            <w:r w:rsidRPr="00A33BA6">
              <w:rPr>
                <w:rFonts w:ascii="Calibri" w:hAnsi="Calibri"/>
                <w:color w:val="000000"/>
                <w:szCs w:val="22"/>
              </w:rPr>
              <w:t>0</w:t>
            </w:r>
            <w:r w:rsidR="00926DFB">
              <w:rPr>
                <w:rFonts w:ascii="Calibri" w:hAnsi="Calibri"/>
                <w:color w:val="000000"/>
                <w:szCs w:val="22"/>
              </w:rPr>
              <w:t>,0</w:t>
            </w:r>
          </w:p>
        </w:tc>
      </w:tr>
      <w:tr w:rsidR="00926DFB" w:rsidRPr="00A33BA6" w:rsidTr="00B6238E">
        <w:tblPrEx>
          <w:jc w:val="left"/>
        </w:tblPrEx>
        <w:trPr>
          <w:gridAfter w:val="1"/>
          <w:wAfter w:w="1509" w:type="dxa"/>
          <w:trHeight w:val="300"/>
        </w:trPr>
        <w:tc>
          <w:tcPr>
            <w:tcW w:w="10277" w:type="dxa"/>
            <w:gridSpan w:val="8"/>
            <w:tcBorders>
              <w:top w:val="nil"/>
              <w:left w:val="nil"/>
              <w:bottom w:val="nil"/>
            </w:tcBorders>
            <w:shd w:val="clear" w:color="auto" w:fill="auto"/>
            <w:noWrap/>
            <w:vAlign w:val="bottom"/>
            <w:hideMark/>
          </w:tcPr>
          <w:p w:rsidR="00926DFB" w:rsidRDefault="00926DFB" w:rsidP="00B6238E">
            <w:pPr>
              <w:spacing w:before="0" w:after="0" w:line="240" w:lineRule="auto"/>
              <w:jc w:val="center"/>
              <w:rPr>
                <w:i/>
                <w:sz w:val="20"/>
                <w:szCs w:val="16"/>
              </w:rPr>
            </w:pPr>
          </w:p>
          <w:p w:rsidR="00926DFB" w:rsidRPr="00877DCB" w:rsidRDefault="00926DFB" w:rsidP="00B6238E">
            <w:pPr>
              <w:jc w:val="center"/>
              <w:rPr>
                <w:i/>
                <w:sz w:val="20"/>
                <w:szCs w:val="16"/>
              </w:rPr>
            </w:pPr>
            <w:r w:rsidRPr="00877DCB">
              <w:rPr>
                <w:i/>
                <w:sz w:val="20"/>
                <w:szCs w:val="16"/>
              </w:rPr>
              <w:t>Fuente:</w:t>
            </w:r>
            <w:r>
              <w:rPr>
                <w:i/>
                <w:sz w:val="20"/>
                <w:szCs w:val="16"/>
              </w:rPr>
              <w:t xml:space="preserve"> </w:t>
            </w:r>
            <w:r w:rsidRPr="00877DCB">
              <w:rPr>
                <w:i/>
                <w:sz w:val="20"/>
                <w:szCs w:val="16"/>
              </w:rPr>
              <w:t>DGEEC. Encuesta Permanente de Hogares 201</w:t>
            </w:r>
            <w:r>
              <w:rPr>
                <w:i/>
                <w:sz w:val="20"/>
                <w:szCs w:val="16"/>
              </w:rPr>
              <w:t>2</w:t>
            </w:r>
          </w:p>
        </w:tc>
      </w:tr>
      <w:tr w:rsidR="00643354" w:rsidRPr="00A33BA6" w:rsidTr="00B6238E">
        <w:tblPrEx>
          <w:jc w:val="left"/>
        </w:tblPrEx>
        <w:trPr>
          <w:trHeight w:val="300"/>
        </w:trPr>
        <w:tc>
          <w:tcPr>
            <w:tcW w:w="11786" w:type="dxa"/>
            <w:gridSpan w:val="9"/>
            <w:tcBorders>
              <w:top w:val="nil"/>
              <w:left w:val="nil"/>
              <w:bottom w:val="nil"/>
              <w:right w:val="nil"/>
            </w:tcBorders>
            <w:shd w:val="clear" w:color="auto" w:fill="auto"/>
            <w:noWrap/>
            <w:vAlign w:val="bottom"/>
            <w:hideMark/>
          </w:tcPr>
          <w:p w:rsidR="00643354" w:rsidRPr="00877DCB" w:rsidRDefault="00643354" w:rsidP="00643354">
            <w:pPr>
              <w:spacing w:before="0" w:after="0" w:line="240" w:lineRule="auto"/>
              <w:jc w:val="left"/>
              <w:rPr>
                <w:i/>
                <w:sz w:val="20"/>
                <w:szCs w:val="16"/>
              </w:rPr>
            </w:pPr>
            <w:r w:rsidRPr="00877DCB">
              <w:rPr>
                <w:i/>
                <w:sz w:val="20"/>
                <w:szCs w:val="16"/>
              </w:rPr>
              <w:t>1: No incluye los departamentos de Boquerón y Alto Paraguay</w:t>
            </w:r>
          </w:p>
        </w:tc>
      </w:tr>
      <w:tr w:rsidR="00643354" w:rsidRPr="00877DCB" w:rsidTr="00B6238E">
        <w:tblPrEx>
          <w:jc w:val="left"/>
        </w:tblPrEx>
        <w:trPr>
          <w:gridAfter w:val="2"/>
          <w:wAfter w:w="4770" w:type="dxa"/>
          <w:trHeight w:val="300"/>
        </w:trPr>
        <w:tc>
          <w:tcPr>
            <w:tcW w:w="3998" w:type="dxa"/>
            <w:gridSpan w:val="3"/>
            <w:tcBorders>
              <w:top w:val="nil"/>
              <w:left w:val="nil"/>
              <w:bottom w:val="nil"/>
              <w:right w:val="nil"/>
            </w:tcBorders>
            <w:shd w:val="clear" w:color="auto" w:fill="auto"/>
            <w:noWrap/>
            <w:vAlign w:val="bottom"/>
            <w:hideMark/>
          </w:tcPr>
          <w:p w:rsidR="00643354" w:rsidRPr="00877DCB" w:rsidRDefault="00643354" w:rsidP="00C5096E">
            <w:pPr>
              <w:spacing w:before="0" w:after="0" w:line="240" w:lineRule="auto"/>
              <w:jc w:val="left"/>
              <w:rPr>
                <w:i/>
                <w:sz w:val="20"/>
                <w:szCs w:val="16"/>
              </w:rPr>
            </w:pPr>
            <w:r w:rsidRPr="00877DCB">
              <w:rPr>
                <w:i/>
                <w:sz w:val="20"/>
                <w:szCs w:val="16"/>
              </w:rPr>
              <w:t>2: Incluye Pre Primaria</w:t>
            </w:r>
          </w:p>
        </w:tc>
        <w:tc>
          <w:tcPr>
            <w:tcW w:w="1509" w:type="dxa"/>
            <w:gridSpan w:val="2"/>
            <w:tcBorders>
              <w:top w:val="nil"/>
              <w:left w:val="nil"/>
              <w:bottom w:val="nil"/>
              <w:right w:val="nil"/>
            </w:tcBorders>
            <w:shd w:val="clear" w:color="auto" w:fill="auto"/>
            <w:noWrap/>
            <w:vAlign w:val="bottom"/>
            <w:hideMark/>
          </w:tcPr>
          <w:p w:rsidR="00643354" w:rsidRPr="00877DCB" w:rsidRDefault="00643354" w:rsidP="00C5096E">
            <w:pPr>
              <w:spacing w:before="0" w:after="0" w:line="240" w:lineRule="auto"/>
              <w:jc w:val="left"/>
              <w:rPr>
                <w:i/>
                <w:sz w:val="20"/>
                <w:szCs w:val="16"/>
              </w:rPr>
            </w:pPr>
          </w:p>
        </w:tc>
        <w:tc>
          <w:tcPr>
            <w:tcW w:w="1509" w:type="dxa"/>
            <w:gridSpan w:val="2"/>
            <w:tcBorders>
              <w:top w:val="nil"/>
              <w:left w:val="nil"/>
              <w:bottom w:val="nil"/>
              <w:right w:val="nil"/>
            </w:tcBorders>
            <w:shd w:val="clear" w:color="auto" w:fill="auto"/>
            <w:noWrap/>
            <w:vAlign w:val="bottom"/>
            <w:hideMark/>
          </w:tcPr>
          <w:p w:rsidR="00643354" w:rsidRPr="00877DCB" w:rsidRDefault="00643354" w:rsidP="00C5096E">
            <w:pPr>
              <w:spacing w:before="0" w:after="0" w:line="240" w:lineRule="auto"/>
              <w:jc w:val="left"/>
              <w:rPr>
                <w:i/>
                <w:sz w:val="20"/>
                <w:szCs w:val="16"/>
              </w:rPr>
            </w:pPr>
          </w:p>
        </w:tc>
      </w:tr>
      <w:tr w:rsidR="00643354" w:rsidRPr="00A33BA6" w:rsidTr="00B6238E">
        <w:tblPrEx>
          <w:jc w:val="left"/>
        </w:tblPrEx>
        <w:trPr>
          <w:gridAfter w:val="2"/>
          <w:wAfter w:w="4770" w:type="dxa"/>
          <w:trHeight w:val="300"/>
        </w:trPr>
        <w:tc>
          <w:tcPr>
            <w:tcW w:w="7016" w:type="dxa"/>
            <w:gridSpan w:val="7"/>
            <w:tcBorders>
              <w:top w:val="nil"/>
              <w:left w:val="nil"/>
              <w:bottom w:val="nil"/>
              <w:right w:val="nil"/>
            </w:tcBorders>
            <w:shd w:val="clear" w:color="auto" w:fill="auto"/>
            <w:noWrap/>
            <w:vAlign w:val="bottom"/>
            <w:hideMark/>
          </w:tcPr>
          <w:p w:rsidR="00643354" w:rsidRPr="00A33BA6" w:rsidRDefault="00643354" w:rsidP="00C5096E">
            <w:pPr>
              <w:spacing w:before="0" w:after="0" w:line="240" w:lineRule="auto"/>
              <w:jc w:val="left"/>
              <w:rPr>
                <w:rFonts w:ascii="Calibri" w:hAnsi="Calibri"/>
                <w:color w:val="000000"/>
                <w:szCs w:val="22"/>
              </w:rPr>
            </w:pPr>
          </w:p>
        </w:tc>
      </w:tr>
    </w:tbl>
    <w:p w:rsidR="0059059F" w:rsidRPr="0059059F" w:rsidRDefault="0059059F" w:rsidP="0059059F"/>
    <w:p w:rsidR="00F32BD1" w:rsidRDefault="00F32BD1" w:rsidP="00F32BD1">
      <w:pPr>
        <w:pStyle w:val="Caption"/>
        <w:rPr>
          <w:iCs/>
          <w:sz w:val="24"/>
          <w:szCs w:val="24"/>
        </w:rPr>
      </w:pPr>
      <w:bookmarkStart w:id="292" w:name="_Toc363120859"/>
      <w:bookmarkStart w:id="293" w:name="_Toc379825005"/>
      <w:bookmarkStart w:id="294" w:name="_Toc379879122"/>
      <w:r w:rsidRPr="00F32BD1">
        <w:rPr>
          <w:sz w:val="24"/>
        </w:rPr>
        <w:t xml:space="preserve">Tabla </w:t>
      </w:r>
      <w:r w:rsidR="00590C0A" w:rsidRPr="00F32BD1">
        <w:rPr>
          <w:sz w:val="24"/>
        </w:rPr>
        <w:fldChar w:fldCharType="begin"/>
      </w:r>
      <w:r w:rsidRPr="00F32BD1">
        <w:rPr>
          <w:sz w:val="24"/>
        </w:rPr>
        <w:instrText xml:space="preserve"> STYLEREF 1 \s </w:instrText>
      </w:r>
      <w:r w:rsidR="00590C0A" w:rsidRPr="00F32BD1">
        <w:rPr>
          <w:sz w:val="24"/>
        </w:rPr>
        <w:fldChar w:fldCharType="separate"/>
      </w:r>
      <w:r w:rsidR="00D936BD">
        <w:rPr>
          <w:noProof/>
          <w:sz w:val="24"/>
        </w:rPr>
        <w:t>10</w:t>
      </w:r>
      <w:r w:rsidR="00590C0A" w:rsidRPr="00F32BD1">
        <w:rPr>
          <w:sz w:val="24"/>
        </w:rPr>
        <w:fldChar w:fldCharType="end"/>
      </w:r>
      <w:r w:rsidRPr="00F32BD1">
        <w:rPr>
          <w:sz w:val="24"/>
        </w:rPr>
        <w:noBreakHyphen/>
      </w:r>
      <w:r w:rsidR="00590C0A" w:rsidRPr="00F32BD1">
        <w:rPr>
          <w:sz w:val="24"/>
        </w:rPr>
        <w:fldChar w:fldCharType="begin"/>
      </w:r>
      <w:r w:rsidRPr="00F32BD1">
        <w:rPr>
          <w:sz w:val="24"/>
        </w:rPr>
        <w:instrText xml:space="preserve"> SEQ Tabla \* ARABIC \s 1 </w:instrText>
      </w:r>
      <w:r w:rsidR="00590C0A" w:rsidRPr="00F32BD1">
        <w:rPr>
          <w:sz w:val="24"/>
        </w:rPr>
        <w:fldChar w:fldCharType="separate"/>
      </w:r>
      <w:r w:rsidR="00D936BD">
        <w:rPr>
          <w:noProof/>
          <w:sz w:val="24"/>
        </w:rPr>
        <w:t>5</w:t>
      </w:r>
      <w:r w:rsidR="00590C0A" w:rsidRPr="00F32BD1">
        <w:rPr>
          <w:sz w:val="24"/>
        </w:rPr>
        <w:fldChar w:fldCharType="end"/>
      </w:r>
      <w:r w:rsidRPr="00F32BD1">
        <w:rPr>
          <w:sz w:val="24"/>
        </w:rPr>
        <w:t xml:space="preserve">. </w:t>
      </w:r>
      <w:r w:rsidRPr="0059059F">
        <w:rPr>
          <w:iCs/>
          <w:sz w:val="24"/>
          <w:szCs w:val="24"/>
        </w:rPr>
        <w:t>Producción Agrícola de los Principales Cultivos Permanentes y Estacionales 20</w:t>
      </w:r>
      <w:r w:rsidR="001F2652">
        <w:rPr>
          <w:iCs/>
          <w:sz w:val="24"/>
          <w:szCs w:val="24"/>
        </w:rPr>
        <w:t>10</w:t>
      </w:r>
      <w:r w:rsidRPr="0059059F">
        <w:rPr>
          <w:iCs/>
          <w:sz w:val="24"/>
          <w:szCs w:val="24"/>
        </w:rPr>
        <w:t>-201</w:t>
      </w:r>
      <w:bookmarkEnd w:id="292"/>
      <w:bookmarkEnd w:id="293"/>
      <w:r w:rsidR="001F2652">
        <w:rPr>
          <w:iCs/>
          <w:sz w:val="24"/>
          <w:szCs w:val="24"/>
        </w:rPr>
        <w:t>2</w:t>
      </w:r>
      <w:bookmarkEnd w:id="294"/>
    </w:p>
    <w:p w:rsidR="00F32BD1" w:rsidRPr="00F32BD1" w:rsidRDefault="00F32BD1" w:rsidP="00F32BD1"/>
    <w:tbl>
      <w:tblPr>
        <w:tblW w:w="10530" w:type="dxa"/>
        <w:tblInd w:w="-20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CellMar>
          <w:left w:w="70" w:type="dxa"/>
          <w:right w:w="70" w:type="dxa"/>
        </w:tblCellMar>
        <w:tblLook w:val="00A0" w:firstRow="1" w:lastRow="0" w:firstColumn="1" w:lastColumn="0" w:noHBand="0" w:noVBand="0"/>
      </w:tblPr>
      <w:tblGrid>
        <w:gridCol w:w="1530"/>
        <w:gridCol w:w="1080"/>
        <w:gridCol w:w="810"/>
        <w:gridCol w:w="990"/>
        <w:gridCol w:w="1080"/>
        <w:gridCol w:w="900"/>
        <w:gridCol w:w="990"/>
        <w:gridCol w:w="1080"/>
        <w:gridCol w:w="990"/>
        <w:gridCol w:w="1080"/>
      </w:tblGrid>
      <w:tr w:rsidR="00B33B64" w:rsidRPr="00EF10C6" w:rsidTr="00B6238E">
        <w:trPr>
          <w:trHeight w:val="233"/>
        </w:trPr>
        <w:tc>
          <w:tcPr>
            <w:tcW w:w="1530" w:type="dxa"/>
            <w:vMerge w:val="restart"/>
            <w:shd w:val="clear" w:color="auto" w:fill="EEECE1" w:themeFill="background2"/>
            <w:noWrap/>
            <w:vAlign w:val="center"/>
          </w:tcPr>
          <w:p w:rsidR="00B33B64" w:rsidRPr="00B6238E" w:rsidRDefault="00B33B64" w:rsidP="00480B86">
            <w:pPr>
              <w:pStyle w:val="FigyCuad"/>
              <w:rPr>
                <w:b/>
                <w:lang w:eastAsia="es-AR"/>
              </w:rPr>
            </w:pPr>
            <w:r w:rsidRPr="00B6238E">
              <w:rPr>
                <w:b/>
                <w:lang w:eastAsia="es-AR"/>
              </w:rPr>
              <w:t>Cultivos</w:t>
            </w:r>
          </w:p>
        </w:tc>
        <w:tc>
          <w:tcPr>
            <w:tcW w:w="2880" w:type="dxa"/>
            <w:gridSpan w:val="3"/>
            <w:shd w:val="clear" w:color="auto" w:fill="948A54" w:themeFill="background2" w:themeFillShade="80"/>
            <w:noWrap/>
            <w:vAlign w:val="center"/>
          </w:tcPr>
          <w:p w:rsidR="00B33B64" w:rsidRPr="00B6238E" w:rsidRDefault="00B33B64" w:rsidP="00480B86">
            <w:pPr>
              <w:pStyle w:val="FigyCuad"/>
              <w:rPr>
                <w:b/>
                <w:lang w:eastAsia="es-AR"/>
              </w:rPr>
            </w:pPr>
            <w:r w:rsidRPr="00B6238E">
              <w:rPr>
                <w:b/>
                <w:lang w:eastAsia="es-AR"/>
              </w:rPr>
              <w:t>2010</w:t>
            </w:r>
          </w:p>
        </w:tc>
        <w:tc>
          <w:tcPr>
            <w:tcW w:w="2970" w:type="dxa"/>
            <w:gridSpan w:val="3"/>
            <w:shd w:val="clear" w:color="auto" w:fill="C4BC96" w:themeFill="background2" w:themeFillShade="BF"/>
            <w:noWrap/>
            <w:vAlign w:val="center"/>
          </w:tcPr>
          <w:p w:rsidR="00B33B64" w:rsidRPr="00B6238E" w:rsidRDefault="00B33B64" w:rsidP="00480B86">
            <w:pPr>
              <w:pStyle w:val="FigyCuad"/>
              <w:rPr>
                <w:b/>
                <w:lang w:eastAsia="es-AR"/>
              </w:rPr>
            </w:pPr>
            <w:r w:rsidRPr="00B6238E">
              <w:rPr>
                <w:b/>
                <w:lang w:eastAsia="es-AR"/>
              </w:rPr>
              <w:t>2011</w:t>
            </w:r>
          </w:p>
        </w:tc>
        <w:tc>
          <w:tcPr>
            <w:tcW w:w="3150" w:type="dxa"/>
            <w:gridSpan w:val="3"/>
            <w:shd w:val="clear" w:color="auto" w:fill="DDD9C3" w:themeFill="background2" w:themeFillShade="E6"/>
            <w:noWrap/>
            <w:vAlign w:val="center"/>
          </w:tcPr>
          <w:p w:rsidR="00B33B64" w:rsidRPr="00B6238E" w:rsidRDefault="00B33B64" w:rsidP="00480B86">
            <w:pPr>
              <w:pStyle w:val="FigyCuad"/>
              <w:rPr>
                <w:b/>
                <w:lang w:eastAsia="es-AR"/>
              </w:rPr>
            </w:pPr>
            <w:r w:rsidRPr="00B6238E">
              <w:rPr>
                <w:b/>
                <w:lang w:eastAsia="es-AR"/>
              </w:rPr>
              <w:t>2012</w:t>
            </w:r>
          </w:p>
        </w:tc>
      </w:tr>
      <w:tr w:rsidR="004714B3" w:rsidRPr="00EF10C6" w:rsidTr="00B6238E">
        <w:trPr>
          <w:trHeight w:val="233"/>
        </w:trPr>
        <w:tc>
          <w:tcPr>
            <w:tcW w:w="1530" w:type="dxa"/>
            <w:vMerge/>
            <w:shd w:val="clear" w:color="auto" w:fill="EEECE1" w:themeFill="background2"/>
          </w:tcPr>
          <w:p w:rsidR="00B33B64" w:rsidRPr="00B6238E" w:rsidRDefault="00B33B64" w:rsidP="00480B86">
            <w:pPr>
              <w:pStyle w:val="FigyCuad"/>
              <w:rPr>
                <w:b/>
                <w:lang w:eastAsia="es-AR"/>
              </w:rPr>
            </w:pPr>
          </w:p>
        </w:tc>
        <w:tc>
          <w:tcPr>
            <w:tcW w:w="1080" w:type="dxa"/>
            <w:shd w:val="clear" w:color="auto" w:fill="948A54" w:themeFill="background2" w:themeFillShade="80"/>
          </w:tcPr>
          <w:p w:rsidR="00B33B64" w:rsidRPr="00B6238E" w:rsidRDefault="00B33B64" w:rsidP="00480B86">
            <w:pPr>
              <w:pStyle w:val="FigyCuad"/>
              <w:pBdr>
                <w:top w:val="single" w:sz="4" w:space="0" w:color="auto"/>
                <w:left w:val="single" w:sz="4" w:space="0" w:color="auto"/>
              </w:pBdr>
              <w:spacing w:beforeAutospacing="1" w:afterAutospacing="1"/>
              <w:rPr>
                <w:b/>
                <w:lang w:eastAsia="es-AR"/>
              </w:rPr>
            </w:pPr>
            <w:proofErr w:type="spellStart"/>
            <w:r>
              <w:rPr>
                <w:b/>
                <w:lang w:eastAsia="es-AR"/>
              </w:rPr>
              <w:t>Producc</w:t>
            </w:r>
            <w:proofErr w:type="spellEnd"/>
          </w:p>
        </w:tc>
        <w:tc>
          <w:tcPr>
            <w:tcW w:w="810" w:type="dxa"/>
            <w:shd w:val="clear" w:color="auto" w:fill="948A54" w:themeFill="background2" w:themeFillShade="80"/>
          </w:tcPr>
          <w:p w:rsidR="00B33B64" w:rsidRPr="00B6238E" w:rsidRDefault="00B33B64" w:rsidP="00480B86">
            <w:pPr>
              <w:pStyle w:val="FigyCuad"/>
              <w:pBdr>
                <w:top w:val="single" w:sz="4" w:space="0" w:color="auto"/>
                <w:left w:val="single" w:sz="4" w:space="0" w:color="auto"/>
              </w:pBdr>
              <w:spacing w:beforeAutospacing="1" w:afterAutospacing="1"/>
              <w:rPr>
                <w:b/>
                <w:lang w:eastAsia="es-AR"/>
              </w:rPr>
            </w:pPr>
            <w:r w:rsidRPr="00B6238E">
              <w:rPr>
                <w:b/>
                <w:lang w:eastAsia="es-AR"/>
              </w:rPr>
              <w:t>Área</w:t>
            </w:r>
          </w:p>
        </w:tc>
        <w:tc>
          <w:tcPr>
            <w:tcW w:w="990" w:type="dxa"/>
            <w:shd w:val="clear" w:color="auto" w:fill="948A54" w:themeFill="background2" w:themeFillShade="80"/>
          </w:tcPr>
          <w:p w:rsidR="00B33B64" w:rsidRPr="00B6238E" w:rsidRDefault="00B33B64" w:rsidP="00480B86">
            <w:pPr>
              <w:pStyle w:val="FigyCuad"/>
              <w:pBdr>
                <w:top w:val="single" w:sz="4" w:space="0" w:color="auto"/>
                <w:left w:val="single" w:sz="4" w:space="0" w:color="auto"/>
              </w:pBdr>
              <w:spacing w:beforeAutospacing="1" w:afterAutospacing="1"/>
              <w:rPr>
                <w:b/>
                <w:lang w:eastAsia="es-AR"/>
              </w:rPr>
            </w:pPr>
            <w:proofErr w:type="spellStart"/>
            <w:r w:rsidRPr="00B6238E">
              <w:rPr>
                <w:b/>
                <w:lang w:eastAsia="es-AR"/>
              </w:rPr>
              <w:t>Rendim</w:t>
            </w:r>
            <w:proofErr w:type="spellEnd"/>
            <w:r w:rsidRPr="00B6238E">
              <w:rPr>
                <w:b/>
                <w:lang w:eastAsia="es-AR"/>
              </w:rPr>
              <w:t>.</w:t>
            </w:r>
          </w:p>
        </w:tc>
        <w:tc>
          <w:tcPr>
            <w:tcW w:w="1080" w:type="dxa"/>
            <w:shd w:val="clear" w:color="auto" w:fill="C4BC96" w:themeFill="background2" w:themeFillShade="BF"/>
          </w:tcPr>
          <w:p w:rsidR="00B33B64" w:rsidRPr="00B6238E" w:rsidRDefault="00B33B64" w:rsidP="00480B86">
            <w:pPr>
              <w:pStyle w:val="FigyCuad"/>
              <w:pBdr>
                <w:top w:val="single" w:sz="4" w:space="0" w:color="auto"/>
                <w:left w:val="single" w:sz="4" w:space="0" w:color="auto"/>
              </w:pBdr>
              <w:spacing w:beforeAutospacing="1" w:afterAutospacing="1"/>
              <w:rPr>
                <w:b/>
                <w:lang w:eastAsia="es-AR"/>
              </w:rPr>
            </w:pPr>
            <w:proofErr w:type="spellStart"/>
            <w:r>
              <w:rPr>
                <w:b/>
                <w:lang w:eastAsia="es-AR"/>
              </w:rPr>
              <w:t>Produc</w:t>
            </w:r>
            <w:proofErr w:type="spellEnd"/>
            <w:r>
              <w:rPr>
                <w:b/>
                <w:lang w:eastAsia="es-AR"/>
              </w:rPr>
              <w:t>.</w:t>
            </w:r>
          </w:p>
        </w:tc>
        <w:tc>
          <w:tcPr>
            <w:tcW w:w="900" w:type="dxa"/>
            <w:shd w:val="clear" w:color="auto" w:fill="C4BC96" w:themeFill="background2" w:themeFillShade="BF"/>
          </w:tcPr>
          <w:p w:rsidR="00B33B64" w:rsidRPr="00B6238E" w:rsidRDefault="00B33B64" w:rsidP="00480B86">
            <w:pPr>
              <w:pStyle w:val="FigyCuad"/>
              <w:rPr>
                <w:b/>
                <w:lang w:eastAsia="es-AR"/>
              </w:rPr>
            </w:pPr>
            <w:r w:rsidRPr="00B6238E">
              <w:rPr>
                <w:b/>
                <w:lang w:eastAsia="es-AR"/>
              </w:rPr>
              <w:t>Área</w:t>
            </w:r>
          </w:p>
        </w:tc>
        <w:tc>
          <w:tcPr>
            <w:tcW w:w="990" w:type="dxa"/>
            <w:shd w:val="clear" w:color="auto" w:fill="C4BC96" w:themeFill="background2" w:themeFillShade="BF"/>
          </w:tcPr>
          <w:p w:rsidR="00B33B64" w:rsidRPr="00B6238E" w:rsidRDefault="00B33B64" w:rsidP="00480B86">
            <w:pPr>
              <w:pStyle w:val="FigyCuad"/>
              <w:rPr>
                <w:b/>
                <w:lang w:eastAsia="es-AR"/>
              </w:rPr>
            </w:pPr>
            <w:proofErr w:type="spellStart"/>
            <w:r w:rsidRPr="00B6238E">
              <w:rPr>
                <w:b/>
                <w:lang w:eastAsia="es-AR"/>
              </w:rPr>
              <w:t>Rendim</w:t>
            </w:r>
            <w:proofErr w:type="spellEnd"/>
            <w:r w:rsidRPr="00B6238E">
              <w:rPr>
                <w:b/>
                <w:lang w:eastAsia="es-AR"/>
              </w:rPr>
              <w:t>.</w:t>
            </w:r>
          </w:p>
        </w:tc>
        <w:tc>
          <w:tcPr>
            <w:tcW w:w="1080" w:type="dxa"/>
            <w:shd w:val="clear" w:color="auto" w:fill="DDD9C3" w:themeFill="background2" w:themeFillShade="E6"/>
          </w:tcPr>
          <w:p w:rsidR="00B33B64" w:rsidRPr="00B6238E" w:rsidRDefault="00B33B64" w:rsidP="00480B86">
            <w:pPr>
              <w:pStyle w:val="FigyCuad"/>
              <w:rPr>
                <w:b/>
                <w:lang w:eastAsia="es-AR"/>
              </w:rPr>
            </w:pPr>
            <w:proofErr w:type="spellStart"/>
            <w:r w:rsidRPr="00A035DC">
              <w:rPr>
                <w:b/>
                <w:lang w:eastAsia="es-AR"/>
              </w:rPr>
              <w:t>Produc</w:t>
            </w:r>
            <w:proofErr w:type="spellEnd"/>
            <w:r>
              <w:rPr>
                <w:b/>
                <w:lang w:eastAsia="es-AR"/>
              </w:rPr>
              <w:t>.</w:t>
            </w:r>
          </w:p>
        </w:tc>
        <w:tc>
          <w:tcPr>
            <w:tcW w:w="990" w:type="dxa"/>
            <w:shd w:val="clear" w:color="auto" w:fill="DDD9C3" w:themeFill="background2" w:themeFillShade="E6"/>
          </w:tcPr>
          <w:p w:rsidR="00B33B64" w:rsidRPr="00B6238E" w:rsidRDefault="00B33B64" w:rsidP="00480B86">
            <w:pPr>
              <w:pStyle w:val="FigyCuad"/>
              <w:rPr>
                <w:b/>
                <w:lang w:eastAsia="es-AR"/>
              </w:rPr>
            </w:pPr>
            <w:r w:rsidRPr="00A035DC">
              <w:rPr>
                <w:b/>
                <w:lang w:eastAsia="es-AR"/>
              </w:rPr>
              <w:t>Área</w:t>
            </w:r>
          </w:p>
        </w:tc>
        <w:tc>
          <w:tcPr>
            <w:tcW w:w="1080" w:type="dxa"/>
            <w:shd w:val="clear" w:color="auto" w:fill="DDD9C3" w:themeFill="background2" w:themeFillShade="E6"/>
          </w:tcPr>
          <w:p w:rsidR="00B33B64" w:rsidRPr="00B6238E" w:rsidRDefault="00B33B64" w:rsidP="00480B86">
            <w:pPr>
              <w:pStyle w:val="FigyCuad"/>
              <w:rPr>
                <w:b/>
                <w:lang w:eastAsia="es-AR"/>
              </w:rPr>
            </w:pPr>
            <w:proofErr w:type="spellStart"/>
            <w:r w:rsidRPr="00A035DC">
              <w:rPr>
                <w:b/>
                <w:lang w:eastAsia="es-AR"/>
              </w:rPr>
              <w:t>Rendim</w:t>
            </w:r>
            <w:proofErr w:type="spellEnd"/>
            <w:r w:rsidRPr="00A035DC">
              <w:rPr>
                <w:b/>
                <w:lang w:eastAsia="es-AR"/>
              </w:rPr>
              <w:t>.</w:t>
            </w:r>
          </w:p>
        </w:tc>
      </w:tr>
      <w:tr w:rsidR="004714B3" w:rsidRPr="00EF10C6" w:rsidTr="00B6238E">
        <w:trPr>
          <w:trHeight w:val="233"/>
        </w:trPr>
        <w:tc>
          <w:tcPr>
            <w:tcW w:w="1530" w:type="dxa"/>
            <w:vMerge/>
            <w:shd w:val="clear" w:color="auto" w:fill="EEECE1" w:themeFill="background2"/>
            <w:noWrap/>
            <w:vAlign w:val="center"/>
          </w:tcPr>
          <w:p w:rsidR="00B33B64" w:rsidRPr="00B6238E" w:rsidRDefault="00B33B64" w:rsidP="00480B86">
            <w:pPr>
              <w:pStyle w:val="FigyCuad"/>
              <w:rPr>
                <w:b/>
                <w:lang w:eastAsia="es-AR"/>
              </w:rPr>
            </w:pPr>
          </w:p>
        </w:tc>
        <w:tc>
          <w:tcPr>
            <w:tcW w:w="1080" w:type="dxa"/>
            <w:shd w:val="clear" w:color="auto" w:fill="948A54" w:themeFill="background2" w:themeFillShade="80"/>
            <w:noWrap/>
            <w:vAlign w:val="center"/>
          </w:tcPr>
          <w:p w:rsidR="00B33B64" w:rsidRPr="00B6238E" w:rsidRDefault="00B33B64" w:rsidP="00480B86">
            <w:pPr>
              <w:pStyle w:val="FigyCuad"/>
              <w:pBdr>
                <w:top w:val="single" w:sz="4" w:space="0" w:color="auto"/>
                <w:left w:val="single" w:sz="4" w:space="0" w:color="auto"/>
              </w:pBdr>
              <w:spacing w:beforeAutospacing="1" w:afterAutospacing="1"/>
              <w:rPr>
                <w:b/>
                <w:lang w:eastAsia="es-AR"/>
              </w:rPr>
            </w:pPr>
            <w:proofErr w:type="spellStart"/>
            <w:r w:rsidRPr="00B6238E">
              <w:rPr>
                <w:b/>
                <w:lang w:eastAsia="es-AR"/>
              </w:rPr>
              <w:t>Tons</w:t>
            </w:r>
            <w:proofErr w:type="spellEnd"/>
            <w:r w:rsidRPr="00B6238E">
              <w:rPr>
                <w:b/>
                <w:lang w:eastAsia="es-AR"/>
              </w:rPr>
              <w:t>.</w:t>
            </w:r>
          </w:p>
        </w:tc>
        <w:tc>
          <w:tcPr>
            <w:tcW w:w="810" w:type="dxa"/>
            <w:shd w:val="clear" w:color="auto" w:fill="948A54" w:themeFill="background2" w:themeFillShade="80"/>
            <w:noWrap/>
            <w:vAlign w:val="center"/>
          </w:tcPr>
          <w:p w:rsidR="00B33B64" w:rsidRPr="00B6238E" w:rsidRDefault="00B33B64" w:rsidP="00480B86">
            <w:pPr>
              <w:pStyle w:val="FigyCuad"/>
              <w:pBdr>
                <w:top w:val="single" w:sz="4" w:space="0" w:color="auto"/>
                <w:left w:val="single" w:sz="4" w:space="0" w:color="auto"/>
              </w:pBdr>
              <w:spacing w:beforeAutospacing="1" w:afterAutospacing="1"/>
              <w:rPr>
                <w:b/>
                <w:lang w:eastAsia="es-AR"/>
              </w:rPr>
            </w:pPr>
            <w:r w:rsidRPr="00B6238E">
              <w:rPr>
                <w:b/>
                <w:lang w:eastAsia="es-AR"/>
              </w:rPr>
              <w:t>mil Ha.</w:t>
            </w:r>
          </w:p>
        </w:tc>
        <w:tc>
          <w:tcPr>
            <w:tcW w:w="990" w:type="dxa"/>
            <w:shd w:val="clear" w:color="auto" w:fill="948A54" w:themeFill="background2" w:themeFillShade="80"/>
            <w:noWrap/>
            <w:vAlign w:val="center"/>
          </w:tcPr>
          <w:p w:rsidR="00B33B64" w:rsidRPr="00B6238E" w:rsidRDefault="00B33B64" w:rsidP="00480B86">
            <w:pPr>
              <w:pStyle w:val="FigyCuad"/>
              <w:pBdr>
                <w:top w:val="single" w:sz="4" w:space="0" w:color="auto"/>
                <w:left w:val="single" w:sz="4" w:space="0" w:color="auto"/>
              </w:pBdr>
              <w:spacing w:beforeAutospacing="1" w:afterAutospacing="1"/>
              <w:rPr>
                <w:b/>
                <w:lang w:eastAsia="es-AR"/>
              </w:rPr>
            </w:pPr>
            <w:r w:rsidRPr="00B6238E">
              <w:rPr>
                <w:b/>
                <w:lang w:eastAsia="es-AR"/>
              </w:rPr>
              <w:t>Kg/ Ha.</w:t>
            </w:r>
          </w:p>
        </w:tc>
        <w:tc>
          <w:tcPr>
            <w:tcW w:w="1080" w:type="dxa"/>
            <w:shd w:val="clear" w:color="auto" w:fill="C4BC96" w:themeFill="background2" w:themeFillShade="BF"/>
            <w:noWrap/>
            <w:vAlign w:val="center"/>
          </w:tcPr>
          <w:p w:rsidR="00B33B64" w:rsidRPr="00B6238E" w:rsidRDefault="00B33B64" w:rsidP="00480B86">
            <w:pPr>
              <w:pStyle w:val="FigyCuad"/>
              <w:pBdr>
                <w:top w:val="single" w:sz="4" w:space="0" w:color="auto"/>
                <w:left w:val="single" w:sz="4" w:space="0" w:color="auto"/>
              </w:pBdr>
              <w:spacing w:beforeAutospacing="1" w:afterAutospacing="1"/>
              <w:rPr>
                <w:b/>
                <w:lang w:eastAsia="es-AR"/>
              </w:rPr>
            </w:pPr>
            <w:proofErr w:type="spellStart"/>
            <w:r w:rsidRPr="00B6238E">
              <w:rPr>
                <w:b/>
                <w:lang w:eastAsia="es-AR"/>
              </w:rPr>
              <w:t>Tons</w:t>
            </w:r>
            <w:proofErr w:type="spellEnd"/>
            <w:r w:rsidRPr="00B6238E">
              <w:rPr>
                <w:b/>
                <w:lang w:eastAsia="es-AR"/>
              </w:rPr>
              <w:t>.</w:t>
            </w:r>
          </w:p>
        </w:tc>
        <w:tc>
          <w:tcPr>
            <w:tcW w:w="900" w:type="dxa"/>
            <w:shd w:val="clear" w:color="auto" w:fill="C4BC96" w:themeFill="background2" w:themeFillShade="BF"/>
            <w:noWrap/>
            <w:vAlign w:val="center"/>
          </w:tcPr>
          <w:p w:rsidR="00B33B64" w:rsidRPr="00B6238E" w:rsidRDefault="00B33B64" w:rsidP="00480B86">
            <w:pPr>
              <w:pStyle w:val="FigyCuad"/>
              <w:pBdr>
                <w:top w:val="single" w:sz="4" w:space="0" w:color="auto"/>
                <w:left w:val="single" w:sz="4" w:space="0" w:color="auto"/>
              </w:pBdr>
              <w:spacing w:beforeAutospacing="1" w:afterAutospacing="1"/>
              <w:rPr>
                <w:b/>
                <w:lang w:eastAsia="es-AR"/>
              </w:rPr>
            </w:pPr>
            <w:r w:rsidRPr="00B6238E">
              <w:rPr>
                <w:b/>
                <w:lang w:eastAsia="es-AR"/>
              </w:rPr>
              <w:t>mil Ha.</w:t>
            </w:r>
          </w:p>
        </w:tc>
        <w:tc>
          <w:tcPr>
            <w:tcW w:w="990" w:type="dxa"/>
            <w:shd w:val="clear" w:color="auto" w:fill="C4BC96" w:themeFill="background2" w:themeFillShade="BF"/>
            <w:noWrap/>
            <w:vAlign w:val="center"/>
          </w:tcPr>
          <w:p w:rsidR="00B33B64" w:rsidRPr="00B6238E" w:rsidRDefault="00B33B64" w:rsidP="00480B86">
            <w:pPr>
              <w:pStyle w:val="FigyCuad"/>
              <w:pBdr>
                <w:top w:val="single" w:sz="4" w:space="0" w:color="auto"/>
                <w:left w:val="single" w:sz="4" w:space="0" w:color="auto"/>
              </w:pBdr>
              <w:spacing w:beforeAutospacing="1" w:afterAutospacing="1"/>
              <w:rPr>
                <w:b/>
                <w:lang w:eastAsia="es-AR"/>
              </w:rPr>
            </w:pPr>
            <w:r w:rsidRPr="00B6238E">
              <w:rPr>
                <w:b/>
                <w:lang w:eastAsia="es-AR"/>
              </w:rPr>
              <w:t>Kg/ Ha.</w:t>
            </w:r>
          </w:p>
        </w:tc>
        <w:tc>
          <w:tcPr>
            <w:tcW w:w="1080" w:type="dxa"/>
            <w:shd w:val="clear" w:color="auto" w:fill="DDD9C3" w:themeFill="background2" w:themeFillShade="E6"/>
            <w:noWrap/>
            <w:vAlign w:val="center"/>
          </w:tcPr>
          <w:p w:rsidR="00B33B64" w:rsidRPr="00B6238E" w:rsidRDefault="00B33B64" w:rsidP="00480B86">
            <w:pPr>
              <w:pStyle w:val="FigyCuad"/>
              <w:pBdr>
                <w:top w:val="single" w:sz="4" w:space="0" w:color="auto"/>
                <w:left w:val="single" w:sz="4" w:space="0" w:color="auto"/>
              </w:pBdr>
              <w:spacing w:beforeAutospacing="1" w:afterAutospacing="1"/>
              <w:rPr>
                <w:b/>
                <w:lang w:eastAsia="es-AR"/>
              </w:rPr>
            </w:pPr>
            <w:proofErr w:type="spellStart"/>
            <w:r w:rsidRPr="00A035DC">
              <w:rPr>
                <w:b/>
                <w:lang w:eastAsia="es-AR"/>
              </w:rPr>
              <w:t>Tons</w:t>
            </w:r>
            <w:proofErr w:type="spellEnd"/>
            <w:r w:rsidRPr="00A035DC">
              <w:rPr>
                <w:b/>
                <w:lang w:eastAsia="es-AR"/>
              </w:rPr>
              <w:t>.</w:t>
            </w:r>
          </w:p>
        </w:tc>
        <w:tc>
          <w:tcPr>
            <w:tcW w:w="990" w:type="dxa"/>
            <w:shd w:val="clear" w:color="auto" w:fill="DDD9C3" w:themeFill="background2" w:themeFillShade="E6"/>
            <w:noWrap/>
            <w:vAlign w:val="center"/>
          </w:tcPr>
          <w:p w:rsidR="00B33B64" w:rsidRPr="00B6238E" w:rsidRDefault="00B33B64" w:rsidP="00480B86">
            <w:pPr>
              <w:pStyle w:val="FigyCuad"/>
              <w:pBdr>
                <w:top w:val="single" w:sz="4" w:space="0" w:color="auto"/>
                <w:left w:val="single" w:sz="4" w:space="0" w:color="auto"/>
              </w:pBdr>
              <w:spacing w:beforeAutospacing="1" w:afterAutospacing="1"/>
              <w:rPr>
                <w:b/>
                <w:lang w:eastAsia="es-AR"/>
              </w:rPr>
            </w:pPr>
            <w:r w:rsidRPr="00A035DC">
              <w:rPr>
                <w:b/>
                <w:lang w:eastAsia="es-AR"/>
              </w:rPr>
              <w:t>mil Ha.</w:t>
            </w:r>
          </w:p>
        </w:tc>
        <w:tc>
          <w:tcPr>
            <w:tcW w:w="1080" w:type="dxa"/>
            <w:shd w:val="clear" w:color="auto" w:fill="DDD9C3" w:themeFill="background2" w:themeFillShade="E6"/>
            <w:noWrap/>
            <w:vAlign w:val="center"/>
          </w:tcPr>
          <w:p w:rsidR="00B33B64" w:rsidRPr="00B6238E" w:rsidRDefault="00B33B64" w:rsidP="00480B86">
            <w:pPr>
              <w:pStyle w:val="FigyCuad"/>
              <w:pBdr>
                <w:top w:val="single" w:sz="4" w:space="0" w:color="auto"/>
                <w:left w:val="single" w:sz="4" w:space="0" w:color="auto"/>
              </w:pBdr>
              <w:spacing w:beforeAutospacing="1" w:afterAutospacing="1"/>
              <w:rPr>
                <w:b/>
                <w:lang w:eastAsia="es-AR"/>
              </w:rPr>
            </w:pPr>
            <w:r w:rsidRPr="00A035DC">
              <w:rPr>
                <w:b/>
                <w:lang w:eastAsia="es-AR"/>
              </w:rPr>
              <w:t>Kg/ Ha.</w:t>
            </w:r>
          </w:p>
        </w:tc>
      </w:tr>
      <w:tr w:rsidR="004714B3" w:rsidRPr="00EF10C6" w:rsidTr="00B6238E">
        <w:trPr>
          <w:trHeight w:val="233"/>
        </w:trPr>
        <w:tc>
          <w:tcPr>
            <w:tcW w:w="1530" w:type="dxa"/>
            <w:shd w:val="clear" w:color="auto" w:fill="EEECE1" w:themeFill="background2"/>
            <w:noWrap/>
            <w:vAlign w:val="center"/>
          </w:tcPr>
          <w:p w:rsidR="00B33B64" w:rsidRPr="00B6238E" w:rsidRDefault="00B33B64" w:rsidP="00480B86">
            <w:pPr>
              <w:pStyle w:val="FigyCuad"/>
              <w:rPr>
                <w:b/>
                <w:lang w:eastAsia="es-AR"/>
              </w:rPr>
            </w:pPr>
            <w:r w:rsidRPr="00B6238E">
              <w:rPr>
                <w:b/>
                <w:lang w:eastAsia="es-AR"/>
              </w:rPr>
              <w:t>Soja</w:t>
            </w:r>
          </w:p>
        </w:tc>
        <w:tc>
          <w:tcPr>
            <w:tcW w:w="1080" w:type="dxa"/>
            <w:vAlign w:val="center"/>
          </w:tcPr>
          <w:p w:rsidR="00B33B64" w:rsidRPr="00EF10C6" w:rsidRDefault="00B33B64" w:rsidP="00480B86">
            <w:pPr>
              <w:pStyle w:val="FigyCuad"/>
              <w:rPr>
                <w:lang w:eastAsia="es-AR"/>
              </w:rPr>
            </w:pPr>
            <w:r w:rsidRPr="00EF10C6">
              <w:rPr>
                <w:lang w:eastAsia="es-AR"/>
              </w:rPr>
              <w:t xml:space="preserve">7.460.435 </w:t>
            </w:r>
          </w:p>
        </w:tc>
        <w:tc>
          <w:tcPr>
            <w:tcW w:w="810" w:type="dxa"/>
            <w:vAlign w:val="center"/>
          </w:tcPr>
          <w:p w:rsidR="00B33B64" w:rsidRPr="00EF10C6" w:rsidRDefault="00B33B64" w:rsidP="00480B86">
            <w:pPr>
              <w:pStyle w:val="FigyCuad"/>
              <w:rPr>
                <w:lang w:eastAsia="es-AR"/>
              </w:rPr>
            </w:pPr>
            <w:r w:rsidRPr="00EF10C6">
              <w:rPr>
                <w:lang w:eastAsia="es-AR"/>
              </w:rPr>
              <w:t>2.671</w:t>
            </w:r>
          </w:p>
        </w:tc>
        <w:tc>
          <w:tcPr>
            <w:tcW w:w="990" w:type="dxa"/>
            <w:noWrap/>
            <w:vAlign w:val="center"/>
          </w:tcPr>
          <w:p w:rsidR="00B33B64" w:rsidRPr="00EF10C6" w:rsidRDefault="00B33B64" w:rsidP="00480B86">
            <w:pPr>
              <w:pStyle w:val="FigyCuad"/>
              <w:rPr>
                <w:lang w:eastAsia="es-AR"/>
              </w:rPr>
            </w:pPr>
            <w:r w:rsidRPr="00EF10C6">
              <w:rPr>
                <w:lang w:eastAsia="es-AR"/>
              </w:rPr>
              <w:t>2.793</w:t>
            </w:r>
          </w:p>
        </w:tc>
        <w:tc>
          <w:tcPr>
            <w:tcW w:w="1080" w:type="dxa"/>
            <w:vAlign w:val="center"/>
          </w:tcPr>
          <w:p w:rsidR="00B33B64" w:rsidRPr="00EF10C6" w:rsidRDefault="00B33B64" w:rsidP="00480B86">
            <w:pPr>
              <w:pStyle w:val="FigyCuad"/>
              <w:rPr>
                <w:lang w:eastAsia="es-AR"/>
              </w:rPr>
            </w:pPr>
            <w:r w:rsidRPr="00EF10C6">
              <w:rPr>
                <w:lang w:eastAsia="es-AR"/>
              </w:rPr>
              <w:t xml:space="preserve">8.309.793 </w:t>
            </w:r>
          </w:p>
        </w:tc>
        <w:tc>
          <w:tcPr>
            <w:tcW w:w="900" w:type="dxa"/>
            <w:vAlign w:val="center"/>
          </w:tcPr>
          <w:p w:rsidR="00B33B64" w:rsidRPr="00EF10C6" w:rsidRDefault="00B33B64" w:rsidP="00480B86">
            <w:pPr>
              <w:pStyle w:val="FigyCuad"/>
              <w:rPr>
                <w:lang w:eastAsia="es-AR"/>
              </w:rPr>
            </w:pPr>
            <w:r w:rsidRPr="00EF10C6">
              <w:rPr>
                <w:lang w:eastAsia="es-AR"/>
              </w:rPr>
              <w:t>2.805</w:t>
            </w:r>
          </w:p>
        </w:tc>
        <w:tc>
          <w:tcPr>
            <w:tcW w:w="990" w:type="dxa"/>
            <w:noWrap/>
            <w:vAlign w:val="center"/>
          </w:tcPr>
          <w:p w:rsidR="00B33B64" w:rsidRPr="00EF10C6" w:rsidRDefault="00B33B64" w:rsidP="00480B86">
            <w:pPr>
              <w:pStyle w:val="FigyCuad"/>
              <w:rPr>
                <w:lang w:eastAsia="es-AR"/>
              </w:rPr>
            </w:pPr>
            <w:r w:rsidRPr="00EF10C6">
              <w:rPr>
                <w:lang w:eastAsia="es-AR"/>
              </w:rPr>
              <w:t>2.962</w:t>
            </w:r>
          </w:p>
        </w:tc>
        <w:tc>
          <w:tcPr>
            <w:tcW w:w="1080" w:type="dxa"/>
            <w:vAlign w:val="center"/>
          </w:tcPr>
          <w:p w:rsidR="00B33B64" w:rsidRPr="00EF10C6" w:rsidRDefault="004714B3" w:rsidP="00480B86">
            <w:pPr>
              <w:pStyle w:val="FigyCuad"/>
              <w:rPr>
                <w:lang w:eastAsia="es-AR"/>
              </w:rPr>
            </w:pPr>
            <w:r>
              <w:rPr>
                <w:lang w:eastAsia="es-AR"/>
              </w:rPr>
              <w:t>8.500.000</w:t>
            </w:r>
          </w:p>
        </w:tc>
        <w:tc>
          <w:tcPr>
            <w:tcW w:w="990" w:type="dxa"/>
            <w:vAlign w:val="center"/>
          </w:tcPr>
          <w:p w:rsidR="00B33B64" w:rsidRPr="00EF10C6" w:rsidRDefault="004714B3" w:rsidP="00480B86">
            <w:pPr>
              <w:pStyle w:val="FigyCuad"/>
              <w:rPr>
                <w:lang w:eastAsia="es-AR"/>
              </w:rPr>
            </w:pPr>
            <w:r>
              <w:rPr>
                <w:lang w:eastAsia="es-AR"/>
              </w:rPr>
              <w:t>2.800</w:t>
            </w:r>
          </w:p>
        </w:tc>
        <w:tc>
          <w:tcPr>
            <w:tcW w:w="1080" w:type="dxa"/>
            <w:noWrap/>
            <w:vAlign w:val="center"/>
          </w:tcPr>
          <w:p w:rsidR="00B33B64" w:rsidRPr="00EF10C6" w:rsidRDefault="004714B3" w:rsidP="00480B86">
            <w:pPr>
              <w:pStyle w:val="FigyCuad"/>
              <w:rPr>
                <w:lang w:eastAsia="es-AR"/>
              </w:rPr>
            </w:pPr>
            <w:r>
              <w:rPr>
                <w:lang w:eastAsia="es-AR"/>
              </w:rPr>
              <w:t>3.036</w:t>
            </w:r>
          </w:p>
        </w:tc>
      </w:tr>
      <w:tr w:rsidR="004714B3" w:rsidRPr="00EF10C6" w:rsidTr="00B6238E">
        <w:trPr>
          <w:trHeight w:val="233"/>
        </w:trPr>
        <w:tc>
          <w:tcPr>
            <w:tcW w:w="1530" w:type="dxa"/>
            <w:shd w:val="clear" w:color="auto" w:fill="EEECE1" w:themeFill="background2"/>
            <w:noWrap/>
            <w:vAlign w:val="center"/>
          </w:tcPr>
          <w:p w:rsidR="00B33B64" w:rsidRPr="00B6238E" w:rsidRDefault="00B33B64" w:rsidP="00480B86">
            <w:pPr>
              <w:pStyle w:val="FigyCuad"/>
              <w:rPr>
                <w:b/>
                <w:lang w:eastAsia="es-AR"/>
              </w:rPr>
            </w:pPr>
            <w:r w:rsidRPr="00B6238E">
              <w:rPr>
                <w:b/>
                <w:lang w:eastAsia="es-AR"/>
              </w:rPr>
              <w:t>Trigo</w:t>
            </w:r>
          </w:p>
        </w:tc>
        <w:tc>
          <w:tcPr>
            <w:tcW w:w="1080" w:type="dxa"/>
            <w:vAlign w:val="center"/>
          </w:tcPr>
          <w:p w:rsidR="00B33B64" w:rsidRPr="00EF10C6" w:rsidRDefault="00B33B64" w:rsidP="00480B86">
            <w:pPr>
              <w:pStyle w:val="FigyCuad"/>
              <w:rPr>
                <w:lang w:eastAsia="es-AR"/>
              </w:rPr>
            </w:pPr>
            <w:r w:rsidRPr="00EF10C6">
              <w:rPr>
                <w:lang w:eastAsia="es-AR"/>
              </w:rPr>
              <w:t xml:space="preserve">1.401.987 </w:t>
            </w:r>
          </w:p>
        </w:tc>
        <w:tc>
          <w:tcPr>
            <w:tcW w:w="810" w:type="dxa"/>
            <w:vAlign w:val="center"/>
          </w:tcPr>
          <w:p w:rsidR="00B33B64" w:rsidRPr="00EF10C6" w:rsidRDefault="00B33B64" w:rsidP="00480B86">
            <w:pPr>
              <w:pStyle w:val="FigyCuad"/>
              <w:rPr>
                <w:lang w:eastAsia="es-AR"/>
              </w:rPr>
            </w:pPr>
            <w:r w:rsidRPr="00EF10C6">
              <w:rPr>
                <w:lang w:eastAsia="es-AR"/>
              </w:rPr>
              <w:t>561</w:t>
            </w:r>
          </w:p>
        </w:tc>
        <w:tc>
          <w:tcPr>
            <w:tcW w:w="990" w:type="dxa"/>
            <w:noWrap/>
            <w:vAlign w:val="center"/>
          </w:tcPr>
          <w:p w:rsidR="00B33B64" w:rsidRPr="00EF10C6" w:rsidRDefault="00B33B64" w:rsidP="00480B86">
            <w:pPr>
              <w:pStyle w:val="FigyCuad"/>
              <w:rPr>
                <w:lang w:eastAsia="es-AR"/>
              </w:rPr>
            </w:pPr>
            <w:r w:rsidRPr="00EF10C6">
              <w:rPr>
                <w:lang w:eastAsia="es-AR"/>
              </w:rPr>
              <w:t>2.500</w:t>
            </w:r>
          </w:p>
        </w:tc>
        <w:tc>
          <w:tcPr>
            <w:tcW w:w="1080" w:type="dxa"/>
            <w:vAlign w:val="center"/>
          </w:tcPr>
          <w:p w:rsidR="00B33B64" w:rsidRPr="00EF10C6" w:rsidRDefault="00B33B64" w:rsidP="00480B86">
            <w:pPr>
              <w:pStyle w:val="FigyCuad"/>
              <w:rPr>
                <w:lang w:eastAsia="es-AR"/>
              </w:rPr>
            </w:pPr>
            <w:r w:rsidRPr="00EF10C6">
              <w:rPr>
                <w:lang w:eastAsia="es-AR"/>
              </w:rPr>
              <w:t xml:space="preserve">1.463.881 </w:t>
            </w:r>
          </w:p>
        </w:tc>
        <w:tc>
          <w:tcPr>
            <w:tcW w:w="900" w:type="dxa"/>
            <w:vAlign w:val="center"/>
          </w:tcPr>
          <w:p w:rsidR="00B33B64" w:rsidRPr="00EF10C6" w:rsidRDefault="00B33B64" w:rsidP="00480B86">
            <w:pPr>
              <w:pStyle w:val="FigyCuad"/>
              <w:rPr>
                <w:lang w:eastAsia="es-AR"/>
              </w:rPr>
            </w:pPr>
            <w:r w:rsidRPr="00EF10C6">
              <w:rPr>
                <w:lang w:eastAsia="es-AR"/>
              </w:rPr>
              <w:t>584</w:t>
            </w:r>
          </w:p>
        </w:tc>
        <w:tc>
          <w:tcPr>
            <w:tcW w:w="990" w:type="dxa"/>
            <w:noWrap/>
            <w:vAlign w:val="center"/>
          </w:tcPr>
          <w:p w:rsidR="00B33B64" w:rsidRPr="00EF10C6" w:rsidRDefault="00B33B64" w:rsidP="00480B86">
            <w:pPr>
              <w:pStyle w:val="FigyCuad"/>
              <w:rPr>
                <w:lang w:eastAsia="es-AR"/>
              </w:rPr>
            </w:pPr>
            <w:r w:rsidRPr="00EF10C6">
              <w:rPr>
                <w:lang w:eastAsia="es-AR"/>
              </w:rPr>
              <w:t>2.505</w:t>
            </w:r>
          </w:p>
        </w:tc>
        <w:tc>
          <w:tcPr>
            <w:tcW w:w="1080" w:type="dxa"/>
            <w:vAlign w:val="center"/>
          </w:tcPr>
          <w:p w:rsidR="00B33B64" w:rsidRPr="00EF10C6" w:rsidRDefault="004714B3" w:rsidP="00480B86">
            <w:pPr>
              <w:pStyle w:val="FigyCuad"/>
              <w:rPr>
                <w:lang w:eastAsia="es-AR"/>
              </w:rPr>
            </w:pPr>
            <w:r>
              <w:rPr>
                <w:lang w:eastAsia="es-AR"/>
              </w:rPr>
              <w:t>1.560.000</w:t>
            </w:r>
          </w:p>
        </w:tc>
        <w:tc>
          <w:tcPr>
            <w:tcW w:w="990" w:type="dxa"/>
            <w:vAlign w:val="center"/>
          </w:tcPr>
          <w:p w:rsidR="00B33B64" w:rsidRPr="00EF10C6" w:rsidRDefault="004714B3" w:rsidP="00480B86">
            <w:pPr>
              <w:pStyle w:val="FigyCuad"/>
              <w:rPr>
                <w:lang w:eastAsia="es-AR"/>
              </w:rPr>
            </w:pPr>
            <w:r>
              <w:rPr>
                <w:lang w:eastAsia="es-AR"/>
              </w:rPr>
              <w:t>600</w:t>
            </w:r>
          </w:p>
        </w:tc>
        <w:tc>
          <w:tcPr>
            <w:tcW w:w="1080" w:type="dxa"/>
            <w:noWrap/>
            <w:vAlign w:val="center"/>
          </w:tcPr>
          <w:p w:rsidR="00B33B64" w:rsidRPr="00EF10C6" w:rsidRDefault="004714B3" w:rsidP="00480B86">
            <w:pPr>
              <w:pStyle w:val="FigyCuad"/>
              <w:rPr>
                <w:lang w:eastAsia="es-AR"/>
              </w:rPr>
            </w:pPr>
            <w:r>
              <w:rPr>
                <w:lang w:eastAsia="es-AR"/>
              </w:rPr>
              <w:t>2.600</w:t>
            </w:r>
          </w:p>
        </w:tc>
      </w:tr>
      <w:tr w:rsidR="004714B3" w:rsidRPr="00EF10C6" w:rsidTr="00B6238E">
        <w:trPr>
          <w:trHeight w:val="233"/>
        </w:trPr>
        <w:tc>
          <w:tcPr>
            <w:tcW w:w="1530" w:type="dxa"/>
            <w:shd w:val="clear" w:color="auto" w:fill="EEECE1" w:themeFill="background2"/>
            <w:noWrap/>
            <w:vAlign w:val="center"/>
          </w:tcPr>
          <w:p w:rsidR="00B33B64" w:rsidRPr="00B6238E" w:rsidRDefault="00B33B64" w:rsidP="00480B86">
            <w:pPr>
              <w:pStyle w:val="FigyCuad"/>
              <w:rPr>
                <w:b/>
                <w:lang w:eastAsia="es-AR"/>
              </w:rPr>
            </w:pPr>
            <w:r w:rsidRPr="00B6238E">
              <w:rPr>
                <w:b/>
                <w:lang w:eastAsia="es-AR"/>
              </w:rPr>
              <w:t>Maíz</w:t>
            </w:r>
          </w:p>
        </w:tc>
        <w:tc>
          <w:tcPr>
            <w:tcW w:w="1080" w:type="dxa"/>
            <w:vAlign w:val="center"/>
          </w:tcPr>
          <w:p w:rsidR="00B33B64" w:rsidRPr="00EF10C6" w:rsidRDefault="00B33B64" w:rsidP="00480B86">
            <w:pPr>
              <w:pStyle w:val="FigyCuad"/>
              <w:rPr>
                <w:lang w:eastAsia="es-AR"/>
              </w:rPr>
            </w:pPr>
            <w:r w:rsidRPr="00EF10C6">
              <w:rPr>
                <w:lang w:eastAsia="es-AR"/>
              </w:rPr>
              <w:t xml:space="preserve">3.108.821 </w:t>
            </w:r>
          </w:p>
        </w:tc>
        <w:tc>
          <w:tcPr>
            <w:tcW w:w="810" w:type="dxa"/>
            <w:vAlign w:val="center"/>
          </w:tcPr>
          <w:p w:rsidR="00B33B64" w:rsidRPr="00EF10C6" w:rsidRDefault="00B33B64" w:rsidP="00480B86">
            <w:pPr>
              <w:pStyle w:val="FigyCuad"/>
              <w:rPr>
                <w:lang w:eastAsia="es-AR"/>
              </w:rPr>
            </w:pPr>
            <w:r w:rsidRPr="00EF10C6">
              <w:rPr>
                <w:lang w:eastAsia="es-AR"/>
              </w:rPr>
              <w:t>794</w:t>
            </w:r>
          </w:p>
        </w:tc>
        <w:tc>
          <w:tcPr>
            <w:tcW w:w="990" w:type="dxa"/>
            <w:noWrap/>
            <w:vAlign w:val="center"/>
          </w:tcPr>
          <w:p w:rsidR="00B33B64" w:rsidRPr="00EF10C6" w:rsidRDefault="00B33B64" w:rsidP="00480B86">
            <w:pPr>
              <w:pStyle w:val="FigyCuad"/>
              <w:rPr>
                <w:lang w:eastAsia="es-AR"/>
              </w:rPr>
            </w:pPr>
            <w:r w:rsidRPr="00EF10C6">
              <w:rPr>
                <w:lang w:eastAsia="es-AR"/>
              </w:rPr>
              <w:t>3.915</w:t>
            </w:r>
          </w:p>
        </w:tc>
        <w:tc>
          <w:tcPr>
            <w:tcW w:w="1080" w:type="dxa"/>
            <w:vAlign w:val="center"/>
          </w:tcPr>
          <w:p w:rsidR="00B33B64" w:rsidRPr="00EF10C6" w:rsidRDefault="00B33B64" w:rsidP="00480B86">
            <w:pPr>
              <w:pStyle w:val="FigyCuad"/>
              <w:rPr>
                <w:lang w:eastAsia="es-AR"/>
              </w:rPr>
            </w:pPr>
            <w:r w:rsidRPr="00EF10C6">
              <w:rPr>
                <w:lang w:eastAsia="es-AR"/>
              </w:rPr>
              <w:t xml:space="preserve">3.345.877 </w:t>
            </w:r>
          </w:p>
        </w:tc>
        <w:tc>
          <w:tcPr>
            <w:tcW w:w="900" w:type="dxa"/>
            <w:vAlign w:val="center"/>
          </w:tcPr>
          <w:p w:rsidR="00B33B64" w:rsidRPr="00EF10C6" w:rsidRDefault="00B33B64" w:rsidP="00480B86">
            <w:pPr>
              <w:pStyle w:val="FigyCuad"/>
              <w:rPr>
                <w:lang w:eastAsia="es-AR"/>
              </w:rPr>
            </w:pPr>
            <w:r w:rsidRPr="00EF10C6">
              <w:rPr>
                <w:lang w:eastAsia="es-AR"/>
              </w:rPr>
              <w:t>854</w:t>
            </w:r>
          </w:p>
        </w:tc>
        <w:tc>
          <w:tcPr>
            <w:tcW w:w="990" w:type="dxa"/>
            <w:noWrap/>
            <w:vAlign w:val="center"/>
          </w:tcPr>
          <w:p w:rsidR="00B33B64" w:rsidRPr="00EF10C6" w:rsidRDefault="00B33B64" w:rsidP="00480B86">
            <w:pPr>
              <w:pStyle w:val="FigyCuad"/>
              <w:rPr>
                <w:lang w:eastAsia="es-AR"/>
              </w:rPr>
            </w:pPr>
            <w:r w:rsidRPr="00EF10C6">
              <w:rPr>
                <w:lang w:eastAsia="es-AR"/>
              </w:rPr>
              <w:t>3.920</w:t>
            </w:r>
          </w:p>
        </w:tc>
        <w:tc>
          <w:tcPr>
            <w:tcW w:w="1080" w:type="dxa"/>
            <w:vAlign w:val="center"/>
          </w:tcPr>
          <w:p w:rsidR="00B33B64" w:rsidRPr="00EF10C6" w:rsidRDefault="004714B3" w:rsidP="00480B86">
            <w:pPr>
              <w:pStyle w:val="FigyCuad"/>
              <w:rPr>
                <w:lang w:eastAsia="es-AR"/>
              </w:rPr>
            </w:pPr>
            <w:r>
              <w:rPr>
                <w:lang w:eastAsia="es-AR"/>
              </w:rPr>
              <w:t>2.900.000</w:t>
            </w:r>
          </w:p>
        </w:tc>
        <w:tc>
          <w:tcPr>
            <w:tcW w:w="990" w:type="dxa"/>
            <w:vAlign w:val="center"/>
          </w:tcPr>
          <w:p w:rsidR="00B33B64" w:rsidRPr="00EF10C6" w:rsidRDefault="004714B3" w:rsidP="00480B86">
            <w:pPr>
              <w:pStyle w:val="FigyCuad"/>
              <w:rPr>
                <w:lang w:eastAsia="es-AR"/>
              </w:rPr>
            </w:pPr>
            <w:r>
              <w:rPr>
                <w:lang w:eastAsia="es-AR"/>
              </w:rPr>
              <w:t>800</w:t>
            </w:r>
          </w:p>
        </w:tc>
        <w:tc>
          <w:tcPr>
            <w:tcW w:w="1080" w:type="dxa"/>
            <w:noWrap/>
            <w:vAlign w:val="center"/>
          </w:tcPr>
          <w:p w:rsidR="00B33B64" w:rsidRPr="00EF10C6" w:rsidRDefault="004714B3" w:rsidP="00480B86">
            <w:pPr>
              <w:pStyle w:val="FigyCuad"/>
              <w:rPr>
                <w:lang w:eastAsia="es-AR"/>
              </w:rPr>
            </w:pPr>
            <w:r>
              <w:rPr>
                <w:lang w:eastAsia="es-AR"/>
              </w:rPr>
              <w:t>3.625</w:t>
            </w:r>
          </w:p>
        </w:tc>
      </w:tr>
      <w:tr w:rsidR="004714B3" w:rsidRPr="00EF10C6" w:rsidTr="00B6238E">
        <w:trPr>
          <w:trHeight w:val="233"/>
        </w:trPr>
        <w:tc>
          <w:tcPr>
            <w:tcW w:w="1530" w:type="dxa"/>
            <w:shd w:val="clear" w:color="auto" w:fill="EEECE1" w:themeFill="background2"/>
            <w:noWrap/>
            <w:vAlign w:val="center"/>
          </w:tcPr>
          <w:p w:rsidR="00B33B64" w:rsidRPr="00B6238E" w:rsidRDefault="00B33B64" w:rsidP="00480B86">
            <w:pPr>
              <w:pStyle w:val="FigyCuad"/>
              <w:rPr>
                <w:b/>
                <w:lang w:eastAsia="es-AR"/>
              </w:rPr>
            </w:pPr>
            <w:r w:rsidRPr="00B6238E">
              <w:rPr>
                <w:b/>
                <w:lang w:eastAsia="es-AR"/>
              </w:rPr>
              <w:t>Girasol</w:t>
            </w:r>
          </w:p>
        </w:tc>
        <w:tc>
          <w:tcPr>
            <w:tcW w:w="1080" w:type="dxa"/>
            <w:vAlign w:val="center"/>
          </w:tcPr>
          <w:p w:rsidR="00B33B64" w:rsidRPr="00EF10C6" w:rsidRDefault="00B33B64" w:rsidP="00480B86">
            <w:pPr>
              <w:pStyle w:val="FigyCuad"/>
              <w:rPr>
                <w:lang w:eastAsia="es-AR"/>
              </w:rPr>
            </w:pPr>
            <w:r w:rsidRPr="00EF10C6">
              <w:rPr>
                <w:lang w:eastAsia="es-AR"/>
              </w:rPr>
              <w:t xml:space="preserve">262.293 </w:t>
            </w:r>
          </w:p>
        </w:tc>
        <w:tc>
          <w:tcPr>
            <w:tcW w:w="810" w:type="dxa"/>
            <w:vAlign w:val="center"/>
          </w:tcPr>
          <w:p w:rsidR="00B33B64" w:rsidRPr="00EF10C6" w:rsidRDefault="00B33B64" w:rsidP="00480B86">
            <w:pPr>
              <w:pStyle w:val="FigyCuad"/>
              <w:rPr>
                <w:lang w:eastAsia="es-AR"/>
              </w:rPr>
            </w:pPr>
            <w:r w:rsidRPr="00EF10C6">
              <w:rPr>
                <w:lang w:eastAsia="es-AR"/>
              </w:rPr>
              <w:t>168</w:t>
            </w:r>
          </w:p>
        </w:tc>
        <w:tc>
          <w:tcPr>
            <w:tcW w:w="990" w:type="dxa"/>
            <w:noWrap/>
            <w:vAlign w:val="center"/>
          </w:tcPr>
          <w:p w:rsidR="00B33B64" w:rsidRPr="00EF10C6" w:rsidRDefault="00B33B64" w:rsidP="00480B86">
            <w:pPr>
              <w:pStyle w:val="FigyCuad"/>
              <w:rPr>
                <w:lang w:eastAsia="es-AR"/>
              </w:rPr>
            </w:pPr>
            <w:r w:rsidRPr="00EF10C6">
              <w:rPr>
                <w:lang w:eastAsia="es-AR"/>
              </w:rPr>
              <w:t>1.560</w:t>
            </w:r>
          </w:p>
        </w:tc>
        <w:tc>
          <w:tcPr>
            <w:tcW w:w="1080" w:type="dxa"/>
            <w:vAlign w:val="center"/>
          </w:tcPr>
          <w:p w:rsidR="00B33B64" w:rsidRPr="00EF10C6" w:rsidRDefault="00B33B64" w:rsidP="00480B86">
            <w:pPr>
              <w:pStyle w:val="FigyCuad"/>
              <w:rPr>
                <w:lang w:eastAsia="es-AR"/>
              </w:rPr>
            </w:pPr>
            <w:r w:rsidRPr="00EF10C6">
              <w:rPr>
                <w:lang w:eastAsia="es-AR"/>
              </w:rPr>
              <w:t xml:space="preserve">108.609 </w:t>
            </w:r>
          </w:p>
        </w:tc>
        <w:tc>
          <w:tcPr>
            <w:tcW w:w="900" w:type="dxa"/>
            <w:vAlign w:val="center"/>
          </w:tcPr>
          <w:p w:rsidR="00B33B64" w:rsidRPr="00EF10C6" w:rsidRDefault="00B33B64" w:rsidP="00480B86">
            <w:pPr>
              <w:pStyle w:val="FigyCuad"/>
              <w:rPr>
                <w:lang w:eastAsia="es-AR"/>
              </w:rPr>
            </w:pPr>
            <w:r w:rsidRPr="00EF10C6">
              <w:rPr>
                <w:lang w:eastAsia="es-AR"/>
              </w:rPr>
              <w:t>69,6</w:t>
            </w:r>
          </w:p>
        </w:tc>
        <w:tc>
          <w:tcPr>
            <w:tcW w:w="990" w:type="dxa"/>
            <w:noWrap/>
            <w:vAlign w:val="center"/>
          </w:tcPr>
          <w:p w:rsidR="00B33B64" w:rsidRPr="00EF10C6" w:rsidRDefault="00B33B64" w:rsidP="00480B86">
            <w:pPr>
              <w:pStyle w:val="FigyCuad"/>
              <w:rPr>
                <w:lang w:eastAsia="es-AR"/>
              </w:rPr>
            </w:pPr>
            <w:r w:rsidRPr="00EF10C6">
              <w:rPr>
                <w:lang w:eastAsia="es-AR"/>
              </w:rPr>
              <w:t>1.560</w:t>
            </w:r>
          </w:p>
        </w:tc>
        <w:tc>
          <w:tcPr>
            <w:tcW w:w="1080" w:type="dxa"/>
            <w:vAlign w:val="center"/>
          </w:tcPr>
          <w:p w:rsidR="00B33B64" w:rsidRPr="00EF10C6" w:rsidRDefault="004714B3" w:rsidP="00480B86">
            <w:pPr>
              <w:pStyle w:val="FigyCuad"/>
              <w:rPr>
                <w:lang w:eastAsia="es-AR"/>
              </w:rPr>
            </w:pPr>
            <w:r>
              <w:rPr>
                <w:lang w:eastAsia="es-AR"/>
              </w:rPr>
              <w:t>300.010</w:t>
            </w:r>
          </w:p>
        </w:tc>
        <w:tc>
          <w:tcPr>
            <w:tcW w:w="990" w:type="dxa"/>
            <w:vAlign w:val="center"/>
          </w:tcPr>
          <w:p w:rsidR="00B33B64" w:rsidRPr="00EF10C6" w:rsidRDefault="004714B3" w:rsidP="00480B86">
            <w:pPr>
              <w:pStyle w:val="FigyCuad"/>
              <w:rPr>
                <w:lang w:eastAsia="es-AR"/>
              </w:rPr>
            </w:pPr>
            <w:r>
              <w:rPr>
                <w:lang w:eastAsia="es-AR"/>
              </w:rPr>
              <w:t>190</w:t>
            </w:r>
          </w:p>
        </w:tc>
        <w:tc>
          <w:tcPr>
            <w:tcW w:w="1080" w:type="dxa"/>
            <w:noWrap/>
            <w:vAlign w:val="center"/>
          </w:tcPr>
          <w:p w:rsidR="00B33B64" w:rsidRPr="00EF10C6" w:rsidRDefault="004714B3" w:rsidP="00480B86">
            <w:pPr>
              <w:pStyle w:val="FigyCuad"/>
              <w:rPr>
                <w:lang w:eastAsia="es-AR"/>
              </w:rPr>
            </w:pPr>
            <w:r>
              <w:rPr>
                <w:lang w:eastAsia="es-AR"/>
              </w:rPr>
              <w:t>1.579</w:t>
            </w:r>
          </w:p>
        </w:tc>
      </w:tr>
      <w:tr w:rsidR="004714B3" w:rsidRPr="00EF10C6" w:rsidTr="00B6238E">
        <w:trPr>
          <w:trHeight w:val="233"/>
        </w:trPr>
        <w:tc>
          <w:tcPr>
            <w:tcW w:w="1530" w:type="dxa"/>
            <w:shd w:val="clear" w:color="auto" w:fill="EEECE1" w:themeFill="background2"/>
            <w:noWrap/>
            <w:vAlign w:val="center"/>
          </w:tcPr>
          <w:p w:rsidR="00B33B64" w:rsidRPr="00B6238E" w:rsidRDefault="00B33B64" w:rsidP="00480B86">
            <w:pPr>
              <w:pStyle w:val="FigyCuad"/>
              <w:rPr>
                <w:b/>
                <w:lang w:eastAsia="es-AR"/>
              </w:rPr>
            </w:pPr>
            <w:r w:rsidRPr="00B6238E">
              <w:rPr>
                <w:b/>
                <w:lang w:eastAsia="es-AR"/>
              </w:rPr>
              <w:t>Algodón</w:t>
            </w:r>
          </w:p>
        </w:tc>
        <w:tc>
          <w:tcPr>
            <w:tcW w:w="1080" w:type="dxa"/>
            <w:vAlign w:val="center"/>
          </w:tcPr>
          <w:p w:rsidR="00B33B64" w:rsidRPr="00EF10C6" w:rsidRDefault="00B33B64" w:rsidP="00480B86">
            <w:pPr>
              <w:pStyle w:val="FigyCuad"/>
              <w:rPr>
                <w:lang w:eastAsia="es-AR"/>
              </w:rPr>
            </w:pPr>
            <w:r w:rsidRPr="00EF10C6">
              <w:rPr>
                <w:lang w:eastAsia="es-AR"/>
              </w:rPr>
              <w:t xml:space="preserve">15.054 </w:t>
            </w:r>
          </w:p>
        </w:tc>
        <w:tc>
          <w:tcPr>
            <w:tcW w:w="810" w:type="dxa"/>
            <w:vAlign w:val="center"/>
          </w:tcPr>
          <w:p w:rsidR="00B33B64" w:rsidRPr="00EF10C6" w:rsidRDefault="00B33B64" w:rsidP="00480B86">
            <w:pPr>
              <w:pStyle w:val="FigyCuad"/>
              <w:rPr>
                <w:lang w:eastAsia="es-AR"/>
              </w:rPr>
            </w:pPr>
            <w:r w:rsidRPr="00EF10C6">
              <w:rPr>
                <w:lang w:eastAsia="es-AR"/>
              </w:rPr>
              <w:t>13,7</w:t>
            </w:r>
          </w:p>
        </w:tc>
        <w:tc>
          <w:tcPr>
            <w:tcW w:w="990" w:type="dxa"/>
            <w:noWrap/>
            <w:vAlign w:val="center"/>
          </w:tcPr>
          <w:p w:rsidR="00B33B64" w:rsidRPr="00EF10C6" w:rsidRDefault="00B33B64" w:rsidP="00480B86">
            <w:pPr>
              <w:pStyle w:val="FigyCuad"/>
              <w:rPr>
                <w:lang w:eastAsia="es-AR"/>
              </w:rPr>
            </w:pPr>
            <w:r w:rsidRPr="00EF10C6">
              <w:rPr>
                <w:lang w:eastAsia="es-AR"/>
              </w:rPr>
              <w:t>1.097</w:t>
            </w:r>
          </w:p>
        </w:tc>
        <w:tc>
          <w:tcPr>
            <w:tcW w:w="1080" w:type="dxa"/>
            <w:vAlign w:val="center"/>
          </w:tcPr>
          <w:p w:rsidR="00B33B64" w:rsidRPr="00EF10C6" w:rsidRDefault="00B33B64" w:rsidP="00480B86">
            <w:pPr>
              <w:pStyle w:val="FigyCuad"/>
              <w:rPr>
                <w:lang w:eastAsia="es-AR"/>
              </w:rPr>
            </w:pPr>
            <w:r w:rsidRPr="00EF10C6">
              <w:rPr>
                <w:lang w:eastAsia="es-AR"/>
              </w:rPr>
              <w:t xml:space="preserve">30.612 </w:t>
            </w:r>
          </w:p>
        </w:tc>
        <w:tc>
          <w:tcPr>
            <w:tcW w:w="900" w:type="dxa"/>
            <w:vAlign w:val="center"/>
          </w:tcPr>
          <w:p w:rsidR="00B33B64" w:rsidRPr="00EF10C6" w:rsidRDefault="00B33B64" w:rsidP="00480B86">
            <w:pPr>
              <w:pStyle w:val="FigyCuad"/>
              <w:rPr>
                <w:lang w:eastAsia="es-AR"/>
              </w:rPr>
            </w:pPr>
            <w:r w:rsidRPr="00EF10C6">
              <w:rPr>
                <w:lang w:eastAsia="es-AR"/>
              </w:rPr>
              <w:t>24,8</w:t>
            </w:r>
          </w:p>
        </w:tc>
        <w:tc>
          <w:tcPr>
            <w:tcW w:w="990" w:type="dxa"/>
            <w:noWrap/>
            <w:vAlign w:val="center"/>
          </w:tcPr>
          <w:p w:rsidR="00B33B64" w:rsidRPr="00EF10C6" w:rsidRDefault="00B33B64" w:rsidP="00480B86">
            <w:pPr>
              <w:pStyle w:val="FigyCuad"/>
              <w:rPr>
                <w:lang w:eastAsia="es-AR"/>
              </w:rPr>
            </w:pPr>
            <w:r w:rsidRPr="00EF10C6">
              <w:rPr>
                <w:lang w:eastAsia="es-AR"/>
              </w:rPr>
              <w:t>1.232</w:t>
            </w:r>
          </w:p>
        </w:tc>
        <w:tc>
          <w:tcPr>
            <w:tcW w:w="1080" w:type="dxa"/>
            <w:noWrap/>
            <w:vAlign w:val="center"/>
          </w:tcPr>
          <w:p w:rsidR="00B33B64" w:rsidRPr="00EF10C6" w:rsidRDefault="004714B3" w:rsidP="00480B86">
            <w:pPr>
              <w:pStyle w:val="FigyCuad"/>
              <w:rPr>
                <w:lang w:eastAsia="es-AR"/>
              </w:rPr>
            </w:pPr>
            <w:r>
              <w:rPr>
                <w:lang w:eastAsia="es-AR"/>
              </w:rPr>
              <w:t>50.400</w:t>
            </w:r>
          </w:p>
        </w:tc>
        <w:tc>
          <w:tcPr>
            <w:tcW w:w="990" w:type="dxa"/>
            <w:noWrap/>
            <w:vAlign w:val="center"/>
          </w:tcPr>
          <w:p w:rsidR="00B33B64" w:rsidRPr="00EF10C6" w:rsidRDefault="004714B3" w:rsidP="00480B86">
            <w:pPr>
              <w:pStyle w:val="FigyCuad"/>
              <w:rPr>
                <w:lang w:eastAsia="es-AR"/>
              </w:rPr>
            </w:pPr>
            <w:r>
              <w:rPr>
                <w:lang w:eastAsia="es-AR"/>
              </w:rPr>
              <w:t>42</w:t>
            </w:r>
          </w:p>
        </w:tc>
        <w:tc>
          <w:tcPr>
            <w:tcW w:w="1080" w:type="dxa"/>
            <w:noWrap/>
            <w:vAlign w:val="center"/>
          </w:tcPr>
          <w:p w:rsidR="00B33B64" w:rsidRPr="00EF10C6" w:rsidRDefault="004714B3" w:rsidP="00480B86">
            <w:pPr>
              <w:pStyle w:val="FigyCuad"/>
              <w:rPr>
                <w:lang w:eastAsia="es-AR"/>
              </w:rPr>
            </w:pPr>
            <w:r>
              <w:rPr>
                <w:lang w:eastAsia="es-AR"/>
              </w:rPr>
              <w:t>1.200</w:t>
            </w:r>
          </w:p>
        </w:tc>
      </w:tr>
      <w:tr w:rsidR="004714B3" w:rsidRPr="00EF10C6" w:rsidTr="00B6238E">
        <w:trPr>
          <w:trHeight w:val="248"/>
        </w:trPr>
        <w:tc>
          <w:tcPr>
            <w:tcW w:w="1530" w:type="dxa"/>
            <w:shd w:val="clear" w:color="auto" w:fill="EEECE1" w:themeFill="background2"/>
            <w:noWrap/>
            <w:vAlign w:val="center"/>
          </w:tcPr>
          <w:p w:rsidR="00B33B64" w:rsidRPr="00B6238E" w:rsidRDefault="00B33B64" w:rsidP="00480B86">
            <w:pPr>
              <w:pStyle w:val="FigyCuad"/>
              <w:rPr>
                <w:b/>
                <w:lang w:eastAsia="es-AR"/>
              </w:rPr>
            </w:pPr>
            <w:r w:rsidRPr="00B6238E">
              <w:rPr>
                <w:b/>
                <w:lang w:eastAsia="es-AR"/>
              </w:rPr>
              <w:t>Yerba Mate</w:t>
            </w:r>
          </w:p>
        </w:tc>
        <w:tc>
          <w:tcPr>
            <w:tcW w:w="1080" w:type="dxa"/>
            <w:vAlign w:val="center"/>
          </w:tcPr>
          <w:p w:rsidR="00B33B64" w:rsidRPr="00EF10C6" w:rsidRDefault="00B33B64" w:rsidP="00480B86">
            <w:pPr>
              <w:pStyle w:val="FigyCuad"/>
              <w:rPr>
                <w:lang w:eastAsia="es-AR"/>
              </w:rPr>
            </w:pPr>
            <w:r w:rsidRPr="00EF10C6">
              <w:rPr>
                <w:lang w:eastAsia="es-AR"/>
              </w:rPr>
              <w:t>85.490</w:t>
            </w:r>
          </w:p>
        </w:tc>
        <w:tc>
          <w:tcPr>
            <w:tcW w:w="810" w:type="dxa"/>
            <w:vAlign w:val="center"/>
          </w:tcPr>
          <w:p w:rsidR="00B33B64" w:rsidRPr="00EF10C6" w:rsidRDefault="00B33B64" w:rsidP="00480B86">
            <w:pPr>
              <w:pStyle w:val="FigyCuad"/>
              <w:rPr>
                <w:lang w:eastAsia="es-AR"/>
              </w:rPr>
            </w:pPr>
            <w:r w:rsidRPr="00EF10C6">
              <w:rPr>
                <w:lang w:eastAsia="es-AR"/>
              </w:rPr>
              <w:t>18,3</w:t>
            </w:r>
          </w:p>
        </w:tc>
        <w:tc>
          <w:tcPr>
            <w:tcW w:w="990" w:type="dxa"/>
            <w:noWrap/>
            <w:vAlign w:val="center"/>
          </w:tcPr>
          <w:p w:rsidR="00B33B64" w:rsidRPr="00EF10C6" w:rsidRDefault="00B33B64" w:rsidP="00480B86">
            <w:pPr>
              <w:pStyle w:val="FigyCuad"/>
              <w:rPr>
                <w:lang w:eastAsia="es-AR"/>
              </w:rPr>
            </w:pPr>
            <w:r>
              <w:rPr>
                <w:lang w:eastAsia="es-AR"/>
              </w:rPr>
              <w:t>4.672</w:t>
            </w:r>
          </w:p>
        </w:tc>
        <w:tc>
          <w:tcPr>
            <w:tcW w:w="1080" w:type="dxa"/>
            <w:vAlign w:val="center"/>
          </w:tcPr>
          <w:p w:rsidR="00B33B64" w:rsidRPr="00EF10C6" w:rsidRDefault="00B33B64" w:rsidP="00480B86">
            <w:pPr>
              <w:pStyle w:val="FigyCuad"/>
              <w:rPr>
                <w:lang w:eastAsia="es-AR"/>
              </w:rPr>
            </w:pPr>
            <w:r w:rsidRPr="00EF10C6">
              <w:rPr>
                <w:lang w:eastAsia="es-AR"/>
              </w:rPr>
              <w:t xml:space="preserve">85.490 </w:t>
            </w:r>
          </w:p>
        </w:tc>
        <w:tc>
          <w:tcPr>
            <w:tcW w:w="900" w:type="dxa"/>
            <w:vAlign w:val="center"/>
          </w:tcPr>
          <w:p w:rsidR="00B33B64" w:rsidRPr="00EF10C6" w:rsidRDefault="00B33B64" w:rsidP="00480B86">
            <w:pPr>
              <w:pStyle w:val="FigyCuad"/>
              <w:rPr>
                <w:lang w:eastAsia="es-AR"/>
              </w:rPr>
            </w:pPr>
            <w:r w:rsidRPr="00EF10C6">
              <w:rPr>
                <w:lang w:eastAsia="es-AR"/>
              </w:rPr>
              <w:t>18,</w:t>
            </w:r>
            <w:r>
              <w:rPr>
                <w:lang w:eastAsia="es-AR"/>
              </w:rPr>
              <w:t>3</w:t>
            </w:r>
          </w:p>
        </w:tc>
        <w:tc>
          <w:tcPr>
            <w:tcW w:w="990" w:type="dxa"/>
            <w:noWrap/>
            <w:vAlign w:val="center"/>
          </w:tcPr>
          <w:p w:rsidR="00B33B64" w:rsidRPr="00EF10C6" w:rsidRDefault="00B33B64" w:rsidP="00480B86">
            <w:pPr>
              <w:pStyle w:val="FigyCuad"/>
              <w:rPr>
                <w:lang w:eastAsia="es-AR"/>
              </w:rPr>
            </w:pPr>
            <w:r w:rsidRPr="00EF10C6">
              <w:rPr>
                <w:lang w:eastAsia="es-AR"/>
              </w:rPr>
              <w:t>4.672</w:t>
            </w:r>
          </w:p>
        </w:tc>
        <w:tc>
          <w:tcPr>
            <w:tcW w:w="1080" w:type="dxa"/>
            <w:noWrap/>
            <w:vAlign w:val="center"/>
          </w:tcPr>
          <w:p w:rsidR="00B33B64" w:rsidRPr="00EF10C6" w:rsidRDefault="004714B3" w:rsidP="00480B86">
            <w:pPr>
              <w:pStyle w:val="FigyCuad"/>
              <w:rPr>
                <w:lang w:eastAsia="es-AR"/>
              </w:rPr>
            </w:pPr>
            <w:r>
              <w:rPr>
                <w:lang w:eastAsia="es-AR"/>
              </w:rPr>
              <w:t>94.000</w:t>
            </w:r>
          </w:p>
        </w:tc>
        <w:tc>
          <w:tcPr>
            <w:tcW w:w="990" w:type="dxa"/>
            <w:noWrap/>
            <w:vAlign w:val="center"/>
          </w:tcPr>
          <w:p w:rsidR="00B33B64" w:rsidRPr="00EF10C6" w:rsidRDefault="004714B3" w:rsidP="002E2397">
            <w:pPr>
              <w:pStyle w:val="FigyCuad"/>
              <w:rPr>
                <w:lang w:eastAsia="es-AR"/>
              </w:rPr>
            </w:pPr>
            <w:r>
              <w:rPr>
                <w:lang w:eastAsia="es-AR"/>
              </w:rPr>
              <w:t>20</w:t>
            </w:r>
          </w:p>
        </w:tc>
        <w:tc>
          <w:tcPr>
            <w:tcW w:w="1080" w:type="dxa"/>
            <w:noWrap/>
            <w:vAlign w:val="center"/>
          </w:tcPr>
          <w:p w:rsidR="00B33B64" w:rsidRPr="00EF10C6" w:rsidRDefault="004714B3" w:rsidP="00480B86">
            <w:pPr>
              <w:pStyle w:val="FigyCuad"/>
              <w:rPr>
                <w:lang w:eastAsia="es-AR"/>
              </w:rPr>
            </w:pPr>
            <w:r>
              <w:rPr>
                <w:lang w:eastAsia="es-AR"/>
              </w:rPr>
              <w:t>4.700</w:t>
            </w:r>
          </w:p>
        </w:tc>
      </w:tr>
      <w:tr w:rsidR="004714B3" w:rsidRPr="00EF10C6" w:rsidTr="00B6238E">
        <w:trPr>
          <w:trHeight w:val="248"/>
        </w:trPr>
        <w:tc>
          <w:tcPr>
            <w:tcW w:w="1530" w:type="dxa"/>
            <w:shd w:val="clear" w:color="auto" w:fill="EEECE1" w:themeFill="background2"/>
            <w:noWrap/>
            <w:vAlign w:val="center"/>
          </w:tcPr>
          <w:p w:rsidR="00B33B64" w:rsidRPr="00B6238E" w:rsidRDefault="00B33B64" w:rsidP="00480B86">
            <w:pPr>
              <w:pStyle w:val="FigyCuad"/>
              <w:rPr>
                <w:b/>
                <w:lang w:eastAsia="es-AR"/>
              </w:rPr>
            </w:pPr>
            <w:r w:rsidRPr="00B6238E">
              <w:rPr>
                <w:b/>
                <w:lang w:eastAsia="es-AR"/>
              </w:rPr>
              <w:t>Caña Azúcar</w:t>
            </w:r>
          </w:p>
        </w:tc>
        <w:tc>
          <w:tcPr>
            <w:tcW w:w="1080" w:type="dxa"/>
            <w:vAlign w:val="center"/>
          </w:tcPr>
          <w:p w:rsidR="00B33B64" w:rsidRPr="00EF10C6" w:rsidRDefault="00B33B64" w:rsidP="00480B86">
            <w:pPr>
              <w:pStyle w:val="FigyCuad"/>
              <w:rPr>
                <w:lang w:eastAsia="es-AR"/>
              </w:rPr>
            </w:pPr>
            <w:r w:rsidRPr="00EF10C6">
              <w:rPr>
                <w:lang w:eastAsia="es-AR"/>
              </w:rPr>
              <w:t xml:space="preserve">5.130.941 </w:t>
            </w:r>
          </w:p>
        </w:tc>
        <w:tc>
          <w:tcPr>
            <w:tcW w:w="810" w:type="dxa"/>
            <w:vAlign w:val="center"/>
          </w:tcPr>
          <w:p w:rsidR="00B33B64" w:rsidRPr="00EF10C6" w:rsidRDefault="00B33B64" w:rsidP="00480B86">
            <w:pPr>
              <w:pStyle w:val="FigyCuad"/>
              <w:rPr>
                <w:lang w:eastAsia="es-AR"/>
              </w:rPr>
            </w:pPr>
            <w:r w:rsidRPr="00EF10C6">
              <w:rPr>
                <w:lang w:eastAsia="es-AR"/>
              </w:rPr>
              <w:t>100</w:t>
            </w:r>
          </w:p>
        </w:tc>
        <w:tc>
          <w:tcPr>
            <w:tcW w:w="990" w:type="dxa"/>
            <w:noWrap/>
            <w:vAlign w:val="center"/>
          </w:tcPr>
          <w:p w:rsidR="00B33B64" w:rsidRPr="00EF10C6" w:rsidRDefault="00B33B64" w:rsidP="00480B86">
            <w:pPr>
              <w:pStyle w:val="FigyCuad"/>
              <w:rPr>
                <w:lang w:eastAsia="es-AR"/>
              </w:rPr>
            </w:pPr>
            <w:r w:rsidRPr="00EF10C6">
              <w:rPr>
                <w:lang w:eastAsia="es-AR"/>
              </w:rPr>
              <w:t>51.309</w:t>
            </w:r>
          </w:p>
        </w:tc>
        <w:tc>
          <w:tcPr>
            <w:tcW w:w="1080" w:type="dxa"/>
            <w:vAlign w:val="center"/>
          </w:tcPr>
          <w:p w:rsidR="00B33B64" w:rsidRPr="00EF10C6" w:rsidRDefault="00B33B64" w:rsidP="00480B86">
            <w:pPr>
              <w:pStyle w:val="FigyCuad"/>
              <w:rPr>
                <w:lang w:eastAsia="es-AR"/>
              </w:rPr>
            </w:pPr>
            <w:r w:rsidRPr="00EF10C6">
              <w:rPr>
                <w:lang w:eastAsia="es-AR"/>
              </w:rPr>
              <w:t xml:space="preserve">5.339.010 </w:t>
            </w:r>
          </w:p>
        </w:tc>
        <w:tc>
          <w:tcPr>
            <w:tcW w:w="900" w:type="dxa"/>
            <w:vAlign w:val="center"/>
          </w:tcPr>
          <w:p w:rsidR="00B33B64" w:rsidRPr="00EF10C6" w:rsidRDefault="00B33B64" w:rsidP="00480B86">
            <w:pPr>
              <w:pStyle w:val="FigyCuad"/>
              <w:rPr>
                <w:lang w:eastAsia="es-AR"/>
              </w:rPr>
            </w:pPr>
            <w:r w:rsidRPr="00EF10C6">
              <w:rPr>
                <w:lang w:eastAsia="es-AR"/>
              </w:rPr>
              <w:t>104</w:t>
            </w:r>
          </w:p>
        </w:tc>
        <w:tc>
          <w:tcPr>
            <w:tcW w:w="990" w:type="dxa"/>
            <w:noWrap/>
            <w:vAlign w:val="center"/>
          </w:tcPr>
          <w:p w:rsidR="00B33B64" w:rsidRPr="00EF10C6" w:rsidRDefault="00B33B64" w:rsidP="00480B86">
            <w:pPr>
              <w:pStyle w:val="FigyCuad"/>
              <w:rPr>
                <w:lang w:eastAsia="es-AR"/>
              </w:rPr>
            </w:pPr>
            <w:r w:rsidRPr="00EF10C6">
              <w:rPr>
                <w:lang w:eastAsia="es-AR"/>
              </w:rPr>
              <w:t>51.309</w:t>
            </w:r>
          </w:p>
        </w:tc>
        <w:tc>
          <w:tcPr>
            <w:tcW w:w="1080" w:type="dxa"/>
            <w:noWrap/>
            <w:vAlign w:val="center"/>
          </w:tcPr>
          <w:p w:rsidR="00B33B64" w:rsidRPr="00EF10C6" w:rsidRDefault="004714B3" w:rsidP="00480B86">
            <w:pPr>
              <w:pStyle w:val="FigyCuad"/>
              <w:rPr>
                <w:lang w:eastAsia="es-AR"/>
              </w:rPr>
            </w:pPr>
            <w:r>
              <w:rPr>
                <w:lang w:eastAsia="es-AR"/>
              </w:rPr>
              <w:t>5.980.000</w:t>
            </w:r>
          </w:p>
        </w:tc>
        <w:tc>
          <w:tcPr>
            <w:tcW w:w="990" w:type="dxa"/>
            <w:noWrap/>
            <w:vAlign w:val="center"/>
          </w:tcPr>
          <w:p w:rsidR="00B33B64" w:rsidRPr="00EF10C6" w:rsidRDefault="004714B3" w:rsidP="00480B86">
            <w:pPr>
              <w:pStyle w:val="FigyCuad"/>
              <w:rPr>
                <w:lang w:eastAsia="es-AR"/>
              </w:rPr>
            </w:pPr>
            <w:r>
              <w:rPr>
                <w:lang w:eastAsia="es-AR"/>
              </w:rPr>
              <w:t>115</w:t>
            </w:r>
          </w:p>
        </w:tc>
        <w:tc>
          <w:tcPr>
            <w:tcW w:w="1080" w:type="dxa"/>
            <w:noWrap/>
            <w:vAlign w:val="center"/>
          </w:tcPr>
          <w:p w:rsidR="00B33B64" w:rsidRPr="00EF10C6" w:rsidRDefault="004714B3" w:rsidP="00480B86">
            <w:pPr>
              <w:pStyle w:val="FigyCuad"/>
              <w:rPr>
                <w:lang w:eastAsia="es-AR"/>
              </w:rPr>
            </w:pPr>
            <w:r>
              <w:rPr>
                <w:lang w:eastAsia="es-AR"/>
              </w:rPr>
              <w:t>52.000</w:t>
            </w:r>
          </w:p>
        </w:tc>
      </w:tr>
      <w:tr w:rsidR="004714B3" w:rsidRPr="00EF10C6" w:rsidTr="00B6238E">
        <w:trPr>
          <w:trHeight w:val="233"/>
        </w:trPr>
        <w:tc>
          <w:tcPr>
            <w:tcW w:w="1530" w:type="dxa"/>
            <w:shd w:val="clear" w:color="auto" w:fill="EEECE1" w:themeFill="background2"/>
            <w:noWrap/>
            <w:vAlign w:val="center"/>
          </w:tcPr>
          <w:p w:rsidR="00B33B64" w:rsidRPr="00B6238E" w:rsidRDefault="00B33B64" w:rsidP="00480B86">
            <w:pPr>
              <w:pStyle w:val="FigyCuad"/>
              <w:rPr>
                <w:b/>
                <w:lang w:eastAsia="es-AR"/>
              </w:rPr>
            </w:pPr>
            <w:r w:rsidRPr="00B6238E">
              <w:rPr>
                <w:b/>
                <w:lang w:eastAsia="es-AR"/>
              </w:rPr>
              <w:t>Mandioca</w:t>
            </w:r>
          </w:p>
        </w:tc>
        <w:tc>
          <w:tcPr>
            <w:tcW w:w="1080" w:type="dxa"/>
            <w:vAlign w:val="center"/>
          </w:tcPr>
          <w:p w:rsidR="00B33B64" w:rsidRPr="00EF10C6" w:rsidRDefault="00B33B64" w:rsidP="00480B86">
            <w:pPr>
              <w:pStyle w:val="FigyCuad"/>
              <w:rPr>
                <w:lang w:eastAsia="es-AR"/>
              </w:rPr>
            </w:pPr>
            <w:r w:rsidRPr="00EF10C6">
              <w:rPr>
                <w:lang w:eastAsia="es-AR"/>
              </w:rPr>
              <w:t xml:space="preserve">2.624.084 </w:t>
            </w:r>
          </w:p>
        </w:tc>
        <w:tc>
          <w:tcPr>
            <w:tcW w:w="810" w:type="dxa"/>
            <w:vAlign w:val="center"/>
          </w:tcPr>
          <w:p w:rsidR="00B33B64" w:rsidRPr="00EF10C6" w:rsidRDefault="00B33B64" w:rsidP="00480B86">
            <w:pPr>
              <w:pStyle w:val="FigyCuad"/>
              <w:rPr>
                <w:lang w:eastAsia="es-AR"/>
              </w:rPr>
            </w:pPr>
            <w:r w:rsidRPr="00EF10C6">
              <w:rPr>
                <w:lang w:eastAsia="es-AR"/>
              </w:rPr>
              <w:t>177</w:t>
            </w:r>
          </w:p>
        </w:tc>
        <w:tc>
          <w:tcPr>
            <w:tcW w:w="990" w:type="dxa"/>
            <w:noWrap/>
            <w:vAlign w:val="center"/>
          </w:tcPr>
          <w:p w:rsidR="00B33B64" w:rsidRPr="00EF10C6" w:rsidRDefault="00B33B64" w:rsidP="00480B86">
            <w:pPr>
              <w:pStyle w:val="FigyCuad"/>
              <w:rPr>
                <w:lang w:eastAsia="es-AR"/>
              </w:rPr>
            </w:pPr>
            <w:r w:rsidRPr="00EF10C6">
              <w:rPr>
                <w:lang w:eastAsia="es-AR"/>
              </w:rPr>
              <w:t>14.785</w:t>
            </w:r>
          </w:p>
        </w:tc>
        <w:tc>
          <w:tcPr>
            <w:tcW w:w="1080" w:type="dxa"/>
            <w:vAlign w:val="center"/>
          </w:tcPr>
          <w:p w:rsidR="00B33B64" w:rsidRPr="00EF10C6" w:rsidRDefault="00B33B64" w:rsidP="00480B86">
            <w:pPr>
              <w:pStyle w:val="FigyCuad"/>
              <w:rPr>
                <w:lang w:eastAsia="es-AR"/>
              </w:rPr>
            </w:pPr>
            <w:r w:rsidRPr="00EF10C6">
              <w:rPr>
                <w:lang w:eastAsia="es-AR"/>
              </w:rPr>
              <w:t xml:space="preserve">2.453.837 </w:t>
            </w:r>
          </w:p>
        </w:tc>
        <w:tc>
          <w:tcPr>
            <w:tcW w:w="900" w:type="dxa"/>
            <w:vAlign w:val="center"/>
          </w:tcPr>
          <w:p w:rsidR="00B33B64" w:rsidRPr="00EF10C6" w:rsidRDefault="00B33B64" w:rsidP="00480B86">
            <w:pPr>
              <w:pStyle w:val="FigyCuad"/>
              <w:rPr>
                <w:lang w:eastAsia="es-AR"/>
              </w:rPr>
            </w:pPr>
            <w:r w:rsidRPr="00EF10C6">
              <w:rPr>
                <w:lang w:eastAsia="es-AR"/>
              </w:rPr>
              <w:t>181</w:t>
            </w:r>
          </w:p>
        </w:tc>
        <w:tc>
          <w:tcPr>
            <w:tcW w:w="990" w:type="dxa"/>
            <w:noWrap/>
            <w:vAlign w:val="center"/>
          </w:tcPr>
          <w:p w:rsidR="00B33B64" w:rsidRPr="00EF10C6" w:rsidRDefault="00B33B64" w:rsidP="00480B86">
            <w:pPr>
              <w:pStyle w:val="FigyCuad"/>
              <w:rPr>
                <w:lang w:eastAsia="es-AR"/>
              </w:rPr>
            </w:pPr>
            <w:r w:rsidRPr="00EF10C6">
              <w:rPr>
                <w:lang w:eastAsia="es-AR"/>
              </w:rPr>
              <w:t>13.532</w:t>
            </w:r>
          </w:p>
        </w:tc>
        <w:tc>
          <w:tcPr>
            <w:tcW w:w="1080" w:type="dxa"/>
            <w:noWrap/>
            <w:vAlign w:val="center"/>
          </w:tcPr>
          <w:p w:rsidR="00B33B64" w:rsidRPr="00EF10C6" w:rsidRDefault="004714B3" w:rsidP="00480B86">
            <w:pPr>
              <w:pStyle w:val="FigyCuad"/>
              <w:rPr>
                <w:lang w:eastAsia="es-AR"/>
              </w:rPr>
            </w:pPr>
            <w:r>
              <w:rPr>
                <w:lang w:eastAsia="es-AR"/>
              </w:rPr>
              <w:t>2.408.000</w:t>
            </w:r>
          </w:p>
        </w:tc>
        <w:tc>
          <w:tcPr>
            <w:tcW w:w="990" w:type="dxa"/>
            <w:noWrap/>
            <w:vAlign w:val="center"/>
          </w:tcPr>
          <w:p w:rsidR="00B33B64" w:rsidRPr="00EF10C6" w:rsidRDefault="004714B3" w:rsidP="00480B86">
            <w:pPr>
              <w:pStyle w:val="FigyCuad"/>
              <w:rPr>
                <w:lang w:eastAsia="es-AR"/>
              </w:rPr>
            </w:pPr>
            <w:r>
              <w:rPr>
                <w:lang w:eastAsia="es-AR"/>
              </w:rPr>
              <w:t>172</w:t>
            </w:r>
          </w:p>
        </w:tc>
        <w:tc>
          <w:tcPr>
            <w:tcW w:w="1080" w:type="dxa"/>
            <w:noWrap/>
            <w:vAlign w:val="center"/>
          </w:tcPr>
          <w:p w:rsidR="00B33B64" w:rsidRPr="00EF10C6" w:rsidRDefault="004714B3" w:rsidP="00480B86">
            <w:pPr>
              <w:pStyle w:val="FigyCuad"/>
              <w:rPr>
                <w:lang w:eastAsia="es-AR"/>
              </w:rPr>
            </w:pPr>
            <w:r>
              <w:rPr>
                <w:lang w:eastAsia="es-AR"/>
              </w:rPr>
              <w:t>14.000</w:t>
            </w:r>
          </w:p>
        </w:tc>
      </w:tr>
      <w:tr w:rsidR="004714B3" w:rsidRPr="00EF10C6" w:rsidTr="00B6238E">
        <w:trPr>
          <w:trHeight w:val="233"/>
        </w:trPr>
        <w:tc>
          <w:tcPr>
            <w:tcW w:w="1530" w:type="dxa"/>
            <w:shd w:val="clear" w:color="auto" w:fill="EEECE1" w:themeFill="background2"/>
            <w:noWrap/>
            <w:vAlign w:val="center"/>
          </w:tcPr>
          <w:p w:rsidR="00B33B64" w:rsidRPr="00B6238E" w:rsidRDefault="00B33B64" w:rsidP="00480B86">
            <w:pPr>
              <w:pStyle w:val="FigyCuad"/>
              <w:rPr>
                <w:b/>
                <w:lang w:eastAsia="es-AR"/>
              </w:rPr>
            </w:pPr>
            <w:r w:rsidRPr="00B6238E">
              <w:rPr>
                <w:b/>
                <w:lang w:eastAsia="es-AR"/>
              </w:rPr>
              <w:t>Arroz con riego</w:t>
            </w:r>
          </w:p>
        </w:tc>
        <w:tc>
          <w:tcPr>
            <w:tcW w:w="1080" w:type="dxa"/>
            <w:vAlign w:val="center"/>
          </w:tcPr>
          <w:p w:rsidR="00B33B64" w:rsidRPr="00EF10C6" w:rsidRDefault="00B33B64" w:rsidP="00480B86">
            <w:pPr>
              <w:pStyle w:val="FigyCuad"/>
              <w:rPr>
                <w:lang w:eastAsia="es-AR"/>
              </w:rPr>
            </w:pPr>
            <w:r w:rsidRPr="00EF10C6">
              <w:rPr>
                <w:lang w:eastAsia="es-AR"/>
              </w:rPr>
              <w:t xml:space="preserve">315.213 </w:t>
            </w:r>
          </w:p>
        </w:tc>
        <w:tc>
          <w:tcPr>
            <w:tcW w:w="810" w:type="dxa"/>
            <w:vAlign w:val="center"/>
          </w:tcPr>
          <w:p w:rsidR="00B33B64" w:rsidRPr="00EF10C6" w:rsidRDefault="00B33B64" w:rsidP="00480B86">
            <w:pPr>
              <w:pStyle w:val="FigyCuad"/>
              <w:rPr>
                <w:lang w:eastAsia="es-AR"/>
              </w:rPr>
            </w:pPr>
            <w:r w:rsidRPr="00EF10C6">
              <w:rPr>
                <w:lang w:eastAsia="es-AR"/>
              </w:rPr>
              <w:t>59,5</w:t>
            </w:r>
          </w:p>
        </w:tc>
        <w:tc>
          <w:tcPr>
            <w:tcW w:w="990" w:type="dxa"/>
            <w:noWrap/>
            <w:vAlign w:val="center"/>
          </w:tcPr>
          <w:p w:rsidR="00B33B64" w:rsidRPr="00EF10C6" w:rsidRDefault="00B33B64" w:rsidP="00480B86">
            <w:pPr>
              <w:pStyle w:val="FigyCuad"/>
              <w:rPr>
                <w:lang w:eastAsia="es-AR"/>
              </w:rPr>
            </w:pPr>
            <w:r w:rsidRPr="00EF10C6">
              <w:rPr>
                <w:lang w:eastAsia="es-AR"/>
              </w:rPr>
              <w:t>5.300</w:t>
            </w:r>
          </w:p>
        </w:tc>
        <w:tc>
          <w:tcPr>
            <w:tcW w:w="1080" w:type="dxa"/>
            <w:vAlign w:val="center"/>
          </w:tcPr>
          <w:p w:rsidR="00B33B64" w:rsidRPr="00EF10C6" w:rsidRDefault="00B33B64" w:rsidP="00480B86">
            <w:pPr>
              <w:pStyle w:val="FigyCuad"/>
              <w:rPr>
                <w:lang w:eastAsia="es-AR"/>
              </w:rPr>
            </w:pPr>
            <w:r w:rsidRPr="00EF10C6">
              <w:rPr>
                <w:lang w:eastAsia="es-AR"/>
              </w:rPr>
              <w:t xml:space="preserve">408.246 </w:t>
            </w:r>
          </w:p>
        </w:tc>
        <w:tc>
          <w:tcPr>
            <w:tcW w:w="900" w:type="dxa"/>
            <w:vAlign w:val="center"/>
          </w:tcPr>
          <w:p w:rsidR="00B33B64" w:rsidRPr="00EF10C6" w:rsidRDefault="00B33B64" w:rsidP="00480B86">
            <w:pPr>
              <w:pStyle w:val="FigyCuad"/>
              <w:rPr>
                <w:lang w:eastAsia="es-AR"/>
              </w:rPr>
            </w:pPr>
            <w:r w:rsidRPr="00EF10C6">
              <w:rPr>
                <w:lang w:eastAsia="es-AR"/>
              </w:rPr>
              <w:t>78,6</w:t>
            </w:r>
          </w:p>
        </w:tc>
        <w:tc>
          <w:tcPr>
            <w:tcW w:w="990" w:type="dxa"/>
            <w:noWrap/>
            <w:vAlign w:val="center"/>
          </w:tcPr>
          <w:p w:rsidR="00B33B64" w:rsidRPr="00EF10C6" w:rsidRDefault="00B33B64" w:rsidP="00480B86">
            <w:pPr>
              <w:pStyle w:val="FigyCuad"/>
              <w:rPr>
                <w:lang w:eastAsia="es-AR"/>
              </w:rPr>
            </w:pPr>
            <w:r w:rsidRPr="00EF10C6">
              <w:rPr>
                <w:lang w:eastAsia="es-AR"/>
              </w:rPr>
              <w:t>5.194</w:t>
            </w:r>
          </w:p>
        </w:tc>
        <w:tc>
          <w:tcPr>
            <w:tcW w:w="1080" w:type="dxa"/>
            <w:noWrap/>
            <w:vAlign w:val="center"/>
          </w:tcPr>
          <w:p w:rsidR="00B33B64" w:rsidRPr="00EF10C6" w:rsidRDefault="004714B3" w:rsidP="00480B86">
            <w:pPr>
              <w:pStyle w:val="FigyCuad"/>
              <w:rPr>
                <w:lang w:eastAsia="es-AR"/>
              </w:rPr>
            </w:pPr>
            <w:r>
              <w:rPr>
                <w:lang w:eastAsia="es-AR"/>
              </w:rPr>
              <w:t>440.000</w:t>
            </w:r>
          </w:p>
        </w:tc>
        <w:tc>
          <w:tcPr>
            <w:tcW w:w="990" w:type="dxa"/>
            <w:noWrap/>
            <w:vAlign w:val="center"/>
          </w:tcPr>
          <w:p w:rsidR="00B33B64" w:rsidRPr="00EF10C6" w:rsidRDefault="004714B3" w:rsidP="00480B86">
            <w:pPr>
              <w:pStyle w:val="FigyCuad"/>
              <w:rPr>
                <w:lang w:eastAsia="es-AR"/>
              </w:rPr>
            </w:pPr>
            <w:r>
              <w:rPr>
                <w:lang w:eastAsia="es-AR"/>
              </w:rPr>
              <w:t>80</w:t>
            </w:r>
          </w:p>
        </w:tc>
        <w:tc>
          <w:tcPr>
            <w:tcW w:w="1080" w:type="dxa"/>
            <w:noWrap/>
            <w:vAlign w:val="center"/>
          </w:tcPr>
          <w:p w:rsidR="00B33B64" w:rsidRPr="00EF10C6" w:rsidRDefault="004714B3" w:rsidP="00480B86">
            <w:pPr>
              <w:pStyle w:val="FigyCuad"/>
              <w:rPr>
                <w:lang w:eastAsia="es-AR"/>
              </w:rPr>
            </w:pPr>
            <w:r>
              <w:rPr>
                <w:lang w:eastAsia="es-AR"/>
              </w:rPr>
              <w:t>5.500</w:t>
            </w:r>
          </w:p>
        </w:tc>
      </w:tr>
      <w:tr w:rsidR="004714B3" w:rsidRPr="00EF10C6" w:rsidTr="00B6238E">
        <w:trPr>
          <w:trHeight w:val="233"/>
        </w:trPr>
        <w:tc>
          <w:tcPr>
            <w:tcW w:w="1530" w:type="dxa"/>
            <w:shd w:val="clear" w:color="auto" w:fill="EEECE1" w:themeFill="background2"/>
            <w:noWrap/>
            <w:vAlign w:val="center"/>
          </w:tcPr>
          <w:p w:rsidR="00B33B64" w:rsidRPr="00B6238E" w:rsidRDefault="00B33B64" w:rsidP="00480B86">
            <w:pPr>
              <w:pStyle w:val="FigyCuad"/>
              <w:rPr>
                <w:b/>
                <w:lang w:eastAsia="es-AR"/>
              </w:rPr>
            </w:pPr>
            <w:r w:rsidRPr="00B6238E">
              <w:rPr>
                <w:b/>
                <w:lang w:eastAsia="es-AR"/>
              </w:rPr>
              <w:t>Canola</w:t>
            </w:r>
          </w:p>
        </w:tc>
        <w:tc>
          <w:tcPr>
            <w:tcW w:w="1080" w:type="dxa"/>
            <w:vAlign w:val="center"/>
          </w:tcPr>
          <w:p w:rsidR="00B33B64" w:rsidRPr="00EF10C6" w:rsidRDefault="00B33B64" w:rsidP="00480B86">
            <w:pPr>
              <w:pStyle w:val="FigyCuad"/>
              <w:rPr>
                <w:lang w:eastAsia="es-AR"/>
              </w:rPr>
            </w:pPr>
            <w:r w:rsidRPr="00EF10C6">
              <w:rPr>
                <w:lang w:eastAsia="es-AR"/>
              </w:rPr>
              <w:t xml:space="preserve">99.505 </w:t>
            </w:r>
          </w:p>
        </w:tc>
        <w:tc>
          <w:tcPr>
            <w:tcW w:w="810" w:type="dxa"/>
            <w:vAlign w:val="center"/>
          </w:tcPr>
          <w:p w:rsidR="00B33B64" w:rsidRPr="00EF10C6" w:rsidRDefault="00B33B64" w:rsidP="00480B86">
            <w:pPr>
              <w:pStyle w:val="FigyCuad"/>
              <w:rPr>
                <w:lang w:eastAsia="es-AR"/>
              </w:rPr>
            </w:pPr>
            <w:r w:rsidRPr="00EF10C6">
              <w:rPr>
                <w:lang w:eastAsia="es-AR"/>
              </w:rPr>
              <w:t>62,1</w:t>
            </w:r>
          </w:p>
        </w:tc>
        <w:tc>
          <w:tcPr>
            <w:tcW w:w="990" w:type="dxa"/>
            <w:noWrap/>
            <w:vAlign w:val="center"/>
          </w:tcPr>
          <w:p w:rsidR="00B33B64" w:rsidRPr="00EF10C6" w:rsidRDefault="00B33B64" w:rsidP="00480B86">
            <w:pPr>
              <w:pStyle w:val="FigyCuad"/>
              <w:rPr>
                <w:lang w:eastAsia="es-AR"/>
              </w:rPr>
            </w:pPr>
            <w:r w:rsidRPr="00EF10C6">
              <w:rPr>
                <w:lang w:eastAsia="es-AR"/>
              </w:rPr>
              <w:t>1.601</w:t>
            </w:r>
          </w:p>
        </w:tc>
        <w:tc>
          <w:tcPr>
            <w:tcW w:w="1080" w:type="dxa"/>
            <w:vAlign w:val="center"/>
          </w:tcPr>
          <w:p w:rsidR="00B33B64" w:rsidRPr="00EF10C6" w:rsidRDefault="00B33B64" w:rsidP="00480B86">
            <w:pPr>
              <w:pStyle w:val="FigyCuad"/>
              <w:rPr>
                <w:lang w:eastAsia="es-AR"/>
              </w:rPr>
            </w:pPr>
            <w:r w:rsidRPr="00EF10C6">
              <w:rPr>
                <w:lang w:eastAsia="es-AR"/>
              </w:rPr>
              <w:t xml:space="preserve">101.217 </w:t>
            </w:r>
          </w:p>
        </w:tc>
        <w:tc>
          <w:tcPr>
            <w:tcW w:w="900" w:type="dxa"/>
            <w:vAlign w:val="center"/>
          </w:tcPr>
          <w:p w:rsidR="00B33B64" w:rsidRPr="00EF10C6" w:rsidRDefault="00B33B64" w:rsidP="00480B86">
            <w:pPr>
              <w:pStyle w:val="FigyCuad"/>
              <w:rPr>
                <w:lang w:eastAsia="es-AR"/>
              </w:rPr>
            </w:pPr>
            <w:r w:rsidRPr="00EF10C6">
              <w:rPr>
                <w:lang w:eastAsia="es-AR"/>
              </w:rPr>
              <w:t>63,2</w:t>
            </w:r>
          </w:p>
        </w:tc>
        <w:tc>
          <w:tcPr>
            <w:tcW w:w="990" w:type="dxa"/>
            <w:noWrap/>
            <w:vAlign w:val="center"/>
          </w:tcPr>
          <w:p w:rsidR="00B33B64" w:rsidRPr="00EF10C6" w:rsidRDefault="00B33B64" w:rsidP="00480B86">
            <w:pPr>
              <w:pStyle w:val="FigyCuad"/>
              <w:rPr>
                <w:lang w:eastAsia="es-AR"/>
              </w:rPr>
            </w:pPr>
            <w:r w:rsidRPr="00EF10C6">
              <w:rPr>
                <w:lang w:eastAsia="es-AR"/>
              </w:rPr>
              <w:t>1.600</w:t>
            </w:r>
          </w:p>
        </w:tc>
        <w:tc>
          <w:tcPr>
            <w:tcW w:w="1080" w:type="dxa"/>
            <w:noWrap/>
            <w:vAlign w:val="center"/>
          </w:tcPr>
          <w:p w:rsidR="00B33B64" w:rsidRPr="00EF10C6" w:rsidRDefault="004714B3" w:rsidP="00480B86">
            <w:pPr>
              <w:pStyle w:val="FigyCuad"/>
              <w:rPr>
                <w:lang w:eastAsia="es-AR"/>
              </w:rPr>
            </w:pPr>
            <w:r>
              <w:rPr>
                <w:lang w:eastAsia="es-AR"/>
              </w:rPr>
              <w:t>110.500</w:t>
            </w:r>
          </w:p>
        </w:tc>
        <w:tc>
          <w:tcPr>
            <w:tcW w:w="990" w:type="dxa"/>
            <w:noWrap/>
            <w:vAlign w:val="center"/>
          </w:tcPr>
          <w:p w:rsidR="00B33B64" w:rsidRPr="00EF10C6" w:rsidRDefault="004714B3" w:rsidP="00480B86">
            <w:pPr>
              <w:pStyle w:val="FigyCuad"/>
              <w:rPr>
                <w:lang w:eastAsia="es-AR"/>
              </w:rPr>
            </w:pPr>
            <w:r>
              <w:rPr>
                <w:lang w:eastAsia="es-AR"/>
              </w:rPr>
              <w:t>65</w:t>
            </w:r>
          </w:p>
        </w:tc>
        <w:tc>
          <w:tcPr>
            <w:tcW w:w="1080" w:type="dxa"/>
            <w:noWrap/>
            <w:vAlign w:val="center"/>
          </w:tcPr>
          <w:p w:rsidR="00B33B64" w:rsidRPr="00EF10C6" w:rsidRDefault="004714B3" w:rsidP="00480B86">
            <w:pPr>
              <w:pStyle w:val="FigyCuad"/>
              <w:rPr>
                <w:lang w:eastAsia="es-AR"/>
              </w:rPr>
            </w:pPr>
            <w:r>
              <w:rPr>
                <w:lang w:eastAsia="es-AR"/>
              </w:rPr>
              <w:t>1.700</w:t>
            </w:r>
          </w:p>
        </w:tc>
      </w:tr>
    </w:tbl>
    <w:p w:rsidR="00FF109A" w:rsidRDefault="00FF109A" w:rsidP="00636EC9">
      <w:pPr>
        <w:pStyle w:val="Fuente"/>
        <w:rPr>
          <w:i/>
          <w:sz w:val="20"/>
          <w:szCs w:val="16"/>
        </w:rPr>
      </w:pPr>
    </w:p>
    <w:p w:rsidR="00FC42F5" w:rsidRPr="00877DCB" w:rsidRDefault="00480B86" w:rsidP="00B26407">
      <w:pPr>
        <w:jc w:val="center"/>
        <w:rPr>
          <w:i/>
          <w:sz w:val="20"/>
          <w:szCs w:val="16"/>
        </w:rPr>
      </w:pPr>
      <w:r w:rsidRPr="00877DCB">
        <w:rPr>
          <w:i/>
          <w:sz w:val="20"/>
          <w:szCs w:val="16"/>
        </w:rPr>
        <w:t>Fuente: Producción Agropecuaria 2010</w:t>
      </w:r>
      <w:r w:rsidR="004714B3">
        <w:rPr>
          <w:i/>
          <w:sz w:val="20"/>
          <w:szCs w:val="16"/>
        </w:rPr>
        <w:t>,</w:t>
      </w:r>
      <w:r w:rsidRPr="00877DCB">
        <w:rPr>
          <w:i/>
          <w:sz w:val="20"/>
          <w:szCs w:val="16"/>
        </w:rPr>
        <w:t xml:space="preserve"> 2011</w:t>
      </w:r>
      <w:r w:rsidR="004714B3">
        <w:rPr>
          <w:i/>
          <w:sz w:val="20"/>
          <w:szCs w:val="16"/>
        </w:rPr>
        <w:t xml:space="preserve"> y 2012</w:t>
      </w:r>
      <w:r w:rsidRPr="00877DCB">
        <w:rPr>
          <w:i/>
          <w:sz w:val="20"/>
          <w:szCs w:val="16"/>
        </w:rPr>
        <w:t>. Síntesis Estadística.</w:t>
      </w:r>
      <w:r w:rsidR="004714B3">
        <w:rPr>
          <w:i/>
          <w:sz w:val="20"/>
          <w:szCs w:val="16"/>
        </w:rPr>
        <w:t xml:space="preserve"> Actualidad Agropecuaria del Paraguay, Año 2012 -</w:t>
      </w:r>
      <w:r w:rsidRPr="00877DCB">
        <w:rPr>
          <w:i/>
          <w:sz w:val="20"/>
          <w:szCs w:val="16"/>
        </w:rPr>
        <w:t xml:space="preserve"> Minist</w:t>
      </w:r>
      <w:r w:rsidR="00877DCB">
        <w:rPr>
          <w:i/>
          <w:sz w:val="20"/>
          <w:szCs w:val="16"/>
        </w:rPr>
        <w:t>erio de Agricultura y Ganadería</w:t>
      </w:r>
    </w:p>
    <w:p w:rsidR="00FC42F5" w:rsidRDefault="00BB7384" w:rsidP="00BB7384">
      <w:pPr>
        <w:pStyle w:val="Heading1"/>
      </w:pPr>
      <w:bookmarkStart w:id="295" w:name="_Toc371942565"/>
      <w:bookmarkStart w:id="296" w:name="_Toc379824854"/>
      <w:r>
        <w:lastRenderedPageBreak/>
        <w:t>ANEXO</w:t>
      </w:r>
      <w:r w:rsidR="00863E97">
        <w:t xml:space="preserve"> II</w:t>
      </w:r>
      <w:bookmarkEnd w:id="295"/>
      <w:r w:rsidR="003E12CB">
        <w:t xml:space="preserve"> – FIGURAS Y TABLAS DEL SECTOR DE TRANSPORTE DE PARAGUAY</w:t>
      </w:r>
      <w:bookmarkEnd w:id="296"/>
    </w:p>
    <w:p w:rsidR="0042602D" w:rsidRDefault="003E12CB" w:rsidP="00D607AF">
      <w:pPr>
        <w:pStyle w:val="TableofFigures"/>
        <w:tabs>
          <w:tab w:val="right" w:leader="dot" w:pos="10070"/>
        </w:tabs>
        <w:spacing w:before="0"/>
        <w:rPr>
          <w:rFonts w:asciiTheme="minorHAnsi" w:eastAsiaTheme="minorEastAsia" w:hAnsiTheme="minorHAnsi" w:cstheme="minorBidi"/>
          <w:noProof/>
          <w:szCs w:val="22"/>
          <w:lang w:val="en-US" w:eastAsia="en-US"/>
        </w:rPr>
      </w:pPr>
      <w:r>
        <w:fldChar w:fldCharType="begin"/>
      </w:r>
      <w:r>
        <w:instrText xml:space="preserve"> TOC \h \z \c "Figura" </w:instrText>
      </w:r>
      <w:r>
        <w:fldChar w:fldCharType="separate"/>
      </w:r>
      <w:hyperlink w:anchor="_Toc379879214" w:history="1">
        <w:r w:rsidR="0042602D" w:rsidRPr="00E36782">
          <w:rPr>
            <w:rStyle w:val="Hyperlink"/>
            <w:noProof/>
          </w:rPr>
          <w:t>Figura 3</w:t>
        </w:r>
        <w:r w:rsidR="0042602D" w:rsidRPr="00E36782">
          <w:rPr>
            <w:rStyle w:val="Hyperlink"/>
            <w:noProof/>
          </w:rPr>
          <w:noBreakHyphen/>
          <w:t>1: Instituciones Públicas con injerencia en el Transporte</w:t>
        </w:r>
        <w:r w:rsidR="0042602D">
          <w:rPr>
            <w:noProof/>
            <w:webHidden/>
          </w:rPr>
          <w:tab/>
        </w:r>
        <w:r w:rsidR="0042602D">
          <w:rPr>
            <w:noProof/>
            <w:webHidden/>
          </w:rPr>
          <w:fldChar w:fldCharType="begin"/>
        </w:r>
        <w:r w:rsidR="0042602D">
          <w:rPr>
            <w:noProof/>
            <w:webHidden/>
          </w:rPr>
          <w:instrText xml:space="preserve"> PAGEREF _Toc379879214 \h </w:instrText>
        </w:r>
        <w:r w:rsidR="0042602D">
          <w:rPr>
            <w:noProof/>
            <w:webHidden/>
          </w:rPr>
        </w:r>
        <w:r w:rsidR="0042602D">
          <w:rPr>
            <w:noProof/>
            <w:webHidden/>
          </w:rPr>
          <w:fldChar w:fldCharType="separate"/>
        </w:r>
        <w:r w:rsidR="00D936BD">
          <w:rPr>
            <w:noProof/>
            <w:webHidden/>
          </w:rPr>
          <w:t>7</w:t>
        </w:r>
        <w:r w:rsidR="0042602D">
          <w:rPr>
            <w:noProof/>
            <w:webHidden/>
          </w:rPr>
          <w:fldChar w:fldCharType="end"/>
        </w:r>
      </w:hyperlink>
    </w:p>
    <w:p w:rsidR="0042602D" w:rsidRDefault="00895FC9" w:rsidP="00D607AF">
      <w:pPr>
        <w:pStyle w:val="TableofFigures"/>
        <w:tabs>
          <w:tab w:val="right" w:leader="dot" w:pos="10070"/>
        </w:tabs>
        <w:spacing w:before="0"/>
        <w:rPr>
          <w:rFonts w:asciiTheme="minorHAnsi" w:eastAsiaTheme="minorEastAsia" w:hAnsiTheme="minorHAnsi" w:cstheme="minorBidi"/>
          <w:noProof/>
          <w:szCs w:val="22"/>
          <w:lang w:val="en-US" w:eastAsia="en-US"/>
        </w:rPr>
      </w:pPr>
      <w:hyperlink w:anchor="_Toc379879217" w:history="1">
        <w:r w:rsidR="0042602D" w:rsidRPr="00E36782">
          <w:rPr>
            <w:rStyle w:val="Hyperlink"/>
            <w:noProof/>
          </w:rPr>
          <w:t>Figura 11</w:t>
        </w:r>
        <w:r w:rsidR="0042602D" w:rsidRPr="00E36782">
          <w:rPr>
            <w:rStyle w:val="Hyperlink"/>
            <w:noProof/>
          </w:rPr>
          <w:noBreakHyphen/>
          <w:t>1. Red de Transporte de Paraguay y de los países vecinos</w:t>
        </w:r>
        <w:r w:rsidR="0042602D">
          <w:rPr>
            <w:noProof/>
            <w:webHidden/>
          </w:rPr>
          <w:tab/>
        </w:r>
        <w:r w:rsidR="0042602D">
          <w:rPr>
            <w:noProof/>
            <w:webHidden/>
          </w:rPr>
          <w:fldChar w:fldCharType="begin"/>
        </w:r>
        <w:r w:rsidR="0042602D">
          <w:rPr>
            <w:noProof/>
            <w:webHidden/>
          </w:rPr>
          <w:instrText xml:space="preserve"> PAGEREF _Toc379879217 \h </w:instrText>
        </w:r>
        <w:r w:rsidR="0042602D">
          <w:rPr>
            <w:noProof/>
            <w:webHidden/>
          </w:rPr>
        </w:r>
        <w:r w:rsidR="0042602D">
          <w:rPr>
            <w:noProof/>
            <w:webHidden/>
          </w:rPr>
          <w:fldChar w:fldCharType="separate"/>
        </w:r>
        <w:r w:rsidR="00D936BD">
          <w:rPr>
            <w:noProof/>
            <w:webHidden/>
          </w:rPr>
          <w:t>68</w:t>
        </w:r>
        <w:r w:rsidR="0042602D">
          <w:rPr>
            <w:noProof/>
            <w:webHidden/>
          </w:rPr>
          <w:fldChar w:fldCharType="end"/>
        </w:r>
      </w:hyperlink>
    </w:p>
    <w:p w:rsidR="0042602D" w:rsidRDefault="00895FC9" w:rsidP="00D607AF">
      <w:pPr>
        <w:pStyle w:val="TableofFigures"/>
        <w:tabs>
          <w:tab w:val="right" w:leader="dot" w:pos="10070"/>
        </w:tabs>
        <w:spacing w:before="0"/>
        <w:rPr>
          <w:rStyle w:val="Hyperlink"/>
          <w:noProof/>
        </w:rPr>
      </w:pPr>
      <w:hyperlink w:anchor="_Toc379879218" w:history="1">
        <w:r w:rsidR="0042602D" w:rsidRPr="00E36782">
          <w:rPr>
            <w:rStyle w:val="Hyperlink"/>
            <w:noProof/>
          </w:rPr>
          <w:t>Figura 11</w:t>
        </w:r>
        <w:r w:rsidR="0042602D" w:rsidRPr="00E36782">
          <w:rPr>
            <w:rStyle w:val="Hyperlink"/>
            <w:noProof/>
          </w:rPr>
          <w:noBreakHyphen/>
          <w:t>2. Mapa de Red Vial Paraguaya actualizado al 2012</w:t>
        </w:r>
        <w:r w:rsidR="0042602D">
          <w:rPr>
            <w:noProof/>
            <w:webHidden/>
          </w:rPr>
          <w:tab/>
        </w:r>
        <w:r w:rsidR="0042602D">
          <w:rPr>
            <w:noProof/>
            <w:webHidden/>
          </w:rPr>
          <w:fldChar w:fldCharType="begin"/>
        </w:r>
        <w:r w:rsidR="0042602D">
          <w:rPr>
            <w:noProof/>
            <w:webHidden/>
          </w:rPr>
          <w:instrText xml:space="preserve"> PAGEREF _Toc379879218 \h </w:instrText>
        </w:r>
        <w:r w:rsidR="0042602D">
          <w:rPr>
            <w:noProof/>
            <w:webHidden/>
          </w:rPr>
        </w:r>
        <w:r w:rsidR="0042602D">
          <w:rPr>
            <w:noProof/>
            <w:webHidden/>
          </w:rPr>
          <w:fldChar w:fldCharType="separate"/>
        </w:r>
        <w:r w:rsidR="00D936BD">
          <w:rPr>
            <w:noProof/>
            <w:webHidden/>
          </w:rPr>
          <w:t>69</w:t>
        </w:r>
        <w:r w:rsidR="0042602D">
          <w:rPr>
            <w:noProof/>
            <w:webHidden/>
          </w:rPr>
          <w:fldChar w:fldCharType="end"/>
        </w:r>
      </w:hyperlink>
    </w:p>
    <w:p w:rsidR="00D607AF" w:rsidRDefault="00D607AF" w:rsidP="00D607AF">
      <w:pPr>
        <w:pStyle w:val="Caption"/>
        <w:tabs>
          <w:tab w:val="right" w:leader="dot" w:pos="10070"/>
        </w:tabs>
        <w:spacing w:before="0" w:line="360" w:lineRule="auto"/>
        <w:jc w:val="both"/>
        <w:rPr>
          <w:rStyle w:val="Hyperlink"/>
          <w:b w:val="0"/>
          <w:bCs w:val="0"/>
          <w:noProof/>
          <w:color w:val="000000" w:themeColor="text1"/>
          <w:sz w:val="22"/>
          <w:szCs w:val="24"/>
          <w:u w:val="none"/>
        </w:rPr>
      </w:pPr>
      <w:r w:rsidRPr="00D607AF">
        <w:rPr>
          <w:rStyle w:val="Hyperlink"/>
          <w:b w:val="0"/>
          <w:bCs w:val="0"/>
          <w:noProof/>
          <w:color w:val="000000" w:themeColor="text1"/>
          <w:sz w:val="22"/>
          <w:szCs w:val="24"/>
          <w:u w:val="none"/>
        </w:rPr>
        <w:t>Figura 11.3: Conceptualización del proceso de financiación vial</w:t>
      </w:r>
      <w:r>
        <w:rPr>
          <w:rStyle w:val="Hyperlink"/>
          <w:b w:val="0"/>
          <w:bCs w:val="0"/>
          <w:noProof/>
          <w:color w:val="000000" w:themeColor="text1"/>
          <w:sz w:val="22"/>
          <w:szCs w:val="24"/>
          <w:u w:val="none"/>
        </w:rPr>
        <w:tab/>
        <w:t>67</w:t>
      </w:r>
    </w:p>
    <w:p w:rsidR="00D607AF" w:rsidRPr="00D607AF" w:rsidRDefault="00D607AF" w:rsidP="00D607AF">
      <w:pPr>
        <w:pStyle w:val="Caption"/>
        <w:tabs>
          <w:tab w:val="right" w:leader="dot" w:pos="10070"/>
        </w:tabs>
        <w:spacing w:before="0" w:line="360" w:lineRule="auto"/>
        <w:jc w:val="both"/>
        <w:rPr>
          <w:rStyle w:val="Hyperlink"/>
          <w:b w:val="0"/>
          <w:bCs w:val="0"/>
          <w:noProof/>
          <w:color w:val="000000" w:themeColor="text1"/>
          <w:sz w:val="22"/>
          <w:szCs w:val="24"/>
          <w:u w:val="none"/>
        </w:rPr>
      </w:pPr>
      <w:r w:rsidRPr="00D607AF">
        <w:rPr>
          <w:rStyle w:val="Hyperlink"/>
          <w:b w:val="0"/>
          <w:bCs w:val="0"/>
          <w:noProof/>
          <w:color w:val="000000" w:themeColor="text1"/>
          <w:sz w:val="22"/>
          <w:szCs w:val="24"/>
          <w:u w:val="none"/>
        </w:rPr>
        <w:t xml:space="preserve">Figura </w:t>
      </w:r>
      <w:r w:rsidRPr="00D607AF">
        <w:rPr>
          <w:rStyle w:val="Hyperlink"/>
          <w:b w:val="0"/>
          <w:bCs w:val="0"/>
          <w:noProof/>
          <w:color w:val="000000" w:themeColor="text1"/>
          <w:sz w:val="22"/>
          <w:szCs w:val="24"/>
          <w:u w:val="none"/>
        </w:rPr>
        <w:fldChar w:fldCharType="begin"/>
      </w:r>
      <w:r w:rsidRPr="00D607AF">
        <w:rPr>
          <w:rStyle w:val="Hyperlink"/>
          <w:b w:val="0"/>
          <w:bCs w:val="0"/>
          <w:noProof/>
          <w:color w:val="000000" w:themeColor="text1"/>
          <w:sz w:val="22"/>
          <w:szCs w:val="24"/>
          <w:u w:val="none"/>
        </w:rPr>
        <w:instrText xml:space="preserve"> STYLEREF 1 \s </w:instrText>
      </w:r>
      <w:r w:rsidRPr="00D607AF">
        <w:rPr>
          <w:rStyle w:val="Hyperlink"/>
          <w:b w:val="0"/>
          <w:bCs w:val="0"/>
          <w:noProof/>
          <w:color w:val="000000" w:themeColor="text1"/>
          <w:sz w:val="22"/>
          <w:szCs w:val="24"/>
          <w:u w:val="none"/>
        </w:rPr>
        <w:fldChar w:fldCharType="separate"/>
      </w:r>
      <w:r w:rsidR="00D936BD">
        <w:rPr>
          <w:rStyle w:val="Hyperlink"/>
          <w:b w:val="0"/>
          <w:bCs w:val="0"/>
          <w:noProof/>
          <w:color w:val="000000" w:themeColor="text1"/>
          <w:sz w:val="22"/>
          <w:szCs w:val="24"/>
          <w:u w:val="none"/>
        </w:rPr>
        <w:t>11</w:t>
      </w:r>
      <w:r w:rsidRPr="00D607AF">
        <w:rPr>
          <w:rStyle w:val="Hyperlink"/>
          <w:b w:val="0"/>
          <w:bCs w:val="0"/>
          <w:noProof/>
          <w:color w:val="000000" w:themeColor="text1"/>
          <w:sz w:val="22"/>
          <w:szCs w:val="24"/>
          <w:u w:val="none"/>
        </w:rPr>
        <w:fldChar w:fldCharType="end"/>
      </w:r>
      <w:r w:rsidRPr="00D607AF">
        <w:rPr>
          <w:rStyle w:val="Hyperlink"/>
          <w:b w:val="0"/>
          <w:bCs w:val="0"/>
          <w:noProof/>
          <w:color w:val="000000" w:themeColor="text1"/>
          <w:sz w:val="22"/>
          <w:szCs w:val="24"/>
          <w:u w:val="none"/>
        </w:rPr>
        <w:noBreakHyphen/>
        <w:t>4. Fuentes de Financiamiento de Proyectos viales</w:t>
      </w:r>
      <w:r>
        <w:rPr>
          <w:rStyle w:val="Hyperlink"/>
          <w:b w:val="0"/>
          <w:bCs w:val="0"/>
          <w:noProof/>
          <w:color w:val="000000" w:themeColor="text1"/>
          <w:sz w:val="22"/>
          <w:szCs w:val="24"/>
          <w:u w:val="none"/>
        </w:rPr>
        <w:tab/>
        <w:t>68</w:t>
      </w:r>
    </w:p>
    <w:p w:rsidR="00D607AF" w:rsidRPr="00D607AF" w:rsidRDefault="00D607AF" w:rsidP="00D607AF">
      <w:pPr>
        <w:pStyle w:val="Caption"/>
        <w:tabs>
          <w:tab w:val="right" w:leader="dot" w:pos="10070"/>
        </w:tabs>
        <w:spacing w:before="0" w:line="360" w:lineRule="auto"/>
        <w:jc w:val="both"/>
        <w:rPr>
          <w:rStyle w:val="Hyperlink"/>
          <w:b w:val="0"/>
          <w:bCs w:val="0"/>
          <w:noProof/>
          <w:color w:val="000000" w:themeColor="text1"/>
          <w:sz w:val="22"/>
          <w:szCs w:val="24"/>
          <w:u w:val="none"/>
        </w:rPr>
      </w:pPr>
      <w:r w:rsidRPr="00D607AF">
        <w:rPr>
          <w:rStyle w:val="Hyperlink"/>
          <w:b w:val="0"/>
          <w:bCs w:val="0"/>
          <w:noProof/>
          <w:color w:val="000000" w:themeColor="text1"/>
          <w:sz w:val="22"/>
          <w:szCs w:val="24"/>
          <w:u w:val="none"/>
        </w:rPr>
        <w:t xml:space="preserve">Figura </w:t>
      </w:r>
      <w:r w:rsidRPr="00D607AF">
        <w:rPr>
          <w:rStyle w:val="Hyperlink"/>
          <w:b w:val="0"/>
          <w:bCs w:val="0"/>
          <w:noProof/>
          <w:color w:val="000000" w:themeColor="text1"/>
          <w:sz w:val="22"/>
          <w:szCs w:val="24"/>
          <w:u w:val="none"/>
        </w:rPr>
        <w:fldChar w:fldCharType="begin"/>
      </w:r>
      <w:r w:rsidRPr="00D607AF">
        <w:rPr>
          <w:rStyle w:val="Hyperlink"/>
          <w:b w:val="0"/>
          <w:bCs w:val="0"/>
          <w:noProof/>
          <w:color w:val="000000" w:themeColor="text1"/>
          <w:sz w:val="22"/>
          <w:szCs w:val="24"/>
          <w:u w:val="none"/>
        </w:rPr>
        <w:instrText xml:space="preserve"> STYLEREF 1 \s </w:instrText>
      </w:r>
      <w:r w:rsidRPr="00D607AF">
        <w:rPr>
          <w:rStyle w:val="Hyperlink"/>
          <w:b w:val="0"/>
          <w:bCs w:val="0"/>
          <w:noProof/>
          <w:color w:val="000000" w:themeColor="text1"/>
          <w:sz w:val="22"/>
          <w:szCs w:val="24"/>
          <w:u w:val="none"/>
        </w:rPr>
        <w:fldChar w:fldCharType="separate"/>
      </w:r>
      <w:r w:rsidR="00D936BD">
        <w:rPr>
          <w:rStyle w:val="Hyperlink"/>
          <w:b w:val="0"/>
          <w:bCs w:val="0"/>
          <w:noProof/>
          <w:color w:val="000000" w:themeColor="text1"/>
          <w:sz w:val="22"/>
          <w:szCs w:val="24"/>
          <w:u w:val="none"/>
        </w:rPr>
        <w:t>11</w:t>
      </w:r>
      <w:r w:rsidRPr="00D607AF">
        <w:rPr>
          <w:rStyle w:val="Hyperlink"/>
          <w:b w:val="0"/>
          <w:bCs w:val="0"/>
          <w:noProof/>
          <w:color w:val="000000" w:themeColor="text1"/>
          <w:sz w:val="22"/>
          <w:szCs w:val="24"/>
          <w:u w:val="none"/>
        </w:rPr>
        <w:fldChar w:fldCharType="end"/>
      </w:r>
      <w:r w:rsidRPr="00D607AF">
        <w:rPr>
          <w:rStyle w:val="Hyperlink"/>
          <w:b w:val="0"/>
          <w:bCs w:val="0"/>
          <w:noProof/>
          <w:color w:val="000000" w:themeColor="text1"/>
          <w:sz w:val="22"/>
          <w:szCs w:val="24"/>
          <w:u w:val="none"/>
        </w:rPr>
        <w:noBreakHyphen/>
        <w:t>5. Ubicación de infraestructura a cargo de la ANNP</w:t>
      </w:r>
      <w:r>
        <w:rPr>
          <w:rStyle w:val="Hyperlink"/>
          <w:b w:val="0"/>
          <w:bCs w:val="0"/>
          <w:noProof/>
          <w:color w:val="000000" w:themeColor="text1"/>
          <w:sz w:val="22"/>
          <w:szCs w:val="24"/>
          <w:u w:val="none"/>
        </w:rPr>
        <w:tab/>
        <w:t>70</w:t>
      </w:r>
    </w:p>
    <w:p w:rsidR="00D607AF" w:rsidRPr="00D607AF" w:rsidRDefault="00D607AF" w:rsidP="00D607AF">
      <w:pPr>
        <w:pStyle w:val="Caption"/>
        <w:tabs>
          <w:tab w:val="right" w:leader="dot" w:pos="10070"/>
        </w:tabs>
        <w:spacing w:before="0" w:line="360" w:lineRule="auto"/>
        <w:jc w:val="both"/>
        <w:rPr>
          <w:rStyle w:val="Hyperlink"/>
          <w:b w:val="0"/>
          <w:bCs w:val="0"/>
          <w:noProof/>
          <w:color w:val="000000" w:themeColor="text1"/>
          <w:sz w:val="22"/>
          <w:szCs w:val="24"/>
          <w:u w:val="none"/>
        </w:rPr>
      </w:pPr>
      <w:r w:rsidRPr="00D607AF">
        <w:rPr>
          <w:rStyle w:val="Hyperlink"/>
          <w:b w:val="0"/>
          <w:bCs w:val="0"/>
          <w:noProof/>
          <w:color w:val="000000" w:themeColor="text1"/>
          <w:sz w:val="22"/>
          <w:szCs w:val="24"/>
          <w:u w:val="none"/>
        </w:rPr>
        <w:t xml:space="preserve">Figura </w:t>
      </w:r>
      <w:r w:rsidRPr="00D607AF">
        <w:rPr>
          <w:rStyle w:val="Hyperlink"/>
          <w:b w:val="0"/>
          <w:bCs w:val="0"/>
          <w:noProof/>
          <w:color w:val="000000" w:themeColor="text1"/>
          <w:sz w:val="22"/>
          <w:szCs w:val="24"/>
          <w:u w:val="none"/>
        </w:rPr>
        <w:fldChar w:fldCharType="begin"/>
      </w:r>
      <w:r w:rsidRPr="00D607AF">
        <w:rPr>
          <w:rStyle w:val="Hyperlink"/>
          <w:b w:val="0"/>
          <w:bCs w:val="0"/>
          <w:noProof/>
          <w:color w:val="000000" w:themeColor="text1"/>
          <w:sz w:val="22"/>
          <w:szCs w:val="24"/>
          <w:u w:val="none"/>
        </w:rPr>
        <w:instrText xml:space="preserve"> STYLEREF 1 \s </w:instrText>
      </w:r>
      <w:r w:rsidRPr="00D607AF">
        <w:rPr>
          <w:rStyle w:val="Hyperlink"/>
          <w:b w:val="0"/>
          <w:bCs w:val="0"/>
          <w:noProof/>
          <w:color w:val="000000" w:themeColor="text1"/>
          <w:sz w:val="22"/>
          <w:szCs w:val="24"/>
          <w:u w:val="none"/>
        </w:rPr>
        <w:fldChar w:fldCharType="separate"/>
      </w:r>
      <w:r w:rsidR="00D936BD">
        <w:rPr>
          <w:rStyle w:val="Hyperlink"/>
          <w:b w:val="0"/>
          <w:bCs w:val="0"/>
          <w:noProof/>
          <w:color w:val="000000" w:themeColor="text1"/>
          <w:sz w:val="22"/>
          <w:szCs w:val="24"/>
          <w:u w:val="none"/>
        </w:rPr>
        <w:t>11</w:t>
      </w:r>
      <w:r w:rsidRPr="00D607AF">
        <w:rPr>
          <w:rStyle w:val="Hyperlink"/>
          <w:b w:val="0"/>
          <w:bCs w:val="0"/>
          <w:noProof/>
          <w:color w:val="000000" w:themeColor="text1"/>
          <w:sz w:val="22"/>
          <w:szCs w:val="24"/>
          <w:u w:val="none"/>
        </w:rPr>
        <w:fldChar w:fldCharType="end"/>
      </w:r>
      <w:r w:rsidRPr="00D607AF">
        <w:rPr>
          <w:rStyle w:val="Hyperlink"/>
          <w:b w:val="0"/>
          <w:bCs w:val="0"/>
          <w:noProof/>
          <w:color w:val="000000" w:themeColor="text1"/>
          <w:sz w:val="22"/>
          <w:szCs w:val="24"/>
          <w:u w:val="none"/>
        </w:rPr>
        <w:noBreakHyphen/>
        <w:t>6. Movimiento total de pasajeros 2013, por mes según aeropuertos</w:t>
      </w:r>
      <w:r>
        <w:rPr>
          <w:rStyle w:val="Hyperlink"/>
          <w:b w:val="0"/>
          <w:bCs w:val="0"/>
          <w:noProof/>
          <w:color w:val="000000" w:themeColor="text1"/>
          <w:sz w:val="22"/>
          <w:szCs w:val="24"/>
          <w:u w:val="none"/>
        </w:rPr>
        <w:tab/>
        <w:t>71</w:t>
      </w:r>
    </w:p>
    <w:p w:rsidR="00D607AF" w:rsidRPr="00D607AF" w:rsidRDefault="00D607AF" w:rsidP="00D607AF">
      <w:pPr>
        <w:pStyle w:val="Caption"/>
        <w:tabs>
          <w:tab w:val="right" w:leader="dot" w:pos="10070"/>
        </w:tabs>
        <w:spacing w:before="0" w:line="360" w:lineRule="auto"/>
        <w:jc w:val="both"/>
        <w:rPr>
          <w:rStyle w:val="Hyperlink"/>
          <w:b w:val="0"/>
          <w:bCs w:val="0"/>
          <w:noProof/>
          <w:color w:val="000000" w:themeColor="text1"/>
          <w:sz w:val="22"/>
          <w:szCs w:val="24"/>
          <w:u w:val="none"/>
        </w:rPr>
      </w:pPr>
      <w:r w:rsidRPr="00D607AF">
        <w:rPr>
          <w:rStyle w:val="Hyperlink"/>
          <w:b w:val="0"/>
          <w:bCs w:val="0"/>
          <w:noProof/>
          <w:color w:val="000000" w:themeColor="text1"/>
          <w:sz w:val="22"/>
          <w:szCs w:val="24"/>
          <w:u w:val="none"/>
        </w:rPr>
        <w:t xml:space="preserve">Figura </w:t>
      </w:r>
      <w:r w:rsidRPr="00D607AF">
        <w:rPr>
          <w:rStyle w:val="Hyperlink"/>
          <w:b w:val="0"/>
          <w:bCs w:val="0"/>
          <w:noProof/>
          <w:color w:val="000000" w:themeColor="text1"/>
          <w:sz w:val="22"/>
          <w:szCs w:val="24"/>
          <w:u w:val="none"/>
        </w:rPr>
        <w:fldChar w:fldCharType="begin"/>
      </w:r>
      <w:r w:rsidRPr="00D607AF">
        <w:rPr>
          <w:rStyle w:val="Hyperlink"/>
          <w:b w:val="0"/>
          <w:bCs w:val="0"/>
          <w:noProof/>
          <w:color w:val="000000" w:themeColor="text1"/>
          <w:sz w:val="22"/>
          <w:szCs w:val="24"/>
          <w:u w:val="none"/>
        </w:rPr>
        <w:instrText xml:space="preserve"> STYLEREF 1 \s </w:instrText>
      </w:r>
      <w:r w:rsidRPr="00D607AF">
        <w:rPr>
          <w:rStyle w:val="Hyperlink"/>
          <w:b w:val="0"/>
          <w:bCs w:val="0"/>
          <w:noProof/>
          <w:color w:val="000000" w:themeColor="text1"/>
          <w:sz w:val="22"/>
          <w:szCs w:val="24"/>
          <w:u w:val="none"/>
        </w:rPr>
        <w:fldChar w:fldCharType="separate"/>
      </w:r>
      <w:r w:rsidR="00D936BD">
        <w:rPr>
          <w:rStyle w:val="Hyperlink"/>
          <w:b w:val="0"/>
          <w:bCs w:val="0"/>
          <w:noProof/>
          <w:color w:val="000000" w:themeColor="text1"/>
          <w:sz w:val="22"/>
          <w:szCs w:val="24"/>
          <w:u w:val="none"/>
        </w:rPr>
        <w:t>11</w:t>
      </w:r>
      <w:r w:rsidRPr="00D607AF">
        <w:rPr>
          <w:rStyle w:val="Hyperlink"/>
          <w:b w:val="0"/>
          <w:bCs w:val="0"/>
          <w:noProof/>
          <w:color w:val="000000" w:themeColor="text1"/>
          <w:sz w:val="22"/>
          <w:szCs w:val="24"/>
          <w:u w:val="none"/>
        </w:rPr>
        <w:fldChar w:fldCharType="end"/>
      </w:r>
      <w:r w:rsidRPr="00D607AF">
        <w:rPr>
          <w:rStyle w:val="Hyperlink"/>
          <w:b w:val="0"/>
          <w:bCs w:val="0"/>
          <w:noProof/>
          <w:color w:val="000000" w:themeColor="text1"/>
          <w:sz w:val="22"/>
          <w:szCs w:val="24"/>
          <w:u w:val="none"/>
        </w:rPr>
        <w:noBreakHyphen/>
        <w:t xml:space="preserve">7. Movimiento Total de Cargas exportación/importación </w:t>
      </w:r>
      <w:r>
        <w:rPr>
          <w:rStyle w:val="Hyperlink"/>
          <w:b w:val="0"/>
          <w:bCs w:val="0"/>
          <w:noProof/>
          <w:color w:val="000000" w:themeColor="text1"/>
          <w:sz w:val="22"/>
          <w:szCs w:val="24"/>
          <w:u w:val="none"/>
        </w:rPr>
        <w:t xml:space="preserve">- año </w:t>
      </w:r>
      <w:r w:rsidRPr="00D607AF">
        <w:rPr>
          <w:rStyle w:val="Hyperlink"/>
          <w:b w:val="0"/>
          <w:bCs w:val="0"/>
          <w:noProof/>
          <w:color w:val="000000" w:themeColor="text1"/>
          <w:sz w:val="22"/>
          <w:szCs w:val="24"/>
          <w:u w:val="none"/>
        </w:rPr>
        <w:t xml:space="preserve">2013  </w:t>
      </w:r>
      <w:r>
        <w:rPr>
          <w:rStyle w:val="Hyperlink"/>
          <w:b w:val="0"/>
          <w:bCs w:val="0"/>
          <w:noProof/>
          <w:color w:val="000000" w:themeColor="text1"/>
          <w:sz w:val="22"/>
          <w:szCs w:val="24"/>
          <w:u w:val="none"/>
        </w:rPr>
        <w:tab/>
        <w:t>72</w:t>
      </w:r>
    </w:p>
    <w:p w:rsidR="00D607AF" w:rsidRDefault="00D607AF" w:rsidP="00B6238E">
      <w:pPr>
        <w:pStyle w:val="Caption"/>
        <w:tabs>
          <w:tab w:val="right" w:leader="dot" w:pos="10070"/>
        </w:tabs>
        <w:spacing w:before="0" w:line="360" w:lineRule="auto"/>
        <w:jc w:val="both"/>
        <w:rPr>
          <w:rStyle w:val="Hyperlink"/>
          <w:b w:val="0"/>
          <w:bCs w:val="0"/>
          <w:noProof/>
          <w:color w:val="000000" w:themeColor="text1"/>
          <w:sz w:val="22"/>
          <w:szCs w:val="24"/>
          <w:u w:val="none"/>
        </w:rPr>
      </w:pPr>
      <w:r w:rsidRPr="00B6238E">
        <w:rPr>
          <w:rStyle w:val="Hyperlink"/>
          <w:b w:val="0"/>
          <w:bCs w:val="0"/>
          <w:noProof/>
          <w:color w:val="000000" w:themeColor="text1"/>
          <w:sz w:val="22"/>
          <w:szCs w:val="24"/>
          <w:u w:val="none"/>
        </w:rPr>
        <w:t xml:space="preserve">Figura </w:t>
      </w:r>
      <w:r w:rsidRPr="00B6238E">
        <w:rPr>
          <w:rStyle w:val="Hyperlink"/>
          <w:b w:val="0"/>
          <w:bCs w:val="0"/>
          <w:noProof/>
          <w:color w:val="000000" w:themeColor="text1"/>
          <w:sz w:val="22"/>
          <w:szCs w:val="24"/>
          <w:u w:val="none"/>
        </w:rPr>
        <w:fldChar w:fldCharType="begin"/>
      </w:r>
      <w:r w:rsidRPr="00B6238E">
        <w:rPr>
          <w:rStyle w:val="Hyperlink"/>
          <w:b w:val="0"/>
          <w:bCs w:val="0"/>
          <w:noProof/>
          <w:color w:val="000000" w:themeColor="text1"/>
          <w:sz w:val="22"/>
          <w:szCs w:val="24"/>
          <w:u w:val="none"/>
        </w:rPr>
        <w:instrText xml:space="preserve"> STYLEREF 1 \s </w:instrText>
      </w:r>
      <w:r w:rsidRPr="00B6238E">
        <w:rPr>
          <w:rStyle w:val="Hyperlink"/>
          <w:b w:val="0"/>
          <w:bCs w:val="0"/>
          <w:noProof/>
          <w:color w:val="000000" w:themeColor="text1"/>
          <w:sz w:val="22"/>
          <w:szCs w:val="24"/>
          <w:u w:val="none"/>
        </w:rPr>
        <w:fldChar w:fldCharType="separate"/>
      </w:r>
      <w:r w:rsidR="00D936BD">
        <w:rPr>
          <w:rStyle w:val="Hyperlink"/>
          <w:b w:val="0"/>
          <w:bCs w:val="0"/>
          <w:noProof/>
          <w:color w:val="000000" w:themeColor="text1"/>
          <w:sz w:val="22"/>
          <w:szCs w:val="24"/>
          <w:u w:val="none"/>
        </w:rPr>
        <w:t>11</w:t>
      </w:r>
      <w:r w:rsidRPr="00B6238E">
        <w:rPr>
          <w:rStyle w:val="Hyperlink"/>
          <w:b w:val="0"/>
          <w:bCs w:val="0"/>
          <w:noProof/>
          <w:color w:val="000000" w:themeColor="text1"/>
          <w:sz w:val="22"/>
          <w:szCs w:val="24"/>
          <w:u w:val="none"/>
        </w:rPr>
        <w:fldChar w:fldCharType="end"/>
      </w:r>
      <w:r w:rsidRPr="00B6238E">
        <w:rPr>
          <w:rStyle w:val="Hyperlink"/>
          <w:b w:val="0"/>
          <w:bCs w:val="0"/>
          <w:noProof/>
          <w:color w:val="000000" w:themeColor="text1"/>
          <w:sz w:val="22"/>
          <w:szCs w:val="24"/>
          <w:u w:val="none"/>
        </w:rPr>
        <w:noBreakHyphen/>
      </w:r>
      <w:r w:rsidRPr="00D607AF">
        <w:rPr>
          <w:rStyle w:val="Hyperlink"/>
          <w:b w:val="0"/>
          <w:bCs w:val="0"/>
          <w:noProof/>
          <w:color w:val="000000" w:themeColor="text1"/>
          <w:sz w:val="22"/>
          <w:szCs w:val="24"/>
          <w:u w:val="none"/>
        </w:rPr>
        <w:t>8. Movimiento aéreo internacional de pasajeros por año 2009-2013</w:t>
      </w:r>
      <w:r>
        <w:rPr>
          <w:rStyle w:val="Hyperlink"/>
          <w:b w:val="0"/>
          <w:bCs w:val="0"/>
          <w:noProof/>
          <w:color w:val="000000" w:themeColor="text1"/>
          <w:sz w:val="22"/>
          <w:szCs w:val="24"/>
          <w:u w:val="none"/>
        </w:rPr>
        <w:tab/>
        <w:t>73</w:t>
      </w:r>
    </w:p>
    <w:p w:rsidR="00D607AF" w:rsidRPr="00D607AF" w:rsidRDefault="00D607AF" w:rsidP="00D607AF">
      <w:pPr>
        <w:pStyle w:val="Caption"/>
        <w:tabs>
          <w:tab w:val="right" w:leader="dot" w:pos="10070"/>
        </w:tabs>
        <w:spacing w:before="0" w:line="360" w:lineRule="auto"/>
        <w:jc w:val="both"/>
        <w:rPr>
          <w:rStyle w:val="Hyperlink"/>
          <w:b w:val="0"/>
          <w:bCs w:val="0"/>
          <w:noProof/>
          <w:color w:val="000000" w:themeColor="text1"/>
          <w:sz w:val="22"/>
          <w:szCs w:val="24"/>
          <w:u w:val="none"/>
        </w:rPr>
      </w:pPr>
      <w:r w:rsidRPr="00D607AF">
        <w:rPr>
          <w:rStyle w:val="Hyperlink"/>
          <w:b w:val="0"/>
          <w:bCs w:val="0"/>
          <w:noProof/>
          <w:color w:val="000000" w:themeColor="text1"/>
          <w:sz w:val="22"/>
          <w:szCs w:val="24"/>
          <w:u w:val="none"/>
        </w:rPr>
        <w:t xml:space="preserve">Figura </w:t>
      </w:r>
      <w:r w:rsidRPr="00D607AF">
        <w:rPr>
          <w:rStyle w:val="Hyperlink"/>
          <w:b w:val="0"/>
          <w:bCs w:val="0"/>
          <w:noProof/>
          <w:color w:val="000000" w:themeColor="text1"/>
          <w:sz w:val="22"/>
          <w:szCs w:val="24"/>
          <w:u w:val="none"/>
        </w:rPr>
        <w:fldChar w:fldCharType="begin"/>
      </w:r>
      <w:r w:rsidRPr="00D607AF">
        <w:rPr>
          <w:rStyle w:val="Hyperlink"/>
          <w:b w:val="0"/>
          <w:bCs w:val="0"/>
          <w:noProof/>
          <w:color w:val="000000" w:themeColor="text1"/>
          <w:sz w:val="22"/>
          <w:szCs w:val="24"/>
          <w:u w:val="none"/>
        </w:rPr>
        <w:instrText xml:space="preserve"> STYLEREF 1 \s </w:instrText>
      </w:r>
      <w:r w:rsidRPr="00D607AF">
        <w:rPr>
          <w:rStyle w:val="Hyperlink"/>
          <w:b w:val="0"/>
          <w:bCs w:val="0"/>
          <w:noProof/>
          <w:color w:val="000000" w:themeColor="text1"/>
          <w:sz w:val="22"/>
          <w:szCs w:val="24"/>
          <w:u w:val="none"/>
        </w:rPr>
        <w:fldChar w:fldCharType="separate"/>
      </w:r>
      <w:r w:rsidR="00D936BD">
        <w:rPr>
          <w:rStyle w:val="Hyperlink"/>
          <w:b w:val="0"/>
          <w:bCs w:val="0"/>
          <w:noProof/>
          <w:color w:val="000000" w:themeColor="text1"/>
          <w:sz w:val="22"/>
          <w:szCs w:val="24"/>
          <w:u w:val="none"/>
        </w:rPr>
        <w:t>11</w:t>
      </w:r>
      <w:r w:rsidRPr="00D607AF">
        <w:rPr>
          <w:rStyle w:val="Hyperlink"/>
          <w:b w:val="0"/>
          <w:bCs w:val="0"/>
          <w:noProof/>
          <w:color w:val="000000" w:themeColor="text1"/>
          <w:sz w:val="22"/>
          <w:szCs w:val="24"/>
          <w:u w:val="none"/>
        </w:rPr>
        <w:fldChar w:fldCharType="end"/>
      </w:r>
      <w:r w:rsidRPr="00D607AF">
        <w:rPr>
          <w:rStyle w:val="Hyperlink"/>
          <w:b w:val="0"/>
          <w:bCs w:val="0"/>
          <w:noProof/>
          <w:color w:val="000000" w:themeColor="text1"/>
          <w:sz w:val="22"/>
          <w:szCs w:val="24"/>
          <w:u w:val="none"/>
        </w:rPr>
        <w:noBreakHyphen/>
        <w:t>9. Evolución del movimiento de cargas (en Toneladas) 2009-2013</w:t>
      </w:r>
      <w:r>
        <w:rPr>
          <w:rStyle w:val="Hyperlink"/>
          <w:b w:val="0"/>
          <w:bCs w:val="0"/>
          <w:noProof/>
          <w:color w:val="000000" w:themeColor="text1"/>
          <w:sz w:val="22"/>
          <w:szCs w:val="24"/>
          <w:u w:val="none"/>
        </w:rPr>
        <w:tab/>
        <w:t>73</w:t>
      </w:r>
    </w:p>
    <w:p w:rsidR="00721973" w:rsidRDefault="003E12CB" w:rsidP="00D607AF">
      <w:pPr>
        <w:pStyle w:val="TableofFigures"/>
        <w:tabs>
          <w:tab w:val="right" w:leader="dot" w:pos="10070"/>
          <w:tab w:val="right" w:leader="dot" w:pos="10096"/>
        </w:tabs>
      </w:pPr>
      <w:r>
        <w:fldChar w:fldCharType="end"/>
      </w:r>
    </w:p>
    <w:p w:rsidR="00721973" w:rsidRDefault="00721973" w:rsidP="00D607AF">
      <w:pPr>
        <w:pStyle w:val="TableofFigures"/>
        <w:tabs>
          <w:tab w:val="right" w:leader="dot" w:pos="10070"/>
          <w:tab w:val="right" w:leader="dot" w:pos="10096"/>
        </w:tabs>
      </w:pPr>
    </w:p>
    <w:p w:rsidR="0042602D" w:rsidRDefault="00590C0A" w:rsidP="00D607AF">
      <w:pPr>
        <w:pStyle w:val="TableofFigures"/>
        <w:tabs>
          <w:tab w:val="right" w:leader="dot" w:pos="10070"/>
        </w:tabs>
        <w:rPr>
          <w:rFonts w:asciiTheme="minorHAnsi" w:eastAsiaTheme="minorEastAsia" w:hAnsiTheme="minorHAnsi" w:cstheme="minorBidi"/>
          <w:noProof/>
          <w:szCs w:val="22"/>
          <w:lang w:val="en-US" w:eastAsia="en-US"/>
        </w:rPr>
      </w:pPr>
      <w:r>
        <w:fldChar w:fldCharType="begin"/>
      </w:r>
      <w:r w:rsidR="00862342">
        <w:instrText xml:space="preserve"> TOC \h \z \c "Tabla" </w:instrText>
      </w:r>
      <w:r>
        <w:fldChar w:fldCharType="separate"/>
      </w:r>
      <w:hyperlink w:anchor="_Toc379879117" w:history="1">
        <w:r w:rsidR="0042602D" w:rsidRPr="00B93EA4">
          <w:rPr>
            <w:rStyle w:val="Hyperlink"/>
            <w:noProof/>
          </w:rPr>
          <w:t>Tabla 4</w:t>
        </w:r>
        <w:r w:rsidR="0042602D" w:rsidRPr="00B93EA4">
          <w:rPr>
            <w:rStyle w:val="Hyperlink"/>
            <w:noProof/>
          </w:rPr>
          <w:noBreakHyphen/>
          <w:t>1: Avances y desafíos para la gestión vial del MOPC</w:t>
        </w:r>
        <w:r w:rsidR="0042602D">
          <w:rPr>
            <w:noProof/>
            <w:webHidden/>
          </w:rPr>
          <w:tab/>
        </w:r>
        <w:r w:rsidR="0042602D">
          <w:rPr>
            <w:noProof/>
            <w:webHidden/>
          </w:rPr>
          <w:fldChar w:fldCharType="begin"/>
        </w:r>
        <w:r w:rsidR="0042602D">
          <w:rPr>
            <w:noProof/>
            <w:webHidden/>
          </w:rPr>
          <w:instrText xml:space="preserve"> PAGEREF _Toc379879117 \h </w:instrText>
        </w:r>
        <w:r w:rsidR="0042602D">
          <w:rPr>
            <w:noProof/>
            <w:webHidden/>
          </w:rPr>
        </w:r>
        <w:r w:rsidR="0042602D">
          <w:rPr>
            <w:noProof/>
            <w:webHidden/>
          </w:rPr>
          <w:fldChar w:fldCharType="separate"/>
        </w:r>
        <w:r w:rsidR="00D936BD">
          <w:rPr>
            <w:noProof/>
            <w:webHidden/>
          </w:rPr>
          <w:t>11</w:t>
        </w:r>
        <w:r w:rsidR="0042602D">
          <w:rPr>
            <w:noProof/>
            <w:webHidden/>
          </w:rPr>
          <w:fldChar w:fldCharType="end"/>
        </w:r>
      </w:hyperlink>
    </w:p>
    <w:p w:rsidR="0042602D" w:rsidRDefault="00895FC9" w:rsidP="00D607AF">
      <w:pPr>
        <w:pStyle w:val="TableofFigures"/>
        <w:tabs>
          <w:tab w:val="right" w:leader="dot" w:pos="10070"/>
        </w:tabs>
        <w:rPr>
          <w:rFonts w:asciiTheme="minorHAnsi" w:eastAsiaTheme="minorEastAsia" w:hAnsiTheme="minorHAnsi" w:cstheme="minorBidi"/>
          <w:noProof/>
          <w:szCs w:val="22"/>
          <w:lang w:val="en-US" w:eastAsia="en-US"/>
        </w:rPr>
      </w:pPr>
      <w:hyperlink w:anchor="_Toc379879123" w:history="1">
        <w:r w:rsidR="0042602D" w:rsidRPr="00B93EA4">
          <w:rPr>
            <w:rStyle w:val="Hyperlink"/>
            <w:noProof/>
          </w:rPr>
          <w:t>Tabla 11</w:t>
        </w:r>
        <w:r w:rsidR="0042602D" w:rsidRPr="00B93EA4">
          <w:rPr>
            <w:rStyle w:val="Hyperlink"/>
            <w:noProof/>
          </w:rPr>
          <w:noBreakHyphen/>
          <w:t>1. Evolución del Parque Automotor, República del Paraguay, 2007-2011</w:t>
        </w:r>
        <w:r w:rsidR="0042602D">
          <w:rPr>
            <w:noProof/>
            <w:webHidden/>
          </w:rPr>
          <w:tab/>
        </w:r>
        <w:r w:rsidR="0042602D">
          <w:rPr>
            <w:noProof/>
            <w:webHidden/>
          </w:rPr>
          <w:fldChar w:fldCharType="begin"/>
        </w:r>
        <w:r w:rsidR="0042602D">
          <w:rPr>
            <w:noProof/>
            <w:webHidden/>
          </w:rPr>
          <w:instrText xml:space="preserve"> PAGEREF _Toc379879123 \h </w:instrText>
        </w:r>
        <w:r w:rsidR="0042602D">
          <w:rPr>
            <w:noProof/>
            <w:webHidden/>
          </w:rPr>
        </w:r>
        <w:r w:rsidR="0042602D">
          <w:rPr>
            <w:noProof/>
            <w:webHidden/>
          </w:rPr>
          <w:fldChar w:fldCharType="separate"/>
        </w:r>
        <w:r w:rsidR="00D936BD">
          <w:rPr>
            <w:noProof/>
            <w:webHidden/>
          </w:rPr>
          <w:t>70</w:t>
        </w:r>
        <w:r w:rsidR="0042602D">
          <w:rPr>
            <w:noProof/>
            <w:webHidden/>
          </w:rPr>
          <w:fldChar w:fldCharType="end"/>
        </w:r>
      </w:hyperlink>
    </w:p>
    <w:p w:rsidR="0042602D" w:rsidRDefault="00895FC9" w:rsidP="00D607AF">
      <w:pPr>
        <w:pStyle w:val="TableofFigures"/>
        <w:tabs>
          <w:tab w:val="right" w:leader="dot" w:pos="10070"/>
        </w:tabs>
        <w:rPr>
          <w:rFonts w:asciiTheme="minorHAnsi" w:eastAsiaTheme="minorEastAsia" w:hAnsiTheme="minorHAnsi" w:cstheme="minorBidi"/>
          <w:noProof/>
          <w:szCs w:val="22"/>
          <w:lang w:val="en-US" w:eastAsia="en-US"/>
        </w:rPr>
      </w:pPr>
      <w:hyperlink w:anchor="_Toc379879124" w:history="1">
        <w:r w:rsidR="0042602D" w:rsidRPr="00B93EA4">
          <w:rPr>
            <w:rStyle w:val="Hyperlink"/>
            <w:noProof/>
          </w:rPr>
          <w:t>Tabla 11</w:t>
        </w:r>
        <w:r w:rsidR="0042602D" w:rsidRPr="00B93EA4">
          <w:rPr>
            <w:rStyle w:val="Hyperlink"/>
            <w:noProof/>
          </w:rPr>
          <w:noBreakHyphen/>
          <w:t>2: Producción total anual en toneladas por zonas de tráfico (estimación al 2011)</w:t>
        </w:r>
        <w:r w:rsidR="0042602D">
          <w:rPr>
            <w:noProof/>
            <w:webHidden/>
          </w:rPr>
          <w:tab/>
        </w:r>
        <w:r w:rsidR="0042602D">
          <w:rPr>
            <w:noProof/>
            <w:webHidden/>
          </w:rPr>
          <w:fldChar w:fldCharType="begin"/>
        </w:r>
        <w:r w:rsidR="0042602D">
          <w:rPr>
            <w:noProof/>
            <w:webHidden/>
          </w:rPr>
          <w:instrText xml:space="preserve"> PAGEREF _Toc379879124 \h </w:instrText>
        </w:r>
        <w:r w:rsidR="0042602D">
          <w:rPr>
            <w:noProof/>
            <w:webHidden/>
          </w:rPr>
        </w:r>
        <w:r w:rsidR="0042602D">
          <w:rPr>
            <w:noProof/>
            <w:webHidden/>
          </w:rPr>
          <w:fldChar w:fldCharType="separate"/>
        </w:r>
        <w:r w:rsidR="00D936BD">
          <w:rPr>
            <w:noProof/>
            <w:webHidden/>
          </w:rPr>
          <w:t>72</w:t>
        </w:r>
        <w:r w:rsidR="0042602D">
          <w:rPr>
            <w:noProof/>
            <w:webHidden/>
          </w:rPr>
          <w:fldChar w:fldCharType="end"/>
        </w:r>
      </w:hyperlink>
    </w:p>
    <w:p w:rsidR="0042602D" w:rsidRDefault="00895FC9" w:rsidP="00D607AF">
      <w:pPr>
        <w:pStyle w:val="TableofFigures"/>
        <w:tabs>
          <w:tab w:val="right" w:leader="dot" w:pos="10070"/>
        </w:tabs>
        <w:rPr>
          <w:rFonts w:asciiTheme="minorHAnsi" w:eastAsiaTheme="minorEastAsia" w:hAnsiTheme="minorHAnsi" w:cstheme="minorBidi"/>
          <w:noProof/>
          <w:szCs w:val="22"/>
          <w:lang w:val="en-US" w:eastAsia="en-US"/>
        </w:rPr>
      </w:pPr>
      <w:hyperlink w:anchor="_Toc379879125" w:history="1">
        <w:r w:rsidR="0042602D" w:rsidRPr="00B93EA4">
          <w:rPr>
            <w:rStyle w:val="Hyperlink"/>
            <w:noProof/>
          </w:rPr>
          <w:t>Tabla 11</w:t>
        </w:r>
        <w:r w:rsidR="0042602D" w:rsidRPr="00B93EA4">
          <w:rPr>
            <w:rStyle w:val="Hyperlink"/>
            <w:noProof/>
          </w:rPr>
          <w:noBreakHyphen/>
          <w:t>3: Consumo total anual en toneladas por zonas de tráfico (estimación al 2011)</w:t>
        </w:r>
        <w:r w:rsidR="0042602D">
          <w:rPr>
            <w:noProof/>
            <w:webHidden/>
          </w:rPr>
          <w:tab/>
        </w:r>
        <w:r w:rsidR="0042602D">
          <w:rPr>
            <w:noProof/>
            <w:webHidden/>
          </w:rPr>
          <w:fldChar w:fldCharType="begin"/>
        </w:r>
        <w:r w:rsidR="0042602D">
          <w:rPr>
            <w:noProof/>
            <w:webHidden/>
          </w:rPr>
          <w:instrText xml:space="preserve"> PAGEREF _Toc379879125 \h </w:instrText>
        </w:r>
        <w:r w:rsidR="0042602D">
          <w:rPr>
            <w:noProof/>
            <w:webHidden/>
          </w:rPr>
        </w:r>
        <w:r w:rsidR="0042602D">
          <w:rPr>
            <w:noProof/>
            <w:webHidden/>
          </w:rPr>
          <w:fldChar w:fldCharType="separate"/>
        </w:r>
        <w:r w:rsidR="00D936BD">
          <w:rPr>
            <w:noProof/>
            <w:webHidden/>
          </w:rPr>
          <w:t>72</w:t>
        </w:r>
        <w:r w:rsidR="0042602D">
          <w:rPr>
            <w:noProof/>
            <w:webHidden/>
          </w:rPr>
          <w:fldChar w:fldCharType="end"/>
        </w:r>
      </w:hyperlink>
    </w:p>
    <w:p w:rsidR="0042602D" w:rsidRDefault="00895FC9" w:rsidP="00D607AF">
      <w:pPr>
        <w:pStyle w:val="TableofFigures"/>
        <w:tabs>
          <w:tab w:val="right" w:leader="dot" w:pos="10070"/>
        </w:tabs>
        <w:rPr>
          <w:rFonts w:asciiTheme="minorHAnsi" w:eastAsiaTheme="minorEastAsia" w:hAnsiTheme="minorHAnsi" w:cstheme="minorBidi"/>
          <w:noProof/>
          <w:szCs w:val="22"/>
          <w:lang w:val="en-US" w:eastAsia="en-US"/>
        </w:rPr>
      </w:pPr>
      <w:hyperlink w:anchor="_Toc379879126" w:history="1">
        <w:r w:rsidR="0042602D" w:rsidRPr="00B93EA4">
          <w:rPr>
            <w:rStyle w:val="Hyperlink"/>
            <w:noProof/>
          </w:rPr>
          <w:t>Tabla 11</w:t>
        </w:r>
        <w:r w:rsidR="0042602D" w:rsidRPr="00B93EA4">
          <w:rPr>
            <w:rStyle w:val="Hyperlink"/>
            <w:noProof/>
          </w:rPr>
          <w:noBreakHyphen/>
          <w:t>4. Distancias a la red pavimentada</w:t>
        </w:r>
        <w:r w:rsidR="0042602D">
          <w:rPr>
            <w:noProof/>
            <w:webHidden/>
          </w:rPr>
          <w:tab/>
        </w:r>
        <w:r w:rsidR="0042602D">
          <w:rPr>
            <w:noProof/>
            <w:webHidden/>
          </w:rPr>
          <w:fldChar w:fldCharType="begin"/>
        </w:r>
        <w:r w:rsidR="0042602D">
          <w:rPr>
            <w:noProof/>
            <w:webHidden/>
          </w:rPr>
          <w:instrText xml:space="preserve"> PAGEREF _Toc379879126 \h </w:instrText>
        </w:r>
        <w:r w:rsidR="0042602D">
          <w:rPr>
            <w:noProof/>
            <w:webHidden/>
          </w:rPr>
        </w:r>
        <w:r w:rsidR="0042602D">
          <w:rPr>
            <w:noProof/>
            <w:webHidden/>
          </w:rPr>
          <w:fldChar w:fldCharType="separate"/>
        </w:r>
        <w:r w:rsidR="00D936BD">
          <w:rPr>
            <w:noProof/>
            <w:webHidden/>
          </w:rPr>
          <w:t>75</w:t>
        </w:r>
        <w:r w:rsidR="0042602D">
          <w:rPr>
            <w:noProof/>
            <w:webHidden/>
          </w:rPr>
          <w:fldChar w:fldCharType="end"/>
        </w:r>
      </w:hyperlink>
    </w:p>
    <w:p w:rsidR="0042602D" w:rsidRDefault="00895FC9" w:rsidP="00D607AF">
      <w:pPr>
        <w:pStyle w:val="TableofFigures"/>
        <w:tabs>
          <w:tab w:val="right" w:leader="dot" w:pos="10070"/>
        </w:tabs>
        <w:rPr>
          <w:rFonts w:asciiTheme="minorHAnsi" w:eastAsiaTheme="minorEastAsia" w:hAnsiTheme="minorHAnsi" w:cstheme="minorBidi"/>
          <w:noProof/>
          <w:szCs w:val="22"/>
          <w:lang w:val="en-US" w:eastAsia="en-US"/>
        </w:rPr>
      </w:pPr>
      <w:hyperlink w:anchor="_Toc379879127" w:history="1">
        <w:r w:rsidR="0042602D" w:rsidRPr="00B93EA4">
          <w:rPr>
            <w:rStyle w:val="Hyperlink"/>
            <w:noProof/>
          </w:rPr>
          <w:t>Tabla 11</w:t>
        </w:r>
        <w:r w:rsidR="0042602D" w:rsidRPr="00B93EA4">
          <w:rPr>
            <w:rStyle w:val="Hyperlink"/>
            <w:noProof/>
          </w:rPr>
          <w:noBreakHyphen/>
          <w:t xml:space="preserve">5. </w:t>
        </w:r>
        <w:r w:rsidR="0042602D" w:rsidRPr="00B93EA4">
          <w:rPr>
            <w:rStyle w:val="Hyperlink"/>
            <w:noProof/>
            <w:lang w:val="es-MX"/>
          </w:rPr>
          <w:t>Dimensiones de pistas pavimentadas de la red aeroportuaria</w:t>
        </w:r>
        <w:r w:rsidR="0042602D">
          <w:rPr>
            <w:noProof/>
            <w:webHidden/>
          </w:rPr>
          <w:tab/>
        </w:r>
        <w:r w:rsidR="0042602D">
          <w:rPr>
            <w:noProof/>
            <w:webHidden/>
          </w:rPr>
          <w:fldChar w:fldCharType="begin"/>
        </w:r>
        <w:r w:rsidR="0042602D">
          <w:rPr>
            <w:noProof/>
            <w:webHidden/>
          </w:rPr>
          <w:instrText xml:space="preserve"> PAGEREF _Toc379879127 \h </w:instrText>
        </w:r>
        <w:r w:rsidR="0042602D">
          <w:rPr>
            <w:noProof/>
            <w:webHidden/>
          </w:rPr>
        </w:r>
        <w:r w:rsidR="0042602D">
          <w:rPr>
            <w:noProof/>
            <w:webHidden/>
          </w:rPr>
          <w:fldChar w:fldCharType="separate"/>
        </w:r>
        <w:r w:rsidR="00D936BD">
          <w:rPr>
            <w:noProof/>
            <w:webHidden/>
          </w:rPr>
          <w:t>78</w:t>
        </w:r>
        <w:r w:rsidR="0042602D">
          <w:rPr>
            <w:noProof/>
            <w:webHidden/>
          </w:rPr>
          <w:fldChar w:fldCharType="end"/>
        </w:r>
      </w:hyperlink>
    </w:p>
    <w:p w:rsidR="003E12CB" w:rsidRPr="00862342" w:rsidRDefault="00590C0A" w:rsidP="00D607AF">
      <w:pPr>
        <w:pStyle w:val="TableofFigures"/>
        <w:tabs>
          <w:tab w:val="right" w:leader="dot" w:pos="9344"/>
          <w:tab w:val="right" w:leader="dot" w:pos="10070"/>
        </w:tabs>
      </w:pPr>
      <w:r>
        <w:fldChar w:fldCharType="end"/>
      </w:r>
    </w:p>
    <w:p w:rsidR="00862342" w:rsidRDefault="00862342" w:rsidP="00862342"/>
    <w:p w:rsidR="001F2652" w:rsidRDefault="001F2652" w:rsidP="00862342"/>
    <w:p w:rsidR="001F2652" w:rsidRDefault="001F2652" w:rsidP="00862342"/>
    <w:p w:rsidR="004A46FC" w:rsidRPr="004A46FC" w:rsidRDefault="004A46FC" w:rsidP="004A46FC">
      <w:pPr>
        <w:jc w:val="center"/>
      </w:pPr>
    </w:p>
    <w:p w:rsidR="00D607AF" w:rsidRDefault="00D607AF">
      <w:pPr>
        <w:spacing w:before="0" w:after="0" w:line="240" w:lineRule="auto"/>
        <w:jc w:val="left"/>
        <w:rPr>
          <w:b/>
          <w:bCs/>
          <w:sz w:val="24"/>
          <w:szCs w:val="20"/>
        </w:rPr>
      </w:pPr>
      <w:bookmarkStart w:id="297" w:name="_Toc358192527"/>
      <w:bookmarkStart w:id="298" w:name="_Toc358208132"/>
      <w:r>
        <w:rPr>
          <w:sz w:val="24"/>
        </w:rPr>
        <w:br w:type="page"/>
      </w:r>
    </w:p>
    <w:p w:rsidR="002244CF" w:rsidRDefault="002244CF" w:rsidP="002244CF">
      <w:pPr>
        <w:pStyle w:val="Caption"/>
        <w:rPr>
          <w:sz w:val="24"/>
        </w:rPr>
      </w:pPr>
      <w:bookmarkStart w:id="299" w:name="_Toc379879217"/>
      <w:r w:rsidRPr="00636EC9">
        <w:rPr>
          <w:sz w:val="24"/>
        </w:rPr>
        <w:lastRenderedPageBreak/>
        <w:t xml:space="preserve">Figura </w:t>
      </w:r>
      <w:r w:rsidR="00590C0A">
        <w:rPr>
          <w:sz w:val="24"/>
        </w:rPr>
        <w:fldChar w:fldCharType="begin"/>
      </w:r>
      <w:r w:rsidR="00592177">
        <w:rPr>
          <w:sz w:val="24"/>
        </w:rPr>
        <w:instrText xml:space="preserve"> STYLEREF 1 \s </w:instrText>
      </w:r>
      <w:r w:rsidR="00590C0A">
        <w:rPr>
          <w:sz w:val="24"/>
        </w:rPr>
        <w:fldChar w:fldCharType="separate"/>
      </w:r>
      <w:r w:rsidR="00D936BD">
        <w:rPr>
          <w:noProof/>
          <w:sz w:val="24"/>
        </w:rPr>
        <w:t>11</w:t>
      </w:r>
      <w:r w:rsidR="00590C0A">
        <w:rPr>
          <w:sz w:val="24"/>
        </w:rPr>
        <w:fldChar w:fldCharType="end"/>
      </w:r>
      <w:r w:rsidR="00592177">
        <w:rPr>
          <w:sz w:val="24"/>
        </w:rPr>
        <w:noBreakHyphen/>
      </w:r>
      <w:r w:rsidR="00590C0A">
        <w:rPr>
          <w:sz w:val="24"/>
        </w:rPr>
        <w:fldChar w:fldCharType="begin"/>
      </w:r>
      <w:r w:rsidR="00592177">
        <w:rPr>
          <w:sz w:val="24"/>
        </w:rPr>
        <w:instrText xml:space="preserve"> SEQ Figura \* ARABIC \s 1 </w:instrText>
      </w:r>
      <w:r w:rsidR="00590C0A">
        <w:rPr>
          <w:sz w:val="24"/>
        </w:rPr>
        <w:fldChar w:fldCharType="separate"/>
      </w:r>
      <w:r w:rsidR="00D936BD">
        <w:rPr>
          <w:noProof/>
          <w:sz w:val="24"/>
        </w:rPr>
        <w:t>1</w:t>
      </w:r>
      <w:r w:rsidR="00590C0A">
        <w:rPr>
          <w:sz w:val="24"/>
        </w:rPr>
        <w:fldChar w:fldCharType="end"/>
      </w:r>
      <w:r w:rsidR="00636EC9">
        <w:rPr>
          <w:sz w:val="24"/>
        </w:rPr>
        <w:t>.</w:t>
      </w:r>
      <w:r w:rsidRPr="00636EC9">
        <w:rPr>
          <w:sz w:val="24"/>
        </w:rPr>
        <w:t xml:space="preserve"> </w:t>
      </w:r>
      <w:bookmarkStart w:id="300" w:name="_Toc209954130"/>
      <w:bookmarkStart w:id="301" w:name="_Toc209954709"/>
      <w:bookmarkStart w:id="302" w:name="_Toc355359644"/>
      <w:r w:rsidRPr="00636EC9">
        <w:rPr>
          <w:sz w:val="24"/>
        </w:rPr>
        <w:t>Red de Transporte de Paraguay y de los países vecinos</w:t>
      </w:r>
      <w:bookmarkEnd w:id="297"/>
      <w:bookmarkEnd w:id="298"/>
      <w:bookmarkEnd w:id="299"/>
      <w:bookmarkEnd w:id="300"/>
      <w:bookmarkEnd w:id="301"/>
      <w:bookmarkEnd w:id="302"/>
    </w:p>
    <w:p w:rsidR="00862342" w:rsidRPr="00862342" w:rsidRDefault="00862342" w:rsidP="00862342"/>
    <w:p w:rsidR="00FC42F5" w:rsidRPr="00DD021B" w:rsidRDefault="00657E0B" w:rsidP="00FC42F5">
      <w:pPr>
        <w:pStyle w:val="FigyCuad"/>
      </w:pPr>
      <w:r>
        <w:rPr>
          <w:noProof/>
          <w:lang w:val="en-US" w:eastAsia="en-US"/>
        </w:rPr>
        <mc:AlternateContent>
          <mc:Choice Requires="wps">
            <w:drawing>
              <wp:anchor distT="0" distB="0" distL="114300" distR="114300" simplePos="0" relativeHeight="251670528" behindDoc="0" locked="0" layoutInCell="1" allowOverlap="1" wp14:anchorId="67A86AF0" wp14:editId="431B6BD4">
                <wp:simplePos x="0" y="0"/>
                <wp:positionH relativeFrom="column">
                  <wp:posOffset>4965700</wp:posOffset>
                </wp:positionH>
                <wp:positionV relativeFrom="paragraph">
                  <wp:posOffset>3869690</wp:posOffset>
                </wp:positionV>
                <wp:extent cx="1388745" cy="364490"/>
                <wp:effectExtent l="3175" t="0" r="0" b="0"/>
                <wp:wrapNone/>
                <wp:docPr id="1165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8745" cy="364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5FC9" w:rsidRDefault="00895FC9">
                            <w:r>
                              <w:t>Depósito franco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91pt;margin-top:304.7pt;width:109.35pt;height:28.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" filled="f" stroked="f">
                <v:textbox>
                  <w:txbxContent>
                    <w:p w:rsidR="00895FC9" w:rsidRDefault="00895FC9">
                      <w:r>
                        <w:t>Depósito franco</w:t>
                      </w:r>
                    </w:p>
                  </w:txbxContent>
                </v:textbox>
              </v:rect>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0E047A69" wp14:editId="5CD8D22E">
                <wp:simplePos x="0" y="0"/>
                <wp:positionH relativeFrom="column">
                  <wp:posOffset>4212590</wp:posOffset>
                </wp:positionH>
                <wp:positionV relativeFrom="paragraph">
                  <wp:posOffset>2276475</wp:posOffset>
                </wp:positionV>
                <wp:extent cx="144145" cy="144145"/>
                <wp:effectExtent l="31115" t="34290" r="43815" b="40640"/>
                <wp:wrapNone/>
                <wp:docPr id="1165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triangle">
                          <a:avLst>
                            <a:gd name="adj" fmla="val 50000"/>
                          </a:avLst>
                        </a:prstGeom>
                        <a:solidFill>
                          <a:schemeClr val="bg1">
                            <a:lumMod val="65000"/>
                            <a:lumOff val="0"/>
                          </a:schemeClr>
                        </a:solidFill>
                        <a:ln w="19050">
                          <a:solidFill>
                            <a:schemeClr val="tx1">
                              <a:lumMod val="100000"/>
                              <a:lumOff val="0"/>
                            </a:schemeClr>
                          </a:solidFill>
                          <a:miter lim="800000"/>
                          <a:headEnd/>
                          <a:tailEnd/>
                        </a:ln>
                        <a:effectLst>
                          <a:outerShdw dist="28398" dir="3806097" algn="ctr" rotWithShape="0">
                            <a:schemeClr val="accent6">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4" o:spid="_x0000_s1026" type="#_x0000_t5" style="position:absolute;margin-left:331.7pt;margin-top:179.25pt;width:11.35pt;height:1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" fillcolor="#a5a5a5 [2092]" strokecolor="black [3213]" strokeweight="1.5pt">
                <v:shadow on="t" color="#974706 [1609]" opacity=".5" offset="1pt"/>
              </v:shape>
            </w:pict>
          </mc:Fallback>
        </mc:AlternateContent>
      </w:r>
      <w:r>
        <w:rPr>
          <w:noProof/>
          <w:lang w:val="en-US" w:eastAsia="en-US"/>
        </w:rPr>
        <mc:AlternateContent>
          <mc:Choice Requires="wps">
            <w:drawing>
              <wp:anchor distT="0" distB="0" distL="114300" distR="114300" simplePos="0" relativeHeight="251667456" behindDoc="0" locked="0" layoutInCell="1" allowOverlap="1" wp14:anchorId="050405DB" wp14:editId="06615F8E">
                <wp:simplePos x="0" y="0"/>
                <wp:positionH relativeFrom="column">
                  <wp:posOffset>2829560</wp:posOffset>
                </wp:positionH>
                <wp:positionV relativeFrom="paragraph">
                  <wp:posOffset>2630170</wp:posOffset>
                </wp:positionV>
                <wp:extent cx="144145" cy="144145"/>
                <wp:effectExtent l="29210" t="35560" r="45720" b="39370"/>
                <wp:wrapNone/>
                <wp:docPr id="11652"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triangle">
                          <a:avLst>
                            <a:gd name="adj" fmla="val 50000"/>
                          </a:avLst>
                        </a:prstGeom>
                        <a:solidFill>
                          <a:schemeClr val="bg1">
                            <a:lumMod val="65000"/>
                            <a:lumOff val="0"/>
                          </a:schemeClr>
                        </a:solidFill>
                        <a:ln w="19050">
                          <a:solidFill>
                            <a:schemeClr val="tx1">
                              <a:lumMod val="100000"/>
                              <a:lumOff val="0"/>
                            </a:schemeClr>
                          </a:solidFill>
                          <a:miter lim="800000"/>
                          <a:headEnd/>
                          <a:tailEnd/>
                        </a:ln>
                        <a:effectLst>
                          <a:outerShdw dist="28398" dir="3806097" algn="ctr" rotWithShape="0">
                            <a:schemeClr val="accent6">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1" o:spid="_x0000_s1026" type="#_x0000_t5" style="position:absolute;margin-left:222.8pt;margin-top:207.1pt;width:11.35pt;height:1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" fillcolor="#a5a5a5 [2092]" strokecolor="black [3213]" strokeweight="1.5pt">
                <v:shadow on="t" color="#974706 [1609]" opacity=".5" offset="1pt"/>
              </v:shape>
            </w:pict>
          </mc:Fallback>
        </mc:AlternateContent>
      </w:r>
      <w:r>
        <w:rPr>
          <w:noProof/>
          <w:lang w:val="en-US" w:eastAsia="en-US"/>
        </w:rPr>
        <mc:AlternateContent>
          <mc:Choice Requires="wps">
            <w:drawing>
              <wp:anchor distT="0" distB="0" distL="114300" distR="114300" simplePos="0" relativeHeight="251666432" behindDoc="0" locked="0" layoutInCell="1" allowOverlap="1" wp14:anchorId="609B7884" wp14:editId="476B470E">
                <wp:simplePos x="0" y="0"/>
                <wp:positionH relativeFrom="column">
                  <wp:posOffset>2006600</wp:posOffset>
                </wp:positionH>
                <wp:positionV relativeFrom="paragraph">
                  <wp:posOffset>1203960</wp:posOffset>
                </wp:positionV>
                <wp:extent cx="144145" cy="144145"/>
                <wp:effectExtent l="15875" t="9525" r="11430" b="17780"/>
                <wp:wrapNone/>
                <wp:docPr id="1165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flowChartSummingJunction">
                          <a:avLst/>
                        </a:prstGeom>
                        <a:solidFill>
                          <a:schemeClr val="bg1">
                            <a:lumMod val="65000"/>
                            <a:lumOff val="0"/>
                          </a:schemeClr>
                        </a:solidFill>
                        <a:ln w="1905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23" coordsize="21600,21600" o:spt="123" path="m10800,qx,10800,10800,21600,21600,10800,10800,xem3163,3163nfl18437,18437em3163,18437nfl18437,3163e">
                <v:path o:extrusionok="f" gradientshapeok="t" o:connecttype="custom" o:connectlocs="10800,0;3163,3163;0,10800;3163,18437;10800,21600;18437,18437;21600,10800;18437,3163" textboxrect="3163,3163,18437,18437"/>
              </v:shapetype>
              <v:shape id="AutoShape 10" o:spid="_x0000_s1026" type="#_x0000_t123" style="position:absolute;margin-left:158pt;margin-top:94.8pt;width:11.35pt;height:11.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" fillcolor="#a5a5a5 [2092]" strokeweight="1.5pt"/>
            </w:pict>
          </mc:Fallback>
        </mc:AlternateContent>
      </w:r>
      <w:r>
        <w:rPr>
          <w:noProof/>
          <w:lang w:val="en-US" w:eastAsia="en-US"/>
        </w:rPr>
        <mc:AlternateContent>
          <mc:Choice Requires="wps">
            <w:drawing>
              <wp:anchor distT="0" distB="0" distL="114300" distR="114300" simplePos="0" relativeHeight="251663360" behindDoc="0" locked="0" layoutInCell="1" allowOverlap="1" wp14:anchorId="7991BB86" wp14:editId="66D402E8">
                <wp:simplePos x="0" y="0"/>
                <wp:positionH relativeFrom="column">
                  <wp:posOffset>3182620</wp:posOffset>
                </wp:positionH>
                <wp:positionV relativeFrom="paragraph">
                  <wp:posOffset>2583815</wp:posOffset>
                </wp:positionV>
                <wp:extent cx="144145" cy="144145"/>
                <wp:effectExtent l="29845" t="36830" r="45085" b="38100"/>
                <wp:wrapNone/>
                <wp:docPr id="11650"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triangle">
                          <a:avLst>
                            <a:gd name="adj" fmla="val 50000"/>
                          </a:avLst>
                        </a:prstGeom>
                        <a:solidFill>
                          <a:schemeClr val="bg1">
                            <a:lumMod val="65000"/>
                            <a:lumOff val="0"/>
                          </a:schemeClr>
                        </a:solidFill>
                        <a:ln w="19050">
                          <a:solidFill>
                            <a:schemeClr val="tx1">
                              <a:lumMod val="100000"/>
                              <a:lumOff val="0"/>
                            </a:schemeClr>
                          </a:solidFill>
                          <a:miter lim="800000"/>
                          <a:headEnd/>
                          <a:tailEnd/>
                        </a:ln>
                        <a:effectLst>
                          <a:outerShdw dist="28398" dir="3806097" algn="ctr" rotWithShape="0">
                            <a:schemeClr val="accent6">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 o:spid="_x0000_s1026" type="#_x0000_t5" style="position:absolute;margin-left:250.6pt;margin-top:203.45pt;width:11.35pt;height:1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" fillcolor="#a5a5a5 [2092]" strokecolor="black [3213]" strokeweight="1.5pt">
                <v:shadow on="t" color="#974706 [1609]" opacity=".5" offset="1pt"/>
              </v:shape>
            </w:pict>
          </mc:Fallback>
        </mc:AlternateContent>
      </w:r>
      <w:r>
        <w:rPr>
          <w:noProof/>
          <w:lang w:val="en-US" w:eastAsia="en-US"/>
        </w:rPr>
        <mc:AlternateContent>
          <mc:Choice Requires="wps">
            <w:drawing>
              <wp:anchor distT="0" distB="0" distL="114300" distR="114300" simplePos="0" relativeHeight="251665408" behindDoc="0" locked="0" layoutInCell="1" allowOverlap="1" wp14:anchorId="6E806874" wp14:editId="4F3412BD">
                <wp:simplePos x="0" y="0"/>
                <wp:positionH relativeFrom="column">
                  <wp:posOffset>3317875</wp:posOffset>
                </wp:positionH>
                <wp:positionV relativeFrom="paragraph">
                  <wp:posOffset>2583815</wp:posOffset>
                </wp:positionV>
                <wp:extent cx="144145" cy="144145"/>
                <wp:effectExtent l="12700" t="17780" r="14605" b="9525"/>
                <wp:wrapNone/>
                <wp:docPr id="11649"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flowChartSummingJunction">
                          <a:avLst/>
                        </a:prstGeom>
                        <a:solidFill>
                          <a:schemeClr val="bg1">
                            <a:lumMod val="65000"/>
                            <a:lumOff val="0"/>
                          </a:schemeClr>
                        </a:solidFill>
                        <a:ln w="1905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26" type="#_x0000_t123" style="position:absolute;margin-left:261.25pt;margin-top:203.45pt;width:11.35pt;height:11.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" fillcolor="#a5a5a5 [2092]" strokeweight="1.5pt"/>
            </w:pict>
          </mc:Fallback>
        </mc:AlternateContent>
      </w:r>
      <w:r>
        <w:rPr>
          <w:noProof/>
          <w:lang w:val="en-US" w:eastAsia="en-US"/>
        </w:rPr>
        <mc:AlternateContent>
          <mc:Choice Requires="wps">
            <w:drawing>
              <wp:anchor distT="0" distB="0" distL="114300" distR="114300" simplePos="0" relativeHeight="251664384" behindDoc="0" locked="0" layoutInCell="1" allowOverlap="1" wp14:anchorId="1BBFCC61" wp14:editId="28107869">
                <wp:simplePos x="0" y="0"/>
                <wp:positionH relativeFrom="column">
                  <wp:posOffset>1862455</wp:posOffset>
                </wp:positionH>
                <wp:positionV relativeFrom="paragraph">
                  <wp:posOffset>1203960</wp:posOffset>
                </wp:positionV>
                <wp:extent cx="144145" cy="144145"/>
                <wp:effectExtent l="33655" t="38100" r="41275" b="36830"/>
                <wp:wrapNone/>
                <wp:docPr id="11648"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triangle">
                          <a:avLst>
                            <a:gd name="adj" fmla="val 50000"/>
                          </a:avLst>
                        </a:prstGeom>
                        <a:solidFill>
                          <a:schemeClr val="bg1">
                            <a:lumMod val="65000"/>
                            <a:lumOff val="0"/>
                          </a:schemeClr>
                        </a:solidFill>
                        <a:ln w="19050">
                          <a:solidFill>
                            <a:schemeClr val="tx1">
                              <a:lumMod val="100000"/>
                              <a:lumOff val="0"/>
                            </a:schemeClr>
                          </a:solidFill>
                          <a:miter lim="800000"/>
                          <a:headEnd/>
                          <a:tailEnd/>
                        </a:ln>
                        <a:effectLst>
                          <a:outerShdw dist="28398" dir="3806097" algn="ctr" rotWithShape="0">
                            <a:schemeClr val="accent6">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 o:spid="_x0000_s1026" type="#_x0000_t5" style="position:absolute;margin-left:146.65pt;margin-top:94.8pt;width:11.35pt;height:11.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" fillcolor="#a5a5a5 [2092]" strokecolor="black [3213]" strokeweight="1.5pt">
                <v:shadow on="t" color="#974706 [1609]" opacity=".5" offset="1pt"/>
              </v:shape>
            </w:pict>
          </mc:Fallback>
        </mc:AlternateContent>
      </w:r>
      <w:r>
        <w:rPr>
          <w:noProof/>
          <w:lang w:val="en-US" w:eastAsia="en-US"/>
        </w:rPr>
        <mc:AlternateContent>
          <mc:Choice Requires="wps">
            <w:drawing>
              <wp:anchor distT="0" distB="0" distL="114300" distR="114300" simplePos="0" relativeHeight="251662336" behindDoc="0" locked="0" layoutInCell="1" allowOverlap="1" wp14:anchorId="1AE81F73" wp14:editId="560B474F">
                <wp:simplePos x="0" y="0"/>
                <wp:positionH relativeFrom="column">
                  <wp:posOffset>3160395</wp:posOffset>
                </wp:positionH>
                <wp:positionV relativeFrom="paragraph">
                  <wp:posOffset>2957830</wp:posOffset>
                </wp:positionV>
                <wp:extent cx="144145" cy="144145"/>
                <wp:effectExtent l="26670" t="39370" r="38735" b="35560"/>
                <wp:wrapNone/>
                <wp:docPr id="3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triangle">
                          <a:avLst>
                            <a:gd name="adj" fmla="val 50000"/>
                          </a:avLst>
                        </a:prstGeom>
                        <a:solidFill>
                          <a:schemeClr val="bg1">
                            <a:lumMod val="65000"/>
                            <a:lumOff val="0"/>
                          </a:schemeClr>
                        </a:solidFill>
                        <a:ln w="19050">
                          <a:solidFill>
                            <a:schemeClr val="tx1">
                              <a:lumMod val="100000"/>
                              <a:lumOff val="0"/>
                            </a:schemeClr>
                          </a:solidFill>
                          <a:miter lim="800000"/>
                          <a:headEnd/>
                          <a:tailEnd/>
                        </a:ln>
                        <a:effectLst>
                          <a:outerShdw dist="28398" dir="3806097" algn="ctr" rotWithShape="0">
                            <a:schemeClr val="accent6">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26" type="#_x0000_t5" style="position:absolute;margin-left:248.85pt;margin-top:232.9pt;width:11.35pt;height:1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" fillcolor="#a5a5a5 [2092]" strokecolor="black [3213]" strokeweight="1.5pt">
                <v:shadow on="t" color="#974706 [1609]" opacity=".5" offset="1pt"/>
              </v:shape>
            </w:pict>
          </mc:Fallback>
        </mc:AlternateContent>
      </w:r>
      <w:r>
        <w:rPr>
          <w:noProof/>
          <w:lang w:val="en-US" w:eastAsia="en-US"/>
        </w:rPr>
        <mc:AlternateContent>
          <mc:Choice Requires="wps">
            <w:drawing>
              <wp:anchor distT="0" distB="0" distL="114300" distR="114300" simplePos="0" relativeHeight="251661312" behindDoc="0" locked="0" layoutInCell="1" allowOverlap="1" wp14:anchorId="09BB74F3" wp14:editId="77823A2F">
                <wp:simplePos x="0" y="0"/>
                <wp:positionH relativeFrom="column">
                  <wp:posOffset>3591560</wp:posOffset>
                </wp:positionH>
                <wp:positionV relativeFrom="paragraph">
                  <wp:posOffset>2680335</wp:posOffset>
                </wp:positionV>
                <wp:extent cx="144145" cy="144145"/>
                <wp:effectExtent l="29210" t="38100" r="45720" b="36830"/>
                <wp:wrapNone/>
                <wp:docPr id="30"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triangle">
                          <a:avLst>
                            <a:gd name="adj" fmla="val 50000"/>
                          </a:avLst>
                        </a:prstGeom>
                        <a:solidFill>
                          <a:schemeClr val="bg1">
                            <a:lumMod val="65000"/>
                            <a:lumOff val="0"/>
                          </a:schemeClr>
                        </a:solidFill>
                        <a:ln w="19050">
                          <a:solidFill>
                            <a:schemeClr val="tx1">
                              <a:lumMod val="100000"/>
                              <a:lumOff val="0"/>
                            </a:schemeClr>
                          </a:solidFill>
                          <a:miter lim="800000"/>
                          <a:headEnd/>
                          <a:tailEnd/>
                        </a:ln>
                        <a:effectLst>
                          <a:outerShdw dist="28398" dir="3806097" algn="ctr" rotWithShape="0">
                            <a:schemeClr val="accent6">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26" type="#_x0000_t5" style="position:absolute;margin-left:282.8pt;margin-top:211.05pt;width:11.35pt;height:1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" fillcolor="#a5a5a5 [2092]" strokecolor="black [3213]" strokeweight="1.5pt">
                <v:shadow on="t" color="#974706 [1609]" opacity=".5" offset="1pt"/>
              </v:shape>
            </w:pict>
          </mc:Fallback>
        </mc:AlternateContent>
      </w:r>
      <w:r>
        <w:rPr>
          <w:noProof/>
          <w:lang w:val="en-US" w:eastAsia="en-US"/>
        </w:rPr>
        <mc:AlternateContent>
          <mc:Choice Requires="wps">
            <w:drawing>
              <wp:anchor distT="0" distB="0" distL="114300" distR="114300" simplePos="0" relativeHeight="251659264" behindDoc="0" locked="0" layoutInCell="1" allowOverlap="1" wp14:anchorId="59FF07D9" wp14:editId="27DCE387">
                <wp:simplePos x="0" y="0"/>
                <wp:positionH relativeFrom="column">
                  <wp:posOffset>4652645</wp:posOffset>
                </wp:positionH>
                <wp:positionV relativeFrom="paragraph">
                  <wp:posOffset>1391285</wp:posOffset>
                </wp:positionV>
                <wp:extent cx="144145" cy="144145"/>
                <wp:effectExtent l="33020" t="34925" r="41910" b="40005"/>
                <wp:wrapNone/>
                <wp:docPr id="29"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triangle">
                          <a:avLst>
                            <a:gd name="adj" fmla="val 50000"/>
                          </a:avLst>
                        </a:prstGeom>
                        <a:solidFill>
                          <a:schemeClr val="bg1">
                            <a:lumMod val="65000"/>
                            <a:lumOff val="0"/>
                          </a:schemeClr>
                        </a:solidFill>
                        <a:ln w="19050">
                          <a:solidFill>
                            <a:schemeClr val="tx1">
                              <a:lumMod val="100000"/>
                              <a:lumOff val="0"/>
                            </a:schemeClr>
                          </a:solidFill>
                          <a:miter lim="800000"/>
                          <a:headEnd/>
                          <a:tailEnd/>
                        </a:ln>
                        <a:effectLst>
                          <a:outerShdw dist="28398" dir="3806097" algn="ctr" rotWithShape="0">
                            <a:schemeClr val="accent6">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 o:spid="_x0000_s1026" type="#_x0000_t5" style="position:absolute;margin-left:366.35pt;margin-top:109.55pt;width:11.35pt;height:1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" fillcolor="#a5a5a5 [2092]" strokecolor="black [3213]" strokeweight="1.5pt">
                <v:shadow on="t" color="#974706 [1609]" opacity=".5" offset="1pt"/>
              </v:shape>
            </w:pict>
          </mc:Fallback>
        </mc:AlternateContent>
      </w:r>
      <w:r>
        <w:rPr>
          <w:noProof/>
          <w:lang w:val="en-US" w:eastAsia="en-US"/>
        </w:rPr>
        <mc:AlternateContent>
          <mc:Choice Requires="wps">
            <w:drawing>
              <wp:anchor distT="0" distB="0" distL="114300" distR="114300" simplePos="0" relativeHeight="251658240" behindDoc="0" locked="0" layoutInCell="1" allowOverlap="1" wp14:anchorId="601187C2" wp14:editId="1B9215E4">
                <wp:simplePos x="0" y="0"/>
                <wp:positionH relativeFrom="column">
                  <wp:posOffset>5034915</wp:posOffset>
                </wp:positionH>
                <wp:positionV relativeFrom="paragraph">
                  <wp:posOffset>1155065</wp:posOffset>
                </wp:positionV>
                <wp:extent cx="144145" cy="144145"/>
                <wp:effectExtent l="34290" t="36830" r="40640" b="38100"/>
                <wp:wrapNone/>
                <wp:docPr id="28"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triangle">
                          <a:avLst>
                            <a:gd name="adj" fmla="val 50000"/>
                          </a:avLst>
                        </a:prstGeom>
                        <a:solidFill>
                          <a:schemeClr val="bg1">
                            <a:lumMod val="65000"/>
                            <a:lumOff val="0"/>
                          </a:schemeClr>
                        </a:solidFill>
                        <a:ln w="19050">
                          <a:solidFill>
                            <a:schemeClr val="tx1">
                              <a:lumMod val="100000"/>
                              <a:lumOff val="0"/>
                            </a:schemeClr>
                          </a:solidFill>
                          <a:miter lim="800000"/>
                          <a:headEnd/>
                          <a:tailEnd/>
                        </a:ln>
                        <a:effectLst>
                          <a:outerShdw dist="28398" dir="3806097" algn="ctr" rotWithShape="0">
                            <a:schemeClr val="accent6">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 o:spid="_x0000_s1026" type="#_x0000_t5" style="position:absolute;margin-left:396.45pt;margin-top:90.95pt;width:11.35pt;height:1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" fillcolor="#a5a5a5 [2092]" strokecolor="black [3213]" strokeweight="1.5pt">
                <v:shadow on="t" color="#974706 [1609]" opacity=".5" offset="1pt"/>
              </v:shape>
            </w:pict>
          </mc:Fallback>
        </mc:AlternateContent>
      </w:r>
      <w:r w:rsidR="00EA7C25">
        <w:rPr>
          <w:noProof/>
          <w:lang w:val="en-US" w:eastAsia="en-US"/>
        </w:rPr>
        <w:drawing>
          <wp:inline distT="0" distB="0" distL="0" distR="0" wp14:anchorId="4E5E7B55" wp14:editId="19AE4BDD">
            <wp:extent cx="6113331" cy="3899140"/>
            <wp:effectExtent l="19050" t="19050" r="1905" b="635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srcRect/>
                    <a:stretch>
                      <a:fillRect/>
                    </a:stretch>
                  </pic:blipFill>
                  <pic:spPr bwMode="auto">
                    <a:xfrm>
                      <a:off x="0" y="0"/>
                      <a:ext cx="6113874" cy="3899486"/>
                    </a:xfrm>
                    <a:prstGeom prst="rect">
                      <a:avLst/>
                    </a:prstGeom>
                    <a:noFill/>
                    <a:ln w="9525">
                      <a:solidFill>
                        <a:schemeClr val="tx1"/>
                      </a:solidFill>
                      <a:miter lim="800000"/>
                      <a:headEnd/>
                      <a:tailEnd/>
                    </a:ln>
                  </pic:spPr>
                </pic:pic>
              </a:graphicData>
            </a:graphic>
          </wp:inline>
        </w:drawing>
      </w:r>
    </w:p>
    <w:p w:rsidR="00A30162" w:rsidRDefault="00657E0B" w:rsidP="00FC42F5">
      <w:pPr>
        <w:pStyle w:val="Fuente"/>
      </w:pPr>
      <w:r>
        <w:rPr>
          <w:noProof/>
          <w:lang w:val="en-US" w:eastAsia="en-US"/>
        </w:rPr>
        <mc:AlternateContent>
          <mc:Choice Requires="wps">
            <w:drawing>
              <wp:anchor distT="0" distB="0" distL="114300" distR="114300" simplePos="0" relativeHeight="251671552" behindDoc="0" locked="0" layoutInCell="1" allowOverlap="1" wp14:anchorId="4EA12AE9" wp14:editId="17F80D61">
                <wp:simplePos x="0" y="0"/>
                <wp:positionH relativeFrom="column">
                  <wp:posOffset>4966970</wp:posOffset>
                </wp:positionH>
                <wp:positionV relativeFrom="paragraph">
                  <wp:posOffset>212090</wp:posOffset>
                </wp:positionV>
                <wp:extent cx="1388745" cy="364490"/>
                <wp:effectExtent l="4445" t="0" r="0" b="0"/>
                <wp:wrapNone/>
                <wp:docPr id="2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8745" cy="364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5FC9" w:rsidRDefault="00895FC9" w:rsidP="00A30162">
                            <w:r>
                              <w:t>Zona franca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9" style="position:absolute;left:0;text-align:left;margin-left:391.1pt;margin-top:16.7pt;width:109.35pt;height:28.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" filled="f" stroked="f">
                <v:textbox>
                  <w:txbxContent>
                    <w:p w:rsidR="00895FC9" w:rsidRDefault="00895FC9" w:rsidP="00A30162">
                      <w:r>
                        <w:t>Zona franca</w:t>
                      </w:r>
                    </w:p>
                  </w:txbxContent>
                </v:textbox>
              </v:rect>
            </w:pict>
          </mc:Fallback>
        </mc:AlternateContent>
      </w:r>
      <w:r>
        <w:rPr>
          <w:noProof/>
          <w:lang w:val="en-US" w:eastAsia="en-US"/>
        </w:rPr>
        <mc:AlternateContent>
          <mc:Choice Requires="wps">
            <w:drawing>
              <wp:anchor distT="0" distB="0" distL="114300" distR="114300" simplePos="0" relativeHeight="251668480" behindDoc="0" locked="0" layoutInCell="1" allowOverlap="1" wp14:anchorId="222608D3" wp14:editId="282D3E2D">
                <wp:simplePos x="0" y="0"/>
                <wp:positionH relativeFrom="column">
                  <wp:posOffset>4796790</wp:posOffset>
                </wp:positionH>
                <wp:positionV relativeFrom="paragraph">
                  <wp:posOffset>71755</wp:posOffset>
                </wp:positionV>
                <wp:extent cx="144145" cy="144145"/>
                <wp:effectExtent l="34290" t="39370" r="40640" b="35560"/>
                <wp:wrapNone/>
                <wp:docPr id="26"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triangle">
                          <a:avLst>
                            <a:gd name="adj" fmla="val 50000"/>
                          </a:avLst>
                        </a:prstGeom>
                        <a:solidFill>
                          <a:schemeClr val="bg1">
                            <a:lumMod val="65000"/>
                            <a:lumOff val="0"/>
                          </a:schemeClr>
                        </a:solidFill>
                        <a:ln w="19050">
                          <a:solidFill>
                            <a:schemeClr val="tx1">
                              <a:lumMod val="100000"/>
                              <a:lumOff val="0"/>
                            </a:schemeClr>
                          </a:solidFill>
                          <a:miter lim="800000"/>
                          <a:headEnd/>
                          <a:tailEnd/>
                        </a:ln>
                        <a:effectLst>
                          <a:outerShdw dist="28398" dir="3806097" algn="ctr" rotWithShape="0">
                            <a:schemeClr val="accent6">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 o:spid="_x0000_s1026" type="#_x0000_t5" style="position:absolute;margin-left:377.7pt;margin-top:5.65pt;width:11.35pt;height:11.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" fillcolor="#a5a5a5 [2092]" strokecolor="black [3213]" strokeweight="1.5pt">
                <v:shadow on="t" color="#974706 [1609]" opacity=".5" offset="1pt"/>
              </v:shape>
            </w:pict>
          </mc:Fallback>
        </mc:AlternateContent>
      </w:r>
    </w:p>
    <w:p w:rsidR="00A30162" w:rsidRDefault="00657E0B" w:rsidP="00FC42F5">
      <w:pPr>
        <w:pStyle w:val="Fuente"/>
      </w:pPr>
      <w:r>
        <w:rPr>
          <w:noProof/>
          <w:lang w:val="en-US" w:eastAsia="en-US"/>
        </w:rPr>
        <mc:AlternateContent>
          <mc:Choice Requires="wps">
            <w:drawing>
              <wp:anchor distT="0" distB="0" distL="114300" distR="114300" simplePos="0" relativeHeight="251669504" behindDoc="0" locked="0" layoutInCell="1" allowOverlap="1" wp14:anchorId="6AB70EAD" wp14:editId="0BBAE3E2">
                <wp:simplePos x="0" y="0"/>
                <wp:positionH relativeFrom="column">
                  <wp:posOffset>4796790</wp:posOffset>
                </wp:positionH>
                <wp:positionV relativeFrom="paragraph">
                  <wp:posOffset>43180</wp:posOffset>
                </wp:positionV>
                <wp:extent cx="144145" cy="144145"/>
                <wp:effectExtent l="15240" t="17145" r="12065" b="10160"/>
                <wp:wrapNone/>
                <wp:docPr id="25"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flowChartSummingJunction">
                          <a:avLst/>
                        </a:prstGeom>
                        <a:solidFill>
                          <a:schemeClr val="bg1">
                            <a:lumMod val="65000"/>
                            <a:lumOff val="0"/>
                          </a:schemeClr>
                        </a:solidFill>
                        <a:ln w="1905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6" type="#_x0000_t123" style="position:absolute;margin-left:377.7pt;margin-top:3.4pt;width:11.35pt;height:1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" fillcolor="#a5a5a5 [2092]" strokeweight="1.5pt"/>
            </w:pict>
          </mc:Fallback>
        </mc:AlternateContent>
      </w:r>
    </w:p>
    <w:p w:rsidR="00A30162" w:rsidRDefault="00A30162" w:rsidP="00FC42F5">
      <w:pPr>
        <w:pStyle w:val="Fuente"/>
      </w:pPr>
    </w:p>
    <w:p w:rsidR="00FC42F5" w:rsidRPr="00877DCB" w:rsidRDefault="00FC42F5" w:rsidP="00FC42F5">
      <w:pPr>
        <w:pStyle w:val="Fuente"/>
        <w:rPr>
          <w:i/>
          <w:sz w:val="20"/>
          <w:szCs w:val="16"/>
        </w:rPr>
      </w:pPr>
      <w:r w:rsidRPr="00877DCB">
        <w:rPr>
          <w:i/>
          <w:sz w:val="20"/>
          <w:szCs w:val="16"/>
        </w:rPr>
        <w:t>Fuente: Nota para una política de transporte de José Tomás Rivarola (Centro de Análisis y Difusión de la Economía Paraguaya)</w:t>
      </w:r>
    </w:p>
    <w:p w:rsidR="00001E52" w:rsidRDefault="00001E52" w:rsidP="00001E52"/>
    <w:p w:rsidR="00AF60B5" w:rsidRDefault="00AF60B5" w:rsidP="00001E52"/>
    <w:p w:rsidR="00AF60B5" w:rsidRDefault="00AF60B5" w:rsidP="00001E52"/>
    <w:p w:rsidR="00AF60B5" w:rsidRDefault="00AF60B5" w:rsidP="00001E52"/>
    <w:p w:rsidR="004F4132" w:rsidRDefault="004F4132">
      <w:pPr>
        <w:spacing w:before="0" w:after="0" w:line="240" w:lineRule="auto"/>
        <w:jc w:val="left"/>
        <w:rPr>
          <w:b/>
          <w:bCs/>
          <w:sz w:val="24"/>
          <w:szCs w:val="20"/>
        </w:rPr>
      </w:pPr>
      <w:r>
        <w:rPr>
          <w:sz w:val="24"/>
        </w:rPr>
        <w:br w:type="page"/>
      </w:r>
    </w:p>
    <w:p w:rsidR="00AF60B5" w:rsidRDefault="00D65B3B" w:rsidP="00AF60B5">
      <w:pPr>
        <w:pStyle w:val="Caption"/>
        <w:rPr>
          <w:sz w:val="24"/>
        </w:rPr>
      </w:pPr>
      <w:r w:rsidRPr="008D4A86">
        <w:rPr>
          <w:sz w:val="24"/>
        </w:rPr>
        <w:lastRenderedPageBreak/>
        <w:t>TRANSPORTE POR CARRETERA</w:t>
      </w:r>
    </w:p>
    <w:p w:rsidR="00AF60B5" w:rsidRDefault="00AF60B5" w:rsidP="00AF60B5"/>
    <w:p w:rsidR="00636EC9" w:rsidRPr="00AF60B5" w:rsidRDefault="00636EC9" w:rsidP="00AF60B5"/>
    <w:p w:rsidR="00636EC9" w:rsidRDefault="00636EC9" w:rsidP="00636EC9">
      <w:pPr>
        <w:pStyle w:val="Caption"/>
        <w:rPr>
          <w:sz w:val="24"/>
        </w:rPr>
      </w:pPr>
      <w:bookmarkStart w:id="303" w:name="_Toc358208133"/>
      <w:bookmarkStart w:id="304" w:name="_Toc379879218"/>
      <w:r w:rsidRPr="00636EC9">
        <w:rPr>
          <w:sz w:val="24"/>
        </w:rPr>
        <w:t xml:space="preserve">Figura </w:t>
      </w:r>
      <w:r w:rsidR="00590C0A">
        <w:rPr>
          <w:sz w:val="24"/>
        </w:rPr>
        <w:fldChar w:fldCharType="begin"/>
      </w:r>
      <w:r w:rsidR="00592177">
        <w:rPr>
          <w:sz w:val="24"/>
        </w:rPr>
        <w:instrText xml:space="preserve"> STYLEREF 1 \s </w:instrText>
      </w:r>
      <w:r w:rsidR="00590C0A">
        <w:rPr>
          <w:sz w:val="24"/>
        </w:rPr>
        <w:fldChar w:fldCharType="separate"/>
      </w:r>
      <w:r w:rsidR="00D936BD">
        <w:rPr>
          <w:noProof/>
          <w:sz w:val="24"/>
        </w:rPr>
        <w:t>11</w:t>
      </w:r>
      <w:r w:rsidR="00590C0A">
        <w:rPr>
          <w:sz w:val="24"/>
        </w:rPr>
        <w:fldChar w:fldCharType="end"/>
      </w:r>
      <w:r w:rsidR="00592177">
        <w:rPr>
          <w:sz w:val="24"/>
        </w:rPr>
        <w:noBreakHyphen/>
      </w:r>
      <w:r w:rsidR="00590C0A">
        <w:rPr>
          <w:sz w:val="24"/>
        </w:rPr>
        <w:fldChar w:fldCharType="begin"/>
      </w:r>
      <w:r w:rsidR="00592177">
        <w:rPr>
          <w:sz w:val="24"/>
        </w:rPr>
        <w:instrText xml:space="preserve"> SEQ Figura \* ARABIC \s 1 </w:instrText>
      </w:r>
      <w:r w:rsidR="00590C0A">
        <w:rPr>
          <w:sz w:val="24"/>
        </w:rPr>
        <w:fldChar w:fldCharType="separate"/>
      </w:r>
      <w:r w:rsidR="00D936BD">
        <w:rPr>
          <w:noProof/>
          <w:sz w:val="24"/>
        </w:rPr>
        <w:t>2</w:t>
      </w:r>
      <w:r w:rsidR="00590C0A">
        <w:rPr>
          <w:sz w:val="24"/>
        </w:rPr>
        <w:fldChar w:fldCharType="end"/>
      </w:r>
      <w:r w:rsidRPr="00636EC9">
        <w:rPr>
          <w:sz w:val="24"/>
        </w:rPr>
        <w:t>. Mapa de Red Vial Paraguaya actualizado al 2012</w:t>
      </w:r>
      <w:bookmarkEnd w:id="303"/>
      <w:bookmarkEnd w:id="304"/>
    </w:p>
    <w:p w:rsidR="00AF60B5" w:rsidRPr="00AF60B5" w:rsidRDefault="00AF60B5" w:rsidP="00AF60B5">
      <w:r>
        <w:rPr>
          <w:noProof/>
          <w:lang w:val="en-US" w:eastAsia="en-US"/>
        </w:rPr>
        <w:drawing>
          <wp:inline distT="0" distB="0" distL="0" distR="0" wp14:anchorId="1BC51132" wp14:editId="72317890">
            <wp:extent cx="6094618" cy="6103088"/>
            <wp:effectExtent l="19050" t="19050" r="1905" b="0"/>
            <wp:docPr id="12" name="11 Imagen" descr="redvi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dvial.jpg"/>
                    <pic:cNvPicPr/>
                  </pic:nvPicPr>
                  <pic:blipFill>
                    <a:blip r:embed="rId21" cstate="print"/>
                    <a:stretch>
                      <a:fillRect/>
                    </a:stretch>
                  </pic:blipFill>
                  <pic:spPr>
                    <a:xfrm>
                      <a:off x="0" y="0"/>
                      <a:ext cx="6099176" cy="6107652"/>
                    </a:xfrm>
                    <a:prstGeom prst="rect">
                      <a:avLst/>
                    </a:prstGeom>
                    <a:ln>
                      <a:solidFill>
                        <a:schemeClr val="tx1"/>
                      </a:solidFill>
                    </a:ln>
                  </pic:spPr>
                </pic:pic>
              </a:graphicData>
            </a:graphic>
          </wp:inline>
        </w:drawing>
      </w:r>
    </w:p>
    <w:p w:rsidR="00636EC9" w:rsidRPr="00636EC9" w:rsidRDefault="00825600" w:rsidP="00825600">
      <w:pPr>
        <w:jc w:val="center"/>
      </w:pPr>
      <w:r w:rsidRPr="00877DCB">
        <w:rPr>
          <w:i/>
          <w:sz w:val="20"/>
          <w:szCs w:val="16"/>
        </w:rPr>
        <w:t xml:space="preserve">Fuente: </w:t>
      </w:r>
      <w:r>
        <w:rPr>
          <w:i/>
          <w:sz w:val="20"/>
          <w:szCs w:val="16"/>
        </w:rPr>
        <w:t>MOPC</w:t>
      </w:r>
    </w:p>
    <w:p w:rsidR="004F4132" w:rsidRDefault="004F4132">
      <w:pPr>
        <w:spacing w:before="0" w:after="0" w:line="240" w:lineRule="auto"/>
        <w:jc w:val="left"/>
        <w:rPr>
          <w:b/>
          <w:bCs/>
          <w:sz w:val="24"/>
          <w:szCs w:val="20"/>
        </w:rPr>
      </w:pPr>
      <w:bookmarkStart w:id="305" w:name="_Toc358208153"/>
      <w:bookmarkStart w:id="306" w:name="_Toc360196567"/>
      <w:bookmarkStart w:id="307" w:name="_Toc363120860"/>
      <w:r>
        <w:rPr>
          <w:sz w:val="24"/>
        </w:rPr>
        <w:br w:type="page"/>
      </w:r>
    </w:p>
    <w:p w:rsidR="00636EC9" w:rsidRPr="00636EC9" w:rsidRDefault="00636EC9" w:rsidP="00636EC9">
      <w:pPr>
        <w:pStyle w:val="Caption"/>
        <w:rPr>
          <w:sz w:val="24"/>
        </w:rPr>
      </w:pPr>
      <w:bookmarkStart w:id="308" w:name="_Toc379879123"/>
      <w:r w:rsidRPr="00636EC9">
        <w:rPr>
          <w:sz w:val="24"/>
        </w:rPr>
        <w:lastRenderedPageBreak/>
        <w:t xml:space="preserve">Tabla </w:t>
      </w:r>
      <w:r w:rsidR="00590C0A">
        <w:rPr>
          <w:sz w:val="24"/>
        </w:rPr>
        <w:fldChar w:fldCharType="begin"/>
      </w:r>
      <w:r w:rsidR="00F32BD1">
        <w:rPr>
          <w:sz w:val="24"/>
        </w:rPr>
        <w:instrText xml:space="preserve"> STYLEREF 1 \s </w:instrText>
      </w:r>
      <w:r w:rsidR="00590C0A">
        <w:rPr>
          <w:sz w:val="24"/>
        </w:rPr>
        <w:fldChar w:fldCharType="separate"/>
      </w:r>
      <w:r w:rsidR="00D936BD">
        <w:rPr>
          <w:noProof/>
          <w:sz w:val="24"/>
        </w:rPr>
        <w:t>11</w:t>
      </w:r>
      <w:r w:rsidR="00590C0A">
        <w:rPr>
          <w:sz w:val="24"/>
        </w:rPr>
        <w:fldChar w:fldCharType="end"/>
      </w:r>
      <w:r w:rsidR="00F32BD1">
        <w:rPr>
          <w:sz w:val="24"/>
        </w:rPr>
        <w:noBreakHyphen/>
      </w:r>
      <w:r w:rsidR="00590C0A">
        <w:rPr>
          <w:sz w:val="24"/>
        </w:rPr>
        <w:fldChar w:fldCharType="begin"/>
      </w:r>
      <w:r w:rsidR="00F32BD1">
        <w:rPr>
          <w:sz w:val="24"/>
        </w:rPr>
        <w:instrText xml:space="preserve"> SEQ Tabla \* ARABIC \s 1 </w:instrText>
      </w:r>
      <w:r w:rsidR="00590C0A">
        <w:rPr>
          <w:sz w:val="24"/>
        </w:rPr>
        <w:fldChar w:fldCharType="separate"/>
      </w:r>
      <w:r w:rsidR="00D936BD">
        <w:rPr>
          <w:noProof/>
          <w:sz w:val="24"/>
        </w:rPr>
        <w:t>1</w:t>
      </w:r>
      <w:r w:rsidR="00590C0A">
        <w:rPr>
          <w:sz w:val="24"/>
        </w:rPr>
        <w:fldChar w:fldCharType="end"/>
      </w:r>
      <w:r w:rsidRPr="00636EC9">
        <w:rPr>
          <w:sz w:val="24"/>
        </w:rPr>
        <w:t xml:space="preserve">. </w:t>
      </w:r>
      <w:bookmarkStart w:id="309" w:name="_Ref208307019"/>
      <w:bookmarkStart w:id="310" w:name="_Toc209954193"/>
      <w:bookmarkStart w:id="311" w:name="_Toc209954772"/>
      <w:bookmarkStart w:id="312" w:name="_Toc358192530"/>
      <w:bookmarkStart w:id="313" w:name="_Toc355359316"/>
      <w:r w:rsidRPr="00636EC9">
        <w:rPr>
          <w:sz w:val="24"/>
        </w:rPr>
        <w:t>Evolución del Parque Automotor, República del Paraguay, 2007-20</w:t>
      </w:r>
      <w:bookmarkEnd w:id="309"/>
      <w:bookmarkEnd w:id="310"/>
      <w:bookmarkEnd w:id="311"/>
      <w:r w:rsidRPr="00636EC9">
        <w:rPr>
          <w:sz w:val="24"/>
        </w:rPr>
        <w:t>11</w:t>
      </w:r>
      <w:bookmarkEnd w:id="305"/>
      <w:bookmarkEnd w:id="306"/>
      <w:bookmarkEnd w:id="307"/>
      <w:bookmarkEnd w:id="308"/>
      <w:bookmarkEnd w:id="312"/>
      <w:bookmarkEnd w:id="313"/>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215"/>
        <w:gridCol w:w="1215"/>
        <w:gridCol w:w="1215"/>
        <w:gridCol w:w="1215"/>
        <w:gridCol w:w="1215"/>
        <w:gridCol w:w="1215"/>
      </w:tblGrid>
      <w:tr w:rsidR="009B2616" w:rsidRPr="009B2616" w:rsidTr="00CB455F">
        <w:trPr>
          <w:trHeight w:val="77"/>
          <w:jc w:val="center"/>
        </w:trPr>
        <w:tc>
          <w:tcPr>
            <w:tcW w:w="1361" w:type="dxa"/>
            <w:shd w:val="clear" w:color="auto" w:fill="C4BC96" w:themeFill="background2" w:themeFillShade="BF"/>
            <w:vAlign w:val="center"/>
          </w:tcPr>
          <w:p w:rsidR="009B2616" w:rsidRPr="00395CE2" w:rsidRDefault="00395CE2" w:rsidP="00395CE2">
            <w:pPr>
              <w:spacing w:after="0"/>
              <w:jc w:val="center"/>
              <w:rPr>
                <w:b/>
                <w:sz w:val="20"/>
              </w:rPr>
            </w:pPr>
            <w:r w:rsidRPr="00395CE2">
              <w:rPr>
                <w:b/>
                <w:sz w:val="20"/>
              </w:rPr>
              <w:t>Tipo</w:t>
            </w:r>
          </w:p>
        </w:tc>
        <w:tc>
          <w:tcPr>
            <w:tcW w:w="1215" w:type="dxa"/>
            <w:shd w:val="clear" w:color="auto" w:fill="C4BC96" w:themeFill="background2" w:themeFillShade="BF"/>
            <w:vAlign w:val="center"/>
          </w:tcPr>
          <w:p w:rsidR="009B2616" w:rsidRPr="00395CE2" w:rsidRDefault="009B2616" w:rsidP="00395CE2">
            <w:pPr>
              <w:spacing w:after="0"/>
              <w:jc w:val="center"/>
              <w:rPr>
                <w:b/>
                <w:sz w:val="20"/>
              </w:rPr>
            </w:pPr>
            <w:r w:rsidRPr="00395CE2">
              <w:rPr>
                <w:b/>
                <w:sz w:val="20"/>
              </w:rPr>
              <w:t>2007</w:t>
            </w:r>
          </w:p>
        </w:tc>
        <w:tc>
          <w:tcPr>
            <w:tcW w:w="1215" w:type="dxa"/>
            <w:shd w:val="clear" w:color="auto" w:fill="C4BC96" w:themeFill="background2" w:themeFillShade="BF"/>
            <w:vAlign w:val="center"/>
          </w:tcPr>
          <w:p w:rsidR="009B2616" w:rsidRPr="00395CE2" w:rsidRDefault="009B2616" w:rsidP="00395CE2">
            <w:pPr>
              <w:spacing w:after="0"/>
              <w:jc w:val="center"/>
              <w:rPr>
                <w:b/>
                <w:sz w:val="20"/>
              </w:rPr>
            </w:pPr>
            <w:r w:rsidRPr="00395CE2">
              <w:rPr>
                <w:b/>
                <w:sz w:val="20"/>
              </w:rPr>
              <w:t>2008</w:t>
            </w:r>
          </w:p>
        </w:tc>
        <w:tc>
          <w:tcPr>
            <w:tcW w:w="1215" w:type="dxa"/>
            <w:shd w:val="clear" w:color="auto" w:fill="C4BC96" w:themeFill="background2" w:themeFillShade="BF"/>
            <w:vAlign w:val="center"/>
          </w:tcPr>
          <w:p w:rsidR="009B2616" w:rsidRPr="00395CE2" w:rsidRDefault="009B2616" w:rsidP="00395CE2">
            <w:pPr>
              <w:spacing w:after="0"/>
              <w:jc w:val="center"/>
              <w:rPr>
                <w:b/>
                <w:sz w:val="20"/>
              </w:rPr>
            </w:pPr>
            <w:r w:rsidRPr="00395CE2">
              <w:rPr>
                <w:b/>
                <w:sz w:val="20"/>
              </w:rPr>
              <w:t>2009</w:t>
            </w:r>
          </w:p>
        </w:tc>
        <w:tc>
          <w:tcPr>
            <w:tcW w:w="1215" w:type="dxa"/>
            <w:shd w:val="clear" w:color="auto" w:fill="C4BC96" w:themeFill="background2" w:themeFillShade="BF"/>
            <w:vAlign w:val="center"/>
          </w:tcPr>
          <w:p w:rsidR="009B2616" w:rsidRPr="00395CE2" w:rsidRDefault="009B2616" w:rsidP="00395CE2">
            <w:pPr>
              <w:spacing w:after="0"/>
              <w:jc w:val="center"/>
              <w:rPr>
                <w:b/>
                <w:sz w:val="20"/>
              </w:rPr>
            </w:pPr>
            <w:r w:rsidRPr="00395CE2">
              <w:rPr>
                <w:b/>
                <w:sz w:val="20"/>
              </w:rPr>
              <w:t>2010</w:t>
            </w:r>
          </w:p>
        </w:tc>
        <w:tc>
          <w:tcPr>
            <w:tcW w:w="1215" w:type="dxa"/>
            <w:shd w:val="clear" w:color="auto" w:fill="C4BC96" w:themeFill="background2" w:themeFillShade="BF"/>
            <w:vAlign w:val="center"/>
          </w:tcPr>
          <w:p w:rsidR="009B2616" w:rsidRPr="00395CE2" w:rsidRDefault="009B2616" w:rsidP="00395CE2">
            <w:pPr>
              <w:spacing w:after="0"/>
              <w:jc w:val="center"/>
              <w:rPr>
                <w:b/>
                <w:sz w:val="20"/>
              </w:rPr>
            </w:pPr>
            <w:r w:rsidRPr="00395CE2">
              <w:rPr>
                <w:b/>
                <w:sz w:val="20"/>
              </w:rPr>
              <w:t>2011</w:t>
            </w:r>
          </w:p>
        </w:tc>
        <w:tc>
          <w:tcPr>
            <w:tcW w:w="1215" w:type="dxa"/>
            <w:shd w:val="clear" w:color="auto" w:fill="C4BC96" w:themeFill="background2" w:themeFillShade="BF"/>
            <w:vAlign w:val="center"/>
          </w:tcPr>
          <w:p w:rsidR="009B2616" w:rsidRPr="00395CE2" w:rsidRDefault="009B2616" w:rsidP="00395CE2">
            <w:pPr>
              <w:spacing w:after="0"/>
              <w:jc w:val="center"/>
              <w:rPr>
                <w:b/>
                <w:sz w:val="20"/>
              </w:rPr>
            </w:pPr>
            <w:r w:rsidRPr="00395CE2">
              <w:rPr>
                <w:b/>
                <w:sz w:val="20"/>
              </w:rPr>
              <w:t>Variación 2007-2011</w:t>
            </w:r>
          </w:p>
        </w:tc>
      </w:tr>
      <w:tr w:rsidR="00C61832" w:rsidRPr="009B2616" w:rsidTr="00CB455F">
        <w:trPr>
          <w:jc w:val="center"/>
        </w:trPr>
        <w:tc>
          <w:tcPr>
            <w:tcW w:w="1361" w:type="dxa"/>
            <w:shd w:val="clear" w:color="auto" w:fill="DDD9C3" w:themeFill="background2" w:themeFillShade="E6"/>
            <w:vAlign w:val="center"/>
          </w:tcPr>
          <w:p w:rsidR="00C61832" w:rsidRPr="00CB455F" w:rsidRDefault="00C61832" w:rsidP="0042602D">
            <w:pPr>
              <w:spacing w:after="0" w:line="240" w:lineRule="auto"/>
              <w:jc w:val="left"/>
              <w:rPr>
                <w:b/>
                <w:sz w:val="20"/>
              </w:rPr>
            </w:pPr>
            <w:r w:rsidRPr="00CB455F">
              <w:rPr>
                <w:b/>
                <w:sz w:val="20"/>
              </w:rPr>
              <w:t>Autos</w:t>
            </w:r>
          </w:p>
        </w:tc>
        <w:tc>
          <w:tcPr>
            <w:tcW w:w="1215" w:type="dxa"/>
            <w:vAlign w:val="center"/>
          </w:tcPr>
          <w:p w:rsidR="00C61832" w:rsidRPr="006B5413" w:rsidRDefault="00C61832" w:rsidP="0042602D">
            <w:pPr>
              <w:spacing w:after="0" w:line="240" w:lineRule="auto"/>
              <w:jc w:val="center"/>
              <w:rPr>
                <w:sz w:val="20"/>
              </w:rPr>
            </w:pPr>
            <w:r w:rsidRPr="006B5413">
              <w:rPr>
                <w:sz w:val="20"/>
              </w:rPr>
              <w:t>240.728</w:t>
            </w:r>
          </w:p>
        </w:tc>
        <w:tc>
          <w:tcPr>
            <w:tcW w:w="1215" w:type="dxa"/>
            <w:vAlign w:val="center"/>
          </w:tcPr>
          <w:p w:rsidR="00C61832" w:rsidRPr="006B5413" w:rsidRDefault="00C61832" w:rsidP="0042602D">
            <w:pPr>
              <w:spacing w:after="0" w:line="240" w:lineRule="auto"/>
              <w:jc w:val="center"/>
              <w:rPr>
                <w:sz w:val="20"/>
              </w:rPr>
            </w:pPr>
            <w:r w:rsidRPr="006B5413">
              <w:rPr>
                <w:sz w:val="20"/>
              </w:rPr>
              <w:t>247.869</w:t>
            </w:r>
          </w:p>
        </w:tc>
        <w:tc>
          <w:tcPr>
            <w:tcW w:w="1215" w:type="dxa"/>
            <w:vAlign w:val="center"/>
          </w:tcPr>
          <w:p w:rsidR="00C61832" w:rsidRPr="006B5413" w:rsidRDefault="00C61832" w:rsidP="0042602D">
            <w:pPr>
              <w:spacing w:after="0" w:line="240" w:lineRule="auto"/>
              <w:jc w:val="center"/>
              <w:rPr>
                <w:sz w:val="20"/>
              </w:rPr>
            </w:pPr>
            <w:r w:rsidRPr="006B5413">
              <w:rPr>
                <w:sz w:val="20"/>
              </w:rPr>
              <w:t>266.478</w:t>
            </w:r>
          </w:p>
        </w:tc>
        <w:tc>
          <w:tcPr>
            <w:tcW w:w="1215" w:type="dxa"/>
            <w:vAlign w:val="center"/>
          </w:tcPr>
          <w:p w:rsidR="00C61832" w:rsidRPr="006B5413" w:rsidRDefault="00C61832" w:rsidP="0042602D">
            <w:pPr>
              <w:spacing w:after="0" w:line="240" w:lineRule="auto"/>
              <w:jc w:val="center"/>
              <w:rPr>
                <w:sz w:val="20"/>
              </w:rPr>
            </w:pPr>
            <w:r w:rsidRPr="006B5413">
              <w:rPr>
                <w:sz w:val="20"/>
              </w:rPr>
              <w:t>294.686</w:t>
            </w:r>
          </w:p>
        </w:tc>
        <w:tc>
          <w:tcPr>
            <w:tcW w:w="1215" w:type="dxa"/>
            <w:vAlign w:val="center"/>
          </w:tcPr>
          <w:p w:rsidR="00C61832" w:rsidRPr="006B5413" w:rsidRDefault="00C61832" w:rsidP="0042602D">
            <w:pPr>
              <w:spacing w:after="0" w:line="240" w:lineRule="auto"/>
              <w:jc w:val="center"/>
              <w:rPr>
                <w:sz w:val="20"/>
              </w:rPr>
            </w:pPr>
            <w:r w:rsidRPr="006B5413">
              <w:rPr>
                <w:sz w:val="20"/>
              </w:rPr>
              <w:t>320.660</w:t>
            </w:r>
          </w:p>
        </w:tc>
        <w:tc>
          <w:tcPr>
            <w:tcW w:w="1215" w:type="dxa"/>
            <w:vAlign w:val="center"/>
          </w:tcPr>
          <w:p w:rsidR="00C61832" w:rsidRPr="008D0A70" w:rsidRDefault="00C61832" w:rsidP="0042602D">
            <w:pPr>
              <w:spacing w:after="0" w:line="240" w:lineRule="auto"/>
              <w:jc w:val="center"/>
              <w:rPr>
                <w:sz w:val="20"/>
              </w:rPr>
            </w:pPr>
            <w:r w:rsidRPr="008D0A70">
              <w:rPr>
                <w:sz w:val="20"/>
              </w:rPr>
              <w:t>33%</w:t>
            </w:r>
          </w:p>
        </w:tc>
      </w:tr>
      <w:tr w:rsidR="00C61832" w:rsidRPr="009B2616" w:rsidTr="00CB455F">
        <w:trPr>
          <w:jc w:val="center"/>
        </w:trPr>
        <w:tc>
          <w:tcPr>
            <w:tcW w:w="1361" w:type="dxa"/>
            <w:shd w:val="clear" w:color="auto" w:fill="DDD9C3" w:themeFill="background2" w:themeFillShade="E6"/>
            <w:vAlign w:val="center"/>
          </w:tcPr>
          <w:p w:rsidR="00C61832" w:rsidRPr="00CB455F" w:rsidRDefault="00C61832" w:rsidP="0042602D">
            <w:pPr>
              <w:spacing w:after="0" w:line="240" w:lineRule="auto"/>
              <w:jc w:val="left"/>
              <w:rPr>
                <w:b/>
                <w:sz w:val="20"/>
              </w:rPr>
            </w:pPr>
            <w:r w:rsidRPr="00CB455F">
              <w:rPr>
                <w:b/>
                <w:sz w:val="20"/>
              </w:rPr>
              <w:t>Camionetas</w:t>
            </w:r>
          </w:p>
        </w:tc>
        <w:tc>
          <w:tcPr>
            <w:tcW w:w="1215" w:type="dxa"/>
            <w:vAlign w:val="center"/>
          </w:tcPr>
          <w:p w:rsidR="00C61832" w:rsidRPr="006B5413" w:rsidRDefault="00C61832" w:rsidP="0042602D">
            <w:pPr>
              <w:spacing w:after="0" w:line="240" w:lineRule="auto"/>
              <w:jc w:val="center"/>
              <w:rPr>
                <w:sz w:val="20"/>
              </w:rPr>
            </w:pPr>
            <w:r w:rsidRPr="006B5413">
              <w:rPr>
                <w:sz w:val="20"/>
              </w:rPr>
              <w:t>168.887</w:t>
            </w:r>
          </w:p>
        </w:tc>
        <w:tc>
          <w:tcPr>
            <w:tcW w:w="1215" w:type="dxa"/>
            <w:vAlign w:val="center"/>
          </w:tcPr>
          <w:p w:rsidR="00C61832" w:rsidRPr="006B5413" w:rsidRDefault="00C61832" w:rsidP="0042602D">
            <w:pPr>
              <w:spacing w:after="0" w:line="240" w:lineRule="auto"/>
              <w:jc w:val="center"/>
              <w:rPr>
                <w:sz w:val="20"/>
              </w:rPr>
            </w:pPr>
            <w:r w:rsidRPr="006B5413">
              <w:rPr>
                <w:sz w:val="20"/>
              </w:rPr>
              <w:t>174.438</w:t>
            </w:r>
          </w:p>
        </w:tc>
        <w:tc>
          <w:tcPr>
            <w:tcW w:w="1215" w:type="dxa"/>
            <w:vAlign w:val="center"/>
          </w:tcPr>
          <w:p w:rsidR="00C61832" w:rsidRPr="006B5413" w:rsidRDefault="00C61832" w:rsidP="0042602D">
            <w:pPr>
              <w:spacing w:after="0" w:line="240" w:lineRule="auto"/>
              <w:jc w:val="center"/>
              <w:rPr>
                <w:sz w:val="20"/>
              </w:rPr>
            </w:pPr>
            <w:r w:rsidRPr="006B5413">
              <w:rPr>
                <w:sz w:val="20"/>
              </w:rPr>
              <w:t>177.903</w:t>
            </w:r>
          </w:p>
        </w:tc>
        <w:tc>
          <w:tcPr>
            <w:tcW w:w="1215" w:type="dxa"/>
            <w:vAlign w:val="center"/>
          </w:tcPr>
          <w:p w:rsidR="00C61832" w:rsidRPr="006B5413" w:rsidRDefault="00C61832" w:rsidP="0042602D">
            <w:pPr>
              <w:spacing w:after="0" w:line="240" w:lineRule="auto"/>
              <w:jc w:val="center"/>
              <w:rPr>
                <w:sz w:val="20"/>
              </w:rPr>
            </w:pPr>
            <w:r w:rsidRPr="006B5413">
              <w:rPr>
                <w:sz w:val="20"/>
              </w:rPr>
              <w:t>178.466</w:t>
            </w:r>
          </w:p>
        </w:tc>
        <w:tc>
          <w:tcPr>
            <w:tcW w:w="1215" w:type="dxa"/>
            <w:vAlign w:val="center"/>
          </w:tcPr>
          <w:p w:rsidR="00C61832" w:rsidRPr="006B5413" w:rsidRDefault="00C61832" w:rsidP="0042602D">
            <w:pPr>
              <w:spacing w:after="0" w:line="240" w:lineRule="auto"/>
              <w:jc w:val="center"/>
              <w:rPr>
                <w:sz w:val="20"/>
              </w:rPr>
            </w:pPr>
            <w:r w:rsidRPr="006B5413">
              <w:rPr>
                <w:sz w:val="20"/>
              </w:rPr>
              <w:t>179.218</w:t>
            </w:r>
          </w:p>
        </w:tc>
        <w:tc>
          <w:tcPr>
            <w:tcW w:w="1215" w:type="dxa"/>
            <w:vAlign w:val="center"/>
          </w:tcPr>
          <w:p w:rsidR="00C61832" w:rsidRPr="008D0A70" w:rsidRDefault="00C61832" w:rsidP="0042602D">
            <w:pPr>
              <w:spacing w:after="0" w:line="240" w:lineRule="auto"/>
              <w:jc w:val="center"/>
              <w:rPr>
                <w:sz w:val="20"/>
              </w:rPr>
            </w:pPr>
            <w:r w:rsidRPr="008D0A70">
              <w:rPr>
                <w:sz w:val="20"/>
              </w:rPr>
              <w:t>6%</w:t>
            </w:r>
          </w:p>
        </w:tc>
      </w:tr>
      <w:tr w:rsidR="00C61832" w:rsidRPr="009B2616" w:rsidTr="00CB455F">
        <w:trPr>
          <w:jc w:val="center"/>
        </w:trPr>
        <w:tc>
          <w:tcPr>
            <w:tcW w:w="1361" w:type="dxa"/>
            <w:shd w:val="clear" w:color="auto" w:fill="DDD9C3" w:themeFill="background2" w:themeFillShade="E6"/>
            <w:vAlign w:val="center"/>
          </w:tcPr>
          <w:p w:rsidR="00C61832" w:rsidRPr="00CB455F" w:rsidRDefault="00C61832" w:rsidP="0042602D">
            <w:pPr>
              <w:spacing w:after="0" w:line="240" w:lineRule="auto"/>
              <w:jc w:val="left"/>
              <w:rPr>
                <w:b/>
                <w:sz w:val="20"/>
              </w:rPr>
            </w:pPr>
            <w:r w:rsidRPr="00CB455F">
              <w:rPr>
                <w:b/>
                <w:sz w:val="20"/>
              </w:rPr>
              <w:t>Camiones</w:t>
            </w:r>
          </w:p>
        </w:tc>
        <w:tc>
          <w:tcPr>
            <w:tcW w:w="1215" w:type="dxa"/>
            <w:vAlign w:val="center"/>
          </w:tcPr>
          <w:p w:rsidR="00C61832" w:rsidRPr="006B5413" w:rsidRDefault="00C61832" w:rsidP="0042602D">
            <w:pPr>
              <w:spacing w:after="0" w:line="240" w:lineRule="auto"/>
              <w:jc w:val="center"/>
              <w:rPr>
                <w:sz w:val="20"/>
              </w:rPr>
            </w:pPr>
            <w:r w:rsidRPr="006B5413">
              <w:rPr>
                <w:sz w:val="20"/>
              </w:rPr>
              <w:t>49.426</w:t>
            </w:r>
          </w:p>
        </w:tc>
        <w:tc>
          <w:tcPr>
            <w:tcW w:w="1215" w:type="dxa"/>
            <w:vAlign w:val="center"/>
          </w:tcPr>
          <w:p w:rsidR="00C61832" w:rsidRPr="006B5413" w:rsidRDefault="00C61832" w:rsidP="0042602D">
            <w:pPr>
              <w:spacing w:after="0" w:line="240" w:lineRule="auto"/>
              <w:jc w:val="center"/>
              <w:rPr>
                <w:sz w:val="20"/>
              </w:rPr>
            </w:pPr>
            <w:r w:rsidRPr="006B5413">
              <w:rPr>
                <w:sz w:val="20"/>
              </w:rPr>
              <w:t>46.741</w:t>
            </w:r>
          </w:p>
        </w:tc>
        <w:tc>
          <w:tcPr>
            <w:tcW w:w="1215" w:type="dxa"/>
            <w:vAlign w:val="center"/>
          </w:tcPr>
          <w:p w:rsidR="00C61832" w:rsidRPr="006B5413" w:rsidRDefault="00C61832" w:rsidP="0042602D">
            <w:pPr>
              <w:spacing w:after="0" w:line="240" w:lineRule="auto"/>
              <w:jc w:val="center"/>
              <w:rPr>
                <w:sz w:val="20"/>
              </w:rPr>
            </w:pPr>
            <w:r w:rsidRPr="006B5413">
              <w:rPr>
                <w:sz w:val="20"/>
              </w:rPr>
              <w:t>48.539</w:t>
            </w:r>
          </w:p>
        </w:tc>
        <w:tc>
          <w:tcPr>
            <w:tcW w:w="1215" w:type="dxa"/>
            <w:vAlign w:val="center"/>
          </w:tcPr>
          <w:p w:rsidR="00C61832" w:rsidRPr="006B5413" w:rsidRDefault="00C61832" w:rsidP="0042602D">
            <w:pPr>
              <w:spacing w:after="0" w:line="240" w:lineRule="auto"/>
              <w:jc w:val="center"/>
              <w:rPr>
                <w:sz w:val="20"/>
              </w:rPr>
            </w:pPr>
            <w:r w:rsidRPr="006B5413">
              <w:rPr>
                <w:sz w:val="20"/>
              </w:rPr>
              <w:t>51.095</w:t>
            </w:r>
          </w:p>
        </w:tc>
        <w:tc>
          <w:tcPr>
            <w:tcW w:w="1215" w:type="dxa"/>
            <w:vAlign w:val="center"/>
          </w:tcPr>
          <w:p w:rsidR="00C61832" w:rsidRPr="006B5413" w:rsidRDefault="00C61832" w:rsidP="0042602D">
            <w:pPr>
              <w:spacing w:after="0" w:line="240" w:lineRule="auto"/>
              <w:jc w:val="center"/>
              <w:rPr>
                <w:sz w:val="20"/>
              </w:rPr>
            </w:pPr>
            <w:r w:rsidRPr="006B5413">
              <w:rPr>
                <w:sz w:val="20"/>
              </w:rPr>
              <w:t>53.655</w:t>
            </w:r>
          </w:p>
        </w:tc>
        <w:tc>
          <w:tcPr>
            <w:tcW w:w="1215" w:type="dxa"/>
            <w:vAlign w:val="center"/>
          </w:tcPr>
          <w:p w:rsidR="00C61832" w:rsidRPr="008D0A70" w:rsidRDefault="00C61832" w:rsidP="0042602D">
            <w:pPr>
              <w:spacing w:after="0" w:line="240" w:lineRule="auto"/>
              <w:jc w:val="center"/>
              <w:rPr>
                <w:sz w:val="20"/>
              </w:rPr>
            </w:pPr>
            <w:r w:rsidRPr="008D0A70">
              <w:rPr>
                <w:sz w:val="20"/>
              </w:rPr>
              <w:t>9%</w:t>
            </w:r>
          </w:p>
        </w:tc>
      </w:tr>
      <w:tr w:rsidR="00C61832" w:rsidRPr="009B2616" w:rsidTr="00CB455F">
        <w:trPr>
          <w:jc w:val="center"/>
        </w:trPr>
        <w:tc>
          <w:tcPr>
            <w:tcW w:w="1361" w:type="dxa"/>
            <w:shd w:val="clear" w:color="auto" w:fill="DDD9C3" w:themeFill="background2" w:themeFillShade="E6"/>
            <w:vAlign w:val="center"/>
          </w:tcPr>
          <w:p w:rsidR="00C61832" w:rsidRPr="00CB455F" w:rsidRDefault="00C61832" w:rsidP="0042602D">
            <w:pPr>
              <w:spacing w:after="0" w:line="240" w:lineRule="auto"/>
              <w:jc w:val="left"/>
              <w:rPr>
                <w:b/>
                <w:sz w:val="20"/>
              </w:rPr>
            </w:pPr>
            <w:r w:rsidRPr="00CB455F">
              <w:rPr>
                <w:b/>
                <w:sz w:val="20"/>
              </w:rPr>
              <w:t>Ómnibus</w:t>
            </w:r>
          </w:p>
        </w:tc>
        <w:tc>
          <w:tcPr>
            <w:tcW w:w="1215" w:type="dxa"/>
            <w:vAlign w:val="center"/>
          </w:tcPr>
          <w:p w:rsidR="00C61832" w:rsidRPr="006B5413" w:rsidRDefault="00C61832" w:rsidP="0042602D">
            <w:pPr>
              <w:spacing w:after="0" w:line="240" w:lineRule="auto"/>
              <w:jc w:val="center"/>
              <w:rPr>
                <w:sz w:val="20"/>
              </w:rPr>
            </w:pPr>
            <w:r>
              <w:rPr>
                <w:sz w:val="20"/>
              </w:rPr>
              <w:t>12.801</w:t>
            </w:r>
          </w:p>
        </w:tc>
        <w:tc>
          <w:tcPr>
            <w:tcW w:w="1215" w:type="dxa"/>
            <w:vAlign w:val="center"/>
          </w:tcPr>
          <w:p w:rsidR="00C61832" w:rsidRPr="006B5413" w:rsidRDefault="00C61832" w:rsidP="0042602D">
            <w:pPr>
              <w:spacing w:after="0" w:line="240" w:lineRule="auto"/>
              <w:jc w:val="center"/>
              <w:rPr>
                <w:sz w:val="20"/>
              </w:rPr>
            </w:pPr>
            <w:r>
              <w:rPr>
                <w:sz w:val="20"/>
              </w:rPr>
              <w:t>6.602</w:t>
            </w:r>
          </w:p>
        </w:tc>
        <w:tc>
          <w:tcPr>
            <w:tcW w:w="1215" w:type="dxa"/>
            <w:vAlign w:val="center"/>
          </w:tcPr>
          <w:p w:rsidR="00C61832" w:rsidRPr="006B5413" w:rsidRDefault="00C61832" w:rsidP="0042602D">
            <w:pPr>
              <w:spacing w:after="0" w:line="240" w:lineRule="auto"/>
              <w:jc w:val="center"/>
              <w:rPr>
                <w:sz w:val="20"/>
              </w:rPr>
            </w:pPr>
            <w:r>
              <w:rPr>
                <w:sz w:val="20"/>
              </w:rPr>
              <w:t>6.687</w:t>
            </w:r>
          </w:p>
        </w:tc>
        <w:tc>
          <w:tcPr>
            <w:tcW w:w="1215" w:type="dxa"/>
            <w:vAlign w:val="center"/>
          </w:tcPr>
          <w:p w:rsidR="00C61832" w:rsidRPr="006B5413" w:rsidRDefault="00C61832" w:rsidP="0042602D">
            <w:pPr>
              <w:spacing w:after="0" w:line="240" w:lineRule="auto"/>
              <w:jc w:val="center"/>
              <w:rPr>
                <w:sz w:val="20"/>
              </w:rPr>
            </w:pPr>
            <w:r>
              <w:rPr>
                <w:sz w:val="20"/>
              </w:rPr>
              <w:t>15.039</w:t>
            </w:r>
          </w:p>
        </w:tc>
        <w:tc>
          <w:tcPr>
            <w:tcW w:w="1215" w:type="dxa"/>
            <w:vAlign w:val="center"/>
          </w:tcPr>
          <w:p w:rsidR="00C61832" w:rsidRPr="006B5413" w:rsidRDefault="00C61832" w:rsidP="0042602D">
            <w:pPr>
              <w:spacing w:after="0" w:line="240" w:lineRule="auto"/>
              <w:jc w:val="center"/>
              <w:rPr>
                <w:sz w:val="20"/>
              </w:rPr>
            </w:pPr>
            <w:r>
              <w:rPr>
                <w:sz w:val="20"/>
              </w:rPr>
              <w:t>15.624</w:t>
            </w:r>
          </w:p>
        </w:tc>
        <w:tc>
          <w:tcPr>
            <w:tcW w:w="1215" w:type="dxa"/>
            <w:vAlign w:val="center"/>
          </w:tcPr>
          <w:p w:rsidR="00C61832" w:rsidRPr="008D0A70" w:rsidRDefault="00C61832" w:rsidP="0042602D">
            <w:pPr>
              <w:spacing w:after="0" w:line="240" w:lineRule="auto"/>
              <w:jc w:val="center"/>
              <w:rPr>
                <w:sz w:val="20"/>
              </w:rPr>
            </w:pPr>
            <w:r w:rsidRPr="008D0A70">
              <w:rPr>
                <w:sz w:val="20"/>
              </w:rPr>
              <w:t>22%</w:t>
            </w:r>
          </w:p>
        </w:tc>
      </w:tr>
      <w:tr w:rsidR="00C61832" w:rsidRPr="009B2616" w:rsidTr="00CB455F">
        <w:trPr>
          <w:jc w:val="center"/>
        </w:trPr>
        <w:tc>
          <w:tcPr>
            <w:tcW w:w="1361" w:type="dxa"/>
            <w:shd w:val="clear" w:color="auto" w:fill="DDD9C3" w:themeFill="background2" w:themeFillShade="E6"/>
            <w:vAlign w:val="center"/>
          </w:tcPr>
          <w:p w:rsidR="00C61832" w:rsidRPr="00CB455F" w:rsidRDefault="00C61832" w:rsidP="0042602D">
            <w:pPr>
              <w:spacing w:after="0" w:line="240" w:lineRule="auto"/>
              <w:jc w:val="left"/>
              <w:rPr>
                <w:b/>
                <w:sz w:val="20"/>
              </w:rPr>
            </w:pPr>
            <w:r w:rsidRPr="00CB455F">
              <w:rPr>
                <w:b/>
                <w:sz w:val="20"/>
              </w:rPr>
              <w:t>Acoplados</w:t>
            </w:r>
          </w:p>
        </w:tc>
        <w:tc>
          <w:tcPr>
            <w:tcW w:w="1215" w:type="dxa"/>
            <w:vAlign w:val="center"/>
          </w:tcPr>
          <w:p w:rsidR="00C61832" w:rsidRPr="006B5413" w:rsidRDefault="00C61832" w:rsidP="0042602D">
            <w:pPr>
              <w:spacing w:after="0" w:line="240" w:lineRule="auto"/>
              <w:jc w:val="center"/>
              <w:rPr>
                <w:sz w:val="20"/>
              </w:rPr>
            </w:pPr>
            <w:r>
              <w:rPr>
                <w:sz w:val="20"/>
              </w:rPr>
              <w:t>9.102</w:t>
            </w:r>
          </w:p>
        </w:tc>
        <w:tc>
          <w:tcPr>
            <w:tcW w:w="1215" w:type="dxa"/>
            <w:vAlign w:val="center"/>
          </w:tcPr>
          <w:p w:rsidR="00C61832" w:rsidRPr="006B5413" w:rsidRDefault="00C61832" w:rsidP="0042602D">
            <w:pPr>
              <w:spacing w:after="0" w:line="240" w:lineRule="auto"/>
              <w:jc w:val="center"/>
              <w:rPr>
                <w:sz w:val="20"/>
              </w:rPr>
            </w:pPr>
            <w:r>
              <w:rPr>
                <w:sz w:val="20"/>
              </w:rPr>
              <w:t>1.954</w:t>
            </w:r>
          </w:p>
        </w:tc>
        <w:tc>
          <w:tcPr>
            <w:tcW w:w="1215" w:type="dxa"/>
            <w:vAlign w:val="center"/>
          </w:tcPr>
          <w:p w:rsidR="00C61832" w:rsidRPr="006B5413" w:rsidRDefault="00C61832" w:rsidP="0042602D">
            <w:pPr>
              <w:spacing w:after="0" w:line="240" w:lineRule="auto"/>
              <w:jc w:val="center"/>
              <w:rPr>
                <w:sz w:val="20"/>
              </w:rPr>
            </w:pPr>
            <w:r>
              <w:rPr>
                <w:sz w:val="20"/>
              </w:rPr>
              <w:t>2.010</w:t>
            </w:r>
          </w:p>
        </w:tc>
        <w:tc>
          <w:tcPr>
            <w:tcW w:w="1215" w:type="dxa"/>
            <w:vAlign w:val="center"/>
          </w:tcPr>
          <w:p w:rsidR="00C61832" w:rsidRPr="006B5413" w:rsidRDefault="00C61832" w:rsidP="0042602D">
            <w:pPr>
              <w:spacing w:after="0" w:line="240" w:lineRule="auto"/>
              <w:jc w:val="center"/>
              <w:rPr>
                <w:sz w:val="20"/>
              </w:rPr>
            </w:pPr>
            <w:r>
              <w:rPr>
                <w:sz w:val="20"/>
              </w:rPr>
              <w:t>5.218</w:t>
            </w:r>
          </w:p>
        </w:tc>
        <w:tc>
          <w:tcPr>
            <w:tcW w:w="1215" w:type="dxa"/>
            <w:vAlign w:val="center"/>
          </w:tcPr>
          <w:p w:rsidR="00C61832" w:rsidRPr="006B5413" w:rsidRDefault="00C61832" w:rsidP="0042602D">
            <w:pPr>
              <w:spacing w:after="0" w:line="240" w:lineRule="auto"/>
              <w:jc w:val="center"/>
              <w:rPr>
                <w:sz w:val="20"/>
              </w:rPr>
            </w:pPr>
            <w:r>
              <w:rPr>
                <w:sz w:val="20"/>
              </w:rPr>
              <w:t>5.372</w:t>
            </w:r>
          </w:p>
        </w:tc>
        <w:tc>
          <w:tcPr>
            <w:tcW w:w="1215" w:type="dxa"/>
            <w:vAlign w:val="center"/>
          </w:tcPr>
          <w:p w:rsidR="00C61832" w:rsidRPr="008D0A70" w:rsidRDefault="00C61832" w:rsidP="0042602D">
            <w:pPr>
              <w:spacing w:after="0" w:line="240" w:lineRule="auto"/>
              <w:jc w:val="center"/>
              <w:rPr>
                <w:sz w:val="20"/>
              </w:rPr>
            </w:pPr>
            <w:r w:rsidRPr="008D0A70">
              <w:rPr>
                <w:sz w:val="20"/>
              </w:rPr>
              <w:t>-41%</w:t>
            </w:r>
          </w:p>
        </w:tc>
      </w:tr>
      <w:tr w:rsidR="00C61832" w:rsidRPr="009B2616" w:rsidTr="00CB455F">
        <w:trPr>
          <w:jc w:val="center"/>
        </w:trPr>
        <w:tc>
          <w:tcPr>
            <w:tcW w:w="1361" w:type="dxa"/>
            <w:shd w:val="clear" w:color="auto" w:fill="DDD9C3" w:themeFill="background2" w:themeFillShade="E6"/>
            <w:vAlign w:val="center"/>
          </w:tcPr>
          <w:p w:rsidR="00C61832" w:rsidRPr="00CB455F" w:rsidRDefault="00C61832" w:rsidP="0042602D">
            <w:pPr>
              <w:spacing w:after="0" w:line="240" w:lineRule="auto"/>
              <w:jc w:val="left"/>
              <w:rPr>
                <w:b/>
                <w:sz w:val="20"/>
              </w:rPr>
            </w:pPr>
            <w:r w:rsidRPr="00CB455F">
              <w:rPr>
                <w:b/>
                <w:sz w:val="20"/>
              </w:rPr>
              <w:t>Maquinarias</w:t>
            </w:r>
          </w:p>
        </w:tc>
        <w:tc>
          <w:tcPr>
            <w:tcW w:w="1215" w:type="dxa"/>
            <w:vAlign w:val="center"/>
          </w:tcPr>
          <w:p w:rsidR="00C61832" w:rsidRPr="006B5413" w:rsidRDefault="00C61832" w:rsidP="0042602D">
            <w:pPr>
              <w:spacing w:after="0" w:line="240" w:lineRule="auto"/>
              <w:jc w:val="center"/>
              <w:rPr>
                <w:sz w:val="20"/>
              </w:rPr>
            </w:pPr>
            <w:r>
              <w:rPr>
                <w:sz w:val="20"/>
              </w:rPr>
              <w:t>20.671</w:t>
            </w:r>
          </w:p>
        </w:tc>
        <w:tc>
          <w:tcPr>
            <w:tcW w:w="1215" w:type="dxa"/>
            <w:vAlign w:val="center"/>
          </w:tcPr>
          <w:p w:rsidR="00C61832" w:rsidRPr="006B5413" w:rsidRDefault="00C61832" w:rsidP="0042602D">
            <w:pPr>
              <w:spacing w:after="0" w:line="240" w:lineRule="auto"/>
              <w:jc w:val="center"/>
              <w:rPr>
                <w:sz w:val="20"/>
              </w:rPr>
            </w:pPr>
            <w:r>
              <w:rPr>
                <w:sz w:val="20"/>
              </w:rPr>
              <w:t>12.054</w:t>
            </w:r>
          </w:p>
        </w:tc>
        <w:tc>
          <w:tcPr>
            <w:tcW w:w="1215" w:type="dxa"/>
            <w:vAlign w:val="center"/>
          </w:tcPr>
          <w:p w:rsidR="00C61832" w:rsidRPr="006B5413" w:rsidRDefault="00C61832" w:rsidP="0042602D">
            <w:pPr>
              <w:spacing w:after="0" w:line="240" w:lineRule="auto"/>
              <w:jc w:val="center"/>
              <w:rPr>
                <w:sz w:val="20"/>
              </w:rPr>
            </w:pPr>
            <w:r>
              <w:rPr>
                <w:sz w:val="20"/>
              </w:rPr>
              <w:t>12.099</w:t>
            </w:r>
          </w:p>
        </w:tc>
        <w:tc>
          <w:tcPr>
            <w:tcW w:w="1215" w:type="dxa"/>
            <w:vAlign w:val="center"/>
          </w:tcPr>
          <w:p w:rsidR="00C61832" w:rsidRPr="006B5413" w:rsidRDefault="00C61832" w:rsidP="0042602D">
            <w:pPr>
              <w:spacing w:after="0" w:line="240" w:lineRule="auto"/>
              <w:jc w:val="center"/>
              <w:rPr>
                <w:sz w:val="20"/>
              </w:rPr>
            </w:pPr>
            <w:r>
              <w:rPr>
                <w:sz w:val="20"/>
              </w:rPr>
              <w:t>12.149</w:t>
            </w:r>
          </w:p>
        </w:tc>
        <w:tc>
          <w:tcPr>
            <w:tcW w:w="1215" w:type="dxa"/>
            <w:vAlign w:val="center"/>
          </w:tcPr>
          <w:p w:rsidR="00C61832" w:rsidRPr="006B5413" w:rsidRDefault="00C61832" w:rsidP="0042602D">
            <w:pPr>
              <w:spacing w:after="0" w:line="240" w:lineRule="auto"/>
              <w:jc w:val="center"/>
              <w:rPr>
                <w:sz w:val="20"/>
              </w:rPr>
            </w:pPr>
            <w:r>
              <w:rPr>
                <w:sz w:val="20"/>
              </w:rPr>
              <w:t>12.214</w:t>
            </w:r>
          </w:p>
        </w:tc>
        <w:tc>
          <w:tcPr>
            <w:tcW w:w="1215" w:type="dxa"/>
            <w:vAlign w:val="center"/>
          </w:tcPr>
          <w:p w:rsidR="00C61832" w:rsidRPr="008D0A70" w:rsidRDefault="00C61832" w:rsidP="0042602D">
            <w:pPr>
              <w:spacing w:after="0" w:line="240" w:lineRule="auto"/>
              <w:jc w:val="center"/>
              <w:rPr>
                <w:sz w:val="20"/>
              </w:rPr>
            </w:pPr>
            <w:r w:rsidRPr="008D0A70">
              <w:rPr>
                <w:sz w:val="20"/>
              </w:rPr>
              <w:t>-41%</w:t>
            </w:r>
          </w:p>
        </w:tc>
      </w:tr>
      <w:tr w:rsidR="00C61832" w:rsidRPr="009B2616" w:rsidTr="00CB455F">
        <w:trPr>
          <w:jc w:val="center"/>
        </w:trPr>
        <w:tc>
          <w:tcPr>
            <w:tcW w:w="1361" w:type="dxa"/>
            <w:shd w:val="clear" w:color="auto" w:fill="DDD9C3" w:themeFill="background2" w:themeFillShade="E6"/>
            <w:vAlign w:val="center"/>
          </w:tcPr>
          <w:p w:rsidR="00C61832" w:rsidRPr="00CB455F" w:rsidRDefault="00C61832" w:rsidP="0042602D">
            <w:pPr>
              <w:spacing w:after="0" w:line="240" w:lineRule="auto"/>
              <w:jc w:val="left"/>
              <w:rPr>
                <w:b/>
                <w:sz w:val="20"/>
              </w:rPr>
            </w:pPr>
            <w:r w:rsidRPr="00CB455F">
              <w:rPr>
                <w:b/>
                <w:sz w:val="20"/>
              </w:rPr>
              <w:t>Motos</w:t>
            </w:r>
          </w:p>
        </w:tc>
        <w:tc>
          <w:tcPr>
            <w:tcW w:w="1215" w:type="dxa"/>
            <w:vAlign w:val="center"/>
          </w:tcPr>
          <w:p w:rsidR="00C61832" w:rsidRPr="006B5413" w:rsidRDefault="00C61832" w:rsidP="0042602D">
            <w:pPr>
              <w:spacing w:after="0" w:line="240" w:lineRule="auto"/>
              <w:jc w:val="center"/>
              <w:rPr>
                <w:sz w:val="20"/>
              </w:rPr>
            </w:pPr>
            <w:r>
              <w:rPr>
                <w:sz w:val="20"/>
              </w:rPr>
              <w:t>134.865</w:t>
            </w:r>
          </w:p>
        </w:tc>
        <w:tc>
          <w:tcPr>
            <w:tcW w:w="1215" w:type="dxa"/>
            <w:vAlign w:val="center"/>
          </w:tcPr>
          <w:p w:rsidR="00C61832" w:rsidRPr="006B5413" w:rsidRDefault="00C61832" w:rsidP="0042602D">
            <w:pPr>
              <w:spacing w:after="0" w:line="240" w:lineRule="auto"/>
              <w:jc w:val="center"/>
              <w:rPr>
                <w:sz w:val="20"/>
              </w:rPr>
            </w:pPr>
            <w:r>
              <w:rPr>
                <w:sz w:val="20"/>
              </w:rPr>
              <w:t>156.790</w:t>
            </w:r>
          </w:p>
        </w:tc>
        <w:tc>
          <w:tcPr>
            <w:tcW w:w="1215" w:type="dxa"/>
            <w:vAlign w:val="center"/>
          </w:tcPr>
          <w:p w:rsidR="00C61832" w:rsidRPr="006B5413" w:rsidRDefault="00C61832" w:rsidP="0042602D">
            <w:pPr>
              <w:spacing w:after="0" w:line="240" w:lineRule="auto"/>
              <w:jc w:val="center"/>
              <w:rPr>
                <w:sz w:val="20"/>
              </w:rPr>
            </w:pPr>
            <w:r>
              <w:rPr>
                <w:sz w:val="20"/>
              </w:rPr>
              <w:t>189.300</w:t>
            </w:r>
          </w:p>
        </w:tc>
        <w:tc>
          <w:tcPr>
            <w:tcW w:w="1215" w:type="dxa"/>
            <w:vAlign w:val="center"/>
          </w:tcPr>
          <w:p w:rsidR="00C61832" w:rsidRPr="006B5413" w:rsidRDefault="00C61832" w:rsidP="0042602D">
            <w:pPr>
              <w:spacing w:after="0" w:line="240" w:lineRule="auto"/>
              <w:jc w:val="center"/>
              <w:rPr>
                <w:sz w:val="20"/>
              </w:rPr>
            </w:pPr>
            <w:r>
              <w:rPr>
                <w:sz w:val="20"/>
              </w:rPr>
              <w:t>221.002</w:t>
            </w:r>
          </w:p>
        </w:tc>
        <w:tc>
          <w:tcPr>
            <w:tcW w:w="1215" w:type="dxa"/>
            <w:vAlign w:val="center"/>
          </w:tcPr>
          <w:p w:rsidR="00C61832" w:rsidRPr="006B5413" w:rsidRDefault="00C61832" w:rsidP="0042602D">
            <w:pPr>
              <w:spacing w:after="0" w:line="240" w:lineRule="auto"/>
              <w:jc w:val="center"/>
              <w:rPr>
                <w:sz w:val="20"/>
              </w:rPr>
            </w:pPr>
            <w:r>
              <w:rPr>
                <w:sz w:val="20"/>
              </w:rPr>
              <w:t>267.887</w:t>
            </w:r>
          </w:p>
        </w:tc>
        <w:tc>
          <w:tcPr>
            <w:tcW w:w="1215" w:type="dxa"/>
            <w:vAlign w:val="center"/>
          </w:tcPr>
          <w:p w:rsidR="00C61832" w:rsidRPr="008D0A70" w:rsidRDefault="00C61832" w:rsidP="0042602D">
            <w:pPr>
              <w:spacing w:after="0" w:line="240" w:lineRule="auto"/>
              <w:jc w:val="center"/>
              <w:rPr>
                <w:sz w:val="20"/>
              </w:rPr>
            </w:pPr>
            <w:r w:rsidRPr="008D0A70">
              <w:rPr>
                <w:sz w:val="20"/>
              </w:rPr>
              <w:t>99%</w:t>
            </w:r>
          </w:p>
        </w:tc>
      </w:tr>
      <w:tr w:rsidR="00C61832" w:rsidRPr="009B2616" w:rsidTr="00CB455F">
        <w:trPr>
          <w:jc w:val="center"/>
        </w:trPr>
        <w:tc>
          <w:tcPr>
            <w:tcW w:w="1361" w:type="dxa"/>
            <w:shd w:val="clear" w:color="auto" w:fill="DDD9C3" w:themeFill="background2" w:themeFillShade="E6"/>
            <w:vAlign w:val="center"/>
          </w:tcPr>
          <w:p w:rsidR="00C61832" w:rsidRPr="00CB455F" w:rsidRDefault="00C61832" w:rsidP="0042602D">
            <w:pPr>
              <w:spacing w:after="0" w:line="240" w:lineRule="auto"/>
              <w:jc w:val="left"/>
              <w:rPr>
                <w:b/>
                <w:sz w:val="20"/>
              </w:rPr>
            </w:pPr>
            <w:r w:rsidRPr="00CB455F">
              <w:rPr>
                <w:b/>
                <w:sz w:val="20"/>
              </w:rPr>
              <w:t>Varios</w:t>
            </w:r>
          </w:p>
        </w:tc>
        <w:tc>
          <w:tcPr>
            <w:tcW w:w="1215" w:type="dxa"/>
            <w:vAlign w:val="center"/>
          </w:tcPr>
          <w:p w:rsidR="00C61832" w:rsidRPr="006B5413" w:rsidRDefault="00C61832" w:rsidP="0042602D">
            <w:pPr>
              <w:spacing w:after="0" w:line="240" w:lineRule="auto"/>
              <w:jc w:val="center"/>
              <w:rPr>
                <w:sz w:val="20"/>
              </w:rPr>
            </w:pPr>
            <w:r>
              <w:rPr>
                <w:sz w:val="20"/>
              </w:rPr>
              <w:t>1.383</w:t>
            </w:r>
          </w:p>
        </w:tc>
        <w:tc>
          <w:tcPr>
            <w:tcW w:w="1215" w:type="dxa"/>
            <w:vAlign w:val="center"/>
          </w:tcPr>
          <w:p w:rsidR="00C61832" w:rsidRPr="006B5413" w:rsidRDefault="00C61832" w:rsidP="0042602D">
            <w:pPr>
              <w:spacing w:after="0" w:line="240" w:lineRule="auto"/>
              <w:jc w:val="center"/>
              <w:rPr>
                <w:sz w:val="20"/>
              </w:rPr>
            </w:pPr>
            <w:r>
              <w:rPr>
                <w:sz w:val="20"/>
              </w:rPr>
              <w:t>63.106</w:t>
            </w:r>
          </w:p>
        </w:tc>
        <w:tc>
          <w:tcPr>
            <w:tcW w:w="1215" w:type="dxa"/>
            <w:vAlign w:val="center"/>
          </w:tcPr>
          <w:p w:rsidR="00C61832" w:rsidRPr="006B5413" w:rsidRDefault="00C61832" w:rsidP="0042602D">
            <w:pPr>
              <w:spacing w:after="0" w:line="240" w:lineRule="auto"/>
              <w:jc w:val="center"/>
              <w:rPr>
                <w:sz w:val="20"/>
              </w:rPr>
            </w:pPr>
            <w:r>
              <w:rPr>
                <w:sz w:val="20"/>
              </w:rPr>
              <w:t>88.478</w:t>
            </w:r>
          </w:p>
        </w:tc>
        <w:tc>
          <w:tcPr>
            <w:tcW w:w="1215" w:type="dxa"/>
            <w:vAlign w:val="center"/>
          </w:tcPr>
          <w:p w:rsidR="00C61832" w:rsidRPr="006B5413" w:rsidRDefault="00C61832" w:rsidP="0042602D">
            <w:pPr>
              <w:spacing w:after="0" w:line="240" w:lineRule="auto"/>
              <w:jc w:val="center"/>
              <w:rPr>
                <w:sz w:val="20"/>
              </w:rPr>
            </w:pPr>
            <w:r>
              <w:rPr>
                <w:sz w:val="20"/>
              </w:rPr>
              <w:t>111.320</w:t>
            </w:r>
          </w:p>
        </w:tc>
        <w:tc>
          <w:tcPr>
            <w:tcW w:w="1215" w:type="dxa"/>
            <w:vAlign w:val="center"/>
          </w:tcPr>
          <w:p w:rsidR="00C61832" w:rsidRPr="006B5413" w:rsidRDefault="00C61832" w:rsidP="0042602D">
            <w:pPr>
              <w:spacing w:after="0" w:line="240" w:lineRule="auto"/>
              <w:jc w:val="center"/>
              <w:rPr>
                <w:sz w:val="20"/>
              </w:rPr>
            </w:pPr>
            <w:r>
              <w:rPr>
                <w:sz w:val="20"/>
              </w:rPr>
              <w:t>143.841</w:t>
            </w:r>
          </w:p>
        </w:tc>
        <w:tc>
          <w:tcPr>
            <w:tcW w:w="1215" w:type="dxa"/>
            <w:vAlign w:val="center"/>
          </w:tcPr>
          <w:p w:rsidR="00C61832" w:rsidRPr="008D0A70" w:rsidRDefault="00C61832" w:rsidP="0042602D">
            <w:pPr>
              <w:spacing w:after="0" w:line="240" w:lineRule="auto"/>
              <w:jc w:val="center"/>
              <w:rPr>
                <w:sz w:val="20"/>
              </w:rPr>
            </w:pPr>
            <w:r w:rsidRPr="008D0A70">
              <w:rPr>
                <w:sz w:val="20"/>
              </w:rPr>
              <w:t>10301%</w:t>
            </w:r>
          </w:p>
        </w:tc>
      </w:tr>
      <w:tr w:rsidR="00C61832" w:rsidRPr="009B2616" w:rsidTr="0042602D">
        <w:trPr>
          <w:trHeight w:val="64"/>
          <w:jc w:val="center"/>
        </w:trPr>
        <w:tc>
          <w:tcPr>
            <w:tcW w:w="1361" w:type="dxa"/>
            <w:shd w:val="clear" w:color="auto" w:fill="DDD9C3" w:themeFill="background2" w:themeFillShade="E6"/>
            <w:vAlign w:val="center"/>
          </w:tcPr>
          <w:p w:rsidR="00C61832" w:rsidRPr="00CB455F" w:rsidRDefault="00C61832" w:rsidP="0042602D">
            <w:pPr>
              <w:spacing w:after="0" w:line="240" w:lineRule="auto"/>
              <w:jc w:val="left"/>
              <w:rPr>
                <w:b/>
                <w:sz w:val="20"/>
              </w:rPr>
            </w:pPr>
            <w:r w:rsidRPr="00CB455F">
              <w:rPr>
                <w:b/>
                <w:sz w:val="20"/>
              </w:rPr>
              <w:t>S/especificar</w:t>
            </w:r>
          </w:p>
        </w:tc>
        <w:tc>
          <w:tcPr>
            <w:tcW w:w="1215" w:type="dxa"/>
            <w:vAlign w:val="center"/>
          </w:tcPr>
          <w:p w:rsidR="00C61832" w:rsidRPr="006B5413" w:rsidRDefault="00C61832" w:rsidP="0042602D">
            <w:pPr>
              <w:spacing w:after="0" w:line="240" w:lineRule="auto"/>
              <w:jc w:val="center"/>
              <w:rPr>
                <w:sz w:val="20"/>
              </w:rPr>
            </w:pPr>
            <w:r>
              <w:rPr>
                <w:sz w:val="20"/>
              </w:rPr>
              <w:t>19</w:t>
            </w:r>
          </w:p>
        </w:tc>
        <w:tc>
          <w:tcPr>
            <w:tcW w:w="1215" w:type="dxa"/>
            <w:vAlign w:val="center"/>
          </w:tcPr>
          <w:p w:rsidR="00C61832" w:rsidRPr="006B5413" w:rsidRDefault="00C61832" w:rsidP="0042602D">
            <w:pPr>
              <w:spacing w:after="0" w:line="240" w:lineRule="auto"/>
              <w:jc w:val="center"/>
              <w:rPr>
                <w:sz w:val="20"/>
              </w:rPr>
            </w:pPr>
            <w:r>
              <w:rPr>
                <w:sz w:val="20"/>
              </w:rPr>
              <w:t>1.336</w:t>
            </w:r>
          </w:p>
        </w:tc>
        <w:tc>
          <w:tcPr>
            <w:tcW w:w="1215" w:type="dxa"/>
            <w:vAlign w:val="center"/>
          </w:tcPr>
          <w:p w:rsidR="00C61832" w:rsidRPr="006B5413" w:rsidRDefault="00C61832" w:rsidP="0042602D">
            <w:pPr>
              <w:spacing w:after="0" w:line="240" w:lineRule="auto"/>
              <w:jc w:val="center"/>
              <w:rPr>
                <w:sz w:val="20"/>
              </w:rPr>
            </w:pPr>
            <w:r>
              <w:rPr>
                <w:sz w:val="20"/>
              </w:rPr>
              <w:t>1.132</w:t>
            </w:r>
          </w:p>
        </w:tc>
        <w:tc>
          <w:tcPr>
            <w:tcW w:w="1215" w:type="dxa"/>
            <w:vAlign w:val="center"/>
          </w:tcPr>
          <w:p w:rsidR="00C61832" w:rsidRPr="006B5413" w:rsidRDefault="00C61832" w:rsidP="0042602D">
            <w:pPr>
              <w:spacing w:after="0" w:line="240" w:lineRule="auto"/>
              <w:jc w:val="center"/>
              <w:rPr>
                <w:sz w:val="20"/>
              </w:rPr>
            </w:pPr>
            <w:r>
              <w:rPr>
                <w:sz w:val="20"/>
              </w:rPr>
              <w:t>1.956</w:t>
            </w:r>
          </w:p>
        </w:tc>
        <w:tc>
          <w:tcPr>
            <w:tcW w:w="1215" w:type="dxa"/>
            <w:vAlign w:val="center"/>
          </w:tcPr>
          <w:p w:rsidR="00C61832" w:rsidRPr="006B5413" w:rsidRDefault="00C61832" w:rsidP="0042602D">
            <w:pPr>
              <w:spacing w:after="0" w:line="240" w:lineRule="auto"/>
              <w:jc w:val="center"/>
              <w:rPr>
                <w:sz w:val="20"/>
              </w:rPr>
            </w:pPr>
            <w:r>
              <w:rPr>
                <w:sz w:val="20"/>
              </w:rPr>
              <w:t>2.031</w:t>
            </w:r>
          </w:p>
        </w:tc>
        <w:tc>
          <w:tcPr>
            <w:tcW w:w="1215" w:type="dxa"/>
            <w:vAlign w:val="center"/>
          </w:tcPr>
          <w:p w:rsidR="00C61832" w:rsidRPr="008D0A70" w:rsidRDefault="00C61832" w:rsidP="0042602D">
            <w:pPr>
              <w:spacing w:after="0" w:line="240" w:lineRule="auto"/>
              <w:jc w:val="center"/>
              <w:rPr>
                <w:sz w:val="20"/>
              </w:rPr>
            </w:pPr>
            <w:r w:rsidRPr="008D0A70">
              <w:rPr>
                <w:sz w:val="20"/>
              </w:rPr>
              <w:t>10589%</w:t>
            </w:r>
          </w:p>
        </w:tc>
      </w:tr>
    </w:tbl>
    <w:p w:rsidR="00395CE2" w:rsidRDefault="00395CE2" w:rsidP="008D0A70">
      <w:pPr>
        <w:spacing w:before="0" w:after="0" w:line="240" w:lineRule="auto"/>
        <w:rPr>
          <w:sz w:val="20"/>
        </w:rPr>
      </w:pPr>
    </w:p>
    <w:p w:rsidR="008D0A70" w:rsidRPr="001F2652" w:rsidRDefault="008D0A70" w:rsidP="008D0A70">
      <w:pPr>
        <w:spacing w:before="0" w:after="0" w:line="240" w:lineRule="auto"/>
        <w:rPr>
          <w:i/>
          <w:sz w:val="18"/>
          <w:szCs w:val="18"/>
        </w:rPr>
      </w:pPr>
      <w:r w:rsidRPr="001F2652">
        <w:rPr>
          <w:i/>
          <w:sz w:val="18"/>
          <w:szCs w:val="18"/>
        </w:rPr>
        <w:t>Referencia:</w:t>
      </w:r>
    </w:p>
    <w:p w:rsidR="008D0A70" w:rsidRPr="001F2652" w:rsidRDefault="008D0A70" w:rsidP="008D0A70">
      <w:pPr>
        <w:spacing w:before="0" w:after="0" w:line="240" w:lineRule="auto"/>
        <w:rPr>
          <w:i/>
          <w:sz w:val="18"/>
          <w:szCs w:val="18"/>
        </w:rPr>
      </w:pPr>
      <w:r w:rsidRPr="001F2652">
        <w:rPr>
          <w:i/>
          <w:sz w:val="18"/>
          <w:szCs w:val="18"/>
        </w:rPr>
        <w:t xml:space="preserve"> - Automóviles: Automóviles y </w:t>
      </w:r>
      <w:proofErr w:type="spellStart"/>
      <w:r w:rsidRPr="001F2652">
        <w:rPr>
          <w:i/>
          <w:sz w:val="18"/>
          <w:szCs w:val="18"/>
        </w:rPr>
        <w:t>stations</w:t>
      </w:r>
      <w:proofErr w:type="spellEnd"/>
      <w:r w:rsidRPr="001F2652">
        <w:rPr>
          <w:i/>
          <w:sz w:val="18"/>
          <w:szCs w:val="18"/>
        </w:rPr>
        <w:t xml:space="preserve"> </w:t>
      </w:r>
      <w:proofErr w:type="spellStart"/>
      <w:r w:rsidRPr="001F2652">
        <w:rPr>
          <w:i/>
          <w:sz w:val="18"/>
          <w:szCs w:val="18"/>
        </w:rPr>
        <w:t>wagons</w:t>
      </w:r>
      <w:proofErr w:type="spellEnd"/>
      <w:r w:rsidRPr="001F2652">
        <w:rPr>
          <w:i/>
          <w:sz w:val="18"/>
          <w:szCs w:val="18"/>
        </w:rPr>
        <w:t>.</w:t>
      </w:r>
    </w:p>
    <w:p w:rsidR="008D0A70" w:rsidRPr="001F2652" w:rsidRDefault="008D0A70" w:rsidP="008D0A70">
      <w:pPr>
        <w:spacing w:before="0" w:after="0" w:line="240" w:lineRule="auto"/>
        <w:rPr>
          <w:i/>
          <w:sz w:val="18"/>
          <w:szCs w:val="18"/>
        </w:rPr>
      </w:pPr>
      <w:r w:rsidRPr="001F2652">
        <w:rPr>
          <w:i/>
          <w:sz w:val="18"/>
          <w:szCs w:val="18"/>
        </w:rPr>
        <w:t xml:space="preserve"> - Camionetas: Camionetas y furgones.</w:t>
      </w:r>
    </w:p>
    <w:p w:rsidR="008D0A70" w:rsidRPr="001F2652" w:rsidRDefault="008D0A70" w:rsidP="008D0A70">
      <w:pPr>
        <w:spacing w:before="0" w:after="0" w:line="240" w:lineRule="auto"/>
        <w:rPr>
          <w:i/>
          <w:sz w:val="18"/>
          <w:szCs w:val="18"/>
        </w:rPr>
      </w:pPr>
      <w:r w:rsidRPr="001F2652">
        <w:rPr>
          <w:i/>
          <w:sz w:val="18"/>
          <w:szCs w:val="18"/>
        </w:rPr>
        <w:t xml:space="preserve"> - Camiones: Camiones, grúas y tracto camiones.</w:t>
      </w:r>
    </w:p>
    <w:p w:rsidR="008D0A70" w:rsidRPr="001F2652" w:rsidRDefault="008D0A70" w:rsidP="008D0A70">
      <w:pPr>
        <w:spacing w:before="0" w:after="0" w:line="240" w:lineRule="auto"/>
        <w:rPr>
          <w:i/>
          <w:sz w:val="18"/>
          <w:szCs w:val="18"/>
        </w:rPr>
      </w:pPr>
      <w:r w:rsidRPr="001F2652">
        <w:rPr>
          <w:i/>
          <w:sz w:val="18"/>
          <w:szCs w:val="18"/>
        </w:rPr>
        <w:t xml:space="preserve"> - Ómnibus: Ómnibus y mini bus.</w:t>
      </w:r>
    </w:p>
    <w:p w:rsidR="008D0A70" w:rsidRPr="001F2652" w:rsidRDefault="008D0A70" w:rsidP="008D0A70">
      <w:pPr>
        <w:spacing w:before="0" w:after="0" w:line="240" w:lineRule="auto"/>
        <w:rPr>
          <w:i/>
          <w:sz w:val="18"/>
          <w:szCs w:val="18"/>
        </w:rPr>
      </w:pPr>
      <w:r w:rsidRPr="001F2652">
        <w:rPr>
          <w:i/>
          <w:sz w:val="18"/>
          <w:szCs w:val="18"/>
        </w:rPr>
        <w:t xml:space="preserve"> - Maquinarias: Aplanadoras, </w:t>
      </w:r>
      <w:proofErr w:type="spellStart"/>
      <w:r w:rsidRPr="001F2652">
        <w:rPr>
          <w:i/>
          <w:sz w:val="18"/>
          <w:szCs w:val="18"/>
        </w:rPr>
        <w:t>escavadoras</w:t>
      </w:r>
      <w:proofErr w:type="spellEnd"/>
      <w:r w:rsidRPr="001F2652">
        <w:rPr>
          <w:i/>
          <w:sz w:val="18"/>
          <w:szCs w:val="18"/>
        </w:rPr>
        <w:t>, topadoras, moto niveladoras, compactadoras,</w:t>
      </w:r>
      <w:r w:rsidR="001074B2" w:rsidRPr="001F2652">
        <w:rPr>
          <w:i/>
          <w:sz w:val="18"/>
          <w:szCs w:val="18"/>
        </w:rPr>
        <w:t xml:space="preserve"> </w:t>
      </w:r>
      <w:r w:rsidRPr="001F2652">
        <w:rPr>
          <w:i/>
          <w:sz w:val="18"/>
          <w:szCs w:val="18"/>
        </w:rPr>
        <w:t>monta cargas, tractores y maquinarias agrícolas.</w:t>
      </w:r>
    </w:p>
    <w:p w:rsidR="008D0A70" w:rsidRPr="001F2652" w:rsidRDefault="008D0A70" w:rsidP="008D0A70">
      <w:pPr>
        <w:spacing w:before="0" w:after="0" w:line="240" w:lineRule="auto"/>
        <w:rPr>
          <w:i/>
          <w:sz w:val="18"/>
          <w:szCs w:val="18"/>
        </w:rPr>
      </w:pPr>
      <w:r w:rsidRPr="001F2652">
        <w:rPr>
          <w:i/>
          <w:sz w:val="18"/>
          <w:szCs w:val="18"/>
        </w:rPr>
        <w:t xml:space="preserve"> - Varios: Jeep, </w:t>
      </w:r>
      <w:proofErr w:type="spellStart"/>
      <w:r w:rsidRPr="001F2652">
        <w:rPr>
          <w:i/>
          <w:sz w:val="18"/>
          <w:szCs w:val="18"/>
        </w:rPr>
        <w:t>trailer</w:t>
      </w:r>
      <w:proofErr w:type="spellEnd"/>
      <w:r w:rsidRPr="001F2652">
        <w:rPr>
          <w:i/>
          <w:sz w:val="18"/>
          <w:szCs w:val="18"/>
        </w:rPr>
        <w:t>.</w:t>
      </w:r>
    </w:p>
    <w:p w:rsidR="00E73B45" w:rsidRDefault="00E73B45" w:rsidP="008D0A70">
      <w:pPr>
        <w:spacing w:before="0" w:after="0" w:line="240" w:lineRule="auto"/>
      </w:pPr>
    </w:p>
    <w:p w:rsidR="002416B8" w:rsidRPr="00877DCB" w:rsidRDefault="008D0A70" w:rsidP="00877DCB">
      <w:pPr>
        <w:pStyle w:val="Fuente"/>
        <w:rPr>
          <w:i/>
          <w:sz w:val="20"/>
          <w:szCs w:val="16"/>
        </w:rPr>
      </w:pPr>
      <w:r w:rsidRPr="00877DCB">
        <w:rPr>
          <w:i/>
          <w:sz w:val="20"/>
          <w:szCs w:val="16"/>
        </w:rPr>
        <w:t>F</w:t>
      </w:r>
      <w:r w:rsidR="00636EC9" w:rsidRPr="00877DCB">
        <w:rPr>
          <w:i/>
          <w:sz w:val="20"/>
          <w:szCs w:val="16"/>
        </w:rPr>
        <w:t>uente</w:t>
      </w:r>
      <w:r w:rsidRPr="00877DCB">
        <w:rPr>
          <w:i/>
          <w:sz w:val="20"/>
          <w:szCs w:val="16"/>
        </w:rPr>
        <w:t>: Dirección Nacional del Registro de Automotores</w:t>
      </w:r>
    </w:p>
    <w:p w:rsidR="0042602D" w:rsidRDefault="0042602D" w:rsidP="0042602D">
      <w:pPr>
        <w:pStyle w:val="Caption"/>
        <w:rPr>
          <w:sz w:val="24"/>
          <w:szCs w:val="24"/>
        </w:rPr>
      </w:pPr>
    </w:p>
    <w:p w:rsidR="0042602D" w:rsidRPr="0042602D" w:rsidRDefault="0042602D" w:rsidP="0042602D">
      <w:pPr>
        <w:pStyle w:val="Caption"/>
        <w:rPr>
          <w:sz w:val="24"/>
        </w:rPr>
      </w:pPr>
      <w:r w:rsidRPr="0042602D">
        <w:rPr>
          <w:sz w:val="24"/>
        </w:rPr>
        <w:t>Figura 11.3: Conceptualización del proceso de financiación vial</w:t>
      </w:r>
    </w:p>
    <w:p w:rsidR="0042602D" w:rsidRPr="00DD021B" w:rsidRDefault="0042602D" w:rsidP="0042602D">
      <w:pPr>
        <w:pStyle w:val="FigyCuad"/>
      </w:pPr>
      <w:r>
        <w:rPr>
          <w:noProof/>
          <w:lang w:val="en-US" w:eastAsia="en-US"/>
        </w:rPr>
        <w:drawing>
          <wp:inline distT="0" distB="0" distL="0" distR="0" wp14:anchorId="6EEB1E80" wp14:editId="4CFE0DCF">
            <wp:extent cx="5210355" cy="3334981"/>
            <wp:effectExtent l="19050" t="19050" r="9525" b="18415"/>
            <wp:docPr id="1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srcRect/>
                    <a:stretch>
                      <a:fillRect/>
                    </a:stretch>
                  </pic:blipFill>
                  <pic:spPr bwMode="auto">
                    <a:xfrm>
                      <a:off x="0" y="0"/>
                      <a:ext cx="5205185" cy="3331672"/>
                    </a:xfrm>
                    <a:prstGeom prst="rect">
                      <a:avLst/>
                    </a:prstGeom>
                    <a:noFill/>
                    <a:ln w="9525">
                      <a:solidFill>
                        <a:schemeClr val="tx1"/>
                      </a:solidFill>
                      <a:miter lim="800000"/>
                      <a:headEnd/>
                      <a:tailEnd/>
                    </a:ln>
                    <a:effectLst/>
                  </pic:spPr>
                </pic:pic>
              </a:graphicData>
            </a:graphic>
          </wp:inline>
        </w:drawing>
      </w:r>
    </w:p>
    <w:p w:rsidR="0042602D" w:rsidRPr="00AF55D1" w:rsidRDefault="0042602D" w:rsidP="0042602D">
      <w:pPr>
        <w:pStyle w:val="Fuente"/>
        <w:rPr>
          <w:i/>
          <w:sz w:val="20"/>
          <w:szCs w:val="20"/>
        </w:rPr>
      </w:pPr>
      <w:r w:rsidRPr="00AF55D1">
        <w:rPr>
          <w:i/>
          <w:sz w:val="20"/>
          <w:szCs w:val="20"/>
        </w:rPr>
        <w:t>Fuente: TRB, Roberto Agosta, 2006</w:t>
      </w:r>
    </w:p>
    <w:p w:rsidR="0042602D" w:rsidRDefault="0042602D" w:rsidP="00156F28">
      <w:pPr>
        <w:rPr>
          <w:noProof/>
        </w:rPr>
      </w:pPr>
    </w:p>
    <w:p w:rsidR="00636EC9" w:rsidRPr="00636EC9" w:rsidRDefault="00636EC9" w:rsidP="00636EC9">
      <w:pPr>
        <w:pStyle w:val="Caption"/>
        <w:rPr>
          <w:sz w:val="24"/>
        </w:rPr>
      </w:pPr>
      <w:bookmarkStart w:id="314" w:name="_Toc358208134"/>
      <w:r w:rsidRPr="00636EC9">
        <w:rPr>
          <w:sz w:val="24"/>
        </w:rPr>
        <w:t xml:space="preserve">Figura </w:t>
      </w:r>
      <w:r w:rsidR="00590C0A">
        <w:rPr>
          <w:sz w:val="24"/>
        </w:rPr>
        <w:fldChar w:fldCharType="begin"/>
      </w:r>
      <w:r w:rsidR="00592177">
        <w:rPr>
          <w:sz w:val="24"/>
        </w:rPr>
        <w:instrText xml:space="preserve"> STYLEREF 1 \s </w:instrText>
      </w:r>
      <w:r w:rsidR="00590C0A">
        <w:rPr>
          <w:sz w:val="24"/>
        </w:rPr>
        <w:fldChar w:fldCharType="separate"/>
      </w:r>
      <w:r w:rsidR="00D936BD">
        <w:rPr>
          <w:noProof/>
          <w:sz w:val="24"/>
        </w:rPr>
        <w:t>11</w:t>
      </w:r>
      <w:r w:rsidR="00590C0A">
        <w:rPr>
          <w:sz w:val="24"/>
        </w:rPr>
        <w:fldChar w:fldCharType="end"/>
      </w:r>
      <w:r w:rsidR="00592177">
        <w:rPr>
          <w:sz w:val="24"/>
        </w:rPr>
        <w:noBreakHyphen/>
      </w:r>
      <w:r w:rsidR="0042602D">
        <w:rPr>
          <w:sz w:val="24"/>
        </w:rPr>
        <w:t>4</w:t>
      </w:r>
      <w:r w:rsidRPr="00636EC9">
        <w:rPr>
          <w:sz w:val="24"/>
        </w:rPr>
        <w:t>. Fuentes de Financiamiento de Proyectos viales</w:t>
      </w:r>
      <w:bookmarkEnd w:id="314"/>
    </w:p>
    <w:p w:rsidR="00690EF3" w:rsidRDefault="00636EC9" w:rsidP="00636EC9">
      <w:pPr>
        <w:jc w:val="center"/>
      </w:pPr>
      <w:r w:rsidRPr="00636EC9">
        <w:rPr>
          <w:noProof/>
          <w:lang w:val="en-US" w:eastAsia="en-US"/>
        </w:rPr>
        <w:drawing>
          <wp:inline distT="0" distB="0" distL="0" distR="0" wp14:anchorId="49649B09" wp14:editId="339C8422">
            <wp:extent cx="5324475" cy="2743200"/>
            <wp:effectExtent l="19050" t="0" r="9525" b="0"/>
            <wp:docPr id="2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162E56" w:rsidRPr="00877DCB" w:rsidRDefault="00162E56" w:rsidP="00636EC9">
      <w:pPr>
        <w:autoSpaceDE w:val="0"/>
        <w:autoSpaceDN w:val="0"/>
        <w:adjustRightInd w:val="0"/>
        <w:spacing w:before="0" w:after="0" w:line="240" w:lineRule="auto"/>
        <w:jc w:val="center"/>
        <w:rPr>
          <w:i/>
          <w:sz w:val="20"/>
          <w:szCs w:val="16"/>
        </w:rPr>
      </w:pPr>
      <w:r w:rsidRPr="00877DCB">
        <w:rPr>
          <w:i/>
          <w:sz w:val="20"/>
          <w:szCs w:val="16"/>
        </w:rPr>
        <w:t>Fuente: elaboración propia en base a datos de “La infraestructura vial en Paraguay”, Centro de Estudios Económico, Unión In</w:t>
      </w:r>
      <w:r w:rsidR="00877DCB">
        <w:rPr>
          <w:i/>
          <w:sz w:val="20"/>
          <w:szCs w:val="16"/>
        </w:rPr>
        <w:t>dustrial Paraguaya, Agosto 2010</w:t>
      </w:r>
    </w:p>
    <w:p w:rsidR="007068DE" w:rsidRDefault="007068DE" w:rsidP="00636EC9">
      <w:pPr>
        <w:autoSpaceDE w:val="0"/>
        <w:autoSpaceDN w:val="0"/>
        <w:adjustRightInd w:val="0"/>
        <w:spacing w:before="0" w:after="0" w:line="240" w:lineRule="auto"/>
        <w:jc w:val="center"/>
        <w:rPr>
          <w:sz w:val="16"/>
          <w:szCs w:val="16"/>
        </w:rPr>
      </w:pPr>
    </w:p>
    <w:p w:rsidR="007068DE" w:rsidRDefault="007068DE" w:rsidP="00636EC9">
      <w:pPr>
        <w:autoSpaceDE w:val="0"/>
        <w:autoSpaceDN w:val="0"/>
        <w:adjustRightInd w:val="0"/>
        <w:spacing w:before="0" w:after="0" w:line="240" w:lineRule="auto"/>
        <w:jc w:val="center"/>
        <w:rPr>
          <w:sz w:val="16"/>
          <w:szCs w:val="16"/>
        </w:rPr>
      </w:pPr>
    </w:p>
    <w:p w:rsidR="007068DE" w:rsidRDefault="007068DE" w:rsidP="00636EC9">
      <w:pPr>
        <w:autoSpaceDE w:val="0"/>
        <w:autoSpaceDN w:val="0"/>
        <w:adjustRightInd w:val="0"/>
        <w:spacing w:before="0" w:after="0" w:line="240" w:lineRule="auto"/>
        <w:jc w:val="center"/>
        <w:rPr>
          <w:sz w:val="16"/>
          <w:szCs w:val="16"/>
        </w:rPr>
      </w:pPr>
    </w:p>
    <w:p w:rsidR="00E6413D" w:rsidRDefault="00032839">
      <w:pPr>
        <w:pStyle w:val="Caption"/>
        <w:rPr>
          <w:sz w:val="24"/>
        </w:rPr>
      </w:pPr>
      <w:bookmarkStart w:id="315" w:name="_Toc360196568"/>
      <w:bookmarkStart w:id="316" w:name="_Toc363120861"/>
      <w:bookmarkStart w:id="317" w:name="_Toc379879124"/>
      <w:r w:rsidRPr="00032839">
        <w:rPr>
          <w:sz w:val="24"/>
        </w:rPr>
        <w:lastRenderedPageBreak/>
        <w:t xml:space="preserve">Tabla </w:t>
      </w:r>
      <w:r w:rsidR="00590C0A">
        <w:rPr>
          <w:sz w:val="24"/>
        </w:rPr>
        <w:fldChar w:fldCharType="begin"/>
      </w:r>
      <w:r w:rsidR="00F32BD1">
        <w:rPr>
          <w:sz w:val="24"/>
        </w:rPr>
        <w:instrText xml:space="preserve"> STYLEREF 1 \s </w:instrText>
      </w:r>
      <w:r w:rsidR="00590C0A">
        <w:rPr>
          <w:sz w:val="24"/>
        </w:rPr>
        <w:fldChar w:fldCharType="separate"/>
      </w:r>
      <w:r w:rsidR="00D936BD">
        <w:rPr>
          <w:noProof/>
          <w:sz w:val="24"/>
        </w:rPr>
        <w:t>11</w:t>
      </w:r>
      <w:r w:rsidR="00590C0A">
        <w:rPr>
          <w:sz w:val="24"/>
        </w:rPr>
        <w:fldChar w:fldCharType="end"/>
      </w:r>
      <w:r w:rsidR="00F32BD1">
        <w:rPr>
          <w:sz w:val="24"/>
        </w:rPr>
        <w:noBreakHyphen/>
      </w:r>
      <w:r w:rsidR="00590C0A">
        <w:rPr>
          <w:sz w:val="24"/>
        </w:rPr>
        <w:fldChar w:fldCharType="begin"/>
      </w:r>
      <w:r w:rsidR="00F32BD1">
        <w:rPr>
          <w:sz w:val="24"/>
        </w:rPr>
        <w:instrText xml:space="preserve"> SEQ Tabla \* ARABIC \s 1 </w:instrText>
      </w:r>
      <w:r w:rsidR="00590C0A">
        <w:rPr>
          <w:sz w:val="24"/>
        </w:rPr>
        <w:fldChar w:fldCharType="separate"/>
      </w:r>
      <w:r w:rsidR="00D936BD">
        <w:rPr>
          <w:noProof/>
          <w:sz w:val="24"/>
        </w:rPr>
        <w:t>2</w:t>
      </w:r>
      <w:r w:rsidR="00590C0A">
        <w:rPr>
          <w:sz w:val="24"/>
        </w:rPr>
        <w:fldChar w:fldCharType="end"/>
      </w:r>
      <w:r w:rsidRPr="00032839">
        <w:rPr>
          <w:sz w:val="24"/>
        </w:rPr>
        <w:t>: Producción total anual en toneladas por zonas de tráfico (estimación al 2011)</w:t>
      </w:r>
      <w:bookmarkEnd w:id="315"/>
      <w:bookmarkEnd w:id="316"/>
      <w:bookmarkEnd w:id="317"/>
    </w:p>
    <w:tbl>
      <w:tblPr>
        <w:tblW w:w="5800" w:type="dxa"/>
        <w:jc w:val="center"/>
        <w:tblInd w:w="-447" w:type="dxa"/>
        <w:tblCellMar>
          <w:left w:w="70" w:type="dxa"/>
          <w:right w:w="70" w:type="dxa"/>
        </w:tblCellMar>
        <w:tblLook w:val="04A0" w:firstRow="1" w:lastRow="0" w:firstColumn="1" w:lastColumn="0" w:noHBand="0" w:noVBand="1"/>
      </w:tblPr>
      <w:tblGrid>
        <w:gridCol w:w="3240"/>
        <w:gridCol w:w="1360"/>
        <w:gridCol w:w="1200"/>
      </w:tblGrid>
      <w:tr w:rsidR="00611A83" w:rsidRPr="00611A83" w:rsidTr="00CB455F">
        <w:trPr>
          <w:trHeight w:val="465"/>
          <w:jc w:val="center"/>
        </w:trPr>
        <w:tc>
          <w:tcPr>
            <w:tcW w:w="3240" w:type="dxa"/>
            <w:vMerge w:val="restart"/>
            <w:tcBorders>
              <w:top w:val="single" w:sz="4" w:space="0" w:color="auto"/>
              <w:left w:val="nil"/>
              <w:bottom w:val="single" w:sz="4" w:space="0" w:color="000000"/>
              <w:right w:val="nil"/>
            </w:tcBorders>
            <w:shd w:val="clear" w:color="auto" w:fill="DDD9C3" w:themeFill="background2" w:themeFillShade="E6"/>
            <w:noWrap/>
            <w:vAlign w:val="center"/>
            <w:hideMark/>
          </w:tcPr>
          <w:p w:rsidR="00611A83" w:rsidRPr="00611A83" w:rsidRDefault="00611A83" w:rsidP="00611A83">
            <w:pPr>
              <w:spacing w:before="0" w:after="0" w:line="240" w:lineRule="auto"/>
              <w:jc w:val="center"/>
              <w:rPr>
                <w:rFonts w:cs="Arial"/>
                <w:b/>
                <w:bCs/>
                <w:color w:val="000000"/>
                <w:sz w:val="20"/>
                <w:szCs w:val="20"/>
              </w:rPr>
            </w:pPr>
            <w:r w:rsidRPr="00611A83">
              <w:rPr>
                <w:rFonts w:cs="Arial"/>
                <w:b/>
                <w:bCs/>
                <w:color w:val="000000"/>
                <w:sz w:val="20"/>
                <w:szCs w:val="20"/>
                <w:lang w:val="es-PY"/>
              </w:rPr>
              <w:t>ZONAS</w:t>
            </w:r>
          </w:p>
        </w:tc>
        <w:tc>
          <w:tcPr>
            <w:tcW w:w="1360" w:type="dxa"/>
            <w:vMerge w:val="restart"/>
            <w:tcBorders>
              <w:top w:val="single" w:sz="4" w:space="0" w:color="auto"/>
              <w:left w:val="nil"/>
              <w:bottom w:val="single" w:sz="4" w:space="0" w:color="000000"/>
              <w:right w:val="nil"/>
            </w:tcBorders>
            <w:shd w:val="clear" w:color="auto" w:fill="DDD9C3" w:themeFill="background2" w:themeFillShade="E6"/>
            <w:vAlign w:val="center"/>
            <w:hideMark/>
          </w:tcPr>
          <w:p w:rsidR="00611A83" w:rsidRPr="00611A83" w:rsidRDefault="00611A83" w:rsidP="00611A83">
            <w:pPr>
              <w:spacing w:before="0" w:after="0" w:line="240" w:lineRule="auto"/>
              <w:jc w:val="center"/>
              <w:rPr>
                <w:rFonts w:cs="Arial"/>
                <w:b/>
                <w:bCs/>
                <w:color w:val="000000"/>
                <w:sz w:val="20"/>
                <w:szCs w:val="20"/>
              </w:rPr>
            </w:pPr>
            <w:r w:rsidRPr="00611A83">
              <w:rPr>
                <w:rFonts w:cs="Arial"/>
                <w:b/>
                <w:bCs/>
                <w:color w:val="000000"/>
                <w:sz w:val="20"/>
                <w:szCs w:val="20"/>
                <w:lang w:val="es-PY"/>
              </w:rPr>
              <w:t>TOTAL (ton/año)</w:t>
            </w:r>
          </w:p>
        </w:tc>
        <w:tc>
          <w:tcPr>
            <w:tcW w:w="1200" w:type="dxa"/>
            <w:vMerge w:val="restart"/>
            <w:tcBorders>
              <w:top w:val="single" w:sz="4" w:space="0" w:color="auto"/>
              <w:left w:val="nil"/>
              <w:bottom w:val="single" w:sz="4" w:space="0" w:color="000000"/>
              <w:right w:val="nil"/>
            </w:tcBorders>
            <w:shd w:val="clear" w:color="auto" w:fill="DDD9C3" w:themeFill="background2" w:themeFillShade="E6"/>
            <w:vAlign w:val="center"/>
            <w:hideMark/>
          </w:tcPr>
          <w:p w:rsidR="00611A83" w:rsidRPr="00611A83" w:rsidRDefault="00611A83" w:rsidP="00611A83">
            <w:pPr>
              <w:spacing w:before="0" w:after="0" w:line="240" w:lineRule="auto"/>
              <w:jc w:val="center"/>
              <w:rPr>
                <w:rFonts w:cs="Arial"/>
                <w:b/>
                <w:bCs/>
                <w:color w:val="000000"/>
                <w:sz w:val="20"/>
                <w:szCs w:val="20"/>
              </w:rPr>
            </w:pPr>
            <w:r w:rsidRPr="00611A83">
              <w:rPr>
                <w:rFonts w:cs="Arial"/>
                <w:b/>
                <w:bCs/>
                <w:color w:val="000000"/>
                <w:sz w:val="20"/>
                <w:szCs w:val="20"/>
              </w:rPr>
              <w:t>%</w:t>
            </w:r>
          </w:p>
        </w:tc>
      </w:tr>
      <w:tr w:rsidR="00611A83" w:rsidRPr="00611A83" w:rsidTr="0042602D">
        <w:trPr>
          <w:trHeight w:val="230"/>
          <w:jc w:val="center"/>
        </w:trPr>
        <w:tc>
          <w:tcPr>
            <w:tcW w:w="3240" w:type="dxa"/>
            <w:vMerge/>
            <w:tcBorders>
              <w:top w:val="single" w:sz="4" w:space="0" w:color="auto"/>
              <w:left w:val="nil"/>
              <w:bottom w:val="single" w:sz="4" w:space="0" w:color="000000"/>
              <w:right w:val="nil"/>
            </w:tcBorders>
            <w:shd w:val="clear" w:color="auto" w:fill="DDD9C3" w:themeFill="background2" w:themeFillShade="E6"/>
            <w:vAlign w:val="center"/>
            <w:hideMark/>
          </w:tcPr>
          <w:p w:rsidR="00611A83" w:rsidRPr="00611A83" w:rsidRDefault="00611A83" w:rsidP="00611A83">
            <w:pPr>
              <w:spacing w:before="0" w:after="0" w:line="240" w:lineRule="auto"/>
              <w:jc w:val="left"/>
              <w:rPr>
                <w:rFonts w:cs="Arial"/>
                <w:b/>
                <w:bCs/>
                <w:color w:val="000000"/>
                <w:sz w:val="20"/>
                <w:szCs w:val="20"/>
              </w:rPr>
            </w:pPr>
          </w:p>
        </w:tc>
        <w:tc>
          <w:tcPr>
            <w:tcW w:w="1360" w:type="dxa"/>
            <w:vMerge/>
            <w:tcBorders>
              <w:top w:val="single" w:sz="4" w:space="0" w:color="auto"/>
              <w:left w:val="nil"/>
              <w:bottom w:val="single" w:sz="4" w:space="0" w:color="000000"/>
              <w:right w:val="nil"/>
            </w:tcBorders>
            <w:shd w:val="clear" w:color="auto" w:fill="DDD9C3" w:themeFill="background2" w:themeFillShade="E6"/>
            <w:vAlign w:val="center"/>
            <w:hideMark/>
          </w:tcPr>
          <w:p w:rsidR="00611A83" w:rsidRPr="00611A83" w:rsidRDefault="00611A83" w:rsidP="00611A83">
            <w:pPr>
              <w:spacing w:before="0" w:after="0" w:line="240" w:lineRule="auto"/>
              <w:jc w:val="left"/>
              <w:rPr>
                <w:rFonts w:cs="Arial"/>
                <w:b/>
                <w:bCs/>
                <w:color w:val="000000"/>
                <w:sz w:val="20"/>
                <w:szCs w:val="20"/>
              </w:rPr>
            </w:pPr>
          </w:p>
        </w:tc>
        <w:tc>
          <w:tcPr>
            <w:tcW w:w="1200" w:type="dxa"/>
            <w:vMerge/>
            <w:tcBorders>
              <w:top w:val="single" w:sz="4" w:space="0" w:color="auto"/>
              <w:left w:val="nil"/>
              <w:bottom w:val="single" w:sz="4" w:space="0" w:color="000000"/>
              <w:right w:val="nil"/>
            </w:tcBorders>
            <w:shd w:val="clear" w:color="auto" w:fill="DDD9C3" w:themeFill="background2" w:themeFillShade="E6"/>
            <w:vAlign w:val="center"/>
            <w:hideMark/>
          </w:tcPr>
          <w:p w:rsidR="00611A83" w:rsidRPr="00611A83" w:rsidRDefault="00611A83" w:rsidP="00611A83">
            <w:pPr>
              <w:spacing w:before="0" w:after="0" w:line="240" w:lineRule="auto"/>
              <w:jc w:val="left"/>
              <w:rPr>
                <w:rFonts w:cs="Arial"/>
                <w:b/>
                <w:bCs/>
                <w:color w:val="000000"/>
                <w:sz w:val="20"/>
                <w:szCs w:val="20"/>
              </w:rPr>
            </w:pPr>
          </w:p>
        </w:tc>
      </w:tr>
      <w:tr w:rsidR="00611A83" w:rsidRPr="00611A83" w:rsidTr="001F2652">
        <w:trPr>
          <w:trHeight w:val="300"/>
          <w:jc w:val="center"/>
        </w:trPr>
        <w:tc>
          <w:tcPr>
            <w:tcW w:w="3240" w:type="dxa"/>
            <w:tcBorders>
              <w:top w:val="nil"/>
              <w:left w:val="nil"/>
              <w:bottom w:val="single" w:sz="4" w:space="0" w:color="auto"/>
              <w:right w:val="nil"/>
            </w:tcBorders>
            <w:shd w:val="clear" w:color="auto" w:fill="auto"/>
            <w:noWrap/>
            <w:vAlign w:val="bottom"/>
            <w:hideMark/>
          </w:tcPr>
          <w:p w:rsidR="00611A83" w:rsidRPr="00611A83" w:rsidRDefault="00611A83" w:rsidP="00611A83">
            <w:pPr>
              <w:spacing w:before="0" w:after="0" w:line="240" w:lineRule="auto"/>
              <w:jc w:val="left"/>
              <w:rPr>
                <w:rFonts w:cs="Arial"/>
                <w:color w:val="000000"/>
                <w:sz w:val="20"/>
                <w:szCs w:val="20"/>
              </w:rPr>
            </w:pPr>
            <w:r w:rsidRPr="00611A83">
              <w:rPr>
                <w:rFonts w:cs="Arial"/>
                <w:color w:val="000000"/>
                <w:sz w:val="20"/>
                <w:szCs w:val="20"/>
                <w:lang w:val="es-PY"/>
              </w:rPr>
              <w:t>Concepción</w:t>
            </w:r>
          </w:p>
        </w:tc>
        <w:tc>
          <w:tcPr>
            <w:tcW w:w="1360" w:type="dxa"/>
            <w:tcBorders>
              <w:top w:val="nil"/>
              <w:left w:val="nil"/>
              <w:bottom w:val="single" w:sz="4" w:space="0" w:color="auto"/>
              <w:right w:val="nil"/>
            </w:tcBorders>
            <w:shd w:val="clear" w:color="auto" w:fill="auto"/>
            <w:vAlign w:val="bottom"/>
            <w:hideMark/>
          </w:tcPr>
          <w:p w:rsidR="00611A83" w:rsidRPr="00611A83" w:rsidRDefault="00611A83" w:rsidP="00611A83">
            <w:pPr>
              <w:spacing w:before="0" w:after="0" w:line="240" w:lineRule="auto"/>
              <w:jc w:val="right"/>
              <w:rPr>
                <w:rFonts w:cs="Arial"/>
                <w:color w:val="000000"/>
                <w:sz w:val="20"/>
                <w:szCs w:val="20"/>
              </w:rPr>
            </w:pPr>
            <w:r w:rsidRPr="00611A83">
              <w:rPr>
                <w:rFonts w:cs="Arial"/>
                <w:color w:val="000000"/>
                <w:sz w:val="20"/>
                <w:szCs w:val="20"/>
              </w:rPr>
              <w:t>1.108.745</w:t>
            </w:r>
          </w:p>
        </w:tc>
        <w:tc>
          <w:tcPr>
            <w:tcW w:w="1200" w:type="dxa"/>
            <w:tcBorders>
              <w:top w:val="nil"/>
              <w:left w:val="nil"/>
              <w:bottom w:val="single" w:sz="4" w:space="0" w:color="auto"/>
              <w:right w:val="nil"/>
            </w:tcBorders>
            <w:shd w:val="clear" w:color="000000" w:fill="FA9D75"/>
            <w:noWrap/>
            <w:vAlign w:val="center"/>
            <w:hideMark/>
          </w:tcPr>
          <w:p w:rsidR="00611A83" w:rsidRPr="00611A83" w:rsidRDefault="00611A83" w:rsidP="00611A83">
            <w:pPr>
              <w:spacing w:before="0" w:after="0" w:line="240" w:lineRule="auto"/>
              <w:jc w:val="center"/>
              <w:rPr>
                <w:rFonts w:cs="Arial"/>
                <w:color w:val="000000"/>
                <w:sz w:val="20"/>
                <w:szCs w:val="20"/>
              </w:rPr>
            </w:pPr>
            <w:r w:rsidRPr="00611A83">
              <w:rPr>
                <w:rFonts w:cs="Arial"/>
                <w:color w:val="000000"/>
                <w:sz w:val="20"/>
                <w:szCs w:val="20"/>
              </w:rPr>
              <w:t>2,4%</w:t>
            </w:r>
          </w:p>
        </w:tc>
      </w:tr>
      <w:tr w:rsidR="00611A83" w:rsidRPr="00611A83" w:rsidTr="001F2652">
        <w:trPr>
          <w:trHeight w:val="300"/>
          <w:jc w:val="center"/>
        </w:trPr>
        <w:tc>
          <w:tcPr>
            <w:tcW w:w="3240" w:type="dxa"/>
            <w:tcBorders>
              <w:top w:val="nil"/>
              <w:left w:val="nil"/>
              <w:bottom w:val="single" w:sz="4" w:space="0" w:color="auto"/>
              <w:right w:val="nil"/>
            </w:tcBorders>
            <w:shd w:val="clear" w:color="auto" w:fill="auto"/>
            <w:noWrap/>
            <w:vAlign w:val="bottom"/>
            <w:hideMark/>
          </w:tcPr>
          <w:p w:rsidR="00611A83" w:rsidRPr="00611A83" w:rsidRDefault="00611A83" w:rsidP="00611A83">
            <w:pPr>
              <w:spacing w:before="0" w:after="0" w:line="240" w:lineRule="auto"/>
              <w:jc w:val="left"/>
              <w:rPr>
                <w:rFonts w:cs="Arial"/>
                <w:color w:val="000000"/>
                <w:sz w:val="20"/>
                <w:szCs w:val="20"/>
              </w:rPr>
            </w:pPr>
            <w:r w:rsidRPr="00611A83">
              <w:rPr>
                <w:rFonts w:cs="Arial"/>
                <w:color w:val="000000"/>
                <w:sz w:val="20"/>
                <w:szCs w:val="20"/>
                <w:lang w:val="es-PY"/>
              </w:rPr>
              <w:t>San Pedro</w:t>
            </w:r>
          </w:p>
        </w:tc>
        <w:tc>
          <w:tcPr>
            <w:tcW w:w="1360" w:type="dxa"/>
            <w:tcBorders>
              <w:top w:val="nil"/>
              <w:left w:val="nil"/>
              <w:bottom w:val="single" w:sz="4" w:space="0" w:color="auto"/>
              <w:right w:val="nil"/>
            </w:tcBorders>
            <w:shd w:val="clear" w:color="auto" w:fill="auto"/>
            <w:vAlign w:val="bottom"/>
            <w:hideMark/>
          </w:tcPr>
          <w:p w:rsidR="00611A83" w:rsidRPr="00611A83" w:rsidRDefault="00611A83" w:rsidP="00611A83">
            <w:pPr>
              <w:spacing w:before="0" w:after="0" w:line="240" w:lineRule="auto"/>
              <w:jc w:val="right"/>
              <w:rPr>
                <w:rFonts w:cs="Arial"/>
                <w:color w:val="000000"/>
                <w:sz w:val="20"/>
                <w:szCs w:val="20"/>
              </w:rPr>
            </w:pPr>
            <w:r w:rsidRPr="00611A83">
              <w:rPr>
                <w:rFonts w:cs="Arial"/>
                <w:color w:val="000000"/>
                <w:sz w:val="20"/>
                <w:szCs w:val="20"/>
              </w:rPr>
              <w:t>3.088.605</w:t>
            </w:r>
          </w:p>
        </w:tc>
        <w:tc>
          <w:tcPr>
            <w:tcW w:w="1200" w:type="dxa"/>
            <w:tcBorders>
              <w:top w:val="nil"/>
              <w:left w:val="nil"/>
              <w:bottom w:val="single" w:sz="4" w:space="0" w:color="auto"/>
              <w:right w:val="nil"/>
            </w:tcBorders>
            <w:shd w:val="clear" w:color="000000" w:fill="F4E884"/>
            <w:noWrap/>
            <w:vAlign w:val="center"/>
            <w:hideMark/>
          </w:tcPr>
          <w:p w:rsidR="00611A83" w:rsidRPr="00611A83" w:rsidRDefault="00611A83" w:rsidP="00611A83">
            <w:pPr>
              <w:spacing w:before="0" w:after="0" w:line="240" w:lineRule="auto"/>
              <w:jc w:val="center"/>
              <w:rPr>
                <w:rFonts w:cs="Arial"/>
                <w:color w:val="000000"/>
                <w:sz w:val="20"/>
                <w:szCs w:val="20"/>
              </w:rPr>
            </w:pPr>
            <w:r w:rsidRPr="00611A83">
              <w:rPr>
                <w:rFonts w:cs="Arial"/>
                <w:color w:val="000000"/>
                <w:sz w:val="20"/>
                <w:szCs w:val="20"/>
              </w:rPr>
              <w:t>6,8%</w:t>
            </w:r>
          </w:p>
        </w:tc>
      </w:tr>
      <w:tr w:rsidR="00611A83" w:rsidRPr="00611A83" w:rsidTr="001F2652">
        <w:trPr>
          <w:trHeight w:val="300"/>
          <w:jc w:val="center"/>
        </w:trPr>
        <w:tc>
          <w:tcPr>
            <w:tcW w:w="3240" w:type="dxa"/>
            <w:tcBorders>
              <w:top w:val="nil"/>
              <w:left w:val="nil"/>
              <w:bottom w:val="nil"/>
              <w:right w:val="nil"/>
            </w:tcBorders>
            <w:shd w:val="clear" w:color="auto" w:fill="auto"/>
            <w:noWrap/>
            <w:vAlign w:val="bottom"/>
            <w:hideMark/>
          </w:tcPr>
          <w:p w:rsidR="00611A83" w:rsidRPr="00611A83" w:rsidRDefault="00611A83" w:rsidP="00611A83">
            <w:pPr>
              <w:spacing w:before="0" w:after="0" w:line="240" w:lineRule="auto"/>
              <w:jc w:val="left"/>
              <w:rPr>
                <w:rFonts w:cs="Arial"/>
                <w:color w:val="000000"/>
                <w:sz w:val="20"/>
                <w:szCs w:val="20"/>
              </w:rPr>
            </w:pPr>
            <w:r w:rsidRPr="00611A83">
              <w:rPr>
                <w:rFonts w:cs="Arial"/>
                <w:color w:val="000000"/>
                <w:sz w:val="20"/>
                <w:szCs w:val="20"/>
                <w:lang w:val="es-PY"/>
              </w:rPr>
              <w:t>Cordillera</w:t>
            </w:r>
          </w:p>
        </w:tc>
        <w:tc>
          <w:tcPr>
            <w:tcW w:w="1360" w:type="dxa"/>
            <w:tcBorders>
              <w:top w:val="nil"/>
              <w:left w:val="nil"/>
              <w:bottom w:val="single" w:sz="4" w:space="0" w:color="auto"/>
              <w:right w:val="nil"/>
            </w:tcBorders>
            <w:shd w:val="clear" w:color="auto" w:fill="auto"/>
            <w:vAlign w:val="bottom"/>
            <w:hideMark/>
          </w:tcPr>
          <w:p w:rsidR="00611A83" w:rsidRPr="00611A83" w:rsidRDefault="00611A83" w:rsidP="00611A83">
            <w:pPr>
              <w:spacing w:before="0" w:after="0" w:line="240" w:lineRule="auto"/>
              <w:jc w:val="right"/>
              <w:rPr>
                <w:rFonts w:cs="Arial"/>
                <w:color w:val="000000"/>
                <w:sz w:val="20"/>
                <w:szCs w:val="20"/>
              </w:rPr>
            </w:pPr>
            <w:r w:rsidRPr="00611A83">
              <w:rPr>
                <w:rFonts w:cs="Arial"/>
                <w:color w:val="000000"/>
                <w:sz w:val="20"/>
                <w:szCs w:val="20"/>
              </w:rPr>
              <w:t>6.855.581</w:t>
            </w:r>
          </w:p>
        </w:tc>
        <w:tc>
          <w:tcPr>
            <w:tcW w:w="1200" w:type="dxa"/>
            <w:tcBorders>
              <w:top w:val="nil"/>
              <w:left w:val="nil"/>
              <w:bottom w:val="single" w:sz="4" w:space="0" w:color="auto"/>
              <w:right w:val="nil"/>
            </w:tcBorders>
            <w:shd w:val="clear" w:color="000000" w:fill="90CB7E"/>
            <w:noWrap/>
            <w:vAlign w:val="center"/>
            <w:hideMark/>
          </w:tcPr>
          <w:p w:rsidR="00611A83" w:rsidRPr="00611A83" w:rsidRDefault="00611A83" w:rsidP="00611A83">
            <w:pPr>
              <w:spacing w:before="0" w:after="0" w:line="240" w:lineRule="auto"/>
              <w:jc w:val="center"/>
              <w:rPr>
                <w:rFonts w:cs="Arial"/>
                <w:color w:val="000000"/>
                <w:sz w:val="20"/>
                <w:szCs w:val="20"/>
              </w:rPr>
            </w:pPr>
            <w:r w:rsidRPr="00611A83">
              <w:rPr>
                <w:rFonts w:cs="Arial"/>
                <w:color w:val="000000"/>
                <w:sz w:val="20"/>
                <w:szCs w:val="20"/>
              </w:rPr>
              <w:t>15,0%</w:t>
            </w:r>
          </w:p>
        </w:tc>
      </w:tr>
      <w:tr w:rsidR="00611A83" w:rsidRPr="00611A83" w:rsidTr="001F2652">
        <w:trPr>
          <w:trHeight w:val="300"/>
          <w:jc w:val="center"/>
        </w:trPr>
        <w:tc>
          <w:tcPr>
            <w:tcW w:w="3240" w:type="dxa"/>
            <w:tcBorders>
              <w:top w:val="single" w:sz="4" w:space="0" w:color="auto"/>
              <w:left w:val="nil"/>
              <w:bottom w:val="single" w:sz="4" w:space="0" w:color="auto"/>
              <w:right w:val="nil"/>
            </w:tcBorders>
            <w:shd w:val="clear" w:color="auto" w:fill="auto"/>
            <w:noWrap/>
            <w:vAlign w:val="bottom"/>
            <w:hideMark/>
          </w:tcPr>
          <w:p w:rsidR="00611A83" w:rsidRPr="00611A83" w:rsidRDefault="00611A83" w:rsidP="00611A83">
            <w:pPr>
              <w:spacing w:before="0" w:after="0" w:line="240" w:lineRule="auto"/>
              <w:jc w:val="left"/>
              <w:rPr>
                <w:rFonts w:cs="Arial"/>
                <w:color w:val="000000"/>
                <w:sz w:val="20"/>
                <w:szCs w:val="20"/>
              </w:rPr>
            </w:pPr>
            <w:r w:rsidRPr="00611A83">
              <w:rPr>
                <w:rFonts w:cs="Arial"/>
                <w:color w:val="000000"/>
                <w:sz w:val="20"/>
                <w:szCs w:val="20"/>
                <w:lang w:val="es-PY"/>
              </w:rPr>
              <w:t>Guaira</w:t>
            </w:r>
          </w:p>
        </w:tc>
        <w:tc>
          <w:tcPr>
            <w:tcW w:w="1360" w:type="dxa"/>
            <w:tcBorders>
              <w:top w:val="nil"/>
              <w:left w:val="nil"/>
              <w:bottom w:val="single" w:sz="4" w:space="0" w:color="auto"/>
              <w:right w:val="nil"/>
            </w:tcBorders>
            <w:shd w:val="clear" w:color="auto" w:fill="auto"/>
            <w:vAlign w:val="bottom"/>
            <w:hideMark/>
          </w:tcPr>
          <w:p w:rsidR="00611A83" w:rsidRPr="00611A83" w:rsidRDefault="00611A83" w:rsidP="00611A83">
            <w:pPr>
              <w:spacing w:before="0" w:after="0" w:line="240" w:lineRule="auto"/>
              <w:jc w:val="right"/>
              <w:rPr>
                <w:rFonts w:cs="Arial"/>
                <w:color w:val="000000"/>
                <w:sz w:val="20"/>
                <w:szCs w:val="20"/>
              </w:rPr>
            </w:pPr>
            <w:r w:rsidRPr="00611A83">
              <w:rPr>
                <w:rFonts w:cs="Arial"/>
                <w:color w:val="000000"/>
                <w:sz w:val="20"/>
                <w:szCs w:val="20"/>
              </w:rPr>
              <w:t>2.672.081</w:t>
            </w:r>
          </w:p>
        </w:tc>
        <w:tc>
          <w:tcPr>
            <w:tcW w:w="1200" w:type="dxa"/>
            <w:tcBorders>
              <w:top w:val="nil"/>
              <w:left w:val="nil"/>
              <w:bottom w:val="single" w:sz="4" w:space="0" w:color="auto"/>
              <w:right w:val="nil"/>
            </w:tcBorders>
            <w:shd w:val="clear" w:color="000000" w:fill="FFEB84"/>
            <w:noWrap/>
            <w:vAlign w:val="center"/>
            <w:hideMark/>
          </w:tcPr>
          <w:p w:rsidR="00611A83" w:rsidRPr="00611A83" w:rsidRDefault="00611A83" w:rsidP="00611A83">
            <w:pPr>
              <w:spacing w:before="0" w:after="0" w:line="240" w:lineRule="auto"/>
              <w:jc w:val="center"/>
              <w:rPr>
                <w:rFonts w:cs="Arial"/>
                <w:color w:val="000000"/>
                <w:sz w:val="20"/>
                <w:szCs w:val="20"/>
              </w:rPr>
            </w:pPr>
            <w:r w:rsidRPr="00611A83">
              <w:rPr>
                <w:rFonts w:cs="Arial"/>
                <w:color w:val="000000"/>
                <w:sz w:val="20"/>
                <w:szCs w:val="20"/>
              </w:rPr>
              <w:t>5,8%</w:t>
            </w:r>
          </w:p>
        </w:tc>
      </w:tr>
      <w:tr w:rsidR="00611A83" w:rsidRPr="00611A83" w:rsidTr="001F2652">
        <w:trPr>
          <w:trHeight w:val="300"/>
          <w:jc w:val="center"/>
        </w:trPr>
        <w:tc>
          <w:tcPr>
            <w:tcW w:w="3240" w:type="dxa"/>
            <w:tcBorders>
              <w:top w:val="nil"/>
              <w:left w:val="nil"/>
              <w:bottom w:val="single" w:sz="4" w:space="0" w:color="auto"/>
              <w:right w:val="nil"/>
            </w:tcBorders>
            <w:shd w:val="clear" w:color="auto" w:fill="auto"/>
            <w:noWrap/>
            <w:vAlign w:val="bottom"/>
            <w:hideMark/>
          </w:tcPr>
          <w:p w:rsidR="00611A83" w:rsidRPr="00611A83" w:rsidRDefault="00611A83" w:rsidP="00611A83">
            <w:pPr>
              <w:spacing w:before="0" w:after="0" w:line="240" w:lineRule="auto"/>
              <w:jc w:val="left"/>
              <w:rPr>
                <w:rFonts w:cs="Arial"/>
                <w:color w:val="000000"/>
                <w:sz w:val="20"/>
                <w:szCs w:val="20"/>
              </w:rPr>
            </w:pPr>
            <w:r w:rsidRPr="00611A83">
              <w:rPr>
                <w:rFonts w:cs="Arial"/>
                <w:color w:val="000000"/>
                <w:sz w:val="20"/>
                <w:szCs w:val="20"/>
                <w:lang w:val="es-PY"/>
              </w:rPr>
              <w:t>Caaguazú</w:t>
            </w:r>
          </w:p>
        </w:tc>
        <w:tc>
          <w:tcPr>
            <w:tcW w:w="1360" w:type="dxa"/>
            <w:tcBorders>
              <w:top w:val="nil"/>
              <w:left w:val="nil"/>
              <w:bottom w:val="single" w:sz="4" w:space="0" w:color="auto"/>
              <w:right w:val="nil"/>
            </w:tcBorders>
            <w:shd w:val="clear" w:color="auto" w:fill="auto"/>
            <w:vAlign w:val="bottom"/>
            <w:hideMark/>
          </w:tcPr>
          <w:p w:rsidR="00611A83" w:rsidRPr="00611A83" w:rsidRDefault="00611A83" w:rsidP="00611A83">
            <w:pPr>
              <w:spacing w:before="0" w:after="0" w:line="240" w:lineRule="auto"/>
              <w:jc w:val="right"/>
              <w:rPr>
                <w:rFonts w:cs="Arial"/>
                <w:color w:val="000000"/>
                <w:sz w:val="20"/>
                <w:szCs w:val="20"/>
              </w:rPr>
            </w:pPr>
            <w:r w:rsidRPr="00611A83">
              <w:rPr>
                <w:rFonts w:cs="Arial"/>
                <w:color w:val="000000"/>
                <w:sz w:val="20"/>
                <w:szCs w:val="20"/>
              </w:rPr>
              <w:t>4.198.908</w:t>
            </w:r>
          </w:p>
        </w:tc>
        <w:tc>
          <w:tcPr>
            <w:tcW w:w="1200" w:type="dxa"/>
            <w:tcBorders>
              <w:top w:val="nil"/>
              <w:left w:val="nil"/>
              <w:bottom w:val="single" w:sz="4" w:space="0" w:color="auto"/>
              <w:right w:val="nil"/>
            </w:tcBorders>
            <w:shd w:val="clear" w:color="000000" w:fill="D7E082"/>
            <w:noWrap/>
            <w:vAlign w:val="center"/>
            <w:hideMark/>
          </w:tcPr>
          <w:p w:rsidR="00611A83" w:rsidRPr="00611A83" w:rsidRDefault="00611A83" w:rsidP="00611A83">
            <w:pPr>
              <w:spacing w:before="0" w:after="0" w:line="240" w:lineRule="auto"/>
              <w:jc w:val="center"/>
              <w:rPr>
                <w:rFonts w:cs="Arial"/>
                <w:color w:val="000000"/>
                <w:sz w:val="20"/>
                <w:szCs w:val="20"/>
              </w:rPr>
            </w:pPr>
            <w:r w:rsidRPr="00611A83">
              <w:rPr>
                <w:rFonts w:cs="Arial"/>
                <w:color w:val="000000"/>
                <w:sz w:val="20"/>
                <w:szCs w:val="20"/>
              </w:rPr>
              <w:t>9,2%</w:t>
            </w:r>
          </w:p>
        </w:tc>
      </w:tr>
      <w:tr w:rsidR="00611A83" w:rsidRPr="00611A83" w:rsidTr="001F2652">
        <w:trPr>
          <w:trHeight w:val="300"/>
          <w:jc w:val="center"/>
        </w:trPr>
        <w:tc>
          <w:tcPr>
            <w:tcW w:w="3240" w:type="dxa"/>
            <w:tcBorders>
              <w:top w:val="nil"/>
              <w:left w:val="nil"/>
              <w:bottom w:val="single" w:sz="4" w:space="0" w:color="auto"/>
              <w:right w:val="nil"/>
            </w:tcBorders>
            <w:shd w:val="clear" w:color="auto" w:fill="auto"/>
            <w:noWrap/>
            <w:vAlign w:val="bottom"/>
            <w:hideMark/>
          </w:tcPr>
          <w:p w:rsidR="00611A83" w:rsidRPr="00611A83" w:rsidRDefault="00611A83" w:rsidP="00611A83">
            <w:pPr>
              <w:spacing w:before="0" w:after="0" w:line="240" w:lineRule="auto"/>
              <w:jc w:val="left"/>
              <w:rPr>
                <w:rFonts w:cs="Arial"/>
                <w:color w:val="000000"/>
                <w:sz w:val="20"/>
                <w:szCs w:val="20"/>
              </w:rPr>
            </w:pPr>
            <w:r w:rsidRPr="00611A83">
              <w:rPr>
                <w:rFonts w:cs="Arial"/>
                <w:color w:val="000000"/>
                <w:sz w:val="20"/>
                <w:szCs w:val="20"/>
              </w:rPr>
              <w:t xml:space="preserve">Caazapá </w:t>
            </w:r>
          </w:p>
        </w:tc>
        <w:tc>
          <w:tcPr>
            <w:tcW w:w="1360" w:type="dxa"/>
            <w:tcBorders>
              <w:top w:val="nil"/>
              <w:left w:val="nil"/>
              <w:bottom w:val="single" w:sz="4" w:space="0" w:color="auto"/>
              <w:right w:val="nil"/>
            </w:tcBorders>
            <w:shd w:val="clear" w:color="auto" w:fill="auto"/>
            <w:vAlign w:val="bottom"/>
            <w:hideMark/>
          </w:tcPr>
          <w:p w:rsidR="00611A83" w:rsidRPr="00611A83" w:rsidRDefault="00611A83" w:rsidP="00611A83">
            <w:pPr>
              <w:spacing w:before="0" w:after="0" w:line="240" w:lineRule="auto"/>
              <w:jc w:val="right"/>
              <w:rPr>
                <w:rFonts w:cs="Arial"/>
                <w:color w:val="000000"/>
                <w:sz w:val="20"/>
                <w:szCs w:val="20"/>
              </w:rPr>
            </w:pPr>
            <w:r w:rsidRPr="00611A83">
              <w:rPr>
                <w:rFonts w:cs="Arial"/>
                <w:color w:val="000000"/>
                <w:sz w:val="20"/>
                <w:szCs w:val="20"/>
              </w:rPr>
              <w:t>2.374.213</w:t>
            </w:r>
          </w:p>
        </w:tc>
        <w:tc>
          <w:tcPr>
            <w:tcW w:w="1200" w:type="dxa"/>
            <w:tcBorders>
              <w:top w:val="nil"/>
              <w:left w:val="nil"/>
              <w:bottom w:val="single" w:sz="4" w:space="0" w:color="auto"/>
              <w:right w:val="nil"/>
            </w:tcBorders>
            <w:shd w:val="clear" w:color="000000" w:fill="FEDC81"/>
            <w:noWrap/>
            <w:vAlign w:val="center"/>
            <w:hideMark/>
          </w:tcPr>
          <w:p w:rsidR="00611A83" w:rsidRPr="00611A83" w:rsidRDefault="00611A83" w:rsidP="00611A83">
            <w:pPr>
              <w:spacing w:before="0" w:after="0" w:line="240" w:lineRule="auto"/>
              <w:jc w:val="center"/>
              <w:rPr>
                <w:rFonts w:cs="Arial"/>
                <w:color w:val="000000"/>
                <w:sz w:val="20"/>
                <w:szCs w:val="20"/>
              </w:rPr>
            </w:pPr>
            <w:r w:rsidRPr="00611A83">
              <w:rPr>
                <w:rFonts w:cs="Arial"/>
                <w:color w:val="000000"/>
                <w:sz w:val="20"/>
                <w:szCs w:val="20"/>
              </w:rPr>
              <w:t>5,2%</w:t>
            </w:r>
          </w:p>
        </w:tc>
      </w:tr>
      <w:tr w:rsidR="00611A83" w:rsidRPr="00611A83" w:rsidTr="001F2652">
        <w:trPr>
          <w:trHeight w:val="300"/>
          <w:jc w:val="center"/>
        </w:trPr>
        <w:tc>
          <w:tcPr>
            <w:tcW w:w="3240" w:type="dxa"/>
            <w:tcBorders>
              <w:top w:val="nil"/>
              <w:left w:val="nil"/>
              <w:bottom w:val="single" w:sz="4" w:space="0" w:color="auto"/>
              <w:right w:val="nil"/>
            </w:tcBorders>
            <w:shd w:val="clear" w:color="auto" w:fill="auto"/>
            <w:noWrap/>
            <w:vAlign w:val="bottom"/>
            <w:hideMark/>
          </w:tcPr>
          <w:p w:rsidR="00611A83" w:rsidRPr="00611A83" w:rsidRDefault="00611A83" w:rsidP="00611A83">
            <w:pPr>
              <w:spacing w:before="0" w:after="0" w:line="240" w:lineRule="auto"/>
              <w:jc w:val="left"/>
              <w:rPr>
                <w:rFonts w:cs="Arial"/>
                <w:color w:val="000000"/>
                <w:sz w:val="20"/>
                <w:szCs w:val="20"/>
              </w:rPr>
            </w:pPr>
            <w:r w:rsidRPr="00611A83">
              <w:rPr>
                <w:rFonts w:cs="Arial"/>
                <w:color w:val="000000"/>
                <w:sz w:val="20"/>
                <w:szCs w:val="20"/>
              </w:rPr>
              <w:t xml:space="preserve">Itapúa </w:t>
            </w:r>
          </w:p>
        </w:tc>
        <w:tc>
          <w:tcPr>
            <w:tcW w:w="1360" w:type="dxa"/>
            <w:tcBorders>
              <w:top w:val="nil"/>
              <w:left w:val="nil"/>
              <w:bottom w:val="single" w:sz="4" w:space="0" w:color="auto"/>
              <w:right w:val="nil"/>
            </w:tcBorders>
            <w:shd w:val="clear" w:color="auto" w:fill="auto"/>
            <w:vAlign w:val="bottom"/>
            <w:hideMark/>
          </w:tcPr>
          <w:p w:rsidR="00611A83" w:rsidRPr="00611A83" w:rsidRDefault="00611A83" w:rsidP="00611A83">
            <w:pPr>
              <w:spacing w:before="0" w:after="0" w:line="240" w:lineRule="auto"/>
              <w:jc w:val="right"/>
              <w:rPr>
                <w:rFonts w:cs="Arial"/>
                <w:color w:val="000000"/>
                <w:sz w:val="20"/>
                <w:szCs w:val="20"/>
              </w:rPr>
            </w:pPr>
            <w:r w:rsidRPr="00611A83">
              <w:rPr>
                <w:rFonts w:cs="Arial"/>
                <w:color w:val="000000"/>
                <w:sz w:val="20"/>
                <w:szCs w:val="20"/>
              </w:rPr>
              <w:t>8.546.159</w:t>
            </w:r>
          </w:p>
        </w:tc>
        <w:tc>
          <w:tcPr>
            <w:tcW w:w="1200" w:type="dxa"/>
            <w:tcBorders>
              <w:top w:val="nil"/>
              <w:left w:val="nil"/>
              <w:bottom w:val="single" w:sz="4" w:space="0" w:color="auto"/>
              <w:right w:val="nil"/>
            </w:tcBorders>
            <w:shd w:val="clear" w:color="000000" w:fill="63BE7B"/>
            <w:noWrap/>
            <w:vAlign w:val="center"/>
            <w:hideMark/>
          </w:tcPr>
          <w:p w:rsidR="00611A83" w:rsidRPr="00611A83" w:rsidRDefault="00611A83" w:rsidP="00611A83">
            <w:pPr>
              <w:spacing w:before="0" w:after="0" w:line="240" w:lineRule="auto"/>
              <w:jc w:val="center"/>
              <w:rPr>
                <w:rFonts w:cs="Arial"/>
                <w:color w:val="000000"/>
                <w:sz w:val="20"/>
                <w:szCs w:val="20"/>
              </w:rPr>
            </w:pPr>
            <w:r w:rsidRPr="00611A83">
              <w:rPr>
                <w:rFonts w:cs="Arial"/>
                <w:color w:val="000000"/>
                <w:sz w:val="20"/>
                <w:szCs w:val="20"/>
              </w:rPr>
              <w:t>18,7%</w:t>
            </w:r>
          </w:p>
        </w:tc>
      </w:tr>
      <w:tr w:rsidR="00611A83" w:rsidRPr="00611A83" w:rsidTr="001F2652">
        <w:trPr>
          <w:trHeight w:val="300"/>
          <w:jc w:val="center"/>
        </w:trPr>
        <w:tc>
          <w:tcPr>
            <w:tcW w:w="3240" w:type="dxa"/>
            <w:tcBorders>
              <w:top w:val="nil"/>
              <w:left w:val="nil"/>
              <w:bottom w:val="single" w:sz="4" w:space="0" w:color="auto"/>
              <w:right w:val="nil"/>
            </w:tcBorders>
            <w:shd w:val="clear" w:color="auto" w:fill="auto"/>
            <w:noWrap/>
            <w:vAlign w:val="bottom"/>
            <w:hideMark/>
          </w:tcPr>
          <w:p w:rsidR="00611A83" w:rsidRPr="00611A83" w:rsidRDefault="00611A83" w:rsidP="00611A83">
            <w:pPr>
              <w:spacing w:before="0" w:after="0" w:line="240" w:lineRule="auto"/>
              <w:jc w:val="left"/>
              <w:rPr>
                <w:rFonts w:cs="Arial"/>
                <w:color w:val="000000"/>
                <w:sz w:val="20"/>
                <w:szCs w:val="20"/>
              </w:rPr>
            </w:pPr>
            <w:r w:rsidRPr="00611A83">
              <w:rPr>
                <w:rFonts w:cs="Arial"/>
                <w:color w:val="000000"/>
                <w:sz w:val="20"/>
                <w:szCs w:val="20"/>
              </w:rPr>
              <w:t>Misiones</w:t>
            </w:r>
          </w:p>
        </w:tc>
        <w:tc>
          <w:tcPr>
            <w:tcW w:w="1360" w:type="dxa"/>
            <w:tcBorders>
              <w:top w:val="nil"/>
              <w:left w:val="nil"/>
              <w:bottom w:val="single" w:sz="4" w:space="0" w:color="auto"/>
              <w:right w:val="nil"/>
            </w:tcBorders>
            <w:shd w:val="clear" w:color="auto" w:fill="auto"/>
            <w:vAlign w:val="bottom"/>
            <w:hideMark/>
          </w:tcPr>
          <w:p w:rsidR="00611A83" w:rsidRPr="00611A83" w:rsidRDefault="00611A83" w:rsidP="00611A83">
            <w:pPr>
              <w:spacing w:before="0" w:after="0" w:line="240" w:lineRule="auto"/>
              <w:jc w:val="right"/>
              <w:rPr>
                <w:rFonts w:cs="Arial"/>
                <w:color w:val="000000"/>
                <w:sz w:val="20"/>
                <w:szCs w:val="20"/>
              </w:rPr>
            </w:pPr>
            <w:r w:rsidRPr="00611A83">
              <w:rPr>
                <w:rFonts w:cs="Arial"/>
                <w:color w:val="000000"/>
                <w:sz w:val="20"/>
                <w:szCs w:val="20"/>
              </w:rPr>
              <w:t>557.277</w:t>
            </w:r>
          </w:p>
        </w:tc>
        <w:tc>
          <w:tcPr>
            <w:tcW w:w="1200" w:type="dxa"/>
            <w:tcBorders>
              <w:top w:val="nil"/>
              <w:left w:val="nil"/>
              <w:bottom w:val="single" w:sz="4" w:space="0" w:color="auto"/>
              <w:right w:val="nil"/>
            </w:tcBorders>
            <w:shd w:val="clear" w:color="000000" w:fill="F9816F"/>
            <w:noWrap/>
            <w:vAlign w:val="center"/>
            <w:hideMark/>
          </w:tcPr>
          <w:p w:rsidR="00611A83" w:rsidRPr="00611A83" w:rsidRDefault="00611A83" w:rsidP="00611A83">
            <w:pPr>
              <w:spacing w:before="0" w:after="0" w:line="240" w:lineRule="auto"/>
              <w:jc w:val="center"/>
              <w:rPr>
                <w:rFonts w:cs="Arial"/>
                <w:color w:val="000000"/>
                <w:sz w:val="20"/>
                <w:szCs w:val="20"/>
              </w:rPr>
            </w:pPr>
            <w:r w:rsidRPr="00611A83">
              <w:rPr>
                <w:rFonts w:cs="Arial"/>
                <w:color w:val="000000"/>
                <w:sz w:val="20"/>
                <w:szCs w:val="20"/>
              </w:rPr>
              <w:t>1,2%</w:t>
            </w:r>
          </w:p>
        </w:tc>
      </w:tr>
      <w:tr w:rsidR="00611A83" w:rsidRPr="00611A83" w:rsidTr="001F2652">
        <w:trPr>
          <w:trHeight w:val="300"/>
          <w:jc w:val="center"/>
        </w:trPr>
        <w:tc>
          <w:tcPr>
            <w:tcW w:w="3240" w:type="dxa"/>
            <w:tcBorders>
              <w:top w:val="nil"/>
              <w:left w:val="nil"/>
              <w:bottom w:val="single" w:sz="4" w:space="0" w:color="auto"/>
              <w:right w:val="nil"/>
            </w:tcBorders>
            <w:shd w:val="clear" w:color="auto" w:fill="auto"/>
            <w:noWrap/>
            <w:vAlign w:val="bottom"/>
            <w:hideMark/>
          </w:tcPr>
          <w:p w:rsidR="00611A83" w:rsidRPr="00611A83" w:rsidRDefault="00611A83" w:rsidP="00611A83">
            <w:pPr>
              <w:spacing w:before="0" w:after="0" w:line="240" w:lineRule="auto"/>
              <w:jc w:val="left"/>
              <w:rPr>
                <w:rFonts w:cs="Arial"/>
                <w:color w:val="000000"/>
                <w:sz w:val="20"/>
                <w:szCs w:val="20"/>
              </w:rPr>
            </w:pPr>
            <w:r w:rsidRPr="00611A83">
              <w:rPr>
                <w:rFonts w:cs="Arial"/>
                <w:color w:val="000000"/>
                <w:sz w:val="20"/>
                <w:szCs w:val="20"/>
              </w:rPr>
              <w:t xml:space="preserve">Paraguarí </w:t>
            </w:r>
          </w:p>
        </w:tc>
        <w:tc>
          <w:tcPr>
            <w:tcW w:w="1360" w:type="dxa"/>
            <w:tcBorders>
              <w:top w:val="nil"/>
              <w:left w:val="nil"/>
              <w:bottom w:val="single" w:sz="4" w:space="0" w:color="auto"/>
              <w:right w:val="nil"/>
            </w:tcBorders>
            <w:shd w:val="clear" w:color="auto" w:fill="auto"/>
            <w:vAlign w:val="bottom"/>
            <w:hideMark/>
          </w:tcPr>
          <w:p w:rsidR="00611A83" w:rsidRPr="00611A83" w:rsidRDefault="00611A83" w:rsidP="00611A83">
            <w:pPr>
              <w:spacing w:before="0" w:after="0" w:line="240" w:lineRule="auto"/>
              <w:jc w:val="right"/>
              <w:rPr>
                <w:rFonts w:cs="Arial"/>
                <w:color w:val="000000"/>
                <w:sz w:val="20"/>
                <w:szCs w:val="20"/>
              </w:rPr>
            </w:pPr>
            <w:r w:rsidRPr="00611A83">
              <w:rPr>
                <w:rFonts w:cs="Arial"/>
                <w:color w:val="000000"/>
                <w:sz w:val="20"/>
                <w:szCs w:val="20"/>
              </w:rPr>
              <w:t>2.871.167</w:t>
            </w:r>
          </w:p>
        </w:tc>
        <w:tc>
          <w:tcPr>
            <w:tcW w:w="1200" w:type="dxa"/>
            <w:tcBorders>
              <w:top w:val="nil"/>
              <w:left w:val="nil"/>
              <w:bottom w:val="single" w:sz="4" w:space="0" w:color="auto"/>
              <w:right w:val="nil"/>
            </w:tcBorders>
            <w:shd w:val="clear" w:color="000000" w:fill="FAEA84"/>
            <w:noWrap/>
            <w:vAlign w:val="center"/>
            <w:hideMark/>
          </w:tcPr>
          <w:p w:rsidR="00611A83" w:rsidRPr="00611A83" w:rsidRDefault="00611A83" w:rsidP="00611A83">
            <w:pPr>
              <w:spacing w:before="0" w:after="0" w:line="240" w:lineRule="auto"/>
              <w:jc w:val="center"/>
              <w:rPr>
                <w:rFonts w:cs="Arial"/>
                <w:color w:val="000000"/>
                <w:sz w:val="20"/>
                <w:szCs w:val="20"/>
              </w:rPr>
            </w:pPr>
            <w:r w:rsidRPr="00611A83">
              <w:rPr>
                <w:rFonts w:cs="Arial"/>
                <w:color w:val="000000"/>
                <w:sz w:val="20"/>
                <w:szCs w:val="20"/>
              </w:rPr>
              <w:t>6,3%</w:t>
            </w:r>
          </w:p>
        </w:tc>
      </w:tr>
      <w:tr w:rsidR="00611A83" w:rsidRPr="00611A83" w:rsidTr="001F2652">
        <w:trPr>
          <w:trHeight w:val="300"/>
          <w:jc w:val="center"/>
        </w:trPr>
        <w:tc>
          <w:tcPr>
            <w:tcW w:w="3240" w:type="dxa"/>
            <w:tcBorders>
              <w:top w:val="nil"/>
              <w:left w:val="nil"/>
              <w:bottom w:val="single" w:sz="4" w:space="0" w:color="auto"/>
              <w:right w:val="nil"/>
            </w:tcBorders>
            <w:shd w:val="clear" w:color="auto" w:fill="auto"/>
            <w:noWrap/>
            <w:vAlign w:val="bottom"/>
            <w:hideMark/>
          </w:tcPr>
          <w:p w:rsidR="00611A83" w:rsidRPr="00611A83" w:rsidRDefault="00611A83" w:rsidP="00611A83">
            <w:pPr>
              <w:spacing w:before="0" w:after="0" w:line="240" w:lineRule="auto"/>
              <w:jc w:val="left"/>
              <w:rPr>
                <w:rFonts w:cs="Arial"/>
                <w:color w:val="000000"/>
                <w:sz w:val="20"/>
                <w:szCs w:val="20"/>
              </w:rPr>
            </w:pPr>
            <w:r w:rsidRPr="00611A83">
              <w:rPr>
                <w:rFonts w:cs="Arial"/>
                <w:color w:val="000000"/>
                <w:sz w:val="20"/>
                <w:szCs w:val="20"/>
              </w:rPr>
              <w:t xml:space="preserve">Alto Paraná </w:t>
            </w:r>
          </w:p>
        </w:tc>
        <w:tc>
          <w:tcPr>
            <w:tcW w:w="1360" w:type="dxa"/>
            <w:tcBorders>
              <w:top w:val="nil"/>
              <w:left w:val="nil"/>
              <w:bottom w:val="single" w:sz="4" w:space="0" w:color="auto"/>
              <w:right w:val="nil"/>
            </w:tcBorders>
            <w:shd w:val="clear" w:color="auto" w:fill="auto"/>
            <w:vAlign w:val="bottom"/>
            <w:hideMark/>
          </w:tcPr>
          <w:p w:rsidR="00611A83" w:rsidRPr="00611A83" w:rsidRDefault="00611A83" w:rsidP="00611A83">
            <w:pPr>
              <w:spacing w:before="0" w:after="0" w:line="240" w:lineRule="auto"/>
              <w:jc w:val="right"/>
              <w:rPr>
                <w:rFonts w:cs="Arial"/>
                <w:color w:val="000000"/>
                <w:sz w:val="20"/>
                <w:szCs w:val="20"/>
              </w:rPr>
            </w:pPr>
            <w:r w:rsidRPr="00611A83">
              <w:rPr>
                <w:rFonts w:cs="Arial"/>
                <w:color w:val="000000"/>
                <w:sz w:val="20"/>
                <w:szCs w:val="20"/>
              </w:rPr>
              <w:t>4.570.222</w:t>
            </w:r>
          </w:p>
        </w:tc>
        <w:tc>
          <w:tcPr>
            <w:tcW w:w="1200" w:type="dxa"/>
            <w:tcBorders>
              <w:top w:val="nil"/>
              <w:left w:val="nil"/>
              <w:bottom w:val="single" w:sz="4" w:space="0" w:color="auto"/>
              <w:right w:val="nil"/>
            </w:tcBorders>
            <w:shd w:val="clear" w:color="000000" w:fill="CDDD82"/>
            <w:noWrap/>
            <w:vAlign w:val="center"/>
            <w:hideMark/>
          </w:tcPr>
          <w:p w:rsidR="00611A83" w:rsidRPr="00611A83" w:rsidRDefault="00611A83" w:rsidP="00611A83">
            <w:pPr>
              <w:spacing w:before="0" w:after="0" w:line="240" w:lineRule="auto"/>
              <w:jc w:val="center"/>
              <w:rPr>
                <w:rFonts w:cs="Arial"/>
                <w:color w:val="000000"/>
                <w:sz w:val="20"/>
                <w:szCs w:val="20"/>
              </w:rPr>
            </w:pPr>
            <w:r w:rsidRPr="00611A83">
              <w:rPr>
                <w:rFonts w:cs="Arial"/>
                <w:color w:val="000000"/>
                <w:sz w:val="20"/>
                <w:szCs w:val="20"/>
              </w:rPr>
              <w:t>10,0%</w:t>
            </w:r>
          </w:p>
        </w:tc>
      </w:tr>
      <w:tr w:rsidR="00611A83" w:rsidRPr="00611A83" w:rsidTr="001F2652">
        <w:trPr>
          <w:trHeight w:val="300"/>
          <w:jc w:val="center"/>
        </w:trPr>
        <w:tc>
          <w:tcPr>
            <w:tcW w:w="3240" w:type="dxa"/>
            <w:tcBorders>
              <w:top w:val="nil"/>
              <w:left w:val="nil"/>
              <w:bottom w:val="single" w:sz="4" w:space="0" w:color="auto"/>
              <w:right w:val="nil"/>
            </w:tcBorders>
            <w:shd w:val="clear" w:color="auto" w:fill="auto"/>
            <w:noWrap/>
            <w:vAlign w:val="bottom"/>
            <w:hideMark/>
          </w:tcPr>
          <w:p w:rsidR="00611A83" w:rsidRPr="00611A83" w:rsidRDefault="00611A83" w:rsidP="00611A83">
            <w:pPr>
              <w:spacing w:before="0" w:after="0" w:line="240" w:lineRule="auto"/>
              <w:jc w:val="left"/>
              <w:rPr>
                <w:rFonts w:cs="Arial"/>
                <w:color w:val="000000"/>
                <w:sz w:val="20"/>
                <w:szCs w:val="20"/>
              </w:rPr>
            </w:pPr>
            <w:r w:rsidRPr="00611A83">
              <w:rPr>
                <w:rFonts w:cs="Arial"/>
                <w:color w:val="000000"/>
                <w:sz w:val="20"/>
                <w:szCs w:val="20"/>
              </w:rPr>
              <w:t>Central</w:t>
            </w:r>
          </w:p>
        </w:tc>
        <w:tc>
          <w:tcPr>
            <w:tcW w:w="1360" w:type="dxa"/>
            <w:tcBorders>
              <w:top w:val="nil"/>
              <w:left w:val="nil"/>
              <w:bottom w:val="single" w:sz="4" w:space="0" w:color="auto"/>
              <w:right w:val="nil"/>
            </w:tcBorders>
            <w:shd w:val="clear" w:color="auto" w:fill="auto"/>
            <w:vAlign w:val="bottom"/>
            <w:hideMark/>
          </w:tcPr>
          <w:p w:rsidR="00611A83" w:rsidRPr="00611A83" w:rsidRDefault="00611A83" w:rsidP="00611A83">
            <w:pPr>
              <w:spacing w:before="0" w:after="0" w:line="240" w:lineRule="auto"/>
              <w:jc w:val="right"/>
              <w:rPr>
                <w:rFonts w:cs="Arial"/>
                <w:color w:val="000000"/>
                <w:sz w:val="20"/>
                <w:szCs w:val="20"/>
              </w:rPr>
            </w:pPr>
            <w:r w:rsidRPr="00611A83">
              <w:rPr>
                <w:rFonts w:cs="Arial"/>
                <w:color w:val="000000"/>
                <w:sz w:val="20"/>
                <w:szCs w:val="20"/>
              </w:rPr>
              <w:t>4.155.121</w:t>
            </w:r>
          </w:p>
        </w:tc>
        <w:tc>
          <w:tcPr>
            <w:tcW w:w="1200" w:type="dxa"/>
            <w:tcBorders>
              <w:top w:val="nil"/>
              <w:left w:val="nil"/>
              <w:bottom w:val="single" w:sz="4" w:space="0" w:color="auto"/>
              <w:right w:val="nil"/>
            </w:tcBorders>
            <w:shd w:val="clear" w:color="000000" w:fill="D8E082"/>
            <w:noWrap/>
            <w:vAlign w:val="center"/>
            <w:hideMark/>
          </w:tcPr>
          <w:p w:rsidR="00611A83" w:rsidRPr="00611A83" w:rsidRDefault="00611A83" w:rsidP="00611A83">
            <w:pPr>
              <w:spacing w:before="0" w:after="0" w:line="240" w:lineRule="auto"/>
              <w:jc w:val="center"/>
              <w:rPr>
                <w:rFonts w:cs="Arial"/>
                <w:color w:val="000000"/>
                <w:sz w:val="20"/>
                <w:szCs w:val="20"/>
              </w:rPr>
            </w:pPr>
            <w:r w:rsidRPr="00611A83">
              <w:rPr>
                <w:rFonts w:cs="Arial"/>
                <w:color w:val="000000"/>
                <w:sz w:val="20"/>
                <w:szCs w:val="20"/>
              </w:rPr>
              <w:t>9,1%</w:t>
            </w:r>
          </w:p>
        </w:tc>
      </w:tr>
      <w:tr w:rsidR="00611A83" w:rsidRPr="00611A83" w:rsidTr="001F2652">
        <w:trPr>
          <w:trHeight w:val="300"/>
          <w:jc w:val="center"/>
        </w:trPr>
        <w:tc>
          <w:tcPr>
            <w:tcW w:w="3240" w:type="dxa"/>
            <w:tcBorders>
              <w:top w:val="nil"/>
              <w:left w:val="nil"/>
              <w:bottom w:val="single" w:sz="4" w:space="0" w:color="auto"/>
              <w:right w:val="nil"/>
            </w:tcBorders>
            <w:shd w:val="clear" w:color="auto" w:fill="auto"/>
            <w:noWrap/>
            <w:vAlign w:val="bottom"/>
            <w:hideMark/>
          </w:tcPr>
          <w:p w:rsidR="00611A83" w:rsidRPr="00611A83" w:rsidRDefault="00611A83" w:rsidP="00611A83">
            <w:pPr>
              <w:spacing w:before="0" w:after="0" w:line="240" w:lineRule="auto"/>
              <w:jc w:val="left"/>
              <w:rPr>
                <w:rFonts w:cs="Arial"/>
                <w:color w:val="000000"/>
                <w:sz w:val="20"/>
                <w:szCs w:val="20"/>
              </w:rPr>
            </w:pPr>
            <w:r w:rsidRPr="00611A83">
              <w:rPr>
                <w:rFonts w:cs="Arial"/>
                <w:color w:val="000000"/>
                <w:sz w:val="20"/>
                <w:szCs w:val="20"/>
              </w:rPr>
              <w:t>Ñeembucú</w:t>
            </w:r>
          </w:p>
        </w:tc>
        <w:tc>
          <w:tcPr>
            <w:tcW w:w="1360" w:type="dxa"/>
            <w:tcBorders>
              <w:top w:val="nil"/>
              <w:left w:val="nil"/>
              <w:bottom w:val="single" w:sz="4" w:space="0" w:color="auto"/>
              <w:right w:val="nil"/>
            </w:tcBorders>
            <w:shd w:val="clear" w:color="auto" w:fill="auto"/>
            <w:vAlign w:val="bottom"/>
            <w:hideMark/>
          </w:tcPr>
          <w:p w:rsidR="00611A83" w:rsidRPr="00611A83" w:rsidRDefault="00611A83" w:rsidP="00611A83">
            <w:pPr>
              <w:spacing w:before="0" w:after="0" w:line="240" w:lineRule="auto"/>
              <w:jc w:val="right"/>
              <w:rPr>
                <w:rFonts w:cs="Arial"/>
                <w:color w:val="000000"/>
                <w:sz w:val="20"/>
                <w:szCs w:val="20"/>
              </w:rPr>
            </w:pPr>
            <w:r w:rsidRPr="00611A83">
              <w:rPr>
                <w:rFonts w:cs="Arial"/>
                <w:color w:val="000000"/>
                <w:sz w:val="20"/>
                <w:szCs w:val="20"/>
              </w:rPr>
              <w:t>185.327</w:t>
            </w:r>
          </w:p>
        </w:tc>
        <w:tc>
          <w:tcPr>
            <w:tcW w:w="1200" w:type="dxa"/>
            <w:tcBorders>
              <w:top w:val="nil"/>
              <w:left w:val="nil"/>
              <w:bottom w:val="single" w:sz="4" w:space="0" w:color="auto"/>
              <w:right w:val="nil"/>
            </w:tcBorders>
            <w:shd w:val="clear" w:color="000000" w:fill="F86F6C"/>
            <w:noWrap/>
            <w:vAlign w:val="center"/>
            <w:hideMark/>
          </w:tcPr>
          <w:p w:rsidR="00611A83" w:rsidRPr="00611A83" w:rsidRDefault="00611A83" w:rsidP="00611A83">
            <w:pPr>
              <w:spacing w:before="0" w:after="0" w:line="240" w:lineRule="auto"/>
              <w:jc w:val="center"/>
              <w:rPr>
                <w:rFonts w:cs="Arial"/>
                <w:color w:val="000000"/>
                <w:sz w:val="20"/>
                <w:szCs w:val="20"/>
              </w:rPr>
            </w:pPr>
            <w:r w:rsidRPr="00611A83">
              <w:rPr>
                <w:rFonts w:cs="Arial"/>
                <w:color w:val="000000"/>
                <w:sz w:val="20"/>
                <w:szCs w:val="20"/>
              </w:rPr>
              <w:t>0,4%</w:t>
            </w:r>
          </w:p>
        </w:tc>
      </w:tr>
      <w:tr w:rsidR="00611A83" w:rsidRPr="00611A83" w:rsidTr="001F2652">
        <w:trPr>
          <w:trHeight w:val="300"/>
          <w:jc w:val="center"/>
        </w:trPr>
        <w:tc>
          <w:tcPr>
            <w:tcW w:w="3240" w:type="dxa"/>
            <w:tcBorders>
              <w:top w:val="nil"/>
              <w:left w:val="nil"/>
              <w:bottom w:val="single" w:sz="4" w:space="0" w:color="auto"/>
              <w:right w:val="nil"/>
            </w:tcBorders>
            <w:shd w:val="clear" w:color="auto" w:fill="auto"/>
            <w:noWrap/>
            <w:vAlign w:val="bottom"/>
            <w:hideMark/>
          </w:tcPr>
          <w:p w:rsidR="00611A83" w:rsidRPr="00611A83" w:rsidRDefault="00611A83" w:rsidP="00611A83">
            <w:pPr>
              <w:spacing w:before="0" w:after="0" w:line="240" w:lineRule="auto"/>
              <w:jc w:val="left"/>
              <w:rPr>
                <w:rFonts w:cs="Arial"/>
                <w:color w:val="000000"/>
                <w:sz w:val="20"/>
                <w:szCs w:val="20"/>
              </w:rPr>
            </w:pPr>
            <w:r w:rsidRPr="00611A83">
              <w:rPr>
                <w:rFonts w:cs="Arial"/>
                <w:color w:val="000000"/>
                <w:sz w:val="20"/>
                <w:szCs w:val="20"/>
                <w:lang w:val="es-PY"/>
              </w:rPr>
              <w:t>Amambay</w:t>
            </w:r>
          </w:p>
        </w:tc>
        <w:tc>
          <w:tcPr>
            <w:tcW w:w="1360" w:type="dxa"/>
            <w:tcBorders>
              <w:top w:val="nil"/>
              <w:left w:val="nil"/>
              <w:bottom w:val="single" w:sz="4" w:space="0" w:color="auto"/>
              <w:right w:val="nil"/>
            </w:tcBorders>
            <w:shd w:val="clear" w:color="auto" w:fill="auto"/>
            <w:vAlign w:val="bottom"/>
            <w:hideMark/>
          </w:tcPr>
          <w:p w:rsidR="00611A83" w:rsidRPr="00611A83" w:rsidRDefault="00611A83" w:rsidP="00611A83">
            <w:pPr>
              <w:spacing w:before="0" w:after="0" w:line="240" w:lineRule="auto"/>
              <w:jc w:val="right"/>
              <w:rPr>
                <w:rFonts w:cs="Arial"/>
                <w:color w:val="000000"/>
                <w:sz w:val="20"/>
                <w:szCs w:val="20"/>
              </w:rPr>
            </w:pPr>
            <w:r w:rsidRPr="00611A83">
              <w:rPr>
                <w:rFonts w:cs="Arial"/>
                <w:color w:val="000000"/>
                <w:sz w:val="20"/>
                <w:szCs w:val="20"/>
              </w:rPr>
              <w:t>709.816</w:t>
            </w:r>
          </w:p>
        </w:tc>
        <w:tc>
          <w:tcPr>
            <w:tcW w:w="1200" w:type="dxa"/>
            <w:tcBorders>
              <w:top w:val="nil"/>
              <w:left w:val="nil"/>
              <w:bottom w:val="single" w:sz="4" w:space="0" w:color="auto"/>
              <w:right w:val="nil"/>
            </w:tcBorders>
            <w:shd w:val="clear" w:color="000000" w:fill="F98971"/>
            <w:noWrap/>
            <w:vAlign w:val="center"/>
            <w:hideMark/>
          </w:tcPr>
          <w:p w:rsidR="00611A83" w:rsidRPr="00611A83" w:rsidRDefault="00611A83" w:rsidP="00611A83">
            <w:pPr>
              <w:spacing w:before="0" w:after="0" w:line="240" w:lineRule="auto"/>
              <w:jc w:val="center"/>
              <w:rPr>
                <w:rFonts w:cs="Arial"/>
                <w:color w:val="000000"/>
                <w:sz w:val="20"/>
                <w:szCs w:val="20"/>
              </w:rPr>
            </w:pPr>
            <w:r w:rsidRPr="00611A83">
              <w:rPr>
                <w:rFonts w:cs="Arial"/>
                <w:color w:val="000000"/>
                <w:sz w:val="20"/>
                <w:szCs w:val="20"/>
              </w:rPr>
              <w:t>1,6%</w:t>
            </w:r>
          </w:p>
        </w:tc>
      </w:tr>
      <w:tr w:rsidR="00611A83" w:rsidRPr="00611A83" w:rsidTr="001F2652">
        <w:trPr>
          <w:trHeight w:val="300"/>
          <w:jc w:val="center"/>
        </w:trPr>
        <w:tc>
          <w:tcPr>
            <w:tcW w:w="3240" w:type="dxa"/>
            <w:tcBorders>
              <w:top w:val="nil"/>
              <w:left w:val="nil"/>
              <w:bottom w:val="single" w:sz="4" w:space="0" w:color="auto"/>
              <w:right w:val="nil"/>
            </w:tcBorders>
            <w:shd w:val="clear" w:color="auto" w:fill="auto"/>
            <w:noWrap/>
            <w:vAlign w:val="bottom"/>
            <w:hideMark/>
          </w:tcPr>
          <w:p w:rsidR="00611A83" w:rsidRPr="00611A83" w:rsidRDefault="00611A83" w:rsidP="00611A83">
            <w:pPr>
              <w:spacing w:before="0" w:after="0" w:line="240" w:lineRule="auto"/>
              <w:jc w:val="left"/>
              <w:rPr>
                <w:rFonts w:cs="Arial"/>
                <w:color w:val="000000"/>
                <w:sz w:val="20"/>
                <w:szCs w:val="20"/>
              </w:rPr>
            </w:pPr>
            <w:r w:rsidRPr="00611A83">
              <w:rPr>
                <w:rFonts w:cs="Arial"/>
                <w:color w:val="000000"/>
                <w:sz w:val="20"/>
                <w:szCs w:val="20"/>
              </w:rPr>
              <w:t xml:space="preserve">Canindeyú </w:t>
            </w:r>
          </w:p>
        </w:tc>
        <w:tc>
          <w:tcPr>
            <w:tcW w:w="1360" w:type="dxa"/>
            <w:tcBorders>
              <w:top w:val="nil"/>
              <w:left w:val="nil"/>
              <w:bottom w:val="single" w:sz="4" w:space="0" w:color="auto"/>
              <w:right w:val="nil"/>
            </w:tcBorders>
            <w:shd w:val="clear" w:color="auto" w:fill="auto"/>
            <w:vAlign w:val="bottom"/>
            <w:hideMark/>
          </w:tcPr>
          <w:p w:rsidR="00611A83" w:rsidRPr="00611A83" w:rsidRDefault="00611A83" w:rsidP="00611A83">
            <w:pPr>
              <w:spacing w:before="0" w:after="0" w:line="240" w:lineRule="auto"/>
              <w:jc w:val="right"/>
              <w:rPr>
                <w:rFonts w:cs="Arial"/>
                <w:color w:val="000000"/>
                <w:sz w:val="20"/>
                <w:szCs w:val="20"/>
              </w:rPr>
            </w:pPr>
            <w:r w:rsidRPr="00611A83">
              <w:rPr>
                <w:rFonts w:cs="Arial"/>
                <w:color w:val="000000"/>
                <w:sz w:val="20"/>
                <w:szCs w:val="20"/>
              </w:rPr>
              <w:t>3.529.936</w:t>
            </w:r>
          </w:p>
        </w:tc>
        <w:tc>
          <w:tcPr>
            <w:tcW w:w="1200" w:type="dxa"/>
            <w:tcBorders>
              <w:top w:val="nil"/>
              <w:left w:val="nil"/>
              <w:bottom w:val="single" w:sz="4" w:space="0" w:color="auto"/>
              <w:right w:val="nil"/>
            </w:tcBorders>
            <w:shd w:val="clear" w:color="000000" w:fill="E9E583"/>
            <w:noWrap/>
            <w:vAlign w:val="center"/>
            <w:hideMark/>
          </w:tcPr>
          <w:p w:rsidR="00611A83" w:rsidRPr="00611A83" w:rsidRDefault="00611A83" w:rsidP="00611A83">
            <w:pPr>
              <w:spacing w:before="0" w:after="0" w:line="240" w:lineRule="auto"/>
              <w:jc w:val="center"/>
              <w:rPr>
                <w:rFonts w:cs="Arial"/>
                <w:color w:val="000000"/>
                <w:sz w:val="20"/>
                <w:szCs w:val="20"/>
              </w:rPr>
            </w:pPr>
            <w:r w:rsidRPr="00611A83">
              <w:rPr>
                <w:rFonts w:cs="Arial"/>
                <w:color w:val="000000"/>
                <w:sz w:val="20"/>
                <w:szCs w:val="20"/>
              </w:rPr>
              <w:t>7,7%</w:t>
            </w:r>
          </w:p>
        </w:tc>
      </w:tr>
      <w:tr w:rsidR="00611A83" w:rsidRPr="00611A83" w:rsidTr="001F2652">
        <w:trPr>
          <w:trHeight w:val="300"/>
          <w:jc w:val="center"/>
        </w:trPr>
        <w:tc>
          <w:tcPr>
            <w:tcW w:w="3240" w:type="dxa"/>
            <w:tcBorders>
              <w:top w:val="nil"/>
              <w:left w:val="nil"/>
              <w:bottom w:val="single" w:sz="4" w:space="0" w:color="auto"/>
              <w:right w:val="nil"/>
            </w:tcBorders>
            <w:shd w:val="clear" w:color="auto" w:fill="auto"/>
            <w:noWrap/>
            <w:vAlign w:val="bottom"/>
            <w:hideMark/>
          </w:tcPr>
          <w:p w:rsidR="00611A83" w:rsidRPr="00611A83" w:rsidRDefault="00611A83" w:rsidP="00611A83">
            <w:pPr>
              <w:spacing w:before="0" w:after="0" w:line="240" w:lineRule="auto"/>
              <w:jc w:val="left"/>
              <w:rPr>
                <w:rFonts w:cs="Arial"/>
                <w:color w:val="000000"/>
                <w:sz w:val="20"/>
                <w:szCs w:val="20"/>
              </w:rPr>
            </w:pPr>
            <w:r w:rsidRPr="00611A83">
              <w:rPr>
                <w:rFonts w:cs="Arial"/>
                <w:color w:val="000000"/>
                <w:sz w:val="20"/>
                <w:szCs w:val="20"/>
              </w:rPr>
              <w:t>Presidente Hayes</w:t>
            </w:r>
          </w:p>
        </w:tc>
        <w:tc>
          <w:tcPr>
            <w:tcW w:w="1360" w:type="dxa"/>
            <w:tcBorders>
              <w:top w:val="nil"/>
              <w:left w:val="nil"/>
              <w:bottom w:val="single" w:sz="4" w:space="0" w:color="auto"/>
              <w:right w:val="nil"/>
            </w:tcBorders>
            <w:shd w:val="clear" w:color="auto" w:fill="auto"/>
            <w:vAlign w:val="bottom"/>
            <w:hideMark/>
          </w:tcPr>
          <w:p w:rsidR="00611A83" w:rsidRPr="00611A83" w:rsidRDefault="00611A83" w:rsidP="00611A83">
            <w:pPr>
              <w:spacing w:before="0" w:after="0" w:line="240" w:lineRule="auto"/>
              <w:jc w:val="right"/>
              <w:rPr>
                <w:rFonts w:cs="Arial"/>
                <w:color w:val="000000"/>
                <w:sz w:val="20"/>
                <w:szCs w:val="20"/>
              </w:rPr>
            </w:pPr>
            <w:r w:rsidRPr="00611A83">
              <w:rPr>
                <w:rFonts w:cs="Arial"/>
                <w:color w:val="000000"/>
                <w:sz w:val="20"/>
                <w:szCs w:val="20"/>
              </w:rPr>
              <w:t>182.209</w:t>
            </w:r>
          </w:p>
        </w:tc>
        <w:tc>
          <w:tcPr>
            <w:tcW w:w="1200" w:type="dxa"/>
            <w:tcBorders>
              <w:top w:val="nil"/>
              <w:left w:val="nil"/>
              <w:bottom w:val="single" w:sz="4" w:space="0" w:color="auto"/>
              <w:right w:val="nil"/>
            </w:tcBorders>
            <w:shd w:val="clear" w:color="000000" w:fill="F86E6C"/>
            <w:noWrap/>
            <w:vAlign w:val="center"/>
            <w:hideMark/>
          </w:tcPr>
          <w:p w:rsidR="00611A83" w:rsidRPr="00611A83" w:rsidRDefault="00611A83" w:rsidP="00611A83">
            <w:pPr>
              <w:spacing w:before="0" w:after="0" w:line="240" w:lineRule="auto"/>
              <w:jc w:val="center"/>
              <w:rPr>
                <w:rFonts w:cs="Arial"/>
                <w:color w:val="000000"/>
                <w:sz w:val="20"/>
                <w:szCs w:val="20"/>
              </w:rPr>
            </w:pPr>
            <w:r w:rsidRPr="00611A83">
              <w:rPr>
                <w:rFonts w:cs="Arial"/>
                <w:color w:val="000000"/>
                <w:sz w:val="20"/>
                <w:szCs w:val="20"/>
              </w:rPr>
              <w:t>0,4%</w:t>
            </w:r>
          </w:p>
        </w:tc>
      </w:tr>
      <w:tr w:rsidR="00611A83" w:rsidRPr="00611A83" w:rsidTr="001F2652">
        <w:trPr>
          <w:trHeight w:val="300"/>
          <w:jc w:val="center"/>
        </w:trPr>
        <w:tc>
          <w:tcPr>
            <w:tcW w:w="3240" w:type="dxa"/>
            <w:tcBorders>
              <w:top w:val="nil"/>
              <w:left w:val="nil"/>
              <w:bottom w:val="single" w:sz="4" w:space="0" w:color="auto"/>
              <w:right w:val="nil"/>
            </w:tcBorders>
            <w:shd w:val="clear" w:color="auto" w:fill="auto"/>
            <w:noWrap/>
            <w:vAlign w:val="bottom"/>
            <w:hideMark/>
          </w:tcPr>
          <w:p w:rsidR="00611A83" w:rsidRPr="00611A83" w:rsidRDefault="00611A83" w:rsidP="00611A83">
            <w:pPr>
              <w:spacing w:before="0" w:after="0" w:line="240" w:lineRule="auto"/>
              <w:jc w:val="left"/>
              <w:rPr>
                <w:rFonts w:cs="Arial"/>
                <w:color w:val="000000"/>
                <w:sz w:val="20"/>
                <w:szCs w:val="20"/>
              </w:rPr>
            </w:pPr>
            <w:r w:rsidRPr="00611A83">
              <w:rPr>
                <w:rFonts w:cs="Arial"/>
                <w:color w:val="000000"/>
                <w:sz w:val="20"/>
                <w:szCs w:val="20"/>
              </w:rPr>
              <w:t>Boquerón</w:t>
            </w:r>
          </w:p>
        </w:tc>
        <w:tc>
          <w:tcPr>
            <w:tcW w:w="1360" w:type="dxa"/>
            <w:tcBorders>
              <w:top w:val="nil"/>
              <w:left w:val="nil"/>
              <w:bottom w:val="single" w:sz="4" w:space="0" w:color="auto"/>
              <w:right w:val="nil"/>
            </w:tcBorders>
            <w:shd w:val="clear" w:color="auto" w:fill="auto"/>
            <w:vAlign w:val="bottom"/>
            <w:hideMark/>
          </w:tcPr>
          <w:p w:rsidR="00611A83" w:rsidRPr="00611A83" w:rsidRDefault="00611A83" w:rsidP="00611A83">
            <w:pPr>
              <w:spacing w:before="0" w:after="0" w:line="240" w:lineRule="auto"/>
              <w:jc w:val="right"/>
              <w:rPr>
                <w:rFonts w:cs="Arial"/>
                <w:color w:val="000000"/>
                <w:sz w:val="20"/>
                <w:szCs w:val="20"/>
              </w:rPr>
            </w:pPr>
            <w:r w:rsidRPr="00611A83">
              <w:rPr>
                <w:rFonts w:cs="Arial"/>
                <w:color w:val="000000"/>
                <w:sz w:val="20"/>
                <w:szCs w:val="20"/>
              </w:rPr>
              <w:t>86.595</w:t>
            </w:r>
          </w:p>
        </w:tc>
        <w:tc>
          <w:tcPr>
            <w:tcW w:w="1200" w:type="dxa"/>
            <w:tcBorders>
              <w:top w:val="nil"/>
              <w:left w:val="nil"/>
              <w:bottom w:val="single" w:sz="4" w:space="0" w:color="auto"/>
              <w:right w:val="nil"/>
            </w:tcBorders>
            <w:shd w:val="clear" w:color="000000" w:fill="F86A6B"/>
            <w:noWrap/>
            <w:vAlign w:val="center"/>
            <w:hideMark/>
          </w:tcPr>
          <w:p w:rsidR="00611A83" w:rsidRPr="00611A83" w:rsidRDefault="00611A83" w:rsidP="00611A83">
            <w:pPr>
              <w:spacing w:before="0" w:after="0" w:line="240" w:lineRule="auto"/>
              <w:jc w:val="center"/>
              <w:rPr>
                <w:rFonts w:cs="Arial"/>
                <w:color w:val="000000"/>
                <w:sz w:val="20"/>
                <w:szCs w:val="20"/>
              </w:rPr>
            </w:pPr>
            <w:r w:rsidRPr="00611A83">
              <w:rPr>
                <w:rFonts w:cs="Arial"/>
                <w:color w:val="000000"/>
                <w:sz w:val="20"/>
                <w:szCs w:val="20"/>
              </w:rPr>
              <w:t>0,2%</w:t>
            </w:r>
          </w:p>
        </w:tc>
      </w:tr>
      <w:tr w:rsidR="00611A83" w:rsidRPr="00611A83" w:rsidTr="001F2652">
        <w:trPr>
          <w:trHeight w:val="300"/>
          <w:jc w:val="center"/>
        </w:trPr>
        <w:tc>
          <w:tcPr>
            <w:tcW w:w="3240" w:type="dxa"/>
            <w:tcBorders>
              <w:top w:val="nil"/>
              <w:left w:val="nil"/>
              <w:bottom w:val="single" w:sz="4" w:space="0" w:color="auto"/>
              <w:right w:val="nil"/>
            </w:tcBorders>
            <w:shd w:val="clear" w:color="auto" w:fill="auto"/>
            <w:noWrap/>
            <w:vAlign w:val="bottom"/>
            <w:hideMark/>
          </w:tcPr>
          <w:p w:rsidR="00611A83" w:rsidRPr="00611A83" w:rsidRDefault="00611A83" w:rsidP="00611A83">
            <w:pPr>
              <w:spacing w:before="0" w:after="0" w:line="240" w:lineRule="auto"/>
              <w:jc w:val="left"/>
              <w:rPr>
                <w:rFonts w:cs="Arial"/>
                <w:color w:val="000000"/>
                <w:sz w:val="20"/>
                <w:szCs w:val="20"/>
              </w:rPr>
            </w:pPr>
            <w:r w:rsidRPr="00611A83">
              <w:rPr>
                <w:rFonts w:cs="Arial"/>
                <w:color w:val="000000"/>
                <w:sz w:val="20"/>
                <w:szCs w:val="20"/>
              </w:rPr>
              <w:t>Alto Paraguay</w:t>
            </w:r>
          </w:p>
        </w:tc>
        <w:tc>
          <w:tcPr>
            <w:tcW w:w="1360" w:type="dxa"/>
            <w:tcBorders>
              <w:top w:val="nil"/>
              <w:left w:val="nil"/>
              <w:bottom w:val="single" w:sz="4" w:space="0" w:color="auto"/>
              <w:right w:val="nil"/>
            </w:tcBorders>
            <w:shd w:val="clear" w:color="auto" w:fill="auto"/>
            <w:vAlign w:val="bottom"/>
            <w:hideMark/>
          </w:tcPr>
          <w:p w:rsidR="00611A83" w:rsidRPr="00611A83" w:rsidRDefault="00611A83" w:rsidP="00611A83">
            <w:pPr>
              <w:spacing w:before="0" w:after="0" w:line="240" w:lineRule="auto"/>
              <w:jc w:val="right"/>
              <w:rPr>
                <w:rFonts w:cs="Arial"/>
                <w:color w:val="000000"/>
                <w:sz w:val="20"/>
                <w:szCs w:val="20"/>
              </w:rPr>
            </w:pPr>
            <w:r w:rsidRPr="00611A83">
              <w:rPr>
                <w:rFonts w:cs="Arial"/>
                <w:color w:val="000000"/>
                <w:sz w:val="20"/>
                <w:szCs w:val="20"/>
              </w:rPr>
              <w:t>62.033</w:t>
            </w:r>
          </w:p>
        </w:tc>
        <w:tc>
          <w:tcPr>
            <w:tcW w:w="1200" w:type="dxa"/>
            <w:tcBorders>
              <w:top w:val="nil"/>
              <w:left w:val="nil"/>
              <w:bottom w:val="single" w:sz="4" w:space="0" w:color="auto"/>
              <w:right w:val="nil"/>
            </w:tcBorders>
            <w:shd w:val="clear" w:color="000000" w:fill="F8696B"/>
            <w:noWrap/>
            <w:vAlign w:val="center"/>
            <w:hideMark/>
          </w:tcPr>
          <w:p w:rsidR="00611A83" w:rsidRPr="00611A83" w:rsidRDefault="00611A83" w:rsidP="00611A83">
            <w:pPr>
              <w:spacing w:before="0" w:after="0" w:line="240" w:lineRule="auto"/>
              <w:jc w:val="center"/>
              <w:rPr>
                <w:rFonts w:cs="Arial"/>
                <w:color w:val="000000"/>
                <w:sz w:val="20"/>
                <w:szCs w:val="20"/>
              </w:rPr>
            </w:pPr>
            <w:r w:rsidRPr="00611A83">
              <w:rPr>
                <w:rFonts w:cs="Arial"/>
                <w:color w:val="000000"/>
                <w:sz w:val="20"/>
                <w:szCs w:val="20"/>
              </w:rPr>
              <w:t>0,1%</w:t>
            </w:r>
          </w:p>
        </w:tc>
      </w:tr>
      <w:tr w:rsidR="00611A83" w:rsidRPr="00611A83" w:rsidTr="001F2652">
        <w:trPr>
          <w:trHeight w:val="300"/>
          <w:jc w:val="center"/>
        </w:trPr>
        <w:tc>
          <w:tcPr>
            <w:tcW w:w="3240" w:type="dxa"/>
            <w:tcBorders>
              <w:top w:val="nil"/>
              <w:left w:val="nil"/>
              <w:bottom w:val="single" w:sz="4" w:space="0" w:color="auto"/>
              <w:right w:val="nil"/>
            </w:tcBorders>
            <w:shd w:val="clear" w:color="auto" w:fill="auto"/>
            <w:noWrap/>
            <w:vAlign w:val="bottom"/>
            <w:hideMark/>
          </w:tcPr>
          <w:p w:rsidR="00611A83" w:rsidRPr="00611A83" w:rsidRDefault="00611A83" w:rsidP="00611A83">
            <w:pPr>
              <w:spacing w:before="0" w:after="0" w:line="240" w:lineRule="auto"/>
              <w:jc w:val="left"/>
              <w:rPr>
                <w:rFonts w:cs="Arial"/>
                <w:b/>
                <w:bCs/>
                <w:color w:val="000000"/>
                <w:sz w:val="20"/>
                <w:szCs w:val="20"/>
              </w:rPr>
            </w:pPr>
            <w:r w:rsidRPr="00611A83">
              <w:rPr>
                <w:rFonts w:cs="Arial"/>
                <w:b/>
                <w:bCs/>
                <w:color w:val="000000"/>
                <w:sz w:val="20"/>
                <w:szCs w:val="20"/>
              </w:rPr>
              <w:t>Subtotal Región Oriental</w:t>
            </w:r>
          </w:p>
        </w:tc>
        <w:tc>
          <w:tcPr>
            <w:tcW w:w="1360" w:type="dxa"/>
            <w:tcBorders>
              <w:top w:val="nil"/>
              <w:left w:val="nil"/>
              <w:bottom w:val="single" w:sz="4" w:space="0" w:color="auto"/>
              <w:right w:val="nil"/>
            </w:tcBorders>
            <w:shd w:val="clear" w:color="auto" w:fill="auto"/>
            <w:noWrap/>
            <w:vAlign w:val="bottom"/>
            <w:hideMark/>
          </w:tcPr>
          <w:p w:rsidR="00611A83" w:rsidRPr="00611A83" w:rsidRDefault="00611A83" w:rsidP="00611A83">
            <w:pPr>
              <w:spacing w:before="0" w:after="0" w:line="240" w:lineRule="auto"/>
              <w:jc w:val="right"/>
              <w:rPr>
                <w:rFonts w:cs="Arial"/>
                <w:b/>
                <w:bCs/>
                <w:color w:val="000000"/>
                <w:sz w:val="20"/>
                <w:szCs w:val="20"/>
              </w:rPr>
            </w:pPr>
            <w:r w:rsidRPr="00611A83">
              <w:rPr>
                <w:rFonts w:cs="Arial"/>
                <w:b/>
                <w:bCs/>
                <w:color w:val="000000"/>
                <w:sz w:val="20"/>
                <w:szCs w:val="20"/>
              </w:rPr>
              <w:t>45.423.158</w:t>
            </w:r>
          </w:p>
        </w:tc>
        <w:tc>
          <w:tcPr>
            <w:tcW w:w="1200" w:type="dxa"/>
            <w:tcBorders>
              <w:top w:val="nil"/>
              <w:left w:val="nil"/>
              <w:bottom w:val="single" w:sz="4" w:space="0" w:color="auto"/>
              <w:right w:val="nil"/>
            </w:tcBorders>
            <w:shd w:val="clear" w:color="auto" w:fill="auto"/>
            <w:noWrap/>
            <w:vAlign w:val="center"/>
            <w:hideMark/>
          </w:tcPr>
          <w:p w:rsidR="00611A83" w:rsidRPr="00611A83" w:rsidRDefault="00611A83" w:rsidP="00611A83">
            <w:pPr>
              <w:spacing w:before="0" w:after="0" w:line="240" w:lineRule="auto"/>
              <w:jc w:val="center"/>
              <w:rPr>
                <w:rFonts w:cs="Arial"/>
                <w:b/>
                <w:bCs/>
                <w:color w:val="000000"/>
                <w:sz w:val="20"/>
                <w:szCs w:val="20"/>
              </w:rPr>
            </w:pPr>
            <w:r w:rsidRPr="00611A83">
              <w:rPr>
                <w:rFonts w:cs="Arial"/>
                <w:b/>
                <w:bCs/>
                <w:color w:val="000000"/>
                <w:sz w:val="20"/>
                <w:szCs w:val="20"/>
              </w:rPr>
              <w:t>99,3%</w:t>
            </w:r>
          </w:p>
        </w:tc>
      </w:tr>
      <w:tr w:rsidR="00611A83" w:rsidRPr="00611A83" w:rsidTr="001F2652">
        <w:trPr>
          <w:trHeight w:val="300"/>
          <w:jc w:val="center"/>
        </w:trPr>
        <w:tc>
          <w:tcPr>
            <w:tcW w:w="3240" w:type="dxa"/>
            <w:tcBorders>
              <w:top w:val="nil"/>
              <w:left w:val="nil"/>
              <w:bottom w:val="single" w:sz="4" w:space="0" w:color="auto"/>
              <w:right w:val="nil"/>
            </w:tcBorders>
            <w:shd w:val="clear" w:color="auto" w:fill="auto"/>
            <w:noWrap/>
            <w:vAlign w:val="bottom"/>
            <w:hideMark/>
          </w:tcPr>
          <w:p w:rsidR="00611A83" w:rsidRPr="00611A83" w:rsidRDefault="00611A83" w:rsidP="00611A83">
            <w:pPr>
              <w:spacing w:before="0" w:after="0" w:line="240" w:lineRule="auto"/>
              <w:jc w:val="left"/>
              <w:rPr>
                <w:rFonts w:cs="Arial"/>
                <w:b/>
                <w:bCs/>
                <w:color w:val="000000"/>
                <w:sz w:val="20"/>
                <w:szCs w:val="20"/>
              </w:rPr>
            </w:pPr>
            <w:r w:rsidRPr="00611A83">
              <w:rPr>
                <w:rFonts w:cs="Arial"/>
                <w:b/>
                <w:bCs/>
                <w:color w:val="000000"/>
                <w:sz w:val="20"/>
                <w:szCs w:val="20"/>
              </w:rPr>
              <w:t xml:space="preserve">Subtotal Región </w:t>
            </w:r>
            <w:proofErr w:type="spellStart"/>
            <w:r w:rsidRPr="00611A83">
              <w:rPr>
                <w:rFonts w:cs="Arial"/>
                <w:b/>
                <w:bCs/>
                <w:color w:val="000000"/>
                <w:sz w:val="20"/>
                <w:szCs w:val="20"/>
              </w:rPr>
              <w:t>Occdiental</w:t>
            </w:r>
            <w:proofErr w:type="spellEnd"/>
          </w:p>
        </w:tc>
        <w:tc>
          <w:tcPr>
            <w:tcW w:w="1360" w:type="dxa"/>
            <w:tcBorders>
              <w:top w:val="nil"/>
              <w:left w:val="nil"/>
              <w:bottom w:val="single" w:sz="4" w:space="0" w:color="auto"/>
              <w:right w:val="nil"/>
            </w:tcBorders>
            <w:shd w:val="clear" w:color="auto" w:fill="auto"/>
            <w:vAlign w:val="bottom"/>
            <w:hideMark/>
          </w:tcPr>
          <w:p w:rsidR="00611A83" w:rsidRPr="00611A83" w:rsidRDefault="00611A83" w:rsidP="00611A83">
            <w:pPr>
              <w:spacing w:before="0" w:after="0" w:line="240" w:lineRule="auto"/>
              <w:jc w:val="right"/>
              <w:rPr>
                <w:rFonts w:cs="Arial"/>
                <w:b/>
                <w:bCs/>
                <w:color w:val="000000"/>
                <w:sz w:val="20"/>
                <w:szCs w:val="20"/>
              </w:rPr>
            </w:pPr>
            <w:r w:rsidRPr="00611A83">
              <w:rPr>
                <w:rFonts w:cs="Arial"/>
                <w:b/>
                <w:bCs/>
                <w:color w:val="000000"/>
                <w:sz w:val="20"/>
                <w:szCs w:val="20"/>
              </w:rPr>
              <w:t>330.837</w:t>
            </w:r>
          </w:p>
        </w:tc>
        <w:tc>
          <w:tcPr>
            <w:tcW w:w="1200" w:type="dxa"/>
            <w:tcBorders>
              <w:top w:val="nil"/>
              <w:left w:val="nil"/>
              <w:bottom w:val="single" w:sz="4" w:space="0" w:color="auto"/>
              <w:right w:val="nil"/>
            </w:tcBorders>
            <w:shd w:val="clear" w:color="auto" w:fill="auto"/>
            <w:noWrap/>
            <w:vAlign w:val="center"/>
            <w:hideMark/>
          </w:tcPr>
          <w:p w:rsidR="00611A83" w:rsidRPr="00611A83" w:rsidRDefault="00611A83" w:rsidP="00611A83">
            <w:pPr>
              <w:spacing w:before="0" w:after="0" w:line="240" w:lineRule="auto"/>
              <w:jc w:val="center"/>
              <w:rPr>
                <w:rFonts w:cs="Arial"/>
                <w:b/>
                <w:bCs/>
                <w:color w:val="000000"/>
                <w:sz w:val="20"/>
                <w:szCs w:val="20"/>
              </w:rPr>
            </w:pPr>
            <w:r w:rsidRPr="00611A83">
              <w:rPr>
                <w:rFonts w:cs="Arial"/>
                <w:b/>
                <w:bCs/>
                <w:color w:val="000000"/>
                <w:sz w:val="20"/>
                <w:szCs w:val="20"/>
              </w:rPr>
              <w:t>0,7%</w:t>
            </w:r>
          </w:p>
        </w:tc>
      </w:tr>
      <w:tr w:rsidR="00611A83" w:rsidRPr="00611A83" w:rsidTr="00CB455F">
        <w:trPr>
          <w:trHeight w:val="300"/>
          <w:jc w:val="center"/>
        </w:trPr>
        <w:tc>
          <w:tcPr>
            <w:tcW w:w="3240" w:type="dxa"/>
            <w:tcBorders>
              <w:top w:val="nil"/>
              <w:left w:val="nil"/>
              <w:bottom w:val="single" w:sz="4" w:space="0" w:color="auto"/>
              <w:right w:val="nil"/>
            </w:tcBorders>
            <w:shd w:val="clear" w:color="auto" w:fill="DDD9C3" w:themeFill="background2" w:themeFillShade="E6"/>
            <w:noWrap/>
            <w:vAlign w:val="bottom"/>
            <w:hideMark/>
          </w:tcPr>
          <w:p w:rsidR="00611A83" w:rsidRPr="00611A83" w:rsidRDefault="00611A83" w:rsidP="00611A83">
            <w:pPr>
              <w:spacing w:before="0" w:after="0" w:line="240" w:lineRule="auto"/>
              <w:jc w:val="left"/>
              <w:rPr>
                <w:rFonts w:cs="Arial"/>
                <w:b/>
                <w:bCs/>
                <w:color w:val="000000"/>
                <w:sz w:val="20"/>
                <w:szCs w:val="20"/>
              </w:rPr>
            </w:pPr>
            <w:r w:rsidRPr="00611A83">
              <w:rPr>
                <w:rFonts w:cs="Arial"/>
                <w:b/>
                <w:bCs/>
                <w:color w:val="000000"/>
                <w:sz w:val="20"/>
                <w:szCs w:val="20"/>
              </w:rPr>
              <w:t>Total Población</w:t>
            </w:r>
          </w:p>
        </w:tc>
        <w:tc>
          <w:tcPr>
            <w:tcW w:w="1360" w:type="dxa"/>
            <w:tcBorders>
              <w:top w:val="nil"/>
              <w:left w:val="nil"/>
              <w:bottom w:val="single" w:sz="4" w:space="0" w:color="auto"/>
              <w:right w:val="nil"/>
            </w:tcBorders>
            <w:shd w:val="clear" w:color="auto" w:fill="DDD9C3" w:themeFill="background2" w:themeFillShade="E6"/>
            <w:vAlign w:val="bottom"/>
            <w:hideMark/>
          </w:tcPr>
          <w:p w:rsidR="00611A83" w:rsidRPr="00611A83" w:rsidRDefault="00611A83" w:rsidP="00611A83">
            <w:pPr>
              <w:spacing w:before="0" w:after="0" w:line="240" w:lineRule="auto"/>
              <w:jc w:val="right"/>
              <w:rPr>
                <w:rFonts w:cs="Arial"/>
                <w:b/>
                <w:bCs/>
                <w:color w:val="000000"/>
                <w:sz w:val="20"/>
                <w:szCs w:val="20"/>
              </w:rPr>
            </w:pPr>
            <w:r w:rsidRPr="00611A83">
              <w:rPr>
                <w:rFonts w:cs="Arial"/>
                <w:b/>
                <w:bCs/>
                <w:color w:val="000000"/>
                <w:sz w:val="20"/>
                <w:szCs w:val="20"/>
              </w:rPr>
              <w:t>45.753.995</w:t>
            </w:r>
          </w:p>
        </w:tc>
        <w:tc>
          <w:tcPr>
            <w:tcW w:w="1200" w:type="dxa"/>
            <w:tcBorders>
              <w:top w:val="nil"/>
              <w:left w:val="nil"/>
              <w:bottom w:val="single" w:sz="4" w:space="0" w:color="auto"/>
              <w:right w:val="nil"/>
            </w:tcBorders>
            <w:shd w:val="clear" w:color="auto" w:fill="DDD9C3" w:themeFill="background2" w:themeFillShade="E6"/>
            <w:noWrap/>
            <w:vAlign w:val="center"/>
            <w:hideMark/>
          </w:tcPr>
          <w:p w:rsidR="00611A83" w:rsidRPr="00611A83" w:rsidRDefault="00611A83" w:rsidP="00611A83">
            <w:pPr>
              <w:spacing w:before="0" w:after="0" w:line="240" w:lineRule="auto"/>
              <w:jc w:val="center"/>
              <w:rPr>
                <w:rFonts w:cs="Arial"/>
                <w:b/>
                <w:bCs/>
                <w:color w:val="000000"/>
                <w:sz w:val="20"/>
                <w:szCs w:val="20"/>
              </w:rPr>
            </w:pPr>
            <w:r w:rsidRPr="00611A83">
              <w:rPr>
                <w:rFonts w:cs="Arial"/>
                <w:b/>
                <w:bCs/>
                <w:color w:val="000000"/>
                <w:sz w:val="20"/>
                <w:szCs w:val="20"/>
              </w:rPr>
              <w:t>100,0%</w:t>
            </w:r>
          </w:p>
        </w:tc>
      </w:tr>
    </w:tbl>
    <w:p w:rsidR="00877DCB" w:rsidRDefault="00877DCB" w:rsidP="00636EC9">
      <w:pPr>
        <w:autoSpaceDE w:val="0"/>
        <w:autoSpaceDN w:val="0"/>
        <w:adjustRightInd w:val="0"/>
        <w:spacing w:before="0" w:after="0" w:line="240" w:lineRule="auto"/>
        <w:jc w:val="center"/>
        <w:rPr>
          <w:i/>
          <w:sz w:val="20"/>
          <w:szCs w:val="16"/>
        </w:rPr>
      </w:pPr>
    </w:p>
    <w:p w:rsidR="00611A83" w:rsidRPr="00AE6BF7" w:rsidRDefault="00F259E8" w:rsidP="00636EC9">
      <w:pPr>
        <w:autoSpaceDE w:val="0"/>
        <w:autoSpaceDN w:val="0"/>
        <w:adjustRightInd w:val="0"/>
        <w:spacing w:before="0" w:after="0" w:line="240" w:lineRule="auto"/>
        <w:jc w:val="center"/>
        <w:rPr>
          <w:i/>
          <w:sz w:val="20"/>
          <w:szCs w:val="16"/>
        </w:rPr>
      </w:pPr>
      <w:r w:rsidRPr="00AE6BF7">
        <w:rPr>
          <w:i/>
          <w:sz w:val="20"/>
          <w:szCs w:val="16"/>
        </w:rPr>
        <w:t>Fuente: Elaboración propia en base a datos del PMT 2011</w:t>
      </w:r>
    </w:p>
    <w:p w:rsidR="00F259E8" w:rsidRDefault="00F259E8" w:rsidP="00636EC9">
      <w:pPr>
        <w:autoSpaceDE w:val="0"/>
        <w:autoSpaceDN w:val="0"/>
        <w:adjustRightInd w:val="0"/>
        <w:spacing w:before="0" w:after="0" w:line="240" w:lineRule="auto"/>
        <w:jc w:val="center"/>
        <w:rPr>
          <w:sz w:val="16"/>
          <w:szCs w:val="16"/>
        </w:rPr>
      </w:pPr>
    </w:p>
    <w:p w:rsidR="004F4132" w:rsidRDefault="004F4132">
      <w:pPr>
        <w:spacing w:before="0" w:after="0" w:line="240" w:lineRule="auto"/>
        <w:jc w:val="left"/>
        <w:rPr>
          <w:b/>
          <w:bCs/>
          <w:sz w:val="24"/>
          <w:szCs w:val="20"/>
        </w:rPr>
      </w:pPr>
      <w:bookmarkStart w:id="318" w:name="_Toc360196569"/>
      <w:bookmarkStart w:id="319" w:name="_Toc363120862"/>
    </w:p>
    <w:p w:rsidR="00E6413D" w:rsidRDefault="00F259E8">
      <w:pPr>
        <w:pStyle w:val="Caption"/>
        <w:rPr>
          <w:sz w:val="24"/>
        </w:rPr>
      </w:pPr>
      <w:bookmarkStart w:id="320" w:name="_Toc379879125"/>
      <w:r w:rsidRPr="00F259E8">
        <w:rPr>
          <w:sz w:val="24"/>
        </w:rPr>
        <w:t xml:space="preserve">Tabla </w:t>
      </w:r>
      <w:r w:rsidR="00590C0A">
        <w:rPr>
          <w:sz w:val="24"/>
        </w:rPr>
        <w:fldChar w:fldCharType="begin"/>
      </w:r>
      <w:r w:rsidR="00F32BD1">
        <w:rPr>
          <w:sz w:val="24"/>
        </w:rPr>
        <w:instrText xml:space="preserve"> STYLEREF 1 \s </w:instrText>
      </w:r>
      <w:r w:rsidR="00590C0A">
        <w:rPr>
          <w:sz w:val="24"/>
        </w:rPr>
        <w:fldChar w:fldCharType="separate"/>
      </w:r>
      <w:r w:rsidR="00D936BD">
        <w:rPr>
          <w:noProof/>
          <w:sz w:val="24"/>
        </w:rPr>
        <w:t>11</w:t>
      </w:r>
      <w:r w:rsidR="00590C0A">
        <w:rPr>
          <w:sz w:val="24"/>
        </w:rPr>
        <w:fldChar w:fldCharType="end"/>
      </w:r>
      <w:r w:rsidR="00F32BD1">
        <w:rPr>
          <w:sz w:val="24"/>
        </w:rPr>
        <w:noBreakHyphen/>
      </w:r>
      <w:r w:rsidR="00590C0A">
        <w:rPr>
          <w:sz w:val="24"/>
        </w:rPr>
        <w:fldChar w:fldCharType="begin"/>
      </w:r>
      <w:r w:rsidR="00F32BD1">
        <w:rPr>
          <w:sz w:val="24"/>
        </w:rPr>
        <w:instrText xml:space="preserve"> SEQ Tabla \* ARABIC \s 1 </w:instrText>
      </w:r>
      <w:r w:rsidR="00590C0A">
        <w:rPr>
          <w:sz w:val="24"/>
        </w:rPr>
        <w:fldChar w:fldCharType="separate"/>
      </w:r>
      <w:r w:rsidR="00D936BD">
        <w:rPr>
          <w:noProof/>
          <w:sz w:val="24"/>
        </w:rPr>
        <w:t>3</w:t>
      </w:r>
      <w:r w:rsidR="00590C0A">
        <w:rPr>
          <w:sz w:val="24"/>
        </w:rPr>
        <w:fldChar w:fldCharType="end"/>
      </w:r>
      <w:r w:rsidRPr="00F259E8">
        <w:rPr>
          <w:sz w:val="24"/>
        </w:rPr>
        <w:t>: Consumo total anual en toneladas por zonas de tráfico (estimación al 2011)</w:t>
      </w:r>
      <w:bookmarkEnd w:id="318"/>
      <w:bookmarkEnd w:id="319"/>
      <w:bookmarkEnd w:id="320"/>
    </w:p>
    <w:p w:rsidR="001F2652" w:rsidRPr="001F2652" w:rsidRDefault="001F2652" w:rsidP="001F2652"/>
    <w:tbl>
      <w:tblPr>
        <w:tblW w:w="5890" w:type="dxa"/>
        <w:jc w:val="center"/>
        <w:tblInd w:w="-537" w:type="dxa"/>
        <w:tblCellMar>
          <w:left w:w="70" w:type="dxa"/>
          <w:right w:w="70" w:type="dxa"/>
        </w:tblCellMar>
        <w:tblLook w:val="04A0" w:firstRow="1" w:lastRow="0" w:firstColumn="1" w:lastColumn="0" w:noHBand="0" w:noVBand="1"/>
      </w:tblPr>
      <w:tblGrid>
        <w:gridCol w:w="3330"/>
        <w:gridCol w:w="1360"/>
        <w:gridCol w:w="1200"/>
      </w:tblGrid>
      <w:tr w:rsidR="00F259E8" w:rsidRPr="00F259E8" w:rsidTr="00CB455F">
        <w:trPr>
          <w:trHeight w:val="465"/>
          <w:jc w:val="center"/>
        </w:trPr>
        <w:tc>
          <w:tcPr>
            <w:tcW w:w="3330" w:type="dxa"/>
            <w:vMerge w:val="restart"/>
            <w:tcBorders>
              <w:top w:val="single" w:sz="4" w:space="0" w:color="auto"/>
              <w:left w:val="nil"/>
              <w:bottom w:val="single" w:sz="4" w:space="0" w:color="000000"/>
              <w:right w:val="nil"/>
            </w:tcBorders>
            <w:shd w:val="clear" w:color="auto" w:fill="DDD9C3" w:themeFill="background2" w:themeFillShade="E6"/>
            <w:noWrap/>
            <w:vAlign w:val="center"/>
            <w:hideMark/>
          </w:tcPr>
          <w:p w:rsidR="00F259E8" w:rsidRPr="00F259E8" w:rsidRDefault="00F259E8" w:rsidP="00F259E8">
            <w:pPr>
              <w:spacing w:before="0" w:after="0" w:line="240" w:lineRule="auto"/>
              <w:jc w:val="center"/>
              <w:rPr>
                <w:rFonts w:cs="Arial"/>
                <w:b/>
                <w:bCs/>
                <w:color w:val="000000"/>
                <w:sz w:val="20"/>
                <w:szCs w:val="20"/>
              </w:rPr>
            </w:pPr>
            <w:r w:rsidRPr="00F259E8">
              <w:rPr>
                <w:rFonts w:cs="Arial"/>
                <w:b/>
                <w:bCs/>
                <w:color w:val="000000"/>
                <w:sz w:val="20"/>
                <w:szCs w:val="20"/>
                <w:lang w:val="es-PY"/>
              </w:rPr>
              <w:t>ZONAS</w:t>
            </w:r>
          </w:p>
        </w:tc>
        <w:tc>
          <w:tcPr>
            <w:tcW w:w="1360" w:type="dxa"/>
            <w:vMerge w:val="restart"/>
            <w:tcBorders>
              <w:top w:val="single" w:sz="4" w:space="0" w:color="auto"/>
              <w:left w:val="nil"/>
              <w:bottom w:val="single" w:sz="4" w:space="0" w:color="000000"/>
              <w:right w:val="nil"/>
            </w:tcBorders>
            <w:shd w:val="clear" w:color="auto" w:fill="DDD9C3" w:themeFill="background2" w:themeFillShade="E6"/>
            <w:vAlign w:val="center"/>
            <w:hideMark/>
          </w:tcPr>
          <w:p w:rsidR="00F259E8" w:rsidRPr="00F259E8" w:rsidRDefault="00F259E8" w:rsidP="00F259E8">
            <w:pPr>
              <w:spacing w:before="0" w:after="0" w:line="240" w:lineRule="auto"/>
              <w:jc w:val="center"/>
              <w:rPr>
                <w:rFonts w:cs="Arial"/>
                <w:b/>
                <w:bCs/>
                <w:color w:val="000000"/>
                <w:sz w:val="20"/>
                <w:szCs w:val="20"/>
              </w:rPr>
            </w:pPr>
            <w:r w:rsidRPr="00F259E8">
              <w:rPr>
                <w:rFonts w:cs="Arial"/>
                <w:b/>
                <w:bCs/>
                <w:color w:val="000000"/>
                <w:sz w:val="20"/>
                <w:szCs w:val="20"/>
                <w:lang w:val="es-PY"/>
              </w:rPr>
              <w:t>TOTAL (ton/año)</w:t>
            </w:r>
          </w:p>
        </w:tc>
        <w:tc>
          <w:tcPr>
            <w:tcW w:w="1200" w:type="dxa"/>
            <w:vMerge w:val="restart"/>
            <w:tcBorders>
              <w:top w:val="single" w:sz="4" w:space="0" w:color="auto"/>
              <w:left w:val="nil"/>
              <w:bottom w:val="single" w:sz="4" w:space="0" w:color="000000"/>
              <w:right w:val="nil"/>
            </w:tcBorders>
            <w:shd w:val="clear" w:color="auto" w:fill="DDD9C3" w:themeFill="background2" w:themeFillShade="E6"/>
            <w:vAlign w:val="center"/>
            <w:hideMark/>
          </w:tcPr>
          <w:p w:rsidR="00F259E8" w:rsidRPr="00F259E8" w:rsidRDefault="00F259E8" w:rsidP="00F259E8">
            <w:pPr>
              <w:spacing w:before="0" w:after="0" w:line="240" w:lineRule="auto"/>
              <w:jc w:val="center"/>
              <w:rPr>
                <w:rFonts w:cs="Arial"/>
                <w:b/>
                <w:bCs/>
                <w:color w:val="000000"/>
                <w:sz w:val="20"/>
                <w:szCs w:val="20"/>
              </w:rPr>
            </w:pPr>
            <w:r w:rsidRPr="00F259E8">
              <w:rPr>
                <w:rFonts w:cs="Arial"/>
                <w:b/>
                <w:bCs/>
                <w:color w:val="000000"/>
                <w:sz w:val="20"/>
                <w:szCs w:val="20"/>
              </w:rPr>
              <w:t>%</w:t>
            </w:r>
          </w:p>
        </w:tc>
      </w:tr>
      <w:tr w:rsidR="00F259E8" w:rsidRPr="00F259E8" w:rsidTr="00CB455F">
        <w:trPr>
          <w:trHeight w:val="300"/>
          <w:jc w:val="center"/>
        </w:trPr>
        <w:tc>
          <w:tcPr>
            <w:tcW w:w="3330" w:type="dxa"/>
            <w:vMerge/>
            <w:tcBorders>
              <w:top w:val="single" w:sz="4" w:space="0" w:color="auto"/>
              <w:left w:val="nil"/>
              <w:bottom w:val="single" w:sz="4" w:space="0" w:color="000000"/>
              <w:right w:val="nil"/>
            </w:tcBorders>
            <w:shd w:val="clear" w:color="auto" w:fill="DDD9C3" w:themeFill="background2" w:themeFillShade="E6"/>
            <w:vAlign w:val="center"/>
            <w:hideMark/>
          </w:tcPr>
          <w:p w:rsidR="00F259E8" w:rsidRPr="00F259E8" w:rsidRDefault="00F259E8" w:rsidP="00F259E8">
            <w:pPr>
              <w:spacing w:before="0" w:after="0" w:line="240" w:lineRule="auto"/>
              <w:jc w:val="left"/>
              <w:rPr>
                <w:rFonts w:cs="Arial"/>
                <w:b/>
                <w:bCs/>
                <w:color w:val="000000"/>
                <w:sz w:val="20"/>
                <w:szCs w:val="20"/>
              </w:rPr>
            </w:pPr>
          </w:p>
        </w:tc>
        <w:tc>
          <w:tcPr>
            <w:tcW w:w="1360" w:type="dxa"/>
            <w:vMerge/>
            <w:tcBorders>
              <w:top w:val="single" w:sz="4" w:space="0" w:color="auto"/>
              <w:left w:val="nil"/>
              <w:bottom w:val="single" w:sz="4" w:space="0" w:color="000000"/>
              <w:right w:val="nil"/>
            </w:tcBorders>
            <w:shd w:val="clear" w:color="auto" w:fill="DDD9C3" w:themeFill="background2" w:themeFillShade="E6"/>
            <w:vAlign w:val="center"/>
            <w:hideMark/>
          </w:tcPr>
          <w:p w:rsidR="00F259E8" w:rsidRPr="00F259E8" w:rsidRDefault="00F259E8" w:rsidP="00F259E8">
            <w:pPr>
              <w:spacing w:before="0" w:after="0" w:line="240" w:lineRule="auto"/>
              <w:jc w:val="left"/>
              <w:rPr>
                <w:rFonts w:cs="Arial"/>
                <w:b/>
                <w:bCs/>
                <w:color w:val="000000"/>
                <w:sz w:val="20"/>
                <w:szCs w:val="20"/>
              </w:rPr>
            </w:pPr>
          </w:p>
        </w:tc>
        <w:tc>
          <w:tcPr>
            <w:tcW w:w="1200" w:type="dxa"/>
            <w:vMerge/>
            <w:tcBorders>
              <w:top w:val="single" w:sz="4" w:space="0" w:color="auto"/>
              <w:left w:val="nil"/>
              <w:bottom w:val="single" w:sz="4" w:space="0" w:color="000000"/>
              <w:right w:val="nil"/>
            </w:tcBorders>
            <w:shd w:val="clear" w:color="auto" w:fill="DDD9C3" w:themeFill="background2" w:themeFillShade="E6"/>
            <w:vAlign w:val="center"/>
            <w:hideMark/>
          </w:tcPr>
          <w:p w:rsidR="00F259E8" w:rsidRPr="00F259E8" w:rsidRDefault="00F259E8" w:rsidP="00F259E8">
            <w:pPr>
              <w:spacing w:before="0" w:after="0" w:line="240" w:lineRule="auto"/>
              <w:jc w:val="left"/>
              <w:rPr>
                <w:rFonts w:cs="Arial"/>
                <w:b/>
                <w:bCs/>
                <w:color w:val="000000"/>
                <w:sz w:val="20"/>
                <w:szCs w:val="20"/>
              </w:rPr>
            </w:pPr>
          </w:p>
        </w:tc>
      </w:tr>
      <w:tr w:rsidR="00F259E8" w:rsidRPr="00F259E8" w:rsidTr="001F2652">
        <w:trPr>
          <w:trHeight w:val="300"/>
          <w:jc w:val="center"/>
        </w:trPr>
        <w:tc>
          <w:tcPr>
            <w:tcW w:w="3330" w:type="dxa"/>
            <w:tcBorders>
              <w:top w:val="nil"/>
              <w:left w:val="nil"/>
              <w:bottom w:val="single" w:sz="4" w:space="0" w:color="auto"/>
              <w:right w:val="nil"/>
            </w:tcBorders>
            <w:shd w:val="clear" w:color="auto" w:fill="auto"/>
            <w:noWrap/>
            <w:vAlign w:val="bottom"/>
            <w:hideMark/>
          </w:tcPr>
          <w:p w:rsidR="00F259E8" w:rsidRPr="00F259E8" w:rsidRDefault="00F259E8" w:rsidP="00F259E8">
            <w:pPr>
              <w:spacing w:before="0" w:after="0" w:line="240" w:lineRule="auto"/>
              <w:jc w:val="left"/>
              <w:rPr>
                <w:rFonts w:cs="Arial"/>
                <w:color w:val="000000"/>
                <w:sz w:val="20"/>
                <w:szCs w:val="20"/>
              </w:rPr>
            </w:pPr>
            <w:r w:rsidRPr="00F259E8">
              <w:rPr>
                <w:rFonts w:cs="Arial"/>
                <w:color w:val="000000"/>
                <w:sz w:val="20"/>
                <w:szCs w:val="20"/>
                <w:lang w:val="es-PY"/>
              </w:rPr>
              <w:t>Concepción</w:t>
            </w:r>
          </w:p>
        </w:tc>
        <w:tc>
          <w:tcPr>
            <w:tcW w:w="1360" w:type="dxa"/>
            <w:tcBorders>
              <w:top w:val="nil"/>
              <w:left w:val="nil"/>
              <w:bottom w:val="single" w:sz="4" w:space="0" w:color="auto"/>
              <w:right w:val="nil"/>
            </w:tcBorders>
            <w:shd w:val="clear" w:color="auto" w:fill="auto"/>
            <w:vAlign w:val="bottom"/>
            <w:hideMark/>
          </w:tcPr>
          <w:p w:rsidR="00F259E8" w:rsidRPr="00F259E8" w:rsidRDefault="00F259E8" w:rsidP="00F259E8">
            <w:pPr>
              <w:spacing w:before="0" w:after="0" w:line="240" w:lineRule="auto"/>
              <w:jc w:val="right"/>
              <w:rPr>
                <w:rFonts w:cs="Arial"/>
                <w:color w:val="000000"/>
                <w:sz w:val="20"/>
                <w:szCs w:val="20"/>
              </w:rPr>
            </w:pPr>
            <w:r w:rsidRPr="00F259E8">
              <w:rPr>
                <w:rFonts w:cs="Arial"/>
                <w:color w:val="000000"/>
                <w:sz w:val="20"/>
                <w:szCs w:val="20"/>
              </w:rPr>
              <w:t>891.811</w:t>
            </w:r>
          </w:p>
        </w:tc>
        <w:tc>
          <w:tcPr>
            <w:tcW w:w="1200" w:type="dxa"/>
            <w:tcBorders>
              <w:top w:val="nil"/>
              <w:left w:val="nil"/>
              <w:bottom w:val="single" w:sz="4" w:space="0" w:color="auto"/>
              <w:right w:val="nil"/>
            </w:tcBorders>
            <w:shd w:val="clear" w:color="000000" w:fill="FEE783"/>
            <w:noWrap/>
            <w:vAlign w:val="center"/>
            <w:hideMark/>
          </w:tcPr>
          <w:p w:rsidR="00F259E8" w:rsidRPr="00F259E8" w:rsidRDefault="00F259E8" w:rsidP="00F259E8">
            <w:pPr>
              <w:spacing w:before="0" w:after="0" w:line="240" w:lineRule="auto"/>
              <w:jc w:val="center"/>
              <w:rPr>
                <w:rFonts w:cs="Arial"/>
                <w:color w:val="000000"/>
                <w:sz w:val="20"/>
                <w:szCs w:val="20"/>
              </w:rPr>
            </w:pPr>
            <w:r w:rsidRPr="00F259E8">
              <w:rPr>
                <w:rFonts w:cs="Arial"/>
                <w:color w:val="000000"/>
                <w:sz w:val="20"/>
                <w:szCs w:val="20"/>
              </w:rPr>
              <w:t>2,9%</w:t>
            </w:r>
          </w:p>
        </w:tc>
      </w:tr>
      <w:tr w:rsidR="00F259E8" w:rsidRPr="00F259E8" w:rsidTr="001F2652">
        <w:trPr>
          <w:trHeight w:val="300"/>
          <w:jc w:val="center"/>
        </w:trPr>
        <w:tc>
          <w:tcPr>
            <w:tcW w:w="3330" w:type="dxa"/>
            <w:tcBorders>
              <w:top w:val="nil"/>
              <w:left w:val="nil"/>
              <w:bottom w:val="single" w:sz="4" w:space="0" w:color="auto"/>
              <w:right w:val="nil"/>
            </w:tcBorders>
            <w:shd w:val="clear" w:color="auto" w:fill="auto"/>
            <w:noWrap/>
            <w:vAlign w:val="bottom"/>
            <w:hideMark/>
          </w:tcPr>
          <w:p w:rsidR="00F259E8" w:rsidRPr="00F259E8" w:rsidRDefault="00F259E8" w:rsidP="00F259E8">
            <w:pPr>
              <w:spacing w:before="0" w:after="0" w:line="240" w:lineRule="auto"/>
              <w:jc w:val="left"/>
              <w:rPr>
                <w:rFonts w:cs="Arial"/>
                <w:color w:val="000000"/>
                <w:sz w:val="20"/>
                <w:szCs w:val="20"/>
              </w:rPr>
            </w:pPr>
            <w:r w:rsidRPr="00F259E8">
              <w:rPr>
                <w:rFonts w:cs="Arial"/>
                <w:color w:val="000000"/>
                <w:sz w:val="20"/>
                <w:szCs w:val="20"/>
                <w:lang w:val="es-PY"/>
              </w:rPr>
              <w:t>San Pedro</w:t>
            </w:r>
          </w:p>
        </w:tc>
        <w:tc>
          <w:tcPr>
            <w:tcW w:w="1360" w:type="dxa"/>
            <w:tcBorders>
              <w:top w:val="nil"/>
              <w:left w:val="nil"/>
              <w:bottom w:val="single" w:sz="4" w:space="0" w:color="auto"/>
              <w:right w:val="nil"/>
            </w:tcBorders>
            <w:shd w:val="clear" w:color="auto" w:fill="auto"/>
            <w:vAlign w:val="bottom"/>
            <w:hideMark/>
          </w:tcPr>
          <w:p w:rsidR="00F259E8" w:rsidRPr="00F259E8" w:rsidRDefault="00F259E8" w:rsidP="00F259E8">
            <w:pPr>
              <w:spacing w:before="0" w:after="0" w:line="240" w:lineRule="auto"/>
              <w:jc w:val="right"/>
              <w:rPr>
                <w:rFonts w:cs="Arial"/>
                <w:color w:val="000000"/>
                <w:sz w:val="20"/>
                <w:szCs w:val="20"/>
              </w:rPr>
            </w:pPr>
            <w:r w:rsidRPr="00F259E8">
              <w:rPr>
                <w:rFonts w:cs="Arial"/>
                <w:color w:val="000000"/>
                <w:sz w:val="20"/>
                <w:szCs w:val="20"/>
              </w:rPr>
              <w:t>1.700.514</w:t>
            </w:r>
          </w:p>
        </w:tc>
        <w:tc>
          <w:tcPr>
            <w:tcW w:w="1200" w:type="dxa"/>
            <w:tcBorders>
              <w:top w:val="nil"/>
              <w:left w:val="nil"/>
              <w:bottom w:val="single" w:sz="4" w:space="0" w:color="auto"/>
              <w:right w:val="nil"/>
            </w:tcBorders>
            <w:shd w:val="clear" w:color="000000" w:fill="F4E884"/>
            <w:noWrap/>
            <w:vAlign w:val="center"/>
            <w:hideMark/>
          </w:tcPr>
          <w:p w:rsidR="00F259E8" w:rsidRPr="00F259E8" w:rsidRDefault="00F259E8" w:rsidP="00F259E8">
            <w:pPr>
              <w:spacing w:before="0" w:after="0" w:line="240" w:lineRule="auto"/>
              <w:jc w:val="center"/>
              <w:rPr>
                <w:rFonts w:cs="Arial"/>
                <w:color w:val="000000"/>
                <w:sz w:val="20"/>
                <w:szCs w:val="20"/>
              </w:rPr>
            </w:pPr>
            <w:r w:rsidRPr="00F259E8">
              <w:rPr>
                <w:rFonts w:cs="Arial"/>
                <w:color w:val="000000"/>
                <w:sz w:val="20"/>
                <w:szCs w:val="20"/>
              </w:rPr>
              <w:t>5,6%</w:t>
            </w:r>
          </w:p>
        </w:tc>
      </w:tr>
      <w:tr w:rsidR="00F259E8" w:rsidRPr="00F259E8" w:rsidTr="001F2652">
        <w:trPr>
          <w:trHeight w:val="300"/>
          <w:jc w:val="center"/>
        </w:trPr>
        <w:tc>
          <w:tcPr>
            <w:tcW w:w="3330" w:type="dxa"/>
            <w:tcBorders>
              <w:top w:val="nil"/>
              <w:left w:val="nil"/>
              <w:bottom w:val="nil"/>
              <w:right w:val="nil"/>
            </w:tcBorders>
            <w:shd w:val="clear" w:color="auto" w:fill="auto"/>
            <w:noWrap/>
            <w:vAlign w:val="bottom"/>
            <w:hideMark/>
          </w:tcPr>
          <w:p w:rsidR="00F259E8" w:rsidRPr="00F259E8" w:rsidRDefault="00F259E8" w:rsidP="00F259E8">
            <w:pPr>
              <w:spacing w:before="0" w:after="0" w:line="240" w:lineRule="auto"/>
              <w:jc w:val="left"/>
              <w:rPr>
                <w:rFonts w:cs="Arial"/>
                <w:color w:val="000000"/>
                <w:sz w:val="20"/>
                <w:szCs w:val="20"/>
              </w:rPr>
            </w:pPr>
            <w:r w:rsidRPr="00F259E8">
              <w:rPr>
                <w:rFonts w:cs="Arial"/>
                <w:color w:val="000000"/>
                <w:sz w:val="20"/>
                <w:szCs w:val="20"/>
                <w:lang w:val="es-PY"/>
              </w:rPr>
              <w:t>Cordillera</w:t>
            </w:r>
          </w:p>
        </w:tc>
        <w:tc>
          <w:tcPr>
            <w:tcW w:w="1360" w:type="dxa"/>
            <w:tcBorders>
              <w:top w:val="nil"/>
              <w:left w:val="nil"/>
              <w:bottom w:val="single" w:sz="4" w:space="0" w:color="auto"/>
              <w:right w:val="nil"/>
            </w:tcBorders>
            <w:shd w:val="clear" w:color="auto" w:fill="auto"/>
            <w:vAlign w:val="bottom"/>
            <w:hideMark/>
          </w:tcPr>
          <w:p w:rsidR="00F259E8" w:rsidRPr="00F259E8" w:rsidRDefault="00F259E8" w:rsidP="00F259E8">
            <w:pPr>
              <w:spacing w:before="0" w:after="0" w:line="240" w:lineRule="auto"/>
              <w:jc w:val="right"/>
              <w:rPr>
                <w:rFonts w:cs="Arial"/>
                <w:color w:val="000000"/>
                <w:sz w:val="20"/>
                <w:szCs w:val="20"/>
              </w:rPr>
            </w:pPr>
            <w:r w:rsidRPr="00F259E8">
              <w:rPr>
                <w:rFonts w:cs="Arial"/>
                <w:color w:val="000000"/>
                <w:sz w:val="20"/>
                <w:szCs w:val="20"/>
              </w:rPr>
              <w:t>1.310.712</w:t>
            </w:r>
          </w:p>
        </w:tc>
        <w:tc>
          <w:tcPr>
            <w:tcW w:w="1200" w:type="dxa"/>
            <w:tcBorders>
              <w:top w:val="nil"/>
              <w:left w:val="nil"/>
              <w:bottom w:val="single" w:sz="4" w:space="0" w:color="auto"/>
              <w:right w:val="nil"/>
            </w:tcBorders>
            <w:shd w:val="clear" w:color="000000" w:fill="FAEA84"/>
            <w:noWrap/>
            <w:vAlign w:val="center"/>
            <w:hideMark/>
          </w:tcPr>
          <w:p w:rsidR="00F259E8" w:rsidRPr="00F259E8" w:rsidRDefault="00F259E8" w:rsidP="00F259E8">
            <w:pPr>
              <w:spacing w:before="0" w:after="0" w:line="240" w:lineRule="auto"/>
              <w:jc w:val="center"/>
              <w:rPr>
                <w:rFonts w:cs="Arial"/>
                <w:color w:val="000000"/>
                <w:sz w:val="20"/>
                <w:szCs w:val="20"/>
              </w:rPr>
            </w:pPr>
            <w:r w:rsidRPr="00F259E8">
              <w:rPr>
                <w:rFonts w:cs="Arial"/>
                <w:color w:val="000000"/>
                <w:sz w:val="20"/>
                <w:szCs w:val="20"/>
              </w:rPr>
              <w:t>4,3%</w:t>
            </w:r>
          </w:p>
        </w:tc>
      </w:tr>
      <w:tr w:rsidR="00F259E8" w:rsidRPr="00F259E8" w:rsidTr="001F2652">
        <w:trPr>
          <w:trHeight w:val="300"/>
          <w:jc w:val="center"/>
        </w:trPr>
        <w:tc>
          <w:tcPr>
            <w:tcW w:w="3330" w:type="dxa"/>
            <w:tcBorders>
              <w:top w:val="single" w:sz="4" w:space="0" w:color="auto"/>
              <w:left w:val="nil"/>
              <w:bottom w:val="single" w:sz="4" w:space="0" w:color="auto"/>
              <w:right w:val="nil"/>
            </w:tcBorders>
            <w:shd w:val="clear" w:color="auto" w:fill="auto"/>
            <w:noWrap/>
            <w:vAlign w:val="bottom"/>
            <w:hideMark/>
          </w:tcPr>
          <w:p w:rsidR="00F259E8" w:rsidRPr="00F259E8" w:rsidRDefault="00F259E8" w:rsidP="00F259E8">
            <w:pPr>
              <w:spacing w:before="0" w:after="0" w:line="240" w:lineRule="auto"/>
              <w:jc w:val="left"/>
              <w:rPr>
                <w:rFonts w:cs="Arial"/>
                <w:color w:val="000000"/>
                <w:sz w:val="20"/>
                <w:szCs w:val="20"/>
              </w:rPr>
            </w:pPr>
            <w:r w:rsidRPr="00F259E8">
              <w:rPr>
                <w:rFonts w:cs="Arial"/>
                <w:color w:val="000000"/>
                <w:sz w:val="20"/>
                <w:szCs w:val="20"/>
                <w:lang w:val="es-PY"/>
              </w:rPr>
              <w:t>Guaira</w:t>
            </w:r>
          </w:p>
        </w:tc>
        <w:tc>
          <w:tcPr>
            <w:tcW w:w="1360" w:type="dxa"/>
            <w:tcBorders>
              <w:top w:val="nil"/>
              <w:left w:val="nil"/>
              <w:bottom w:val="single" w:sz="4" w:space="0" w:color="auto"/>
              <w:right w:val="nil"/>
            </w:tcBorders>
            <w:shd w:val="clear" w:color="auto" w:fill="auto"/>
            <w:vAlign w:val="bottom"/>
            <w:hideMark/>
          </w:tcPr>
          <w:p w:rsidR="00F259E8" w:rsidRPr="00F259E8" w:rsidRDefault="00F259E8" w:rsidP="00F259E8">
            <w:pPr>
              <w:spacing w:before="0" w:after="0" w:line="240" w:lineRule="auto"/>
              <w:jc w:val="right"/>
              <w:rPr>
                <w:rFonts w:cs="Arial"/>
                <w:color w:val="000000"/>
                <w:sz w:val="20"/>
                <w:szCs w:val="20"/>
              </w:rPr>
            </w:pPr>
            <w:r w:rsidRPr="00F259E8">
              <w:rPr>
                <w:rFonts w:cs="Arial"/>
                <w:color w:val="000000"/>
                <w:sz w:val="20"/>
                <w:szCs w:val="20"/>
              </w:rPr>
              <w:t>916.380</w:t>
            </w:r>
          </w:p>
        </w:tc>
        <w:tc>
          <w:tcPr>
            <w:tcW w:w="1200" w:type="dxa"/>
            <w:tcBorders>
              <w:top w:val="nil"/>
              <w:left w:val="nil"/>
              <w:bottom w:val="single" w:sz="4" w:space="0" w:color="auto"/>
              <w:right w:val="nil"/>
            </w:tcBorders>
            <w:shd w:val="clear" w:color="000000" w:fill="FFEB84"/>
            <w:noWrap/>
            <w:vAlign w:val="center"/>
            <w:hideMark/>
          </w:tcPr>
          <w:p w:rsidR="00F259E8" w:rsidRPr="00F259E8" w:rsidRDefault="00F259E8" w:rsidP="00F259E8">
            <w:pPr>
              <w:spacing w:before="0" w:after="0" w:line="240" w:lineRule="auto"/>
              <w:jc w:val="center"/>
              <w:rPr>
                <w:rFonts w:cs="Arial"/>
                <w:color w:val="000000"/>
                <w:sz w:val="20"/>
                <w:szCs w:val="20"/>
              </w:rPr>
            </w:pPr>
            <w:r w:rsidRPr="00F259E8">
              <w:rPr>
                <w:rFonts w:cs="Arial"/>
                <w:color w:val="000000"/>
                <w:sz w:val="20"/>
                <w:szCs w:val="20"/>
              </w:rPr>
              <w:t>3,0%</w:t>
            </w:r>
          </w:p>
        </w:tc>
      </w:tr>
      <w:tr w:rsidR="00F259E8" w:rsidRPr="00F259E8" w:rsidTr="001F2652">
        <w:trPr>
          <w:trHeight w:val="300"/>
          <w:jc w:val="center"/>
        </w:trPr>
        <w:tc>
          <w:tcPr>
            <w:tcW w:w="3330" w:type="dxa"/>
            <w:tcBorders>
              <w:top w:val="nil"/>
              <w:left w:val="nil"/>
              <w:bottom w:val="single" w:sz="4" w:space="0" w:color="auto"/>
              <w:right w:val="nil"/>
            </w:tcBorders>
            <w:shd w:val="clear" w:color="auto" w:fill="auto"/>
            <w:noWrap/>
            <w:vAlign w:val="bottom"/>
            <w:hideMark/>
          </w:tcPr>
          <w:p w:rsidR="00F259E8" w:rsidRPr="00F259E8" w:rsidRDefault="00F259E8" w:rsidP="00F259E8">
            <w:pPr>
              <w:spacing w:before="0" w:after="0" w:line="240" w:lineRule="auto"/>
              <w:jc w:val="left"/>
              <w:rPr>
                <w:rFonts w:cs="Arial"/>
                <w:color w:val="000000"/>
                <w:sz w:val="20"/>
                <w:szCs w:val="20"/>
              </w:rPr>
            </w:pPr>
            <w:r w:rsidRPr="00F259E8">
              <w:rPr>
                <w:rFonts w:cs="Arial"/>
                <w:color w:val="000000"/>
                <w:sz w:val="20"/>
                <w:szCs w:val="20"/>
                <w:lang w:val="es-PY"/>
              </w:rPr>
              <w:t>Caaguazú</w:t>
            </w:r>
          </w:p>
        </w:tc>
        <w:tc>
          <w:tcPr>
            <w:tcW w:w="1360" w:type="dxa"/>
            <w:tcBorders>
              <w:top w:val="nil"/>
              <w:left w:val="nil"/>
              <w:bottom w:val="single" w:sz="4" w:space="0" w:color="auto"/>
              <w:right w:val="nil"/>
            </w:tcBorders>
            <w:shd w:val="clear" w:color="auto" w:fill="auto"/>
            <w:vAlign w:val="bottom"/>
            <w:hideMark/>
          </w:tcPr>
          <w:p w:rsidR="00F259E8" w:rsidRPr="00F259E8" w:rsidRDefault="00F259E8" w:rsidP="00F259E8">
            <w:pPr>
              <w:spacing w:before="0" w:after="0" w:line="240" w:lineRule="auto"/>
              <w:jc w:val="right"/>
              <w:rPr>
                <w:rFonts w:cs="Arial"/>
                <w:color w:val="000000"/>
                <w:sz w:val="20"/>
                <w:szCs w:val="20"/>
              </w:rPr>
            </w:pPr>
            <w:r w:rsidRPr="00F259E8">
              <w:rPr>
                <w:rFonts w:cs="Arial"/>
                <w:color w:val="000000"/>
                <w:sz w:val="20"/>
                <w:szCs w:val="20"/>
              </w:rPr>
              <w:t>2.320.658</w:t>
            </w:r>
          </w:p>
        </w:tc>
        <w:tc>
          <w:tcPr>
            <w:tcW w:w="1200" w:type="dxa"/>
            <w:tcBorders>
              <w:top w:val="nil"/>
              <w:left w:val="nil"/>
              <w:bottom w:val="single" w:sz="4" w:space="0" w:color="auto"/>
              <w:right w:val="nil"/>
            </w:tcBorders>
            <w:shd w:val="clear" w:color="000000" w:fill="EBE683"/>
            <w:noWrap/>
            <w:vAlign w:val="center"/>
            <w:hideMark/>
          </w:tcPr>
          <w:p w:rsidR="00F259E8" w:rsidRPr="00F259E8" w:rsidRDefault="00F259E8" w:rsidP="00F259E8">
            <w:pPr>
              <w:spacing w:before="0" w:after="0" w:line="240" w:lineRule="auto"/>
              <w:jc w:val="center"/>
              <w:rPr>
                <w:rFonts w:cs="Arial"/>
                <w:color w:val="000000"/>
                <w:sz w:val="20"/>
                <w:szCs w:val="20"/>
              </w:rPr>
            </w:pPr>
            <w:r w:rsidRPr="00F259E8">
              <w:rPr>
                <w:rFonts w:cs="Arial"/>
                <w:color w:val="000000"/>
                <w:sz w:val="20"/>
                <w:szCs w:val="20"/>
              </w:rPr>
              <w:t>7,7%</w:t>
            </w:r>
          </w:p>
        </w:tc>
      </w:tr>
      <w:tr w:rsidR="00F259E8" w:rsidRPr="00F259E8" w:rsidTr="001F2652">
        <w:trPr>
          <w:trHeight w:val="300"/>
          <w:jc w:val="center"/>
        </w:trPr>
        <w:tc>
          <w:tcPr>
            <w:tcW w:w="3330" w:type="dxa"/>
            <w:tcBorders>
              <w:top w:val="nil"/>
              <w:left w:val="nil"/>
              <w:bottom w:val="single" w:sz="4" w:space="0" w:color="auto"/>
              <w:right w:val="nil"/>
            </w:tcBorders>
            <w:shd w:val="clear" w:color="auto" w:fill="auto"/>
            <w:noWrap/>
            <w:vAlign w:val="bottom"/>
            <w:hideMark/>
          </w:tcPr>
          <w:p w:rsidR="00F259E8" w:rsidRPr="00F259E8" w:rsidRDefault="00F259E8" w:rsidP="00F259E8">
            <w:pPr>
              <w:spacing w:before="0" w:after="0" w:line="240" w:lineRule="auto"/>
              <w:jc w:val="left"/>
              <w:rPr>
                <w:rFonts w:cs="Arial"/>
                <w:color w:val="000000"/>
                <w:sz w:val="20"/>
                <w:szCs w:val="20"/>
              </w:rPr>
            </w:pPr>
            <w:r w:rsidRPr="00F259E8">
              <w:rPr>
                <w:rFonts w:cs="Arial"/>
                <w:color w:val="000000"/>
                <w:sz w:val="20"/>
                <w:szCs w:val="20"/>
              </w:rPr>
              <w:t xml:space="preserve">Caazapá </w:t>
            </w:r>
          </w:p>
        </w:tc>
        <w:tc>
          <w:tcPr>
            <w:tcW w:w="1360" w:type="dxa"/>
            <w:tcBorders>
              <w:top w:val="nil"/>
              <w:left w:val="nil"/>
              <w:bottom w:val="single" w:sz="4" w:space="0" w:color="auto"/>
              <w:right w:val="nil"/>
            </w:tcBorders>
            <w:shd w:val="clear" w:color="auto" w:fill="auto"/>
            <w:vAlign w:val="bottom"/>
            <w:hideMark/>
          </w:tcPr>
          <w:p w:rsidR="00F259E8" w:rsidRPr="00F259E8" w:rsidRDefault="00F259E8" w:rsidP="00F259E8">
            <w:pPr>
              <w:spacing w:before="0" w:after="0" w:line="240" w:lineRule="auto"/>
              <w:jc w:val="right"/>
              <w:rPr>
                <w:rFonts w:cs="Arial"/>
                <w:color w:val="000000"/>
                <w:sz w:val="20"/>
                <w:szCs w:val="20"/>
              </w:rPr>
            </w:pPr>
            <w:r w:rsidRPr="00F259E8">
              <w:rPr>
                <w:rFonts w:cs="Arial"/>
                <w:color w:val="000000"/>
                <w:sz w:val="20"/>
                <w:szCs w:val="20"/>
              </w:rPr>
              <w:t>729.858</w:t>
            </w:r>
          </w:p>
        </w:tc>
        <w:tc>
          <w:tcPr>
            <w:tcW w:w="1200" w:type="dxa"/>
            <w:tcBorders>
              <w:top w:val="nil"/>
              <w:left w:val="nil"/>
              <w:bottom w:val="single" w:sz="4" w:space="0" w:color="auto"/>
              <w:right w:val="nil"/>
            </w:tcBorders>
            <w:shd w:val="clear" w:color="000000" w:fill="FDCE7E"/>
            <w:noWrap/>
            <w:vAlign w:val="center"/>
            <w:hideMark/>
          </w:tcPr>
          <w:p w:rsidR="00F259E8" w:rsidRPr="00F259E8" w:rsidRDefault="00F259E8" w:rsidP="00F259E8">
            <w:pPr>
              <w:spacing w:before="0" w:after="0" w:line="240" w:lineRule="auto"/>
              <w:jc w:val="center"/>
              <w:rPr>
                <w:rFonts w:cs="Arial"/>
                <w:color w:val="000000"/>
                <w:sz w:val="20"/>
                <w:szCs w:val="20"/>
              </w:rPr>
            </w:pPr>
            <w:r w:rsidRPr="00F259E8">
              <w:rPr>
                <w:rFonts w:cs="Arial"/>
                <w:color w:val="000000"/>
                <w:sz w:val="20"/>
                <w:szCs w:val="20"/>
              </w:rPr>
              <w:t>2,4%</w:t>
            </w:r>
          </w:p>
        </w:tc>
      </w:tr>
      <w:tr w:rsidR="00F259E8" w:rsidRPr="00F259E8" w:rsidTr="001F2652">
        <w:trPr>
          <w:trHeight w:val="300"/>
          <w:jc w:val="center"/>
        </w:trPr>
        <w:tc>
          <w:tcPr>
            <w:tcW w:w="3330" w:type="dxa"/>
            <w:tcBorders>
              <w:top w:val="nil"/>
              <w:left w:val="nil"/>
              <w:bottom w:val="single" w:sz="4" w:space="0" w:color="auto"/>
              <w:right w:val="nil"/>
            </w:tcBorders>
            <w:shd w:val="clear" w:color="auto" w:fill="auto"/>
            <w:noWrap/>
            <w:vAlign w:val="bottom"/>
            <w:hideMark/>
          </w:tcPr>
          <w:p w:rsidR="00F259E8" w:rsidRPr="00F259E8" w:rsidRDefault="00F259E8" w:rsidP="00F259E8">
            <w:pPr>
              <w:spacing w:before="0" w:after="0" w:line="240" w:lineRule="auto"/>
              <w:jc w:val="left"/>
              <w:rPr>
                <w:rFonts w:cs="Arial"/>
                <w:color w:val="000000"/>
                <w:sz w:val="20"/>
                <w:szCs w:val="20"/>
              </w:rPr>
            </w:pPr>
            <w:r w:rsidRPr="00F259E8">
              <w:rPr>
                <w:rFonts w:cs="Arial"/>
                <w:color w:val="000000"/>
                <w:sz w:val="20"/>
                <w:szCs w:val="20"/>
              </w:rPr>
              <w:t xml:space="preserve">Itapúa </w:t>
            </w:r>
          </w:p>
        </w:tc>
        <w:tc>
          <w:tcPr>
            <w:tcW w:w="1360" w:type="dxa"/>
            <w:tcBorders>
              <w:top w:val="nil"/>
              <w:left w:val="nil"/>
              <w:bottom w:val="single" w:sz="4" w:space="0" w:color="auto"/>
              <w:right w:val="nil"/>
            </w:tcBorders>
            <w:shd w:val="clear" w:color="auto" w:fill="auto"/>
            <w:vAlign w:val="bottom"/>
            <w:hideMark/>
          </w:tcPr>
          <w:p w:rsidR="00F259E8" w:rsidRPr="00F259E8" w:rsidRDefault="00F259E8" w:rsidP="00F259E8">
            <w:pPr>
              <w:spacing w:before="0" w:after="0" w:line="240" w:lineRule="auto"/>
              <w:jc w:val="right"/>
              <w:rPr>
                <w:rFonts w:cs="Arial"/>
                <w:color w:val="000000"/>
                <w:sz w:val="20"/>
                <w:szCs w:val="20"/>
              </w:rPr>
            </w:pPr>
            <w:r w:rsidRPr="00F259E8">
              <w:rPr>
                <w:rFonts w:cs="Arial"/>
                <w:color w:val="000000"/>
                <w:sz w:val="20"/>
                <w:szCs w:val="20"/>
              </w:rPr>
              <w:t>2.578.844</w:t>
            </w:r>
          </w:p>
        </w:tc>
        <w:tc>
          <w:tcPr>
            <w:tcW w:w="1200" w:type="dxa"/>
            <w:tcBorders>
              <w:top w:val="nil"/>
              <w:left w:val="nil"/>
              <w:bottom w:val="single" w:sz="4" w:space="0" w:color="auto"/>
              <w:right w:val="nil"/>
            </w:tcBorders>
            <w:shd w:val="clear" w:color="000000" w:fill="E7E483"/>
            <w:noWrap/>
            <w:vAlign w:val="center"/>
            <w:hideMark/>
          </w:tcPr>
          <w:p w:rsidR="00F259E8" w:rsidRPr="00F259E8" w:rsidRDefault="00F259E8" w:rsidP="00F259E8">
            <w:pPr>
              <w:spacing w:before="0" w:after="0" w:line="240" w:lineRule="auto"/>
              <w:jc w:val="center"/>
              <w:rPr>
                <w:rFonts w:cs="Arial"/>
                <w:color w:val="000000"/>
                <w:sz w:val="20"/>
                <w:szCs w:val="20"/>
              </w:rPr>
            </w:pPr>
            <w:r w:rsidRPr="00F259E8">
              <w:rPr>
                <w:rFonts w:cs="Arial"/>
                <w:color w:val="000000"/>
                <w:sz w:val="20"/>
                <w:szCs w:val="20"/>
              </w:rPr>
              <w:t>8,5%</w:t>
            </w:r>
          </w:p>
        </w:tc>
      </w:tr>
      <w:tr w:rsidR="00F259E8" w:rsidRPr="00F259E8" w:rsidTr="001F2652">
        <w:trPr>
          <w:trHeight w:val="300"/>
          <w:jc w:val="center"/>
        </w:trPr>
        <w:tc>
          <w:tcPr>
            <w:tcW w:w="3330" w:type="dxa"/>
            <w:tcBorders>
              <w:top w:val="nil"/>
              <w:left w:val="nil"/>
              <w:bottom w:val="single" w:sz="4" w:space="0" w:color="auto"/>
              <w:right w:val="nil"/>
            </w:tcBorders>
            <w:shd w:val="clear" w:color="auto" w:fill="auto"/>
            <w:noWrap/>
            <w:vAlign w:val="bottom"/>
            <w:hideMark/>
          </w:tcPr>
          <w:p w:rsidR="00F259E8" w:rsidRPr="00F259E8" w:rsidRDefault="00F259E8" w:rsidP="00F259E8">
            <w:pPr>
              <w:spacing w:before="0" w:after="0" w:line="240" w:lineRule="auto"/>
              <w:jc w:val="left"/>
              <w:rPr>
                <w:rFonts w:cs="Arial"/>
                <w:color w:val="000000"/>
                <w:sz w:val="20"/>
                <w:szCs w:val="20"/>
              </w:rPr>
            </w:pPr>
            <w:r w:rsidRPr="00F259E8">
              <w:rPr>
                <w:rFonts w:cs="Arial"/>
                <w:color w:val="000000"/>
                <w:sz w:val="20"/>
                <w:szCs w:val="20"/>
              </w:rPr>
              <w:t>Misiones</w:t>
            </w:r>
          </w:p>
        </w:tc>
        <w:tc>
          <w:tcPr>
            <w:tcW w:w="1360" w:type="dxa"/>
            <w:tcBorders>
              <w:top w:val="nil"/>
              <w:left w:val="nil"/>
              <w:bottom w:val="single" w:sz="4" w:space="0" w:color="auto"/>
              <w:right w:val="nil"/>
            </w:tcBorders>
            <w:shd w:val="clear" w:color="auto" w:fill="auto"/>
            <w:vAlign w:val="bottom"/>
            <w:hideMark/>
          </w:tcPr>
          <w:p w:rsidR="00F259E8" w:rsidRPr="00F259E8" w:rsidRDefault="00F259E8" w:rsidP="00F259E8">
            <w:pPr>
              <w:spacing w:before="0" w:after="0" w:line="240" w:lineRule="auto"/>
              <w:jc w:val="right"/>
              <w:rPr>
                <w:rFonts w:cs="Arial"/>
                <w:color w:val="000000"/>
                <w:sz w:val="20"/>
                <w:szCs w:val="20"/>
              </w:rPr>
            </w:pPr>
            <w:r w:rsidRPr="00F259E8">
              <w:rPr>
                <w:rFonts w:cs="Arial"/>
                <w:color w:val="000000"/>
                <w:sz w:val="20"/>
                <w:szCs w:val="20"/>
              </w:rPr>
              <w:t>545.561</w:t>
            </w:r>
          </w:p>
        </w:tc>
        <w:tc>
          <w:tcPr>
            <w:tcW w:w="1200" w:type="dxa"/>
            <w:tcBorders>
              <w:top w:val="nil"/>
              <w:left w:val="nil"/>
              <w:bottom w:val="single" w:sz="4" w:space="0" w:color="auto"/>
              <w:right w:val="nil"/>
            </w:tcBorders>
            <w:shd w:val="clear" w:color="000000" w:fill="FBB379"/>
            <w:noWrap/>
            <w:vAlign w:val="center"/>
            <w:hideMark/>
          </w:tcPr>
          <w:p w:rsidR="00F259E8" w:rsidRPr="00F259E8" w:rsidRDefault="00F259E8" w:rsidP="00F259E8">
            <w:pPr>
              <w:spacing w:before="0" w:after="0" w:line="240" w:lineRule="auto"/>
              <w:jc w:val="center"/>
              <w:rPr>
                <w:rFonts w:cs="Arial"/>
                <w:color w:val="000000"/>
                <w:sz w:val="20"/>
                <w:szCs w:val="20"/>
              </w:rPr>
            </w:pPr>
            <w:r w:rsidRPr="00F259E8">
              <w:rPr>
                <w:rFonts w:cs="Arial"/>
                <w:color w:val="000000"/>
                <w:sz w:val="20"/>
                <w:szCs w:val="20"/>
              </w:rPr>
              <w:t>1,8%</w:t>
            </w:r>
          </w:p>
        </w:tc>
      </w:tr>
      <w:tr w:rsidR="00F259E8" w:rsidRPr="00F259E8" w:rsidTr="001F2652">
        <w:trPr>
          <w:trHeight w:val="300"/>
          <w:jc w:val="center"/>
        </w:trPr>
        <w:tc>
          <w:tcPr>
            <w:tcW w:w="3330" w:type="dxa"/>
            <w:tcBorders>
              <w:top w:val="nil"/>
              <w:left w:val="nil"/>
              <w:bottom w:val="single" w:sz="4" w:space="0" w:color="auto"/>
              <w:right w:val="nil"/>
            </w:tcBorders>
            <w:shd w:val="clear" w:color="auto" w:fill="auto"/>
            <w:noWrap/>
            <w:vAlign w:val="bottom"/>
            <w:hideMark/>
          </w:tcPr>
          <w:p w:rsidR="00F259E8" w:rsidRPr="00F259E8" w:rsidRDefault="00F259E8" w:rsidP="00F259E8">
            <w:pPr>
              <w:spacing w:before="0" w:after="0" w:line="240" w:lineRule="auto"/>
              <w:jc w:val="left"/>
              <w:rPr>
                <w:rFonts w:cs="Arial"/>
                <w:color w:val="000000"/>
                <w:sz w:val="20"/>
                <w:szCs w:val="20"/>
              </w:rPr>
            </w:pPr>
            <w:r w:rsidRPr="00F259E8">
              <w:rPr>
                <w:rFonts w:cs="Arial"/>
                <w:color w:val="000000"/>
                <w:sz w:val="20"/>
                <w:szCs w:val="20"/>
              </w:rPr>
              <w:t xml:space="preserve">Paraguarí </w:t>
            </w:r>
          </w:p>
        </w:tc>
        <w:tc>
          <w:tcPr>
            <w:tcW w:w="1360" w:type="dxa"/>
            <w:tcBorders>
              <w:top w:val="nil"/>
              <w:left w:val="nil"/>
              <w:bottom w:val="single" w:sz="4" w:space="0" w:color="auto"/>
              <w:right w:val="nil"/>
            </w:tcBorders>
            <w:shd w:val="clear" w:color="auto" w:fill="auto"/>
            <w:vAlign w:val="bottom"/>
            <w:hideMark/>
          </w:tcPr>
          <w:p w:rsidR="00F259E8" w:rsidRPr="00F259E8" w:rsidRDefault="00F259E8" w:rsidP="00F259E8">
            <w:pPr>
              <w:spacing w:before="0" w:after="0" w:line="240" w:lineRule="auto"/>
              <w:jc w:val="right"/>
              <w:rPr>
                <w:rFonts w:cs="Arial"/>
                <w:color w:val="000000"/>
                <w:sz w:val="20"/>
                <w:szCs w:val="20"/>
              </w:rPr>
            </w:pPr>
            <w:r w:rsidRPr="00F259E8">
              <w:rPr>
                <w:rFonts w:cs="Arial"/>
                <w:color w:val="000000"/>
                <w:sz w:val="20"/>
                <w:szCs w:val="20"/>
              </w:rPr>
              <w:t>1.220.568</w:t>
            </w:r>
          </w:p>
        </w:tc>
        <w:tc>
          <w:tcPr>
            <w:tcW w:w="1200" w:type="dxa"/>
            <w:tcBorders>
              <w:top w:val="nil"/>
              <w:left w:val="nil"/>
              <w:bottom w:val="single" w:sz="4" w:space="0" w:color="auto"/>
              <w:right w:val="nil"/>
            </w:tcBorders>
            <w:shd w:val="clear" w:color="000000" w:fill="FBEA84"/>
            <w:noWrap/>
            <w:vAlign w:val="center"/>
            <w:hideMark/>
          </w:tcPr>
          <w:p w:rsidR="00F259E8" w:rsidRPr="00F259E8" w:rsidRDefault="00F259E8" w:rsidP="00F259E8">
            <w:pPr>
              <w:spacing w:before="0" w:after="0" w:line="240" w:lineRule="auto"/>
              <w:jc w:val="center"/>
              <w:rPr>
                <w:rFonts w:cs="Arial"/>
                <w:color w:val="000000"/>
                <w:sz w:val="20"/>
                <w:szCs w:val="20"/>
              </w:rPr>
            </w:pPr>
            <w:r w:rsidRPr="00F259E8">
              <w:rPr>
                <w:rFonts w:cs="Arial"/>
                <w:color w:val="000000"/>
                <w:sz w:val="20"/>
                <w:szCs w:val="20"/>
              </w:rPr>
              <w:t>4,0%</w:t>
            </w:r>
          </w:p>
        </w:tc>
      </w:tr>
      <w:tr w:rsidR="00F259E8" w:rsidRPr="00F259E8" w:rsidTr="001F2652">
        <w:trPr>
          <w:trHeight w:val="300"/>
          <w:jc w:val="center"/>
        </w:trPr>
        <w:tc>
          <w:tcPr>
            <w:tcW w:w="3330" w:type="dxa"/>
            <w:tcBorders>
              <w:top w:val="nil"/>
              <w:left w:val="nil"/>
              <w:bottom w:val="single" w:sz="4" w:space="0" w:color="auto"/>
              <w:right w:val="nil"/>
            </w:tcBorders>
            <w:shd w:val="clear" w:color="auto" w:fill="auto"/>
            <w:noWrap/>
            <w:vAlign w:val="bottom"/>
            <w:hideMark/>
          </w:tcPr>
          <w:p w:rsidR="00F259E8" w:rsidRPr="00F259E8" w:rsidRDefault="00F259E8" w:rsidP="00F259E8">
            <w:pPr>
              <w:spacing w:before="0" w:after="0" w:line="240" w:lineRule="auto"/>
              <w:jc w:val="left"/>
              <w:rPr>
                <w:rFonts w:cs="Arial"/>
                <w:color w:val="000000"/>
                <w:sz w:val="20"/>
                <w:szCs w:val="20"/>
              </w:rPr>
            </w:pPr>
            <w:r w:rsidRPr="00F259E8">
              <w:rPr>
                <w:rFonts w:cs="Arial"/>
                <w:color w:val="000000"/>
                <w:sz w:val="20"/>
                <w:szCs w:val="20"/>
              </w:rPr>
              <w:t xml:space="preserve">Alto Paraná </w:t>
            </w:r>
          </w:p>
        </w:tc>
        <w:tc>
          <w:tcPr>
            <w:tcW w:w="1360" w:type="dxa"/>
            <w:tcBorders>
              <w:top w:val="nil"/>
              <w:left w:val="nil"/>
              <w:bottom w:val="single" w:sz="4" w:space="0" w:color="auto"/>
              <w:right w:val="nil"/>
            </w:tcBorders>
            <w:shd w:val="clear" w:color="auto" w:fill="auto"/>
            <w:vAlign w:val="bottom"/>
            <w:hideMark/>
          </w:tcPr>
          <w:p w:rsidR="00F259E8" w:rsidRPr="00F259E8" w:rsidRDefault="00F259E8" w:rsidP="00F259E8">
            <w:pPr>
              <w:spacing w:before="0" w:after="0" w:line="240" w:lineRule="auto"/>
              <w:jc w:val="right"/>
              <w:rPr>
                <w:rFonts w:cs="Arial"/>
                <w:color w:val="000000"/>
                <w:sz w:val="20"/>
                <w:szCs w:val="20"/>
              </w:rPr>
            </w:pPr>
            <w:r w:rsidRPr="00F259E8">
              <w:rPr>
                <w:rFonts w:cs="Arial"/>
                <w:color w:val="000000"/>
                <w:sz w:val="20"/>
                <w:szCs w:val="20"/>
              </w:rPr>
              <w:t>3.633.312</w:t>
            </w:r>
          </w:p>
        </w:tc>
        <w:tc>
          <w:tcPr>
            <w:tcW w:w="1200" w:type="dxa"/>
            <w:tcBorders>
              <w:top w:val="nil"/>
              <w:left w:val="nil"/>
              <w:bottom w:val="single" w:sz="4" w:space="0" w:color="auto"/>
              <w:right w:val="nil"/>
            </w:tcBorders>
            <w:shd w:val="clear" w:color="000000" w:fill="D8E082"/>
            <w:noWrap/>
            <w:vAlign w:val="center"/>
            <w:hideMark/>
          </w:tcPr>
          <w:p w:rsidR="00F259E8" w:rsidRPr="00F259E8" w:rsidRDefault="00F259E8" w:rsidP="00F259E8">
            <w:pPr>
              <w:spacing w:before="0" w:after="0" w:line="240" w:lineRule="auto"/>
              <w:jc w:val="center"/>
              <w:rPr>
                <w:rFonts w:cs="Arial"/>
                <w:color w:val="000000"/>
                <w:sz w:val="20"/>
                <w:szCs w:val="20"/>
              </w:rPr>
            </w:pPr>
            <w:r w:rsidRPr="00F259E8">
              <w:rPr>
                <w:rFonts w:cs="Arial"/>
                <w:color w:val="000000"/>
                <w:sz w:val="20"/>
                <w:szCs w:val="20"/>
              </w:rPr>
              <w:t>12,0%</w:t>
            </w:r>
          </w:p>
        </w:tc>
      </w:tr>
      <w:tr w:rsidR="00F259E8" w:rsidRPr="00F259E8" w:rsidTr="001F2652">
        <w:trPr>
          <w:trHeight w:val="300"/>
          <w:jc w:val="center"/>
        </w:trPr>
        <w:tc>
          <w:tcPr>
            <w:tcW w:w="3330" w:type="dxa"/>
            <w:tcBorders>
              <w:top w:val="nil"/>
              <w:left w:val="nil"/>
              <w:bottom w:val="single" w:sz="4" w:space="0" w:color="auto"/>
              <w:right w:val="nil"/>
            </w:tcBorders>
            <w:shd w:val="clear" w:color="auto" w:fill="auto"/>
            <w:noWrap/>
            <w:vAlign w:val="bottom"/>
            <w:hideMark/>
          </w:tcPr>
          <w:p w:rsidR="00F259E8" w:rsidRPr="00F259E8" w:rsidRDefault="00F259E8" w:rsidP="00F259E8">
            <w:pPr>
              <w:spacing w:before="0" w:after="0" w:line="240" w:lineRule="auto"/>
              <w:jc w:val="left"/>
              <w:rPr>
                <w:rFonts w:cs="Arial"/>
                <w:color w:val="000000"/>
                <w:sz w:val="20"/>
                <w:szCs w:val="20"/>
              </w:rPr>
            </w:pPr>
            <w:r w:rsidRPr="00F259E8">
              <w:rPr>
                <w:rFonts w:cs="Arial"/>
                <w:color w:val="000000"/>
                <w:sz w:val="20"/>
                <w:szCs w:val="20"/>
              </w:rPr>
              <w:lastRenderedPageBreak/>
              <w:t>Central</w:t>
            </w:r>
          </w:p>
        </w:tc>
        <w:tc>
          <w:tcPr>
            <w:tcW w:w="1360" w:type="dxa"/>
            <w:tcBorders>
              <w:top w:val="nil"/>
              <w:left w:val="nil"/>
              <w:bottom w:val="single" w:sz="4" w:space="0" w:color="auto"/>
              <w:right w:val="nil"/>
            </w:tcBorders>
            <w:shd w:val="clear" w:color="auto" w:fill="auto"/>
            <w:vAlign w:val="bottom"/>
            <w:hideMark/>
          </w:tcPr>
          <w:p w:rsidR="00F259E8" w:rsidRPr="00F259E8" w:rsidRDefault="00F259E8" w:rsidP="00F259E8">
            <w:pPr>
              <w:spacing w:before="0" w:after="0" w:line="240" w:lineRule="auto"/>
              <w:jc w:val="right"/>
              <w:rPr>
                <w:rFonts w:cs="Arial"/>
                <w:color w:val="000000"/>
                <w:sz w:val="20"/>
                <w:szCs w:val="20"/>
              </w:rPr>
            </w:pPr>
            <w:r w:rsidRPr="00F259E8">
              <w:rPr>
                <w:rFonts w:cs="Arial"/>
                <w:color w:val="000000"/>
                <w:sz w:val="20"/>
                <w:szCs w:val="20"/>
              </w:rPr>
              <w:t>11.603.364</w:t>
            </w:r>
          </w:p>
        </w:tc>
        <w:tc>
          <w:tcPr>
            <w:tcW w:w="1200" w:type="dxa"/>
            <w:tcBorders>
              <w:top w:val="nil"/>
              <w:left w:val="nil"/>
              <w:bottom w:val="single" w:sz="4" w:space="0" w:color="auto"/>
              <w:right w:val="nil"/>
            </w:tcBorders>
            <w:shd w:val="clear" w:color="000000" w:fill="63BE7B"/>
            <w:noWrap/>
            <w:vAlign w:val="center"/>
            <w:hideMark/>
          </w:tcPr>
          <w:p w:rsidR="00F259E8" w:rsidRPr="00F259E8" w:rsidRDefault="00F259E8" w:rsidP="00F259E8">
            <w:pPr>
              <w:spacing w:before="0" w:after="0" w:line="240" w:lineRule="auto"/>
              <w:jc w:val="center"/>
              <w:rPr>
                <w:rFonts w:cs="Arial"/>
                <w:color w:val="000000"/>
                <w:sz w:val="20"/>
                <w:szCs w:val="20"/>
              </w:rPr>
            </w:pPr>
            <w:r w:rsidRPr="00F259E8">
              <w:rPr>
                <w:rFonts w:cs="Arial"/>
                <w:color w:val="000000"/>
                <w:sz w:val="20"/>
                <w:szCs w:val="20"/>
              </w:rPr>
              <w:t>38,3%</w:t>
            </w:r>
          </w:p>
        </w:tc>
      </w:tr>
      <w:tr w:rsidR="00F259E8" w:rsidRPr="00F259E8" w:rsidTr="001F2652">
        <w:trPr>
          <w:trHeight w:val="300"/>
          <w:jc w:val="center"/>
        </w:trPr>
        <w:tc>
          <w:tcPr>
            <w:tcW w:w="3330" w:type="dxa"/>
            <w:tcBorders>
              <w:top w:val="nil"/>
              <w:left w:val="nil"/>
              <w:bottom w:val="single" w:sz="4" w:space="0" w:color="auto"/>
              <w:right w:val="nil"/>
            </w:tcBorders>
            <w:shd w:val="clear" w:color="auto" w:fill="auto"/>
            <w:noWrap/>
            <w:vAlign w:val="bottom"/>
            <w:hideMark/>
          </w:tcPr>
          <w:p w:rsidR="00F259E8" w:rsidRPr="00F259E8" w:rsidRDefault="00F259E8" w:rsidP="00F259E8">
            <w:pPr>
              <w:spacing w:before="0" w:after="0" w:line="240" w:lineRule="auto"/>
              <w:jc w:val="left"/>
              <w:rPr>
                <w:rFonts w:cs="Arial"/>
                <w:color w:val="000000"/>
                <w:sz w:val="20"/>
                <w:szCs w:val="20"/>
              </w:rPr>
            </w:pPr>
            <w:r w:rsidRPr="00F259E8">
              <w:rPr>
                <w:rFonts w:cs="Arial"/>
                <w:color w:val="000000"/>
                <w:sz w:val="20"/>
                <w:szCs w:val="20"/>
              </w:rPr>
              <w:t>Ñeembucú</w:t>
            </w:r>
          </w:p>
        </w:tc>
        <w:tc>
          <w:tcPr>
            <w:tcW w:w="1360" w:type="dxa"/>
            <w:tcBorders>
              <w:top w:val="nil"/>
              <w:left w:val="nil"/>
              <w:bottom w:val="single" w:sz="4" w:space="0" w:color="auto"/>
              <w:right w:val="nil"/>
            </w:tcBorders>
            <w:shd w:val="clear" w:color="auto" w:fill="auto"/>
            <w:vAlign w:val="bottom"/>
            <w:hideMark/>
          </w:tcPr>
          <w:p w:rsidR="00F259E8" w:rsidRPr="00F259E8" w:rsidRDefault="00F259E8" w:rsidP="00F259E8">
            <w:pPr>
              <w:spacing w:before="0" w:after="0" w:line="240" w:lineRule="auto"/>
              <w:jc w:val="right"/>
              <w:rPr>
                <w:rFonts w:cs="Arial"/>
                <w:color w:val="000000"/>
                <w:sz w:val="20"/>
                <w:szCs w:val="20"/>
              </w:rPr>
            </w:pPr>
            <w:r w:rsidRPr="00F259E8">
              <w:rPr>
                <w:rFonts w:cs="Arial"/>
                <w:color w:val="000000"/>
                <w:sz w:val="20"/>
                <w:szCs w:val="20"/>
              </w:rPr>
              <w:t>388.933</w:t>
            </w:r>
          </w:p>
        </w:tc>
        <w:tc>
          <w:tcPr>
            <w:tcW w:w="1200" w:type="dxa"/>
            <w:tcBorders>
              <w:top w:val="nil"/>
              <w:left w:val="nil"/>
              <w:bottom w:val="single" w:sz="4" w:space="0" w:color="auto"/>
              <w:right w:val="nil"/>
            </w:tcBorders>
            <w:shd w:val="clear" w:color="000000" w:fill="FA9B74"/>
            <w:noWrap/>
            <w:vAlign w:val="center"/>
            <w:hideMark/>
          </w:tcPr>
          <w:p w:rsidR="00F259E8" w:rsidRPr="00F259E8" w:rsidRDefault="00F259E8" w:rsidP="00F259E8">
            <w:pPr>
              <w:spacing w:before="0" w:after="0" w:line="240" w:lineRule="auto"/>
              <w:jc w:val="center"/>
              <w:rPr>
                <w:rFonts w:cs="Arial"/>
                <w:color w:val="000000"/>
                <w:sz w:val="20"/>
                <w:szCs w:val="20"/>
              </w:rPr>
            </w:pPr>
            <w:r w:rsidRPr="00F259E8">
              <w:rPr>
                <w:rFonts w:cs="Arial"/>
                <w:color w:val="000000"/>
                <w:sz w:val="20"/>
                <w:szCs w:val="20"/>
              </w:rPr>
              <w:t>1,3%</w:t>
            </w:r>
          </w:p>
        </w:tc>
      </w:tr>
      <w:tr w:rsidR="00F259E8" w:rsidRPr="00F259E8" w:rsidTr="001F2652">
        <w:trPr>
          <w:trHeight w:val="300"/>
          <w:jc w:val="center"/>
        </w:trPr>
        <w:tc>
          <w:tcPr>
            <w:tcW w:w="3330" w:type="dxa"/>
            <w:tcBorders>
              <w:top w:val="nil"/>
              <w:left w:val="nil"/>
              <w:bottom w:val="single" w:sz="4" w:space="0" w:color="auto"/>
              <w:right w:val="nil"/>
            </w:tcBorders>
            <w:shd w:val="clear" w:color="auto" w:fill="auto"/>
            <w:noWrap/>
            <w:vAlign w:val="bottom"/>
            <w:hideMark/>
          </w:tcPr>
          <w:p w:rsidR="00F259E8" w:rsidRPr="00F259E8" w:rsidRDefault="00F259E8" w:rsidP="00F259E8">
            <w:pPr>
              <w:spacing w:before="0" w:after="0" w:line="240" w:lineRule="auto"/>
              <w:jc w:val="left"/>
              <w:rPr>
                <w:rFonts w:cs="Arial"/>
                <w:color w:val="000000"/>
                <w:sz w:val="20"/>
                <w:szCs w:val="20"/>
              </w:rPr>
            </w:pPr>
            <w:r w:rsidRPr="00F259E8">
              <w:rPr>
                <w:rFonts w:cs="Arial"/>
                <w:color w:val="000000"/>
                <w:sz w:val="20"/>
                <w:szCs w:val="20"/>
                <w:lang w:val="es-PY"/>
              </w:rPr>
              <w:t>Amambay</w:t>
            </w:r>
          </w:p>
        </w:tc>
        <w:tc>
          <w:tcPr>
            <w:tcW w:w="1360" w:type="dxa"/>
            <w:tcBorders>
              <w:top w:val="nil"/>
              <w:left w:val="nil"/>
              <w:bottom w:val="single" w:sz="4" w:space="0" w:color="auto"/>
              <w:right w:val="nil"/>
            </w:tcBorders>
            <w:shd w:val="clear" w:color="auto" w:fill="auto"/>
            <w:vAlign w:val="bottom"/>
            <w:hideMark/>
          </w:tcPr>
          <w:p w:rsidR="00F259E8" w:rsidRPr="00F259E8" w:rsidRDefault="00F259E8" w:rsidP="00F259E8">
            <w:pPr>
              <w:spacing w:before="0" w:after="0" w:line="240" w:lineRule="auto"/>
              <w:jc w:val="right"/>
              <w:rPr>
                <w:rFonts w:cs="Arial"/>
                <w:color w:val="000000"/>
                <w:sz w:val="20"/>
                <w:szCs w:val="20"/>
              </w:rPr>
            </w:pPr>
            <w:r w:rsidRPr="00F259E8">
              <w:rPr>
                <w:rFonts w:cs="Arial"/>
                <w:color w:val="000000"/>
                <w:sz w:val="20"/>
                <w:szCs w:val="20"/>
              </w:rPr>
              <w:t>607.591</w:t>
            </w:r>
          </w:p>
        </w:tc>
        <w:tc>
          <w:tcPr>
            <w:tcW w:w="1200" w:type="dxa"/>
            <w:tcBorders>
              <w:top w:val="nil"/>
              <w:left w:val="nil"/>
              <w:bottom w:val="single" w:sz="4" w:space="0" w:color="auto"/>
              <w:right w:val="nil"/>
            </w:tcBorders>
            <w:shd w:val="clear" w:color="000000" w:fill="FCBC7B"/>
            <w:noWrap/>
            <w:vAlign w:val="center"/>
            <w:hideMark/>
          </w:tcPr>
          <w:p w:rsidR="00F259E8" w:rsidRPr="00F259E8" w:rsidRDefault="00F259E8" w:rsidP="00F259E8">
            <w:pPr>
              <w:spacing w:before="0" w:after="0" w:line="240" w:lineRule="auto"/>
              <w:jc w:val="center"/>
              <w:rPr>
                <w:rFonts w:cs="Arial"/>
                <w:color w:val="000000"/>
                <w:sz w:val="20"/>
                <w:szCs w:val="20"/>
              </w:rPr>
            </w:pPr>
            <w:r w:rsidRPr="00F259E8">
              <w:rPr>
                <w:rFonts w:cs="Arial"/>
                <w:color w:val="000000"/>
                <w:sz w:val="20"/>
                <w:szCs w:val="20"/>
              </w:rPr>
              <w:t>2,0%</w:t>
            </w:r>
          </w:p>
        </w:tc>
      </w:tr>
      <w:tr w:rsidR="00F259E8" w:rsidRPr="00F259E8" w:rsidTr="001F2652">
        <w:trPr>
          <w:trHeight w:val="300"/>
          <w:jc w:val="center"/>
        </w:trPr>
        <w:tc>
          <w:tcPr>
            <w:tcW w:w="3330" w:type="dxa"/>
            <w:tcBorders>
              <w:top w:val="nil"/>
              <w:left w:val="nil"/>
              <w:bottom w:val="single" w:sz="4" w:space="0" w:color="auto"/>
              <w:right w:val="nil"/>
            </w:tcBorders>
            <w:shd w:val="clear" w:color="auto" w:fill="auto"/>
            <w:noWrap/>
            <w:vAlign w:val="bottom"/>
            <w:hideMark/>
          </w:tcPr>
          <w:p w:rsidR="00F259E8" w:rsidRPr="00F259E8" w:rsidRDefault="00F259E8" w:rsidP="00F259E8">
            <w:pPr>
              <w:spacing w:before="0" w:after="0" w:line="240" w:lineRule="auto"/>
              <w:jc w:val="left"/>
              <w:rPr>
                <w:rFonts w:cs="Arial"/>
                <w:color w:val="000000"/>
                <w:sz w:val="20"/>
                <w:szCs w:val="20"/>
              </w:rPr>
            </w:pPr>
            <w:r w:rsidRPr="00F259E8">
              <w:rPr>
                <w:rFonts w:cs="Arial"/>
                <w:color w:val="000000"/>
                <w:sz w:val="20"/>
                <w:szCs w:val="20"/>
              </w:rPr>
              <w:t xml:space="preserve">Canindeyú </w:t>
            </w:r>
          </w:p>
        </w:tc>
        <w:tc>
          <w:tcPr>
            <w:tcW w:w="1360" w:type="dxa"/>
            <w:tcBorders>
              <w:top w:val="nil"/>
              <w:left w:val="nil"/>
              <w:bottom w:val="single" w:sz="4" w:space="0" w:color="auto"/>
              <w:right w:val="nil"/>
            </w:tcBorders>
            <w:shd w:val="clear" w:color="auto" w:fill="auto"/>
            <w:vAlign w:val="bottom"/>
            <w:hideMark/>
          </w:tcPr>
          <w:p w:rsidR="00F259E8" w:rsidRPr="00F259E8" w:rsidRDefault="00F259E8" w:rsidP="00F259E8">
            <w:pPr>
              <w:spacing w:before="0" w:after="0" w:line="240" w:lineRule="auto"/>
              <w:jc w:val="right"/>
              <w:rPr>
                <w:rFonts w:cs="Arial"/>
                <w:color w:val="000000"/>
                <w:sz w:val="20"/>
                <w:szCs w:val="20"/>
              </w:rPr>
            </w:pPr>
            <w:r w:rsidRPr="00F259E8">
              <w:rPr>
                <w:rFonts w:cs="Arial"/>
                <w:color w:val="000000"/>
                <w:sz w:val="20"/>
                <w:szCs w:val="20"/>
              </w:rPr>
              <w:t>973.295</w:t>
            </w:r>
          </w:p>
        </w:tc>
        <w:tc>
          <w:tcPr>
            <w:tcW w:w="1200" w:type="dxa"/>
            <w:tcBorders>
              <w:top w:val="nil"/>
              <w:left w:val="nil"/>
              <w:bottom w:val="single" w:sz="4" w:space="0" w:color="auto"/>
              <w:right w:val="nil"/>
            </w:tcBorders>
            <w:shd w:val="clear" w:color="000000" w:fill="FFEB84"/>
            <w:noWrap/>
            <w:vAlign w:val="center"/>
            <w:hideMark/>
          </w:tcPr>
          <w:p w:rsidR="00F259E8" w:rsidRPr="00F259E8" w:rsidRDefault="00F259E8" w:rsidP="00F259E8">
            <w:pPr>
              <w:spacing w:before="0" w:after="0" w:line="240" w:lineRule="auto"/>
              <w:jc w:val="center"/>
              <w:rPr>
                <w:rFonts w:cs="Arial"/>
                <w:color w:val="000000"/>
                <w:sz w:val="20"/>
                <w:szCs w:val="20"/>
              </w:rPr>
            </w:pPr>
            <w:r w:rsidRPr="00F259E8">
              <w:rPr>
                <w:rFonts w:cs="Arial"/>
                <w:color w:val="000000"/>
                <w:sz w:val="20"/>
                <w:szCs w:val="20"/>
              </w:rPr>
              <w:t>3,2%</w:t>
            </w:r>
          </w:p>
        </w:tc>
      </w:tr>
      <w:tr w:rsidR="00F259E8" w:rsidRPr="00F259E8" w:rsidTr="001F2652">
        <w:trPr>
          <w:trHeight w:val="300"/>
          <w:jc w:val="center"/>
        </w:trPr>
        <w:tc>
          <w:tcPr>
            <w:tcW w:w="3330" w:type="dxa"/>
            <w:tcBorders>
              <w:top w:val="nil"/>
              <w:left w:val="nil"/>
              <w:bottom w:val="single" w:sz="4" w:space="0" w:color="auto"/>
              <w:right w:val="nil"/>
            </w:tcBorders>
            <w:shd w:val="clear" w:color="auto" w:fill="auto"/>
            <w:noWrap/>
            <w:vAlign w:val="bottom"/>
            <w:hideMark/>
          </w:tcPr>
          <w:p w:rsidR="00F259E8" w:rsidRPr="00F259E8" w:rsidRDefault="00F259E8" w:rsidP="00F259E8">
            <w:pPr>
              <w:spacing w:before="0" w:after="0" w:line="240" w:lineRule="auto"/>
              <w:jc w:val="left"/>
              <w:rPr>
                <w:rFonts w:cs="Arial"/>
                <w:color w:val="000000"/>
                <w:sz w:val="20"/>
                <w:szCs w:val="20"/>
              </w:rPr>
            </w:pPr>
            <w:r w:rsidRPr="00F259E8">
              <w:rPr>
                <w:rFonts w:cs="Arial"/>
                <w:color w:val="000000"/>
                <w:sz w:val="20"/>
                <w:szCs w:val="20"/>
              </w:rPr>
              <w:t>Presidente Hayes</w:t>
            </w:r>
          </w:p>
        </w:tc>
        <w:tc>
          <w:tcPr>
            <w:tcW w:w="1360" w:type="dxa"/>
            <w:tcBorders>
              <w:top w:val="nil"/>
              <w:left w:val="nil"/>
              <w:bottom w:val="single" w:sz="4" w:space="0" w:color="auto"/>
              <w:right w:val="nil"/>
            </w:tcBorders>
            <w:shd w:val="clear" w:color="auto" w:fill="auto"/>
            <w:vAlign w:val="bottom"/>
            <w:hideMark/>
          </w:tcPr>
          <w:p w:rsidR="00F259E8" w:rsidRPr="00F259E8" w:rsidRDefault="00F259E8" w:rsidP="00F259E8">
            <w:pPr>
              <w:spacing w:before="0" w:after="0" w:line="240" w:lineRule="auto"/>
              <w:jc w:val="right"/>
              <w:rPr>
                <w:rFonts w:cs="Arial"/>
                <w:color w:val="000000"/>
                <w:sz w:val="20"/>
                <w:szCs w:val="20"/>
              </w:rPr>
            </w:pPr>
            <w:r w:rsidRPr="00F259E8">
              <w:rPr>
                <w:rFonts w:cs="Arial"/>
                <w:color w:val="000000"/>
                <w:sz w:val="20"/>
                <w:szCs w:val="20"/>
              </w:rPr>
              <w:t>565.956</w:t>
            </w:r>
          </w:p>
        </w:tc>
        <w:tc>
          <w:tcPr>
            <w:tcW w:w="1200" w:type="dxa"/>
            <w:tcBorders>
              <w:top w:val="nil"/>
              <w:left w:val="nil"/>
              <w:bottom w:val="single" w:sz="4" w:space="0" w:color="auto"/>
              <w:right w:val="nil"/>
            </w:tcBorders>
            <w:shd w:val="clear" w:color="000000" w:fill="FCB679"/>
            <w:noWrap/>
            <w:vAlign w:val="center"/>
            <w:hideMark/>
          </w:tcPr>
          <w:p w:rsidR="00F259E8" w:rsidRPr="00F259E8" w:rsidRDefault="00F259E8" w:rsidP="00F259E8">
            <w:pPr>
              <w:spacing w:before="0" w:after="0" w:line="240" w:lineRule="auto"/>
              <w:jc w:val="center"/>
              <w:rPr>
                <w:rFonts w:cs="Arial"/>
                <w:color w:val="000000"/>
                <w:sz w:val="20"/>
                <w:szCs w:val="20"/>
              </w:rPr>
            </w:pPr>
            <w:r w:rsidRPr="00F259E8">
              <w:rPr>
                <w:rFonts w:cs="Arial"/>
                <w:color w:val="000000"/>
                <w:sz w:val="20"/>
                <w:szCs w:val="20"/>
              </w:rPr>
              <w:t>1,9%</w:t>
            </w:r>
          </w:p>
        </w:tc>
      </w:tr>
      <w:tr w:rsidR="00F259E8" w:rsidRPr="00F259E8" w:rsidTr="001F2652">
        <w:trPr>
          <w:trHeight w:val="300"/>
          <w:jc w:val="center"/>
        </w:trPr>
        <w:tc>
          <w:tcPr>
            <w:tcW w:w="3330" w:type="dxa"/>
            <w:tcBorders>
              <w:top w:val="nil"/>
              <w:left w:val="nil"/>
              <w:bottom w:val="single" w:sz="4" w:space="0" w:color="auto"/>
              <w:right w:val="nil"/>
            </w:tcBorders>
            <w:shd w:val="clear" w:color="auto" w:fill="auto"/>
            <w:noWrap/>
            <w:vAlign w:val="bottom"/>
            <w:hideMark/>
          </w:tcPr>
          <w:p w:rsidR="00F259E8" w:rsidRPr="00F259E8" w:rsidRDefault="00F259E8" w:rsidP="00F259E8">
            <w:pPr>
              <w:spacing w:before="0" w:after="0" w:line="240" w:lineRule="auto"/>
              <w:jc w:val="left"/>
              <w:rPr>
                <w:rFonts w:cs="Arial"/>
                <w:color w:val="000000"/>
                <w:sz w:val="20"/>
                <w:szCs w:val="20"/>
              </w:rPr>
            </w:pPr>
            <w:r w:rsidRPr="00F259E8">
              <w:rPr>
                <w:rFonts w:cs="Arial"/>
                <w:color w:val="000000"/>
                <w:sz w:val="20"/>
                <w:szCs w:val="20"/>
              </w:rPr>
              <w:t>Boquerón</w:t>
            </w:r>
          </w:p>
        </w:tc>
        <w:tc>
          <w:tcPr>
            <w:tcW w:w="1360" w:type="dxa"/>
            <w:tcBorders>
              <w:top w:val="nil"/>
              <w:left w:val="nil"/>
              <w:bottom w:val="single" w:sz="4" w:space="0" w:color="auto"/>
              <w:right w:val="nil"/>
            </w:tcBorders>
            <w:shd w:val="clear" w:color="auto" w:fill="auto"/>
            <w:vAlign w:val="bottom"/>
            <w:hideMark/>
          </w:tcPr>
          <w:p w:rsidR="00F259E8" w:rsidRPr="00F259E8" w:rsidRDefault="00F259E8" w:rsidP="00F259E8">
            <w:pPr>
              <w:spacing w:before="0" w:after="0" w:line="240" w:lineRule="auto"/>
              <w:jc w:val="right"/>
              <w:rPr>
                <w:rFonts w:cs="Arial"/>
                <w:color w:val="000000"/>
                <w:sz w:val="20"/>
                <w:szCs w:val="20"/>
              </w:rPr>
            </w:pPr>
            <w:r w:rsidRPr="00F259E8">
              <w:rPr>
                <w:rFonts w:cs="Arial"/>
                <w:color w:val="000000"/>
                <w:sz w:val="20"/>
                <w:szCs w:val="20"/>
              </w:rPr>
              <w:t>277.148</w:t>
            </w:r>
          </w:p>
        </w:tc>
        <w:tc>
          <w:tcPr>
            <w:tcW w:w="1200" w:type="dxa"/>
            <w:tcBorders>
              <w:top w:val="nil"/>
              <w:left w:val="nil"/>
              <w:bottom w:val="single" w:sz="4" w:space="0" w:color="auto"/>
              <w:right w:val="nil"/>
            </w:tcBorders>
            <w:shd w:val="clear" w:color="000000" w:fill="F98A71"/>
            <w:noWrap/>
            <w:vAlign w:val="center"/>
            <w:hideMark/>
          </w:tcPr>
          <w:p w:rsidR="00F259E8" w:rsidRPr="00F259E8" w:rsidRDefault="00F259E8" w:rsidP="00F259E8">
            <w:pPr>
              <w:spacing w:before="0" w:after="0" w:line="240" w:lineRule="auto"/>
              <w:jc w:val="center"/>
              <w:rPr>
                <w:rFonts w:cs="Arial"/>
                <w:color w:val="000000"/>
                <w:sz w:val="20"/>
                <w:szCs w:val="20"/>
              </w:rPr>
            </w:pPr>
            <w:r w:rsidRPr="00F259E8">
              <w:rPr>
                <w:rFonts w:cs="Arial"/>
                <w:color w:val="000000"/>
                <w:sz w:val="20"/>
                <w:szCs w:val="20"/>
              </w:rPr>
              <w:t>0,9%</w:t>
            </w:r>
          </w:p>
        </w:tc>
      </w:tr>
      <w:tr w:rsidR="00F259E8" w:rsidRPr="00F259E8" w:rsidTr="001F2652">
        <w:trPr>
          <w:trHeight w:val="300"/>
          <w:jc w:val="center"/>
        </w:trPr>
        <w:tc>
          <w:tcPr>
            <w:tcW w:w="3330" w:type="dxa"/>
            <w:tcBorders>
              <w:top w:val="nil"/>
              <w:left w:val="nil"/>
              <w:bottom w:val="single" w:sz="4" w:space="0" w:color="auto"/>
              <w:right w:val="nil"/>
            </w:tcBorders>
            <w:shd w:val="clear" w:color="auto" w:fill="auto"/>
            <w:noWrap/>
            <w:vAlign w:val="bottom"/>
            <w:hideMark/>
          </w:tcPr>
          <w:p w:rsidR="00F259E8" w:rsidRPr="00F259E8" w:rsidRDefault="00F259E8" w:rsidP="00F259E8">
            <w:pPr>
              <w:spacing w:before="0" w:after="0" w:line="240" w:lineRule="auto"/>
              <w:jc w:val="left"/>
              <w:rPr>
                <w:rFonts w:cs="Arial"/>
                <w:color w:val="000000"/>
                <w:sz w:val="20"/>
                <w:szCs w:val="20"/>
              </w:rPr>
            </w:pPr>
            <w:r w:rsidRPr="00F259E8">
              <w:rPr>
                <w:rFonts w:cs="Arial"/>
                <w:color w:val="000000"/>
                <w:sz w:val="20"/>
                <w:szCs w:val="20"/>
              </w:rPr>
              <w:t>Alto Paraguay</w:t>
            </w:r>
          </w:p>
        </w:tc>
        <w:tc>
          <w:tcPr>
            <w:tcW w:w="1360" w:type="dxa"/>
            <w:tcBorders>
              <w:top w:val="nil"/>
              <w:left w:val="nil"/>
              <w:bottom w:val="single" w:sz="4" w:space="0" w:color="auto"/>
              <w:right w:val="nil"/>
            </w:tcBorders>
            <w:shd w:val="clear" w:color="auto" w:fill="auto"/>
            <w:vAlign w:val="bottom"/>
            <w:hideMark/>
          </w:tcPr>
          <w:p w:rsidR="00F259E8" w:rsidRPr="00F259E8" w:rsidRDefault="00F259E8" w:rsidP="00F259E8">
            <w:pPr>
              <w:spacing w:before="0" w:after="0" w:line="240" w:lineRule="auto"/>
              <w:jc w:val="right"/>
              <w:rPr>
                <w:rFonts w:cs="Arial"/>
                <w:color w:val="000000"/>
                <w:sz w:val="20"/>
                <w:szCs w:val="20"/>
              </w:rPr>
            </w:pPr>
            <w:r w:rsidRPr="00F259E8">
              <w:rPr>
                <w:rFonts w:cs="Arial"/>
                <w:color w:val="000000"/>
                <w:sz w:val="20"/>
                <w:szCs w:val="20"/>
              </w:rPr>
              <w:t>53.188</w:t>
            </w:r>
          </w:p>
        </w:tc>
        <w:tc>
          <w:tcPr>
            <w:tcW w:w="1200" w:type="dxa"/>
            <w:tcBorders>
              <w:top w:val="nil"/>
              <w:left w:val="nil"/>
              <w:bottom w:val="single" w:sz="4" w:space="0" w:color="auto"/>
              <w:right w:val="nil"/>
            </w:tcBorders>
            <w:shd w:val="clear" w:color="000000" w:fill="F8696B"/>
            <w:noWrap/>
            <w:vAlign w:val="center"/>
            <w:hideMark/>
          </w:tcPr>
          <w:p w:rsidR="00F259E8" w:rsidRPr="00F259E8" w:rsidRDefault="00F259E8" w:rsidP="00F259E8">
            <w:pPr>
              <w:spacing w:before="0" w:after="0" w:line="240" w:lineRule="auto"/>
              <w:jc w:val="center"/>
              <w:rPr>
                <w:rFonts w:cs="Arial"/>
                <w:color w:val="000000"/>
                <w:sz w:val="20"/>
                <w:szCs w:val="20"/>
              </w:rPr>
            </w:pPr>
            <w:r w:rsidRPr="00F259E8">
              <w:rPr>
                <w:rFonts w:cs="Arial"/>
                <w:color w:val="000000"/>
                <w:sz w:val="20"/>
                <w:szCs w:val="20"/>
              </w:rPr>
              <w:t>0,2%</w:t>
            </w:r>
          </w:p>
        </w:tc>
      </w:tr>
      <w:tr w:rsidR="00F259E8" w:rsidRPr="00F259E8" w:rsidTr="001F2652">
        <w:trPr>
          <w:trHeight w:val="300"/>
          <w:jc w:val="center"/>
        </w:trPr>
        <w:tc>
          <w:tcPr>
            <w:tcW w:w="3330" w:type="dxa"/>
            <w:tcBorders>
              <w:top w:val="nil"/>
              <w:left w:val="nil"/>
              <w:bottom w:val="single" w:sz="4" w:space="0" w:color="auto"/>
              <w:right w:val="nil"/>
            </w:tcBorders>
            <w:shd w:val="clear" w:color="auto" w:fill="auto"/>
            <w:noWrap/>
            <w:vAlign w:val="bottom"/>
            <w:hideMark/>
          </w:tcPr>
          <w:p w:rsidR="00F259E8" w:rsidRPr="00F259E8" w:rsidRDefault="00F259E8" w:rsidP="00F259E8">
            <w:pPr>
              <w:spacing w:before="0" w:after="0" w:line="240" w:lineRule="auto"/>
              <w:jc w:val="left"/>
              <w:rPr>
                <w:rFonts w:cs="Arial"/>
                <w:b/>
                <w:bCs/>
                <w:color w:val="000000"/>
                <w:sz w:val="20"/>
                <w:szCs w:val="20"/>
              </w:rPr>
            </w:pPr>
            <w:r w:rsidRPr="00F259E8">
              <w:rPr>
                <w:rFonts w:cs="Arial"/>
                <w:b/>
                <w:bCs/>
                <w:color w:val="000000"/>
                <w:sz w:val="20"/>
                <w:szCs w:val="20"/>
              </w:rPr>
              <w:t>Subtotal Región Oriental</w:t>
            </w:r>
          </w:p>
        </w:tc>
        <w:tc>
          <w:tcPr>
            <w:tcW w:w="1360" w:type="dxa"/>
            <w:tcBorders>
              <w:top w:val="nil"/>
              <w:left w:val="nil"/>
              <w:bottom w:val="single" w:sz="4" w:space="0" w:color="auto"/>
              <w:right w:val="nil"/>
            </w:tcBorders>
            <w:shd w:val="clear" w:color="auto" w:fill="auto"/>
            <w:noWrap/>
            <w:vAlign w:val="bottom"/>
            <w:hideMark/>
          </w:tcPr>
          <w:p w:rsidR="00F259E8" w:rsidRPr="00F259E8" w:rsidRDefault="00F259E8" w:rsidP="00F259E8">
            <w:pPr>
              <w:spacing w:before="0" w:after="0" w:line="240" w:lineRule="auto"/>
              <w:jc w:val="right"/>
              <w:rPr>
                <w:rFonts w:cs="Arial"/>
                <w:b/>
                <w:bCs/>
                <w:color w:val="000000"/>
                <w:sz w:val="20"/>
                <w:szCs w:val="20"/>
              </w:rPr>
            </w:pPr>
            <w:r w:rsidRPr="00F259E8">
              <w:rPr>
                <w:rFonts w:cs="Arial"/>
                <w:b/>
                <w:bCs/>
                <w:color w:val="000000"/>
                <w:sz w:val="20"/>
                <w:szCs w:val="20"/>
              </w:rPr>
              <w:t>29.421.401</w:t>
            </w:r>
          </w:p>
        </w:tc>
        <w:tc>
          <w:tcPr>
            <w:tcW w:w="1200" w:type="dxa"/>
            <w:tcBorders>
              <w:top w:val="nil"/>
              <w:left w:val="nil"/>
              <w:bottom w:val="single" w:sz="4" w:space="0" w:color="auto"/>
              <w:right w:val="nil"/>
            </w:tcBorders>
            <w:shd w:val="clear" w:color="auto" w:fill="auto"/>
            <w:noWrap/>
            <w:vAlign w:val="center"/>
            <w:hideMark/>
          </w:tcPr>
          <w:p w:rsidR="00F259E8" w:rsidRPr="00F259E8" w:rsidRDefault="00F259E8" w:rsidP="00F259E8">
            <w:pPr>
              <w:spacing w:before="0" w:after="0" w:line="240" w:lineRule="auto"/>
              <w:jc w:val="center"/>
              <w:rPr>
                <w:rFonts w:cs="Arial"/>
                <w:b/>
                <w:bCs/>
                <w:color w:val="000000"/>
                <w:sz w:val="20"/>
                <w:szCs w:val="20"/>
              </w:rPr>
            </w:pPr>
            <w:r w:rsidRPr="00F259E8">
              <w:rPr>
                <w:rFonts w:cs="Arial"/>
                <w:b/>
                <w:bCs/>
                <w:color w:val="000000"/>
                <w:sz w:val="20"/>
                <w:szCs w:val="20"/>
              </w:rPr>
              <w:t>97,0%</w:t>
            </w:r>
          </w:p>
        </w:tc>
      </w:tr>
      <w:tr w:rsidR="00F259E8" w:rsidRPr="00F259E8" w:rsidTr="001F2652">
        <w:trPr>
          <w:trHeight w:val="300"/>
          <w:jc w:val="center"/>
        </w:trPr>
        <w:tc>
          <w:tcPr>
            <w:tcW w:w="3330" w:type="dxa"/>
            <w:tcBorders>
              <w:top w:val="nil"/>
              <w:left w:val="nil"/>
              <w:bottom w:val="single" w:sz="4" w:space="0" w:color="auto"/>
              <w:right w:val="nil"/>
            </w:tcBorders>
            <w:shd w:val="clear" w:color="auto" w:fill="auto"/>
            <w:noWrap/>
            <w:vAlign w:val="bottom"/>
            <w:hideMark/>
          </w:tcPr>
          <w:p w:rsidR="00F259E8" w:rsidRPr="00F259E8" w:rsidRDefault="00F259E8" w:rsidP="00F259E8">
            <w:pPr>
              <w:spacing w:before="0" w:after="0" w:line="240" w:lineRule="auto"/>
              <w:jc w:val="left"/>
              <w:rPr>
                <w:rFonts w:cs="Arial"/>
                <w:b/>
                <w:bCs/>
                <w:color w:val="000000"/>
                <w:sz w:val="20"/>
                <w:szCs w:val="20"/>
              </w:rPr>
            </w:pPr>
            <w:r w:rsidRPr="00F259E8">
              <w:rPr>
                <w:rFonts w:cs="Arial"/>
                <w:b/>
                <w:bCs/>
                <w:color w:val="000000"/>
                <w:sz w:val="20"/>
                <w:szCs w:val="20"/>
              </w:rPr>
              <w:t xml:space="preserve">Subtotal Región </w:t>
            </w:r>
            <w:proofErr w:type="spellStart"/>
            <w:r w:rsidRPr="00F259E8">
              <w:rPr>
                <w:rFonts w:cs="Arial"/>
                <w:b/>
                <w:bCs/>
                <w:color w:val="000000"/>
                <w:sz w:val="20"/>
                <w:szCs w:val="20"/>
              </w:rPr>
              <w:t>Occdiental</w:t>
            </w:r>
            <w:proofErr w:type="spellEnd"/>
          </w:p>
        </w:tc>
        <w:tc>
          <w:tcPr>
            <w:tcW w:w="1360" w:type="dxa"/>
            <w:tcBorders>
              <w:top w:val="nil"/>
              <w:left w:val="nil"/>
              <w:bottom w:val="single" w:sz="4" w:space="0" w:color="auto"/>
              <w:right w:val="nil"/>
            </w:tcBorders>
            <w:shd w:val="clear" w:color="auto" w:fill="auto"/>
            <w:vAlign w:val="bottom"/>
            <w:hideMark/>
          </w:tcPr>
          <w:p w:rsidR="00F259E8" w:rsidRPr="00F259E8" w:rsidRDefault="00F259E8" w:rsidP="00F259E8">
            <w:pPr>
              <w:spacing w:before="0" w:after="0" w:line="240" w:lineRule="auto"/>
              <w:jc w:val="right"/>
              <w:rPr>
                <w:rFonts w:cs="Arial"/>
                <w:b/>
                <w:bCs/>
                <w:color w:val="000000"/>
                <w:sz w:val="20"/>
                <w:szCs w:val="20"/>
              </w:rPr>
            </w:pPr>
            <w:r w:rsidRPr="00F259E8">
              <w:rPr>
                <w:rFonts w:cs="Arial"/>
                <w:b/>
                <w:bCs/>
                <w:color w:val="000000"/>
                <w:sz w:val="20"/>
                <w:szCs w:val="20"/>
              </w:rPr>
              <w:t>896.292</w:t>
            </w:r>
          </w:p>
        </w:tc>
        <w:tc>
          <w:tcPr>
            <w:tcW w:w="1200" w:type="dxa"/>
            <w:tcBorders>
              <w:top w:val="nil"/>
              <w:left w:val="nil"/>
              <w:bottom w:val="single" w:sz="4" w:space="0" w:color="auto"/>
              <w:right w:val="nil"/>
            </w:tcBorders>
            <w:shd w:val="clear" w:color="auto" w:fill="auto"/>
            <w:noWrap/>
            <w:vAlign w:val="center"/>
            <w:hideMark/>
          </w:tcPr>
          <w:p w:rsidR="00F259E8" w:rsidRPr="00F259E8" w:rsidRDefault="00F259E8" w:rsidP="00F259E8">
            <w:pPr>
              <w:spacing w:before="0" w:after="0" w:line="240" w:lineRule="auto"/>
              <w:jc w:val="center"/>
              <w:rPr>
                <w:rFonts w:cs="Arial"/>
                <w:b/>
                <w:bCs/>
                <w:color w:val="000000"/>
                <w:sz w:val="20"/>
                <w:szCs w:val="20"/>
              </w:rPr>
            </w:pPr>
            <w:r w:rsidRPr="00F259E8">
              <w:rPr>
                <w:rFonts w:cs="Arial"/>
                <w:b/>
                <w:bCs/>
                <w:color w:val="000000"/>
                <w:sz w:val="20"/>
                <w:szCs w:val="20"/>
              </w:rPr>
              <w:t>3,0%</w:t>
            </w:r>
          </w:p>
        </w:tc>
      </w:tr>
      <w:tr w:rsidR="00F259E8" w:rsidRPr="00F259E8" w:rsidTr="00CB455F">
        <w:trPr>
          <w:trHeight w:val="300"/>
          <w:jc w:val="center"/>
        </w:trPr>
        <w:tc>
          <w:tcPr>
            <w:tcW w:w="3330" w:type="dxa"/>
            <w:tcBorders>
              <w:top w:val="nil"/>
              <w:left w:val="nil"/>
              <w:bottom w:val="single" w:sz="4" w:space="0" w:color="auto"/>
              <w:right w:val="nil"/>
            </w:tcBorders>
            <w:shd w:val="clear" w:color="auto" w:fill="DDD9C3" w:themeFill="background2" w:themeFillShade="E6"/>
            <w:noWrap/>
            <w:vAlign w:val="bottom"/>
            <w:hideMark/>
          </w:tcPr>
          <w:p w:rsidR="00F259E8" w:rsidRPr="00F259E8" w:rsidRDefault="00F259E8" w:rsidP="00F259E8">
            <w:pPr>
              <w:spacing w:before="0" w:after="0" w:line="240" w:lineRule="auto"/>
              <w:jc w:val="left"/>
              <w:rPr>
                <w:rFonts w:cs="Arial"/>
                <w:b/>
                <w:bCs/>
                <w:color w:val="000000"/>
                <w:sz w:val="20"/>
                <w:szCs w:val="20"/>
              </w:rPr>
            </w:pPr>
            <w:r w:rsidRPr="00F259E8">
              <w:rPr>
                <w:rFonts w:cs="Arial"/>
                <w:b/>
                <w:bCs/>
                <w:color w:val="000000"/>
                <w:sz w:val="20"/>
                <w:szCs w:val="20"/>
              </w:rPr>
              <w:t>Total Población</w:t>
            </w:r>
          </w:p>
        </w:tc>
        <w:tc>
          <w:tcPr>
            <w:tcW w:w="1360" w:type="dxa"/>
            <w:tcBorders>
              <w:top w:val="nil"/>
              <w:left w:val="nil"/>
              <w:bottom w:val="single" w:sz="4" w:space="0" w:color="auto"/>
              <w:right w:val="nil"/>
            </w:tcBorders>
            <w:shd w:val="clear" w:color="auto" w:fill="DDD9C3" w:themeFill="background2" w:themeFillShade="E6"/>
            <w:vAlign w:val="bottom"/>
            <w:hideMark/>
          </w:tcPr>
          <w:p w:rsidR="00F259E8" w:rsidRPr="00F259E8" w:rsidRDefault="00F259E8" w:rsidP="00F259E8">
            <w:pPr>
              <w:spacing w:before="0" w:after="0" w:line="240" w:lineRule="auto"/>
              <w:jc w:val="right"/>
              <w:rPr>
                <w:rFonts w:cs="Arial"/>
                <w:b/>
                <w:bCs/>
                <w:color w:val="000000"/>
                <w:sz w:val="20"/>
                <w:szCs w:val="20"/>
              </w:rPr>
            </w:pPr>
            <w:r w:rsidRPr="00F259E8">
              <w:rPr>
                <w:rFonts w:cs="Arial"/>
                <w:b/>
                <w:bCs/>
                <w:color w:val="000000"/>
                <w:sz w:val="20"/>
                <w:szCs w:val="20"/>
              </w:rPr>
              <w:t>30.317.693</w:t>
            </w:r>
          </w:p>
        </w:tc>
        <w:tc>
          <w:tcPr>
            <w:tcW w:w="1200" w:type="dxa"/>
            <w:tcBorders>
              <w:top w:val="nil"/>
              <w:left w:val="nil"/>
              <w:bottom w:val="single" w:sz="4" w:space="0" w:color="auto"/>
              <w:right w:val="nil"/>
            </w:tcBorders>
            <w:shd w:val="clear" w:color="auto" w:fill="DDD9C3" w:themeFill="background2" w:themeFillShade="E6"/>
            <w:noWrap/>
            <w:vAlign w:val="center"/>
            <w:hideMark/>
          </w:tcPr>
          <w:p w:rsidR="00F259E8" w:rsidRPr="00F259E8" w:rsidRDefault="00F259E8" w:rsidP="00F259E8">
            <w:pPr>
              <w:spacing w:before="0" w:after="0" w:line="240" w:lineRule="auto"/>
              <w:jc w:val="center"/>
              <w:rPr>
                <w:rFonts w:cs="Arial"/>
                <w:b/>
                <w:bCs/>
                <w:color w:val="000000"/>
                <w:sz w:val="20"/>
                <w:szCs w:val="20"/>
              </w:rPr>
            </w:pPr>
            <w:r w:rsidRPr="00F259E8">
              <w:rPr>
                <w:rFonts w:cs="Arial"/>
                <w:b/>
                <w:bCs/>
                <w:color w:val="000000"/>
                <w:sz w:val="20"/>
                <w:szCs w:val="20"/>
              </w:rPr>
              <w:t>100,0%</w:t>
            </w:r>
          </w:p>
        </w:tc>
      </w:tr>
    </w:tbl>
    <w:p w:rsidR="00877DCB" w:rsidRDefault="00877DCB" w:rsidP="00877DCB">
      <w:pPr>
        <w:autoSpaceDE w:val="0"/>
        <w:autoSpaceDN w:val="0"/>
        <w:adjustRightInd w:val="0"/>
        <w:spacing w:before="0" w:after="0" w:line="240" w:lineRule="auto"/>
        <w:rPr>
          <w:i/>
          <w:sz w:val="20"/>
          <w:szCs w:val="16"/>
        </w:rPr>
      </w:pPr>
    </w:p>
    <w:p w:rsidR="00F259E8" w:rsidRPr="00AE6BF7" w:rsidRDefault="00F259E8" w:rsidP="00877DCB">
      <w:pPr>
        <w:autoSpaceDE w:val="0"/>
        <w:autoSpaceDN w:val="0"/>
        <w:adjustRightInd w:val="0"/>
        <w:spacing w:before="0" w:after="0" w:line="240" w:lineRule="auto"/>
        <w:jc w:val="center"/>
        <w:rPr>
          <w:i/>
          <w:sz w:val="16"/>
          <w:szCs w:val="16"/>
        </w:rPr>
      </w:pPr>
      <w:r w:rsidRPr="00AE6BF7">
        <w:rPr>
          <w:i/>
          <w:sz w:val="20"/>
          <w:szCs w:val="16"/>
        </w:rPr>
        <w:t>Fuente: Elaboración propia en base a datos del PMT 2011</w:t>
      </w:r>
    </w:p>
    <w:p w:rsidR="00F259E8" w:rsidRPr="00636EC9" w:rsidRDefault="00F259E8" w:rsidP="00636EC9">
      <w:pPr>
        <w:autoSpaceDE w:val="0"/>
        <w:autoSpaceDN w:val="0"/>
        <w:adjustRightInd w:val="0"/>
        <w:spacing w:before="0" w:after="0" w:line="240" w:lineRule="auto"/>
        <w:jc w:val="center"/>
        <w:rPr>
          <w:sz w:val="16"/>
          <w:szCs w:val="16"/>
        </w:rPr>
      </w:pPr>
    </w:p>
    <w:p w:rsidR="00F259E8" w:rsidRDefault="00F259E8" w:rsidP="00F259E8"/>
    <w:p w:rsidR="004F4132" w:rsidRDefault="004F4132">
      <w:pPr>
        <w:spacing w:before="0" w:after="0" w:line="240" w:lineRule="auto"/>
        <w:jc w:val="left"/>
        <w:rPr>
          <w:b/>
          <w:bCs/>
          <w:sz w:val="24"/>
          <w:szCs w:val="20"/>
        </w:rPr>
      </w:pPr>
      <w:r>
        <w:rPr>
          <w:sz w:val="24"/>
        </w:rPr>
        <w:br w:type="page"/>
      </w:r>
    </w:p>
    <w:p w:rsidR="008D4A86" w:rsidRPr="004A46FC" w:rsidRDefault="008D4A86" w:rsidP="00877DCB">
      <w:pPr>
        <w:pStyle w:val="Caption"/>
        <w:rPr>
          <w:sz w:val="24"/>
        </w:rPr>
      </w:pPr>
      <w:r w:rsidRPr="008D4A86">
        <w:rPr>
          <w:sz w:val="24"/>
        </w:rPr>
        <w:lastRenderedPageBreak/>
        <w:t xml:space="preserve">TRANSPORTE POR </w:t>
      </w:r>
      <w:r>
        <w:rPr>
          <w:sz w:val="24"/>
        </w:rPr>
        <w:t>AGUA</w:t>
      </w:r>
    </w:p>
    <w:p w:rsidR="009769F7" w:rsidRPr="009769F7" w:rsidRDefault="009769F7" w:rsidP="009769F7"/>
    <w:p w:rsidR="00E454DA" w:rsidRPr="0042602D" w:rsidRDefault="00E454DA" w:rsidP="00E454DA">
      <w:pPr>
        <w:pStyle w:val="Caption"/>
        <w:rPr>
          <w:sz w:val="24"/>
        </w:rPr>
      </w:pPr>
      <w:r w:rsidRPr="00E454DA">
        <w:rPr>
          <w:sz w:val="24"/>
        </w:rPr>
        <w:t xml:space="preserve">Figura </w:t>
      </w:r>
      <w:r w:rsidR="00590C0A">
        <w:rPr>
          <w:sz w:val="24"/>
        </w:rPr>
        <w:fldChar w:fldCharType="begin"/>
      </w:r>
      <w:r w:rsidR="00592177">
        <w:rPr>
          <w:sz w:val="24"/>
        </w:rPr>
        <w:instrText xml:space="preserve"> STYLEREF 1 \s </w:instrText>
      </w:r>
      <w:r w:rsidR="00590C0A">
        <w:rPr>
          <w:sz w:val="24"/>
        </w:rPr>
        <w:fldChar w:fldCharType="separate"/>
      </w:r>
      <w:r w:rsidR="00D936BD">
        <w:rPr>
          <w:noProof/>
          <w:sz w:val="24"/>
        </w:rPr>
        <w:t>11</w:t>
      </w:r>
      <w:r w:rsidR="00590C0A">
        <w:rPr>
          <w:sz w:val="24"/>
        </w:rPr>
        <w:fldChar w:fldCharType="end"/>
      </w:r>
      <w:r w:rsidR="00592177">
        <w:rPr>
          <w:sz w:val="24"/>
        </w:rPr>
        <w:noBreakHyphen/>
      </w:r>
      <w:r w:rsidR="0042602D">
        <w:rPr>
          <w:sz w:val="24"/>
        </w:rPr>
        <w:t>5</w:t>
      </w:r>
      <w:r w:rsidRPr="00E454DA">
        <w:rPr>
          <w:sz w:val="24"/>
        </w:rPr>
        <w:t xml:space="preserve">. </w:t>
      </w:r>
      <w:r w:rsidRPr="0042602D">
        <w:rPr>
          <w:sz w:val="24"/>
        </w:rPr>
        <w:t xml:space="preserve">Ubicación de </w:t>
      </w:r>
      <w:r w:rsidR="00847437" w:rsidRPr="0042602D">
        <w:rPr>
          <w:sz w:val="24"/>
        </w:rPr>
        <w:t xml:space="preserve">infraestructura </w:t>
      </w:r>
      <w:r w:rsidRPr="0042602D">
        <w:rPr>
          <w:sz w:val="24"/>
        </w:rPr>
        <w:t>a cargo de la ANNP</w:t>
      </w:r>
    </w:p>
    <w:p w:rsidR="00E454DA" w:rsidRPr="00E454DA" w:rsidRDefault="00E454DA" w:rsidP="00E454DA"/>
    <w:p w:rsidR="00EA0E6A" w:rsidRDefault="00D65B3B" w:rsidP="00EA0E6A">
      <w:pPr>
        <w:jc w:val="center"/>
      </w:pPr>
      <w:r>
        <w:rPr>
          <w:noProof/>
          <w:lang w:val="en-US" w:eastAsia="en-US"/>
        </w:rPr>
        <w:drawing>
          <wp:inline distT="0" distB="0" distL="0" distR="0" wp14:anchorId="1685DA5B" wp14:editId="28168BE8">
            <wp:extent cx="5837918" cy="5270740"/>
            <wp:effectExtent l="19050" t="19050" r="0" b="6350"/>
            <wp:docPr id="10"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srcRect/>
                    <a:stretch>
                      <a:fillRect/>
                    </a:stretch>
                  </pic:blipFill>
                  <pic:spPr bwMode="auto">
                    <a:xfrm>
                      <a:off x="0" y="0"/>
                      <a:ext cx="5853911" cy="5285180"/>
                    </a:xfrm>
                    <a:prstGeom prst="rect">
                      <a:avLst/>
                    </a:prstGeom>
                    <a:noFill/>
                    <a:ln w="9525">
                      <a:solidFill>
                        <a:schemeClr val="tx1"/>
                      </a:solidFill>
                      <a:miter lim="800000"/>
                      <a:headEnd/>
                      <a:tailEnd/>
                    </a:ln>
                  </pic:spPr>
                </pic:pic>
              </a:graphicData>
            </a:graphic>
          </wp:inline>
        </w:drawing>
      </w:r>
    </w:p>
    <w:p w:rsidR="00EA0E6A" w:rsidRPr="00AE6BF7" w:rsidRDefault="00EA0E6A" w:rsidP="00AE6BF7">
      <w:pPr>
        <w:autoSpaceDE w:val="0"/>
        <w:autoSpaceDN w:val="0"/>
        <w:adjustRightInd w:val="0"/>
        <w:spacing w:before="0" w:after="0" w:line="240" w:lineRule="auto"/>
        <w:jc w:val="center"/>
        <w:rPr>
          <w:i/>
          <w:sz w:val="20"/>
          <w:szCs w:val="16"/>
        </w:rPr>
      </w:pPr>
      <w:bookmarkStart w:id="321" w:name="_Toc209954210"/>
      <w:bookmarkStart w:id="322" w:name="_Toc209954789"/>
      <w:r w:rsidRPr="00AE6BF7">
        <w:rPr>
          <w:i/>
          <w:sz w:val="20"/>
          <w:szCs w:val="16"/>
        </w:rPr>
        <w:t>Fuente: DINATRAN Anuario Estadístico de Transporte 20</w:t>
      </w:r>
      <w:bookmarkEnd w:id="321"/>
      <w:bookmarkEnd w:id="322"/>
      <w:r w:rsidR="00D65B3B" w:rsidRPr="00AE6BF7">
        <w:rPr>
          <w:i/>
          <w:sz w:val="20"/>
          <w:szCs w:val="16"/>
        </w:rPr>
        <w:t>11</w:t>
      </w:r>
    </w:p>
    <w:p w:rsidR="004354BD" w:rsidRDefault="004354BD" w:rsidP="004354BD"/>
    <w:p w:rsidR="004354BD" w:rsidRPr="00DD021B" w:rsidRDefault="004354BD" w:rsidP="004354BD"/>
    <w:p w:rsidR="00D71FB4" w:rsidRDefault="00D71FB4" w:rsidP="008D2C0D">
      <w:pPr>
        <w:rPr>
          <w:lang w:val="es-ES_tradnl"/>
        </w:rPr>
      </w:pPr>
    </w:p>
    <w:p w:rsidR="001216D8" w:rsidRDefault="001216D8" w:rsidP="008D2C0D">
      <w:pPr>
        <w:rPr>
          <w:lang w:val="es-ES_tradnl"/>
        </w:rPr>
      </w:pPr>
    </w:p>
    <w:p w:rsidR="00925CA7" w:rsidRDefault="00925CA7" w:rsidP="00925CA7"/>
    <w:p w:rsidR="001F2652" w:rsidRPr="00925CA7" w:rsidRDefault="001F2652" w:rsidP="00925CA7"/>
    <w:p w:rsidR="00524823" w:rsidRDefault="00524823" w:rsidP="00524823">
      <w:pPr>
        <w:pStyle w:val="Caption"/>
        <w:rPr>
          <w:sz w:val="24"/>
          <w:szCs w:val="24"/>
        </w:rPr>
      </w:pPr>
      <w:bookmarkStart w:id="323" w:name="_Toc360196570"/>
      <w:bookmarkStart w:id="324" w:name="_Toc363120863"/>
      <w:bookmarkStart w:id="325" w:name="_Toc379879126"/>
      <w:r w:rsidRPr="00524823">
        <w:rPr>
          <w:sz w:val="24"/>
          <w:szCs w:val="24"/>
        </w:rPr>
        <w:t xml:space="preserve">Tabla </w:t>
      </w:r>
      <w:r w:rsidR="00590C0A">
        <w:rPr>
          <w:sz w:val="24"/>
          <w:szCs w:val="24"/>
        </w:rPr>
        <w:fldChar w:fldCharType="begin"/>
      </w:r>
      <w:r w:rsidR="00F32BD1">
        <w:rPr>
          <w:sz w:val="24"/>
          <w:szCs w:val="24"/>
        </w:rPr>
        <w:instrText xml:space="preserve"> STYLEREF 1 \s </w:instrText>
      </w:r>
      <w:r w:rsidR="00590C0A">
        <w:rPr>
          <w:sz w:val="24"/>
          <w:szCs w:val="24"/>
        </w:rPr>
        <w:fldChar w:fldCharType="separate"/>
      </w:r>
      <w:r w:rsidR="00D936BD">
        <w:rPr>
          <w:noProof/>
          <w:sz w:val="24"/>
          <w:szCs w:val="24"/>
        </w:rPr>
        <w:t>11</w:t>
      </w:r>
      <w:r w:rsidR="00590C0A">
        <w:rPr>
          <w:sz w:val="24"/>
          <w:szCs w:val="24"/>
        </w:rPr>
        <w:fldChar w:fldCharType="end"/>
      </w:r>
      <w:r w:rsidR="00F32BD1">
        <w:rPr>
          <w:sz w:val="24"/>
          <w:szCs w:val="24"/>
        </w:rPr>
        <w:noBreakHyphen/>
      </w:r>
      <w:r w:rsidR="00590C0A">
        <w:rPr>
          <w:sz w:val="24"/>
          <w:szCs w:val="24"/>
        </w:rPr>
        <w:fldChar w:fldCharType="begin"/>
      </w:r>
      <w:r w:rsidR="00F32BD1">
        <w:rPr>
          <w:sz w:val="24"/>
          <w:szCs w:val="24"/>
        </w:rPr>
        <w:instrText xml:space="preserve"> SEQ Tabla \* ARABIC \s 1 </w:instrText>
      </w:r>
      <w:r w:rsidR="00590C0A">
        <w:rPr>
          <w:sz w:val="24"/>
          <w:szCs w:val="24"/>
        </w:rPr>
        <w:fldChar w:fldCharType="separate"/>
      </w:r>
      <w:r w:rsidR="00D936BD">
        <w:rPr>
          <w:noProof/>
          <w:sz w:val="24"/>
          <w:szCs w:val="24"/>
        </w:rPr>
        <w:t>4</w:t>
      </w:r>
      <w:r w:rsidR="00590C0A">
        <w:rPr>
          <w:sz w:val="24"/>
          <w:szCs w:val="24"/>
        </w:rPr>
        <w:fldChar w:fldCharType="end"/>
      </w:r>
      <w:r w:rsidRPr="00524823">
        <w:rPr>
          <w:sz w:val="24"/>
          <w:szCs w:val="24"/>
        </w:rPr>
        <w:t xml:space="preserve">. </w:t>
      </w:r>
      <w:bookmarkStart w:id="326" w:name="_Toc209954895"/>
      <w:bookmarkStart w:id="327" w:name="_Toc355359318"/>
      <w:r w:rsidRPr="00524823">
        <w:rPr>
          <w:sz w:val="24"/>
          <w:szCs w:val="24"/>
        </w:rPr>
        <w:t>Distancias a la red pavimentada</w:t>
      </w:r>
      <w:bookmarkEnd w:id="323"/>
      <w:bookmarkEnd w:id="324"/>
      <w:bookmarkEnd w:id="325"/>
      <w:bookmarkEnd w:id="326"/>
      <w:bookmarkEnd w:id="327"/>
    </w:p>
    <w:p w:rsidR="00524823" w:rsidRPr="00524823" w:rsidRDefault="00524823" w:rsidP="00524823"/>
    <w:p w:rsidR="008D2C0D" w:rsidRPr="00DD021B" w:rsidRDefault="008D2C0D" w:rsidP="00925CA7">
      <w:pPr>
        <w:pStyle w:val="FigyCuad"/>
        <w:ind w:left="-426"/>
      </w:pPr>
      <w:r>
        <w:rPr>
          <w:noProof/>
          <w:lang w:val="en-US" w:eastAsia="en-US"/>
        </w:rPr>
        <w:drawing>
          <wp:inline distT="0" distB="0" distL="0" distR="0" wp14:anchorId="04021BA0" wp14:editId="5FEA8285">
            <wp:extent cx="6553200" cy="2651383"/>
            <wp:effectExtent l="19050" t="0" r="0" b="0"/>
            <wp:docPr id="11659"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5" cstate="print"/>
                    <a:srcRect/>
                    <a:stretch>
                      <a:fillRect/>
                    </a:stretch>
                  </pic:blipFill>
                  <pic:spPr bwMode="auto">
                    <a:xfrm>
                      <a:off x="0" y="0"/>
                      <a:ext cx="6553200" cy="2651383"/>
                    </a:xfrm>
                    <a:prstGeom prst="rect">
                      <a:avLst/>
                    </a:prstGeom>
                    <a:noFill/>
                    <a:ln w="9525">
                      <a:noFill/>
                      <a:miter lim="800000"/>
                      <a:headEnd/>
                      <a:tailEnd/>
                    </a:ln>
                  </pic:spPr>
                </pic:pic>
              </a:graphicData>
            </a:graphic>
          </wp:inline>
        </w:drawing>
      </w:r>
    </w:p>
    <w:p w:rsidR="00925CA7" w:rsidRDefault="00925CA7" w:rsidP="00925CA7">
      <w:pPr>
        <w:jc w:val="center"/>
        <w:rPr>
          <w:sz w:val="16"/>
        </w:rPr>
      </w:pPr>
      <w:bookmarkStart w:id="328" w:name="_Toc209954896"/>
    </w:p>
    <w:p w:rsidR="00925CA7" w:rsidRPr="00877DCB" w:rsidRDefault="008D2C0D" w:rsidP="00925CA7">
      <w:pPr>
        <w:jc w:val="center"/>
        <w:rPr>
          <w:i/>
          <w:sz w:val="20"/>
          <w:szCs w:val="16"/>
        </w:rPr>
      </w:pPr>
      <w:r w:rsidRPr="00877DCB">
        <w:rPr>
          <w:i/>
          <w:sz w:val="20"/>
          <w:szCs w:val="16"/>
        </w:rPr>
        <w:t xml:space="preserve">Fuente: </w:t>
      </w:r>
      <w:bookmarkEnd w:id="328"/>
      <w:r w:rsidR="00925CA7" w:rsidRPr="00877DCB">
        <w:rPr>
          <w:i/>
          <w:sz w:val="20"/>
          <w:szCs w:val="16"/>
        </w:rPr>
        <w:t>Paraguay – Estrategia País: Nota Sectorial de Transport</w:t>
      </w:r>
      <w:r w:rsidR="00877DCB">
        <w:rPr>
          <w:i/>
          <w:sz w:val="20"/>
          <w:szCs w:val="16"/>
        </w:rPr>
        <w:t>e, Roberto D. Agosta, BID, 2008</w:t>
      </w:r>
    </w:p>
    <w:p w:rsidR="008D2C0D" w:rsidRPr="00DD021B" w:rsidRDefault="008D2C0D" w:rsidP="008D2C0D">
      <w:pPr>
        <w:pStyle w:val="Fuente"/>
      </w:pPr>
    </w:p>
    <w:p w:rsidR="0042602D" w:rsidRDefault="0042602D" w:rsidP="0042602D">
      <w:pPr>
        <w:pStyle w:val="Caption"/>
        <w:rPr>
          <w:sz w:val="24"/>
          <w:szCs w:val="24"/>
        </w:rPr>
      </w:pPr>
    </w:p>
    <w:p w:rsidR="008D2C0D" w:rsidRDefault="008D2C0D" w:rsidP="008D2C0D">
      <w:pPr>
        <w:rPr>
          <w:lang w:val="es-ES_tradnl"/>
        </w:rPr>
      </w:pPr>
    </w:p>
    <w:p w:rsidR="008D2C0D" w:rsidRDefault="008D2C0D" w:rsidP="008D2C0D">
      <w:pPr>
        <w:rPr>
          <w:lang w:val="es-BO"/>
        </w:rPr>
      </w:pPr>
    </w:p>
    <w:p w:rsidR="00D71FB4" w:rsidRPr="0042602D" w:rsidRDefault="00D71FB4" w:rsidP="0042602D">
      <w:pPr>
        <w:spacing w:before="0" w:after="0" w:line="240" w:lineRule="auto"/>
        <w:jc w:val="center"/>
        <w:rPr>
          <w:b/>
          <w:bCs/>
          <w:sz w:val="24"/>
          <w:szCs w:val="20"/>
        </w:rPr>
      </w:pPr>
      <w:r w:rsidRPr="0042602D">
        <w:rPr>
          <w:b/>
          <w:sz w:val="24"/>
        </w:rPr>
        <w:t>TRANSPORTE AÉREO</w:t>
      </w:r>
    </w:p>
    <w:p w:rsidR="00925CA7" w:rsidRDefault="00925CA7" w:rsidP="00925CA7">
      <w:pPr>
        <w:pStyle w:val="Caption"/>
        <w:rPr>
          <w:sz w:val="24"/>
        </w:rPr>
      </w:pPr>
      <w:r w:rsidRPr="00925CA7">
        <w:rPr>
          <w:sz w:val="24"/>
        </w:rPr>
        <w:lastRenderedPageBreak/>
        <w:t xml:space="preserve">Figura </w:t>
      </w:r>
      <w:r w:rsidR="00590C0A">
        <w:rPr>
          <w:sz w:val="24"/>
        </w:rPr>
        <w:fldChar w:fldCharType="begin"/>
      </w:r>
      <w:r w:rsidR="00592177">
        <w:rPr>
          <w:sz w:val="24"/>
        </w:rPr>
        <w:instrText xml:space="preserve"> STYLEREF 1 \s </w:instrText>
      </w:r>
      <w:r w:rsidR="00590C0A">
        <w:rPr>
          <w:sz w:val="24"/>
        </w:rPr>
        <w:fldChar w:fldCharType="separate"/>
      </w:r>
      <w:r w:rsidR="00D936BD">
        <w:rPr>
          <w:noProof/>
          <w:sz w:val="24"/>
        </w:rPr>
        <w:t>11</w:t>
      </w:r>
      <w:r w:rsidR="00590C0A">
        <w:rPr>
          <w:sz w:val="24"/>
        </w:rPr>
        <w:fldChar w:fldCharType="end"/>
      </w:r>
      <w:r w:rsidR="00592177">
        <w:rPr>
          <w:sz w:val="24"/>
        </w:rPr>
        <w:noBreakHyphen/>
      </w:r>
      <w:r w:rsidR="0042602D">
        <w:rPr>
          <w:sz w:val="24"/>
        </w:rPr>
        <w:t>6</w:t>
      </w:r>
      <w:r w:rsidRPr="00925CA7">
        <w:rPr>
          <w:sz w:val="24"/>
        </w:rPr>
        <w:t xml:space="preserve">. Movimiento total de pasajeros </w:t>
      </w:r>
      <w:r w:rsidR="001216D8" w:rsidRPr="00925CA7">
        <w:rPr>
          <w:sz w:val="24"/>
        </w:rPr>
        <w:t>201</w:t>
      </w:r>
      <w:r w:rsidR="001216D8">
        <w:rPr>
          <w:sz w:val="24"/>
        </w:rPr>
        <w:t>3</w:t>
      </w:r>
      <w:r w:rsidRPr="00925CA7">
        <w:rPr>
          <w:sz w:val="24"/>
        </w:rPr>
        <w:t>, por mes según aeropuertos</w:t>
      </w:r>
    </w:p>
    <w:p w:rsidR="003A2B21" w:rsidRPr="003A2B21" w:rsidRDefault="001216D8" w:rsidP="00BD725B">
      <w:pPr>
        <w:pStyle w:val="Fuente"/>
      </w:pPr>
      <w:r w:rsidRPr="00B6238E">
        <w:rPr>
          <w:noProof/>
          <w:lang w:val="es-ES_tradnl" w:eastAsia="en-US"/>
        </w:rPr>
        <w:t xml:space="preserve"> </w:t>
      </w:r>
      <w:r>
        <w:rPr>
          <w:noProof/>
          <w:lang w:val="en-US" w:eastAsia="en-US"/>
        </w:rPr>
        <w:drawing>
          <wp:inline distT="0" distB="0" distL="0" distR="0" wp14:anchorId="429E0767" wp14:editId="438EC126">
            <wp:extent cx="5943600" cy="2762885"/>
            <wp:effectExtent l="0" t="0" r="19050" b="18415"/>
            <wp:docPr id="11661" name="Chart 1166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82179B" w:rsidRPr="00877DCB" w:rsidRDefault="0082179B" w:rsidP="00814299">
      <w:pPr>
        <w:jc w:val="center"/>
        <w:rPr>
          <w:i/>
          <w:sz w:val="20"/>
          <w:szCs w:val="16"/>
        </w:rPr>
      </w:pPr>
      <w:bookmarkStart w:id="329" w:name="_Toc209954241"/>
      <w:bookmarkStart w:id="330" w:name="_Toc209954820"/>
      <w:r w:rsidRPr="00877DCB">
        <w:rPr>
          <w:i/>
          <w:sz w:val="20"/>
          <w:szCs w:val="16"/>
        </w:rPr>
        <w:t>Fuente: Departamento de Estadísticas de Aviación Civil</w:t>
      </w:r>
      <w:bookmarkEnd w:id="329"/>
      <w:bookmarkEnd w:id="330"/>
      <w:r w:rsidR="001216D8">
        <w:rPr>
          <w:i/>
          <w:sz w:val="20"/>
          <w:szCs w:val="16"/>
        </w:rPr>
        <w:t xml:space="preserve"> – año 2013</w:t>
      </w:r>
    </w:p>
    <w:p w:rsidR="003A2B21" w:rsidRDefault="003A2B21" w:rsidP="003A2B21"/>
    <w:p w:rsidR="00925CA7" w:rsidRDefault="00925CA7" w:rsidP="00925CA7">
      <w:pPr>
        <w:pStyle w:val="Caption"/>
        <w:rPr>
          <w:sz w:val="24"/>
        </w:rPr>
      </w:pPr>
      <w:r w:rsidRPr="00925CA7">
        <w:rPr>
          <w:sz w:val="24"/>
        </w:rPr>
        <w:t xml:space="preserve">Figura </w:t>
      </w:r>
      <w:r w:rsidR="00590C0A">
        <w:rPr>
          <w:sz w:val="24"/>
        </w:rPr>
        <w:fldChar w:fldCharType="begin"/>
      </w:r>
      <w:r w:rsidR="00592177">
        <w:rPr>
          <w:sz w:val="24"/>
        </w:rPr>
        <w:instrText xml:space="preserve"> STYLEREF 1 \s </w:instrText>
      </w:r>
      <w:r w:rsidR="00590C0A">
        <w:rPr>
          <w:sz w:val="24"/>
        </w:rPr>
        <w:fldChar w:fldCharType="separate"/>
      </w:r>
      <w:r w:rsidR="00D936BD">
        <w:rPr>
          <w:noProof/>
          <w:sz w:val="24"/>
        </w:rPr>
        <w:t>11</w:t>
      </w:r>
      <w:r w:rsidR="00590C0A">
        <w:rPr>
          <w:sz w:val="24"/>
        </w:rPr>
        <w:fldChar w:fldCharType="end"/>
      </w:r>
      <w:r w:rsidR="00592177">
        <w:rPr>
          <w:sz w:val="24"/>
        </w:rPr>
        <w:noBreakHyphen/>
      </w:r>
      <w:r w:rsidR="0042602D">
        <w:rPr>
          <w:sz w:val="24"/>
        </w:rPr>
        <w:t>7</w:t>
      </w:r>
      <w:r w:rsidRPr="00925CA7">
        <w:rPr>
          <w:sz w:val="24"/>
        </w:rPr>
        <w:t xml:space="preserve">. </w:t>
      </w:r>
      <w:bookmarkStart w:id="331" w:name="_Toc209516736"/>
      <w:r w:rsidRPr="00925CA7">
        <w:rPr>
          <w:sz w:val="24"/>
        </w:rPr>
        <w:t xml:space="preserve">Movimiento Total de Cargas </w:t>
      </w:r>
      <w:r w:rsidR="00D607AF">
        <w:rPr>
          <w:sz w:val="24"/>
        </w:rPr>
        <w:t>e</w:t>
      </w:r>
      <w:r w:rsidR="00D607AF" w:rsidRPr="00925CA7">
        <w:rPr>
          <w:sz w:val="24"/>
        </w:rPr>
        <w:t xml:space="preserve">xportación/importación </w:t>
      </w:r>
      <w:r w:rsidR="00D607AF">
        <w:rPr>
          <w:sz w:val="24"/>
        </w:rPr>
        <w:t xml:space="preserve">– Año </w:t>
      </w:r>
      <w:r w:rsidRPr="00925CA7">
        <w:rPr>
          <w:sz w:val="24"/>
        </w:rPr>
        <w:t>201</w:t>
      </w:r>
      <w:r w:rsidR="001216D8">
        <w:rPr>
          <w:sz w:val="24"/>
        </w:rPr>
        <w:t>3</w:t>
      </w:r>
      <w:bookmarkEnd w:id="331"/>
    </w:p>
    <w:p w:rsidR="0082179B" w:rsidRPr="00814299" w:rsidRDefault="001216D8" w:rsidP="00BD725B">
      <w:pPr>
        <w:pStyle w:val="FigyCuad"/>
      </w:pPr>
      <w:r w:rsidRPr="00B6238E">
        <w:rPr>
          <w:noProof/>
          <w:lang w:val="es-ES_tradnl" w:eastAsia="en-US"/>
        </w:rPr>
        <w:t xml:space="preserve"> </w:t>
      </w:r>
      <w:r>
        <w:rPr>
          <w:noProof/>
          <w:lang w:val="en-US" w:eastAsia="en-US"/>
        </w:rPr>
        <w:drawing>
          <wp:inline distT="0" distB="0" distL="0" distR="0" wp14:anchorId="5694BAA0" wp14:editId="22C87494">
            <wp:extent cx="6090249" cy="3648974"/>
            <wp:effectExtent l="0" t="0" r="25400" b="27940"/>
            <wp:docPr id="11658" name="Chart 11658"/>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6C3C85" w:rsidRPr="00877DCB" w:rsidRDefault="0082179B" w:rsidP="00925CA7">
      <w:pPr>
        <w:jc w:val="center"/>
        <w:rPr>
          <w:i/>
          <w:sz w:val="20"/>
          <w:szCs w:val="16"/>
        </w:rPr>
      </w:pPr>
      <w:bookmarkStart w:id="332" w:name="_Toc209954242"/>
      <w:bookmarkStart w:id="333" w:name="_Toc209954821"/>
      <w:r w:rsidRPr="00877DCB">
        <w:rPr>
          <w:i/>
          <w:sz w:val="20"/>
          <w:szCs w:val="16"/>
        </w:rPr>
        <w:t>Fuente: Departamento de Estadísticas de Aviación Civil</w:t>
      </w:r>
      <w:bookmarkEnd w:id="332"/>
      <w:bookmarkEnd w:id="333"/>
      <w:r w:rsidR="001F2652">
        <w:rPr>
          <w:i/>
          <w:sz w:val="20"/>
          <w:szCs w:val="16"/>
        </w:rPr>
        <w:t xml:space="preserve"> – Año 2013</w:t>
      </w:r>
    </w:p>
    <w:p w:rsidR="00925CA7" w:rsidRPr="00925CA7" w:rsidRDefault="004F4132" w:rsidP="00B6238E">
      <w:pPr>
        <w:pStyle w:val="Caption"/>
        <w:rPr>
          <w:sz w:val="24"/>
        </w:rPr>
      </w:pPr>
      <w:r>
        <w:rPr>
          <w:sz w:val="24"/>
        </w:rPr>
        <w:br w:type="page"/>
      </w:r>
      <w:r w:rsidR="00925CA7" w:rsidRPr="00B6238E">
        <w:rPr>
          <w:sz w:val="24"/>
        </w:rPr>
        <w:lastRenderedPageBreak/>
        <w:t xml:space="preserve">Figura </w:t>
      </w:r>
      <w:r w:rsidR="00590C0A" w:rsidRPr="00B6238E">
        <w:rPr>
          <w:sz w:val="24"/>
        </w:rPr>
        <w:fldChar w:fldCharType="begin"/>
      </w:r>
      <w:r w:rsidR="00592177" w:rsidRPr="00B6238E">
        <w:rPr>
          <w:sz w:val="24"/>
        </w:rPr>
        <w:instrText xml:space="preserve"> STYLEREF 1 \s </w:instrText>
      </w:r>
      <w:r w:rsidR="00590C0A" w:rsidRPr="00B6238E">
        <w:rPr>
          <w:sz w:val="24"/>
        </w:rPr>
        <w:fldChar w:fldCharType="separate"/>
      </w:r>
      <w:r w:rsidR="00D936BD">
        <w:rPr>
          <w:noProof/>
          <w:sz w:val="24"/>
        </w:rPr>
        <w:t>11</w:t>
      </w:r>
      <w:r w:rsidR="00590C0A" w:rsidRPr="00B6238E">
        <w:rPr>
          <w:sz w:val="24"/>
        </w:rPr>
        <w:fldChar w:fldCharType="end"/>
      </w:r>
      <w:r w:rsidR="00592177" w:rsidRPr="00B6238E">
        <w:rPr>
          <w:sz w:val="24"/>
        </w:rPr>
        <w:noBreakHyphen/>
      </w:r>
      <w:r w:rsidR="0042602D" w:rsidRPr="0042602D">
        <w:rPr>
          <w:sz w:val="24"/>
        </w:rPr>
        <w:t>8</w:t>
      </w:r>
      <w:r w:rsidR="00925CA7" w:rsidRPr="00925CA7">
        <w:rPr>
          <w:sz w:val="24"/>
        </w:rPr>
        <w:t xml:space="preserve">. </w:t>
      </w:r>
      <w:bookmarkStart w:id="334" w:name="_Toc209954235"/>
      <w:bookmarkStart w:id="335" w:name="_Toc209954814"/>
      <w:r w:rsidR="00925CA7" w:rsidRPr="0042602D">
        <w:rPr>
          <w:sz w:val="24"/>
        </w:rPr>
        <w:t>Movimiento aéreo inte</w:t>
      </w:r>
      <w:r w:rsidR="00D607AF">
        <w:rPr>
          <w:sz w:val="24"/>
        </w:rPr>
        <w:t>rnacional de pasajeros por año 2009</w:t>
      </w:r>
      <w:r w:rsidR="00925CA7" w:rsidRPr="0042602D">
        <w:rPr>
          <w:sz w:val="24"/>
        </w:rPr>
        <w:t>-20</w:t>
      </w:r>
      <w:bookmarkEnd w:id="334"/>
      <w:bookmarkEnd w:id="335"/>
      <w:r w:rsidR="00D607AF">
        <w:rPr>
          <w:sz w:val="24"/>
        </w:rPr>
        <w:t>13</w:t>
      </w:r>
    </w:p>
    <w:p w:rsidR="00925CA7" w:rsidRPr="00925CA7" w:rsidRDefault="00925CA7" w:rsidP="00925CA7"/>
    <w:p w:rsidR="00CE44A2" w:rsidRDefault="00D607AF" w:rsidP="00CE44A2">
      <w:pPr>
        <w:jc w:val="center"/>
      </w:pPr>
      <w:r w:rsidRPr="00D607AF">
        <w:rPr>
          <w:noProof/>
          <w:lang w:val="en-US" w:eastAsia="en-US"/>
        </w:rPr>
        <w:drawing>
          <wp:inline distT="0" distB="0" distL="0" distR="0" wp14:anchorId="7F2D0D2E" wp14:editId="7E5F9F7C">
            <wp:extent cx="4584589" cy="2755631"/>
            <wp:effectExtent l="0" t="0" r="6985" b="698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4584589" cy="2755631"/>
                    </a:xfrm>
                    <a:prstGeom prst="rect">
                      <a:avLst/>
                    </a:prstGeom>
                  </pic:spPr>
                </pic:pic>
              </a:graphicData>
            </a:graphic>
          </wp:inline>
        </w:drawing>
      </w:r>
    </w:p>
    <w:p w:rsidR="00CE44A2" w:rsidRPr="00877DCB" w:rsidRDefault="00CE44A2" w:rsidP="00CE44A2">
      <w:pPr>
        <w:jc w:val="center"/>
        <w:rPr>
          <w:i/>
          <w:sz w:val="20"/>
          <w:szCs w:val="16"/>
        </w:rPr>
      </w:pPr>
      <w:r w:rsidRPr="00877DCB">
        <w:rPr>
          <w:i/>
          <w:sz w:val="20"/>
          <w:szCs w:val="16"/>
        </w:rPr>
        <w:t xml:space="preserve">Fuente: </w:t>
      </w:r>
      <w:r w:rsidR="00972253" w:rsidRPr="00877DCB">
        <w:rPr>
          <w:i/>
          <w:sz w:val="20"/>
          <w:szCs w:val="16"/>
        </w:rPr>
        <w:t xml:space="preserve">elaboración propia en base </w:t>
      </w:r>
      <w:r w:rsidR="00D607AF">
        <w:rPr>
          <w:i/>
          <w:sz w:val="20"/>
          <w:szCs w:val="16"/>
        </w:rPr>
        <w:t>datos de la DINAC</w:t>
      </w:r>
    </w:p>
    <w:p w:rsidR="001475E6" w:rsidRDefault="001475E6" w:rsidP="001475E6">
      <w:pPr>
        <w:rPr>
          <w:rStyle w:val="FuenteCar"/>
        </w:rPr>
      </w:pPr>
    </w:p>
    <w:p w:rsidR="00925CA7" w:rsidRDefault="00925CA7" w:rsidP="001475E6">
      <w:pPr>
        <w:rPr>
          <w:rStyle w:val="FuenteCar"/>
        </w:rPr>
      </w:pPr>
    </w:p>
    <w:p w:rsidR="00925CA7" w:rsidRDefault="00925CA7" w:rsidP="00925CA7">
      <w:pPr>
        <w:pStyle w:val="Caption"/>
        <w:rPr>
          <w:sz w:val="24"/>
        </w:rPr>
      </w:pPr>
      <w:r w:rsidRPr="00925CA7">
        <w:rPr>
          <w:sz w:val="24"/>
        </w:rPr>
        <w:t xml:space="preserve">Figura </w:t>
      </w:r>
      <w:r w:rsidR="00590C0A">
        <w:rPr>
          <w:sz w:val="24"/>
        </w:rPr>
        <w:fldChar w:fldCharType="begin"/>
      </w:r>
      <w:r w:rsidR="00592177">
        <w:rPr>
          <w:sz w:val="24"/>
        </w:rPr>
        <w:instrText xml:space="preserve"> STYLEREF 1 \s </w:instrText>
      </w:r>
      <w:r w:rsidR="00590C0A">
        <w:rPr>
          <w:sz w:val="24"/>
        </w:rPr>
        <w:fldChar w:fldCharType="separate"/>
      </w:r>
      <w:r w:rsidR="00D936BD">
        <w:rPr>
          <w:noProof/>
          <w:sz w:val="24"/>
        </w:rPr>
        <w:t>11</w:t>
      </w:r>
      <w:r w:rsidR="00590C0A">
        <w:rPr>
          <w:sz w:val="24"/>
        </w:rPr>
        <w:fldChar w:fldCharType="end"/>
      </w:r>
      <w:r w:rsidR="00592177">
        <w:rPr>
          <w:sz w:val="24"/>
        </w:rPr>
        <w:noBreakHyphen/>
      </w:r>
      <w:r w:rsidR="0042602D">
        <w:rPr>
          <w:sz w:val="24"/>
        </w:rPr>
        <w:t>9</w:t>
      </w:r>
      <w:r w:rsidRPr="00925CA7">
        <w:rPr>
          <w:sz w:val="24"/>
        </w:rPr>
        <w:t xml:space="preserve">. </w:t>
      </w:r>
      <w:bookmarkStart w:id="336" w:name="_Toc209954237"/>
      <w:bookmarkStart w:id="337" w:name="_Toc209954816"/>
      <w:r w:rsidRPr="00925CA7">
        <w:rPr>
          <w:sz w:val="24"/>
        </w:rPr>
        <w:t xml:space="preserve">Evolución del movimiento de cargas (en Toneladas) </w:t>
      </w:r>
      <w:r w:rsidR="001216D8">
        <w:rPr>
          <w:sz w:val="24"/>
        </w:rPr>
        <w:t>2009</w:t>
      </w:r>
      <w:r w:rsidRPr="00925CA7">
        <w:rPr>
          <w:sz w:val="24"/>
        </w:rPr>
        <w:t>-20</w:t>
      </w:r>
      <w:bookmarkEnd w:id="336"/>
      <w:bookmarkEnd w:id="337"/>
      <w:r w:rsidRPr="00925CA7">
        <w:rPr>
          <w:sz w:val="24"/>
        </w:rPr>
        <w:t>1</w:t>
      </w:r>
      <w:r w:rsidR="001216D8">
        <w:rPr>
          <w:sz w:val="24"/>
        </w:rPr>
        <w:t>3</w:t>
      </w:r>
    </w:p>
    <w:p w:rsidR="00925CA7" w:rsidRPr="00925CA7" w:rsidRDefault="00925CA7" w:rsidP="00925CA7"/>
    <w:p w:rsidR="008D2C0D" w:rsidRDefault="001216D8" w:rsidP="00774754">
      <w:pPr>
        <w:jc w:val="center"/>
        <w:rPr>
          <w:rStyle w:val="FuenteCar"/>
        </w:rPr>
      </w:pPr>
      <w:r w:rsidRPr="00B6238E">
        <w:rPr>
          <w:noProof/>
          <w:lang w:val="es-ES_tradnl" w:eastAsia="en-US"/>
        </w:rPr>
        <w:t xml:space="preserve"> </w:t>
      </w:r>
      <w:r>
        <w:rPr>
          <w:noProof/>
          <w:lang w:val="en-US" w:eastAsia="en-US"/>
        </w:rPr>
        <w:drawing>
          <wp:inline distT="0" distB="0" distL="0" distR="0" wp14:anchorId="357648F7" wp14:editId="15D9FB62">
            <wp:extent cx="5724525" cy="2743200"/>
            <wp:effectExtent l="0" t="0" r="9525" b="19050"/>
            <wp:docPr id="11660" name="Chart 11660"/>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972253" w:rsidRPr="00877DCB" w:rsidRDefault="00972253" w:rsidP="00972253">
      <w:pPr>
        <w:jc w:val="center"/>
        <w:rPr>
          <w:i/>
          <w:sz w:val="20"/>
          <w:szCs w:val="16"/>
        </w:rPr>
      </w:pPr>
      <w:r w:rsidRPr="00877DCB">
        <w:rPr>
          <w:i/>
          <w:sz w:val="20"/>
          <w:szCs w:val="16"/>
        </w:rPr>
        <w:t xml:space="preserve">Fuente: elaboración propia en base al PMT 2011 y Anuario Estadístico de Transporte Aéreo </w:t>
      </w:r>
      <w:r w:rsidR="001216D8" w:rsidRPr="00877DCB">
        <w:rPr>
          <w:i/>
          <w:sz w:val="20"/>
          <w:szCs w:val="16"/>
        </w:rPr>
        <w:t>201</w:t>
      </w:r>
      <w:r w:rsidR="001216D8">
        <w:rPr>
          <w:i/>
          <w:sz w:val="20"/>
          <w:szCs w:val="16"/>
        </w:rPr>
        <w:t>3</w:t>
      </w:r>
    </w:p>
    <w:p w:rsidR="008D2C0D" w:rsidRDefault="008D2C0D" w:rsidP="00972253">
      <w:pPr>
        <w:jc w:val="center"/>
        <w:rPr>
          <w:rStyle w:val="FuenteCar"/>
        </w:rPr>
      </w:pPr>
    </w:p>
    <w:p w:rsidR="001216D8" w:rsidRDefault="001216D8" w:rsidP="004B44FE">
      <w:pPr>
        <w:pStyle w:val="Caption"/>
        <w:rPr>
          <w:sz w:val="24"/>
          <w:szCs w:val="24"/>
        </w:rPr>
      </w:pPr>
      <w:bookmarkStart w:id="338" w:name="_Toc360196571"/>
      <w:bookmarkStart w:id="339" w:name="_Toc363120864"/>
    </w:p>
    <w:p w:rsidR="0042602D" w:rsidRPr="0042602D" w:rsidRDefault="0042602D" w:rsidP="0042602D"/>
    <w:p w:rsidR="00925CA7" w:rsidRDefault="004B44FE" w:rsidP="004B44FE">
      <w:pPr>
        <w:pStyle w:val="Caption"/>
        <w:rPr>
          <w:sz w:val="24"/>
          <w:lang w:val="es-MX"/>
        </w:rPr>
      </w:pPr>
      <w:bookmarkStart w:id="340" w:name="_Toc379879127"/>
      <w:r w:rsidRPr="004B44FE">
        <w:rPr>
          <w:sz w:val="24"/>
          <w:szCs w:val="24"/>
        </w:rPr>
        <w:t xml:space="preserve">Tabla </w:t>
      </w:r>
      <w:r w:rsidR="00590C0A">
        <w:rPr>
          <w:sz w:val="24"/>
          <w:szCs w:val="24"/>
        </w:rPr>
        <w:fldChar w:fldCharType="begin"/>
      </w:r>
      <w:r w:rsidR="00F32BD1">
        <w:rPr>
          <w:sz w:val="24"/>
          <w:szCs w:val="24"/>
        </w:rPr>
        <w:instrText xml:space="preserve"> STYLEREF 1 \s </w:instrText>
      </w:r>
      <w:r w:rsidR="00590C0A">
        <w:rPr>
          <w:sz w:val="24"/>
          <w:szCs w:val="24"/>
        </w:rPr>
        <w:fldChar w:fldCharType="separate"/>
      </w:r>
      <w:r w:rsidR="00D936BD">
        <w:rPr>
          <w:noProof/>
          <w:sz w:val="24"/>
          <w:szCs w:val="24"/>
        </w:rPr>
        <w:t>11</w:t>
      </w:r>
      <w:r w:rsidR="00590C0A">
        <w:rPr>
          <w:sz w:val="24"/>
          <w:szCs w:val="24"/>
        </w:rPr>
        <w:fldChar w:fldCharType="end"/>
      </w:r>
      <w:r w:rsidR="00F32BD1">
        <w:rPr>
          <w:sz w:val="24"/>
          <w:szCs w:val="24"/>
        </w:rPr>
        <w:noBreakHyphen/>
      </w:r>
      <w:r w:rsidR="00590C0A">
        <w:rPr>
          <w:sz w:val="24"/>
          <w:szCs w:val="24"/>
        </w:rPr>
        <w:fldChar w:fldCharType="begin"/>
      </w:r>
      <w:r w:rsidR="00F32BD1">
        <w:rPr>
          <w:sz w:val="24"/>
          <w:szCs w:val="24"/>
        </w:rPr>
        <w:instrText xml:space="preserve"> SEQ Tabla \* ARABIC \s 1 </w:instrText>
      </w:r>
      <w:r w:rsidR="00590C0A">
        <w:rPr>
          <w:sz w:val="24"/>
          <w:szCs w:val="24"/>
        </w:rPr>
        <w:fldChar w:fldCharType="separate"/>
      </w:r>
      <w:r w:rsidR="00D936BD">
        <w:rPr>
          <w:noProof/>
          <w:sz w:val="24"/>
          <w:szCs w:val="24"/>
        </w:rPr>
        <w:t>5</w:t>
      </w:r>
      <w:r w:rsidR="00590C0A">
        <w:rPr>
          <w:sz w:val="24"/>
          <w:szCs w:val="24"/>
        </w:rPr>
        <w:fldChar w:fldCharType="end"/>
      </w:r>
      <w:r w:rsidRPr="004B44FE">
        <w:rPr>
          <w:sz w:val="24"/>
          <w:szCs w:val="24"/>
        </w:rPr>
        <w:t xml:space="preserve">. </w:t>
      </w:r>
      <w:r w:rsidRPr="004B44FE">
        <w:rPr>
          <w:sz w:val="24"/>
          <w:szCs w:val="24"/>
          <w:lang w:val="es-MX"/>
        </w:rPr>
        <w:t>Dimensiones</w:t>
      </w:r>
      <w:r w:rsidRPr="00925CA7">
        <w:rPr>
          <w:sz w:val="24"/>
          <w:lang w:val="es-MX"/>
        </w:rPr>
        <w:t xml:space="preserve"> de pistas pavimentadas de la red aeroportuaria</w:t>
      </w:r>
      <w:bookmarkEnd w:id="338"/>
      <w:bookmarkEnd w:id="339"/>
      <w:bookmarkEnd w:id="340"/>
    </w:p>
    <w:p w:rsidR="004B44FE" w:rsidRPr="004B44FE" w:rsidRDefault="004B44FE" w:rsidP="004B44FE">
      <w:pPr>
        <w:rPr>
          <w:lang w:val="es-MX"/>
        </w:rPr>
      </w:pPr>
    </w:p>
    <w:tbl>
      <w:tblPr>
        <w:tblW w:w="0" w:type="auto"/>
        <w:jc w:val="center"/>
        <w:tblBorders>
          <w:top w:val="single" w:sz="12" w:space="0" w:color="auto"/>
          <w:bottom w:val="single" w:sz="4" w:space="0" w:color="auto"/>
          <w:insideH w:val="single" w:sz="4" w:space="0" w:color="auto"/>
        </w:tblBorders>
        <w:tblLook w:val="04A0" w:firstRow="1" w:lastRow="0" w:firstColumn="1" w:lastColumn="0" w:noHBand="0" w:noVBand="1"/>
      </w:tblPr>
      <w:tblGrid>
        <w:gridCol w:w="3503"/>
        <w:gridCol w:w="3784"/>
      </w:tblGrid>
      <w:tr w:rsidR="001475E6" w:rsidRPr="00877DCB" w:rsidTr="00CB455F">
        <w:trPr>
          <w:trHeight w:val="284"/>
          <w:jc w:val="center"/>
        </w:trPr>
        <w:tc>
          <w:tcPr>
            <w:tcW w:w="3503" w:type="dxa"/>
            <w:shd w:val="clear" w:color="auto" w:fill="DDD9C3" w:themeFill="background2" w:themeFillShade="E6"/>
            <w:vAlign w:val="center"/>
          </w:tcPr>
          <w:p w:rsidR="001475E6" w:rsidRPr="00877DCB" w:rsidRDefault="001475E6" w:rsidP="00725C3F">
            <w:pPr>
              <w:rPr>
                <w:b/>
              </w:rPr>
            </w:pPr>
            <w:r w:rsidRPr="00877DCB">
              <w:rPr>
                <w:b/>
              </w:rPr>
              <w:t>Aeropuerto</w:t>
            </w:r>
          </w:p>
        </w:tc>
        <w:tc>
          <w:tcPr>
            <w:tcW w:w="3784" w:type="dxa"/>
            <w:shd w:val="clear" w:color="auto" w:fill="DDD9C3" w:themeFill="background2" w:themeFillShade="E6"/>
            <w:vAlign w:val="center"/>
          </w:tcPr>
          <w:p w:rsidR="001475E6" w:rsidRPr="00877DCB" w:rsidRDefault="00877DCB" w:rsidP="00972253">
            <w:pPr>
              <w:jc w:val="center"/>
              <w:rPr>
                <w:b/>
              </w:rPr>
            </w:pPr>
            <w:r>
              <w:rPr>
                <w:b/>
              </w:rPr>
              <w:t xml:space="preserve">Dimensiones de la </w:t>
            </w:r>
            <w:r w:rsidR="001475E6" w:rsidRPr="00877DCB">
              <w:rPr>
                <w:b/>
              </w:rPr>
              <w:t>Pista</w:t>
            </w:r>
            <w:r>
              <w:rPr>
                <w:b/>
              </w:rPr>
              <w:t xml:space="preserve"> (m x m)</w:t>
            </w:r>
          </w:p>
        </w:tc>
      </w:tr>
      <w:tr w:rsidR="001475E6" w:rsidRPr="00877DCB" w:rsidTr="00770E65">
        <w:trPr>
          <w:trHeight w:val="313"/>
          <w:jc w:val="center"/>
        </w:trPr>
        <w:tc>
          <w:tcPr>
            <w:tcW w:w="3503" w:type="dxa"/>
            <w:shd w:val="clear" w:color="auto" w:fill="auto"/>
            <w:vAlign w:val="center"/>
          </w:tcPr>
          <w:p w:rsidR="001475E6" w:rsidRPr="00877DCB" w:rsidRDefault="001475E6" w:rsidP="00725C3F">
            <w:r w:rsidRPr="00877DCB">
              <w:t>Caazapá</w:t>
            </w:r>
          </w:p>
        </w:tc>
        <w:tc>
          <w:tcPr>
            <w:tcW w:w="3784" w:type="dxa"/>
            <w:shd w:val="clear" w:color="auto" w:fill="auto"/>
            <w:vAlign w:val="center"/>
          </w:tcPr>
          <w:p w:rsidR="001475E6" w:rsidRPr="00877DCB" w:rsidRDefault="001475E6" w:rsidP="00972253">
            <w:pPr>
              <w:jc w:val="center"/>
            </w:pPr>
            <w:r w:rsidRPr="00877DCB">
              <w:t>1400x30</w:t>
            </w:r>
          </w:p>
        </w:tc>
      </w:tr>
      <w:tr w:rsidR="001475E6" w:rsidRPr="00877DCB" w:rsidTr="00770E65">
        <w:trPr>
          <w:trHeight w:val="302"/>
          <w:jc w:val="center"/>
        </w:trPr>
        <w:tc>
          <w:tcPr>
            <w:tcW w:w="3503" w:type="dxa"/>
            <w:shd w:val="clear" w:color="auto" w:fill="auto"/>
            <w:vAlign w:val="center"/>
          </w:tcPr>
          <w:p w:rsidR="001475E6" w:rsidRPr="00877DCB" w:rsidRDefault="001475E6" w:rsidP="00725C3F">
            <w:r w:rsidRPr="00877DCB">
              <w:t>Concepción</w:t>
            </w:r>
          </w:p>
        </w:tc>
        <w:tc>
          <w:tcPr>
            <w:tcW w:w="3784" w:type="dxa"/>
            <w:shd w:val="clear" w:color="auto" w:fill="auto"/>
            <w:vAlign w:val="center"/>
          </w:tcPr>
          <w:p w:rsidR="001475E6" w:rsidRPr="00877DCB" w:rsidRDefault="001475E6" w:rsidP="00972253">
            <w:pPr>
              <w:jc w:val="center"/>
            </w:pPr>
            <w:r w:rsidRPr="00877DCB">
              <w:t>1850x45</w:t>
            </w:r>
          </w:p>
        </w:tc>
      </w:tr>
      <w:tr w:rsidR="001475E6" w:rsidRPr="00877DCB" w:rsidTr="00770E65">
        <w:trPr>
          <w:trHeight w:val="302"/>
          <w:jc w:val="center"/>
        </w:trPr>
        <w:tc>
          <w:tcPr>
            <w:tcW w:w="3503" w:type="dxa"/>
            <w:shd w:val="clear" w:color="auto" w:fill="auto"/>
            <w:vAlign w:val="center"/>
          </w:tcPr>
          <w:p w:rsidR="001475E6" w:rsidRPr="00877DCB" w:rsidRDefault="001475E6" w:rsidP="00725C3F">
            <w:r w:rsidRPr="00877DCB">
              <w:t>Coronel Oviedo</w:t>
            </w:r>
          </w:p>
        </w:tc>
        <w:tc>
          <w:tcPr>
            <w:tcW w:w="3784" w:type="dxa"/>
            <w:shd w:val="clear" w:color="auto" w:fill="auto"/>
            <w:vAlign w:val="center"/>
          </w:tcPr>
          <w:p w:rsidR="001475E6" w:rsidRPr="00877DCB" w:rsidRDefault="001475E6" w:rsidP="00972253">
            <w:pPr>
              <w:jc w:val="center"/>
            </w:pPr>
            <w:r w:rsidRPr="00877DCB">
              <w:t>1400x30</w:t>
            </w:r>
          </w:p>
        </w:tc>
      </w:tr>
      <w:tr w:rsidR="001475E6" w:rsidRPr="00877DCB" w:rsidTr="00770E65">
        <w:trPr>
          <w:trHeight w:val="313"/>
          <w:jc w:val="center"/>
        </w:trPr>
        <w:tc>
          <w:tcPr>
            <w:tcW w:w="3503" w:type="dxa"/>
            <w:shd w:val="clear" w:color="auto" w:fill="auto"/>
            <w:vAlign w:val="center"/>
          </w:tcPr>
          <w:p w:rsidR="001475E6" w:rsidRPr="00877DCB" w:rsidRDefault="001475E6" w:rsidP="00725C3F">
            <w:r w:rsidRPr="00877DCB">
              <w:t xml:space="preserve">Mariscal </w:t>
            </w:r>
            <w:proofErr w:type="spellStart"/>
            <w:r w:rsidRPr="00877DCB">
              <w:t>Estigarribia</w:t>
            </w:r>
            <w:proofErr w:type="spellEnd"/>
          </w:p>
        </w:tc>
        <w:tc>
          <w:tcPr>
            <w:tcW w:w="3784" w:type="dxa"/>
            <w:shd w:val="clear" w:color="auto" w:fill="auto"/>
            <w:vAlign w:val="center"/>
          </w:tcPr>
          <w:p w:rsidR="001475E6" w:rsidRPr="00877DCB" w:rsidRDefault="001475E6" w:rsidP="00972253">
            <w:pPr>
              <w:jc w:val="center"/>
            </w:pPr>
            <w:r w:rsidRPr="00877DCB">
              <w:t>3500x40</w:t>
            </w:r>
          </w:p>
        </w:tc>
      </w:tr>
      <w:tr w:rsidR="001475E6" w:rsidRPr="00877DCB" w:rsidTr="00770E65">
        <w:trPr>
          <w:trHeight w:val="302"/>
          <w:jc w:val="center"/>
        </w:trPr>
        <w:tc>
          <w:tcPr>
            <w:tcW w:w="3503" w:type="dxa"/>
            <w:shd w:val="clear" w:color="auto" w:fill="auto"/>
            <w:vAlign w:val="center"/>
          </w:tcPr>
          <w:p w:rsidR="001475E6" w:rsidRPr="00877DCB" w:rsidRDefault="001475E6" w:rsidP="00725C3F">
            <w:r w:rsidRPr="00877DCB">
              <w:t>Salto del Guairá</w:t>
            </w:r>
          </w:p>
        </w:tc>
        <w:tc>
          <w:tcPr>
            <w:tcW w:w="3784" w:type="dxa"/>
            <w:shd w:val="clear" w:color="auto" w:fill="auto"/>
            <w:vAlign w:val="center"/>
          </w:tcPr>
          <w:p w:rsidR="001475E6" w:rsidRPr="00877DCB" w:rsidRDefault="001475E6" w:rsidP="00972253">
            <w:pPr>
              <w:jc w:val="center"/>
            </w:pPr>
            <w:r w:rsidRPr="00877DCB">
              <w:t>1400x30</w:t>
            </w:r>
          </w:p>
        </w:tc>
      </w:tr>
      <w:tr w:rsidR="001475E6" w:rsidRPr="00877DCB" w:rsidTr="00395CE2">
        <w:trPr>
          <w:trHeight w:val="77"/>
          <w:jc w:val="center"/>
        </w:trPr>
        <w:tc>
          <w:tcPr>
            <w:tcW w:w="3503" w:type="dxa"/>
            <w:shd w:val="clear" w:color="auto" w:fill="auto"/>
            <w:vAlign w:val="center"/>
          </w:tcPr>
          <w:p w:rsidR="001475E6" w:rsidRPr="00877DCB" w:rsidRDefault="001475E6" w:rsidP="00725C3F">
            <w:r w:rsidRPr="00877DCB">
              <w:t>Pedro Juan Caballero</w:t>
            </w:r>
          </w:p>
        </w:tc>
        <w:tc>
          <w:tcPr>
            <w:tcW w:w="3784" w:type="dxa"/>
            <w:shd w:val="clear" w:color="auto" w:fill="auto"/>
            <w:vAlign w:val="center"/>
          </w:tcPr>
          <w:p w:rsidR="001475E6" w:rsidRPr="00877DCB" w:rsidRDefault="001475E6" w:rsidP="00972253">
            <w:pPr>
              <w:jc w:val="center"/>
            </w:pPr>
            <w:r w:rsidRPr="00877DCB">
              <w:t>1400x30</w:t>
            </w:r>
          </w:p>
        </w:tc>
      </w:tr>
      <w:tr w:rsidR="001475E6" w:rsidTr="001F2652">
        <w:trPr>
          <w:trHeight w:val="64"/>
          <w:jc w:val="center"/>
        </w:trPr>
        <w:tc>
          <w:tcPr>
            <w:tcW w:w="3503" w:type="dxa"/>
            <w:shd w:val="clear" w:color="auto" w:fill="auto"/>
            <w:vAlign w:val="center"/>
          </w:tcPr>
          <w:p w:rsidR="001475E6" w:rsidRPr="00877DCB" w:rsidRDefault="001475E6" w:rsidP="00725C3F">
            <w:r w:rsidRPr="00877DCB">
              <w:t>Pilar</w:t>
            </w:r>
          </w:p>
        </w:tc>
        <w:tc>
          <w:tcPr>
            <w:tcW w:w="3784" w:type="dxa"/>
            <w:shd w:val="clear" w:color="auto" w:fill="auto"/>
            <w:vAlign w:val="center"/>
          </w:tcPr>
          <w:p w:rsidR="001475E6" w:rsidRPr="006606A6" w:rsidRDefault="001475E6" w:rsidP="00972253">
            <w:pPr>
              <w:jc w:val="center"/>
            </w:pPr>
            <w:r w:rsidRPr="00877DCB">
              <w:t>1500x18</w:t>
            </w:r>
          </w:p>
        </w:tc>
      </w:tr>
    </w:tbl>
    <w:p w:rsidR="001475E6" w:rsidRPr="00877DCB" w:rsidRDefault="001475E6" w:rsidP="002C7479">
      <w:pPr>
        <w:jc w:val="center"/>
        <w:rPr>
          <w:i/>
          <w:sz w:val="20"/>
          <w:szCs w:val="16"/>
        </w:rPr>
      </w:pPr>
      <w:r w:rsidRPr="00877DCB">
        <w:rPr>
          <w:i/>
          <w:sz w:val="20"/>
          <w:szCs w:val="16"/>
        </w:rPr>
        <w:t xml:space="preserve">Fuente: </w:t>
      </w:r>
      <w:r w:rsidR="00925CA7" w:rsidRPr="00877DCB">
        <w:rPr>
          <w:i/>
          <w:sz w:val="20"/>
          <w:szCs w:val="16"/>
        </w:rPr>
        <w:t xml:space="preserve">elaboración propia en base a datos de </w:t>
      </w:r>
      <w:r w:rsidRPr="00877DCB">
        <w:rPr>
          <w:i/>
          <w:sz w:val="20"/>
          <w:szCs w:val="16"/>
        </w:rPr>
        <w:t>DINAC</w:t>
      </w:r>
    </w:p>
    <w:p w:rsidR="002C7479" w:rsidRDefault="002C7479" w:rsidP="002C7479">
      <w:pPr>
        <w:jc w:val="center"/>
        <w:rPr>
          <w:rStyle w:val="FuenteCar"/>
        </w:rPr>
      </w:pPr>
    </w:p>
    <w:p w:rsidR="00E43C4E" w:rsidRDefault="00E43C4E" w:rsidP="002C7479">
      <w:pPr>
        <w:jc w:val="center"/>
        <w:rPr>
          <w:rStyle w:val="FuenteCar"/>
        </w:rPr>
      </w:pPr>
    </w:p>
    <w:p w:rsidR="00E43C4E" w:rsidRDefault="00E43C4E" w:rsidP="002C7479">
      <w:pPr>
        <w:jc w:val="center"/>
        <w:rPr>
          <w:rStyle w:val="FuenteCar"/>
        </w:rPr>
      </w:pPr>
    </w:p>
    <w:p w:rsidR="00E43C4E" w:rsidRDefault="00E43C4E" w:rsidP="002C7479">
      <w:pPr>
        <w:jc w:val="center"/>
        <w:rPr>
          <w:rStyle w:val="FuenteCar"/>
        </w:rPr>
      </w:pPr>
    </w:p>
    <w:p w:rsidR="00E43C4E" w:rsidRDefault="00E43C4E" w:rsidP="002C7479">
      <w:pPr>
        <w:jc w:val="center"/>
        <w:rPr>
          <w:rStyle w:val="FuenteCar"/>
        </w:rPr>
      </w:pPr>
    </w:p>
    <w:p w:rsidR="00E43C4E" w:rsidRDefault="00E43C4E" w:rsidP="002C7479">
      <w:pPr>
        <w:jc w:val="center"/>
        <w:rPr>
          <w:rStyle w:val="FuenteCar"/>
        </w:rPr>
      </w:pPr>
    </w:p>
    <w:p w:rsidR="00E43C4E" w:rsidRDefault="00E43C4E" w:rsidP="002C7479">
      <w:pPr>
        <w:jc w:val="center"/>
        <w:rPr>
          <w:rStyle w:val="FuenteCar"/>
        </w:rPr>
      </w:pPr>
    </w:p>
    <w:p w:rsidR="00E43C4E" w:rsidRDefault="00E43C4E" w:rsidP="002C7479">
      <w:pPr>
        <w:jc w:val="center"/>
        <w:rPr>
          <w:rStyle w:val="FuenteCar"/>
        </w:rPr>
      </w:pPr>
    </w:p>
    <w:p w:rsidR="00E43C4E" w:rsidRDefault="00E43C4E" w:rsidP="002C7479">
      <w:pPr>
        <w:jc w:val="center"/>
        <w:rPr>
          <w:rStyle w:val="FuenteCar"/>
        </w:rPr>
      </w:pPr>
    </w:p>
    <w:p w:rsidR="00E43C4E" w:rsidRDefault="00E43C4E" w:rsidP="002C7479">
      <w:pPr>
        <w:jc w:val="center"/>
        <w:rPr>
          <w:rStyle w:val="FuenteCar"/>
        </w:rPr>
      </w:pPr>
    </w:p>
    <w:p w:rsidR="00E43C4E" w:rsidRDefault="00E43C4E" w:rsidP="002C7479">
      <w:pPr>
        <w:jc w:val="center"/>
        <w:rPr>
          <w:rStyle w:val="FuenteCar"/>
        </w:rPr>
      </w:pPr>
    </w:p>
    <w:p w:rsidR="00E43C4E" w:rsidRDefault="00E43C4E" w:rsidP="002C7479">
      <w:pPr>
        <w:jc w:val="center"/>
        <w:rPr>
          <w:rStyle w:val="FuenteCar"/>
        </w:rPr>
      </w:pPr>
    </w:p>
    <w:p w:rsidR="00E43C4E" w:rsidRDefault="00E43C4E" w:rsidP="002C7479">
      <w:pPr>
        <w:jc w:val="center"/>
        <w:rPr>
          <w:rStyle w:val="FuenteCar"/>
        </w:rPr>
      </w:pPr>
    </w:p>
    <w:p w:rsidR="00FF186B" w:rsidRDefault="00FF186B" w:rsidP="000D202B">
      <w:pPr>
        <w:pStyle w:val="Caption"/>
        <w:jc w:val="both"/>
      </w:pPr>
    </w:p>
    <w:p w:rsidR="00EA0E6A" w:rsidRPr="005A53A0" w:rsidRDefault="00EA0E6A" w:rsidP="00EA0E6A">
      <w:pPr>
        <w:rPr>
          <w:highlight w:val="yellow"/>
        </w:rPr>
      </w:pPr>
      <w:bookmarkStart w:id="341" w:name="_GoBack"/>
      <w:bookmarkEnd w:id="341"/>
    </w:p>
    <w:sectPr w:rsidR="00EA0E6A" w:rsidRPr="005A53A0" w:rsidSect="00895FC9">
      <w:pgSz w:w="12240" w:h="15840" w:code="1"/>
      <w:pgMar w:top="1134" w:right="836" w:bottom="1134" w:left="990" w:header="709" w:footer="46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FC9" w:rsidRDefault="00895FC9" w:rsidP="00FC42F5">
      <w:r>
        <w:separator/>
      </w:r>
    </w:p>
  </w:endnote>
  <w:endnote w:type="continuationSeparator" w:id="0">
    <w:p w:rsidR="00895FC9" w:rsidRDefault="00895FC9" w:rsidP="00FC4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Unit-Medium">
    <w:panose1 w:val="02010504040101020104"/>
    <w:charset w:val="00"/>
    <w:family w:val="auto"/>
    <w:pitch w:val="variable"/>
    <w:sig w:usb0="8000002F" w:usb1="4000004A" w:usb2="00000000" w:usb3="00000000" w:csb0="00000001" w:csb1="00000000"/>
  </w:font>
  <w:font w:name="Georgia,Italic">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FC9" w:rsidRPr="00B6238E" w:rsidRDefault="00895FC9" w:rsidP="00FC42F5">
    <w:pPr>
      <w:pStyle w:val="Footer"/>
      <w:rPr>
        <w:rFonts w:asciiTheme="minorHAnsi" w:hAnsiTheme="minorHAnsi"/>
        <w:b/>
      </w:rPr>
    </w:pPr>
    <w:r w:rsidRPr="00B6238E">
      <w:rPr>
        <w:rStyle w:val="PageNumber"/>
        <w:rFonts w:asciiTheme="minorHAnsi" w:hAnsiTheme="minorHAnsi"/>
        <w:b/>
      </w:rPr>
      <w:fldChar w:fldCharType="begin"/>
    </w:r>
    <w:r w:rsidRPr="00B6238E">
      <w:rPr>
        <w:rStyle w:val="PageNumber"/>
        <w:rFonts w:asciiTheme="minorHAnsi" w:hAnsiTheme="minorHAnsi"/>
        <w:b/>
      </w:rPr>
      <w:instrText xml:space="preserve"> PAGE </w:instrText>
    </w:r>
    <w:r w:rsidRPr="00B6238E">
      <w:rPr>
        <w:rStyle w:val="PageNumber"/>
        <w:rFonts w:asciiTheme="minorHAnsi" w:hAnsiTheme="minorHAnsi"/>
        <w:b/>
      </w:rPr>
      <w:fldChar w:fldCharType="separate"/>
    </w:r>
    <w:r w:rsidR="00D034FE">
      <w:rPr>
        <w:rStyle w:val="PageNumber"/>
        <w:rFonts w:asciiTheme="minorHAnsi" w:hAnsiTheme="minorHAnsi"/>
        <w:b/>
        <w:noProof/>
      </w:rPr>
      <w:t>4</w:t>
    </w:r>
    <w:r w:rsidRPr="00B6238E">
      <w:rPr>
        <w:rStyle w:val="PageNumber"/>
        <w:rFonts w:asciiTheme="minorHAnsi" w:hAnsiTheme="minorHAnsi"/>
        <w: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8501386"/>
      <w:docPartObj>
        <w:docPartGallery w:val="Page Numbers (Bottom of Page)"/>
        <w:docPartUnique/>
      </w:docPartObj>
    </w:sdtPr>
    <w:sdtContent>
      <w:p w:rsidR="00895FC9" w:rsidRDefault="00895FC9">
        <w:pPr>
          <w:pStyle w:val="Footer"/>
          <w:jc w:val="right"/>
        </w:pPr>
        <w:r>
          <w:fldChar w:fldCharType="begin"/>
        </w:r>
        <w:r>
          <w:instrText xml:space="preserve"> PAGE   \* MERGEFORMAT </w:instrText>
        </w:r>
        <w:r>
          <w:fldChar w:fldCharType="separate"/>
        </w:r>
        <w:r w:rsidR="00D034FE">
          <w:rPr>
            <w:noProof/>
          </w:rPr>
          <w:t>1</w:t>
        </w:r>
        <w:r>
          <w:fldChar w:fldCharType="end"/>
        </w:r>
      </w:p>
    </w:sdtContent>
  </w:sdt>
  <w:p w:rsidR="00895FC9" w:rsidRDefault="00895FC9" w:rsidP="00E73C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FC9" w:rsidRDefault="00895FC9" w:rsidP="00FC42F5">
      <w:r>
        <w:separator/>
      </w:r>
    </w:p>
  </w:footnote>
  <w:footnote w:type="continuationSeparator" w:id="0">
    <w:p w:rsidR="00895FC9" w:rsidRDefault="00895FC9" w:rsidP="00FC42F5">
      <w:r>
        <w:continuationSeparator/>
      </w:r>
    </w:p>
  </w:footnote>
  <w:footnote w:id="1">
    <w:p w:rsidR="00895FC9" w:rsidRPr="00B26407" w:rsidRDefault="00895FC9" w:rsidP="004B12ED">
      <w:pPr>
        <w:pStyle w:val="FootnoteText"/>
        <w:spacing w:before="0" w:after="0" w:line="240" w:lineRule="auto"/>
        <w:rPr>
          <w:rFonts w:asciiTheme="minorHAnsi" w:hAnsiTheme="minorHAnsi"/>
          <w:sz w:val="18"/>
          <w:szCs w:val="18"/>
        </w:rPr>
      </w:pPr>
      <w:r w:rsidRPr="00B26407">
        <w:rPr>
          <w:rStyle w:val="FootnoteReference"/>
          <w:rFonts w:asciiTheme="minorHAnsi" w:hAnsiTheme="minorHAnsi"/>
          <w:sz w:val="18"/>
          <w:szCs w:val="18"/>
        </w:rPr>
        <w:footnoteRef/>
      </w:r>
      <w:r w:rsidRPr="00B26407">
        <w:rPr>
          <w:rFonts w:asciiTheme="minorHAnsi" w:hAnsiTheme="minorHAnsi"/>
          <w:sz w:val="18"/>
          <w:szCs w:val="18"/>
        </w:rPr>
        <w:t xml:space="preserve"> Dirección de Planificación Vial, MOPC – Estadísticas Viales</w:t>
      </w:r>
    </w:p>
  </w:footnote>
  <w:footnote w:id="2">
    <w:p w:rsidR="00895FC9" w:rsidRPr="00B26407" w:rsidRDefault="00895FC9" w:rsidP="004B12ED">
      <w:pPr>
        <w:pStyle w:val="FootnoteText"/>
        <w:spacing w:before="0" w:after="0" w:line="240" w:lineRule="auto"/>
        <w:rPr>
          <w:rFonts w:asciiTheme="minorHAnsi" w:hAnsiTheme="minorHAnsi"/>
          <w:sz w:val="18"/>
          <w:szCs w:val="18"/>
        </w:rPr>
      </w:pPr>
      <w:r w:rsidRPr="00B26407">
        <w:rPr>
          <w:rStyle w:val="FootnoteReference"/>
          <w:rFonts w:asciiTheme="minorHAnsi" w:hAnsiTheme="minorHAnsi"/>
          <w:sz w:val="18"/>
          <w:szCs w:val="18"/>
        </w:rPr>
        <w:footnoteRef/>
      </w:r>
      <w:r w:rsidRPr="00B26407">
        <w:rPr>
          <w:rFonts w:asciiTheme="minorHAnsi" w:hAnsiTheme="minorHAnsi"/>
          <w:sz w:val="18"/>
          <w:szCs w:val="18"/>
        </w:rPr>
        <w:t xml:space="preserve"> PMT 2011, Capítulo 7, Infraestructura del Transporte</w:t>
      </w:r>
    </w:p>
  </w:footnote>
  <w:footnote w:id="3">
    <w:p w:rsidR="00895FC9" w:rsidRPr="00B26407" w:rsidRDefault="00895FC9" w:rsidP="004B12ED">
      <w:pPr>
        <w:pStyle w:val="FootnoteText"/>
        <w:spacing w:before="0" w:after="0" w:line="240" w:lineRule="auto"/>
        <w:rPr>
          <w:rFonts w:asciiTheme="minorHAnsi" w:hAnsiTheme="minorHAnsi"/>
          <w:sz w:val="18"/>
          <w:szCs w:val="18"/>
          <w:lang w:val="es-PY"/>
        </w:rPr>
      </w:pPr>
      <w:r w:rsidRPr="00B26407">
        <w:rPr>
          <w:rStyle w:val="FootnoteReference"/>
          <w:rFonts w:asciiTheme="minorHAnsi" w:hAnsiTheme="minorHAnsi"/>
          <w:sz w:val="18"/>
          <w:szCs w:val="18"/>
        </w:rPr>
        <w:footnoteRef/>
      </w:r>
      <w:r w:rsidRPr="00B26407">
        <w:rPr>
          <w:rFonts w:asciiTheme="minorHAnsi" w:hAnsiTheme="minorHAnsi"/>
          <w:sz w:val="18"/>
          <w:szCs w:val="18"/>
        </w:rPr>
        <w:t xml:space="preserve"> Informe de Gestión 2013, MOPC.</w:t>
      </w:r>
    </w:p>
  </w:footnote>
  <w:footnote w:id="4">
    <w:p w:rsidR="00895FC9" w:rsidRPr="00B26407" w:rsidRDefault="00895FC9" w:rsidP="00BE501E">
      <w:pPr>
        <w:spacing w:before="0" w:after="0" w:line="240" w:lineRule="auto"/>
        <w:rPr>
          <w:rFonts w:asciiTheme="minorHAnsi" w:hAnsiTheme="minorHAnsi"/>
          <w:sz w:val="18"/>
          <w:szCs w:val="18"/>
        </w:rPr>
      </w:pPr>
      <w:r w:rsidRPr="00B26407">
        <w:rPr>
          <w:rStyle w:val="FootnoteReference"/>
          <w:rFonts w:asciiTheme="minorHAnsi" w:hAnsiTheme="minorHAnsi"/>
          <w:sz w:val="18"/>
          <w:szCs w:val="18"/>
        </w:rPr>
        <w:footnoteRef/>
      </w:r>
      <w:r w:rsidRPr="00B26407">
        <w:rPr>
          <w:rFonts w:asciiTheme="minorHAnsi" w:hAnsiTheme="minorHAnsi"/>
          <w:sz w:val="18"/>
          <w:szCs w:val="18"/>
        </w:rPr>
        <w:t xml:space="preserve"> Ver figura 9.3 del Anexo.</w:t>
      </w:r>
    </w:p>
  </w:footnote>
  <w:footnote w:id="5">
    <w:p w:rsidR="00895FC9" w:rsidRPr="00B26407" w:rsidRDefault="00895FC9" w:rsidP="00BE501E">
      <w:pPr>
        <w:pStyle w:val="FootnoteText"/>
        <w:spacing w:before="0" w:after="0" w:line="240" w:lineRule="auto"/>
        <w:rPr>
          <w:rFonts w:asciiTheme="minorHAnsi" w:hAnsiTheme="minorHAnsi"/>
          <w:sz w:val="18"/>
          <w:szCs w:val="18"/>
        </w:rPr>
      </w:pPr>
      <w:r w:rsidRPr="00B26407">
        <w:rPr>
          <w:rStyle w:val="FootnoteReference"/>
          <w:rFonts w:asciiTheme="minorHAnsi" w:hAnsiTheme="minorHAnsi"/>
          <w:sz w:val="18"/>
          <w:szCs w:val="18"/>
        </w:rPr>
        <w:footnoteRef/>
      </w:r>
      <w:r w:rsidRPr="00B26407">
        <w:rPr>
          <w:rFonts w:asciiTheme="minorHAnsi" w:hAnsiTheme="minorHAnsi"/>
          <w:sz w:val="18"/>
          <w:szCs w:val="18"/>
        </w:rPr>
        <w:t xml:space="preserve"> PMT 2011, Informe Diagnóstico, Capítulo 6 pág. 54 y Capítulo 10 págs. 143, 146 y 148.</w:t>
      </w:r>
    </w:p>
  </w:footnote>
  <w:footnote w:id="6">
    <w:p w:rsidR="00895FC9" w:rsidRPr="003A7D68" w:rsidRDefault="00895FC9" w:rsidP="00BE501E">
      <w:pPr>
        <w:autoSpaceDE w:val="0"/>
        <w:autoSpaceDN w:val="0"/>
        <w:adjustRightInd w:val="0"/>
        <w:spacing w:before="0" w:after="0" w:line="240" w:lineRule="auto"/>
        <w:jc w:val="left"/>
        <w:rPr>
          <w:sz w:val="20"/>
          <w:szCs w:val="20"/>
        </w:rPr>
      </w:pPr>
      <w:r w:rsidRPr="00B26407">
        <w:rPr>
          <w:rStyle w:val="FootnoteReference"/>
          <w:rFonts w:asciiTheme="minorHAnsi" w:hAnsiTheme="minorHAnsi"/>
          <w:sz w:val="18"/>
          <w:szCs w:val="18"/>
        </w:rPr>
        <w:footnoteRef/>
      </w:r>
      <w:r w:rsidRPr="00B26407">
        <w:rPr>
          <w:rFonts w:asciiTheme="minorHAnsi" w:hAnsiTheme="minorHAnsi"/>
          <w:sz w:val="18"/>
          <w:szCs w:val="18"/>
        </w:rPr>
        <w:t xml:space="preserve"> Turismo Receptivo: Número de Turistas según Vía Utilizada - Años 1990 – 2010, SENATUR.</w:t>
      </w:r>
    </w:p>
  </w:footnote>
  <w:footnote w:id="7">
    <w:p w:rsidR="00895FC9" w:rsidRPr="00B26407" w:rsidRDefault="00895FC9">
      <w:pPr>
        <w:pStyle w:val="FootnoteText"/>
        <w:rPr>
          <w:rFonts w:asciiTheme="minorHAnsi" w:hAnsiTheme="minorHAnsi"/>
          <w:sz w:val="18"/>
          <w:szCs w:val="18"/>
        </w:rPr>
      </w:pPr>
      <w:r w:rsidRPr="00B26407">
        <w:rPr>
          <w:rStyle w:val="FootnoteReference"/>
          <w:rFonts w:asciiTheme="minorHAnsi" w:hAnsiTheme="minorHAnsi"/>
          <w:sz w:val="18"/>
          <w:szCs w:val="18"/>
        </w:rPr>
        <w:footnoteRef/>
      </w:r>
      <w:r w:rsidRPr="00B26407">
        <w:rPr>
          <w:rFonts w:asciiTheme="minorHAnsi" w:hAnsiTheme="minorHAnsi"/>
          <w:sz w:val="18"/>
          <w:szCs w:val="18"/>
        </w:rPr>
        <w:t xml:space="preserve"> </w:t>
      </w:r>
      <w:r w:rsidRPr="00B6238E">
        <w:rPr>
          <w:rFonts w:asciiTheme="minorHAnsi" w:hAnsiTheme="minorHAnsi"/>
          <w:sz w:val="18"/>
          <w:szCs w:val="18"/>
        </w:rPr>
        <w:t xml:space="preserve">Evaluación de Desempeño del Programa 1822/OC-PR </w:t>
      </w:r>
      <w:r>
        <w:rPr>
          <w:rFonts w:asciiTheme="minorHAnsi" w:hAnsiTheme="minorHAnsi"/>
          <w:sz w:val="18"/>
          <w:szCs w:val="18"/>
        </w:rPr>
        <w:t>(</w:t>
      </w:r>
      <w:proofErr w:type="spellStart"/>
      <w:r w:rsidRPr="00B6238E">
        <w:rPr>
          <w:rFonts w:asciiTheme="minorHAnsi" w:hAnsiTheme="minorHAnsi"/>
          <w:sz w:val="18"/>
          <w:szCs w:val="18"/>
        </w:rPr>
        <w:t>IDBDocs</w:t>
      </w:r>
      <w:proofErr w:type="spellEnd"/>
      <w:r w:rsidRPr="00B26407">
        <w:rPr>
          <w:rFonts w:asciiTheme="minorHAnsi" w:hAnsiTheme="minorHAnsi"/>
          <w:sz w:val="18"/>
          <w:szCs w:val="18"/>
        </w:rPr>
        <w:t xml:space="preserve"> </w:t>
      </w:r>
      <w:hyperlink r:id="rId1" w:history="1">
        <w:r w:rsidRPr="00B26407">
          <w:rPr>
            <w:rStyle w:val="Hyperlink"/>
            <w:rFonts w:asciiTheme="minorHAnsi" w:hAnsiTheme="minorHAnsi"/>
            <w:sz w:val="18"/>
            <w:szCs w:val="18"/>
            <w:lang w:val="es-ES_tradnl"/>
          </w:rPr>
          <w:t>37320513</w:t>
        </w:r>
      </w:hyperlink>
      <w:r w:rsidRPr="00B26407">
        <w:rPr>
          <w:rFonts w:asciiTheme="minorHAnsi" w:hAnsiTheme="minorHAnsi"/>
          <w:sz w:val="18"/>
          <w:szCs w:val="18"/>
          <w:lang w:val="es-ES_tradnl"/>
        </w:rPr>
        <w:t>)</w:t>
      </w:r>
    </w:p>
  </w:footnote>
  <w:footnote w:id="8">
    <w:p w:rsidR="00895FC9" w:rsidRPr="00B26407" w:rsidRDefault="00895FC9" w:rsidP="00BE501E">
      <w:pPr>
        <w:pStyle w:val="FootnoteText"/>
        <w:spacing w:before="0" w:after="0" w:line="240" w:lineRule="auto"/>
        <w:jc w:val="left"/>
        <w:rPr>
          <w:rFonts w:asciiTheme="minorHAnsi" w:hAnsiTheme="minorHAnsi"/>
          <w:sz w:val="18"/>
          <w:szCs w:val="18"/>
        </w:rPr>
      </w:pPr>
      <w:r w:rsidRPr="00B26407">
        <w:rPr>
          <w:rStyle w:val="FootnoteReference"/>
          <w:rFonts w:asciiTheme="minorHAnsi" w:hAnsiTheme="minorHAnsi"/>
          <w:sz w:val="18"/>
          <w:szCs w:val="18"/>
        </w:rPr>
        <w:footnoteRef/>
      </w:r>
      <w:r w:rsidRPr="00B26407">
        <w:rPr>
          <w:rFonts w:asciiTheme="minorHAnsi" w:hAnsiTheme="minorHAnsi"/>
          <w:sz w:val="18"/>
          <w:szCs w:val="18"/>
        </w:rPr>
        <w:t xml:space="preserve"> Diario Última Hora, edición impresa del sábado 11 de mayo de 2013 (</w:t>
      </w:r>
      <w:hyperlink r:id="rId2" w:history="1">
        <w:r w:rsidRPr="00B26407">
          <w:rPr>
            <w:rStyle w:val="Hyperlink"/>
            <w:rFonts w:asciiTheme="minorHAnsi" w:hAnsiTheme="minorHAnsi"/>
            <w:sz w:val="18"/>
            <w:szCs w:val="18"/>
          </w:rPr>
          <w:t>http://www.ultimahora.com/notas/619442--Camioneros-descargaron-en-puerto-tras-4-dias-de-espera</w:t>
        </w:r>
      </w:hyperlink>
      <w:r w:rsidRPr="00B26407">
        <w:rPr>
          <w:rFonts w:asciiTheme="minorHAnsi" w:hAnsiTheme="minorHAnsi"/>
          <w:sz w:val="18"/>
          <w:szCs w:val="18"/>
        </w:rPr>
        <w:t>)</w:t>
      </w:r>
    </w:p>
  </w:footnote>
  <w:footnote w:id="9">
    <w:p w:rsidR="00895FC9" w:rsidRPr="00B26407" w:rsidRDefault="00895FC9" w:rsidP="00BE501E">
      <w:pPr>
        <w:pStyle w:val="FootnoteText"/>
        <w:spacing w:before="0" w:after="0" w:line="240" w:lineRule="auto"/>
        <w:rPr>
          <w:rFonts w:asciiTheme="minorHAnsi" w:hAnsiTheme="minorHAnsi"/>
          <w:sz w:val="18"/>
          <w:szCs w:val="18"/>
        </w:rPr>
      </w:pPr>
      <w:r w:rsidRPr="00B26407">
        <w:rPr>
          <w:rStyle w:val="FootnoteReference"/>
          <w:rFonts w:asciiTheme="minorHAnsi" w:hAnsiTheme="minorHAnsi"/>
          <w:sz w:val="18"/>
          <w:szCs w:val="18"/>
        </w:rPr>
        <w:footnoteRef/>
      </w:r>
      <w:r w:rsidRPr="00B26407">
        <w:rPr>
          <w:rFonts w:asciiTheme="minorHAnsi" w:hAnsiTheme="minorHAnsi"/>
          <w:sz w:val="18"/>
          <w:szCs w:val="18"/>
        </w:rPr>
        <w:t xml:space="preserve"> Análisis de Demanda y Diseño Operacional, Informe Final, Consorcio BRT BUS, 2011.</w:t>
      </w:r>
    </w:p>
  </w:footnote>
  <w:footnote w:id="10">
    <w:p w:rsidR="00895FC9" w:rsidRPr="00B26407" w:rsidRDefault="00895FC9" w:rsidP="00E9555E">
      <w:pPr>
        <w:pStyle w:val="FootnoteText"/>
        <w:spacing w:before="0" w:after="0" w:line="240" w:lineRule="auto"/>
        <w:rPr>
          <w:rFonts w:asciiTheme="minorHAnsi" w:hAnsiTheme="minorHAnsi"/>
          <w:sz w:val="18"/>
          <w:szCs w:val="18"/>
        </w:rPr>
      </w:pPr>
      <w:r w:rsidRPr="00B26407">
        <w:rPr>
          <w:rStyle w:val="FootnoteReference"/>
          <w:rFonts w:asciiTheme="minorHAnsi" w:hAnsiTheme="minorHAnsi"/>
          <w:sz w:val="18"/>
          <w:szCs w:val="18"/>
        </w:rPr>
        <w:footnoteRef/>
      </w:r>
      <w:r w:rsidRPr="00B26407">
        <w:rPr>
          <w:rFonts w:asciiTheme="minorHAnsi" w:hAnsiTheme="minorHAnsi"/>
          <w:sz w:val="18"/>
          <w:szCs w:val="18"/>
        </w:rPr>
        <w:t xml:space="preserve"> PMT 2011, Datos del Banco Central del Paraguay </w:t>
      </w:r>
    </w:p>
  </w:footnote>
  <w:footnote w:id="11">
    <w:p w:rsidR="00895FC9" w:rsidRPr="00B26407" w:rsidRDefault="00895FC9" w:rsidP="00662367">
      <w:pPr>
        <w:pStyle w:val="FootnoteText"/>
        <w:spacing w:before="0" w:after="0" w:line="240" w:lineRule="auto"/>
        <w:rPr>
          <w:rFonts w:asciiTheme="minorHAnsi" w:hAnsiTheme="minorHAnsi"/>
          <w:sz w:val="18"/>
          <w:szCs w:val="18"/>
        </w:rPr>
      </w:pPr>
      <w:r w:rsidRPr="00B26407">
        <w:rPr>
          <w:rStyle w:val="FootnoteReference"/>
          <w:rFonts w:asciiTheme="minorHAnsi" w:hAnsiTheme="minorHAnsi"/>
          <w:sz w:val="18"/>
          <w:szCs w:val="18"/>
        </w:rPr>
        <w:footnoteRef/>
      </w:r>
      <w:r w:rsidRPr="00B26407">
        <w:rPr>
          <w:rFonts w:asciiTheme="minorHAnsi" w:hAnsiTheme="minorHAnsi"/>
          <w:sz w:val="18"/>
          <w:szCs w:val="18"/>
        </w:rPr>
        <w:t xml:space="preserve"> Plan Nacional de Seguridad Vial 2013 - 2018</w:t>
      </w:r>
    </w:p>
  </w:footnote>
  <w:footnote w:id="12">
    <w:p w:rsidR="00895FC9" w:rsidRPr="00B26407" w:rsidRDefault="00895FC9">
      <w:pPr>
        <w:pStyle w:val="FootnoteText"/>
        <w:rPr>
          <w:rFonts w:asciiTheme="minorHAnsi" w:hAnsiTheme="minorHAnsi"/>
          <w:sz w:val="18"/>
          <w:szCs w:val="18"/>
        </w:rPr>
      </w:pPr>
      <w:r w:rsidRPr="00B26407">
        <w:rPr>
          <w:rStyle w:val="FootnoteReference"/>
          <w:rFonts w:asciiTheme="minorHAnsi" w:hAnsiTheme="minorHAnsi"/>
          <w:sz w:val="18"/>
          <w:szCs w:val="18"/>
        </w:rPr>
        <w:footnoteRef/>
      </w:r>
      <w:r w:rsidRPr="00B26407">
        <w:rPr>
          <w:rFonts w:asciiTheme="minorHAnsi" w:hAnsiTheme="minorHAnsi"/>
          <w:sz w:val="18"/>
          <w:szCs w:val="18"/>
        </w:rPr>
        <w:t xml:space="preserve"> Pineda, Oscar. (2012).  Almanaque Paraguay 2012.  Asunción: Editorial </w:t>
      </w:r>
      <w:proofErr w:type="spellStart"/>
      <w:r w:rsidRPr="00B26407">
        <w:rPr>
          <w:rFonts w:asciiTheme="minorHAnsi" w:hAnsiTheme="minorHAnsi"/>
          <w:sz w:val="18"/>
          <w:szCs w:val="18"/>
        </w:rPr>
        <w:t>Servilibro</w:t>
      </w:r>
      <w:proofErr w:type="spellEnd"/>
      <w:r w:rsidRPr="00B26407">
        <w:rPr>
          <w:rFonts w:asciiTheme="minorHAnsi" w:hAnsiTheme="minorHAnsi"/>
          <w:sz w:val="18"/>
          <w:szCs w:val="18"/>
        </w:rPr>
        <w:t xml:space="preserve">. </w:t>
      </w:r>
    </w:p>
  </w:footnote>
  <w:footnote w:id="13">
    <w:p w:rsidR="00895FC9" w:rsidRPr="00B6238E" w:rsidRDefault="00895FC9">
      <w:pPr>
        <w:pStyle w:val="FootnoteText"/>
        <w:rPr>
          <w:rFonts w:asciiTheme="minorHAnsi" w:hAnsiTheme="minorHAnsi"/>
          <w:sz w:val="18"/>
          <w:szCs w:val="18"/>
          <w:lang w:val="es-ES_tradnl"/>
        </w:rPr>
      </w:pPr>
      <w:r w:rsidRPr="00B26407">
        <w:rPr>
          <w:rStyle w:val="FootnoteReference"/>
          <w:rFonts w:asciiTheme="minorHAnsi" w:hAnsiTheme="minorHAnsi"/>
          <w:sz w:val="18"/>
          <w:szCs w:val="18"/>
        </w:rPr>
        <w:footnoteRef/>
      </w:r>
      <w:r w:rsidRPr="00B26407">
        <w:rPr>
          <w:rFonts w:asciiTheme="minorHAnsi" w:hAnsiTheme="minorHAnsi"/>
          <w:sz w:val="18"/>
          <w:szCs w:val="18"/>
        </w:rPr>
        <w:t xml:space="preserve"> </w:t>
      </w:r>
      <w:r w:rsidRPr="00B6238E">
        <w:rPr>
          <w:rFonts w:asciiTheme="minorHAnsi" w:hAnsiTheme="minorHAnsi"/>
          <w:sz w:val="18"/>
          <w:szCs w:val="18"/>
        </w:rPr>
        <w:t>La empresa encargada de la fiscalización de los GMANS entregó un reporte (</w:t>
      </w:r>
      <w:r w:rsidRPr="00B6238E">
        <w:rPr>
          <w:rFonts w:asciiTheme="minorHAnsi" w:hAnsiTheme="minorHAnsi"/>
          <w:sz w:val="18"/>
          <w:szCs w:val="18"/>
          <w:lang w:val="es-ES_tradnl" w:eastAsia="es-AR"/>
        </w:rPr>
        <w:t xml:space="preserve">IDBDOCS </w:t>
      </w:r>
      <w:hyperlink r:id="rId3" w:history="1">
        <w:r w:rsidRPr="00B6238E">
          <w:rPr>
            <w:rStyle w:val="Hyperlink"/>
            <w:rFonts w:asciiTheme="minorHAnsi" w:hAnsiTheme="minorHAnsi"/>
            <w:color w:val="0070C0"/>
            <w:sz w:val="18"/>
            <w:szCs w:val="18"/>
            <w:lang w:val="es-ES_tradnl" w:eastAsia="es-AR"/>
          </w:rPr>
          <w:t>37279938</w:t>
        </w:r>
      </w:hyperlink>
      <w:r w:rsidRPr="00B6238E">
        <w:rPr>
          <w:rFonts w:asciiTheme="minorHAnsi" w:hAnsiTheme="minorHAnsi"/>
          <w:sz w:val="18"/>
          <w:szCs w:val="18"/>
        </w:rPr>
        <w:t>) el cual muestra excelente comportamiento en los estándares medidos mensualmente en diferentes elementos de las vías (calzada, banquina, drenaje, seguridad vial, franja de servicio e índice de servicio). Un resumen de este reporte se encuentra también en la Evaluación de Desempeño de la Fase I del programa 1822/OC-PR (</w:t>
      </w:r>
      <w:r w:rsidRPr="00B6238E">
        <w:rPr>
          <w:rFonts w:asciiTheme="minorHAnsi" w:hAnsiTheme="minorHAnsi"/>
          <w:sz w:val="18"/>
          <w:szCs w:val="18"/>
          <w:lang w:val="es-ES_tradnl" w:eastAsia="es-AR"/>
        </w:rPr>
        <w:t xml:space="preserve">IDBDOCS </w:t>
      </w:r>
      <w:hyperlink r:id="rId4" w:history="1">
        <w:r w:rsidRPr="00B6238E">
          <w:rPr>
            <w:rStyle w:val="Hyperlink"/>
            <w:rFonts w:asciiTheme="minorHAnsi" w:hAnsiTheme="minorHAnsi"/>
            <w:color w:val="0070C0"/>
            <w:sz w:val="18"/>
            <w:szCs w:val="18"/>
            <w:lang w:val="es-ES_tradnl" w:eastAsia="es-AR"/>
          </w:rPr>
          <w:t>37320513</w:t>
        </w:r>
      </w:hyperlink>
      <w:r w:rsidRPr="00B6238E">
        <w:rPr>
          <w:rFonts w:asciiTheme="minorHAnsi" w:hAnsiTheme="minorHAnsi"/>
          <w:sz w:val="18"/>
          <w:szCs w:val="18"/>
        </w:rPr>
        <w:t>)</w:t>
      </w:r>
      <w:r>
        <w:rPr>
          <w:rFonts w:asciiTheme="minorHAnsi" w:hAnsiTheme="minorHAnsi"/>
          <w:sz w:val="18"/>
          <w:szCs w:val="18"/>
        </w:rPr>
        <w:t xml:space="preserve">, donde también aparecen las lecciones aprendidas de estos contratos. </w:t>
      </w:r>
      <w:r w:rsidRPr="00B6238E">
        <w:rPr>
          <w:rFonts w:asciiTheme="minorHAnsi" w:hAnsiTheme="minorHAnsi"/>
          <w:sz w:val="18"/>
          <w:szCs w:val="18"/>
        </w:rPr>
        <w:t xml:space="preserve">  </w:t>
      </w:r>
    </w:p>
  </w:footnote>
  <w:footnote w:id="14">
    <w:p w:rsidR="00895FC9" w:rsidRPr="00354975" w:rsidRDefault="00895FC9">
      <w:pPr>
        <w:pStyle w:val="FootnoteText"/>
        <w:rPr>
          <w:lang w:val="es-ES_tradnl"/>
        </w:rPr>
      </w:pPr>
      <w:r>
        <w:rPr>
          <w:rStyle w:val="FootnoteReference"/>
        </w:rPr>
        <w:footnoteRef/>
      </w:r>
      <w:r>
        <w:t xml:space="preserve"> </w:t>
      </w:r>
      <w:hyperlink r:id="rId5" w:history="1">
        <w:r w:rsidRPr="00895FC9">
          <w:rPr>
            <w:rFonts w:asciiTheme="minorHAnsi" w:hAnsiTheme="minorHAnsi"/>
            <w:sz w:val="18"/>
            <w:szCs w:val="18"/>
          </w:rPr>
          <w:t>http://www.abc.com.py/edicion-impresa/economia/cuanto-cuesta-en-paraguay-el-kilometro-de-ruta-asfaltada-727497.html</w:t>
        </w:r>
      </w:hyperlink>
      <w:r>
        <w:rPr>
          <w:rFonts w:asciiTheme="minorHAnsi" w:hAnsiTheme="minorHAnsi"/>
          <w:sz w:val="18"/>
          <w:szCs w:val="18"/>
        </w:rPr>
        <w:t xml:space="preserve"> </w:t>
      </w:r>
      <w:r>
        <w:t xml:space="preserve"> </w:t>
      </w:r>
    </w:p>
  </w:footnote>
  <w:footnote w:id="15">
    <w:p w:rsidR="00895FC9" w:rsidRPr="00AC51D7" w:rsidRDefault="00895FC9" w:rsidP="00AC51D7">
      <w:pPr>
        <w:pStyle w:val="FootnoteText"/>
        <w:spacing w:before="0" w:after="0" w:line="240" w:lineRule="auto"/>
        <w:rPr>
          <w:lang w:val="es-ES_tradnl"/>
        </w:rPr>
      </w:pPr>
      <w:r w:rsidRPr="000544DE">
        <w:rPr>
          <w:rStyle w:val="FootnoteReference"/>
          <w:rFonts w:asciiTheme="minorHAnsi" w:hAnsiTheme="minorHAnsi"/>
          <w:sz w:val="18"/>
          <w:szCs w:val="18"/>
        </w:rPr>
        <w:footnoteRef/>
      </w:r>
      <w:r w:rsidRPr="000544DE">
        <w:rPr>
          <w:rFonts w:asciiTheme="minorHAnsi" w:hAnsiTheme="minorHAnsi"/>
          <w:sz w:val="18"/>
          <w:szCs w:val="18"/>
        </w:rPr>
        <w:t xml:space="preserve"> Banco Mundial.  2012. Estudios de la Viabilidad del Mejoramiento de las Condiciones de Navegación del Río Paraguay a Través del  Sistema de  Participación Público-Privada </w:t>
      </w:r>
      <w:r w:rsidRPr="000544DE">
        <w:rPr>
          <w:rFonts w:asciiTheme="minorHAnsi" w:hAnsiTheme="minorHAnsi"/>
          <w:sz w:val="18"/>
          <w:szCs w:val="18"/>
          <w:lang w:val="es-ES_tradnl"/>
        </w:rPr>
        <w:t xml:space="preserve">(Tramo </w:t>
      </w:r>
      <w:proofErr w:type="spellStart"/>
      <w:r w:rsidRPr="000544DE">
        <w:rPr>
          <w:rFonts w:asciiTheme="minorHAnsi" w:hAnsiTheme="minorHAnsi"/>
          <w:sz w:val="18"/>
          <w:szCs w:val="18"/>
          <w:lang w:val="es-ES_tradnl"/>
        </w:rPr>
        <w:t>Apa</w:t>
      </w:r>
      <w:proofErr w:type="spellEnd"/>
      <w:r w:rsidRPr="000544DE">
        <w:rPr>
          <w:rFonts w:asciiTheme="minorHAnsi" w:hAnsiTheme="minorHAnsi"/>
          <w:sz w:val="18"/>
          <w:szCs w:val="18"/>
          <w:lang w:val="es-ES_tradnl"/>
        </w:rPr>
        <w:t xml:space="preserve"> </w:t>
      </w:r>
      <w:r>
        <w:rPr>
          <w:rFonts w:asciiTheme="minorHAnsi" w:hAnsiTheme="minorHAnsi"/>
          <w:sz w:val="18"/>
          <w:szCs w:val="18"/>
          <w:lang w:val="es-ES_tradnl"/>
        </w:rPr>
        <w:t xml:space="preserve">- </w:t>
      </w:r>
      <w:r w:rsidRPr="000544DE">
        <w:rPr>
          <w:rFonts w:asciiTheme="minorHAnsi" w:hAnsiTheme="minorHAnsi"/>
          <w:sz w:val="18"/>
          <w:szCs w:val="18"/>
          <w:lang w:val="es-ES_tradnl"/>
        </w:rPr>
        <w:t xml:space="preserve">Formosa) </w:t>
      </w:r>
      <w:proofErr w:type="spellStart"/>
      <w:r w:rsidRPr="000544DE">
        <w:rPr>
          <w:rFonts w:asciiTheme="minorHAnsi" w:hAnsiTheme="minorHAnsi"/>
          <w:sz w:val="18"/>
          <w:szCs w:val="18"/>
          <w:lang w:val="es-ES_tradnl"/>
        </w:rPr>
        <w:t>Vol</w:t>
      </w:r>
      <w:proofErr w:type="spellEnd"/>
      <w:r w:rsidRPr="000544DE">
        <w:rPr>
          <w:rFonts w:asciiTheme="minorHAnsi" w:hAnsiTheme="minorHAnsi"/>
          <w:sz w:val="18"/>
          <w:szCs w:val="18"/>
          <w:lang w:val="es-ES_tradnl"/>
        </w:rPr>
        <w:t xml:space="preserve"> 2. Informe Principal. </w:t>
      </w:r>
      <w:r w:rsidRPr="000544DE">
        <w:rPr>
          <w:rFonts w:asciiTheme="minorHAnsi" w:hAnsiTheme="minorHAnsi"/>
          <w:sz w:val="18"/>
          <w:szCs w:val="18"/>
        </w:rPr>
        <w:t>Washington.</w:t>
      </w:r>
    </w:p>
  </w:footnote>
  <w:footnote w:id="16">
    <w:p w:rsidR="00895FC9" w:rsidRPr="000544DE" w:rsidRDefault="00895FC9" w:rsidP="00BE501E">
      <w:pPr>
        <w:pStyle w:val="FootnoteText"/>
        <w:spacing w:before="0" w:after="0" w:line="240" w:lineRule="auto"/>
        <w:rPr>
          <w:rFonts w:asciiTheme="minorHAnsi" w:hAnsiTheme="minorHAnsi"/>
          <w:sz w:val="18"/>
          <w:szCs w:val="18"/>
        </w:rPr>
      </w:pPr>
      <w:r w:rsidRPr="000544DE">
        <w:rPr>
          <w:rStyle w:val="FootnoteReference"/>
          <w:rFonts w:asciiTheme="minorHAnsi" w:hAnsiTheme="minorHAnsi"/>
          <w:sz w:val="18"/>
          <w:szCs w:val="18"/>
        </w:rPr>
        <w:footnoteRef/>
      </w:r>
      <w:r w:rsidRPr="000544DE">
        <w:rPr>
          <w:rFonts w:asciiTheme="minorHAnsi" w:hAnsiTheme="minorHAnsi"/>
          <w:sz w:val="18"/>
          <w:szCs w:val="18"/>
        </w:rPr>
        <w:t xml:space="preserve">  Ver Tabla 10-4 del Anexo II</w:t>
      </w:r>
    </w:p>
  </w:footnote>
  <w:footnote w:id="17">
    <w:p w:rsidR="00895FC9" w:rsidRPr="000544DE" w:rsidRDefault="00895FC9" w:rsidP="00BE501E">
      <w:pPr>
        <w:pStyle w:val="FootnoteText"/>
        <w:spacing w:before="0" w:after="0" w:line="240" w:lineRule="auto"/>
        <w:rPr>
          <w:rFonts w:asciiTheme="minorHAnsi" w:hAnsiTheme="minorHAnsi"/>
          <w:sz w:val="18"/>
          <w:szCs w:val="18"/>
        </w:rPr>
      </w:pPr>
      <w:r w:rsidRPr="000544DE">
        <w:rPr>
          <w:rStyle w:val="FootnoteReference"/>
          <w:rFonts w:asciiTheme="minorHAnsi" w:hAnsiTheme="minorHAnsi"/>
          <w:sz w:val="18"/>
          <w:szCs w:val="18"/>
        </w:rPr>
        <w:footnoteRef/>
      </w:r>
      <w:r w:rsidRPr="000544DE">
        <w:rPr>
          <w:rFonts w:asciiTheme="minorHAnsi" w:hAnsiTheme="minorHAnsi"/>
          <w:sz w:val="18"/>
          <w:szCs w:val="18"/>
        </w:rPr>
        <w:t xml:space="preserve"> PMT 2011, Primer Informe, Tabla A-10 de Anexo 3.</w:t>
      </w:r>
    </w:p>
  </w:footnote>
  <w:footnote w:id="18">
    <w:p w:rsidR="00895FC9" w:rsidRDefault="00895FC9" w:rsidP="00BE501E">
      <w:pPr>
        <w:pStyle w:val="FootnoteText"/>
        <w:spacing w:before="0" w:after="0" w:line="240" w:lineRule="auto"/>
      </w:pPr>
      <w:r w:rsidRPr="000544DE">
        <w:rPr>
          <w:rStyle w:val="FootnoteReference"/>
          <w:rFonts w:asciiTheme="minorHAnsi" w:hAnsiTheme="minorHAnsi"/>
          <w:sz w:val="18"/>
          <w:szCs w:val="18"/>
        </w:rPr>
        <w:footnoteRef/>
      </w:r>
      <w:r w:rsidRPr="000544DE">
        <w:rPr>
          <w:rFonts w:asciiTheme="minorHAnsi" w:hAnsiTheme="minorHAnsi"/>
          <w:sz w:val="18"/>
          <w:szCs w:val="18"/>
        </w:rPr>
        <w:t xml:space="preserve"> PMT 2011, Primer Informe, pág. 162 del Capítulo 10.</w:t>
      </w:r>
    </w:p>
  </w:footnote>
  <w:footnote w:id="19">
    <w:p w:rsidR="00895FC9" w:rsidRPr="000544DE" w:rsidRDefault="00895FC9" w:rsidP="00BE501E">
      <w:pPr>
        <w:pStyle w:val="FootnoteText"/>
        <w:spacing w:before="0" w:after="0" w:line="240" w:lineRule="auto"/>
        <w:rPr>
          <w:rFonts w:asciiTheme="minorHAnsi" w:hAnsiTheme="minorHAnsi"/>
          <w:sz w:val="18"/>
          <w:szCs w:val="18"/>
        </w:rPr>
      </w:pPr>
      <w:r w:rsidRPr="000544DE">
        <w:rPr>
          <w:rStyle w:val="FootnoteReference"/>
          <w:rFonts w:asciiTheme="minorHAnsi" w:hAnsiTheme="minorHAnsi"/>
          <w:sz w:val="18"/>
          <w:szCs w:val="18"/>
        </w:rPr>
        <w:footnoteRef/>
      </w:r>
      <w:r w:rsidRPr="000544DE">
        <w:rPr>
          <w:rFonts w:asciiTheme="minorHAnsi" w:hAnsiTheme="minorHAnsi"/>
          <w:sz w:val="18"/>
          <w:szCs w:val="18"/>
        </w:rPr>
        <w:t xml:space="preserve"> La Administración Federal de Aviación (FAA) quién lleva a cabo inspecciones periódicas sobre la capacidad regulatoria de los reguladores técnicos de cada país según las normas fijadas por los anexos 1, 6 y 8 a la Convención de Chicago de 1944 de la Organización de Aviación Civil Internacional (OACI).</w:t>
      </w:r>
    </w:p>
  </w:footnote>
  <w:footnote w:id="20">
    <w:p w:rsidR="00895FC9" w:rsidRPr="00B6238E" w:rsidRDefault="00895FC9" w:rsidP="00B26407">
      <w:pPr>
        <w:spacing w:after="0" w:line="240" w:lineRule="auto"/>
        <w:rPr>
          <w:rFonts w:asciiTheme="minorHAnsi" w:hAnsiTheme="minorHAnsi"/>
          <w:sz w:val="18"/>
          <w:szCs w:val="18"/>
          <w:lang w:val="es-ES_tradnl"/>
        </w:rPr>
      </w:pPr>
      <w:r w:rsidRPr="000544DE">
        <w:rPr>
          <w:rStyle w:val="FootnoteReference"/>
          <w:rFonts w:asciiTheme="minorHAnsi" w:hAnsiTheme="minorHAnsi"/>
          <w:sz w:val="18"/>
          <w:szCs w:val="18"/>
        </w:rPr>
        <w:footnoteRef/>
      </w:r>
      <w:r w:rsidRPr="000544DE">
        <w:rPr>
          <w:rFonts w:asciiTheme="minorHAnsi" w:hAnsiTheme="minorHAnsi"/>
          <w:sz w:val="18"/>
          <w:szCs w:val="18"/>
        </w:rPr>
        <w:t xml:space="preserve"> </w:t>
      </w:r>
      <w:r w:rsidRPr="00B6238E">
        <w:rPr>
          <w:rFonts w:asciiTheme="minorHAnsi" w:hAnsiTheme="minorHAnsi"/>
          <w:sz w:val="18"/>
          <w:szCs w:val="18"/>
        </w:rPr>
        <w:t>Banco Inter-Americano de Desarrollo, (2010), Reconversión Centro, Modernización del Transporte Público Metropolitano y Oficinas de Gobierno.  Propuesta de Préstamo Operación PR-L1044.  Washington.  Se puede encontrar en</w:t>
      </w:r>
      <w:r w:rsidRPr="000544DE">
        <w:rPr>
          <w:rFonts w:asciiTheme="minorHAnsi" w:hAnsiTheme="minorHAnsi"/>
          <w:sz w:val="18"/>
          <w:szCs w:val="18"/>
        </w:rPr>
        <w:t xml:space="preserve"> IDBDOCS</w:t>
      </w:r>
      <w:r w:rsidRPr="00B6238E">
        <w:rPr>
          <w:rFonts w:asciiTheme="minorHAnsi" w:hAnsiTheme="minorHAnsi"/>
          <w:sz w:val="18"/>
          <w:szCs w:val="18"/>
        </w:rPr>
        <w:t>:</w:t>
      </w:r>
      <w:r w:rsidRPr="000544DE">
        <w:rPr>
          <w:rFonts w:asciiTheme="minorHAnsi" w:hAnsiTheme="minorHAnsi"/>
          <w:sz w:val="18"/>
          <w:szCs w:val="18"/>
        </w:rPr>
        <w:t xml:space="preserve"> </w:t>
      </w:r>
      <w:hyperlink r:id="rId6" w:history="1">
        <w:r w:rsidRPr="000544DE">
          <w:rPr>
            <w:rStyle w:val="Hyperlink"/>
            <w:rFonts w:asciiTheme="minorHAnsi" w:hAnsiTheme="minorHAnsi"/>
            <w:sz w:val="18"/>
            <w:szCs w:val="18"/>
            <w:lang w:val="es-ES_tradnl"/>
          </w:rPr>
          <w:t>35382302</w:t>
        </w:r>
      </w:hyperlink>
      <w:r w:rsidRPr="00B6238E">
        <w:rPr>
          <w:rFonts w:asciiTheme="minorHAnsi" w:hAnsiTheme="minorHAnsi"/>
          <w:sz w:val="18"/>
          <w:szCs w:val="18"/>
          <w:lang w:val="es-ES_tradnl"/>
        </w:rPr>
        <w:t>.</w:t>
      </w:r>
      <w:r w:rsidRPr="000544DE">
        <w:rPr>
          <w:rFonts w:asciiTheme="minorHAnsi" w:hAnsiTheme="minorHAnsi"/>
          <w:sz w:val="18"/>
          <w:szCs w:val="18"/>
          <w:lang w:val="es-ES_tradnl"/>
        </w:rPr>
        <w:t xml:space="preserve"> </w:t>
      </w:r>
    </w:p>
  </w:footnote>
  <w:footnote w:id="21">
    <w:p w:rsidR="00895FC9" w:rsidRPr="000544DE" w:rsidRDefault="00895FC9" w:rsidP="00380B7E">
      <w:pPr>
        <w:pStyle w:val="FootnoteText"/>
        <w:spacing w:before="0" w:after="0" w:line="240" w:lineRule="auto"/>
        <w:rPr>
          <w:rFonts w:asciiTheme="minorHAnsi" w:hAnsiTheme="minorHAnsi"/>
          <w:sz w:val="18"/>
          <w:szCs w:val="18"/>
        </w:rPr>
      </w:pPr>
      <w:r w:rsidRPr="000544DE">
        <w:rPr>
          <w:rStyle w:val="FootnoteReference"/>
          <w:rFonts w:asciiTheme="minorHAnsi" w:hAnsiTheme="minorHAnsi"/>
          <w:sz w:val="18"/>
          <w:szCs w:val="18"/>
        </w:rPr>
        <w:footnoteRef/>
      </w:r>
      <w:r w:rsidRPr="000544DE">
        <w:rPr>
          <w:rFonts w:asciiTheme="minorHAnsi" w:hAnsiTheme="minorHAnsi"/>
          <w:sz w:val="18"/>
          <w:szCs w:val="18"/>
        </w:rPr>
        <w:t xml:space="preserve"> Aunque las otras dos intervenciones son más importantes, consideramos que esta intervención es la más urgente y que debería ser la primera tarea en ejecutarse en el marco del Plan de Desarrollo Urbano</w:t>
      </w:r>
      <w:r>
        <w:rPr>
          <w:rFonts w:asciiTheme="minorHAnsi" w:hAnsiTheme="minorHAnsi"/>
          <w:sz w:val="18"/>
          <w:szCs w:val="18"/>
        </w:rPr>
        <w:t>.</w:t>
      </w:r>
    </w:p>
  </w:footnote>
  <w:footnote w:id="22">
    <w:p w:rsidR="008B4A18" w:rsidRPr="008B4A18" w:rsidRDefault="008B4A18" w:rsidP="008B4A18">
      <w:pPr>
        <w:pStyle w:val="FootnoteText"/>
        <w:spacing w:before="0" w:after="0" w:line="240" w:lineRule="auto"/>
        <w:rPr>
          <w:lang w:val="pt-BR"/>
        </w:rPr>
      </w:pPr>
      <w:r w:rsidRPr="008B4A18">
        <w:rPr>
          <w:rStyle w:val="FootnoteReference"/>
          <w:rFonts w:ascii="Times New Roman" w:hAnsi="Times New Roman"/>
        </w:rPr>
        <w:footnoteRef/>
      </w:r>
      <w:r w:rsidRPr="008B4A18">
        <w:rPr>
          <w:lang w:val="pt-BR"/>
        </w:rPr>
        <w:t xml:space="preserve"> </w:t>
      </w:r>
      <w:r w:rsidRPr="008B4A18">
        <w:rPr>
          <w:rFonts w:asciiTheme="minorHAnsi" w:hAnsiTheme="minorHAnsi"/>
          <w:noProof/>
          <w:sz w:val="16"/>
          <w:szCs w:val="16"/>
          <w:lang w:eastAsia="en-US"/>
        </w:rPr>
        <w:t xml:space="preserve">Corresponde a </w:t>
      </w:r>
      <w:proofErr w:type="spellStart"/>
      <w:r w:rsidRPr="008B4A18">
        <w:rPr>
          <w:rFonts w:asciiTheme="minorHAnsi" w:hAnsiTheme="minorHAnsi"/>
          <w:noProof/>
          <w:sz w:val="16"/>
          <w:szCs w:val="16"/>
          <w:lang w:eastAsia="en-US"/>
        </w:rPr>
        <w:t>los</w:t>
      </w:r>
      <w:proofErr w:type="spellEnd"/>
      <w:r w:rsidRPr="008B4A18">
        <w:rPr>
          <w:rFonts w:asciiTheme="minorHAnsi" w:hAnsiTheme="minorHAnsi"/>
          <w:noProof/>
          <w:sz w:val="16"/>
          <w:szCs w:val="16"/>
          <w:lang w:eastAsia="en-US"/>
        </w:rPr>
        <w:t xml:space="preserve"> </w:t>
      </w:r>
      <w:proofErr w:type="spellStart"/>
      <w:r w:rsidRPr="008B4A18">
        <w:rPr>
          <w:rFonts w:asciiTheme="minorHAnsi" w:hAnsiTheme="minorHAnsi"/>
          <w:noProof/>
          <w:sz w:val="16"/>
          <w:szCs w:val="16"/>
          <w:lang w:eastAsia="en-US"/>
        </w:rPr>
        <w:t>kilómetros</w:t>
      </w:r>
      <w:proofErr w:type="spellEnd"/>
      <w:r w:rsidRPr="008B4A18">
        <w:rPr>
          <w:rFonts w:asciiTheme="minorHAnsi" w:hAnsiTheme="minorHAnsi"/>
          <w:noProof/>
          <w:sz w:val="16"/>
          <w:szCs w:val="16"/>
          <w:lang w:eastAsia="en-US"/>
        </w:rPr>
        <w:t xml:space="preserve"> de </w:t>
      </w:r>
      <w:proofErr w:type="spellStart"/>
      <w:r w:rsidRPr="008B4A18">
        <w:rPr>
          <w:rFonts w:asciiTheme="minorHAnsi" w:hAnsiTheme="minorHAnsi"/>
          <w:noProof/>
          <w:sz w:val="16"/>
          <w:szCs w:val="16"/>
          <w:lang w:eastAsia="en-US"/>
        </w:rPr>
        <w:t>vías</w:t>
      </w:r>
      <w:proofErr w:type="spellEnd"/>
      <w:r w:rsidRPr="008B4A18">
        <w:rPr>
          <w:rFonts w:asciiTheme="minorHAnsi" w:hAnsiTheme="minorHAnsi"/>
          <w:noProof/>
          <w:sz w:val="16"/>
          <w:szCs w:val="16"/>
          <w:lang w:eastAsia="en-US"/>
        </w:rPr>
        <w:t xml:space="preserve"> pavimentadas </w:t>
      </w:r>
    </w:p>
  </w:footnote>
  <w:footnote w:id="23">
    <w:p w:rsidR="00895FC9" w:rsidRPr="002E7859" w:rsidRDefault="00895FC9" w:rsidP="008B4A18">
      <w:pPr>
        <w:pStyle w:val="Regtable"/>
        <w:spacing w:before="0" w:after="0"/>
        <w:rPr>
          <w:sz w:val="16"/>
          <w:szCs w:val="16"/>
          <w:lang w:val="es-ES"/>
        </w:rPr>
      </w:pPr>
      <w:r>
        <w:rPr>
          <w:rStyle w:val="FootnoteReference"/>
        </w:rPr>
        <w:footnoteRef/>
      </w:r>
      <w:r w:rsidRPr="001B7411">
        <w:rPr>
          <w:lang w:val="es-ES_tradnl"/>
        </w:rPr>
        <w:t xml:space="preserve"> </w:t>
      </w:r>
      <w:r w:rsidRPr="00895FC9">
        <w:rPr>
          <w:rFonts w:asciiTheme="minorHAnsi" w:hAnsiTheme="minorHAnsi"/>
          <w:sz w:val="16"/>
          <w:szCs w:val="16"/>
          <w:lang w:val="es-ES_tradnl"/>
        </w:rPr>
        <w:t xml:space="preserve">El Índice de Severidad Promedio (IS) se calcula de la siguiente manera: </w:t>
      </w:r>
      <w:r w:rsidRPr="00895FC9">
        <w:rPr>
          <w:rFonts w:asciiTheme="minorHAnsi" w:hAnsiTheme="minorHAnsi"/>
          <w:sz w:val="16"/>
          <w:szCs w:val="16"/>
          <w:lang w:val="es-ES"/>
        </w:rPr>
        <w:t>IS=(M*A + H*B+S*C)*1.000.000 / (TMDA*365*L).  Las variables independientes son: M: Nº accidentes con muertos; H:  Nº accidentes con solo heridos; S:  Nº accidentes con solo daños materiales; TMDA:  Tránsito Medio Diario Anual; L: Longitud del tramo bajo análisis; A; B y C:  Factores de ponderación.  La entidad responsable de calcular este índice es el Departamento de Seguridad Vial, dependiente de la Dirección de Planificación Vial del MOPC</w:t>
      </w:r>
    </w:p>
    <w:p w:rsidR="00895FC9" w:rsidRPr="001B7411" w:rsidRDefault="00895FC9">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510E7"/>
    <w:multiLevelType w:val="hybridMultilevel"/>
    <w:tmpl w:val="467C7D7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484765"/>
    <w:multiLevelType w:val="multilevel"/>
    <w:tmpl w:val="D2B645EE"/>
    <w:lvl w:ilvl="0">
      <w:start w:val="1"/>
      <w:numFmt w:val="decimal"/>
      <w:pStyle w:val="titulo2"/>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12B139C0"/>
    <w:multiLevelType w:val="multilevel"/>
    <w:tmpl w:val="CA1C1D44"/>
    <w:lvl w:ilvl="0">
      <w:start w:val="1"/>
      <w:numFmt w:val="decimal"/>
      <w:pStyle w:val="titulo20"/>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134D3396"/>
    <w:multiLevelType w:val="hybridMultilevel"/>
    <w:tmpl w:val="716E12AA"/>
    <w:lvl w:ilvl="0" w:tplc="FFFFFFFF">
      <w:start w:val="5"/>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9E93E8D"/>
    <w:multiLevelType w:val="hybridMultilevel"/>
    <w:tmpl w:val="758268B4"/>
    <w:lvl w:ilvl="0" w:tplc="FC668216">
      <w:start w:val="4"/>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BF54F9B"/>
    <w:multiLevelType w:val="hybridMultilevel"/>
    <w:tmpl w:val="681433F2"/>
    <w:lvl w:ilvl="0" w:tplc="C6EAB84C">
      <w:start w:val="1"/>
      <w:numFmt w:val="bullet"/>
      <w:pStyle w:val="EstiloOrganizacinLucidaSans9ptCar"/>
      <w:lvlText w:val=""/>
      <w:lvlJc w:val="left"/>
      <w:pPr>
        <w:tabs>
          <w:tab w:val="num" w:pos="397"/>
        </w:tabs>
        <w:ind w:left="397" w:hanging="397"/>
      </w:pPr>
      <w:rPr>
        <w:rFonts w:ascii="Wingdings" w:hAnsi="Wingdings" w:hint="default"/>
        <w:sz w:val="18"/>
        <w:szCs w:val="18"/>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23664769"/>
    <w:multiLevelType w:val="hybridMultilevel"/>
    <w:tmpl w:val="83803B38"/>
    <w:lvl w:ilvl="0" w:tplc="FC668216">
      <w:start w:val="4"/>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7203112"/>
    <w:multiLevelType w:val="hybridMultilevel"/>
    <w:tmpl w:val="E29867E2"/>
    <w:lvl w:ilvl="0" w:tplc="DEF86F48">
      <w:start w:val="1"/>
      <w:numFmt w:val="lowerLetter"/>
      <w:lvlText w:val="%1."/>
      <w:lvlJc w:val="left"/>
      <w:pPr>
        <w:ind w:left="720" w:hanging="360"/>
      </w:pPr>
      <w:rPr>
        <w:rFonts w:ascii="Arial"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0D53A1"/>
    <w:multiLevelType w:val="hybridMultilevel"/>
    <w:tmpl w:val="E760E920"/>
    <w:lvl w:ilvl="0" w:tplc="FC668216">
      <w:start w:val="4"/>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3AEC21AC"/>
    <w:multiLevelType w:val="hybridMultilevel"/>
    <w:tmpl w:val="5A12DAC0"/>
    <w:lvl w:ilvl="0" w:tplc="FC668216">
      <w:start w:val="4"/>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27C3E36"/>
    <w:multiLevelType w:val="hybridMultilevel"/>
    <w:tmpl w:val="8BB65BBE"/>
    <w:lvl w:ilvl="0" w:tplc="FFFFFFFF">
      <w:start w:val="5"/>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43711A34"/>
    <w:multiLevelType w:val="hybridMultilevel"/>
    <w:tmpl w:val="2438F180"/>
    <w:lvl w:ilvl="0" w:tplc="FFFFFFFF">
      <w:start w:val="5"/>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43F00903"/>
    <w:multiLevelType w:val="hybridMultilevel"/>
    <w:tmpl w:val="F69ED34A"/>
    <w:lvl w:ilvl="0" w:tplc="FC668216">
      <w:start w:val="4"/>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5353A41"/>
    <w:multiLevelType w:val="multilevel"/>
    <w:tmpl w:val="4A6A1B10"/>
    <w:lvl w:ilvl="0">
      <w:start w:val="6"/>
      <w:numFmt w:val="decimal"/>
      <w:lvlText w:val="%1"/>
      <w:lvlJc w:val="left"/>
      <w:pPr>
        <w:ind w:left="660" w:hanging="660"/>
      </w:pPr>
      <w:rPr>
        <w:rFonts w:hint="default"/>
      </w:rPr>
    </w:lvl>
    <w:lvl w:ilvl="1">
      <w:start w:val="7"/>
      <w:numFmt w:val="decimal"/>
      <w:lvlText w:val="%1.%2"/>
      <w:lvlJc w:val="left"/>
      <w:pPr>
        <w:ind w:left="948" w:hanging="660"/>
      </w:pPr>
      <w:rPr>
        <w:rFonts w:hint="default"/>
      </w:rPr>
    </w:lvl>
    <w:lvl w:ilvl="2">
      <w:start w:val="1"/>
      <w:numFmt w:val="decimal"/>
      <w:lvlText w:val="%1.%2.%3"/>
      <w:lvlJc w:val="left"/>
      <w:pPr>
        <w:ind w:left="1296" w:hanging="720"/>
      </w:pPr>
      <w:rPr>
        <w:rFonts w:hint="default"/>
      </w:rPr>
    </w:lvl>
    <w:lvl w:ilvl="3">
      <w:start w:val="1"/>
      <w:numFmt w:val="decimal"/>
      <w:lvlText w:val="%1.%2.%3.%4"/>
      <w:lvlJc w:val="left"/>
      <w:pPr>
        <w:ind w:left="1584" w:hanging="72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456" w:hanging="1440"/>
      </w:pPr>
      <w:rPr>
        <w:rFonts w:hint="default"/>
      </w:rPr>
    </w:lvl>
    <w:lvl w:ilvl="8">
      <w:start w:val="1"/>
      <w:numFmt w:val="decimal"/>
      <w:lvlText w:val="%1.%2.%3.%4.%5.%6.%7.%8.%9"/>
      <w:lvlJc w:val="left"/>
      <w:pPr>
        <w:ind w:left="4104" w:hanging="1800"/>
      </w:pPr>
      <w:rPr>
        <w:rFonts w:hint="default"/>
      </w:rPr>
    </w:lvl>
  </w:abstractNum>
  <w:abstractNum w:abstractNumId="14">
    <w:nsid w:val="49150001"/>
    <w:multiLevelType w:val="hybridMultilevel"/>
    <w:tmpl w:val="36EA32FE"/>
    <w:lvl w:ilvl="0" w:tplc="FFFFFFFF">
      <w:start w:val="5"/>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4B792255"/>
    <w:multiLevelType w:val="hybridMultilevel"/>
    <w:tmpl w:val="BE4C0FF8"/>
    <w:lvl w:ilvl="0" w:tplc="FC668216">
      <w:start w:val="4"/>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4BF6700E"/>
    <w:multiLevelType w:val="multilevel"/>
    <w:tmpl w:val="4A6A1B10"/>
    <w:lvl w:ilvl="0">
      <w:start w:val="6"/>
      <w:numFmt w:val="decimal"/>
      <w:lvlText w:val="%1"/>
      <w:lvlJc w:val="left"/>
      <w:pPr>
        <w:ind w:left="660" w:hanging="660"/>
      </w:pPr>
      <w:rPr>
        <w:rFonts w:hint="default"/>
      </w:rPr>
    </w:lvl>
    <w:lvl w:ilvl="1">
      <w:start w:val="7"/>
      <w:numFmt w:val="decimal"/>
      <w:lvlText w:val="%1.%2"/>
      <w:lvlJc w:val="left"/>
      <w:pPr>
        <w:ind w:left="948" w:hanging="660"/>
      </w:pPr>
      <w:rPr>
        <w:rFonts w:hint="default"/>
      </w:rPr>
    </w:lvl>
    <w:lvl w:ilvl="2">
      <w:start w:val="1"/>
      <w:numFmt w:val="decimal"/>
      <w:lvlText w:val="%1.%2.%3"/>
      <w:lvlJc w:val="left"/>
      <w:pPr>
        <w:ind w:left="1296" w:hanging="720"/>
      </w:pPr>
      <w:rPr>
        <w:rFonts w:hint="default"/>
      </w:rPr>
    </w:lvl>
    <w:lvl w:ilvl="3">
      <w:start w:val="1"/>
      <w:numFmt w:val="decimal"/>
      <w:lvlText w:val="%1.%2.%3.%4"/>
      <w:lvlJc w:val="left"/>
      <w:pPr>
        <w:ind w:left="1584" w:hanging="72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456" w:hanging="1440"/>
      </w:pPr>
      <w:rPr>
        <w:rFonts w:hint="default"/>
      </w:rPr>
    </w:lvl>
    <w:lvl w:ilvl="8">
      <w:start w:val="1"/>
      <w:numFmt w:val="decimal"/>
      <w:lvlText w:val="%1.%2.%3.%4.%5.%6.%7.%8.%9"/>
      <w:lvlJc w:val="left"/>
      <w:pPr>
        <w:ind w:left="4104" w:hanging="1800"/>
      </w:pPr>
      <w:rPr>
        <w:rFonts w:hint="default"/>
      </w:rPr>
    </w:lvl>
  </w:abstractNum>
  <w:abstractNum w:abstractNumId="17">
    <w:nsid w:val="4C0762D4"/>
    <w:multiLevelType w:val="multilevel"/>
    <w:tmpl w:val="15A6EF72"/>
    <w:lvl w:ilvl="0">
      <w:start w:val="1"/>
      <w:numFmt w:val="decimal"/>
      <w:lvlText w:val="%1"/>
      <w:lvlJc w:val="left"/>
      <w:pPr>
        <w:tabs>
          <w:tab w:val="num" w:pos="432"/>
        </w:tabs>
        <w:ind w:left="432" w:hanging="432"/>
      </w:pPr>
      <w:rPr>
        <w:rFonts w:hint="default"/>
      </w:rPr>
    </w:lvl>
    <w:lvl w:ilvl="1">
      <w:start w:val="1"/>
      <w:numFmt w:val="decimal"/>
      <w:pStyle w:val="EstiloTtulo2Izquierda0cmSangrafrancesa102cm"/>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57D6037E"/>
    <w:multiLevelType w:val="hybridMultilevel"/>
    <w:tmpl w:val="6CE8898A"/>
    <w:lvl w:ilvl="0" w:tplc="69F0B2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332444C"/>
    <w:multiLevelType w:val="hybridMultilevel"/>
    <w:tmpl w:val="AD12F5AA"/>
    <w:lvl w:ilvl="0" w:tplc="FC668216">
      <w:start w:val="4"/>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63962D10"/>
    <w:multiLevelType w:val="multilevel"/>
    <w:tmpl w:val="4A6A1B10"/>
    <w:lvl w:ilvl="0">
      <w:start w:val="6"/>
      <w:numFmt w:val="decimal"/>
      <w:lvlText w:val="%1"/>
      <w:lvlJc w:val="left"/>
      <w:pPr>
        <w:ind w:left="660" w:hanging="660"/>
      </w:pPr>
      <w:rPr>
        <w:rFonts w:hint="default"/>
      </w:rPr>
    </w:lvl>
    <w:lvl w:ilvl="1">
      <w:start w:val="7"/>
      <w:numFmt w:val="decimal"/>
      <w:lvlText w:val="%1.%2"/>
      <w:lvlJc w:val="left"/>
      <w:pPr>
        <w:ind w:left="948" w:hanging="660"/>
      </w:pPr>
      <w:rPr>
        <w:rFonts w:hint="default"/>
      </w:rPr>
    </w:lvl>
    <w:lvl w:ilvl="2">
      <w:start w:val="1"/>
      <w:numFmt w:val="decimal"/>
      <w:lvlText w:val="%1.%2.%3"/>
      <w:lvlJc w:val="left"/>
      <w:pPr>
        <w:ind w:left="1296" w:hanging="720"/>
      </w:pPr>
      <w:rPr>
        <w:rFonts w:hint="default"/>
      </w:rPr>
    </w:lvl>
    <w:lvl w:ilvl="3">
      <w:start w:val="1"/>
      <w:numFmt w:val="decimal"/>
      <w:lvlText w:val="%1.%2.%3.%4"/>
      <w:lvlJc w:val="left"/>
      <w:pPr>
        <w:ind w:left="1584" w:hanging="72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456" w:hanging="1440"/>
      </w:pPr>
      <w:rPr>
        <w:rFonts w:hint="default"/>
      </w:rPr>
    </w:lvl>
    <w:lvl w:ilvl="8">
      <w:start w:val="1"/>
      <w:numFmt w:val="decimal"/>
      <w:lvlText w:val="%1.%2.%3.%4.%5.%6.%7.%8.%9"/>
      <w:lvlJc w:val="left"/>
      <w:pPr>
        <w:ind w:left="4104" w:hanging="1800"/>
      </w:pPr>
      <w:rPr>
        <w:rFonts w:hint="default"/>
      </w:rPr>
    </w:lvl>
  </w:abstractNum>
  <w:abstractNum w:abstractNumId="21">
    <w:nsid w:val="646B3525"/>
    <w:multiLevelType w:val="hybridMultilevel"/>
    <w:tmpl w:val="1F9C0B9A"/>
    <w:lvl w:ilvl="0" w:tplc="FC668216">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6691F8A"/>
    <w:multiLevelType w:val="multilevel"/>
    <w:tmpl w:val="0C0A001D"/>
    <w:styleLink w:val="1ai"/>
    <w:lvl w:ilvl="0">
      <w:start w:val="1"/>
      <w:numFmt w:val="decimal"/>
      <w:lvlText w:val="%1)"/>
      <w:lvlJc w:val="left"/>
      <w:pPr>
        <w:tabs>
          <w:tab w:val="num" w:pos="360"/>
        </w:tabs>
        <w:ind w:left="1068"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73AD71EC"/>
    <w:multiLevelType w:val="multilevel"/>
    <w:tmpl w:val="1D7C8650"/>
    <w:lvl w:ilvl="0">
      <w:start w:val="1"/>
      <w:numFmt w:val="decimal"/>
      <w:pStyle w:val="Heading1"/>
      <w:lvlText w:val="%1 "/>
      <w:lvlJc w:val="left"/>
      <w:pPr>
        <w:tabs>
          <w:tab w:val="num" w:pos="432"/>
        </w:tabs>
        <w:ind w:left="432" w:hanging="432"/>
      </w:pPr>
      <w:rPr>
        <w:rFonts w:hint="default"/>
      </w:rPr>
    </w:lvl>
    <w:lvl w:ilvl="1">
      <w:start w:val="1"/>
      <w:numFmt w:val="decimal"/>
      <w:pStyle w:val="Heading2"/>
      <w:lvlText w:val="%1.%2 "/>
      <w:lvlJc w:val="left"/>
      <w:pPr>
        <w:tabs>
          <w:tab w:val="num" w:pos="576"/>
        </w:tabs>
        <w:ind w:left="576" w:hanging="576"/>
      </w:pPr>
      <w:rPr>
        <w:rFonts w:hint="default"/>
      </w:rPr>
    </w:lvl>
    <w:lvl w:ilvl="2">
      <w:start w:val="1"/>
      <w:numFmt w:val="decimal"/>
      <w:pStyle w:val="Heading3"/>
      <w:suff w:val="space"/>
      <w:lvlText w:val="%1.%2.%3 "/>
      <w:lvlJc w:val="left"/>
      <w:pPr>
        <w:ind w:left="5955" w:hanging="567"/>
      </w:pPr>
      <w:rPr>
        <w:rFonts w:hint="default"/>
        <w:b/>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777C2973"/>
    <w:multiLevelType w:val="hybridMultilevel"/>
    <w:tmpl w:val="D4A448B0"/>
    <w:lvl w:ilvl="0" w:tplc="C268C270">
      <w:start w:val="1"/>
      <w:numFmt w:val="bullet"/>
      <w:pStyle w:val="vieta"/>
      <w:lvlText w:val=""/>
      <w:lvlJc w:val="left"/>
      <w:pPr>
        <w:tabs>
          <w:tab w:val="num" w:pos="417"/>
        </w:tabs>
        <w:ind w:left="340" w:hanging="283"/>
      </w:pPr>
      <w:rPr>
        <w:rFonts w:ascii="Wingdings" w:hAnsi="Wingdings" w:hint="default"/>
      </w:rPr>
    </w:lvl>
    <w:lvl w:ilvl="1" w:tplc="E9AE3D54">
      <w:start w:val="1"/>
      <w:numFmt w:val="bullet"/>
      <w:lvlText w:val="o"/>
      <w:lvlJc w:val="left"/>
      <w:pPr>
        <w:tabs>
          <w:tab w:val="num" w:pos="1440"/>
        </w:tabs>
        <w:ind w:left="1440" w:hanging="360"/>
      </w:pPr>
      <w:rPr>
        <w:rFonts w:ascii="Courier New" w:hAnsi="Courier New" w:hint="default"/>
      </w:rPr>
    </w:lvl>
    <w:lvl w:ilvl="2" w:tplc="0EC87148" w:tentative="1">
      <w:start w:val="1"/>
      <w:numFmt w:val="bullet"/>
      <w:lvlText w:val=""/>
      <w:lvlJc w:val="left"/>
      <w:pPr>
        <w:tabs>
          <w:tab w:val="num" w:pos="2160"/>
        </w:tabs>
        <w:ind w:left="2160" w:hanging="360"/>
      </w:pPr>
      <w:rPr>
        <w:rFonts w:ascii="Wingdings" w:hAnsi="Wingdings" w:hint="default"/>
      </w:rPr>
    </w:lvl>
    <w:lvl w:ilvl="3" w:tplc="54A0FBF4" w:tentative="1">
      <w:start w:val="1"/>
      <w:numFmt w:val="bullet"/>
      <w:lvlText w:val=""/>
      <w:lvlJc w:val="left"/>
      <w:pPr>
        <w:tabs>
          <w:tab w:val="num" w:pos="2880"/>
        </w:tabs>
        <w:ind w:left="2880" w:hanging="360"/>
      </w:pPr>
      <w:rPr>
        <w:rFonts w:ascii="Symbol" w:hAnsi="Symbol" w:hint="default"/>
      </w:rPr>
    </w:lvl>
    <w:lvl w:ilvl="4" w:tplc="6B46CA98" w:tentative="1">
      <w:start w:val="1"/>
      <w:numFmt w:val="bullet"/>
      <w:lvlText w:val="o"/>
      <w:lvlJc w:val="left"/>
      <w:pPr>
        <w:tabs>
          <w:tab w:val="num" w:pos="3600"/>
        </w:tabs>
        <w:ind w:left="3600" w:hanging="360"/>
      </w:pPr>
      <w:rPr>
        <w:rFonts w:ascii="Courier New" w:hAnsi="Courier New" w:hint="default"/>
      </w:rPr>
    </w:lvl>
    <w:lvl w:ilvl="5" w:tplc="E3E8EF06" w:tentative="1">
      <w:start w:val="1"/>
      <w:numFmt w:val="bullet"/>
      <w:lvlText w:val=""/>
      <w:lvlJc w:val="left"/>
      <w:pPr>
        <w:tabs>
          <w:tab w:val="num" w:pos="4320"/>
        </w:tabs>
        <w:ind w:left="4320" w:hanging="360"/>
      </w:pPr>
      <w:rPr>
        <w:rFonts w:ascii="Wingdings" w:hAnsi="Wingdings" w:hint="default"/>
      </w:rPr>
    </w:lvl>
    <w:lvl w:ilvl="6" w:tplc="52A01A94" w:tentative="1">
      <w:start w:val="1"/>
      <w:numFmt w:val="bullet"/>
      <w:lvlText w:val=""/>
      <w:lvlJc w:val="left"/>
      <w:pPr>
        <w:tabs>
          <w:tab w:val="num" w:pos="5040"/>
        </w:tabs>
        <w:ind w:left="5040" w:hanging="360"/>
      </w:pPr>
      <w:rPr>
        <w:rFonts w:ascii="Symbol" w:hAnsi="Symbol" w:hint="default"/>
      </w:rPr>
    </w:lvl>
    <w:lvl w:ilvl="7" w:tplc="DFC0754A" w:tentative="1">
      <w:start w:val="1"/>
      <w:numFmt w:val="bullet"/>
      <w:lvlText w:val="o"/>
      <w:lvlJc w:val="left"/>
      <w:pPr>
        <w:tabs>
          <w:tab w:val="num" w:pos="5760"/>
        </w:tabs>
        <w:ind w:left="5760" w:hanging="360"/>
      </w:pPr>
      <w:rPr>
        <w:rFonts w:ascii="Courier New" w:hAnsi="Courier New" w:hint="default"/>
      </w:rPr>
    </w:lvl>
    <w:lvl w:ilvl="8" w:tplc="02E0AE4C" w:tentative="1">
      <w:start w:val="1"/>
      <w:numFmt w:val="bullet"/>
      <w:lvlText w:val=""/>
      <w:lvlJc w:val="left"/>
      <w:pPr>
        <w:tabs>
          <w:tab w:val="num" w:pos="6480"/>
        </w:tabs>
        <w:ind w:left="6480" w:hanging="360"/>
      </w:pPr>
      <w:rPr>
        <w:rFonts w:ascii="Wingdings" w:hAnsi="Wingdings" w:hint="default"/>
      </w:rPr>
    </w:lvl>
  </w:abstractNum>
  <w:abstractNum w:abstractNumId="25">
    <w:nsid w:val="7D3F3A8D"/>
    <w:multiLevelType w:val="hybridMultilevel"/>
    <w:tmpl w:val="92E00C8E"/>
    <w:lvl w:ilvl="0" w:tplc="9048A3B6">
      <w:start w:val="4"/>
      <w:numFmt w:val="bullet"/>
      <w:pStyle w:val="ListParagraph"/>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3"/>
  </w:num>
  <w:num w:numId="2">
    <w:abstractNumId w:val="22"/>
  </w:num>
  <w:num w:numId="3">
    <w:abstractNumId w:val="1"/>
  </w:num>
  <w:num w:numId="4">
    <w:abstractNumId w:val="2"/>
  </w:num>
  <w:num w:numId="5">
    <w:abstractNumId w:val="24"/>
  </w:num>
  <w:num w:numId="6">
    <w:abstractNumId w:val="5"/>
  </w:num>
  <w:num w:numId="7">
    <w:abstractNumId w:val="17"/>
  </w:num>
  <w:num w:numId="8">
    <w:abstractNumId w:val="9"/>
  </w:num>
  <w:num w:numId="9">
    <w:abstractNumId w:val="25"/>
  </w:num>
  <w:num w:numId="10">
    <w:abstractNumId w:val="12"/>
  </w:num>
  <w:num w:numId="11">
    <w:abstractNumId w:val="19"/>
  </w:num>
  <w:num w:numId="12">
    <w:abstractNumId w:val="11"/>
  </w:num>
  <w:num w:numId="13">
    <w:abstractNumId w:val="3"/>
  </w:num>
  <w:num w:numId="14">
    <w:abstractNumId w:val="10"/>
  </w:num>
  <w:num w:numId="15">
    <w:abstractNumId w:val="8"/>
  </w:num>
  <w:num w:numId="16">
    <w:abstractNumId w:val="6"/>
  </w:num>
  <w:num w:numId="17">
    <w:abstractNumId w:val="15"/>
  </w:num>
  <w:num w:numId="18">
    <w:abstractNumId w:val="4"/>
  </w:num>
  <w:num w:numId="19">
    <w:abstractNumId w:val="14"/>
  </w:num>
  <w:num w:numId="20">
    <w:abstractNumId w:val="20"/>
  </w:num>
  <w:num w:numId="21">
    <w:abstractNumId w:val="21"/>
  </w:num>
  <w:num w:numId="22">
    <w:abstractNumId w:val="13"/>
  </w:num>
  <w:num w:numId="23">
    <w:abstractNumId w:val="16"/>
  </w:num>
  <w:num w:numId="24">
    <w:abstractNumId w:val="18"/>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23"/>
  </w:num>
  <w:num w:numId="30">
    <w:abstractNumId w:val="23"/>
  </w:num>
  <w:num w:numId="31">
    <w:abstractNumId w:val="23"/>
  </w:num>
  <w:num w:numId="32">
    <w:abstractNumId w:val="23"/>
  </w:num>
  <w:num w:numId="33">
    <w:abstractNumId w:val="23"/>
  </w:num>
  <w:num w:numId="34">
    <w:abstractNumId w:val="23"/>
    <w:lvlOverride w:ilvl="0">
      <w:startOverride w:val="6"/>
    </w:lvlOverride>
    <w:lvlOverride w:ilvl="1">
      <w:startOverride w:val="7"/>
    </w:lvlOverride>
    <w:lvlOverride w:ilvl="2">
      <w:startOverride w:val="3"/>
    </w:lvlOverride>
    <w:lvlOverride w:ilvl="3">
      <w:startOverride w:val="2"/>
    </w:lvlOverride>
  </w:num>
  <w:num w:numId="35">
    <w:abstractNumId w:val="0"/>
  </w:num>
  <w:num w:numId="36">
    <w:abstractNumId w:val="25"/>
  </w:num>
  <w:num w:numId="37">
    <w:abstractNumId w:val="25"/>
  </w:num>
  <w:num w:numId="38">
    <w:abstractNumId w:val="25"/>
  </w:num>
  <w:num w:numId="39">
    <w:abstractNumId w:val="25"/>
  </w:num>
  <w:num w:numId="40">
    <w:abstractNumId w:val="25"/>
  </w:num>
  <w:num w:numId="41">
    <w:abstractNumId w:val="25"/>
  </w:num>
  <w:num w:numId="42">
    <w:abstractNumId w:val="25"/>
  </w:num>
  <w:num w:numId="43">
    <w:abstractNumId w:val="25"/>
  </w:num>
  <w:num w:numId="44">
    <w:abstractNumId w:val="25"/>
  </w:num>
  <w:num w:numId="45">
    <w:abstractNumId w:val="25"/>
  </w:num>
  <w:num w:numId="46">
    <w:abstractNumId w:val="25"/>
  </w:num>
  <w:num w:numId="47">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BDC"/>
    <w:rsid w:val="00000240"/>
    <w:rsid w:val="000008CC"/>
    <w:rsid w:val="0000092A"/>
    <w:rsid w:val="00001D16"/>
    <w:rsid w:val="00001E52"/>
    <w:rsid w:val="00001E80"/>
    <w:rsid w:val="0000281F"/>
    <w:rsid w:val="00002AEE"/>
    <w:rsid w:val="00004A0B"/>
    <w:rsid w:val="00005DC8"/>
    <w:rsid w:val="00006B8D"/>
    <w:rsid w:val="00006FCD"/>
    <w:rsid w:val="00007B36"/>
    <w:rsid w:val="00013541"/>
    <w:rsid w:val="000153EF"/>
    <w:rsid w:val="00015432"/>
    <w:rsid w:val="00016D8B"/>
    <w:rsid w:val="00017380"/>
    <w:rsid w:val="000173DB"/>
    <w:rsid w:val="00017782"/>
    <w:rsid w:val="0002014A"/>
    <w:rsid w:val="000207AA"/>
    <w:rsid w:val="00020C67"/>
    <w:rsid w:val="00020E40"/>
    <w:rsid w:val="00022530"/>
    <w:rsid w:val="00022B02"/>
    <w:rsid w:val="00022BD3"/>
    <w:rsid w:val="00022C32"/>
    <w:rsid w:val="00022CEC"/>
    <w:rsid w:val="0002378C"/>
    <w:rsid w:val="00025219"/>
    <w:rsid w:val="00025A74"/>
    <w:rsid w:val="00026AAF"/>
    <w:rsid w:val="00030456"/>
    <w:rsid w:val="000309BE"/>
    <w:rsid w:val="00030B37"/>
    <w:rsid w:val="00032839"/>
    <w:rsid w:val="00033BD5"/>
    <w:rsid w:val="00033D07"/>
    <w:rsid w:val="00033D1D"/>
    <w:rsid w:val="00034AED"/>
    <w:rsid w:val="00034BC9"/>
    <w:rsid w:val="0003576E"/>
    <w:rsid w:val="00035A39"/>
    <w:rsid w:val="000369B0"/>
    <w:rsid w:val="00037ED0"/>
    <w:rsid w:val="0004048B"/>
    <w:rsid w:val="00040B57"/>
    <w:rsid w:val="0004140B"/>
    <w:rsid w:val="00042443"/>
    <w:rsid w:val="00042C08"/>
    <w:rsid w:val="00043106"/>
    <w:rsid w:val="0004341F"/>
    <w:rsid w:val="0004411C"/>
    <w:rsid w:val="00044382"/>
    <w:rsid w:val="00044515"/>
    <w:rsid w:val="000458E5"/>
    <w:rsid w:val="00045E9D"/>
    <w:rsid w:val="000477DD"/>
    <w:rsid w:val="00047B89"/>
    <w:rsid w:val="000511BE"/>
    <w:rsid w:val="00052049"/>
    <w:rsid w:val="0005205A"/>
    <w:rsid w:val="00052963"/>
    <w:rsid w:val="000538E5"/>
    <w:rsid w:val="000544DE"/>
    <w:rsid w:val="00055046"/>
    <w:rsid w:val="0005600C"/>
    <w:rsid w:val="000564C5"/>
    <w:rsid w:val="00056912"/>
    <w:rsid w:val="0005720F"/>
    <w:rsid w:val="0005781B"/>
    <w:rsid w:val="00057BED"/>
    <w:rsid w:val="00057E09"/>
    <w:rsid w:val="000600F1"/>
    <w:rsid w:val="00060198"/>
    <w:rsid w:val="00063BB5"/>
    <w:rsid w:val="00064587"/>
    <w:rsid w:val="000673D2"/>
    <w:rsid w:val="00071337"/>
    <w:rsid w:val="00073062"/>
    <w:rsid w:val="000732DC"/>
    <w:rsid w:val="0007383A"/>
    <w:rsid w:val="00074E79"/>
    <w:rsid w:val="0007503F"/>
    <w:rsid w:val="000759AF"/>
    <w:rsid w:val="00075A88"/>
    <w:rsid w:val="000761F0"/>
    <w:rsid w:val="000763DC"/>
    <w:rsid w:val="00076971"/>
    <w:rsid w:val="000769E2"/>
    <w:rsid w:val="00076C6F"/>
    <w:rsid w:val="00077224"/>
    <w:rsid w:val="0007739A"/>
    <w:rsid w:val="000800CB"/>
    <w:rsid w:val="000807C1"/>
    <w:rsid w:val="000816BB"/>
    <w:rsid w:val="00082622"/>
    <w:rsid w:val="00082C75"/>
    <w:rsid w:val="00083EC6"/>
    <w:rsid w:val="00084871"/>
    <w:rsid w:val="00084C72"/>
    <w:rsid w:val="00084E58"/>
    <w:rsid w:val="00085276"/>
    <w:rsid w:val="00085928"/>
    <w:rsid w:val="00085DD3"/>
    <w:rsid w:val="00085DE6"/>
    <w:rsid w:val="000869C8"/>
    <w:rsid w:val="0008786A"/>
    <w:rsid w:val="00090360"/>
    <w:rsid w:val="00090C84"/>
    <w:rsid w:val="0009124F"/>
    <w:rsid w:val="000914D2"/>
    <w:rsid w:val="00092B7A"/>
    <w:rsid w:val="00092C93"/>
    <w:rsid w:val="00093407"/>
    <w:rsid w:val="00094524"/>
    <w:rsid w:val="00095424"/>
    <w:rsid w:val="0009656D"/>
    <w:rsid w:val="00096BA7"/>
    <w:rsid w:val="000A0BE2"/>
    <w:rsid w:val="000A1219"/>
    <w:rsid w:val="000A132F"/>
    <w:rsid w:val="000A432B"/>
    <w:rsid w:val="000A584A"/>
    <w:rsid w:val="000A7AD8"/>
    <w:rsid w:val="000B05A2"/>
    <w:rsid w:val="000B20D0"/>
    <w:rsid w:val="000B2B9E"/>
    <w:rsid w:val="000B2F92"/>
    <w:rsid w:val="000B39D1"/>
    <w:rsid w:val="000B3FE5"/>
    <w:rsid w:val="000B557D"/>
    <w:rsid w:val="000B6209"/>
    <w:rsid w:val="000B6582"/>
    <w:rsid w:val="000B68E3"/>
    <w:rsid w:val="000B6EB7"/>
    <w:rsid w:val="000B7348"/>
    <w:rsid w:val="000B78E7"/>
    <w:rsid w:val="000C062B"/>
    <w:rsid w:val="000C18F8"/>
    <w:rsid w:val="000C21C3"/>
    <w:rsid w:val="000C236E"/>
    <w:rsid w:val="000C250F"/>
    <w:rsid w:val="000C2FDC"/>
    <w:rsid w:val="000C3158"/>
    <w:rsid w:val="000C34A8"/>
    <w:rsid w:val="000C352B"/>
    <w:rsid w:val="000C39D5"/>
    <w:rsid w:val="000C40B4"/>
    <w:rsid w:val="000C423B"/>
    <w:rsid w:val="000C461D"/>
    <w:rsid w:val="000C4C0E"/>
    <w:rsid w:val="000C4EE9"/>
    <w:rsid w:val="000C62F6"/>
    <w:rsid w:val="000C641C"/>
    <w:rsid w:val="000C6705"/>
    <w:rsid w:val="000C72A4"/>
    <w:rsid w:val="000C7D37"/>
    <w:rsid w:val="000D072F"/>
    <w:rsid w:val="000D0777"/>
    <w:rsid w:val="000D0B07"/>
    <w:rsid w:val="000D0F46"/>
    <w:rsid w:val="000D0F6D"/>
    <w:rsid w:val="000D1ECF"/>
    <w:rsid w:val="000D202B"/>
    <w:rsid w:val="000D311D"/>
    <w:rsid w:val="000D3214"/>
    <w:rsid w:val="000D3953"/>
    <w:rsid w:val="000D445B"/>
    <w:rsid w:val="000D4860"/>
    <w:rsid w:val="000D5168"/>
    <w:rsid w:val="000D6795"/>
    <w:rsid w:val="000D6E1F"/>
    <w:rsid w:val="000D7CDA"/>
    <w:rsid w:val="000D7F5E"/>
    <w:rsid w:val="000E06A3"/>
    <w:rsid w:val="000E0884"/>
    <w:rsid w:val="000E1317"/>
    <w:rsid w:val="000E25A3"/>
    <w:rsid w:val="000E29CD"/>
    <w:rsid w:val="000E30EF"/>
    <w:rsid w:val="000E3245"/>
    <w:rsid w:val="000E4B05"/>
    <w:rsid w:val="000E4E27"/>
    <w:rsid w:val="000E4EED"/>
    <w:rsid w:val="000E5194"/>
    <w:rsid w:val="000E60D1"/>
    <w:rsid w:val="000E649B"/>
    <w:rsid w:val="000E6749"/>
    <w:rsid w:val="000E67AE"/>
    <w:rsid w:val="000E6BF4"/>
    <w:rsid w:val="000E7388"/>
    <w:rsid w:val="000E7415"/>
    <w:rsid w:val="000E7FA1"/>
    <w:rsid w:val="000F014D"/>
    <w:rsid w:val="000F0792"/>
    <w:rsid w:val="000F0793"/>
    <w:rsid w:val="000F28E1"/>
    <w:rsid w:val="000F3069"/>
    <w:rsid w:val="000F38EA"/>
    <w:rsid w:val="000F435C"/>
    <w:rsid w:val="000F45F6"/>
    <w:rsid w:val="000F4668"/>
    <w:rsid w:val="000F5A38"/>
    <w:rsid w:val="000F61A7"/>
    <w:rsid w:val="000F643F"/>
    <w:rsid w:val="000F6899"/>
    <w:rsid w:val="000F698C"/>
    <w:rsid w:val="0010018D"/>
    <w:rsid w:val="00100195"/>
    <w:rsid w:val="001002F0"/>
    <w:rsid w:val="0010157B"/>
    <w:rsid w:val="001016D0"/>
    <w:rsid w:val="00101D51"/>
    <w:rsid w:val="001023F8"/>
    <w:rsid w:val="00103E62"/>
    <w:rsid w:val="00104BB0"/>
    <w:rsid w:val="00104BFD"/>
    <w:rsid w:val="00104F65"/>
    <w:rsid w:val="001063D4"/>
    <w:rsid w:val="00106BBF"/>
    <w:rsid w:val="00107022"/>
    <w:rsid w:val="001071B2"/>
    <w:rsid w:val="0010743C"/>
    <w:rsid w:val="001074B2"/>
    <w:rsid w:val="001106A9"/>
    <w:rsid w:val="00110BEE"/>
    <w:rsid w:val="001120BE"/>
    <w:rsid w:val="00113EC1"/>
    <w:rsid w:val="00115BA7"/>
    <w:rsid w:val="00116CE3"/>
    <w:rsid w:val="0011740C"/>
    <w:rsid w:val="00117767"/>
    <w:rsid w:val="0011799B"/>
    <w:rsid w:val="001215A6"/>
    <w:rsid w:val="001216D8"/>
    <w:rsid w:val="001220B2"/>
    <w:rsid w:val="00122341"/>
    <w:rsid w:val="001232ED"/>
    <w:rsid w:val="001233D8"/>
    <w:rsid w:val="00124DFE"/>
    <w:rsid w:val="00125080"/>
    <w:rsid w:val="001256AE"/>
    <w:rsid w:val="00125C7F"/>
    <w:rsid w:val="001262DF"/>
    <w:rsid w:val="001271A3"/>
    <w:rsid w:val="00127276"/>
    <w:rsid w:val="00131BA6"/>
    <w:rsid w:val="00131BD0"/>
    <w:rsid w:val="00131ED3"/>
    <w:rsid w:val="00131F30"/>
    <w:rsid w:val="00132CBE"/>
    <w:rsid w:val="00133456"/>
    <w:rsid w:val="00134164"/>
    <w:rsid w:val="0013526A"/>
    <w:rsid w:val="0013542F"/>
    <w:rsid w:val="001354BB"/>
    <w:rsid w:val="001355F0"/>
    <w:rsid w:val="00135685"/>
    <w:rsid w:val="00135AD0"/>
    <w:rsid w:val="0013686B"/>
    <w:rsid w:val="00140084"/>
    <w:rsid w:val="00142406"/>
    <w:rsid w:val="00142C1A"/>
    <w:rsid w:val="001435C4"/>
    <w:rsid w:val="00143B61"/>
    <w:rsid w:val="00144E5D"/>
    <w:rsid w:val="00145653"/>
    <w:rsid w:val="00146C2F"/>
    <w:rsid w:val="0014725B"/>
    <w:rsid w:val="001475E6"/>
    <w:rsid w:val="001511AB"/>
    <w:rsid w:val="0015261E"/>
    <w:rsid w:val="00152970"/>
    <w:rsid w:val="001534D3"/>
    <w:rsid w:val="0015386F"/>
    <w:rsid w:val="00154856"/>
    <w:rsid w:val="001548FB"/>
    <w:rsid w:val="00154D77"/>
    <w:rsid w:val="00156141"/>
    <w:rsid w:val="00156950"/>
    <w:rsid w:val="00156F28"/>
    <w:rsid w:val="00157031"/>
    <w:rsid w:val="001573F4"/>
    <w:rsid w:val="00160CA0"/>
    <w:rsid w:val="001615BB"/>
    <w:rsid w:val="00161D06"/>
    <w:rsid w:val="001623D9"/>
    <w:rsid w:val="00162579"/>
    <w:rsid w:val="00162620"/>
    <w:rsid w:val="00162E56"/>
    <w:rsid w:val="00163074"/>
    <w:rsid w:val="001645E1"/>
    <w:rsid w:val="001646CC"/>
    <w:rsid w:val="00164AEC"/>
    <w:rsid w:val="00166972"/>
    <w:rsid w:val="0016698F"/>
    <w:rsid w:val="00166B28"/>
    <w:rsid w:val="001678ED"/>
    <w:rsid w:val="00170864"/>
    <w:rsid w:val="00172472"/>
    <w:rsid w:val="0017255B"/>
    <w:rsid w:val="00172935"/>
    <w:rsid w:val="00173BCA"/>
    <w:rsid w:val="00174C56"/>
    <w:rsid w:val="00175486"/>
    <w:rsid w:val="0017699F"/>
    <w:rsid w:val="00176DDE"/>
    <w:rsid w:val="00176EEB"/>
    <w:rsid w:val="00177ACD"/>
    <w:rsid w:val="001808A6"/>
    <w:rsid w:val="00180BED"/>
    <w:rsid w:val="001811A1"/>
    <w:rsid w:val="00182795"/>
    <w:rsid w:val="00182ED3"/>
    <w:rsid w:val="001832CB"/>
    <w:rsid w:val="00183540"/>
    <w:rsid w:val="001840CD"/>
    <w:rsid w:val="00184B01"/>
    <w:rsid w:val="00185F05"/>
    <w:rsid w:val="00186C2A"/>
    <w:rsid w:val="00187C79"/>
    <w:rsid w:val="00190803"/>
    <w:rsid w:val="00190950"/>
    <w:rsid w:val="0019114B"/>
    <w:rsid w:val="00191447"/>
    <w:rsid w:val="00191EA6"/>
    <w:rsid w:val="0019232C"/>
    <w:rsid w:val="00192E4D"/>
    <w:rsid w:val="00193D42"/>
    <w:rsid w:val="001957D5"/>
    <w:rsid w:val="00197F66"/>
    <w:rsid w:val="001A0036"/>
    <w:rsid w:val="001A02EB"/>
    <w:rsid w:val="001A077A"/>
    <w:rsid w:val="001A15A4"/>
    <w:rsid w:val="001A1BB9"/>
    <w:rsid w:val="001A257A"/>
    <w:rsid w:val="001A3CE8"/>
    <w:rsid w:val="001A3D77"/>
    <w:rsid w:val="001A45A9"/>
    <w:rsid w:val="001A4DF1"/>
    <w:rsid w:val="001A67CC"/>
    <w:rsid w:val="001A6E7A"/>
    <w:rsid w:val="001B0237"/>
    <w:rsid w:val="001B0368"/>
    <w:rsid w:val="001B202B"/>
    <w:rsid w:val="001B333D"/>
    <w:rsid w:val="001B43C0"/>
    <w:rsid w:val="001B6037"/>
    <w:rsid w:val="001B6D83"/>
    <w:rsid w:val="001B6E4F"/>
    <w:rsid w:val="001B7411"/>
    <w:rsid w:val="001C06E5"/>
    <w:rsid w:val="001C0A0A"/>
    <w:rsid w:val="001C112C"/>
    <w:rsid w:val="001C23AF"/>
    <w:rsid w:val="001C26F6"/>
    <w:rsid w:val="001C37E2"/>
    <w:rsid w:val="001C3855"/>
    <w:rsid w:val="001C48FA"/>
    <w:rsid w:val="001C4B30"/>
    <w:rsid w:val="001C53AD"/>
    <w:rsid w:val="001C5814"/>
    <w:rsid w:val="001C5B4A"/>
    <w:rsid w:val="001C7177"/>
    <w:rsid w:val="001D033E"/>
    <w:rsid w:val="001D20E8"/>
    <w:rsid w:val="001D2F00"/>
    <w:rsid w:val="001D5166"/>
    <w:rsid w:val="001D5D07"/>
    <w:rsid w:val="001D6548"/>
    <w:rsid w:val="001D6D35"/>
    <w:rsid w:val="001D76B1"/>
    <w:rsid w:val="001E1514"/>
    <w:rsid w:val="001E1792"/>
    <w:rsid w:val="001E1C6A"/>
    <w:rsid w:val="001E2116"/>
    <w:rsid w:val="001E289F"/>
    <w:rsid w:val="001E36F2"/>
    <w:rsid w:val="001E421A"/>
    <w:rsid w:val="001E484C"/>
    <w:rsid w:val="001E5895"/>
    <w:rsid w:val="001E5C96"/>
    <w:rsid w:val="001E6724"/>
    <w:rsid w:val="001F0700"/>
    <w:rsid w:val="001F0B74"/>
    <w:rsid w:val="001F0B86"/>
    <w:rsid w:val="001F0CBD"/>
    <w:rsid w:val="001F1042"/>
    <w:rsid w:val="001F1ED0"/>
    <w:rsid w:val="001F1F15"/>
    <w:rsid w:val="001F2652"/>
    <w:rsid w:val="001F268E"/>
    <w:rsid w:val="001F314E"/>
    <w:rsid w:val="001F4FA7"/>
    <w:rsid w:val="001F5E34"/>
    <w:rsid w:val="001F66A3"/>
    <w:rsid w:val="001F7155"/>
    <w:rsid w:val="0020079C"/>
    <w:rsid w:val="00200DCA"/>
    <w:rsid w:val="00202FF6"/>
    <w:rsid w:val="0020410B"/>
    <w:rsid w:val="002044CC"/>
    <w:rsid w:val="00204CCE"/>
    <w:rsid w:val="0020506B"/>
    <w:rsid w:val="002060B5"/>
    <w:rsid w:val="00206753"/>
    <w:rsid w:val="0020697E"/>
    <w:rsid w:val="00210220"/>
    <w:rsid w:val="00211321"/>
    <w:rsid w:val="002130A7"/>
    <w:rsid w:val="002132A6"/>
    <w:rsid w:val="002138C7"/>
    <w:rsid w:val="00213B0C"/>
    <w:rsid w:val="002143CC"/>
    <w:rsid w:val="00216670"/>
    <w:rsid w:val="00216DC3"/>
    <w:rsid w:val="00216F7D"/>
    <w:rsid w:val="0021734E"/>
    <w:rsid w:val="002176BF"/>
    <w:rsid w:val="00217E8D"/>
    <w:rsid w:val="0022023C"/>
    <w:rsid w:val="00220E12"/>
    <w:rsid w:val="0022263B"/>
    <w:rsid w:val="002226AE"/>
    <w:rsid w:val="002244CF"/>
    <w:rsid w:val="002264FF"/>
    <w:rsid w:val="002274D2"/>
    <w:rsid w:val="002304BB"/>
    <w:rsid w:val="00230532"/>
    <w:rsid w:val="002305A3"/>
    <w:rsid w:val="002308C1"/>
    <w:rsid w:val="002310E9"/>
    <w:rsid w:val="00232B9E"/>
    <w:rsid w:val="00233296"/>
    <w:rsid w:val="00233824"/>
    <w:rsid w:val="0023389F"/>
    <w:rsid w:val="00233D6C"/>
    <w:rsid w:val="00234C52"/>
    <w:rsid w:val="00235432"/>
    <w:rsid w:val="002369D5"/>
    <w:rsid w:val="00237D42"/>
    <w:rsid w:val="00237DAB"/>
    <w:rsid w:val="00241462"/>
    <w:rsid w:val="002416B8"/>
    <w:rsid w:val="00242134"/>
    <w:rsid w:val="002437FC"/>
    <w:rsid w:val="00244B1E"/>
    <w:rsid w:val="002456E9"/>
    <w:rsid w:val="00245E8E"/>
    <w:rsid w:val="0024632E"/>
    <w:rsid w:val="00246FA8"/>
    <w:rsid w:val="00250156"/>
    <w:rsid w:val="00252605"/>
    <w:rsid w:val="00252C6A"/>
    <w:rsid w:val="00253760"/>
    <w:rsid w:val="00254A06"/>
    <w:rsid w:val="002551AD"/>
    <w:rsid w:val="00255B57"/>
    <w:rsid w:val="00256223"/>
    <w:rsid w:val="002562A1"/>
    <w:rsid w:val="00256908"/>
    <w:rsid w:val="00257477"/>
    <w:rsid w:val="00257DC1"/>
    <w:rsid w:val="00260DE7"/>
    <w:rsid w:val="0026101F"/>
    <w:rsid w:val="0026109D"/>
    <w:rsid w:val="002618EB"/>
    <w:rsid w:val="00261D8B"/>
    <w:rsid w:val="00262269"/>
    <w:rsid w:val="00262E2F"/>
    <w:rsid w:val="002642CE"/>
    <w:rsid w:val="00264487"/>
    <w:rsid w:val="002649E6"/>
    <w:rsid w:val="00264F72"/>
    <w:rsid w:val="0026567F"/>
    <w:rsid w:val="00265815"/>
    <w:rsid w:val="00265DD6"/>
    <w:rsid w:val="0026773D"/>
    <w:rsid w:val="0027016D"/>
    <w:rsid w:val="00270322"/>
    <w:rsid w:val="00271899"/>
    <w:rsid w:val="002718BA"/>
    <w:rsid w:val="00271A11"/>
    <w:rsid w:val="0027237F"/>
    <w:rsid w:val="00273544"/>
    <w:rsid w:val="00273786"/>
    <w:rsid w:val="0027496A"/>
    <w:rsid w:val="00275288"/>
    <w:rsid w:val="00275EFD"/>
    <w:rsid w:val="002760C4"/>
    <w:rsid w:val="00276726"/>
    <w:rsid w:val="00277B49"/>
    <w:rsid w:val="002809C6"/>
    <w:rsid w:val="00281F6C"/>
    <w:rsid w:val="00282B7A"/>
    <w:rsid w:val="00285089"/>
    <w:rsid w:val="00285482"/>
    <w:rsid w:val="0028566B"/>
    <w:rsid w:val="00286042"/>
    <w:rsid w:val="00286C51"/>
    <w:rsid w:val="002872AA"/>
    <w:rsid w:val="002874D2"/>
    <w:rsid w:val="00287DA0"/>
    <w:rsid w:val="0029113C"/>
    <w:rsid w:val="002914EC"/>
    <w:rsid w:val="002921CF"/>
    <w:rsid w:val="0029248F"/>
    <w:rsid w:val="00292557"/>
    <w:rsid w:val="00294360"/>
    <w:rsid w:val="0029548A"/>
    <w:rsid w:val="00296465"/>
    <w:rsid w:val="00296B68"/>
    <w:rsid w:val="00297616"/>
    <w:rsid w:val="00297A69"/>
    <w:rsid w:val="00297AF4"/>
    <w:rsid w:val="002A0076"/>
    <w:rsid w:val="002A1938"/>
    <w:rsid w:val="002A1983"/>
    <w:rsid w:val="002A1CA6"/>
    <w:rsid w:val="002A20E4"/>
    <w:rsid w:val="002A23DB"/>
    <w:rsid w:val="002A2661"/>
    <w:rsid w:val="002A2B1D"/>
    <w:rsid w:val="002A2F7E"/>
    <w:rsid w:val="002A32F2"/>
    <w:rsid w:val="002A466D"/>
    <w:rsid w:val="002A4BB0"/>
    <w:rsid w:val="002A60C6"/>
    <w:rsid w:val="002A6822"/>
    <w:rsid w:val="002B0A13"/>
    <w:rsid w:val="002B21BF"/>
    <w:rsid w:val="002B3A48"/>
    <w:rsid w:val="002B3ABC"/>
    <w:rsid w:val="002B4775"/>
    <w:rsid w:val="002B5411"/>
    <w:rsid w:val="002B600F"/>
    <w:rsid w:val="002B6AAC"/>
    <w:rsid w:val="002B7725"/>
    <w:rsid w:val="002B7BB6"/>
    <w:rsid w:val="002B7CF2"/>
    <w:rsid w:val="002C06F1"/>
    <w:rsid w:val="002C0709"/>
    <w:rsid w:val="002C0D14"/>
    <w:rsid w:val="002C0EF2"/>
    <w:rsid w:val="002C2EDF"/>
    <w:rsid w:val="002C335C"/>
    <w:rsid w:val="002C3CC7"/>
    <w:rsid w:val="002C52BB"/>
    <w:rsid w:val="002C5C74"/>
    <w:rsid w:val="002C706D"/>
    <w:rsid w:val="002C7479"/>
    <w:rsid w:val="002D041B"/>
    <w:rsid w:val="002D0FE9"/>
    <w:rsid w:val="002D17FB"/>
    <w:rsid w:val="002D29C0"/>
    <w:rsid w:val="002D2CA8"/>
    <w:rsid w:val="002D411B"/>
    <w:rsid w:val="002D4D23"/>
    <w:rsid w:val="002D52CA"/>
    <w:rsid w:val="002D55CC"/>
    <w:rsid w:val="002D58D0"/>
    <w:rsid w:val="002D74F2"/>
    <w:rsid w:val="002D7703"/>
    <w:rsid w:val="002D7FD4"/>
    <w:rsid w:val="002E0075"/>
    <w:rsid w:val="002E0B9E"/>
    <w:rsid w:val="002E2397"/>
    <w:rsid w:val="002E36EB"/>
    <w:rsid w:val="002E43D5"/>
    <w:rsid w:val="002E4FD8"/>
    <w:rsid w:val="002E575B"/>
    <w:rsid w:val="002E5A21"/>
    <w:rsid w:val="002E5D3C"/>
    <w:rsid w:val="002E7E43"/>
    <w:rsid w:val="002E7EE4"/>
    <w:rsid w:val="002F0EA4"/>
    <w:rsid w:val="002F1E8B"/>
    <w:rsid w:val="002F2018"/>
    <w:rsid w:val="002F236F"/>
    <w:rsid w:val="002F2CB3"/>
    <w:rsid w:val="002F3B97"/>
    <w:rsid w:val="002F3EEA"/>
    <w:rsid w:val="002F53AB"/>
    <w:rsid w:val="002F5CC9"/>
    <w:rsid w:val="002F6680"/>
    <w:rsid w:val="002F6765"/>
    <w:rsid w:val="002F6AAD"/>
    <w:rsid w:val="002F709D"/>
    <w:rsid w:val="002F7E8F"/>
    <w:rsid w:val="0030016B"/>
    <w:rsid w:val="00301480"/>
    <w:rsid w:val="00302C84"/>
    <w:rsid w:val="00302DFF"/>
    <w:rsid w:val="00305268"/>
    <w:rsid w:val="003063D4"/>
    <w:rsid w:val="00306942"/>
    <w:rsid w:val="00306F6A"/>
    <w:rsid w:val="00307846"/>
    <w:rsid w:val="003079BF"/>
    <w:rsid w:val="00310311"/>
    <w:rsid w:val="0031078C"/>
    <w:rsid w:val="00310B2E"/>
    <w:rsid w:val="003125DD"/>
    <w:rsid w:val="00313231"/>
    <w:rsid w:val="003149F1"/>
    <w:rsid w:val="00314A0C"/>
    <w:rsid w:val="0031523C"/>
    <w:rsid w:val="00315B52"/>
    <w:rsid w:val="00315C0A"/>
    <w:rsid w:val="003173DB"/>
    <w:rsid w:val="00317C02"/>
    <w:rsid w:val="00320F48"/>
    <w:rsid w:val="0032190C"/>
    <w:rsid w:val="003219BD"/>
    <w:rsid w:val="00321A54"/>
    <w:rsid w:val="0032237C"/>
    <w:rsid w:val="0032310C"/>
    <w:rsid w:val="003240B7"/>
    <w:rsid w:val="003245F7"/>
    <w:rsid w:val="00324EA0"/>
    <w:rsid w:val="00325E2D"/>
    <w:rsid w:val="00326992"/>
    <w:rsid w:val="00326FE0"/>
    <w:rsid w:val="00326FF7"/>
    <w:rsid w:val="00327950"/>
    <w:rsid w:val="00327F5C"/>
    <w:rsid w:val="00327F6C"/>
    <w:rsid w:val="003315AF"/>
    <w:rsid w:val="00331ACD"/>
    <w:rsid w:val="00331E78"/>
    <w:rsid w:val="00332E08"/>
    <w:rsid w:val="00332F1F"/>
    <w:rsid w:val="00333350"/>
    <w:rsid w:val="00334608"/>
    <w:rsid w:val="0033509A"/>
    <w:rsid w:val="00335160"/>
    <w:rsid w:val="003352FC"/>
    <w:rsid w:val="00335A26"/>
    <w:rsid w:val="00335F5E"/>
    <w:rsid w:val="00336220"/>
    <w:rsid w:val="0033682B"/>
    <w:rsid w:val="00336AB7"/>
    <w:rsid w:val="00336E72"/>
    <w:rsid w:val="00337B50"/>
    <w:rsid w:val="00340DDC"/>
    <w:rsid w:val="00341099"/>
    <w:rsid w:val="003421EB"/>
    <w:rsid w:val="00342B95"/>
    <w:rsid w:val="0034327F"/>
    <w:rsid w:val="003443B4"/>
    <w:rsid w:val="00347633"/>
    <w:rsid w:val="00347884"/>
    <w:rsid w:val="003515A8"/>
    <w:rsid w:val="003517C1"/>
    <w:rsid w:val="00351A35"/>
    <w:rsid w:val="00351F00"/>
    <w:rsid w:val="00352118"/>
    <w:rsid w:val="00353116"/>
    <w:rsid w:val="00354975"/>
    <w:rsid w:val="00355638"/>
    <w:rsid w:val="00355951"/>
    <w:rsid w:val="00356186"/>
    <w:rsid w:val="00356CC2"/>
    <w:rsid w:val="00357AC8"/>
    <w:rsid w:val="0036094F"/>
    <w:rsid w:val="003613DC"/>
    <w:rsid w:val="00361F70"/>
    <w:rsid w:val="00363136"/>
    <w:rsid w:val="003633CA"/>
    <w:rsid w:val="00363406"/>
    <w:rsid w:val="003654B7"/>
    <w:rsid w:val="00365A4E"/>
    <w:rsid w:val="00366AC1"/>
    <w:rsid w:val="00366CAA"/>
    <w:rsid w:val="00366D2D"/>
    <w:rsid w:val="0037090C"/>
    <w:rsid w:val="00370E0A"/>
    <w:rsid w:val="00370E3E"/>
    <w:rsid w:val="00370E7B"/>
    <w:rsid w:val="0037206B"/>
    <w:rsid w:val="00372474"/>
    <w:rsid w:val="00372CCB"/>
    <w:rsid w:val="00374752"/>
    <w:rsid w:val="00374D4D"/>
    <w:rsid w:val="00375478"/>
    <w:rsid w:val="00375B4C"/>
    <w:rsid w:val="00375FE7"/>
    <w:rsid w:val="00376A10"/>
    <w:rsid w:val="00376C82"/>
    <w:rsid w:val="00377C6B"/>
    <w:rsid w:val="0038006A"/>
    <w:rsid w:val="00380B7E"/>
    <w:rsid w:val="00382924"/>
    <w:rsid w:val="00382A88"/>
    <w:rsid w:val="0038303B"/>
    <w:rsid w:val="00383641"/>
    <w:rsid w:val="00384118"/>
    <w:rsid w:val="00384EF3"/>
    <w:rsid w:val="00387A7B"/>
    <w:rsid w:val="00387EBB"/>
    <w:rsid w:val="00390202"/>
    <w:rsid w:val="00390FD1"/>
    <w:rsid w:val="003919DF"/>
    <w:rsid w:val="00392531"/>
    <w:rsid w:val="00392BCB"/>
    <w:rsid w:val="00393758"/>
    <w:rsid w:val="00395160"/>
    <w:rsid w:val="00395CE2"/>
    <w:rsid w:val="00396481"/>
    <w:rsid w:val="003A017F"/>
    <w:rsid w:val="003A1EB7"/>
    <w:rsid w:val="003A25F3"/>
    <w:rsid w:val="003A2B21"/>
    <w:rsid w:val="003A3A99"/>
    <w:rsid w:val="003A4564"/>
    <w:rsid w:val="003A56E5"/>
    <w:rsid w:val="003A71BE"/>
    <w:rsid w:val="003A7535"/>
    <w:rsid w:val="003A7552"/>
    <w:rsid w:val="003A7732"/>
    <w:rsid w:val="003A7CEE"/>
    <w:rsid w:val="003A7D68"/>
    <w:rsid w:val="003B1D40"/>
    <w:rsid w:val="003B1EB7"/>
    <w:rsid w:val="003B2A2F"/>
    <w:rsid w:val="003B3476"/>
    <w:rsid w:val="003B50E3"/>
    <w:rsid w:val="003B55DD"/>
    <w:rsid w:val="003B5995"/>
    <w:rsid w:val="003B59DB"/>
    <w:rsid w:val="003B5EE4"/>
    <w:rsid w:val="003B60EF"/>
    <w:rsid w:val="003B6332"/>
    <w:rsid w:val="003B754F"/>
    <w:rsid w:val="003C031E"/>
    <w:rsid w:val="003C05D5"/>
    <w:rsid w:val="003C15D7"/>
    <w:rsid w:val="003C1A29"/>
    <w:rsid w:val="003C35F0"/>
    <w:rsid w:val="003C4CF0"/>
    <w:rsid w:val="003C541D"/>
    <w:rsid w:val="003C5C9F"/>
    <w:rsid w:val="003C6F55"/>
    <w:rsid w:val="003C7167"/>
    <w:rsid w:val="003C7843"/>
    <w:rsid w:val="003D0925"/>
    <w:rsid w:val="003D0CA5"/>
    <w:rsid w:val="003D2085"/>
    <w:rsid w:val="003D256F"/>
    <w:rsid w:val="003D25B1"/>
    <w:rsid w:val="003D305B"/>
    <w:rsid w:val="003D360F"/>
    <w:rsid w:val="003D3695"/>
    <w:rsid w:val="003D4678"/>
    <w:rsid w:val="003D4CB7"/>
    <w:rsid w:val="003D5E1D"/>
    <w:rsid w:val="003D78C3"/>
    <w:rsid w:val="003D7C7D"/>
    <w:rsid w:val="003E01E5"/>
    <w:rsid w:val="003E0F00"/>
    <w:rsid w:val="003E12CB"/>
    <w:rsid w:val="003E159D"/>
    <w:rsid w:val="003E2462"/>
    <w:rsid w:val="003E265B"/>
    <w:rsid w:val="003E3010"/>
    <w:rsid w:val="003E466D"/>
    <w:rsid w:val="003E4880"/>
    <w:rsid w:val="003E4B1B"/>
    <w:rsid w:val="003E4C22"/>
    <w:rsid w:val="003E5708"/>
    <w:rsid w:val="003E578B"/>
    <w:rsid w:val="003E5D1F"/>
    <w:rsid w:val="003E6057"/>
    <w:rsid w:val="003E619E"/>
    <w:rsid w:val="003E6657"/>
    <w:rsid w:val="003E6CCD"/>
    <w:rsid w:val="003F00F0"/>
    <w:rsid w:val="003F1196"/>
    <w:rsid w:val="003F1933"/>
    <w:rsid w:val="003F2509"/>
    <w:rsid w:val="003F7D51"/>
    <w:rsid w:val="00401199"/>
    <w:rsid w:val="0040251D"/>
    <w:rsid w:val="00402904"/>
    <w:rsid w:val="00402B27"/>
    <w:rsid w:val="00403590"/>
    <w:rsid w:val="0040378E"/>
    <w:rsid w:val="00403BDC"/>
    <w:rsid w:val="00403D51"/>
    <w:rsid w:val="004042DE"/>
    <w:rsid w:val="004054EA"/>
    <w:rsid w:val="004054F9"/>
    <w:rsid w:val="00405733"/>
    <w:rsid w:val="00405AE6"/>
    <w:rsid w:val="0040656D"/>
    <w:rsid w:val="00406C8B"/>
    <w:rsid w:val="004079BD"/>
    <w:rsid w:val="00407AA6"/>
    <w:rsid w:val="00410A03"/>
    <w:rsid w:val="00410B93"/>
    <w:rsid w:val="00411256"/>
    <w:rsid w:val="00411C09"/>
    <w:rsid w:val="00411F4A"/>
    <w:rsid w:val="00412C64"/>
    <w:rsid w:val="00412C7A"/>
    <w:rsid w:val="004138AF"/>
    <w:rsid w:val="00414725"/>
    <w:rsid w:val="00415B2F"/>
    <w:rsid w:val="0041677E"/>
    <w:rsid w:val="00416E40"/>
    <w:rsid w:val="00417710"/>
    <w:rsid w:val="00417F6F"/>
    <w:rsid w:val="00422423"/>
    <w:rsid w:val="0042314F"/>
    <w:rsid w:val="00424052"/>
    <w:rsid w:val="004242E4"/>
    <w:rsid w:val="00424BA4"/>
    <w:rsid w:val="00425852"/>
    <w:rsid w:val="004259DF"/>
    <w:rsid w:val="00425B6C"/>
    <w:rsid w:val="00425BD3"/>
    <w:rsid w:val="0042602D"/>
    <w:rsid w:val="00426045"/>
    <w:rsid w:val="0042649B"/>
    <w:rsid w:val="004268BE"/>
    <w:rsid w:val="00426CA6"/>
    <w:rsid w:val="00426E76"/>
    <w:rsid w:val="00427B7E"/>
    <w:rsid w:val="00430F30"/>
    <w:rsid w:val="004315B6"/>
    <w:rsid w:val="00431995"/>
    <w:rsid w:val="004319D7"/>
    <w:rsid w:val="00432489"/>
    <w:rsid w:val="00433486"/>
    <w:rsid w:val="00434684"/>
    <w:rsid w:val="00434961"/>
    <w:rsid w:val="00435134"/>
    <w:rsid w:val="004354BD"/>
    <w:rsid w:val="00436497"/>
    <w:rsid w:val="00436835"/>
    <w:rsid w:val="00436D4B"/>
    <w:rsid w:val="00437114"/>
    <w:rsid w:val="0043735C"/>
    <w:rsid w:val="004402E7"/>
    <w:rsid w:val="004414A9"/>
    <w:rsid w:val="00441982"/>
    <w:rsid w:val="004426EC"/>
    <w:rsid w:val="00442D66"/>
    <w:rsid w:val="004448E7"/>
    <w:rsid w:val="00445659"/>
    <w:rsid w:val="00445BCC"/>
    <w:rsid w:val="004468DE"/>
    <w:rsid w:val="00446BF2"/>
    <w:rsid w:val="0045027F"/>
    <w:rsid w:val="00452366"/>
    <w:rsid w:val="0045290A"/>
    <w:rsid w:val="004530AB"/>
    <w:rsid w:val="00453901"/>
    <w:rsid w:val="00453D82"/>
    <w:rsid w:val="0045418F"/>
    <w:rsid w:val="00454CC1"/>
    <w:rsid w:val="00455376"/>
    <w:rsid w:val="004554ED"/>
    <w:rsid w:val="004560C6"/>
    <w:rsid w:val="00457E86"/>
    <w:rsid w:val="00460505"/>
    <w:rsid w:val="004616A5"/>
    <w:rsid w:val="00462061"/>
    <w:rsid w:val="0046207D"/>
    <w:rsid w:val="0046314D"/>
    <w:rsid w:val="004634DA"/>
    <w:rsid w:val="00464641"/>
    <w:rsid w:val="00464F29"/>
    <w:rsid w:val="00465D3C"/>
    <w:rsid w:val="00465E85"/>
    <w:rsid w:val="0046694C"/>
    <w:rsid w:val="00467293"/>
    <w:rsid w:val="00467367"/>
    <w:rsid w:val="00467C61"/>
    <w:rsid w:val="00467C6A"/>
    <w:rsid w:val="00470CA7"/>
    <w:rsid w:val="00471304"/>
    <w:rsid w:val="004714B3"/>
    <w:rsid w:val="00472384"/>
    <w:rsid w:val="00472E72"/>
    <w:rsid w:val="004732C1"/>
    <w:rsid w:val="004735BB"/>
    <w:rsid w:val="0047450D"/>
    <w:rsid w:val="00474B15"/>
    <w:rsid w:val="00475008"/>
    <w:rsid w:val="004765E3"/>
    <w:rsid w:val="00476C0F"/>
    <w:rsid w:val="00476D2E"/>
    <w:rsid w:val="00476E27"/>
    <w:rsid w:val="00477DF1"/>
    <w:rsid w:val="00480699"/>
    <w:rsid w:val="0048075E"/>
    <w:rsid w:val="00480B86"/>
    <w:rsid w:val="0048133F"/>
    <w:rsid w:val="00481E81"/>
    <w:rsid w:val="00482868"/>
    <w:rsid w:val="00483253"/>
    <w:rsid w:val="00483858"/>
    <w:rsid w:val="004846F0"/>
    <w:rsid w:val="004855D3"/>
    <w:rsid w:val="004860B0"/>
    <w:rsid w:val="00486169"/>
    <w:rsid w:val="0048693E"/>
    <w:rsid w:val="004872EA"/>
    <w:rsid w:val="00490E3A"/>
    <w:rsid w:val="00491FB2"/>
    <w:rsid w:val="0049274B"/>
    <w:rsid w:val="00493462"/>
    <w:rsid w:val="00494B4F"/>
    <w:rsid w:val="0049566B"/>
    <w:rsid w:val="0049610C"/>
    <w:rsid w:val="00496574"/>
    <w:rsid w:val="00496FE6"/>
    <w:rsid w:val="004A0B90"/>
    <w:rsid w:val="004A193D"/>
    <w:rsid w:val="004A441D"/>
    <w:rsid w:val="004A46FC"/>
    <w:rsid w:val="004A48E2"/>
    <w:rsid w:val="004A4ABE"/>
    <w:rsid w:val="004A6A2F"/>
    <w:rsid w:val="004A6F5E"/>
    <w:rsid w:val="004A79FF"/>
    <w:rsid w:val="004A7C5A"/>
    <w:rsid w:val="004B12ED"/>
    <w:rsid w:val="004B35DB"/>
    <w:rsid w:val="004B417B"/>
    <w:rsid w:val="004B44FE"/>
    <w:rsid w:val="004B52BF"/>
    <w:rsid w:val="004B5AF1"/>
    <w:rsid w:val="004B67D3"/>
    <w:rsid w:val="004B6FE0"/>
    <w:rsid w:val="004B7219"/>
    <w:rsid w:val="004B73C0"/>
    <w:rsid w:val="004C0101"/>
    <w:rsid w:val="004C0B01"/>
    <w:rsid w:val="004C0DF3"/>
    <w:rsid w:val="004C0E20"/>
    <w:rsid w:val="004C164B"/>
    <w:rsid w:val="004C1978"/>
    <w:rsid w:val="004C2A55"/>
    <w:rsid w:val="004C3387"/>
    <w:rsid w:val="004C3433"/>
    <w:rsid w:val="004C34BF"/>
    <w:rsid w:val="004C3B91"/>
    <w:rsid w:val="004C4354"/>
    <w:rsid w:val="004C4792"/>
    <w:rsid w:val="004C5126"/>
    <w:rsid w:val="004C5EBA"/>
    <w:rsid w:val="004C6015"/>
    <w:rsid w:val="004C6108"/>
    <w:rsid w:val="004D0207"/>
    <w:rsid w:val="004D0761"/>
    <w:rsid w:val="004D0B1F"/>
    <w:rsid w:val="004D19AA"/>
    <w:rsid w:val="004D1C44"/>
    <w:rsid w:val="004D2869"/>
    <w:rsid w:val="004D39E5"/>
    <w:rsid w:val="004D42BB"/>
    <w:rsid w:val="004D4B36"/>
    <w:rsid w:val="004D4B48"/>
    <w:rsid w:val="004D5221"/>
    <w:rsid w:val="004D5CB9"/>
    <w:rsid w:val="004D5F36"/>
    <w:rsid w:val="004D639D"/>
    <w:rsid w:val="004D6CE8"/>
    <w:rsid w:val="004D7402"/>
    <w:rsid w:val="004D7428"/>
    <w:rsid w:val="004E0B43"/>
    <w:rsid w:val="004E2296"/>
    <w:rsid w:val="004E3BA8"/>
    <w:rsid w:val="004E5C59"/>
    <w:rsid w:val="004E5F5F"/>
    <w:rsid w:val="004E5FC8"/>
    <w:rsid w:val="004E634A"/>
    <w:rsid w:val="004E7665"/>
    <w:rsid w:val="004E7E37"/>
    <w:rsid w:val="004F012C"/>
    <w:rsid w:val="004F1628"/>
    <w:rsid w:val="004F200F"/>
    <w:rsid w:val="004F230D"/>
    <w:rsid w:val="004F2571"/>
    <w:rsid w:val="004F3148"/>
    <w:rsid w:val="004F4132"/>
    <w:rsid w:val="004F41DF"/>
    <w:rsid w:val="004F4479"/>
    <w:rsid w:val="004F4B3C"/>
    <w:rsid w:val="004F5E05"/>
    <w:rsid w:val="004F69F6"/>
    <w:rsid w:val="004F6C33"/>
    <w:rsid w:val="004F7AC5"/>
    <w:rsid w:val="004F7CEA"/>
    <w:rsid w:val="005006A9"/>
    <w:rsid w:val="00500AE1"/>
    <w:rsid w:val="00500FA5"/>
    <w:rsid w:val="005010AC"/>
    <w:rsid w:val="0050210B"/>
    <w:rsid w:val="00502188"/>
    <w:rsid w:val="0050256C"/>
    <w:rsid w:val="0050324E"/>
    <w:rsid w:val="00506037"/>
    <w:rsid w:val="00506D4D"/>
    <w:rsid w:val="00506E72"/>
    <w:rsid w:val="00507572"/>
    <w:rsid w:val="00507EC8"/>
    <w:rsid w:val="00510053"/>
    <w:rsid w:val="00511523"/>
    <w:rsid w:val="00512BF8"/>
    <w:rsid w:val="00513D60"/>
    <w:rsid w:val="00513EBC"/>
    <w:rsid w:val="0051401C"/>
    <w:rsid w:val="005148F2"/>
    <w:rsid w:val="00516592"/>
    <w:rsid w:val="00516F92"/>
    <w:rsid w:val="00517254"/>
    <w:rsid w:val="00517323"/>
    <w:rsid w:val="00517568"/>
    <w:rsid w:val="005179F5"/>
    <w:rsid w:val="005203E4"/>
    <w:rsid w:val="005205D6"/>
    <w:rsid w:val="0052089A"/>
    <w:rsid w:val="00521EAC"/>
    <w:rsid w:val="00522568"/>
    <w:rsid w:val="0052351F"/>
    <w:rsid w:val="00523944"/>
    <w:rsid w:val="00524823"/>
    <w:rsid w:val="00524F52"/>
    <w:rsid w:val="0052546A"/>
    <w:rsid w:val="00525545"/>
    <w:rsid w:val="00525813"/>
    <w:rsid w:val="00525AFE"/>
    <w:rsid w:val="00525D54"/>
    <w:rsid w:val="0052618C"/>
    <w:rsid w:val="00526F0F"/>
    <w:rsid w:val="00527381"/>
    <w:rsid w:val="0052780E"/>
    <w:rsid w:val="00530208"/>
    <w:rsid w:val="005304E9"/>
    <w:rsid w:val="005305AF"/>
    <w:rsid w:val="00530666"/>
    <w:rsid w:val="00530997"/>
    <w:rsid w:val="00530AEC"/>
    <w:rsid w:val="00530E6C"/>
    <w:rsid w:val="00531528"/>
    <w:rsid w:val="00533AD9"/>
    <w:rsid w:val="00533B8C"/>
    <w:rsid w:val="0053461E"/>
    <w:rsid w:val="00535560"/>
    <w:rsid w:val="005357AE"/>
    <w:rsid w:val="005365AC"/>
    <w:rsid w:val="0053689D"/>
    <w:rsid w:val="005377E8"/>
    <w:rsid w:val="00537C80"/>
    <w:rsid w:val="0054029C"/>
    <w:rsid w:val="00541039"/>
    <w:rsid w:val="005416D2"/>
    <w:rsid w:val="00541D3C"/>
    <w:rsid w:val="005422BA"/>
    <w:rsid w:val="00542C52"/>
    <w:rsid w:val="00543424"/>
    <w:rsid w:val="005442CC"/>
    <w:rsid w:val="00544D76"/>
    <w:rsid w:val="0054559F"/>
    <w:rsid w:val="005458E1"/>
    <w:rsid w:val="00546DFF"/>
    <w:rsid w:val="005478C6"/>
    <w:rsid w:val="0055113B"/>
    <w:rsid w:val="00552AD5"/>
    <w:rsid w:val="005535DF"/>
    <w:rsid w:val="00553A71"/>
    <w:rsid w:val="00554BD5"/>
    <w:rsid w:val="005550DE"/>
    <w:rsid w:val="005551CC"/>
    <w:rsid w:val="00555353"/>
    <w:rsid w:val="0055599F"/>
    <w:rsid w:val="00557E07"/>
    <w:rsid w:val="00561C10"/>
    <w:rsid w:val="00562414"/>
    <w:rsid w:val="005627A4"/>
    <w:rsid w:val="00563EFC"/>
    <w:rsid w:val="00564B04"/>
    <w:rsid w:val="00565424"/>
    <w:rsid w:val="00565861"/>
    <w:rsid w:val="00565E6A"/>
    <w:rsid w:val="0056692A"/>
    <w:rsid w:val="00566B97"/>
    <w:rsid w:val="00566E74"/>
    <w:rsid w:val="005672F4"/>
    <w:rsid w:val="005673D6"/>
    <w:rsid w:val="005700BE"/>
    <w:rsid w:val="005700D7"/>
    <w:rsid w:val="0057063B"/>
    <w:rsid w:val="00570FD4"/>
    <w:rsid w:val="0057232B"/>
    <w:rsid w:val="005738CB"/>
    <w:rsid w:val="00573CA5"/>
    <w:rsid w:val="00574544"/>
    <w:rsid w:val="00574A2E"/>
    <w:rsid w:val="00575FA3"/>
    <w:rsid w:val="0057613D"/>
    <w:rsid w:val="00577B01"/>
    <w:rsid w:val="00580EE3"/>
    <w:rsid w:val="005811B9"/>
    <w:rsid w:val="005814B1"/>
    <w:rsid w:val="00581AD8"/>
    <w:rsid w:val="00583EFD"/>
    <w:rsid w:val="00585849"/>
    <w:rsid w:val="00590361"/>
    <w:rsid w:val="0059059F"/>
    <w:rsid w:val="00590AAA"/>
    <w:rsid w:val="00590B5A"/>
    <w:rsid w:val="00590BEB"/>
    <w:rsid w:val="00590C0A"/>
    <w:rsid w:val="0059111B"/>
    <w:rsid w:val="00591B3B"/>
    <w:rsid w:val="005920D3"/>
    <w:rsid w:val="00592177"/>
    <w:rsid w:val="0059350E"/>
    <w:rsid w:val="005939D3"/>
    <w:rsid w:val="00593C9B"/>
    <w:rsid w:val="0059484D"/>
    <w:rsid w:val="00594B33"/>
    <w:rsid w:val="00596520"/>
    <w:rsid w:val="00596FF5"/>
    <w:rsid w:val="0059700E"/>
    <w:rsid w:val="00597561"/>
    <w:rsid w:val="00597A8B"/>
    <w:rsid w:val="005A0B98"/>
    <w:rsid w:val="005A0F03"/>
    <w:rsid w:val="005A10AA"/>
    <w:rsid w:val="005A22BE"/>
    <w:rsid w:val="005A2487"/>
    <w:rsid w:val="005A342F"/>
    <w:rsid w:val="005A3E77"/>
    <w:rsid w:val="005A4B24"/>
    <w:rsid w:val="005A53A0"/>
    <w:rsid w:val="005A5588"/>
    <w:rsid w:val="005A65BC"/>
    <w:rsid w:val="005A729C"/>
    <w:rsid w:val="005B0133"/>
    <w:rsid w:val="005B0D4F"/>
    <w:rsid w:val="005B4BF8"/>
    <w:rsid w:val="005B4D8F"/>
    <w:rsid w:val="005B4FE6"/>
    <w:rsid w:val="005B5594"/>
    <w:rsid w:val="005B5FE2"/>
    <w:rsid w:val="005B7138"/>
    <w:rsid w:val="005B7CC2"/>
    <w:rsid w:val="005C17F7"/>
    <w:rsid w:val="005C196E"/>
    <w:rsid w:val="005C1F58"/>
    <w:rsid w:val="005C2066"/>
    <w:rsid w:val="005C2F54"/>
    <w:rsid w:val="005C3BF3"/>
    <w:rsid w:val="005C3CA7"/>
    <w:rsid w:val="005C4983"/>
    <w:rsid w:val="005C49D8"/>
    <w:rsid w:val="005C6057"/>
    <w:rsid w:val="005C6696"/>
    <w:rsid w:val="005C78CE"/>
    <w:rsid w:val="005C7E78"/>
    <w:rsid w:val="005D12C3"/>
    <w:rsid w:val="005D1B4A"/>
    <w:rsid w:val="005D1B61"/>
    <w:rsid w:val="005D20AA"/>
    <w:rsid w:val="005D23E6"/>
    <w:rsid w:val="005D25F8"/>
    <w:rsid w:val="005D4C92"/>
    <w:rsid w:val="005D5265"/>
    <w:rsid w:val="005D5377"/>
    <w:rsid w:val="005D56C1"/>
    <w:rsid w:val="005D578A"/>
    <w:rsid w:val="005D59C0"/>
    <w:rsid w:val="005D7578"/>
    <w:rsid w:val="005D7AE0"/>
    <w:rsid w:val="005D7C47"/>
    <w:rsid w:val="005E1F27"/>
    <w:rsid w:val="005E27B5"/>
    <w:rsid w:val="005E369B"/>
    <w:rsid w:val="005E416E"/>
    <w:rsid w:val="005E4277"/>
    <w:rsid w:val="005E45A1"/>
    <w:rsid w:val="005E495D"/>
    <w:rsid w:val="005E4F81"/>
    <w:rsid w:val="005E5926"/>
    <w:rsid w:val="005E5DEB"/>
    <w:rsid w:val="005E664D"/>
    <w:rsid w:val="005E7184"/>
    <w:rsid w:val="005F1E3D"/>
    <w:rsid w:val="005F56A5"/>
    <w:rsid w:val="005F6881"/>
    <w:rsid w:val="005F6F1D"/>
    <w:rsid w:val="0060063A"/>
    <w:rsid w:val="0060220A"/>
    <w:rsid w:val="0060272B"/>
    <w:rsid w:val="0060436E"/>
    <w:rsid w:val="00604602"/>
    <w:rsid w:val="006048FA"/>
    <w:rsid w:val="00604911"/>
    <w:rsid w:val="00604F8B"/>
    <w:rsid w:val="006053F6"/>
    <w:rsid w:val="0060575E"/>
    <w:rsid w:val="00605B30"/>
    <w:rsid w:val="00605F07"/>
    <w:rsid w:val="00605F3D"/>
    <w:rsid w:val="006063CD"/>
    <w:rsid w:val="006064C8"/>
    <w:rsid w:val="00606CF2"/>
    <w:rsid w:val="00607023"/>
    <w:rsid w:val="006076C8"/>
    <w:rsid w:val="0061143A"/>
    <w:rsid w:val="00611477"/>
    <w:rsid w:val="006116E1"/>
    <w:rsid w:val="00611735"/>
    <w:rsid w:val="00611A83"/>
    <w:rsid w:val="00611FC4"/>
    <w:rsid w:val="0061376A"/>
    <w:rsid w:val="00614119"/>
    <w:rsid w:val="006147D9"/>
    <w:rsid w:val="006150E9"/>
    <w:rsid w:val="00616D2A"/>
    <w:rsid w:val="00617F7A"/>
    <w:rsid w:val="00620BB7"/>
    <w:rsid w:val="00620D10"/>
    <w:rsid w:val="0062294B"/>
    <w:rsid w:val="00623277"/>
    <w:rsid w:val="0062332B"/>
    <w:rsid w:val="0062396E"/>
    <w:rsid w:val="006241D2"/>
    <w:rsid w:val="00625D23"/>
    <w:rsid w:val="00630587"/>
    <w:rsid w:val="00630D53"/>
    <w:rsid w:val="00632416"/>
    <w:rsid w:val="00633330"/>
    <w:rsid w:val="0063364D"/>
    <w:rsid w:val="00635433"/>
    <w:rsid w:val="00635BEF"/>
    <w:rsid w:val="00635D00"/>
    <w:rsid w:val="00636EC9"/>
    <w:rsid w:val="006400FA"/>
    <w:rsid w:val="0064097E"/>
    <w:rsid w:val="00641FEA"/>
    <w:rsid w:val="0064273C"/>
    <w:rsid w:val="006428BD"/>
    <w:rsid w:val="00642C66"/>
    <w:rsid w:val="00643354"/>
    <w:rsid w:val="00643581"/>
    <w:rsid w:val="00643DB5"/>
    <w:rsid w:val="00644B1E"/>
    <w:rsid w:val="00645767"/>
    <w:rsid w:val="00646397"/>
    <w:rsid w:val="006470C6"/>
    <w:rsid w:val="006475CB"/>
    <w:rsid w:val="00650E97"/>
    <w:rsid w:val="006515EF"/>
    <w:rsid w:val="0065363A"/>
    <w:rsid w:val="006545A6"/>
    <w:rsid w:val="00655265"/>
    <w:rsid w:val="00655278"/>
    <w:rsid w:val="00655BE6"/>
    <w:rsid w:val="006560F6"/>
    <w:rsid w:val="0065624E"/>
    <w:rsid w:val="00656F60"/>
    <w:rsid w:val="00657E0B"/>
    <w:rsid w:val="006606A6"/>
    <w:rsid w:val="00660CB4"/>
    <w:rsid w:val="00661CE1"/>
    <w:rsid w:val="00661EC3"/>
    <w:rsid w:val="006620DE"/>
    <w:rsid w:val="00662367"/>
    <w:rsid w:val="00662C11"/>
    <w:rsid w:val="0066325F"/>
    <w:rsid w:val="00664BC4"/>
    <w:rsid w:val="00664CA8"/>
    <w:rsid w:val="006653F7"/>
    <w:rsid w:val="006658D2"/>
    <w:rsid w:val="00665965"/>
    <w:rsid w:val="0066617D"/>
    <w:rsid w:val="00666A53"/>
    <w:rsid w:val="00666EC7"/>
    <w:rsid w:val="006678F5"/>
    <w:rsid w:val="00670136"/>
    <w:rsid w:val="00670175"/>
    <w:rsid w:val="006703C1"/>
    <w:rsid w:val="006721EF"/>
    <w:rsid w:val="00673529"/>
    <w:rsid w:val="00674635"/>
    <w:rsid w:val="006746A0"/>
    <w:rsid w:val="006747F6"/>
    <w:rsid w:val="00674DCE"/>
    <w:rsid w:val="0067552E"/>
    <w:rsid w:val="00676908"/>
    <w:rsid w:val="00676E3A"/>
    <w:rsid w:val="0068174D"/>
    <w:rsid w:val="0068209B"/>
    <w:rsid w:val="00683462"/>
    <w:rsid w:val="0068349B"/>
    <w:rsid w:val="006843C0"/>
    <w:rsid w:val="006845AE"/>
    <w:rsid w:val="00684928"/>
    <w:rsid w:val="006853DC"/>
    <w:rsid w:val="00690EF3"/>
    <w:rsid w:val="006910DD"/>
    <w:rsid w:val="00691C88"/>
    <w:rsid w:val="00692A45"/>
    <w:rsid w:val="00692B15"/>
    <w:rsid w:val="00692E01"/>
    <w:rsid w:val="00695A5C"/>
    <w:rsid w:val="00695D42"/>
    <w:rsid w:val="006A2E1F"/>
    <w:rsid w:val="006A4187"/>
    <w:rsid w:val="006A4758"/>
    <w:rsid w:val="006A4988"/>
    <w:rsid w:val="006A5E69"/>
    <w:rsid w:val="006A69D8"/>
    <w:rsid w:val="006B0256"/>
    <w:rsid w:val="006B04C2"/>
    <w:rsid w:val="006B0541"/>
    <w:rsid w:val="006B1D91"/>
    <w:rsid w:val="006B2574"/>
    <w:rsid w:val="006B2DC8"/>
    <w:rsid w:val="006B2E7B"/>
    <w:rsid w:val="006B4855"/>
    <w:rsid w:val="006B53E3"/>
    <w:rsid w:val="006B5413"/>
    <w:rsid w:val="006B56BD"/>
    <w:rsid w:val="006B5B97"/>
    <w:rsid w:val="006B6570"/>
    <w:rsid w:val="006C127F"/>
    <w:rsid w:val="006C1E9B"/>
    <w:rsid w:val="006C233A"/>
    <w:rsid w:val="006C256B"/>
    <w:rsid w:val="006C2E73"/>
    <w:rsid w:val="006C3C85"/>
    <w:rsid w:val="006C4091"/>
    <w:rsid w:val="006C473A"/>
    <w:rsid w:val="006C55DC"/>
    <w:rsid w:val="006C65C6"/>
    <w:rsid w:val="006D04A6"/>
    <w:rsid w:val="006D061A"/>
    <w:rsid w:val="006D2055"/>
    <w:rsid w:val="006D2490"/>
    <w:rsid w:val="006D25D2"/>
    <w:rsid w:val="006D3045"/>
    <w:rsid w:val="006D3E83"/>
    <w:rsid w:val="006D3FCE"/>
    <w:rsid w:val="006D4069"/>
    <w:rsid w:val="006D416D"/>
    <w:rsid w:val="006D469B"/>
    <w:rsid w:val="006D4ED9"/>
    <w:rsid w:val="006D5EEA"/>
    <w:rsid w:val="006D6EDD"/>
    <w:rsid w:val="006D6FB5"/>
    <w:rsid w:val="006E0DF8"/>
    <w:rsid w:val="006E1028"/>
    <w:rsid w:val="006E1923"/>
    <w:rsid w:val="006E25BB"/>
    <w:rsid w:val="006E25E7"/>
    <w:rsid w:val="006E434E"/>
    <w:rsid w:val="006E474F"/>
    <w:rsid w:val="006E4FC2"/>
    <w:rsid w:val="006E52B9"/>
    <w:rsid w:val="006E5611"/>
    <w:rsid w:val="006E6104"/>
    <w:rsid w:val="006E6E88"/>
    <w:rsid w:val="006E71A9"/>
    <w:rsid w:val="006E7ACA"/>
    <w:rsid w:val="006F134B"/>
    <w:rsid w:val="006F155B"/>
    <w:rsid w:val="006F2749"/>
    <w:rsid w:val="006F3199"/>
    <w:rsid w:val="006F3829"/>
    <w:rsid w:val="006F4AF2"/>
    <w:rsid w:val="006F5DA2"/>
    <w:rsid w:val="006F6001"/>
    <w:rsid w:val="006F61CC"/>
    <w:rsid w:val="006F6B68"/>
    <w:rsid w:val="006F6E96"/>
    <w:rsid w:val="006F7A75"/>
    <w:rsid w:val="006F7E53"/>
    <w:rsid w:val="00700177"/>
    <w:rsid w:val="007020B2"/>
    <w:rsid w:val="00703115"/>
    <w:rsid w:val="00705558"/>
    <w:rsid w:val="007068DE"/>
    <w:rsid w:val="00706F97"/>
    <w:rsid w:val="007076CA"/>
    <w:rsid w:val="007107F7"/>
    <w:rsid w:val="00710947"/>
    <w:rsid w:val="00710C18"/>
    <w:rsid w:val="00715665"/>
    <w:rsid w:val="0071670E"/>
    <w:rsid w:val="00716A38"/>
    <w:rsid w:val="00716A56"/>
    <w:rsid w:val="00717226"/>
    <w:rsid w:val="0072068C"/>
    <w:rsid w:val="007215CD"/>
    <w:rsid w:val="00721973"/>
    <w:rsid w:val="0072197C"/>
    <w:rsid w:val="00721C6B"/>
    <w:rsid w:val="00721F22"/>
    <w:rsid w:val="00722192"/>
    <w:rsid w:val="007223FC"/>
    <w:rsid w:val="00722E61"/>
    <w:rsid w:val="00725467"/>
    <w:rsid w:val="00725C3F"/>
    <w:rsid w:val="00727188"/>
    <w:rsid w:val="00727799"/>
    <w:rsid w:val="00727B2F"/>
    <w:rsid w:val="00727B3F"/>
    <w:rsid w:val="00727DED"/>
    <w:rsid w:val="00730D6D"/>
    <w:rsid w:val="0073326A"/>
    <w:rsid w:val="00733411"/>
    <w:rsid w:val="007344E8"/>
    <w:rsid w:val="00736367"/>
    <w:rsid w:val="007367DE"/>
    <w:rsid w:val="0073790E"/>
    <w:rsid w:val="00740E5D"/>
    <w:rsid w:val="0074121A"/>
    <w:rsid w:val="00741403"/>
    <w:rsid w:val="00741901"/>
    <w:rsid w:val="00741D9A"/>
    <w:rsid w:val="00742C03"/>
    <w:rsid w:val="007430F6"/>
    <w:rsid w:val="00744DD9"/>
    <w:rsid w:val="00745AF5"/>
    <w:rsid w:val="00746735"/>
    <w:rsid w:val="0074690E"/>
    <w:rsid w:val="00746ECB"/>
    <w:rsid w:val="00747A75"/>
    <w:rsid w:val="00751EA3"/>
    <w:rsid w:val="00752CB9"/>
    <w:rsid w:val="007547A8"/>
    <w:rsid w:val="007547CC"/>
    <w:rsid w:val="00754FF1"/>
    <w:rsid w:val="00755A3F"/>
    <w:rsid w:val="0075623D"/>
    <w:rsid w:val="007566A6"/>
    <w:rsid w:val="00757157"/>
    <w:rsid w:val="0075715A"/>
    <w:rsid w:val="0075754F"/>
    <w:rsid w:val="007601D8"/>
    <w:rsid w:val="007613A0"/>
    <w:rsid w:val="007622AD"/>
    <w:rsid w:val="0076252B"/>
    <w:rsid w:val="00762EBD"/>
    <w:rsid w:val="00763094"/>
    <w:rsid w:val="0076317B"/>
    <w:rsid w:val="007634C3"/>
    <w:rsid w:val="00763DBD"/>
    <w:rsid w:val="00764D20"/>
    <w:rsid w:val="00765EF8"/>
    <w:rsid w:val="00766E1E"/>
    <w:rsid w:val="007675A2"/>
    <w:rsid w:val="0077079C"/>
    <w:rsid w:val="00770811"/>
    <w:rsid w:val="00770E65"/>
    <w:rsid w:val="00771C7F"/>
    <w:rsid w:val="007723BF"/>
    <w:rsid w:val="0077334A"/>
    <w:rsid w:val="00773C4B"/>
    <w:rsid w:val="00774089"/>
    <w:rsid w:val="007742F3"/>
    <w:rsid w:val="00774754"/>
    <w:rsid w:val="00774DDE"/>
    <w:rsid w:val="007778E4"/>
    <w:rsid w:val="007814F8"/>
    <w:rsid w:val="007827F0"/>
    <w:rsid w:val="0078327D"/>
    <w:rsid w:val="00783417"/>
    <w:rsid w:val="00784A9F"/>
    <w:rsid w:val="0078659B"/>
    <w:rsid w:val="00786CCE"/>
    <w:rsid w:val="00790644"/>
    <w:rsid w:val="00792750"/>
    <w:rsid w:val="00792A6D"/>
    <w:rsid w:val="00792F7A"/>
    <w:rsid w:val="00793B52"/>
    <w:rsid w:val="00794656"/>
    <w:rsid w:val="00797099"/>
    <w:rsid w:val="007970B3"/>
    <w:rsid w:val="007977F7"/>
    <w:rsid w:val="007A081B"/>
    <w:rsid w:val="007A1212"/>
    <w:rsid w:val="007A1FA0"/>
    <w:rsid w:val="007A217B"/>
    <w:rsid w:val="007A2772"/>
    <w:rsid w:val="007A3B1A"/>
    <w:rsid w:val="007A3B30"/>
    <w:rsid w:val="007A40E7"/>
    <w:rsid w:val="007A4701"/>
    <w:rsid w:val="007A5243"/>
    <w:rsid w:val="007A6065"/>
    <w:rsid w:val="007A6134"/>
    <w:rsid w:val="007A7821"/>
    <w:rsid w:val="007B0EBF"/>
    <w:rsid w:val="007B1C46"/>
    <w:rsid w:val="007B273D"/>
    <w:rsid w:val="007B2EA0"/>
    <w:rsid w:val="007B35B2"/>
    <w:rsid w:val="007B4654"/>
    <w:rsid w:val="007B49E6"/>
    <w:rsid w:val="007B62D5"/>
    <w:rsid w:val="007B7848"/>
    <w:rsid w:val="007B7FB4"/>
    <w:rsid w:val="007C02A3"/>
    <w:rsid w:val="007C08C5"/>
    <w:rsid w:val="007C143A"/>
    <w:rsid w:val="007C1B8D"/>
    <w:rsid w:val="007C2A50"/>
    <w:rsid w:val="007C2AF9"/>
    <w:rsid w:val="007C2BBD"/>
    <w:rsid w:val="007C2D83"/>
    <w:rsid w:val="007C3035"/>
    <w:rsid w:val="007C3693"/>
    <w:rsid w:val="007C3925"/>
    <w:rsid w:val="007C3C2F"/>
    <w:rsid w:val="007C4059"/>
    <w:rsid w:val="007C4DD8"/>
    <w:rsid w:val="007C5C32"/>
    <w:rsid w:val="007C6A80"/>
    <w:rsid w:val="007C6BBC"/>
    <w:rsid w:val="007C72E7"/>
    <w:rsid w:val="007D036F"/>
    <w:rsid w:val="007D1746"/>
    <w:rsid w:val="007D1DE2"/>
    <w:rsid w:val="007D1E4C"/>
    <w:rsid w:val="007D2294"/>
    <w:rsid w:val="007D2FF5"/>
    <w:rsid w:val="007D3445"/>
    <w:rsid w:val="007D3601"/>
    <w:rsid w:val="007D3CB9"/>
    <w:rsid w:val="007D3CD9"/>
    <w:rsid w:val="007D42C7"/>
    <w:rsid w:val="007D55C8"/>
    <w:rsid w:val="007E03D9"/>
    <w:rsid w:val="007E1ECD"/>
    <w:rsid w:val="007E20B1"/>
    <w:rsid w:val="007E24C2"/>
    <w:rsid w:val="007E2C56"/>
    <w:rsid w:val="007E35AA"/>
    <w:rsid w:val="007E488B"/>
    <w:rsid w:val="007E56E3"/>
    <w:rsid w:val="007E5942"/>
    <w:rsid w:val="007E6147"/>
    <w:rsid w:val="007E76CE"/>
    <w:rsid w:val="007E7EA6"/>
    <w:rsid w:val="007F0B3A"/>
    <w:rsid w:val="007F14AB"/>
    <w:rsid w:val="007F205C"/>
    <w:rsid w:val="007F2867"/>
    <w:rsid w:val="007F2C6D"/>
    <w:rsid w:val="007F336F"/>
    <w:rsid w:val="007F36D0"/>
    <w:rsid w:val="007F372D"/>
    <w:rsid w:val="007F3844"/>
    <w:rsid w:val="007F4260"/>
    <w:rsid w:val="007F43B6"/>
    <w:rsid w:val="007F473F"/>
    <w:rsid w:val="007F5EE9"/>
    <w:rsid w:val="007F5F92"/>
    <w:rsid w:val="007F60A2"/>
    <w:rsid w:val="007F76B4"/>
    <w:rsid w:val="007F7758"/>
    <w:rsid w:val="008007AB"/>
    <w:rsid w:val="00800998"/>
    <w:rsid w:val="00801D19"/>
    <w:rsid w:val="00802145"/>
    <w:rsid w:val="0080239D"/>
    <w:rsid w:val="008033E2"/>
    <w:rsid w:val="00803E50"/>
    <w:rsid w:val="00804673"/>
    <w:rsid w:val="00804729"/>
    <w:rsid w:val="00804F56"/>
    <w:rsid w:val="008071F8"/>
    <w:rsid w:val="008072EE"/>
    <w:rsid w:val="00807E8C"/>
    <w:rsid w:val="008114B7"/>
    <w:rsid w:val="0081196D"/>
    <w:rsid w:val="00811CB3"/>
    <w:rsid w:val="00812105"/>
    <w:rsid w:val="008124A2"/>
    <w:rsid w:val="008133AC"/>
    <w:rsid w:val="00813AB8"/>
    <w:rsid w:val="00814299"/>
    <w:rsid w:val="00814C6C"/>
    <w:rsid w:val="00815FFE"/>
    <w:rsid w:val="008161D8"/>
    <w:rsid w:val="008169D3"/>
    <w:rsid w:val="00820BE7"/>
    <w:rsid w:val="008212D0"/>
    <w:rsid w:val="00821752"/>
    <w:rsid w:val="0082179B"/>
    <w:rsid w:val="00821DE8"/>
    <w:rsid w:val="00822366"/>
    <w:rsid w:val="00823CE4"/>
    <w:rsid w:val="008252E9"/>
    <w:rsid w:val="00825600"/>
    <w:rsid w:val="008257B3"/>
    <w:rsid w:val="00825F30"/>
    <w:rsid w:val="00825FC0"/>
    <w:rsid w:val="00826C47"/>
    <w:rsid w:val="00827107"/>
    <w:rsid w:val="008278AC"/>
    <w:rsid w:val="0083005C"/>
    <w:rsid w:val="00830F91"/>
    <w:rsid w:val="00831A4E"/>
    <w:rsid w:val="00831E96"/>
    <w:rsid w:val="00831F1D"/>
    <w:rsid w:val="0083468F"/>
    <w:rsid w:val="00835079"/>
    <w:rsid w:val="0083509D"/>
    <w:rsid w:val="008354E6"/>
    <w:rsid w:val="00835B8D"/>
    <w:rsid w:val="00837743"/>
    <w:rsid w:val="00840F18"/>
    <w:rsid w:val="00841016"/>
    <w:rsid w:val="00843074"/>
    <w:rsid w:val="008432C4"/>
    <w:rsid w:val="008438DF"/>
    <w:rsid w:val="0084478B"/>
    <w:rsid w:val="00844A40"/>
    <w:rsid w:val="00844FDB"/>
    <w:rsid w:val="00845814"/>
    <w:rsid w:val="008458F5"/>
    <w:rsid w:val="00846805"/>
    <w:rsid w:val="00847410"/>
    <w:rsid w:val="00847437"/>
    <w:rsid w:val="0084764F"/>
    <w:rsid w:val="00850858"/>
    <w:rsid w:val="00851D84"/>
    <w:rsid w:val="00851F66"/>
    <w:rsid w:val="008524E6"/>
    <w:rsid w:val="00853B54"/>
    <w:rsid w:val="00855AD5"/>
    <w:rsid w:val="00856337"/>
    <w:rsid w:val="00856707"/>
    <w:rsid w:val="008568D8"/>
    <w:rsid w:val="008569F3"/>
    <w:rsid w:val="00857399"/>
    <w:rsid w:val="00861259"/>
    <w:rsid w:val="008613AC"/>
    <w:rsid w:val="00861725"/>
    <w:rsid w:val="00862342"/>
    <w:rsid w:val="008633A2"/>
    <w:rsid w:val="0086353C"/>
    <w:rsid w:val="00863E97"/>
    <w:rsid w:val="00863EFF"/>
    <w:rsid w:val="0086442E"/>
    <w:rsid w:val="008644A8"/>
    <w:rsid w:val="008644FA"/>
    <w:rsid w:val="0086597C"/>
    <w:rsid w:val="00866339"/>
    <w:rsid w:val="00870B94"/>
    <w:rsid w:val="008714A0"/>
    <w:rsid w:val="008719F8"/>
    <w:rsid w:val="00872C0A"/>
    <w:rsid w:val="00872EAE"/>
    <w:rsid w:val="00873BC2"/>
    <w:rsid w:val="00873BD1"/>
    <w:rsid w:val="008743C0"/>
    <w:rsid w:val="00874A6A"/>
    <w:rsid w:val="00874C50"/>
    <w:rsid w:val="00875385"/>
    <w:rsid w:val="0087743D"/>
    <w:rsid w:val="00877811"/>
    <w:rsid w:val="00877BBD"/>
    <w:rsid w:val="00877DCB"/>
    <w:rsid w:val="00877DF8"/>
    <w:rsid w:val="008805E8"/>
    <w:rsid w:val="008822A5"/>
    <w:rsid w:val="00882F9E"/>
    <w:rsid w:val="00883FA8"/>
    <w:rsid w:val="00884207"/>
    <w:rsid w:val="00885192"/>
    <w:rsid w:val="0088556A"/>
    <w:rsid w:val="008869CF"/>
    <w:rsid w:val="00886A29"/>
    <w:rsid w:val="00887CE5"/>
    <w:rsid w:val="00891FCE"/>
    <w:rsid w:val="00892BBC"/>
    <w:rsid w:val="00893499"/>
    <w:rsid w:val="00893B74"/>
    <w:rsid w:val="008947E7"/>
    <w:rsid w:val="00894B73"/>
    <w:rsid w:val="008950D2"/>
    <w:rsid w:val="00895CC6"/>
    <w:rsid w:val="00895E5B"/>
    <w:rsid w:val="00895FC9"/>
    <w:rsid w:val="00896116"/>
    <w:rsid w:val="00896328"/>
    <w:rsid w:val="008978B8"/>
    <w:rsid w:val="00897B41"/>
    <w:rsid w:val="00897B93"/>
    <w:rsid w:val="00897CCD"/>
    <w:rsid w:val="008A07B9"/>
    <w:rsid w:val="008A117D"/>
    <w:rsid w:val="008A2316"/>
    <w:rsid w:val="008A2904"/>
    <w:rsid w:val="008A30CC"/>
    <w:rsid w:val="008A37A5"/>
    <w:rsid w:val="008A3AF5"/>
    <w:rsid w:val="008A3B37"/>
    <w:rsid w:val="008A495B"/>
    <w:rsid w:val="008A6C2D"/>
    <w:rsid w:val="008A785A"/>
    <w:rsid w:val="008B02E9"/>
    <w:rsid w:val="008B0323"/>
    <w:rsid w:val="008B0351"/>
    <w:rsid w:val="008B05D3"/>
    <w:rsid w:val="008B07AF"/>
    <w:rsid w:val="008B0D2A"/>
    <w:rsid w:val="008B1508"/>
    <w:rsid w:val="008B4A18"/>
    <w:rsid w:val="008B4D16"/>
    <w:rsid w:val="008B5E17"/>
    <w:rsid w:val="008B7E64"/>
    <w:rsid w:val="008C013D"/>
    <w:rsid w:val="008C07ED"/>
    <w:rsid w:val="008C0B52"/>
    <w:rsid w:val="008C0C8E"/>
    <w:rsid w:val="008C1045"/>
    <w:rsid w:val="008C1C20"/>
    <w:rsid w:val="008C1D04"/>
    <w:rsid w:val="008C2AFF"/>
    <w:rsid w:val="008C3952"/>
    <w:rsid w:val="008C60A2"/>
    <w:rsid w:val="008C6AC8"/>
    <w:rsid w:val="008D0267"/>
    <w:rsid w:val="008D04F3"/>
    <w:rsid w:val="008D0941"/>
    <w:rsid w:val="008D0A70"/>
    <w:rsid w:val="008D1446"/>
    <w:rsid w:val="008D2A5D"/>
    <w:rsid w:val="008D2C0D"/>
    <w:rsid w:val="008D2FEC"/>
    <w:rsid w:val="008D34C7"/>
    <w:rsid w:val="008D38D2"/>
    <w:rsid w:val="008D3CD7"/>
    <w:rsid w:val="008D4A86"/>
    <w:rsid w:val="008D5C34"/>
    <w:rsid w:val="008D5D53"/>
    <w:rsid w:val="008D6131"/>
    <w:rsid w:val="008D73CC"/>
    <w:rsid w:val="008D7897"/>
    <w:rsid w:val="008E0D6C"/>
    <w:rsid w:val="008E155D"/>
    <w:rsid w:val="008E1689"/>
    <w:rsid w:val="008E267A"/>
    <w:rsid w:val="008E2C68"/>
    <w:rsid w:val="008E2D8A"/>
    <w:rsid w:val="008E38CC"/>
    <w:rsid w:val="008E3DA7"/>
    <w:rsid w:val="008E6844"/>
    <w:rsid w:val="008E6E54"/>
    <w:rsid w:val="008F0846"/>
    <w:rsid w:val="008F08AD"/>
    <w:rsid w:val="008F0D3D"/>
    <w:rsid w:val="008F140D"/>
    <w:rsid w:val="008F1B59"/>
    <w:rsid w:val="008F232B"/>
    <w:rsid w:val="008F236E"/>
    <w:rsid w:val="008F262C"/>
    <w:rsid w:val="008F43EB"/>
    <w:rsid w:val="008F454F"/>
    <w:rsid w:val="008F45D8"/>
    <w:rsid w:val="008F518F"/>
    <w:rsid w:val="008F5DA3"/>
    <w:rsid w:val="008F64A2"/>
    <w:rsid w:val="008F65A4"/>
    <w:rsid w:val="008F7BCE"/>
    <w:rsid w:val="00900776"/>
    <w:rsid w:val="00900E95"/>
    <w:rsid w:val="00901229"/>
    <w:rsid w:val="00902956"/>
    <w:rsid w:val="00903FEA"/>
    <w:rsid w:val="00904AF1"/>
    <w:rsid w:val="00904BD5"/>
    <w:rsid w:val="009056E8"/>
    <w:rsid w:val="00906BFB"/>
    <w:rsid w:val="00907035"/>
    <w:rsid w:val="00910A6B"/>
    <w:rsid w:val="00912D23"/>
    <w:rsid w:val="0091392D"/>
    <w:rsid w:val="00915419"/>
    <w:rsid w:val="00915B64"/>
    <w:rsid w:val="00915C56"/>
    <w:rsid w:val="00916C68"/>
    <w:rsid w:val="00921E26"/>
    <w:rsid w:val="00922884"/>
    <w:rsid w:val="00924661"/>
    <w:rsid w:val="009248D0"/>
    <w:rsid w:val="00924F21"/>
    <w:rsid w:val="009258DF"/>
    <w:rsid w:val="00925CA7"/>
    <w:rsid w:val="00925F27"/>
    <w:rsid w:val="00926423"/>
    <w:rsid w:val="00926DFB"/>
    <w:rsid w:val="0092731E"/>
    <w:rsid w:val="00927998"/>
    <w:rsid w:val="00927A90"/>
    <w:rsid w:val="009304EB"/>
    <w:rsid w:val="00930A51"/>
    <w:rsid w:val="00931144"/>
    <w:rsid w:val="0093414B"/>
    <w:rsid w:val="00934669"/>
    <w:rsid w:val="009363DF"/>
    <w:rsid w:val="00936FD5"/>
    <w:rsid w:val="009377F4"/>
    <w:rsid w:val="00937837"/>
    <w:rsid w:val="009418E7"/>
    <w:rsid w:val="00941BC3"/>
    <w:rsid w:val="00942314"/>
    <w:rsid w:val="00942695"/>
    <w:rsid w:val="0094345C"/>
    <w:rsid w:val="00943721"/>
    <w:rsid w:val="00943D72"/>
    <w:rsid w:val="00945CA5"/>
    <w:rsid w:val="009470A3"/>
    <w:rsid w:val="009479ED"/>
    <w:rsid w:val="00950FA6"/>
    <w:rsid w:val="00951C3C"/>
    <w:rsid w:val="00951D01"/>
    <w:rsid w:val="00952D48"/>
    <w:rsid w:val="00953155"/>
    <w:rsid w:val="00953916"/>
    <w:rsid w:val="00954850"/>
    <w:rsid w:val="009558A8"/>
    <w:rsid w:val="00956A0E"/>
    <w:rsid w:val="00956E98"/>
    <w:rsid w:val="0095763A"/>
    <w:rsid w:val="00957FFC"/>
    <w:rsid w:val="00960007"/>
    <w:rsid w:val="009611E3"/>
    <w:rsid w:val="00962D34"/>
    <w:rsid w:val="00962E80"/>
    <w:rsid w:val="00962FC6"/>
    <w:rsid w:val="009636A8"/>
    <w:rsid w:val="009653EA"/>
    <w:rsid w:val="0096581D"/>
    <w:rsid w:val="00965A62"/>
    <w:rsid w:val="00966449"/>
    <w:rsid w:val="00966DC6"/>
    <w:rsid w:val="009706E0"/>
    <w:rsid w:val="00970E77"/>
    <w:rsid w:val="00971004"/>
    <w:rsid w:val="00971051"/>
    <w:rsid w:val="00971FCC"/>
    <w:rsid w:val="00972253"/>
    <w:rsid w:val="00973505"/>
    <w:rsid w:val="00974B6B"/>
    <w:rsid w:val="009758D5"/>
    <w:rsid w:val="00975A62"/>
    <w:rsid w:val="009768FB"/>
    <w:rsid w:val="009769A0"/>
    <w:rsid w:val="009769F7"/>
    <w:rsid w:val="00977247"/>
    <w:rsid w:val="00977457"/>
    <w:rsid w:val="00977B75"/>
    <w:rsid w:val="009809B8"/>
    <w:rsid w:val="00984475"/>
    <w:rsid w:val="00984984"/>
    <w:rsid w:val="00984DD0"/>
    <w:rsid w:val="009852D1"/>
    <w:rsid w:val="009853DF"/>
    <w:rsid w:val="00985AAB"/>
    <w:rsid w:val="00985BE1"/>
    <w:rsid w:val="00985C50"/>
    <w:rsid w:val="00985DE9"/>
    <w:rsid w:val="00986190"/>
    <w:rsid w:val="0098647A"/>
    <w:rsid w:val="00987F7B"/>
    <w:rsid w:val="0099019D"/>
    <w:rsid w:val="00990897"/>
    <w:rsid w:val="00990F62"/>
    <w:rsid w:val="00991BD2"/>
    <w:rsid w:val="009929E7"/>
    <w:rsid w:val="0099345F"/>
    <w:rsid w:val="009934B3"/>
    <w:rsid w:val="00993A0D"/>
    <w:rsid w:val="00993DE0"/>
    <w:rsid w:val="00994034"/>
    <w:rsid w:val="00994A4F"/>
    <w:rsid w:val="00995AAA"/>
    <w:rsid w:val="00996926"/>
    <w:rsid w:val="0099751C"/>
    <w:rsid w:val="00997BC3"/>
    <w:rsid w:val="009A0654"/>
    <w:rsid w:val="009A082B"/>
    <w:rsid w:val="009A0ADC"/>
    <w:rsid w:val="009A1102"/>
    <w:rsid w:val="009A2DD3"/>
    <w:rsid w:val="009A2E08"/>
    <w:rsid w:val="009A31A4"/>
    <w:rsid w:val="009A3F71"/>
    <w:rsid w:val="009A431E"/>
    <w:rsid w:val="009A4C80"/>
    <w:rsid w:val="009A55B1"/>
    <w:rsid w:val="009A5F4D"/>
    <w:rsid w:val="009A5FD7"/>
    <w:rsid w:val="009A6C3A"/>
    <w:rsid w:val="009B14A5"/>
    <w:rsid w:val="009B15CD"/>
    <w:rsid w:val="009B18BD"/>
    <w:rsid w:val="009B1C17"/>
    <w:rsid w:val="009B1D7A"/>
    <w:rsid w:val="009B1FB4"/>
    <w:rsid w:val="009B225E"/>
    <w:rsid w:val="009B2616"/>
    <w:rsid w:val="009B2A0B"/>
    <w:rsid w:val="009B2AD7"/>
    <w:rsid w:val="009B4D0F"/>
    <w:rsid w:val="009B6B04"/>
    <w:rsid w:val="009B7154"/>
    <w:rsid w:val="009B72C2"/>
    <w:rsid w:val="009B7964"/>
    <w:rsid w:val="009B7ED8"/>
    <w:rsid w:val="009C03BD"/>
    <w:rsid w:val="009C042C"/>
    <w:rsid w:val="009C0D26"/>
    <w:rsid w:val="009C1795"/>
    <w:rsid w:val="009C22A8"/>
    <w:rsid w:val="009C294E"/>
    <w:rsid w:val="009C2A89"/>
    <w:rsid w:val="009C41E3"/>
    <w:rsid w:val="009C4EBA"/>
    <w:rsid w:val="009C523E"/>
    <w:rsid w:val="009C7091"/>
    <w:rsid w:val="009C777E"/>
    <w:rsid w:val="009D0BB9"/>
    <w:rsid w:val="009D10A4"/>
    <w:rsid w:val="009D1974"/>
    <w:rsid w:val="009D1CF1"/>
    <w:rsid w:val="009D263C"/>
    <w:rsid w:val="009D2CBF"/>
    <w:rsid w:val="009D3B11"/>
    <w:rsid w:val="009D4837"/>
    <w:rsid w:val="009D4C1E"/>
    <w:rsid w:val="009D5307"/>
    <w:rsid w:val="009D53BD"/>
    <w:rsid w:val="009D5586"/>
    <w:rsid w:val="009D6654"/>
    <w:rsid w:val="009D774B"/>
    <w:rsid w:val="009E2E6E"/>
    <w:rsid w:val="009E31DE"/>
    <w:rsid w:val="009E3965"/>
    <w:rsid w:val="009E3D1D"/>
    <w:rsid w:val="009E4106"/>
    <w:rsid w:val="009E44EE"/>
    <w:rsid w:val="009E6081"/>
    <w:rsid w:val="009E6708"/>
    <w:rsid w:val="009E7225"/>
    <w:rsid w:val="009F08D6"/>
    <w:rsid w:val="009F1DBB"/>
    <w:rsid w:val="009F258C"/>
    <w:rsid w:val="009F2C6E"/>
    <w:rsid w:val="009F2CDC"/>
    <w:rsid w:val="009F3236"/>
    <w:rsid w:val="009F337C"/>
    <w:rsid w:val="009F4ECD"/>
    <w:rsid w:val="009F4F36"/>
    <w:rsid w:val="009F4F71"/>
    <w:rsid w:val="009F59E2"/>
    <w:rsid w:val="009F7D91"/>
    <w:rsid w:val="00A01314"/>
    <w:rsid w:val="00A01A31"/>
    <w:rsid w:val="00A02606"/>
    <w:rsid w:val="00A02CFF"/>
    <w:rsid w:val="00A03480"/>
    <w:rsid w:val="00A0657D"/>
    <w:rsid w:val="00A06852"/>
    <w:rsid w:val="00A078AF"/>
    <w:rsid w:val="00A10069"/>
    <w:rsid w:val="00A104BD"/>
    <w:rsid w:val="00A104F4"/>
    <w:rsid w:val="00A109E0"/>
    <w:rsid w:val="00A12542"/>
    <w:rsid w:val="00A13132"/>
    <w:rsid w:val="00A13807"/>
    <w:rsid w:val="00A143AF"/>
    <w:rsid w:val="00A143B5"/>
    <w:rsid w:val="00A14FB2"/>
    <w:rsid w:val="00A1582B"/>
    <w:rsid w:val="00A15C2C"/>
    <w:rsid w:val="00A16563"/>
    <w:rsid w:val="00A166D1"/>
    <w:rsid w:val="00A169C7"/>
    <w:rsid w:val="00A16C46"/>
    <w:rsid w:val="00A17367"/>
    <w:rsid w:val="00A175F7"/>
    <w:rsid w:val="00A176B9"/>
    <w:rsid w:val="00A20236"/>
    <w:rsid w:val="00A20EED"/>
    <w:rsid w:val="00A21A68"/>
    <w:rsid w:val="00A225F2"/>
    <w:rsid w:val="00A228C5"/>
    <w:rsid w:val="00A250E0"/>
    <w:rsid w:val="00A2541C"/>
    <w:rsid w:val="00A25EB5"/>
    <w:rsid w:val="00A26DE9"/>
    <w:rsid w:val="00A271EB"/>
    <w:rsid w:val="00A273C7"/>
    <w:rsid w:val="00A30162"/>
    <w:rsid w:val="00A30CB1"/>
    <w:rsid w:val="00A3184E"/>
    <w:rsid w:val="00A329CD"/>
    <w:rsid w:val="00A343CD"/>
    <w:rsid w:val="00A37420"/>
    <w:rsid w:val="00A402D8"/>
    <w:rsid w:val="00A41B53"/>
    <w:rsid w:val="00A41D63"/>
    <w:rsid w:val="00A43345"/>
    <w:rsid w:val="00A4447B"/>
    <w:rsid w:val="00A449C4"/>
    <w:rsid w:val="00A44B42"/>
    <w:rsid w:val="00A455A7"/>
    <w:rsid w:val="00A45E3C"/>
    <w:rsid w:val="00A46162"/>
    <w:rsid w:val="00A47489"/>
    <w:rsid w:val="00A507E6"/>
    <w:rsid w:val="00A50BDE"/>
    <w:rsid w:val="00A50C89"/>
    <w:rsid w:val="00A511A4"/>
    <w:rsid w:val="00A526A1"/>
    <w:rsid w:val="00A52BE4"/>
    <w:rsid w:val="00A533B3"/>
    <w:rsid w:val="00A543B5"/>
    <w:rsid w:val="00A54DE8"/>
    <w:rsid w:val="00A55E60"/>
    <w:rsid w:val="00A56F0E"/>
    <w:rsid w:val="00A574EB"/>
    <w:rsid w:val="00A57F01"/>
    <w:rsid w:val="00A60811"/>
    <w:rsid w:val="00A60FFB"/>
    <w:rsid w:val="00A62074"/>
    <w:rsid w:val="00A6238A"/>
    <w:rsid w:val="00A625F1"/>
    <w:rsid w:val="00A62663"/>
    <w:rsid w:val="00A633B5"/>
    <w:rsid w:val="00A63954"/>
    <w:rsid w:val="00A63EAD"/>
    <w:rsid w:val="00A648B4"/>
    <w:rsid w:val="00A64F0A"/>
    <w:rsid w:val="00A66973"/>
    <w:rsid w:val="00A66DC8"/>
    <w:rsid w:val="00A67845"/>
    <w:rsid w:val="00A678E8"/>
    <w:rsid w:val="00A70792"/>
    <w:rsid w:val="00A70D09"/>
    <w:rsid w:val="00A70FE2"/>
    <w:rsid w:val="00A71028"/>
    <w:rsid w:val="00A7122D"/>
    <w:rsid w:val="00A72947"/>
    <w:rsid w:val="00A729D5"/>
    <w:rsid w:val="00A72CF1"/>
    <w:rsid w:val="00A739BC"/>
    <w:rsid w:val="00A73E1E"/>
    <w:rsid w:val="00A7444B"/>
    <w:rsid w:val="00A747EC"/>
    <w:rsid w:val="00A74EA1"/>
    <w:rsid w:val="00A75E32"/>
    <w:rsid w:val="00A75F23"/>
    <w:rsid w:val="00A761C2"/>
    <w:rsid w:val="00A76AAB"/>
    <w:rsid w:val="00A77252"/>
    <w:rsid w:val="00A80286"/>
    <w:rsid w:val="00A80455"/>
    <w:rsid w:val="00A808A9"/>
    <w:rsid w:val="00A80C3D"/>
    <w:rsid w:val="00A82F9E"/>
    <w:rsid w:val="00A840A0"/>
    <w:rsid w:val="00A84343"/>
    <w:rsid w:val="00A84837"/>
    <w:rsid w:val="00A851CA"/>
    <w:rsid w:val="00A85516"/>
    <w:rsid w:val="00A85525"/>
    <w:rsid w:val="00A871E1"/>
    <w:rsid w:val="00A900CE"/>
    <w:rsid w:val="00A901E7"/>
    <w:rsid w:val="00A90864"/>
    <w:rsid w:val="00A908DA"/>
    <w:rsid w:val="00A91901"/>
    <w:rsid w:val="00A927BD"/>
    <w:rsid w:val="00A940D7"/>
    <w:rsid w:val="00A950A9"/>
    <w:rsid w:val="00A9541A"/>
    <w:rsid w:val="00A956A7"/>
    <w:rsid w:val="00A96AB8"/>
    <w:rsid w:val="00A97143"/>
    <w:rsid w:val="00AA033E"/>
    <w:rsid w:val="00AA0BB8"/>
    <w:rsid w:val="00AA1CB7"/>
    <w:rsid w:val="00AA1D64"/>
    <w:rsid w:val="00AA1EA6"/>
    <w:rsid w:val="00AA231C"/>
    <w:rsid w:val="00AA2577"/>
    <w:rsid w:val="00AA3954"/>
    <w:rsid w:val="00AA4203"/>
    <w:rsid w:val="00AA4759"/>
    <w:rsid w:val="00AA6E6A"/>
    <w:rsid w:val="00AA7410"/>
    <w:rsid w:val="00AB00A7"/>
    <w:rsid w:val="00AB137F"/>
    <w:rsid w:val="00AB24FB"/>
    <w:rsid w:val="00AB2FD7"/>
    <w:rsid w:val="00AB3B80"/>
    <w:rsid w:val="00AB5343"/>
    <w:rsid w:val="00AB59D2"/>
    <w:rsid w:val="00AB6D79"/>
    <w:rsid w:val="00AB71A3"/>
    <w:rsid w:val="00AB7244"/>
    <w:rsid w:val="00AB77E3"/>
    <w:rsid w:val="00AC0113"/>
    <w:rsid w:val="00AC020B"/>
    <w:rsid w:val="00AC06F7"/>
    <w:rsid w:val="00AC0D8D"/>
    <w:rsid w:val="00AC15A6"/>
    <w:rsid w:val="00AC1826"/>
    <w:rsid w:val="00AC1D5B"/>
    <w:rsid w:val="00AC1E20"/>
    <w:rsid w:val="00AC321A"/>
    <w:rsid w:val="00AC44CC"/>
    <w:rsid w:val="00AC4AC8"/>
    <w:rsid w:val="00AC4B0F"/>
    <w:rsid w:val="00AC4F1B"/>
    <w:rsid w:val="00AC51D7"/>
    <w:rsid w:val="00AC55E1"/>
    <w:rsid w:val="00AC58E0"/>
    <w:rsid w:val="00AC5C22"/>
    <w:rsid w:val="00AC60DD"/>
    <w:rsid w:val="00AC68B4"/>
    <w:rsid w:val="00AC73EE"/>
    <w:rsid w:val="00AC7638"/>
    <w:rsid w:val="00AD014A"/>
    <w:rsid w:val="00AD15EF"/>
    <w:rsid w:val="00AD25A0"/>
    <w:rsid w:val="00AD2E25"/>
    <w:rsid w:val="00AD35E0"/>
    <w:rsid w:val="00AD4BCE"/>
    <w:rsid w:val="00AD5721"/>
    <w:rsid w:val="00AD614A"/>
    <w:rsid w:val="00AD72D6"/>
    <w:rsid w:val="00AE1C44"/>
    <w:rsid w:val="00AE1C4A"/>
    <w:rsid w:val="00AE1F45"/>
    <w:rsid w:val="00AE26B9"/>
    <w:rsid w:val="00AE2F30"/>
    <w:rsid w:val="00AE46D7"/>
    <w:rsid w:val="00AE4A2C"/>
    <w:rsid w:val="00AE4D91"/>
    <w:rsid w:val="00AE5D75"/>
    <w:rsid w:val="00AE6311"/>
    <w:rsid w:val="00AE6601"/>
    <w:rsid w:val="00AE6BF7"/>
    <w:rsid w:val="00AE761B"/>
    <w:rsid w:val="00AF0144"/>
    <w:rsid w:val="00AF01C9"/>
    <w:rsid w:val="00AF1104"/>
    <w:rsid w:val="00AF138C"/>
    <w:rsid w:val="00AF16EB"/>
    <w:rsid w:val="00AF31D8"/>
    <w:rsid w:val="00AF3569"/>
    <w:rsid w:val="00AF430B"/>
    <w:rsid w:val="00AF439B"/>
    <w:rsid w:val="00AF4F76"/>
    <w:rsid w:val="00AF55D1"/>
    <w:rsid w:val="00AF5B8E"/>
    <w:rsid w:val="00AF60B5"/>
    <w:rsid w:val="00AF63A1"/>
    <w:rsid w:val="00AF682E"/>
    <w:rsid w:val="00AF6A1A"/>
    <w:rsid w:val="00B02FA4"/>
    <w:rsid w:val="00B03B1B"/>
    <w:rsid w:val="00B03ED2"/>
    <w:rsid w:val="00B04262"/>
    <w:rsid w:val="00B04324"/>
    <w:rsid w:val="00B04CC1"/>
    <w:rsid w:val="00B05170"/>
    <w:rsid w:val="00B058DC"/>
    <w:rsid w:val="00B060B0"/>
    <w:rsid w:val="00B06633"/>
    <w:rsid w:val="00B06911"/>
    <w:rsid w:val="00B06E02"/>
    <w:rsid w:val="00B07CE1"/>
    <w:rsid w:val="00B101F9"/>
    <w:rsid w:val="00B107E8"/>
    <w:rsid w:val="00B11112"/>
    <w:rsid w:val="00B112CD"/>
    <w:rsid w:val="00B11F6C"/>
    <w:rsid w:val="00B1332B"/>
    <w:rsid w:val="00B13A11"/>
    <w:rsid w:val="00B155C1"/>
    <w:rsid w:val="00B16E3E"/>
    <w:rsid w:val="00B16E87"/>
    <w:rsid w:val="00B16FDA"/>
    <w:rsid w:val="00B17E4B"/>
    <w:rsid w:val="00B20EF0"/>
    <w:rsid w:val="00B228A7"/>
    <w:rsid w:val="00B237DD"/>
    <w:rsid w:val="00B240CD"/>
    <w:rsid w:val="00B24159"/>
    <w:rsid w:val="00B2459B"/>
    <w:rsid w:val="00B24DF5"/>
    <w:rsid w:val="00B25EB7"/>
    <w:rsid w:val="00B261A8"/>
    <w:rsid w:val="00B263D6"/>
    <w:rsid w:val="00B26407"/>
    <w:rsid w:val="00B26650"/>
    <w:rsid w:val="00B26795"/>
    <w:rsid w:val="00B267A8"/>
    <w:rsid w:val="00B26D93"/>
    <w:rsid w:val="00B2749F"/>
    <w:rsid w:val="00B27742"/>
    <w:rsid w:val="00B279AB"/>
    <w:rsid w:val="00B27AC8"/>
    <w:rsid w:val="00B27D18"/>
    <w:rsid w:val="00B310C0"/>
    <w:rsid w:val="00B32468"/>
    <w:rsid w:val="00B3276B"/>
    <w:rsid w:val="00B33409"/>
    <w:rsid w:val="00B33B64"/>
    <w:rsid w:val="00B346AA"/>
    <w:rsid w:val="00B3619A"/>
    <w:rsid w:val="00B363AD"/>
    <w:rsid w:val="00B367A9"/>
    <w:rsid w:val="00B371B4"/>
    <w:rsid w:val="00B4052D"/>
    <w:rsid w:val="00B409CC"/>
    <w:rsid w:val="00B42344"/>
    <w:rsid w:val="00B42CFA"/>
    <w:rsid w:val="00B43CB3"/>
    <w:rsid w:val="00B462B4"/>
    <w:rsid w:val="00B4728A"/>
    <w:rsid w:val="00B525D7"/>
    <w:rsid w:val="00B53A6E"/>
    <w:rsid w:val="00B55696"/>
    <w:rsid w:val="00B55924"/>
    <w:rsid w:val="00B55A9A"/>
    <w:rsid w:val="00B568B8"/>
    <w:rsid w:val="00B5725D"/>
    <w:rsid w:val="00B57348"/>
    <w:rsid w:val="00B604FE"/>
    <w:rsid w:val="00B6054B"/>
    <w:rsid w:val="00B60F54"/>
    <w:rsid w:val="00B61D8F"/>
    <w:rsid w:val="00B61FBB"/>
    <w:rsid w:val="00B6238E"/>
    <w:rsid w:val="00B65027"/>
    <w:rsid w:val="00B66936"/>
    <w:rsid w:val="00B71F36"/>
    <w:rsid w:val="00B7342B"/>
    <w:rsid w:val="00B7373B"/>
    <w:rsid w:val="00B73E80"/>
    <w:rsid w:val="00B7609D"/>
    <w:rsid w:val="00B77A1B"/>
    <w:rsid w:val="00B81101"/>
    <w:rsid w:val="00B81702"/>
    <w:rsid w:val="00B81CDD"/>
    <w:rsid w:val="00B8313F"/>
    <w:rsid w:val="00B84A21"/>
    <w:rsid w:val="00B86AC8"/>
    <w:rsid w:val="00B86BDA"/>
    <w:rsid w:val="00B91319"/>
    <w:rsid w:val="00B923F5"/>
    <w:rsid w:val="00B92728"/>
    <w:rsid w:val="00B9276B"/>
    <w:rsid w:val="00B93004"/>
    <w:rsid w:val="00B93093"/>
    <w:rsid w:val="00B93CF5"/>
    <w:rsid w:val="00B9443C"/>
    <w:rsid w:val="00B95A75"/>
    <w:rsid w:val="00B95B28"/>
    <w:rsid w:val="00B96267"/>
    <w:rsid w:val="00B96C82"/>
    <w:rsid w:val="00B9735F"/>
    <w:rsid w:val="00B97B76"/>
    <w:rsid w:val="00BA08D7"/>
    <w:rsid w:val="00BA170D"/>
    <w:rsid w:val="00BA174C"/>
    <w:rsid w:val="00BA2613"/>
    <w:rsid w:val="00BA2925"/>
    <w:rsid w:val="00BA5183"/>
    <w:rsid w:val="00BA5569"/>
    <w:rsid w:val="00BA6753"/>
    <w:rsid w:val="00BA7032"/>
    <w:rsid w:val="00BA7606"/>
    <w:rsid w:val="00BA783E"/>
    <w:rsid w:val="00BA7A7D"/>
    <w:rsid w:val="00BB044B"/>
    <w:rsid w:val="00BB0A3F"/>
    <w:rsid w:val="00BB4122"/>
    <w:rsid w:val="00BB6028"/>
    <w:rsid w:val="00BB629C"/>
    <w:rsid w:val="00BB6E72"/>
    <w:rsid w:val="00BB7384"/>
    <w:rsid w:val="00BB7534"/>
    <w:rsid w:val="00BC1C74"/>
    <w:rsid w:val="00BC2189"/>
    <w:rsid w:val="00BC2508"/>
    <w:rsid w:val="00BC3CD0"/>
    <w:rsid w:val="00BC3F1D"/>
    <w:rsid w:val="00BC3F8B"/>
    <w:rsid w:val="00BC5756"/>
    <w:rsid w:val="00BC59C3"/>
    <w:rsid w:val="00BC6B26"/>
    <w:rsid w:val="00BC78DB"/>
    <w:rsid w:val="00BC7F23"/>
    <w:rsid w:val="00BD004C"/>
    <w:rsid w:val="00BD092F"/>
    <w:rsid w:val="00BD0C88"/>
    <w:rsid w:val="00BD194B"/>
    <w:rsid w:val="00BD285A"/>
    <w:rsid w:val="00BD2B57"/>
    <w:rsid w:val="00BD3B54"/>
    <w:rsid w:val="00BD5EDC"/>
    <w:rsid w:val="00BD68E3"/>
    <w:rsid w:val="00BD6A45"/>
    <w:rsid w:val="00BD725B"/>
    <w:rsid w:val="00BD7A5B"/>
    <w:rsid w:val="00BD7AF9"/>
    <w:rsid w:val="00BE0F3E"/>
    <w:rsid w:val="00BE1296"/>
    <w:rsid w:val="00BE1773"/>
    <w:rsid w:val="00BE2277"/>
    <w:rsid w:val="00BE2385"/>
    <w:rsid w:val="00BE2E53"/>
    <w:rsid w:val="00BE3A5A"/>
    <w:rsid w:val="00BE489C"/>
    <w:rsid w:val="00BE4A03"/>
    <w:rsid w:val="00BE501E"/>
    <w:rsid w:val="00BE5FBB"/>
    <w:rsid w:val="00BE637A"/>
    <w:rsid w:val="00BE654A"/>
    <w:rsid w:val="00BE68E2"/>
    <w:rsid w:val="00BE7012"/>
    <w:rsid w:val="00BF069F"/>
    <w:rsid w:val="00BF1BAA"/>
    <w:rsid w:val="00BF249C"/>
    <w:rsid w:val="00BF4578"/>
    <w:rsid w:val="00BF468E"/>
    <w:rsid w:val="00BF4789"/>
    <w:rsid w:val="00BF56D7"/>
    <w:rsid w:val="00BF66A7"/>
    <w:rsid w:val="00C03219"/>
    <w:rsid w:val="00C045E0"/>
    <w:rsid w:val="00C0617E"/>
    <w:rsid w:val="00C061DE"/>
    <w:rsid w:val="00C07B82"/>
    <w:rsid w:val="00C1020E"/>
    <w:rsid w:val="00C1060C"/>
    <w:rsid w:val="00C10729"/>
    <w:rsid w:val="00C11960"/>
    <w:rsid w:val="00C11C01"/>
    <w:rsid w:val="00C11C22"/>
    <w:rsid w:val="00C12BB9"/>
    <w:rsid w:val="00C145C0"/>
    <w:rsid w:val="00C146B6"/>
    <w:rsid w:val="00C14F2C"/>
    <w:rsid w:val="00C151E6"/>
    <w:rsid w:val="00C15250"/>
    <w:rsid w:val="00C159D2"/>
    <w:rsid w:val="00C160B8"/>
    <w:rsid w:val="00C163A2"/>
    <w:rsid w:val="00C1739C"/>
    <w:rsid w:val="00C20502"/>
    <w:rsid w:val="00C20BC0"/>
    <w:rsid w:val="00C2364D"/>
    <w:rsid w:val="00C24998"/>
    <w:rsid w:val="00C255D8"/>
    <w:rsid w:val="00C25E93"/>
    <w:rsid w:val="00C25F74"/>
    <w:rsid w:val="00C25FCC"/>
    <w:rsid w:val="00C267FA"/>
    <w:rsid w:val="00C26DAA"/>
    <w:rsid w:val="00C31B34"/>
    <w:rsid w:val="00C33354"/>
    <w:rsid w:val="00C334BB"/>
    <w:rsid w:val="00C3456F"/>
    <w:rsid w:val="00C34899"/>
    <w:rsid w:val="00C34969"/>
    <w:rsid w:val="00C34BDE"/>
    <w:rsid w:val="00C35557"/>
    <w:rsid w:val="00C35E6C"/>
    <w:rsid w:val="00C40B56"/>
    <w:rsid w:val="00C40EE3"/>
    <w:rsid w:val="00C414C4"/>
    <w:rsid w:val="00C41E95"/>
    <w:rsid w:val="00C426AA"/>
    <w:rsid w:val="00C42C60"/>
    <w:rsid w:val="00C432BF"/>
    <w:rsid w:val="00C43E99"/>
    <w:rsid w:val="00C4445D"/>
    <w:rsid w:val="00C44A67"/>
    <w:rsid w:val="00C44D96"/>
    <w:rsid w:val="00C45C21"/>
    <w:rsid w:val="00C4629C"/>
    <w:rsid w:val="00C465C3"/>
    <w:rsid w:val="00C46A0A"/>
    <w:rsid w:val="00C4735B"/>
    <w:rsid w:val="00C50223"/>
    <w:rsid w:val="00C5096E"/>
    <w:rsid w:val="00C510D7"/>
    <w:rsid w:val="00C5145C"/>
    <w:rsid w:val="00C51B23"/>
    <w:rsid w:val="00C5252C"/>
    <w:rsid w:val="00C52669"/>
    <w:rsid w:val="00C53E65"/>
    <w:rsid w:val="00C547BA"/>
    <w:rsid w:val="00C557D8"/>
    <w:rsid w:val="00C55BBD"/>
    <w:rsid w:val="00C56496"/>
    <w:rsid w:val="00C56B5B"/>
    <w:rsid w:val="00C56F5D"/>
    <w:rsid w:val="00C57887"/>
    <w:rsid w:val="00C60152"/>
    <w:rsid w:val="00C604FA"/>
    <w:rsid w:val="00C614A1"/>
    <w:rsid w:val="00C61832"/>
    <w:rsid w:val="00C62B21"/>
    <w:rsid w:val="00C62B3C"/>
    <w:rsid w:val="00C6308A"/>
    <w:rsid w:val="00C64323"/>
    <w:rsid w:val="00C64860"/>
    <w:rsid w:val="00C64864"/>
    <w:rsid w:val="00C64C6E"/>
    <w:rsid w:val="00C656CD"/>
    <w:rsid w:val="00C65828"/>
    <w:rsid w:val="00C67BF4"/>
    <w:rsid w:val="00C7131F"/>
    <w:rsid w:val="00C7258A"/>
    <w:rsid w:val="00C73FB8"/>
    <w:rsid w:val="00C7499A"/>
    <w:rsid w:val="00C7509E"/>
    <w:rsid w:val="00C77700"/>
    <w:rsid w:val="00C77838"/>
    <w:rsid w:val="00C80EE2"/>
    <w:rsid w:val="00C80FA3"/>
    <w:rsid w:val="00C81D77"/>
    <w:rsid w:val="00C81FC9"/>
    <w:rsid w:val="00C823E2"/>
    <w:rsid w:val="00C8260F"/>
    <w:rsid w:val="00C82AD5"/>
    <w:rsid w:val="00C82ECB"/>
    <w:rsid w:val="00C833EB"/>
    <w:rsid w:val="00C83FE7"/>
    <w:rsid w:val="00C84DC5"/>
    <w:rsid w:val="00C856BC"/>
    <w:rsid w:val="00C85F97"/>
    <w:rsid w:val="00C8606A"/>
    <w:rsid w:val="00C86D56"/>
    <w:rsid w:val="00C86F1F"/>
    <w:rsid w:val="00C9067E"/>
    <w:rsid w:val="00C90E4F"/>
    <w:rsid w:val="00C90EA7"/>
    <w:rsid w:val="00C92EDC"/>
    <w:rsid w:val="00C93AA1"/>
    <w:rsid w:val="00C93D2E"/>
    <w:rsid w:val="00C949C7"/>
    <w:rsid w:val="00C9505E"/>
    <w:rsid w:val="00C95194"/>
    <w:rsid w:val="00C95F54"/>
    <w:rsid w:val="00C97580"/>
    <w:rsid w:val="00CA192A"/>
    <w:rsid w:val="00CA1F50"/>
    <w:rsid w:val="00CA25DA"/>
    <w:rsid w:val="00CA4292"/>
    <w:rsid w:val="00CA4377"/>
    <w:rsid w:val="00CA626D"/>
    <w:rsid w:val="00CA65F0"/>
    <w:rsid w:val="00CB058D"/>
    <w:rsid w:val="00CB13D2"/>
    <w:rsid w:val="00CB1720"/>
    <w:rsid w:val="00CB24D8"/>
    <w:rsid w:val="00CB36CF"/>
    <w:rsid w:val="00CB403D"/>
    <w:rsid w:val="00CB4247"/>
    <w:rsid w:val="00CB455F"/>
    <w:rsid w:val="00CB48F7"/>
    <w:rsid w:val="00CB4C26"/>
    <w:rsid w:val="00CB4C59"/>
    <w:rsid w:val="00CB6236"/>
    <w:rsid w:val="00CB6A39"/>
    <w:rsid w:val="00CB6ECC"/>
    <w:rsid w:val="00CB6F4D"/>
    <w:rsid w:val="00CB75EC"/>
    <w:rsid w:val="00CC0039"/>
    <w:rsid w:val="00CC01EF"/>
    <w:rsid w:val="00CC132F"/>
    <w:rsid w:val="00CC1693"/>
    <w:rsid w:val="00CC16A7"/>
    <w:rsid w:val="00CC208F"/>
    <w:rsid w:val="00CC2AF7"/>
    <w:rsid w:val="00CC2F08"/>
    <w:rsid w:val="00CC3646"/>
    <w:rsid w:val="00CC49F4"/>
    <w:rsid w:val="00CD0DF5"/>
    <w:rsid w:val="00CD1E4D"/>
    <w:rsid w:val="00CD2F48"/>
    <w:rsid w:val="00CD31CD"/>
    <w:rsid w:val="00CD3645"/>
    <w:rsid w:val="00CD585A"/>
    <w:rsid w:val="00CD5AA2"/>
    <w:rsid w:val="00CD60D4"/>
    <w:rsid w:val="00CE08F5"/>
    <w:rsid w:val="00CE0CC5"/>
    <w:rsid w:val="00CE0D8A"/>
    <w:rsid w:val="00CE2F4B"/>
    <w:rsid w:val="00CE3DEA"/>
    <w:rsid w:val="00CE44A2"/>
    <w:rsid w:val="00CE5D25"/>
    <w:rsid w:val="00CE6721"/>
    <w:rsid w:val="00CF06A7"/>
    <w:rsid w:val="00CF0881"/>
    <w:rsid w:val="00CF0CD1"/>
    <w:rsid w:val="00CF118D"/>
    <w:rsid w:val="00CF317E"/>
    <w:rsid w:val="00CF31BF"/>
    <w:rsid w:val="00CF3823"/>
    <w:rsid w:val="00CF50AD"/>
    <w:rsid w:val="00CF51D3"/>
    <w:rsid w:val="00CF655E"/>
    <w:rsid w:val="00CF7609"/>
    <w:rsid w:val="00CF768B"/>
    <w:rsid w:val="00CF76CE"/>
    <w:rsid w:val="00CF7DDF"/>
    <w:rsid w:val="00D00429"/>
    <w:rsid w:val="00D009F4"/>
    <w:rsid w:val="00D0143C"/>
    <w:rsid w:val="00D01BCB"/>
    <w:rsid w:val="00D01DD8"/>
    <w:rsid w:val="00D01E0C"/>
    <w:rsid w:val="00D0229A"/>
    <w:rsid w:val="00D034FE"/>
    <w:rsid w:val="00D0355F"/>
    <w:rsid w:val="00D035FA"/>
    <w:rsid w:val="00D06450"/>
    <w:rsid w:val="00D066B7"/>
    <w:rsid w:val="00D06E23"/>
    <w:rsid w:val="00D070EC"/>
    <w:rsid w:val="00D071FA"/>
    <w:rsid w:val="00D07546"/>
    <w:rsid w:val="00D078F2"/>
    <w:rsid w:val="00D13766"/>
    <w:rsid w:val="00D13DB7"/>
    <w:rsid w:val="00D147DE"/>
    <w:rsid w:val="00D14836"/>
    <w:rsid w:val="00D155C9"/>
    <w:rsid w:val="00D157B3"/>
    <w:rsid w:val="00D15904"/>
    <w:rsid w:val="00D167D9"/>
    <w:rsid w:val="00D1690B"/>
    <w:rsid w:val="00D16BF8"/>
    <w:rsid w:val="00D17F66"/>
    <w:rsid w:val="00D2001E"/>
    <w:rsid w:val="00D2022C"/>
    <w:rsid w:val="00D20AF0"/>
    <w:rsid w:val="00D218C1"/>
    <w:rsid w:val="00D24D37"/>
    <w:rsid w:val="00D2530F"/>
    <w:rsid w:val="00D25D0D"/>
    <w:rsid w:val="00D27525"/>
    <w:rsid w:val="00D27CA1"/>
    <w:rsid w:val="00D30306"/>
    <w:rsid w:val="00D30CF7"/>
    <w:rsid w:val="00D314E4"/>
    <w:rsid w:val="00D31CBD"/>
    <w:rsid w:val="00D31F19"/>
    <w:rsid w:val="00D32A5D"/>
    <w:rsid w:val="00D33282"/>
    <w:rsid w:val="00D33549"/>
    <w:rsid w:val="00D33823"/>
    <w:rsid w:val="00D34B30"/>
    <w:rsid w:val="00D34E40"/>
    <w:rsid w:val="00D34ECF"/>
    <w:rsid w:val="00D36129"/>
    <w:rsid w:val="00D36648"/>
    <w:rsid w:val="00D36B8E"/>
    <w:rsid w:val="00D36CD0"/>
    <w:rsid w:val="00D37BEA"/>
    <w:rsid w:val="00D40326"/>
    <w:rsid w:val="00D41D23"/>
    <w:rsid w:val="00D429E7"/>
    <w:rsid w:val="00D4312F"/>
    <w:rsid w:val="00D4339C"/>
    <w:rsid w:val="00D435C1"/>
    <w:rsid w:val="00D435C8"/>
    <w:rsid w:val="00D4395D"/>
    <w:rsid w:val="00D4465A"/>
    <w:rsid w:val="00D4599A"/>
    <w:rsid w:val="00D4689C"/>
    <w:rsid w:val="00D47541"/>
    <w:rsid w:val="00D47EFF"/>
    <w:rsid w:val="00D5067E"/>
    <w:rsid w:val="00D5140A"/>
    <w:rsid w:val="00D518E7"/>
    <w:rsid w:val="00D51EF5"/>
    <w:rsid w:val="00D5280F"/>
    <w:rsid w:val="00D52D7A"/>
    <w:rsid w:val="00D53585"/>
    <w:rsid w:val="00D54A34"/>
    <w:rsid w:val="00D55BAE"/>
    <w:rsid w:val="00D55F25"/>
    <w:rsid w:val="00D5693C"/>
    <w:rsid w:val="00D5714C"/>
    <w:rsid w:val="00D604BA"/>
    <w:rsid w:val="00D607AF"/>
    <w:rsid w:val="00D60FE8"/>
    <w:rsid w:val="00D615AA"/>
    <w:rsid w:val="00D620F0"/>
    <w:rsid w:val="00D629A4"/>
    <w:rsid w:val="00D6363E"/>
    <w:rsid w:val="00D65B3B"/>
    <w:rsid w:val="00D65E34"/>
    <w:rsid w:val="00D66213"/>
    <w:rsid w:val="00D66350"/>
    <w:rsid w:val="00D6656C"/>
    <w:rsid w:val="00D66F8E"/>
    <w:rsid w:val="00D714C9"/>
    <w:rsid w:val="00D71D13"/>
    <w:rsid w:val="00D71EDE"/>
    <w:rsid w:val="00D71FB4"/>
    <w:rsid w:val="00D727C7"/>
    <w:rsid w:val="00D72CA5"/>
    <w:rsid w:val="00D73196"/>
    <w:rsid w:val="00D736C5"/>
    <w:rsid w:val="00D7437B"/>
    <w:rsid w:val="00D7581B"/>
    <w:rsid w:val="00D75A26"/>
    <w:rsid w:val="00D75C71"/>
    <w:rsid w:val="00D75F63"/>
    <w:rsid w:val="00D767B0"/>
    <w:rsid w:val="00D76B2E"/>
    <w:rsid w:val="00D76BEC"/>
    <w:rsid w:val="00D7787F"/>
    <w:rsid w:val="00D77942"/>
    <w:rsid w:val="00D80990"/>
    <w:rsid w:val="00D80AB1"/>
    <w:rsid w:val="00D81E21"/>
    <w:rsid w:val="00D8248A"/>
    <w:rsid w:val="00D824E5"/>
    <w:rsid w:val="00D83DE6"/>
    <w:rsid w:val="00D85E0F"/>
    <w:rsid w:val="00D86281"/>
    <w:rsid w:val="00D86514"/>
    <w:rsid w:val="00D870E6"/>
    <w:rsid w:val="00D87DD7"/>
    <w:rsid w:val="00D87E42"/>
    <w:rsid w:val="00D9067A"/>
    <w:rsid w:val="00D91551"/>
    <w:rsid w:val="00D92450"/>
    <w:rsid w:val="00D924C7"/>
    <w:rsid w:val="00D9294B"/>
    <w:rsid w:val="00D931FD"/>
    <w:rsid w:val="00D936BD"/>
    <w:rsid w:val="00D94449"/>
    <w:rsid w:val="00D95DDC"/>
    <w:rsid w:val="00D96DC1"/>
    <w:rsid w:val="00D96E35"/>
    <w:rsid w:val="00D976D3"/>
    <w:rsid w:val="00DA0132"/>
    <w:rsid w:val="00DA0FC6"/>
    <w:rsid w:val="00DA2225"/>
    <w:rsid w:val="00DA2472"/>
    <w:rsid w:val="00DA251B"/>
    <w:rsid w:val="00DA2B67"/>
    <w:rsid w:val="00DA4522"/>
    <w:rsid w:val="00DA5165"/>
    <w:rsid w:val="00DA6387"/>
    <w:rsid w:val="00DA6443"/>
    <w:rsid w:val="00DA69E1"/>
    <w:rsid w:val="00DA6E7F"/>
    <w:rsid w:val="00DA6FFC"/>
    <w:rsid w:val="00DA75AC"/>
    <w:rsid w:val="00DA7B7D"/>
    <w:rsid w:val="00DB0CE8"/>
    <w:rsid w:val="00DB0FB6"/>
    <w:rsid w:val="00DB1F9A"/>
    <w:rsid w:val="00DB2012"/>
    <w:rsid w:val="00DB27E5"/>
    <w:rsid w:val="00DB2CF3"/>
    <w:rsid w:val="00DB300D"/>
    <w:rsid w:val="00DB3060"/>
    <w:rsid w:val="00DB3916"/>
    <w:rsid w:val="00DB4393"/>
    <w:rsid w:val="00DB43C1"/>
    <w:rsid w:val="00DB4523"/>
    <w:rsid w:val="00DB510B"/>
    <w:rsid w:val="00DB554E"/>
    <w:rsid w:val="00DB589E"/>
    <w:rsid w:val="00DB60B6"/>
    <w:rsid w:val="00DB62B1"/>
    <w:rsid w:val="00DB6475"/>
    <w:rsid w:val="00DB6B83"/>
    <w:rsid w:val="00DB6E97"/>
    <w:rsid w:val="00DB786A"/>
    <w:rsid w:val="00DC01DD"/>
    <w:rsid w:val="00DC025F"/>
    <w:rsid w:val="00DC0907"/>
    <w:rsid w:val="00DC3CF9"/>
    <w:rsid w:val="00DC4DB4"/>
    <w:rsid w:val="00DC5220"/>
    <w:rsid w:val="00DC59DF"/>
    <w:rsid w:val="00DC59FA"/>
    <w:rsid w:val="00DC5A59"/>
    <w:rsid w:val="00DC6DBC"/>
    <w:rsid w:val="00DC7028"/>
    <w:rsid w:val="00DC7785"/>
    <w:rsid w:val="00DC7912"/>
    <w:rsid w:val="00DC7CAE"/>
    <w:rsid w:val="00DD0099"/>
    <w:rsid w:val="00DD021B"/>
    <w:rsid w:val="00DD0360"/>
    <w:rsid w:val="00DD0DDD"/>
    <w:rsid w:val="00DD29B3"/>
    <w:rsid w:val="00DD2BED"/>
    <w:rsid w:val="00DD3136"/>
    <w:rsid w:val="00DD517A"/>
    <w:rsid w:val="00DD54AF"/>
    <w:rsid w:val="00DD5667"/>
    <w:rsid w:val="00DD695D"/>
    <w:rsid w:val="00DE08DA"/>
    <w:rsid w:val="00DE0F12"/>
    <w:rsid w:val="00DE19F9"/>
    <w:rsid w:val="00DE3659"/>
    <w:rsid w:val="00DE3DFC"/>
    <w:rsid w:val="00DE41EE"/>
    <w:rsid w:val="00DE4394"/>
    <w:rsid w:val="00DE6553"/>
    <w:rsid w:val="00DE7A98"/>
    <w:rsid w:val="00DE7F9B"/>
    <w:rsid w:val="00DF0D86"/>
    <w:rsid w:val="00DF0E13"/>
    <w:rsid w:val="00DF10AC"/>
    <w:rsid w:val="00DF183D"/>
    <w:rsid w:val="00DF1CCE"/>
    <w:rsid w:val="00DF3959"/>
    <w:rsid w:val="00DF5026"/>
    <w:rsid w:val="00DF5404"/>
    <w:rsid w:val="00DF5E73"/>
    <w:rsid w:val="00DF683D"/>
    <w:rsid w:val="00DF76B9"/>
    <w:rsid w:val="00E00086"/>
    <w:rsid w:val="00E01079"/>
    <w:rsid w:val="00E0224F"/>
    <w:rsid w:val="00E022CC"/>
    <w:rsid w:val="00E028DB"/>
    <w:rsid w:val="00E03C65"/>
    <w:rsid w:val="00E05B11"/>
    <w:rsid w:val="00E068F5"/>
    <w:rsid w:val="00E06D4F"/>
    <w:rsid w:val="00E07AB0"/>
    <w:rsid w:val="00E11701"/>
    <w:rsid w:val="00E12D13"/>
    <w:rsid w:val="00E131D8"/>
    <w:rsid w:val="00E1369E"/>
    <w:rsid w:val="00E1376E"/>
    <w:rsid w:val="00E1389B"/>
    <w:rsid w:val="00E15031"/>
    <w:rsid w:val="00E16621"/>
    <w:rsid w:val="00E17FF9"/>
    <w:rsid w:val="00E23D93"/>
    <w:rsid w:val="00E253B1"/>
    <w:rsid w:val="00E26374"/>
    <w:rsid w:val="00E2642A"/>
    <w:rsid w:val="00E27180"/>
    <w:rsid w:val="00E277DA"/>
    <w:rsid w:val="00E2781E"/>
    <w:rsid w:val="00E317B0"/>
    <w:rsid w:val="00E317B4"/>
    <w:rsid w:val="00E317C2"/>
    <w:rsid w:val="00E31D72"/>
    <w:rsid w:val="00E3201A"/>
    <w:rsid w:val="00E320A4"/>
    <w:rsid w:val="00E328FD"/>
    <w:rsid w:val="00E32E79"/>
    <w:rsid w:val="00E33AB2"/>
    <w:rsid w:val="00E33F39"/>
    <w:rsid w:val="00E348F5"/>
    <w:rsid w:val="00E3639B"/>
    <w:rsid w:val="00E37B7A"/>
    <w:rsid w:val="00E37F05"/>
    <w:rsid w:val="00E37F79"/>
    <w:rsid w:val="00E40779"/>
    <w:rsid w:val="00E40BB1"/>
    <w:rsid w:val="00E41755"/>
    <w:rsid w:val="00E4359C"/>
    <w:rsid w:val="00E43C4E"/>
    <w:rsid w:val="00E441D2"/>
    <w:rsid w:val="00E454DA"/>
    <w:rsid w:val="00E459BB"/>
    <w:rsid w:val="00E47201"/>
    <w:rsid w:val="00E506B4"/>
    <w:rsid w:val="00E52454"/>
    <w:rsid w:val="00E530EA"/>
    <w:rsid w:val="00E5336A"/>
    <w:rsid w:val="00E536F0"/>
    <w:rsid w:val="00E54D7A"/>
    <w:rsid w:val="00E5648B"/>
    <w:rsid w:val="00E57970"/>
    <w:rsid w:val="00E57D05"/>
    <w:rsid w:val="00E6006E"/>
    <w:rsid w:val="00E601E0"/>
    <w:rsid w:val="00E60526"/>
    <w:rsid w:val="00E605C2"/>
    <w:rsid w:val="00E60FC3"/>
    <w:rsid w:val="00E615E4"/>
    <w:rsid w:val="00E61738"/>
    <w:rsid w:val="00E6315B"/>
    <w:rsid w:val="00E63798"/>
    <w:rsid w:val="00E6413D"/>
    <w:rsid w:val="00E65877"/>
    <w:rsid w:val="00E66296"/>
    <w:rsid w:val="00E7138C"/>
    <w:rsid w:val="00E73771"/>
    <w:rsid w:val="00E73AEB"/>
    <w:rsid w:val="00E73B45"/>
    <w:rsid w:val="00E73C58"/>
    <w:rsid w:val="00E745CC"/>
    <w:rsid w:val="00E74FC2"/>
    <w:rsid w:val="00E75828"/>
    <w:rsid w:val="00E75A15"/>
    <w:rsid w:val="00E80BAF"/>
    <w:rsid w:val="00E81641"/>
    <w:rsid w:val="00E81684"/>
    <w:rsid w:val="00E81B8D"/>
    <w:rsid w:val="00E828C3"/>
    <w:rsid w:val="00E833B6"/>
    <w:rsid w:val="00E8483C"/>
    <w:rsid w:val="00E85030"/>
    <w:rsid w:val="00E8584C"/>
    <w:rsid w:val="00E864D0"/>
    <w:rsid w:val="00E86A8D"/>
    <w:rsid w:val="00E86FB5"/>
    <w:rsid w:val="00E91608"/>
    <w:rsid w:val="00E91F6A"/>
    <w:rsid w:val="00E92BA7"/>
    <w:rsid w:val="00E93EBD"/>
    <w:rsid w:val="00E94B7F"/>
    <w:rsid w:val="00E9555E"/>
    <w:rsid w:val="00E9688E"/>
    <w:rsid w:val="00E97880"/>
    <w:rsid w:val="00E97EE4"/>
    <w:rsid w:val="00EA0283"/>
    <w:rsid w:val="00EA0437"/>
    <w:rsid w:val="00EA0E6A"/>
    <w:rsid w:val="00EA344B"/>
    <w:rsid w:val="00EA7891"/>
    <w:rsid w:val="00EA7C25"/>
    <w:rsid w:val="00EA7E5E"/>
    <w:rsid w:val="00EB0CEF"/>
    <w:rsid w:val="00EB310B"/>
    <w:rsid w:val="00EB3CAA"/>
    <w:rsid w:val="00EB412A"/>
    <w:rsid w:val="00EB4581"/>
    <w:rsid w:val="00EB60BD"/>
    <w:rsid w:val="00EB676D"/>
    <w:rsid w:val="00EB68AF"/>
    <w:rsid w:val="00EB6906"/>
    <w:rsid w:val="00EB6A19"/>
    <w:rsid w:val="00EB725D"/>
    <w:rsid w:val="00EC0CF3"/>
    <w:rsid w:val="00EC0D52"/>
    <w:rsid w:val="00EC14E3"/>
    <w:rsid w:val="00EC2042"/>
    <w:rsid w:val="00EC293B"/>
    <w:rsid w:val="00EC3114"/>
    <w:rsid w:val="00EC3860"/>
    <w:rsid w:val="00EC4729"/>
    <w:rsid w:val="00EC4E70"/>
    <w:rsid w:val="00EC5260"/>
    <w:rsid w:val="00EC5300"/>
    <w:rsid w:val="00EC5D74"/>
    <w:rsid w:val="00EC6807"/>
    <w:rsid w:val="00EC7400"/>
    <w:rsid w:val="00EC756A"/>
    <w:rsid w:val="00EC7C4E"/>
    <w:rsid w:val="00ED0586"/>
    <w:rsid w:val="00ED0C27"/>
    <w:rsid w:val="00ED1CFB"/>
    <w:rsid w:val="00ED1F96"/>
    <w:rsid w:val="00ED3278"/>
    <w:rsid w:val="00ED3D34"/>
    <w:rsid w:val="00ED454E"/>
    <w:rsid w:val="00ED477A"/>
    <w:rsid w:val="00ED4B16"/>
    <w:rsid w:val="00ED5EE1"/>
    <w:rsid w:val="00ED703B"/>
    <w:rsid w:val="00ED7B7A"/>
    <w:rsid w:val="00ED7C3E"/>
    <w:rsid w:val="00ED7EFA"/>
    <w:rsid w:val="00EE30E0"/>
    <w:rsid w:val="00EE3206"/>
    <w:rsid w:val="00EE3459"/>
    <w:rsid w:val="00EE3FDA"/>
    <w:rsid w:val="00EE4B6E"/>
    <w:rsid w:val="00EE4CC1"/>
    <w:rsid w:val="00EE58D5"/>
    <w:rsid w:val="00EE602F"/>
    <w:rsid w:val="00EE604F"/>
    <w:rsid w:val="00EE60C4"/>
    <w:rsid w:val="00EE6DEF"/>
    <w:rsid w:val="00EE715F"/>
    <w:rsid w:val="00EE72FE"/>
    <w:rsid w:val="00EE7956"/>
    <w:rsid w:val="00EE79E8"/>
    <w:rsid w:val="00EE7B22"/>
    <w:rsid w:val="00EE7DB1"/>
    <w:rsid w:val="00EF10C6"/>
    <w:rsid w:val="00EF23C8"/>
    <w:rsid w:val="00EF320B"/>
    <w:rsid w:val="00EF3C45"/>
    <w:rsid w:val="00EF3F78"/>
    <w:rsid w:val="00EF54E9"/>
    <w:rsid w:val="00EF685B"/>
    <w:rsid w:val="00F007E7"/>
    <w:rsid w:val="00F011AB"/>
    <w:rsid w:val="00F013C0"/>
    <w:rsid w:val="00F01B71"/>
    <w:rsid w:val="00F01FD5"/>
    <w:rsid w:val="00F02237"/>
    <w:rsid w:val="00F0340C"/>
    <w:rsid w:val="00F043E7"/>
    <w:rsid w:val="00F04BC9"/>
    <w:rsid w:val="00F06008"/>
    <w:rsid w:val="00F10953"/>
    <w:rsid w:val="00F115E6"/>
    <w:rsid w:val="00F122D0"/>
    <w:rsid w:val="00F12575"/>
    <w:rsid w:val="00F12DFA"/>
    <w:rsid w:val="00F137A9"/>
    <w:rsid w:val="00F14383"/>
    <w:rsid w:val="00F16994"/>
    <w:rsid w:val="00F16F53"/>
    <w:rsid w:val="00F17E82"/>
    <w:rsid w:val="00F219CC"/>
    <w:rsid w:val="00F21F21"/>
    <w:rsid w:val="00F21F52"/>
    <w:rsid w:val="00F222BC"/>
    <w:rsid w:val="00F224BC"/>
    <w:rsid w:val="00F228F0"/>
    <w:rsid w:val="00F2294C"/>
    <w:rsid w:val="00F22D54"/>
    <w:rsid w:val="00F24387"/>
    <w:rsid w:val="00F2453D"/>
    <w:rsid w:val="00F259E8"/>
    <w:rsid w:val="00F269C7"/>
    <w:rsid w:val="00F2760D"/>
    <w:rsid w:val="00F27C1E"/>
    <w:rsid w:val="00F30644"/>
    <w:rsid w:val="00F30992"/>
    <w:rsid w:val="00F3110B"/>
    <w:rsid w:val="00F321C3"/>
    <w:rsid w:val="00F32BD1"/>
    <w:rsid w:val="00F33C0F"/>
    <w:rsid w:val="00F33FF0"/>
    <w:rsid w:val="00F3473B"/>
    <w:rsid w:val="00F34883"/>
    <w:rsid w:val="00F352B3"/>
    <w:rsid w:val="00F35327"/>
    <w:rsid w:val="00F354CF"/>
    <w:rsid w:val="00F407D6"/>
    <w:rsid w:val="00F416CE"/>
    <w:rsid w:val="00F41878"/>
    <w:rsid w:val="00F41926"/>
    <w:rsid w:val="00F41B17"/>
    <w:rsid w:val="00F4209D"/>
    <w:rsid w:val="00F42782"/>
    <w:rsid w:val="00F42D75"/>
    <w:rsid w:val="00F4318E"/>
    <w:rsid w:val="00F433F4"/>
    <w:rsid w:val="00F4368F"/>
    <w:rsid w:val="00F436FB"/>
    <w:rsid w:val="00F43B81"/>
    <w:rsid w:val="00F44BA7"/>
    <w:rsid w:val="00F45A81"/>
    <w:rsid w:val="00F52098"/>
    <w:rsid w:val="00F522AC"/>
    <w:rsid w:val="00F527A5"/>
    <w:rsid w:val="00F5351F"/>
    <w:rsid w:val="00F53B07"/>
    <w:rsid w:val="00F541F5"/>
    <w:rsid w:val="00F551D9"/>
    <w:rsid w:val="00F55D5E"/>
    <w:rsid w:val="00F560BB"/>
    <w:rsid w:val="00F565AF"/>
    <w:rsid w:val="00F5661C"/>
    <w:rsid w:val="00F56BBE"/>
    <w:rsid w:val="00F56CE8"/>
    <w:rsid w:val="00F600B9"/>
    <w:rsid w:val="00F607F2"/>
    <w:rsid w:val="00F62BED"/>
    <w:rsid w:val="00F63024"/>
    <w:rsid w:val="00F63FF2"/>
    <w:rsid w:val="00F65FD9"/>
    <w:rsid w:val="00F6672B"/>
    <w:rsid w:val="00F672BC"/>
    <w:rsid w:val="00F677C5"/>
    <w:rsid w:val="00F67ECF"/>
    <w:rsid w:val="00F67EF3"/>
    <w:rsid w:val="00F71572"/>
    <w:rsid w:val="00F71F2D"/>
    <w:rsid w:val="00F7255E"/>
    <w:rsid w:val="00F72775"/>
    <w:rsid w:val="00F737F7"/>
    <w:rsid w:val="00F74800"/>
    <w:rsid w:val="00F74946"/>
    <w:rsid w:val="00F74BC3"/>
    <w:rsid w:val="00F75B28"/>
    <w:rsid w:val="00F8049B"/>
    <w:rsid w:val="00F8055E"/>
    <w:rsid w:val="00F80DE4"/>
    <w:rsid w:val="00F81DCE"/>
    <w:rsid w:val="00F81E6F"/>
    <w:rsid w:val="00F841F3"/>
    <w:rsid w:val="00F84625"/>
    <w:rsid w:val="00F85C46"/>
    <w:rsid w:val="00F85CA0"/>
    <w:rsid w:val="00F8670B"/>
    <w:rsid w:val="00F90570"/>
    <w:rsid w:val="00F91CD2"/>
    <w:rsid w:val="00F928A1"/>
    <w:rsid w:val="00F93D7F"/>
    <w:rsid w:val="00F94027"/>
    <w:rsid w:val="00F94F05"/>
    <w:rsid w:val="00F9542E"/>
    <w:rsid w:val="00F96379"/>
    <w:rsid w:val="00F96891"/>
    <w:rsid w:val="00F96F57"/>
    <w:rsid w:val="00F97243"/>
    <w:rsid w:val="00F97B96"/>
    <w:rsid w:val="00FA10F9"/>
    <w:rsid w:val="00FA117D"/>
    <w:rsid w:val="00FA265D"/>
    <w:rsid w:val="00FA3298"/>
    <w:rsid w:val="00FA4B29"/>
    <w:rsid w:val="00FA4C90"/>
    <w:rsid w:val="00FA5320"/>
    <w:rsid w:val="00FA54DF"/>
    <w:rsid w:val="00FA614C"/>
    <w:rsid w:val="00FA6593"/>
    <w:rsid w:val="00FA6CE2"/>
    <w:rsid w:val="00FA7BF1"/>
    <w:rsid w:val="00FA7F12"/>
    <w:rsid w:val="00FB00BF"/>
    <w:rsid w:val="00FB091C"/>
    <w:rsid w:val="00FB0F55"/>
    <w:rsid w:val="00FB1337"/>
    <w:rsid w:val="00FB17D8"/>
    <w:rsid w:val="00FB1D11"/>
    <w:rsid w:val="00FB21BA"/>
    <w:rsid w:val="00FB2725"/>
    <w:rsid w:val="00FB30D0"/>
    <w:rsid w:val="00FB3925"/>
    <w:rsid w:val="00FB501D"/>
    <w:rsid w:val="00FB6BF3"/>
    <w:rsid w:val="00FB7FD6"/>
    <w:rsid w:val="00FC1958"/>
    <w:rsid w:val="00FC3552"/>
    <w:rsid w:val="00FC3825"/>
    <w:rsid w:val="00FC42F5"/>
    <w:rsid w:val="00FC5702"/>
    <w:rsid w:val="00FC5C2A"/>
    <w:rsid w:val="00FC724C"/>
    <w:rsid w:val="00FC7552"/>
    <w:rsid w:val="00FD0246"/>
    <w:rsid w:val="00FD1AAD"/>
    <w:rsid w:val="00FD1FBB"/>
    <w:rsid w:val="00FD207F"/>
    <w:rsid w:val="00FD2952"/>
    <w:rsid w:val="00FD2F00"/>
    <w:rsid w:val="00FD3A12"/>
    <w:rsid w:val="00FD480B"/>
    <w:rsid w:val="00FD549B"/>
    <w:rsid w:val="00FD6C9E"/>
    <w:rsid w:val="00FE0EB0"/>
    <w:rsid w:val="00FE1CFD"/>
    <w:rsid w:val="00FE50B0"/>
    <w:rsid w:val="00FE6A67"/>
    <w:rsid w:val="00FE6F6B"/>
    <w:rsid w:val="00FF0617"/>
    <w:rsid w:val="00FF0C6A"/>
    <w:rsid w:val="00FF109A"/>
    <w:rsid w:val="00FF186B"/>
    <w:rsid w:val="00FF25C0"/>
    <w:rsid w:val="00FF2CC5"/>
    <w:rsid w:val="00FF4E85"/>
    <w:rsid w:val="00FF7370"/>
    <w:rsid w:val="00FF74E7"/>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uiPriority="20"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C42F5"/>
    <w:pPr>
      <w:spacing w:before="120" w:after="120" w:line="360" w:lineRule="auto"/>
      <w:jc w:val="both"/>
    </w:pPr>
    <w:rPr>
      <w:rFonts w:ascii="Arial" w:hAnsi="Arial"/>
      <w:sz w:val="22"/>
      <w:szCs w:val="24"/>
    </w:rPr>
  </w:style>
  <w:style w:type="paragraph" w:styleId="Heading1">
    <w:name w:val="heading 1"/>
    <w:basedOn w:val="Normal"/>
    <w:next w:val="Normal"/>
    <w:link w:val="Heading1Char1"/>
    <w:uiPriority w:val="99"/>
    <w:qFormat/>
    <w:rsid w:val="009056E8"/>
    <w:pPr>
      <w:keepNext/>
      <w:pageBreakBefore/>
      <w:numPr>
        <w:numId w:val="1"/>
      </w:numPr>
      <w:spacing w:before="360" w:after="480"/>
      <w:outlineLvl w:val="0"/>
    </w:pPr>
    <w:rPr>
      <w:rFonts w:cs="Arial"/>
      <w:b/>
      <w:bCs/>
      <w:caps/>
      <w:kern w:val="32"/>
      <w:szCs w:val="32"/>
    </w:rPr>
  </w:style>
  <w:style w:type="paragraph" w:styleId="Heading2">
    <w:name w:val="heading 2"/>
    <w:basedOn w:val="Normal"/>
    <w:next w:val="Normal"/>
    <w:link w:val="Heading2Char1"/>
    <w:uiPriority w:val="99"/>
    <w:qFormat/>
    <w:rsid w:val="005D4C92"/>
    <w:pPr>
      <w:keepNext/>
      <w:numPr>
        <w:ilvl w:val="1"/>
        <w:numId w:val="1"/>
      </w:numPr>
      <w:spacing w:before="240" w:after="60"/>
      <w:outlineLvl w:val="1"/>
    </w:pPr>
    <w:rPr>
      <w:rFonts w:cs="Arial"/>
      <w:b/>
      <w:bCs/>
      <w:i/>
      <w:iCs/>
      <w:szCs w:val="28"/>
    </w:rPr>
  </w:style>
  <w:style w:type="paragraph" w:styleId="Heading3">
    <w:name w:val="heading 3"/>
    <w:basedOn w:val="Normal"/>
    <w:next w:val="Normal"/>
    <w:link w:val="Heading3Char"/>
    <w:uiPriority w:val="99"/>
    <w:qFormat/>
    <w:rsid w:val="006D6EDD"/>
    <w:pPr>
      <w:keepNext/>
      <w:numPr>
        <w:ilvl w:val="2"/>
        <w:numId w:val="1"/>
      </w:numPr>
      <w:spacing w:before="240" w:after="60"/>
      <w:outlineLvl w:val="2"/>
    </w:pPr>
    <w:rPr>
      <w:rFonts w:cs="Arial"/>
      <w:bCs/>
      <w:i/>
      <w:szCs w:val="26"/>
    </w:rPr>
  </w:style>
  <w:style w:type="paragraph" w:styleId="Heading4">
    <w:name w:val="heading 4"/>
    <w:basedOn w:val="Normal"/>
    <w:next w:val="Normal"/>
    <w:link w:val="Heading4Char"/>
    <w:uiPriority w:val="99"/>
    <w:qFormat/>
    <w:rsid w:val="009056E8"/>
    <w:pPr>
      <w:keepNext/>
      <w:numPr>
        <w:ilvl w:val="3"/>
        <w:numId w:val="1"/>
      </w:numPr>
      <w:spacing w:before="240" w:after="60"/>
      <w:outlineLvl w:val="3"/>
    </w:pPr>
    <w:rPr>
      <w:bCs/>
      <w:i/>
      <w:szCs w:val="28"/>
    </w:rPr>
  </w:style>
  <w:style w:type="paragraph" w:styleId="Heading5">
    <w:name w:val="heading 5"/>
    <w:basedOn w:val="Normal"/>
    <w:next w:val="Normal"/>
    <w:link w:val="Heading5Char"/>
    <w:uiPriority w:val="99"/>
    <w:unhideWhenUsed/>
    <w:qFormat/>
    <w:rsid w:val="000309B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575FA3"/>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semiHidden/>
    <w:rsid w:val="00403BDC"/>
    <w:pPr>
      <w:shd w:val="clear" w:color="auto" w:fill="000080"/>
    </w:pPr>
    <w:rPr>
      <w:rFonts w:ascii="Tahoma" w:hAnsi="Tahoma" w:cs="Tahoma"/>
      <w:sz w:val="20"/>
      <w:szCs w:val="20"/>
    </w:rPr>
  </w:style>
  <w:style w:type="paragraph" w:styleId="Title">
    <w:name w:val="Title"/>
    <w:basedOn w:val="Normal"/>
    <w:link w:val="TitleChar"/>
    <w:qFormat/>
    <w:rsid w:val="008F43EB"/>
    <w:pPr>
      <w:spacing w:before="480" w:after="300"/>
      <w:jc w:val="center"/>
    </w:pPr>
    <w:rPr>
      <w:rFonts w:cs="Arial"/>
      <w:b/>
      <w:bCs/>
      <w:caps/>
      <w:kern w:val="28"/>
      <w:sz w:val="32"/>
      <w:szCs w:val="32"/>
    </w:rPr>
  </w:style>
  <w:style w:type="paragraph" w:styleId="TOC1">
    <w:name w:val="toc 1"/>
    <w:basedOn w:val="Normal"/>
    <w:next w:val="Normal"/>
    <w:autoRedefine/>
    <w:uiPriority w:val="39"/>
    <w:qFormat/>
    <w:rsid w:val="002310E9"/>
    <w:pPr>
      <w:tabs>
        <w:tab w:val="left" w:pos="480"/>
        <w:tab w:val="right" w:leader="dot" w:pos="9630"/>
      </w:tabs>
      <w:spacing w:before="0" w:after="0" w:line="240" w:lineRule="auto"/>
    </w:pPr>
  </w:style>
  <w:style w:type="paragraph" w:styleId="Caption">
    <w:name w:val="caption"/>
    <w:basedOn w:val="Normal"/>
    <w:next w:val="Normal"/>
    <w:link w:val="CaptionChar1"/>
    <w:qFormat/>
    <w:rsid w:val="009D263C"/>
    <w:pPr>
      <w:keepNext/>
      <w:spacing w:before="240" w:line="240" w:lineRule="auto"/>
      <w:jc w:val="center"/>
    </w:pPr>
    <w:rPr>
      <w:b/>
      <w:bCs/>
      <w:sz w:val="20"/>
      <w:szCs w:val="20"/>
    </w:rPr>
  </w:style>
  <w:style w:type="paragraph" w:styleId="TOC3">
    <w:name w:val="toc 3"/>
    <w:basedOn w:val="Normal"/>
    <w:next w:val="Normal"/>
    <w:autoRedefine/>
    <w:uiPriority w:val="39"/>
    <w:qFormat/>
    <w:rsid w:val="00FA7BF1"/>
    <w:pPr>
      <w:ind w:left="480"/>
    </w:pPr>
  </w:style>
  <w:style w:type="paragraph" w:styleId="TOC2">
    <w:name w:val="toc 2"/>
    <w:basedOn w:val="Normal"/>
    <w:next w:val="Normal"/>
    <w:autoRedefine/>
    <w:uiPriority w:val="39"/>
    <w:qFormat/>
    <w:rsid w:val="00FA7BF1"/>
    <w:pPr>
      <w:ind w:left="240"/>
    </w:pPr>
  </w:style>
  <w:style w:type="character" w:styleId="Hyperlink">
    <w:name w:val="Hyperlink"/>
    <w:basedOn w:val="DefaultParagraphFont"/>
    <w:uiPriority w:val="99"/>
    <w:rsid w:val="00FA7BF1"/>
    <w:rPr>
      <w:color w:val="0000FF"/>
      <w:u w:val="single"/>
    </w:rPr>
  </w:style>
  <w:style w:type="character" w:customStyle="1" w:styleId="Heading1Char1">
    <w:name w:val="Heading 1 Char1"/>
    <w:basedOn w:val="DefaultParagraphFont"/>
    <w:link w:val="Heading1"/>
    <w:uiPriority w:val="99"/>
    <w:rsid w:val="009056E8"/>
    <w:rPr>
      <w:rFonts w:ascii="Arial" w:hAnsi="Arial" w:cs="Arial"/>
      <w:b/>
      <w:bCs/>
      <w:caps/>
      <w:kern w:val="32"/>
      <w:sz w:val="22"/>
      <w:szCs w:val="32"/>
    </w:rPr>
  </w:style>
  <w:style w:type="paragraph" w:styleId="BodyTextIndent3">
    <w:name w:val="Body Text Indent 3"/>
    <w:aliases w:val="Texto de"/>
    <w:basedOn w:val="Normal"/>
    <w:link w:val="BodyTextIndent3Char1"/>
    <w:rsid w:val="00EE602F"/>
    <w:pPr>
      <w:spacing w:before="0" w:after="0" w:line="240" w:lineRule="auto"/>
      <w:jc w:val="center"/>
    </w:pPr>
    <w:rPr>
      <w:sz w:val="20"/>
      <w:szCs w:val="16"/>
    </w:rPr>
  </w:style>
  <w:style w:type="paragraph" w:customStyle="1" w:styleId="Citas">
    <w:name w:val="Citas"/>
    <w:basedOn w:val="Normal"/>
    <w:rsid w:val="00D92450"/>
    <w:pPr>
      <w:ind w:left="1134" w:right="1134"/>
      <w:jc w:val="left"/>
    </w:pPr>
    <w:rPr>
      <w:i/>
    </w:rPr>
  </w:style>
  <w:style w:type="paragraph" w:styleId="BodyText2">
    <w:name w:val="Body Text 2"/>
    <w:basedOn w:val="Normal"/>
    <w:link w:val="BodyText2Char"/>
    <w:rsid w:val="00474B15"/>
    <w:pPr>
      <w:spacing w:line="480" w:lineRule="auto"/>
    </w:pPr>
  </w:style>
  <w:style w:type="character" w:styleId="FollowedHyperlink">
    <w:name w:val="FollowedHyperlink"/>
    <w:basedOn w:val="DefaultParagraphFont"/>
    <w:rsid w:val="00D60FE8"/>
    <w:rPr>
      <w:color w:val="800080"/>
      <w:u w:val="single"/>
    </w:rPr>
  </w:style>
  <w:style w:type="paragraph" w:styleId="BodyTextIndent">
    <w:name w:val="Body Text Indent"/>
    <w:basedOn w:val="Normal"/>
    <w:link w:val="BodyTextIndentChar"/>
    <w:rsid w:val="00C81FC9"/>
    <w:pPr>
      <w:ind w:left="283"/>
    </w:pPr>
  </w:style>
  <w:style w:type="paragraph" w:styleId="Header">
    <w:name w:val="header"/>
    <w:basedOn w:val="Normal"/>
    <w:link w:val="HeaderChar"/>
    <w:rsid w:val="009E44EE"/>
    <w:pPr>
      <w:tabs>
        <w:tab w:val="center" w:pos="4252"/>
        <w:tab w:val="right" w:pos="8504"/>
      </w:tabs>
      <w:spacing w:before="0" w:after="0"/>
    </w:pPr>
    <w:rPr>
      <w:i/>
      <w:sz w:val="20"/>
    </w:rPr>
  </w:style>
  <w:style w:type="paragraph" w:styleId="Footer">
    <w:name w:val="footer"/>
    <w:basedOn w:val="Normal"/>
    <w:link w:val="FooterChar"/>
    <w:uiPriority w:val="99"/>
    <w:rsid w:val="005416D2"/>
    <w:pPr>
      <w:tabs>
        <w:tab w:val="center" w:pos="4252"/>
        <w:tab w:val="right" w:pos="8504"/>
      </w:tabs>
    </w:pPr>
  </w:style>
  <w:style w:type="character" w:styleId="PageNumber">
    <w:name w:val="page number"/>
    <w:basedOn w:val="DefaultParagraphFont"/>
    <w:rsid w:val="005416D2"/>
  </w:style>
  <w:style w:type="paragraph" w:styleId="FootnoteText">
    <w:name w:val="footnote text"/>
    <w:basedOn w:val="Normal"/>
    <w:link w:val="FootnoteTextChar"/>
    <w:semiHidden/>
    <w:rsid w:val="00306942"/>
    <w:rPr>
      <w:sz w:val="20"/>
      <w:szCs w:val="20"/>
    </w:rPr>
  </w:style>
  <w:style w:type="character" w:styleId="FootnoteReference">
    <w:name w:val="footnote reference"/>
    <w:basedOn w:val="DefaultParagraphFont"/>
    <w:semiHidden/>
    <w:rsid w:val="00306942"/>
    <w:rPr>
      <w:vertAlign w:val="superscript"/>
    </w:rPr>
  </w:style>
  <w:style w:type="paragraph" w:customStyle="1" w:styleId="FigyCuad">
    <w:name w:val="FigyCuad"/>
    <w:basedOn w:val="Normal"/>
    <w:next w:val="Fuente"/>
    <w:rsid w:val="005F1E3D"/>
    <w:pPr>
      <w:keepNext/>
      <w:spacing w:before="0" w:after="0" w:line="260" w:lineRule="atLeast"/>
      <w:jc w:val="center"/>
    </w:pPr>
    <w:rPr>
      <w:sz w:val="20"/>
      <w:szCs w:val="22"/>
    </w:rPr>
  </w:style>
  <w:style w:type="paragraph" w:customStyle="1" w:styleId="Fuente">
    <w:name w:val="Fuente"/>
    <w:basedOn w:val="Normal"/>
    <w:next w:val="Normal"/>
    <w:link w:val="FuenteCar"/>
    <w:rsid w:val="00C11C01"/>
    <w:pPr>
      <w:spacing w:before="0" w:after="200" w:line="260" w:lineRule="atLeast"/>
      <w:jc w:val="center"/>
    </w:pPr>
    <w:rPr>
      <w:sz w:val="16"/>
      <w:szCs w:val="22"/>
    </w:rPr>
  </w:style>
  <w:style w:type="paragraph" w:customStyle="1" w:styleId="Parrafo1">
    <w:name w:val="Parrafo 1"/>
    <w:basedOn w:val="Normal"/>
    <w:qFormat/>
    <w:rsid w:val="005478C6"/>
    <w:pPr>
      <w:spacing w:before="240"/>
    </w:pPr>
    <w:rPr>
      <w:rFonts w:eastAsia="Calibri"/>
      <w:szCs w:val="22"/>
      <w:lang w:val="es-AR" w:eastAsia="en-US"/>
    </w:rPr>
  </w:style>
  <w:style w:type="character" w:customStyle="1" w:styleId="texto1">
    <w:name w:val="texto1"/>
    <w:basedOn w:val="DefaultParagraphFont"/>
    <w:rsid w:val="00424052"/>
    <w:rPr>
      <w:rFonts w:ascii="Arial" w:hAnsi="Arial" w:cs="Arial" w:hint="default"/>
      <w:b w:val="0"/>
      <w:bCs w:val="0"/>
      <w:i w:val="0"/>
      <w:iCs w:val="0"/>
      <w:caps w:val="0"/>
      <w:smallCaps w:val="0"/>
      <w:color w:val="000000"/>
      <w:sz w:val="18"/>
      <w:szCs w:val="18"/>
    </w:rPr>
  </w:style>
  <w:style w:type="table" w:styleId="TableGrid">
    <w:name w:val="Table Grid"/>
    <w:basedOn w:val="TableNormal"/>
    <w:uiPriority w:val="59"/>
    <w:rsid w:val="00327F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1">
    <w:name w:val="Heading 2 Char1"/>
    <w:basedOn w:val="DefaultParagraphFont"/>
    <w:link w:val="Heading2"/>
    <w:uiPriority w:val="99"/>
    <w:rsid w:val="00B81702"/>
    <w:rPr>
      <w:rFonts w:ascii="Arial" w:hAnsi="Arial" w:cs="Arial"/>
      <w:b/>
      <w:bCs/>
      <w:i/>
      <w:iCs/>
      <w:sz w:val="22"/>
      <w:szCs w:val="28"/>
    </w:rPr>
  </w:style>
  <w:style w:type="character" w:styleId="Strong">
    <w:name w:val="Strong"/>
    <w:basedOn w:val="DefaultParagraphFont"/>
    <w:qFormat/>
    <w:rsid w:val="00424052"/>
    <w:rPr>
      <w:b/>
      <w:bCs/>
    </w:rPr>
  </w:style>
  <w:style w:type="numbering" w:styleId="1ai">
    <w:name w:val="Outline List 1"/>
    <w:basedOn w:val="NoList"/>
    <w:rsid w:val="001F66A3"/>
    <w:pPr>
      <w:numPr>
        <w:numId w:val="2"/>
      </w:numPr>
    </w:pPr>
  </w:style>
  <w:style w:type="character" w:customStyle="1" w:styleId="CaptionChar1">
    <w:name w:val="Caption Char1"/>
    <w:basedOn w:val="DefaultParagraphFont"/>
    <w:link w:val="Caption"/>
    <w:rsid w:val="001262DF"/>
    <w:rPr>
      <w:rFonts w:ascii="Arial" w:hAnsi="Arial"/>
      <w:b/>
      <w:bCs/>
      <w:lang w:val="es-ES" w:eastAsia="es-ES" w:bidi="ar-SA"/>
    </w:rPr>
  </w:style>
  <w:style w:type="paragraph" w:customStyle="1" w:styleId="Estilo1">
    <w:name w:val="Estilo1"/>
    <w:basedOn w:val="Heading1"/>
    <w:qFormat/>
    <w:rsid w:val="004872EA"/>
    <w:pPr>
      <w:pageBreakBefore w:val="0"/>
      <w:numPr>
        <w:numId w:val="0"/>
      </w:numPr>
      <w:spacing w:before="240" w:after="180" w:line="240" w:lineRule="auto"/>
      <w:jc w:val="left"/>
    </w:pPr>
    <w:rPr>
      <w:rFonts w:cs="Times New Roman"/>
      <w:caps w:val="0"/>
      <w:lang w:val="es-AR" w:eastAsia="en-US"/>
    </w:rPr>
  </w:style>
  <w:style w:type="paragraph" w:customStyle="1" w:styleId="titulo2">
    <w:name w:val="titulo 2"/>
    <w:basedOn w:val="Heading1"/>
    <w:next w:val="Heading3"/>
    <w:autoRedefine/>
    <w:rsid w:val="00C40B56"/>
    <w:pPr>
      <w:pageBreakBefore w:val="0"/>
      <w:numPr>
        <w:numId w:val="3"/>
      </w:numPr>
      <w:spacing w:before="240" w:after="60" w:line="240" w:lineRule="auto"/>
      <w:ind w:hanging="252"/>
      <w:jc w:val="left"/>
    </w:pPr>
    <w:rPr>
      <w:caps w:val="0"/>
    </w:rPr>
  </w:style>
  <w:style w:type="character" w:customStyle="1" w:styleId="BodyTextIndent3Char1">
    <w:name w:val="Body Text Indent 3 Char1"/>
    <w:aliases w:val="Texto de Char1"/>
    <w:basedOn w:val="DefaultParagraphFont"/>
    <w:link w:val="BodyTextIndent3"/>
    <w:rsid w:val="008114B7"/>
    <w:rPr>
      <w:rFonts w:ascii="Arial" w:hAnsi="Arial"/>
      <w:szCs w:val="16"/>
      <w:lang w:val="es-ES" w:eastAsia="es-ES" w:bidi="ar-SA"/>
    </w:rPr>
  </w:style>
  <w:style w:type="paragraph" w:customStyle="1" w:styleId="titulo20">
    <w:name w:val="titulo2"/>
    <w:basedOn w:val="Heading1"/>
    <w:next w:val="Heading2"/>
    <w:autoRedefine/>
    <w:qFormat/>
    <w:rsid w:val="00324EA0"/>
    <w:pPr>
      <w:pageBreakBefore w:val="0"/>
      <w:numPr>
        <w:numId w:val="4"/>
      </w:numPr>
      <w:spacing w:before="240" w:after="60"/>
      <w:jc w:val="left"/>
    </w:pPr>
    <w:rPr>
      <w:rFonts w:cs="Times New Roman"/>
      <w:b w:val="0"/>
      <w:caps w:val="0"/>
    </w:rPr>
  </w:style>
  <w:style w:type="paragraph" w:customStyle="1" w:styleId="EstiloAntes6ptoDespus6ptoInterlineadosencillo">
    <w:name w:val="Estilo Antes:  6 pto Después:  6 pto Interlineado:  sencillo"/>
    <w:basedOn w:val="Normal"/>
    <w:rsid w:val="00324EA0"/>
    <w:rPr>
      <w:szCs w:val="20"/>
    </w:rPr>
  </w:style>
  <w:style w:type="paragraph" w:customStyle="1" w:styleId="vieta">
    <w:name w:val="viñeta"/>
    <w:basedOn w:val="Normal"/>
    <w:rsid w:val="00705558"/>
    <w:pPr>
      <w:numPr>
        <w:numId w:val="5"/>
      </w:numPr>
      <w:ind w:left="341" w:hanging="284"/>
    </w:pPr>
  </w:style>
  <w:style w:type="paragraph" w:styleId="NormalWeb">
    <w:name w:val="Normal (Web)"/>
    <w:basedOn w:val="Normal"/>
    <w:uiPriority w:val="99"/>
    <w:rsid w:val="00F67ECF"/>
    <w:pPr>
      <w:spacing w:after="100" w:afterAutospacing="1" w:line="240" w:lineRule="auto"/>
      <w:jc w:val="left"/>
    </w:pPr>
    <w:rPr>
      <w:rFonts w:ascii="Times New Roman" w:hAnsi="Times New Roman"/>
    </w:rPr>
  </w:style>
  <w:style w:type="character" w:customStyle="1" w:styleId="Heading1Char">
    <w:name w:val="Heading 1 Char"/>
    <w:basedOn w:val="DefaultParagraphFont"/>
    <w:locked/>
    <w:rsid w:val="00ED703B"/>
    <w:rPr>
      <w:rFonts w:ascii="Arial" w:eastAsia="MS Mincho" w:hAnsi="Arial" w:cs="Arial"/>
      <w:b/>
      <w:bCs/>
      <w:caps/>
      <w:kern w:val="32"/>
      <w:sz w:val="24"/>
      <w:szCs w:val="32"/>
      <w:lang w:val="es-ES" w:eastAsia="ja-JP" w:bidi="ar-SA"/>
    </w:rPr>
  </w:style>
  <w:style w:type="character" w:customStyle="1" w:styleId="Heading2Char">
    <w:name w:val="Heading 2 Char"/>
    <w:basedOn w:val="DefaultParagraphFont"/>
    <w:locked/>
    <w:rsid w:val="00ED703B"/>
    <w:rPr>
      <w:rFonts w:ascii="Arial" w:hAnsi="Arial" w:cs="Arial"/>
      <w:b/>
      <w:bCs/>
      <w:i/>
      <w:iCs/>
      <w:sz w:val="24"/>
      <w:szCs w:val="28"/>
      <w:lang w:val="es-ES" w:eastAsia="es-ES" w:bidi="ar-SA"/>
    </w:rPr>
  </w:style>
  <w:style w:type="character" w:customStyle="1" w:styleId="CaptionChar">
    <w:name w:val="Caption Char"/>
    <w:basedOn w:val="DefaultParagraphFont"/>
    <w:locked/>
    <w:rsid w:val="00ED703B"/>
    <w:rPr>
      <w:rFonts w:ascii="Arial" w:eastAsia="MS Mincho" w:hAnsi="Arial"/>
      <w:b/>
      <w:bCs/>
      <w:lang w:val="es-ES" w:eastAsia="ja-JP" w:bidi="ar-SA"/>
    </w:rPr>
  </w:style>
  <w:style w:type="character" w:customStyle="1" w:styleId="FootnoteTextChar">
    <w:name w:val="Footnote Text Char"/>
    <w:basedOn w:val="DefaultParagraphFont"/>
    <w:link w:val="FootnoteText"/>
    <w:semiHidden/>
    <w:locked/>
    <w:rsid w:val="00074E79"/>
    <w:rPr>
      <w:rFonts w:ascii="Arial" w:hAnsi="Arial"/>
      <w:lang w:val="es-ES" w:eastAsia="es-ES" w:bidi="ar-SA"/>
    </w:rPr>
  </w:style>
  <w:style w:type="character" w:customStyle="1" w:styleId="FuenteCar">
    <w:name w:val="Fuente Car"/>
    <w:basedOn w:val="DefaultParagraphFont"/>
    <w:link w:val="Fuente"/>
    <w:rsid w:val="00074E79"/>
    <w:rPr>
      <w:rFonts w:ascii="Arial" w:hAnsi="Arial"/>
      <w:sz w:val="16"/>
      <w:szCs w:val="22"/>
      <w:lang w:val="es-ES" w:eastAsia="es-ES" w:bidi="ar-SA"/>
    </w:rPr>
  </w:style>
  <w:style w:type="character" w:customStyle="1" w:styleId="Heading3Char">
    <w:name w:val="Heading 3 Char"/>
    <w:basedOn w:val="DefaultParagraphFont"/>
    <w:link w:val="Heading3"/>
    <w:uiPriority w:val="99"/>
    <w:locked/>
    <w:rsid w:val="006D6EDD"/>
    <w:rPr>
      <w:rFonts w:ascii="Arial" w:hAnsi="Arial" w:cs="Arial"/>
      <w:bCs/>
      <w:i/>
      <w:sz w:val="22"/>
      <w:szCs w:val="26"/>
    </w:rPr>
  </w:style>
  <w:style w:type="character" w:customStyle="1" w:styleId="Heading4Char">
    <w:name w:val="Heading 4 Char"/>
    <w:basedOn w:val="DefaultParagraphFont"/>
    <w:link w:val="Heading4"/>
    <w:uiPriority w:val="99"/>
    <w:locked/>
    <w:rsid w:val="002B3ABC"/>
    <w:rPr>
      <w:rFonts w:ascii="Arial" w:hAnsi="Arial"/>
      <w:bCs/>
      <w:i/>
      <w:sz w:val="22"/>
      <w:szCs w:val="28"/>
    </w:rPr>
  </w:style>
  <w:style w:type="character" w:customStyle="1" w:styleId="DocumentMapChar">
    <w:name w:val="Document Map Char"/>
    <w:basedOn w:val="DefaultParagraphFont"/>
    <w:link w:val="DocumentMap"/>
    <w:semiHidden/>
    <w:locked/>
    <w:rsid w:val="002B3ABC"/>
    <w:rPr>
      <w:rFonts w:ascii="Tahoma" w:hAnsi="Tahoma" w:cs="Tahoma"/>
      <w:lang w:val="es-ES" w:eastAsia="es-ES" w:bidi="ar-SA"/>
    </w:rPr>
  </w:style>
  <w:style w:type="character" w:customStyle="1" w:styleId="TitleChar">
    <w:name w:val="Title Char"/>
    <w:basedOn w:val="DefaultParagraphFont"/>
    <w:link w:val="Title"/>
    <w:locked/>
    <w:rsid w:val="002B3ABC"/>
    <w:rPr>
      <w:rFonts w:ascii="Arial" w:hAnsi="Arial" w:cs="Arial"/>
      <w:b/>
      <w:bCs/>
      <w:caps/>
      <w:kern w:val="28"/>
      <w:sz w:val="32"/>
      <w:szCs w:val="32"/>
      <w:lang w:val="es-ES" w:eastAsia="es-ES" w:bidi="ar-SA"/>
    </w:rPr>
  </w:style>
  <w:style w:type="character" w:customStyle="1" w:styleId="BodyTextIndent3Char">
    <w:name w:val="Body Text Indent 3 Char"/>
    <w:aliases w:val="Texto de Char"/>
    <w:basedOn w:val="DefaultParagraphFont"/>
    <w:locked/>
    <w:rsid w:val="002B3ABC"/>
    <w:rPr>
      <w:rFonts w:ascii="Arial" w:hAnsi="Arial"/>
      <w:szCs w:val="16"/>
      <w:lang w:val="es-ES" w:eastAsia="es-ES" w:bidi="ar-SA"/>
    </w:rPr>
  </w:style>
  <w:style w:type="character" w:customStyle="1" w:styleId="BodyText2Char">
    <w:name w:val="Body Text 2 Char"/>
    <w:basedOn w:val="DefaultParagraphFont"/>
    <w:link w:val="BodyText2"/>
    <w:semiHidden/>
    <w:locked/>
    <w:rsid w:val="002B3ABC"/>
    <w:rPr>
      <w:rFonts w:ascii="Arial" w:hAnsi="Arial"/>
      <w:sz w:val="24"/>
      <w:szCs w:val="24"/>
      <w:lang w:val="es-ES" w:eastAsia="es-ES" w:bidi="ar-SA"/>
    </w:rPr>
  </w:style>
  <w:style w:type="character" w:customStyle="1" w:styleId="BodyTextIndentChar">
    <w:name w:val="Body Text Indent Char"/>
    <w:basedOn w:val="DefaultParagraphFont"/>
    <w:link w:val="BodyTextIndent"/>
    <w:semiHidden/>
    <w:locked/>
    <w:rsid w:val="002B3ABC"/>
    <w:rPr>
      <w:rFonts w:ascii="Arial" w:hAnsi="Arial"/>
      <w:sz w:val="24"/>
      <w:szCs w:val="24"/>
      <w:lang w:val="es-ES" w:eastAsia="es-ES" w:bidi="ar-SA"/>
    </w:rPr>
  </w:style>
  <w:style w:type="character" w:customStyle="1" w:styleId="HeaderChar">
    <w:name w:val="Header Char"/>
    <w:basedOn w:val="DefaultParagraphFont"/>
    <w:link w:val="Header"/>
    <w:semiHidden/>
    <w:locked/>
    <w:rsid w:val="002B3ABC"/>
    <w:rPr>
      <w:rFonts w:ascii="Arial" w:hAnsi="Arial"/>
      <w:i/>
      <w:szCs w:val="24"/>
      <w:lang w:val="es-ES" w:eastAsia="es-ES" w:bidi="ar-SA"/>
    </w:rPr>
  </w:style>
  <w:style w:type="character" w:customStyle="1" w:styleId="FooterChar">
    <w:name w:val="Footer Char"/>
    <w:basedOn w:val="DefaultParagraphFont"/>
    <w:link w:val="Footer"/>
    <w:uiPriority w:val="99"/>
    <w:locked/>
    <w:rsid w:val="002B3ABC"/>
    <w:rPr>
      <w:rFonts w:ascii="Arial" w:hAnsi="Arial"/>
      <w:sz w:val="24"/>
      <w:szCs w:val="24"/>
      <w:lang w:val="es-ES" w:eastAsia="es-ES" w:bidi="ar-SA"/>
    </w:rPr>
  </w:style>
  <w:style w:type="paragraph" w:styleId="BalloonText">
    <w:name w:val="Balloon Text"/>
    <w:basedOn w:val="Normal"/>
    <w:semiHidden/>
    <w:rsid w:val="002B3ABC"/>
    <w:rPr>
      <w:rFonts w:ascii="Tahoma" w:hAnsi="Tahoma" w:cs="Tahoma"/>
      <w:sz w:val="16"/>
      <w:szCs w:val="16"/>
    </w:rPr>
  </w:style>
  <w:style w:type="paragraph" w:customStyle="1" w:styleId="EstiloOrganizacinLucidaSans9ptCar">
    <w:name w:val="Estilo Organización + Lucida Sans 9 pt Car"/>
    <w:basedOn w:val="Normal"/>
    <w:rsid w:val="002B3ABC"/>
    <w:pPr>
      <w:numPr>
        <w:numId w:val="6"/>
      </w:numPr>
    </w:pPr>
  </w:style>
  <w:style w:type="paragraph" w:customStyle="1" w:styleId="EstiloTtulo2Izquierda0cmSangrafrancesa102cm">
    <w:name w:val="Estilo Título 2 + Izquierda:  0 cm Sangría francesa:  102 cm"/>
    <w:basedOn w:val="Heading2"/>
    <w:rsid w:val="008A2904"/>
    <w:pPr>
      <w:numPr>
        <w:numId w:val="7"/>
      </w:numPr>
    </w:pPr>
    <w:rPr>
      <w:rFonts w:cs="Times New Roman"/>
      <w:sz w:val="28"/>
      <w:szCs w:val="20"/>
    </w:rPr>
  </w:style>
  <w:style w:type="paragraph" w:styleId="TOC4">
    <w:name w:val="toc 4"/>
    <w:basedOn w:val="Normal"/>
    <w:next w:val="Normal"/>
    <w:autoRedefine/>
    <w:uiPriority w:val="39"/>
    <w:rsid w:val="00B4052D"/>
    <w:pPr>
      <w:spacing w:before="0" w:after="0" w:line="240" w:lineRule="auto"/>
      <w:ind w:left="720"/>
      <w:jc w:val="left"/>
    </w:pPr>
    <w:rPr>
      <w:rFonts w:ascii="Times New Roman" w:hAnsi="Times New Roman"/>
    </w:rPr>
  </w:style>
  <w:style w:type="paragraph" w:styleId="TOC5">
    <w:name w:val="toc 5"/>
    <w:basedOn w:val="Normal"/>
    <w:next w:val="Normal"/>
    <w:autoRedefine/>
    <w:uiPriority w:val="39"/>
    <w:rsid w:val="00B4052D"/>
    <w:pPr>
      <w:spacing w:before="0" w:after="0" w:line="240" w:lineRule="auto"/>
      <w:ind w:left="960"/>
      <w:jc w:val="left"/>
    </w:pPr>
    <w:rPr>
      <w:rFonts w:ascii="Times New Roman" w:hAnsi="Times New Roman"/>
    </w:rPr>
  </w:style>
  <w:style w:type="paragraph" w:styleId="TOC6">
    <w:name w:val="toc 6"/>
    <w:basedOn w:val="Normal"/>
    <w:next w:val="Normal"/>
    <w:autoRedefine/>
    <w:uiPriority w:val="39"/>
    <w:rsid w:val="00B4052D"/>
    <w:pPr>
      <w:spacing w:before="0" w:after="0" w:line="240" w:lineRule="auto"/>
      <w:ind w:left="1200"/>
      <w:jc w:val="left"/>
    </w:pPr>
    <w:rPr>
      <w:rFonts w:ascii="Times New Roman" w:hAnsi="Times New Roman"/>
    </w:rPr>
  </w:style>
  <w:style w:type="paragraph" w:styleId="TOC7">
    <w:name w:val="toc 7"/>
    <w:basedOn w:val="Normal"/>
    <w:next w:val="Normal"/>
    <w:autoRedefine/>
    <w:uiPriority w:val="39"/>
    <w:rsid w:val="00B4052D"/>
    <w:pPr>
      <w:spacing w:before="0" w:after="0" w:line="240" w:lineRule="auto"/>
      <w:ind w:left="1440"/>
      <w:jc w:val="left"/>
    </w:pPr>
    <w:rPr>
      <w:rFonts w:ascii="Times New Roman" w:hAnsi="Times New Roman"/>
    </w:rPr>
  </w:style>
  <w:style w:type="paragraph" w:styleId="TOC8">
    <w:name w:val="toc 8"/>
    <w:basedOn w:val="Normal"/>
    <w:next w:val="Normal"/>
    <w:autoRedefine/>
    <w:uiPriority w:val="39"/>
    <w:rsid w:val="00B4052D"/>
    <w:pPr>
      <w:spacing w:before="0" w:after="0" w:line="240" w:lineRule="auto"/>
      <w:ind w:left="1680"/>
      <w:jc w:val="left"/>
    </w:pPr>
    <w:rPr>
      <w:rFonts w:ascii="Times New Roman" w:hAnsi="Times New Roman"/>
    </w:rPr>
  </w:style>
  <w:style w:type="paragraph" w:styleId="TOC9">
    <w:name w:val="toc 9"/>
    <w:basedOn w:val="Normal"/>
    <w:next w:val="Normal"/>
    <w:autoRedefine/>
    <w:uiPriority w:val="39"/>
    <w:rsid w:val="00B4052D"/>
    <w:pPr>
      <w:spacing w:before="0" w:after="0" w:line="240" w:lineRule="auto"/>
      <w:ind w:left="1920"/>
      <w:jc w:val="left"/>
    </w:pPr>
    <w:rPr>
      <w:rFonts w:ascii="Times New Roman" w:hAnsi="Times New Roman"/>
    </w:rPr>
  </w:style>
  <w:style w:type="character" w:styleId="Emphasis">
    <w:name w:val="Emphasis"/>
    <w:basedOn w:val="DefaultParagraphFont"/>
    <w:uiPriority w:val="20"/>
    <w:qFormat/>
    <w:rsid w:val="000B557D"/>
    <w:rPr>
      <w:i/>
      <w:iCs/>
    </w:rPr>
  </w:style>
  <w:style w:type="paragraph" w:styleId="TableofFigures">
    <w:name w:val="table of figures"/>
    <w:basedOn w:val="Normal"/>
    <w:next w:val="Normal"/>
    <w:uiPriority w:val="99"/>
    <w:rsid w:val="007020B2"/>
  </w:style>
  <w:style w:type="paragraph" w:customStyle="1" w:styleId="xl72">
    <w:name w:val="xl72"/>
    <w:basedOn w:val="Normal"/>
    <w:rsid w:val="00022BD3"/>
    <w:pPr>
      <w:spacing w:before="100" w:beforeAutospacing="1" w:after="100" w:afterAutospacing="1" w:line="240" w:lineRule="auto"/>
      <w:jc w:val="left"/>
    </w:pPr>
    <w:rPr>
      <w:rFonts w:cs="Arial"/>
      <w:sz w:val="16"/>
      <w:szCs w:val="16"/>
    </w:rPr>
  </w:style>
  <w:style w:type="paragraph" w:customStyle="1" w:styleId="xl73">
    <w:name w:val="xl73"/>
    <w:basedOn w:val="Normal"/>
    <w:rsid w:val="00022BD3"/>
    <w:pPr>
      <w:spacing w:before="100" w:beforeAutospacing="1" w:after="100" w:afterAutospacing="1" w:line="240" w:lineRule="auto"/>
      <w:jc w:val="left"/>
    </w:pPr>
    <w:rPr>
      <w:rFonts w:cs="Arial"/>
      <w:sz w:val="18"/>
      <w:szCs w:val="18"/>
    </w:rPr>
  </w:style>
  <w:style w:type="paragraph" w:customStyle="1" w:styleId="xl74">
    <w:name w:val="xl74"/>
    <w:basedOn w:val="Normal"/>
    <w:rsid w:val="00022BD3"/>
    <w:pPr>
      <w:spacing w:before="100" w:beforeAutospacing="1" w:after="100" w:afterAutospacing="1" w:line="240" w:lineRule="auto"/>
      <w:jc w:val="left"/>
    </w:pPr>
    <w:rPr>
      <w:rFonts w:cs="Arial"/>
      <w:sz w:val="18"/>
      <w:szCs w:val="18"/>
    </w:rPr>
  </w:style>
  <w:style w:type="paragraph" w:customStyle="1" w:styleId="xl75">
    <w:name w:val="xl75"/>
    <w:basedOn w:val="Normal"/>
    <w:rsid w:val="00022BD3"/>
    <w:pPr>
      <w:pBdr>
        <w:top w:val="single" w:sz="4" w:space="0" w:color="auto"/>
        <w:left w:val="single" w:sz="4" w:space="0" w:color="auto"/>
        <w:right w:val="single" w:sz="4" w:space="0" w:color="auto"/>
      </w:pBdr>
      <w:spacing w:before="100" w:beforeAutospacing="1" w:after="100" w:afterAutospacing="1" w:line="240" w:lineRule="auto"/>
      <w:jc w:val="center"/>
    </w:pPr>
    <w:rPr>
      <w:rFonts w:cs="Arial"/>
      <w:sz w:val="18"/>
      <w:szCs w:val="18"/>
    </w:rPr>
  </w:style>
  <w:style w:type="paragraph" w:customStyle="1" w:styleId="xl76">
    <w:name w:val="xl76"/>
    <w:basedOn w:val="Normal"/>
    <w:rsid w:val="00022BD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cs="Arial"/>
      <w:sz w:val="18"/>
      <w:szCs w:val="18"/>
    </w:rPr>
  </w:style>
  <w:style w:type="paragraph" w:customStyle="1" w:styleId="xl77">
    <w:name w:val="xl77"/>
    <w:basedOn w:val="Normal"/>
    <w:rsid w:val="00022BD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sz w:val="18"/>
      <w:szCs w:val="18"/>
    </w:rPr>
  </w:style>
  <w:style w:type="paragraph" w:customStyle="1" w:styleId="xl78">
    <w:name w:val="xl78"/>
    <w:basedOn w:val="Normal"/>
    <w:rsid w:val="00022BD3"/>
    <w:pPr>
      <w:pBdr>
        <w:top w:val="single" w:sz="4" w:space="0" w:color="auto"/>
        <w:left w:val="single" w:sz="4" w:space="0" w:color="auto"/>
      </w:pBdr>
      <w:spacing w:before="100" w:beforeAutospacing="1" w:after="100" w:afterAutospacing="1" w:line="240" w:lineRule="auto"/>
      <w:jc w:val="center"/>
    </w:pPr>
    <w:rPr>
      <w:rFonts w:cs="Arial"/>
      <w:sz w:val="18"/>
      <w:szCs w:val="18"/>
    </w:rPr>
  </w:style>
  <w:style w:type="paragraph" w:customStyle="1" w:styleId="xl79">
    <w:name w:val="xl79"/>
    <w:basedOn w:val="Normal"/>
    <w:rsid w:val="00022BD3"/>
    <w:pPr>
      <w:pBdr>
        <w:top w:val="single" w:sz="4" w:space="0" w:color="auto"/>
        <w:left w:val="single" w:sz="4" w:space="0" w:color="auto"/>
      </w:pBdr>
      <w:spacing w:before="100" w:beforeAutospacing="1" w:after="100" w:afterAutospacing="1" w:line="240" w:lineRule="auto"/>
      <w:jc w:val="center"/>
    </w:pPr>
    <w:rPr>
      <w:rFonts w:cs="Arial"/>
      <w:sz w:val="18"/>
      <w:szCs w:val="18"/>
    </w:rPr>
  </w:style>
  <w:style w:type="paragraph" w:customStyle="1" w:styleId="xl80">
    <w:name w:val="xl80"/>
    <w:basedOn w:val="Normal"/>
    <w:rsid w:val="00022BD3"/>
    <w:pPr>
      <w:pBdr>
        <w:top w:val="single" w:sz="4" w:space="0" w:color="auto"/>
        <w:right w:val="single" w:sz="4" w:space="0" w:color="auto"/>
      </w:pBdr>
      <w:spacing w:before="100" w:beforeAutospacing="1" w:after="100" w:afterAutospacing="1" w:line="240" w:lineRule="auto"/>
      <w:jc w:val="center"/>
    </w:pPr>
    <w:rPr>
      <w:rFonts w:cs="Arial"/>
      <w:sz w:val="18"/>
      <w:szCs w:val="18"/>
    </w:rPr>
  </w:style>
  <w:style w:type="paragraph" w:customStyle="1" w:styleId="xl81">
    <w:name w:val="xl81"/>
    <w:basedOn w:val="Normal"/>
    <w:rsid w:val="00022BD3"/>
    <w:pPr>
      <w:pBdr>
        <w:top w:val="single" w:sz="4" w:space="0" w:color="auto"/>
        <w:left w:val="single" w:sz="4" w:space="0" w:color="auto"/>
      </w:pBdr>
      <w:spacing w:before="100" w:beforeAutospacing="1" w:after="100" w:afterAutospacing="1" w:line="240" w:lineRule="auto"/>
      <w:jc w:val="center"/>
    </w:pPr>
    <w:rPr>
      <w:rFonts w:cs="Arial"/>
      <w:sz w:val="18"/>
      <w:szCs w:val="18"/>
    </w:rPr>
  </w:style>
  <w:style w:type="paragraph" w:customStyle="1" w:styleId="xl82">
    <w:name w:val="xl82"/>
    <w:basedOn w:val="Normal"/>
    <w:rsid w:val="00022BD3"/>
    <w:pPr>
      <w:pBdr>
        <w:top w:val="single" w:sz="4" w:space="0" w:color="auto"/>
        <w:right w:val="single" w:sz="4" w:space="0" w:color="auto"/>
      </w:pBdr>
      <w:spacing w:before="100" w:beforeAutospacing="1" w:after="100" w:afterAutospacing="1" w:line="240" w:lineRule="auto"/>
      <w:jc w:val="center"/>
    </w:pPr>
    <w:rPr>
      <w:rFonts w:cs="Arial"/>
      <w:sz w:val="18"/>
      <w:szCs w:val="18"/>
    </w:rPr>
  </w:style>
  <w:style w:type="paragraph" w:customStyle="1" w:styleId="xl83">
    <w:name w:val="xl83"/>
    <w:basedOn w:val="Normal"/>
    <w:rsid w:val="00022BD3"/>
    <w:pPr>
      <w:pBdr>
        <w:left w:val="single" w:sz="4" w:space="0" w:color="auto"/>
        <w:right w:val="single" w:sz="4" w:space="0" w:color="auto"/>
      </w:pBdr>
      <w:spacing w:before="100" w:beforeAutospacing="1" w:after="100" w:afterAutospacing="1" w:line="240" w:lineRule="auto"/>
      <w:jc w:val="center"/>
    </w:pPr>
    <w:rPr>
      <w:rFonts w:cs="Arial"/>
      <w:sz w:val="18"/>
      <w:szCs w:val="18"/>
    </w:rPr>
  </w:style>
  <w:style w:type="paragraph" w:customStyle="1" w:styleId="xl84">
    <w:name w:val="xl84"/>
    <w:basedOn w:val="Normal"/>
    <w:rsid w:val="00022BD3"/>
    <w:pPr>
      <w:pBdr>
        <w:left w:val="single" w:sz="4" w:space="0" w:color="auto"/>
      </w:pBdr>
      <w:spacing w:before="100" w:beforeAutospacing="1" w:after="100" w:afterAutospacing="1" w:line="240" w:lineRule="auto"/>
      <w:jc w:val="center"/>
    </w:pPr>
    <w:rPr>
      <w:rFonts w:cs="Arial"/>
      <w:sz w:val="18"/>
      <w:szCs w:val="18"/>
    </w:rPr>
  </w:style>
  <w:style w:type="paragraph" w:customStyle="1" w:styleId="xl85">
    <w:name w:val="xl85"/>
    <w:basedOn w:val="Normal"/>
    <w:rsid w:val="00022BD3"/>
    <w:pPr>
      <w:pBdr>
        <w:left w:val="single" w:sz="4" w:space="0" w:color="auto"/>
      </w:pBdr>
      <w:spacing w:before="100" w:beforeAutospacing="1" w:after="100" w:afterAutospacing="1" w:line="240" w:lineRule="auto"/>
      <w:jc w:val="center"/>
    </w:pPr>
    <w:rPr>
      <w:rFonts w:cs="Arial"/>
      <w:sz w:val="18"/>
      <w:szCs w:val="18"/>
    </w:rPr>
  </w:style>
  <w:style w:type="paragraph" w:customStyle="1" w:styleId="xl86">
    <w:name w:val="xl86"/>
    <w:basedOn w:val="Normal"/>
    <w:rsid w:val="00022BD3"/>
    <w:pPr>
      <w:pBdr>
        <w:right w:val="single" w:sz="4" w:space="0" w:color="auto"/>
      </w:pBdr>
      <w:spacing w:before="100" w:beforeAutospacing="1" w:after="100" w:afterAutospacing="1" w:line="240" w:lineRule="auto"/>
      <w:jc w:val="center"/>
    </w:pPr>
    <w:rPr>
      <w:rFonts w:cs="Arial"/>
      <w:sz w:val="18"/>
      <w:szCs w:val="18"/>
    </w:rPr>
  </w:style>
  <w:style w:type="paragraph" w:customStyle="1" w:styleId="xl87">
    <w:name w:val="xl87"/>
    <w:basedOn w:val="Normal"/>
    <w:rsid w:val="00022BD3"/>
    <w:pPr>
      <w:pBdr>
        <w:left w:val="single" w:sz="4" w:space="0" w:color="auto"/>
      </w:pBdr>
      <w:spacing w:before="100" w:beforeAutospacing="1" w:after="100" w:afterAutospacing="1" w:line="240" w:lineRule="auto"/>
      <w:jc w:val="center"/>
    </w:pPr>
    <w:rPr>
      <w:rFonts w:cs="Arial"/>
      <w:sz w:val="18"/>
      <w:szCs w:val="18"/>
    </w:rPr>
  </w:style>
  <w:style w:type="paragraph" w:customStyle="1" w:styleId="xl88">
    <w:name w:val="xl88"/>
    <w:basedOn w:val="Normal"/>
    <w:rsid w:val="00022BD3"/>
    <w:pPr>
      <w:pBdr>
        <w:right w:val="single" w:sz="4" w:space="0" w:color="auto"/>
      </w:pBdr>
      <w:spacing w:before="100" w:beforeAutospacing="1" w:after="100" w:afterAutospacing="1" w:line="240" w:lineRule="auto"/>
      <w:jc w:val="center"/>
    </w:pPr>
    <w:rPr>
      <w:rFonts w:cs="Arial"/>
      <w:sz w:val="18"/>
      <w:szCs w:val="18"/>
    </w:rPr>
  </w:style>
  <w:style w:type="paragraph" w:customStyle="1" w:styleId="xl89">
    <w:name w:val="xl89"/>
    <w:basedOn w:val="Normal"/>
    <w:rsid w:val="00022BD3"/>
    <w:pPr>
      <w:pBdr>
        <w:left w:val="single" w:sz="4" w:space="0" w:color="auto"/>
        <w:bottom w:val="single" w:sz="4" w:space="0" w:color="auto"/>
        <w:right w:val="single" w:sz="4" w:space="0" w:color="auto"/>
      </w:pBdr>
      <w:spacing w:before="100" w:beforeAutospacing="1" w:after="100" w:afterAutospacing="1" w:line="240" w:lineRule="auto"/>
      <w:jc w:val="center"/>
    </w:pPr>
    <w:rPr>
      <w:rFonts w:cs="Arial"/>
      <w:sz w:val="18"/>
      <w:szCs w:val="18"/>
    </w:rPr>
  </w:style>
  <w:style w:type="paragraph" w:customStyle="1" w:styleId="xl90">
    <w:name w:val="xl90"/>
    <w:basedOn w:val="Normal"/>
    <w:rsid w:val="00022BD3"/>
    <w:pPr>
      <w:pBdr>
        <w:left w:val="single" w:sz="4" w:space="0" w:color="auto"/>
        <w:bottom w:val="single" w:sz="4" w:space="0" w:color="auto"/>
      </w:pBdr>
      <w:spacing w:before="100" w:beforeAutospacing="1" w:after="100" w:afterAutospacing="1" w:line="240" w:lineRule="auto"/>
      <w:jc w:val="center"/>
    </w:pPr>
    <w:rPr>
      <w:rFonts w:cs="Arial"/>
      <w:sz w:val="18"/>
      <w:szCs w:val="18"/>
    </w:rPr>
  </w:style>
  <w:style w:type="paragraph" w:customStyle="1" w:styleId="xl91">
    <w:name w:val="xl91"/>
    <w:basedOn w:val="Normal"/>
    <w:rsid w:val="00022BD3"/>
    <w:pPr>
      <w:pBdr>
        <w:left w:val="single" w:sz="4" w:space="0" w:color="auto"/>
        <w:bottom w:val="single" w:sz="4" w:space="0" w:color="auto"/>
      </w:pBdr>
      <w:spacing w:before="100" w:beforeAutospacing="1" w:after="100" w:afterAutospacing="1" w:line="240" w:lineRule="auto"/>
      <w:jc w:val="center"/>
    </w:pPr>
    <w:rPr>
      <w:rFonts w:cs="Arial"/>
      <w:sz w:val="18"/>
      <w:szCs w:val="18"/>
    </w:rPr>
  </w:style>
  <w:style w:type="paragraph" w:customStyle="1" w:styleId="xl92">
    <w:name w:val="xl92"/>
    <w:basedOn w:val="Normal"/>
    <w:rsid w:val="00022BD3"/>
    <w:pPr>
      <w:pBdr>
        <w:bottom w:val="single" w:sz="4" w:space="0" w:color="auto"/>
        <w:right w:val="single" w:sz="4" w:space="0" w:color="auto"/>
      </w:pBdr>
      <w:spacing w:before="100" w:beforeAutospacing="1" w:after="100" w:afterAutospacing="1" w:line="240" w:lineRule="auto"/>
      <w:jc w:val="center"/>
    </w:pPr>
    <w:rPr>
      <w:rFonts w:cs="Arial"/>
      <w:sz w:val="18"/>
      <w:szCs w:val="18"/>
    </w:rPr>
  </w:style>
  <w:style w:type="paragraph" w:customStyle="1" w:styleId="xl93">
    <w:name w:val="xl93"/>
    <w:basedOn w:val="Normal"/>
    <w:rsid w:val="00022BD3"/>
    <w:pPr>
      <w:pBdr>
        <w:left w:val="single" w:sz="4" w:space="0" w:color="auto"/>
        <w:bottom w:val="single" w:sz="4" w:space="0" w:color="auto"/>
      </w:pBdr>
      <w:spacing w:before="100" w:beforeAutospacing="1" w:after="100" w:afterAutospacing="1" w:line="240" w:lineRule="auto"/>
      <w:jc w:val="center"/>
    </w:pPr>
    <w:rPr>
      <w:rFonts w:cs="Arial"/>
      <w:sz w:val="18"/>
      <w:szCs w:val="18"/>
    </w:rPr>
  </w:style>
  <w:style w:type="paragraph" w:customStyle="1" w:styleId="xl94">
    <w:name w:val="xl94"/>
    <w:basedOn w:val="Normal"/>
    <w:rsid w:val="00022BD3"/>
    <w:pPr>
      <w:pBdr>
        <w:bottom w:val="single" w:sz="4" w:space="0" w:color="auto"/>
        <w:right w:val="single" w:sz="4" w:space="0" w:color="auto"/>
      </w:pBdr>
      <w:spacing w:before="100" w:beforeAutospacing="1" w:after="100" w:afterAutospacing="1" w:line="240" w:lineRule="auto"/>
      <w:jc w:val="center"/>
    </w:pPr>
    <w:rPr>
      <w:rFonts w:cs="Arial"/>
      <w:sz w:val="18"/>
      <w:szCs w:val="18"/>
    </w:rPr>
  </w:style>
  <w:style w:type="paragraph" w:customStyle="1" w:styleId="xl95">
    <w:name w:val="xl95"/>
    <w:basedOn w:val="Normal"/>
    <w:rsid w:val="00022BD3"/>
    <w:pPr>
      <w:pBdr>
        <w:right w:val="single" w:sz="4" w:space="0" w:color="auto"/>
      </w:pBdr>
      <w:spacing w:before="100" w:beforeAutospacing="1" w:after="100" w:afterAutospacing="1" w:line="240" w:lineRule="auto"/>
      <w:jc w:val="left"/>
    </w:pPr>
    <w:rPr>
      <w:rFonts w:cs="Arial"/>
      <w:sz w:val="18"/>
      <w:szCs w:val="18"/>
    </w:rPr>
  </w:style>
  <w:style w:type="paragraph" w:customStyle="1" w:styleId="xl96">
    <w:name w:val="xl96"/>
    <w:basedOn w:val="Normal"/>
    <w:rsid w:val="00022BD3"/>
    <w:pPr>
      <w:pBdr>
        <w:bottom w:val="single" w:sz="4" w:space="0" w:color="auto"/>
      </w:pBdr>
      <w:spacing w:before="100" w:beforeAutospacing="1" w:after="100" w:afterAutospacing="1" w:line="240" w:lineRule="auto"/>
      <w:jc w:val="center"/>
    </w:pPr>
    <w:rPr>
      <w:rFonts w:cs="Arial"/>
      <w:sz w:val="18"/>
      <w:szCs w:val="18"/>
    </w:rPr>
  </w:style>
  <w:style w:type="paragraph" w:customStyle="1" w:styleId="xl97">
    <w:name w:val="xl97"/>
    <w:basedOn w:val="Normal"/>
    <w:rsid w:val="00022BD3"/>
    <w:pPr>
      <w:pBdr>
        <w:bottom w:val="single" w:sz="4" w:space="0" w:color="auto"/>
        <w:right w:val="single" w:sz="4" w:space="0" w:color="auto"/>
      </w:pBdr>
      <w:spacing w:before="100" w:beforeAutospacing="1" w:after="100" w:afterAutospacing="1" w:line="240" w:lineRule="auto"/>
      <w:jc w:val="left"/>
    </w:pPr>
    <w:rPr>
      <w:rFonts w:cs="Arial"/>
      <w:sz w:val="18"/>
      <w:szCs w:val="18"/>
    </w:rPr>
  </w:style>
  <w:style w:type="paragraph" w:customStyle="1" w:styleId="xl98">
    <w:name w:val="xl98"/>
    <w:basedOn w:val="Normal"/>
    <w:rsid w:val="00022BD3"/>
    <w:pPr>
      <w:spacing w:before="100" w:beforeAutospacing="1" w:after="100" w:afterAutospacing="1" w:line="240" w:lineRule="auto"/>
      <w:jc w:val="center"/>
    </w:pPr>
    <w:rPr>
      <w:rFonts w:cs="Arial"/>
      <w:sz w:val="18"/>
      <w:szCs w:val="18"/>
    </w:rPr>
  </w:style>
  <w:style w:type="paragraph" w:customStyle="1" w:styleId="xl99">
    <w:name w:val="xl99"/>
    <w:basedOn w:val="Normal"/>
    <w:rsid w:val="00022BD3"/>
    <w:pPr>
      <w:pBdr>
        <w:right w:val="single" w:sz="4" w:space="0" w:color="auto"/>
      </w:pBdr>
      <w:spacing w:before="100" w:beforeAutospacing="1" w:after="100" w:afterAutospacing="1" w:line="240" w:lineRule="auto"/>
      <w:jc w:val="center"/>
    </w:pPr>
    <w:rPr>
      <w:rFonts w:cs="Arial"/>
      <w:sz w:val="18"/>
      <w:szCs w:val="18"/>
    </w:rPr>
  </w:style>
  <w:style w:type="paragraph" w:customStyle="1" w:styleId="xl100">
    <w:name w:val="xl100"/>
    <w:basedOn w:val="Normal"/>
    <w:rsid w:val="00022BD3"/>
    <w:pPr>
      <w:pBdr>
        <w:top w:val="single" w:sz="4" w:space="0" w:color="auto"/>
        <w:right w:val="single" w:sz="4" w:space="0" w:color="auto"/>
      </w:pBdr>
      <w:spacing w:before="100" w:beforeAutospacing="1" w:after="100" w:afterAutospacing="1" w:line="240" w:lineRule="auto"/>
      <w:jc w:val="left"/>
    </w:pPr>
    <w:rPr>
      <w:rFonts w:cs="Arial"/>
      <w:sz w:val="18"/>
      <w:szCs w:val="18"/>
    </w:rPr>
  </w:style>
  <w:style w:type="paragraph" w:customStyle="1" w:styleId="xl101">
    <w:name w:val="xl101"/>
    <w:basedOn w:val="Normal"/>
    <w:rsid w:val="00022BD3"/>
    <w:pPr>
      <w:pBdr>
        <w:top w:val="single" w:sz="4" w:space="0" w:color="auto"/>
      </w:pBdr>
      <w:spacing w:before="100" w:beforeAutospacing="1" w:after="100" w:afterAutospacing="1" w:line="240" w:lineRule="auto"/>
      <w:jc w:val="center"/>
    </w:pPr>
    <w:rPr>
      <w:rFonts w:cs="Arial"/>
      <w:sz w:val="18"/>
      <w:szCs w:val="18"/>
    </w:rPr>
  </w:style>
  <w:style w:type="paragraph" w:customStyle="1" w:styleId="xl102">
    <w:name w:val="xl102"/>
    <w:basedOn w:val="Normal"/>
    <w:rsid w:val="00022BD3"/>
    <w:pPr>
      <w:pBdr>
        <w:top w:val="single" w:sz="4" w:space="0" w:color="auto"/>
        <w:left w:val="single" w:sz="4" w:space="0" w:color="auto"/>
        <w:right w:val="single" w:sz="4" w:space="0" w:color="auto"/>
      </w:pBdr>
      <w:spacing w:before="100" w:beforeAutospacing="1" w:after="100" w:afterAutospacing="1" w:line="240" w:lineRule="auto"/>
      <w:jc w:val="center"/>
    </w:pPr>
    <w:rPr>
      <w:rFonts w:cs="Arial"/>
      <w:sz w:val="18"/>
      <w:szCs w:val="18"/>
    </w:rPr>
  </w:style>
  <w:style w:type="paragraph" w:customStyle="1" w:styleId="xl103">
    <w:name w:val="xl103"/>
    <w:basedOn w:val="Normal"/>
    <w:rsid w:val="00022BD3"/>
    <w:pPr>
      <w:pBdr>
        <w:left w:val="single" w:sz="4" w:space="0" w:color="auto"/>
        <w:right w:val="single" w:sz="4" w:space="0" w:color="auto"/>
      </w:pBdr>
      <w:spacing w:before="100" w:beforeAutospacing="1" w:after="100" w:afterAutospacing="1" w:line="240" w:lineRule="auto"/>
      <w:jc w:val="center"/>
    </w:pPr>
    <w:rPr>
      <w:rFonts w:cs="Arial"/>
      <w:sz w:val="18"/>
      <w:szCs w:val="18"/>
    </w:rPr>
  </w:style>
  <w:style w:type="paragraph" w:customStyle="1" w:styleId="xl104">
    <w:name w:val="xl104"/>
    <w:basedOn w:val="Normal"/>
    <w:rsid w:val="00022BD3"/>
    <w:pPr>
      <w:pBdr>
        <w:left w:val="single" w:sz="4" w:space="0" w:color="auto"/>
        <w:bottom w:val="single" w:sz="4" w:space="0" w:color="auto"/>
        <w:right w:val="single" w:sz="4" w:space="0" w:color="auto"/>
      </w:pBdr>
      <w:spacing w:before="100" w:beforeAutospacing="1" w:after="100" w:afterAutospacing="1" w:line="240" w:lineRule="auto"/>
      <w:jc w:val="center"/>
    </w:pPr>
    <w:rPr>
      <w:rFonts w:cs="Arial"/>
      <w:sz w:val="18"/>
      <w:szCs w:val="18"/>
    </w:rPr>
  </w:style>
  <w:style w:type="paragraph" w:customStyle="1" w:styleId="xl105">
    <w:name w:val="xl105"/>
    <w:basedOn w:val="Normal"/>
    <w:rsid w:val="00022BD3"/>
    <w:pPr>
      <w:spacing w:before="100" w:beforeAutospacing="1" w:after="100" w:afterAutospacing="1" w:line="240" w:lineRule="auto"/>
      <w:jc w:val="center"/>
    </w:pPr>
    <w:rPr>
      <w:rFonts w:cs="Arial"/>
      <w:sz w:val="18"/>
      <w:szCs w:val="18"/>
    </w:rPr>
  </w:style>
  <w:style w:type="paragraph" w:customStyle="1" w:styleId="xl106">
    <w:name w:val="xl106"/>
    <w:basedOn w:val="Normal"/>
    <w:rsid w:val="00022BD3"/>
    <w:pPr>
      <w:pBdr>
        <w:top w:val="single" w:sz="4" w:space="0" w:color="auto"/>
      </w:pBdr>
      <w:spacing w:before="100" w:beforeAutospacing="1" w:after="100" w:afterAutospacing="1" w:line="240" w:lineRule="auto"/>
      <w:jc w:val="center"/>
    </w:pPr>
    <w:rPr>
      <w:rFonts w:cs="Arial"/>
      <w:sz w:val="18"/>
      <w:szCs w:val="18"/>
    </w:rPr>
  </w:style>
  <w:style w:type="paragraph" w:customStyle="1" w:styleId="xl107">
    <w:name w:val="xl107"/>
    <w:basedOn w:val="Normal"/>
    <w:rsid w:val="00022BD3"/>
    <w:pPr>
      <w:pBdr>
        <w:top w:val="single" w:sz="4" w:space="0" w:color="auto"/>
        <w:left w:val="single" w:sz="4" w:space="0" w:color="auto"/>
        <w:bottom w:val="single" w:sz="4" w:space="0" w:color="auto"/>
      </w:pBdr>
      <w:spacing w:before="100" w:beforeAutospacing="1" w:after="100" w:afterAutospacing="1" w:line="240" w:lineRule="auto"/>
      <w:jc w:val="center"/>
    </w:pPr>
    <w:rPr>
      <w:rFonts w:cs="Arial"/>
      <w:b/>
      <w:bCs/>
      <w:sz w:val="18"/>
      <w:szCs w:val="18"/>
    </w:rPr>
  </w:style>
  <w:style w:type="paragraph" w:customStyle="1" w:styleId="xl108">
    <w:name w:val="xl108"/>
    <w:basedOn w:val="Normal"/>
    <w:rsid w:val="00022BD3"/>
    <w:pPr>
      <w:pBdr>
        <w:top w:val="single" w:sz="4" w:space="0" w:color="auto"/>
        <w:bottom w:val="single" w:sz="4" w:space="0" w:color="auto"/>
      </w:pBdr>
      <w:spacing w:before="100" w:beforeAutospacing="1" w:after="100" w:afterAutospacing="1" w:line="240" w:lineRule="auto"/>
      <w:jc w:val="center"/>
    </w:pPr>
    <w:rPr>
      <w:rFonts w:cs="Arial"/>
      <w:b/>
      <w:bCs/>
      <w:sz w:val="18"/>
      <w:szCs w:val="18"/>
    </w:rPr>
  </w:style>
  <w:style w:type="paragraph" w:customStyle="1" w:styleId="xl109">
    <w:name w:val="xl109"/>
    <w:basedOn w:val="Normal"/>
    <w:rsid w:val="00022BD3"/>
    <w:pPr>
      <w:pBdr>
        <w:top w:val="single" w:sz="4" w:space="0" w:color="auto"/>
        <w:bottom w:val="single" w:sz="4" w:space="0" w:color="auto"/>
        <w:right w:val="single" w:sz="4" w:space="0" w:color="auto"/>
      </w:pBdr>
      <w:spacing w:before="100" w:beforeAutospacing="1" w:after="100" w:afterAutospacing="1" w:line="240" w:lineRule="auto"/>
      <w:jc w:val="center"/>
    </w:pPr>
    <w:rPr>
      <w:rFonts w:cs="Arial"/>
      <w:b/>
      <w:bCs/>
      <w:sz w:val="18"/>
      <w:szCs w:val="18"/>
    </w:rPr>
  </w:style>
  <w:style w:type="paragraph" w:customStyle="1" w:styleId="xl110">
    <w:name w:val="xl110"/>
    <w:basedOn w:val="Normal"/>
    <w:rsid w:val="00022BD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cs="Arial"/>
      <w:sz w:val="18"/>
      <w:szCs w:val="18"/>
    </w:rPr>
  </w:style>
  <w:style w:type="paragraph" w:customStyle="1" w:styleId="xl111">
    <w:name w:val="xl111"/>
    <w:basedOn w:val="Normal"/>
    <w:rsid w:val="00022BD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sz w:val="18"/>
      <w:szCs w:val="18"/>
    </w:rPr>
  </w:style>
  <w:style w:type="paragraph" w:customStyle="1" w:styleId="xl112">
    <w:name w:val="xl112"/>
    <w:basedOn w:val="Normal"/>
    <w:rsid w:val="00022BD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cs="Arial"/>
      <w:sz w:val="18"/>
      <w:szCs w:val="18"/>
    </w:rPr>
  </w:style>
  <w:style w:type="paragraph" w:customStyle="1" w:styleId="xl113">
    <w:name w:val="xl113"/>
    <w:basedOn w:val="Normal"/>
    <w:rsid w:val="00022BD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sz w:val="18"/>
      <w:szCs w:val="18"/>
    </w:rPr>
  </w:style>
  <w:style w:type="paragraph" w:customStyle="1" w:styleId="xl114">
    <w:name w:val="xl114"/>
    <w:basedOn w:val="Normal"/>
    <w:rsid w:val="00022BD3"/>
    <w:pPr>
      <w:pBdr>
        <w:bottom w:val="single" w:sz="4" w:space="0" w:color="auto"/>
      </w:pBdr>
      <w:spacing w:before="100" w:beforeAutospacing="1" w:after="100" w:afterAutospacing="1" w:line="240" w:lineRule="auto"/>
      <w:jc w:val="center"/>
    </w:pPr>
    <w:rPr>
      <w:rFonts w:cs="Arial"/>
      <w:sz w:val="18"/>
      <w:szCs w:val="18"/>
    </w:rPr>
  </w:style>
  <w:style w:type="paragraph" w:customStyle="1" w:styleId="xl115">
    <w:name w:val="xl115"/>
    <w:basedOn w:val="Normal"/>
    <w:rsid w:val="00022BD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cs="Arial"/>
      <w:b/>
      <w:bCs/>
      <w:sz w:val="18"/>
      <w:szCs w:val="18"/>
    </w:rPr>
  </w:style>
  <w:style w:type="paragraph" w:customStyle="1" w:styleId="xl116">
    <w:name w:val="xl116"/>
    <w:basedOn w:val="Normal"/>
    <w:rsid w:val="00022BD3"/>
    <w:pPr>
      <w:pBdr>
        <w:top w:val="single" w:sz="4" w:space="0" w:color="auto"/>
        <w:bottom w:val="single" w:sz="4" w:space="0" w:color="auto"/>
      </w:pBdr>
      <w:spacing w:before="100" w:beforeAutospacing="1" w:after="100" w:afterAutospacing="1" w:line="240" w:lineRule="auto"/>
      <w:jc w:val="center"/>
      <w:textAlignment w:val="center"/>
    </w:pPr>
    <w:rPr>
      <w:rFonts w:cs="Arial"/>
      <w:b/>
      <w:bCs/>
      <w:sz w:val="18"/>
      <w:szCs w:val="18"/>
    </w:rPr>
  </w:style>
  <w:style w:type="paragraph" w:customStyle="1" w:styleId="xl117">
    <w:name w:val="xl117"/>
    <w:basedOn w:val="Normal"/>
    <w:rsid w:val="00022BD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b/>
      <w:bCs/>
      <w:sz w:val="18"/>
      <w:szCs w:val="18"/>
    </w:rPr>
  </w:style>
  <w:style w:type="paragraph" w:customStyle="1" w:styleId="xl118">
    <w:name w:val="xl118"/>
    <w:basedOn w:val="Normal"/>
    <w:rsid w:val="00022BD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sz w:val="18"/>
      <w:szCs w:val="18"/>
    </w:rPr>
  </w:style>
  <w:style w:type="paragraph" w:styleId="TOCHeading">
    <w:name w:val="TOC Heading"/>
    <w:basedOn w:val="Heading1"/>
    <w:next w:val="Normal"/>
    <w:uiPriority w:val="39"/>
    <w:unhideWhenUsed/>
    <w:qFormat/>
    <w:rsid w:val="00A648B4"/>
    <w:pPr>
      <w:keepLines/>
      <w:pageBreakBefore w:val="0"/>
      <w:numPr>
        <w:numId w:val="0"/>
      </w:numPr>
      <w:spacing w:before="480" w:after="0" w:line="276" w:lineRule="auto"/>
      <w:jc w:val="left"/>
      <w:outlineLvl w:val="9"/>
    </w:pPr>
    <w:rPr>
      <w:rFonts w:ascii="Cambria" w:hAnsi="Cambria" w:cs="Times New Roman"/>
      <w:caps w:val="0"/>
      <w:color w:val="365F91"/>
      <w:kern w:val="0"/>
      <w:sz w:val="28"/>
      <w:szCs w:val="28"/>
      <w:lang w:eastAsia="en-US"/>
    </w:rPr>
  </w:style>
  <w:style w:type="paragraph" w:customStyle="1" w:styleId="Default">
    <w:name w:val="Default"/>
    <w:rsid w:val="000153EF"/>
    <w:pPr>
      <w:autoSpaceDE w:val="0"/>
      <w:autoSpaceDN w:val="0"/>
      <w:adjustRightInd w:val="0"/>
    </w:pPr>
    <w:rPr>
      <w:rFonts w:ascii="Calibri" w:hAnsi="Calibri" w:cs="Calibri"/>
      <w:color w:val="000000"/>
      <w:sz w:val="24"/>
      <w:szCs w:val="24"/>
    </w:rPr>
  </w:style>
  <w:style w:type="character" w:styleId="CommentReference">
    <w:name w:val="annotation reference"/>
    <w:basedOn w:val="DefaultParagraphFont"/>
    <w:rsid w:val="00020E40"/>
    <w:rPr>
      <w:sz w:val="16"/>
      <w:szCs w:val="16"/>
    </w:rPr>
  </w:style>
  <w:style w:type="paragraph" w:styleId="CommentText">
    <w:name w:val="annotation text"/>
    <w:basedOn w:val="Normal"/>
    <w:link w:val="CommentTextChar"/>
    <w:rsid w:val="00020E40"/>
    <w:rPr>
      <w:sz w:val="20"/>
      <w:szCs w:val="20"/>
    </w:rPr>
  </w:style>
  <w:style w:type="character" w:customStyle="1" w:styleId="CommentTextChar">
    <w:name w:val="Comment Text Char"/>
    <w:basedOn w:val="DefaultParagraphFont"/>
    <w:link w:val="CommentText"/>
    <w:rsid w:val="00020E40"/>
    <w:rPr>
      <w:rFonts w:ascii="Arial" w:hAnsi="Arial"/>
    </w:rPr>
  </w:style>
  <w:style w:type="paragraph" w:styleId="CommentSubject">
    <w:name w:val="annotation subject"/>
    <w:basedOn w:val="CommentText"/>
    <w:next w:val="CommentText"/>
    <w:link w:val="CommentSubjectChar"/>
    <w:rsid w:val="00020E40"/>
    <w:rPr>
      <w:b/>
      <w:bCs/>
    </w:rPr>
  </w:style>
  <w:style w:type="character" w:customStyle="1" w:styleId="CommentSubjectChar">
    <w:name w:val="Comment Subject Char"/>
    <w:basedOn w:val="CommentTextChar"/>
    <w:link w:val="CommentSubject"/>
    <w:rsid w:val="00020E40"/>
    <w:rPr>
      <w:rFonts w:ascii="Arial" w:hAnsi="Arial"/>
      <w:b/>
      <w:bCs/>
    </w:rPr>
  </w:style>
  <w:style w:type="paragraph" w:styleId="ListParagraph">
    <w:name w:val="List Paragraph"/>
    <w:basedOn w:val="Normal"/>
    <w:uiPriority w:val="34"/>
    <w:qFormat/>
    <w:rsid w:val="002264FF"/>
    <w:pPr>
      <w:numPr>
        <w:numId w:val="9"/>
      </w:numPr>
      <w:snapToGrid w:val="0"/>
      <w:spacing w:after="0"/>
      <w:contextualSpacing/>
    </w:pPr>
    <w:rPr>
      <w:rFonts w:eastAsia="Calibri" w:cs="Arial"/>
      <w:b/>
      <w:szCs w:val="22"/>
      <w:lang w:val="es-PA" w:eastAsia="en-US"/>
    </w:rPr>
  </w:style>
  <w:style w:type="table" w:styleId="TableSimple3">
    <w:name w:val="Table Simple 3"/>
    <w:basedOn w:val="TableNormal"/>
    <w:rsid w:val="00CB058D"/>
    <w:pPr>
      <w:spacing w:before="120" w:after="120" w:line="360" w:lineRule="auto"/>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MediumList2-Accent1">
    <w:name w:val="Medium List 2 Accent 1"/>
    <w:basedOn w:val="TableNormal"/>
    <w:uiPriority w:val="66"/>
    <w:rsid w:val="00CF118D"/>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Heading6Char">
    <w:name w:val="Heading 6 Char"/>
    <w:basedOn w:val="DefaultParagraphFont"/>
    <w:link w:val="Heading6"/>
    <w:semiHidden/>
    <w:rsid w:val="00575FA3"/>
    <w:rPr>
      <w:rFonts w:asciiTheme="majorHAnsi" w:eastAsiaTheme="majorEastAsia" w:hAnsiTheme="majorHAnsi" w:cstheme="majorBidi"/>
      <w:i/>
      <w:iCs/>
      <w:color w:val="243F60" w:themeColor="accent1" w:themeShade="7F"/>
      <w:sz w:val="22"/>
      <w:szCs w:val="24"/>
    </w:rPr>
  </w:style>
  <w:style w:type="character" w:customStyle="1" w:styleId="Heading5Char">
    <w:name w:val="Heading 5 Char"/>
    <w:basedOn w:val="DefaultParagraphFont"/>
    <w:link w:val="Heading5"/>
    <w:semiHidden/>
    <w:rsid w:val="000309BE"/>
    <w:rPr>
      <w:rFonts w:asciiTheme="majorHAnsi" w:eastAsiaTheme="majorEastAsia" w:hAnsiTheme="majorHAnsi" w:cstheme="majorBidi"/>
      <w:color w:val="243F60" w:themeColor="accent1" w:themeShade="7F"/>
      <w:sz w:val="22"/>
      <w:szCs w:val="24"/>
    </w:rPr>
  </w:style>
  <w:style w:type="character" w:customStyle="1" w:styleId="apple-converted-space">
    <w:name w:val="apple-converted-space"/>
    <w:basedOn w:val="DefaultParagraphFont"/>
    <w:rsid w:val="00611FC4"/>
  </w:style>
  <w:style w:type="paragraph" w:styleId="Revision">
    <w:name w:val="Revision"/>
    <w:hidden/>
    <w:uiPriority w:val="99"/>
    <w:semiHidden/>
    <w:rsid w:val="00D75C71"/>
    <w:rPr>
      <w:rFonts w:ascii="Arial" w:hAnsi="Arial"/>
      <w:sz w:val="22"/>
      <w:szCs w:val="24"/>
    </w:rPr>
  </w:style>
  <w:style w:type="paragraph" w:styleId="EndnoteText">
    <w:name w:val="endnote text"/>
    <w:basedOn w:val="Normal"/>
    <w:link w:val="EndnoteTextChar"/>
    <w:rsid w:val="00F269C7"/>
    <w:pPr>
      <w:spacing w:before="0" w:after="0" w:line="240" w:lineRule="auto"/>
    </w:pPr>
    <w:rPr>
      <w:sz w:val="20"/>
      <w:szCs w:val="20"/>
    </w:rPr>
  </w:style>
  <w:style w:type="character" w:customStyle="1" w:styleId="EndnoteTextChar">
    <w:name w:val="Endnote Text Char"/>
    <w:basedOn w:val="DefaultParagraphFont"/>
    <w:link w:val="EndnoteText"/>
    <w:rsid w:val="00F269C7"/>
    <w:rPr>
      <w:rFonts w:ascii="Arial" w:hAnsi="Arial"/>
    </w:rPr>
  </w:style>
  <w:style w:type="character" w:styleId="EndnoteReference">
    <w:name w:val="endnote reference"/>
    <w:basedOn w:val="DefaultParagraphFont"/>
    <w:rsid w:val="00F269C7"/>
    <w:rPr>
      <w:vertAlign w:val="superscript"/>
    </w:rPr>
  </w:style>
  <w:style w:type="paragraph" w:styleId="BodyText">
    <w:name w:val="Body Text"/>
    <w:basedOn w:val="Normal"/>
    <w:link w:val="BodyTextChar"/>
    <w:rsid w:val="00662367"/>
  </w:style>
  <w:style w:type="character" w:customStyle="1" w:styleId="BodyTextChar">
    <w:name w:val="Body Text Char"/>
    <w:basedOn w:val="DefaultParagraphFont"/>
    <w:link w:val="BodyText"/>
    <w:rsid w:val="00662367"/>
    <w:rPr>
      <w:rFonts w:ascii="Arial" w:hAnsi="Arial"/>
      <w:sz w:val="22"/>
      <w:szCs w:val="24"/>
    </w:rPr>
  </w:style>
  <w:style w:type="paragraph" w:customStyle="1" w:styleId="Regtable">
    <w:name w:val="Regtable"/>
    <w:link w:val="RegtableChar"/>
    <w:rsid w:val="001B7411"/>
    <w:pPr>
      <w:keepLines/>
      <w:spacing w:before="20" w:after="20"/>
    </w:pPr>
    <w:rPr>
      <w:noProof/>
      <w:lang w:val="en-US" w:eastAsia="en-US"/>
    </w:rPr>
  </w:style>
  <w:style w:type="character" w:customStyle="1" w:styleId="RegtableChar">
    <w:name w:val="Regtable Char"/>
    <w:link w:val="Regtable"/>
    <w:rsid w:val="001B7411"/>
    <w:rPr>
      <w:noProof/>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uiPriority="20"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C42F5"/>
    <w:pPr>
      <w:spacing w:before="120" w:after="120" w:line="360" w:lineRule="auto"/>
      <w:jc w:val="both"/>
    </w:pPr>
    <w:rPr>
      <w:rFonts w:ascii="Arial" w:hAnsi="Arial"/>
      <w:sz w:val="22"/>
      <w:szCs w:val="24"/>
    </w:rPr>
  </w:style>
  <w:style w:type="paragraph" w:styleId="Heading1">
    <w:name w:val="heading 1"/>
    <w:basedOn w:val="Normal"/>
    <w:next w:val="Normal"/>
    <w:link w:val="Heading1Char1"/>
    <w:uiPriority w:val="99"/>
    <w:qFormat/>
    <w:rsid w:val="009056E8"/>
    <w:pPr>
      <w:keepNext/>
      <w:pageBreakBefore/>
      <w:numPr>
        <w:numId w:val="1"/>
      </w:numPr>
      <w:spacing w:before="360" w:after="480"/>
      <w:outlineLvl w:val="0"/>
    </w:pPr>
    <w:rPr>
      <w:rFonts w:cs="Arial"/>
      <w:b/>
      <w:bCs/>
      <w:caps/>
      <w:kern w:val="32"/>
      <w:szCs w:val="32"/>
    </w:rPr>
  </w:style>
  <w:style w:type="paragraph" w:styleId="Heading2">
    <w:name w:val="heading 2"/>
    <w:basedOn w:val="Normal"/>
    <w:next w:val="Normal"/>
    <w:link w:val="Heading2Char1"/>
    <w:uiPriority w:val="99"/>
    <w:qFormat/>
    <w:rsid w:val="005D4C92"/>
    <w:pPr>
      <w:keepNext/>
      <w:numPr>
        <w:ilvl w:val="1"/>
        <w:numId w:val="1"/>
      </w:numPr>
      <w:spacing w:before="240" w:after="60"/>
      <w:outlineLvl w:val="1"/>
    </w:pPr>
    <w:rPr>
      <w:rFonts w:cs="Arial"/>
      <w:b/>
      <w:bCs/>
      <w:i/>
      <w:iCs/>
      <w:szCs w:val="28"/>
    </w:rPr>
  </w:style>
  <w:style w:type="paragraph" w:styleId="Heading3">
    <w:name w:val="heading 3"/>
    <w:basedOn w:val="Normal"/>
    <w:next w:val="Normal"/>
    <w:link w:val="Heading3Char"/>
    <w:uiPriority w:val="99"/>
    <w:qFormat/>
    <w:rsid w:val="006D6EDD"/>
    <w:pPr>
      <w:keepNext/>
      <w:numPr>
        <w:ilvl w:val="2"/>
        <w:numId w:val="1"/>
      </w:numPr>
      <w:spacing w:before="240" w:after="60"/>
      <w:outlineLvl w:val="2"/>
    </w:pPr>
    <w:rPr>
      <w:rFonts w:cs="Arial"/>
      <w:bCs/>
      <w:i/>
      <w:szCs w:val="26"/>
    </w:rPr>
  </w:style>
  <w:style w:type="paragraph" w:styleId="Heading4">
    <w:name w:val="heading 4"/>
    <w:basedOn w:val="Normal"/>
    <w:next w:val="Normal"/>
    <w:link w:val="Heading4Char"/>
    <w:uiPriority w:val="99"/>
    <w:qFormat/>
    <w:rsid w:val="009056E8"/>
    <w:pPr>
      <w:keepNext/>
      <w:numPr>
        <w:ilvl w:val="3"/>
        <w:numId w:val="1"/>
      </w:numPr>
      <w:spacing w:before="240" w:after="60"/>
      <w:outlineLvl w:val="3"/>
    </w:pPr>
    <w:rPr>
      <w:bCs/>
      <w:i/>
      <w:szCs w:val="28"/>
    </w:rPr>
  </w:style>
  <w:style w:type="paragraph" w:styleId="Heading5">
    <w:name w:val="heading 5"/>
    <w:basedOn w:val="Normal"/>
    <w:next w:val="Normal"/>
    <w:link w:val="Heading5Char"/>
    <w:uiPriority w:val="99"/>
    <w:unhideWhenUsed/>
    <w:qFormat/>
    <w:rsid w:val="000309B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575FA3"/>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semiHidden/>
    <w:rsid w:val="00403BDC"/>
    <w:pPr>
      <w:shd w:val="clear" w:color="auto" w:fill="000080"/>
    </w:pPr>
    <w:rPr>
      <w:rFonts w:ascii="Tahoma" w:hAnsi="Tahoma" w:cs="Tahoma"/>
      <w:sz w:val="20"/>
      <w:szCs w:val="20"/>
    </w:rPr>
  </w:style>
  <w:style w:type="paragraph" w:styleId="Title">
    <w:name w:val="Title"/>
    <w:basedOn w:val="Normal"/>
    <w:link w:val="TitleChar"/>
    <w:qFormat/>
    <w:rsid w:val="008F43EB"/>
    <w:pPr>
      <w:spacing w:before="480" w:after="300"/>
      <w:jc w:val="center"/>
    </w:pPr>
    <w:rPr>
      <w:rFonts w:cs="Arial"/>
      <w:b/>
      <w:bCs/>
      <w:caps/>
      <w:kern w:val="28"/>
      <w:sz w:val="32"/>
      <w:szCs w:val="32"/>
    </w:rPr>
  </w:style>
  <w:style w:type="paragraph" w:styleId="TOC1">
    <w:name w:val="toc 1"/>
    <w:basedOn w:val="Normal"/>
    <w:next w:val="Normal"/>
    <w:autoRedefine/>
    <w:uiPriority w:val="39"/>
    <w:qFormat/>
    <w:rsid w:val="002310E9"/>
    <w:pPr>
      <w:tabs>
        <w:tab w:val="left" w:pos="480"/>
        <w:tab w:val="right" w:leader="dot" w:pos="9630"/>
      </w:tabs>
      <w:spacing w:before="0" w:after="0" w:line="240" w:lineRule="auto"/>
    </w:pPr>
  </w:style>
  <w:style w:type="paragraph" w:styleId="Caption">
    <w:name w:val="caption"/>
    <w:basedOn w:val="Normal"/>
    <w:next w:val="Normal"/>
    <w:link w:val="CaptionChar1"/>
    <w:qFormat/>
    <w:rsid w:val="009D263C"/>
    <w:pPr>
      <w:keepNext/>
      <w:spacing w:before="240" w:line="240" w:lineRule="auto"/>
      <w:jc w:val="center"/>
    </w:pPr>
    <w:rPr>
      <w:b/>
      <w:bCs/>
      <w:sz w:val="20"/>
      <w:szCs w:val="20"/>
    </w:rPr>
  </w:style>
  <w:style w:type="paragraph" w:styleId="TOC3">
    <w:name w:val="toc 3"/>
    <w:basedOn w:val="Normal"/>
    <w:next w:val="Normal"/>
    <w:autoRedefine/>
    <w:uiPriority w:val="39"/>
    <w:qFormat/>
    <w:rsid w:val="00FA7BF1"/>
    <w:pPr>
      <w:ind w:left="480"/>
    </w:pPr>
  </w:style>
  <w:style w:type="paragraph" w:styleId="TOC2">
    <w:name w:val="toc 2"/>
    <w:basedOn w:val="Normal"/>
    <w:next w:val="Normal"/>
    <w:autoRedefine/>
    <w:uiPriority w:val="39"/>
    <w:qFormat/>
    <w:rsid w:val="00FA7BF1"/>
    <w:pPr>
      <w:ind w:left="240"/>
    </w:pPr>
  </w:style>
  <w:style w:type="character" w:styleId="Hyperlink">
    <w:name w:val="Hyperlink"/>
    <w:basedOn w:val="DefaultParagraphFont"/>
    <w:uiPriority w:val="99"/>
    <w:rsid w:val="00FA7BF1"/>
    <w:rPr>
      <w:color w:val="0000FF"/>
      <w:u w:val="single"/>
    </w:rPr>
  </w:style>
  <w:style w:type="character" w:customStyle="1" w:styleId="Heading1Char1">
    <w:name w:val="Heading 1 Char1"/>
    <w:basedOn w:val="DefaultParagraphFont"/>
    <w:link w:val="Heading1"/>
    <w:uiPriority w:val="99"/>
    <w:rsid w:val="009056E8"/>
    <w:rPr>
      <w:rFonts w:ascii="Arial" w:hAnsi="Arial" w:cs="Arial"/>
      <w:b/>
      <w:bCs/>
      <w:caps/>
      <w:kern w:val="32"/>
      <w:sz w:val="22"/>
      <w:szCs w:val="32"/>
    </w:rPr>
  </w:style>
  <w:style w:type="paragraph" w:styleId="BodyTextIndent3">
    <w:name w:val="Body Text Indent 3"/>
    <w:aliases w:val="Texto de"/>
    <w:basedOn w:val="Normal"/>
    <w:link w:val="BodyTextIndent3Char1"/>
    <w:rsid w:val="00EE602F"/>
    <w:pPr>
      <w:spacing w:before="0" w:after="0" w:line="240" w:lineRule="auto"/>
      <w:jc w:val="center"/>
    </w:pPr>
    <w:rPr>
      <w:sz w:val="20"/>
      <w:szCs w:val="16"/>
    </w:rPr>
  </w:style>
  <w:style w:type="paragraph" w:customStyle="1" w:styleId="Citas">
    <w:name w:val="Citas"/>
    <w:basedOn w:val="Normal"/>
    <w:rsid w:val="00D92450"/>
    <w:pPr>
      <w:ind w:left="1134" w:right="1134"/>
      <w:jc w:val="left"/>
    </w:pPr>
    <w:rPr>
      <w:i/>
    </w:rPr>
  </w:style>
  <w:style w:type="paragraph" w:styleId="BodyText2">
    <w:name w:val="Body Text 2"/>
    <w:basedOn w:val="Normal"/>
    <w:link w:val="BodyText2Char"/>
    <w:rsid w:val="00474B15"/>
    <w:pPr>
      <w:spacing w:line="480" w:lineRule="auto"/>
    </w:pPr>
  </w:style>
  <w:style w:type="character" w:styleId="FollowedHyperlink">
    <w:name w:val="FollowedHyperlink"/>
    <w:basedOn w:val="DefaultParagraphFont"/>
    <w:rsid w:val="00D60FE8"/>
    <w:rPr>
      <w:color w:val="800080"/>
      <w:u w:val="single"/>
    </w:rPr>
  </w:style>
  <w:style w:type="paragraph" w:styleId="BodyTextIndent">
    <w:name w:val="Body Text Indent"/>
    <w:basedOn w:val="Normal"/>
    <w:link w:val="BodyTextIndentChar"/>
    <w:rsid w:val="00C81FC9"/>
    <w:pPr>
      <w:ind w:left="283"/>
    </w:pPr>
  </w:style>
  <w:style w:type="paragraph" w:styleId="Header">
    <w:name w:val="header"/>
    <w:basedOn w:val="Normal"/>
    <w:link w:val="HeaderChar"/>
    <w:rsid w:val="009E44EE"/>
    <w:pPr>
      <w:tabs>
        <w:tab w:val="center" w:pos="4252"/>
        <w:tab w:val="right" w:pos="8504"/>
      </w:tabs>
      <w:spacing w:before="0" w:after="0"/>
    </w:pPr>
    <w:rPr>
      <w:i/>
      <w:sz w:val="20"/>
    </w:rPr>
  </w:style>
  <w:style w:type="paragraph" w:styleId="Footer">
    <w:name w:val="footer"/>
    <w:basedOn w:val="Normal"/>
    <w:link w:val="FooterChar"/>
    <w:uiPriority w:val="99"/>
    <w:rsid w:val="005416D2"/>
    <w:pPr>
      <w:tabs>
        <w:tab w:val="center" w:pos="4252"/>
        <w:tab w:val="right" w:pos="8504"/>
      </w:tabs>
    </w:pPr>
  </w:style>
  <w:style w:type="character" w:styleId="PageNumber">
    <w:name w:val="page number"/>
    <w:basedOn w:val="DefaultParagraphFont"/>
    <w:rsid w:val="005416D2"/>
  </w:style>
  <w:style w:type="paragraph" w:styleId="FootnoteText">
    <w:name w:val="footnote text"/>
    <w:basedOn w:val="Normal"/>
    <w:link w:val="FootnoteTextChar"/>
    <w:semiHidden/>
    <w:rsid w:val="00306942"/>
    <w:rPr>
      <w:sz w:val="20"/>
      <w:szCs w:val="20"/>
    </w:rPr>
  </w:style>
  <w:style w:type="character" w:styleId="FootnoteReference">
    <w:name w:val="footnote reference"/>
    <w:basedOn w:val="DefaultParagraphFont"/>
    <w:semiHidden/>
    <w:rsid w:val="00306942"/>
    <w:rPr>
      <w:vertAlign w:val="superscript"/>
    </w:rPr>
  </w:style>
  <w:style w:type="paragraph" w:customStyle="1" w:styleId="FigyCuad">
    <w:name w:val="FigyCuad"/>
    <w:basedOn w:val="Normal"/>
    <w:next w:val="Fuente"/>
    <w:rsid w:val="005F1E3D"/>
    <w:pPr>
      <w:keepNext/>
      <w:spacing w:before="0" w:after="0" w:line="260" w:lineRule="atLeast"/>
      <w:jc w:val="center"/>
    </w:pPr>
    <w:rPr>
      <w:sz w:val="20"/>
      <w:szCs w:val="22"/>
    </w:rPr>
  </w:style>
  <w:style w:type="paragraph" w:customStyle="1" w:styleId="Fuente">
    <w:name w:val="Fuente"/>
    <w:basedOn w:val="Normal"/>
    <w:next w:val="Normal"/>
    <w:link w:val="FuenteCar"/>
    <w:rsid w:val="00C11C01"/>
    <w:pPr>
      <w:spacing w:before="0" w:after="200" w:line="260" w:lineRule="atLeast"/>
      <w:jc w:val="center"/>
    </w:pPr>
    <w:rPr>
      <w:sz w:val="16"/>
      <w:szCs w:val="22"/>
    </w:rPr>
  </w:style>
  <w:style w:type="paragraph" w:customStyle="1" w:styleId="Parrafo1">
    <w:name w:val="Parrafo 1"/>
    <w:basedOn w:val="Normal"/>
    <w:qFormat/>
    <w:rsid w:val="005478C6"/>
    <w:pPr>
      <w:spacing w:before="240"/>
    </w:pPr>
    <w:rPr>
      <w:rFonts w:eastAsia="Calibri"/>
      <w:szCs w:val="22"/>
      <w:lang w:val="es-AR" w:eastAsia="en-US"/>
    </w:rPr>
  </w:style>
  <w:style w:type="character" w:customStyle="1" w:styleId="texto1">
    <w:name w:val="texto1"/>
    <w:basedOn w:val="DefaultParagraphFont"/>
    <w:rsid w:val="00424052"/>
    <w:rPr>
      <w:rFonts w:ascii="Arial" w:hAnsi="Arial" w:cs="Arial" w:hint="default"/>
      <w:b w:val="0"/>
      <w:bCs w:val="0"/>
      <w:i w:val="0"/>
      <w:iCs w:val="0"/>
      <w:caps w:val="0"/>
      <w:smallCaps w:val="0"/>
      <w:color w:val="000000"/>
      <w:sz w:val="18"/>
      <w:szCs w:val="18"/>
    </w:rPr>
  </w:style>
  <w:style w:type="table" w:styleId="TableGrid">
    <w:name w:val="Table Grid"/>
    <w:basedOn w:val="TableNormal"/>
    <w:uiPriority w:val="59"/>
    <w:rsid w:val="00327F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1">
    <w:name w:val="Heading 2 Char1"/>
    <w:basedOn w:val="DefaultParagraphFont"/>
    <w:link w:val="Heading2"/>
    <w:uiPriority w:val="99"/>
    <w:rsid w:val="00B81702"/>
    <w:rPr>
      <w:rFonts w:ascii="Arial" w:hAnsi="Arial" w:cs="Arial"/>
      <w:b/>
      <w:bCs/>
      <w:i/>
      <w:iCs/>
      <w:sz w:val="22"/>
      <w:szCs w:val="28"/>
    </w:rPr>
  </w:style>
  <w:style w:type="character" w:styleId="Strong">
    <w:name w:val="Strong"/>
    <w:basedOn w:val="DefaultParagraphFont"/>
    <w:qFormat/>
    <w:rsid w:val="00424052"/>
    <w:rPr>
      <w:b/>
      <w:bCs/>
    </w:rPr>
  </w:style>
  <w:style w:type="numbering" w:styleId="1ai">
    <w:name w:val="Outline List 1"/>
    <w:basedOn w:val="NoList"/>
    <w:rsid w:val="001F66A3"/>
    <w:pPr>
      <w:numPr>
        <w:numId w:val="2"/>
      </w:numPr>
    </w:pPr>
  </w:style>
  <w:style w:type="character" w:customStyle="1" w:styleId="CaptionChar1">
    <w:name w:val="Caption Char1"/>
    <w:basedOn w:val="DefaultParagraphFont"/>
    <w:link w:val="Caption"/>
    <w:rsid w:val="001262DF"/>
    <w:rPr>
      <w:rFonts w:ascii="Arial" w:hAnsi="Arial"/>
      <w:b/>
      <w:bCs/>
      <w:lang w:val="es-ES" w:eastAsia="es-ES" w:bidi="ar-SA"/>
    </w:rPr>
  </w:style>
  <w:style w:type="paragraph" w:customStyle="1" w:styleId="Estilo1">
    <w:name w:val="Estilo1"/>
    <w:basedOn w:val="Heading1"/>
    <w:qFormat/>
    <w:rsid w:val="004872EA"/>
    <w:pPr>
      <w:pageBreakBefore w:val="0"/>
      <w:numPr>
        <w:numId w:val="0"/>
      </w:numPr>
      <w:spacing w:before="240" w:after="180" w:line="240" w:lineRule="auto"/>
      <w:jc w:val="left"/>
    </w:pPr>
    <w:rPr>
      <w:rFonts w:cs="Times New Roman"/>
      <w:caps w:val="0"/>
      <w:lang w:val="es-AR" w:eastAsia="en-US"/>
    </w:rPr>
  </w:style>
  <w:style w:type="paragraph" w:customStyle="1" w:styleId="titulo2">
    <w:name w:val="titulo 2"/>
    <w:basedOn w:val="Heading1"/>
    <w:next w:val="Heading3"/>
    <w:autoRedefine/>
    <w:rsid w:val="00C40B56"/>
    <w:pPr>
      <w:pageBreakBefore w:val="0"/>
      <w:numPr>
        <w:numId w:val="3"/>
      </w:numPr>
      <w:spacing w:before="240" w:after="60" w:line="240" w:lineRule="auto"/>
      <w:ind w:hanging="252"/>
      <w:jc w:val="left"/>
    </w:pPr>
    <w:rPr>
      <w:caps w:val="0"/>
    </w:rPr>
  </w:style>
  <w:style w:type="character" w:customStyle="1" w:styleId="BodyTextIndent3Char1">
    <w:name w:val="Body Text Indent 3 Char1"/>
    <w:aliases w:val="Texto de Char1"/>
    <w:basedOn w:val="DefaultParagraphFont"/>
    <w:link w:val="BodyTextIndent3"/>
    <w:rsid w:val="008114B7"/>
    <w:rPr>
      <w:rFonts w:ascii="Arial" w:hAnsi="Arial"/>
      <w:szCs w:val="16"/>
      <w:lang w:val="es-ES" w:eastAsia="es-ES" w:bidi="ar-SA"/>
    </w:rPr>
  </w:style>
  <w:style w:type="paragraph" w:customStyle="1" w:styleId="titulo20">
    <w:name w:val="titulo2"/>
    <w:basedOn w:val="Heading1"/>
    <w:next w:val="Heading2"/>
    <w:autoRedefine/>
    <w:qFormat/>
    <w:rsid w:val="00324EA0"/>
    <w:pPr>
      <w:pageBreakBefore w:val="0"/>
      <w:numPr>
        <w:numId w:val="4"/>
      </w:numPr>
      <w:spacing w:before="240" w:after="60"/>
      <w:jc w:val="left"/>
    </w:pPr>
    <w:rPr>
      <w:rFonts w:cs="Times New Roman"/>
      <w:b w:val="0"/>
      <w:caps w:val="0"/>
    </w:rPr>
  </w:style>
  <w:style w:type="paragraph" w:customStyle="1" w:styleId="EstiloAntes6ptoDespus6ptoInterlineadosencillo">
    <w:name w:val="Estilo Antes:  6 pto Después:  6 pto Interlineado:  sencillo"/>
    <w:basedOn w:val="Normal"/>
    <w:rsid w:val="00324EA0"/>
    <w:rPr>
      <w:szCs w:val="20"/>
    </w:rPr>
  </w:style>
  <w:style w:type="paragraph" w:customStyle="1" w:styleId="vieta">
    <w:name w:val="viñeta"/>
    <w:basedOn w:val="Normal"/>
    <w:rsid w:val="00705558"/>
    <w:pPr>
      <w:numPr>
        <w:numId w:val="5"/>
      </w:numPr>
      <w:ind w:left="341" w:hanging="284"/>
    </w:pPr>
  </w:style>
  <w:style w:type="paragraph" w:styleId="NormalWeb">
    <w:name w:val="Normal (Web)"/>
    <w:basedOn w:val="Normal"/>
    <w:uiPriority w:val="99"/>
    <w:rsid w:val="00F67ECF"/>
    <w:pPr>
      <w:spacing w:after="100" w:afterAutospacing="1" w:line="240" w:lineRule="auto"/>
      <w:jc w:val="left"/>
    </w:pPr>
    <w:rPr>
      <w:rFonts w:ascii="Times New Roman" w:hAnsi="Times New Roman"/>
    </w:rPr>
  </w:style>
  <w:style w:type="character" w:customStyle="1" w:styleId="Heading1Char">
    <w:name w:val="Heading 1 Char"/>
    <w:basedOn w:val="DefaultParagraphFont"/>
    <w:locked/>
    <w:rsid w:val="00ED703B"/>
    <w:rPr>
      <w:rFonts w:ascii="Arial" w:eastAsia="MS Mincho" w:hAnsi="Arial" w:cs="Arial"/>
      <w:b/>
      <w:bCs/>
      <w:caps/>
      <w:kern w:val="32"/>
      <w:sz w:val="24"/>
      <w:szCs w:val="32"/>
      <w:lang w:val="es-ES" w:eastAsia="ja-JP" w:bidi="ar-SA"/>
    </w:rPr>
  </w:style>
  <w:style w:type="character" w:customStyle="1" w:styleId="Heading2Char">
    <w:name w:val="Heading 2 Char"/>
    <w:basedOn w:val="DefaultParagraphFont"/>
    <w:locked/>
    <w:rsid w:val="00ED703B"/>
    <w:rPr>
      <w:rFonts w:ascii="Arial" w:hAnsi="Arial" w:cs="Arial"/>
      <w:b/>
      <w:bCs/>
      <w:i/>
      <w:iCs/>
      <w:sz w:val="24"/>
      <w:szCs w:val="28"/>
      <w:lang w:val="es-ES" w:eastAsia="es-ES" w:bidi="ar-SA"/>
    </w:rPr>
  </w:style>
  <w:style w:type="character" w:customStyle="1" w:styleId="CaptionChar">
    <w:name w:val="Caption Char"/>
    <w:basedOn w:val="DefaultParagraphFont"/>
    <w:locked/>
    <w:rsid w:val="00ED703B"/>
    <w:rPr>
      <w:rFonts w:ascii="Arial" w:eastAsia="MS Mincho" w:hAnsi="Arial"/>
      <w:b/>
      <w:bCs/>
      <w:lang w:val="es-ES" w:eastAsia="ja-JP" w:bidi="ar-SA"/>
    </w:rPr>
  </w:style>
  <w:style w:type="character" w:customStyle="1" w:styleId="FootnoteTextChar">
    <w:name w:val="Footnote Text Char"/>
    <w:basedOn w:val="DefaultParagraphFont"/>
    <w:link w:val="FootnoteText"/>
    <w:semiHidden/>
    <w:locked/>
    <w:rsid w:val="00074E79"/>
    <w:rPr>
      <w:rFonts w:ascii="Arial" w:hAnsi="Arial"/>
      <w:lang w:val="es-ES" w:eastAsia="es-ES" w:bidi="ar-SA"/>
    </w:rPr>
  </w:style>
  <w:style w:type="character" w:customStyle="1" w:styleId="FuenteCar">
    <w:name w:val="Fuente Car"/>
    <w:basedOn w:val="DefaultParagraphFont"/>
    <w:link w:val="Fuente"/>
    <w:rsid w:val="00074E79"/>
    <w:rPr>
      <w:rFonts w:ascii="Arial" w:hAnsi="Arial"/>
      <w:sz w:val="16"/>
      <w:szCs w:val="22"/>
      <w:lang w:val="es-ES" w:eastAsia="es-ES" w:bidi="ar-SA"/>
    </w:rPr>
  </w:style>
  <w:style w:type="character" w:customStyle="1" w:styleId="Heading3Char">
    <w:name w:val="Heading 3 Char"/>
    <w:basedOn w:val="DefaultParagraphFont"/>
    <w:link w:val="Heading3"/>
    <w:uiPriority w:val="99"/>
    <w:locked/>
    <w:rsid w:val="006D6EDD"/>
    <w:rPr>
      <w:rFonts w:ascii="Arial" w:hAnsi="Arial" w:cs="Arial"/>
      <w:bCs/>
      <w:i/>
      <w:sz w:val="22"/>
      <w:szCs w:val="26"/>
    </w:rPr>
  </w:style>
  <w:style w:type="character" w:customStyle="1" w:styleId="Heading4Char">
    <w:name w:val="Heading 4 Char"/>
    <w:basedOn w:val="DefaultParagraphFont"/>
    <w:link w:val="Heading4"/>
    <w:uiPriority w:val="99"/>
    <w:locked/>
    <w:rsid w:val="002B3ABC"/>
    <w:rPr>
      <w:rFonts w:ascii="Arial" w:hAnsi="Arial"/>
      <w:bCs/>
      <w:i/>
      <w:sz w:val="22"/>
      <w:szCs w:val="28"/>
    </w:rPr>
  </w:style>
  <w:style w:type="character" w:customStyle="1" w:styleId="DocumentMapChar">
    <w:name w:val="Document Map Char"/>
    <w:basedOn w:val="DefaultParagraphFont"/>
    <w:link w:val="DocumentMap"/>
    <w:semiHidden/>
    <w:locked/>
    <w:rsid w:val="002B3ABC"/>
    <w:rPr>
      <w:rFonts w:ascii="Tahoma" w:hAnsi="Tahoma" w:cs="Tahoma"/>
      <w:lang w:val="es-ES" w:eastAsia="es-ES" w:bidi="ar-SA"/>
    </w:rPr>
  </w:style>
  <w:style w:type="character" w:customStyle="1" w:styleId="TitleChar">
    <w:name w:val="Title Char"/>
    <w:basedOn w:val="DefaultParagraphFont"/>
    <w:link w:val="Title"/>
    <w:locked/>
    <w:rsid w:val="002B3ABC"/>
    <w:rPr>
      <w:rFonts w:ascii="Arial" w:hAnsi="Arial" w:cs="Arial"/>
      <w:b/>
      <w:bCs/>
      <w:caps/>
      <w:kern w:val="28"/>
      <w:sz w:val="32"/>
      <w:szCs w:val="32"/>
      <w:lang w:val="es-ES" w:eastAsia="es-ES" w:bidi="ar-SA"/>
    </w:rPr>
  </w:style>
  <w:style w:type="character" w:customStyle="1" w:styleId="BodyTextIndent3Char">
    <w:name w:val="Body Text Indent 3 Char"/>
    <w:aliases w:val="Texto de Char"/>
    <w:basedOn w:val="DefaultParagraphFont"/>
    <w:locked/>
    <w:rsid w:val="002B3ABC"/>
    <w:rPr>
      <w:rFonts w:ascii="Arial" w:hAnsi="Arial"/>
      <w:szCs w:val="16"/>
      <w:lang w:val="es-ES" w:eastAsia="es-ES" w:bidi="ar-SA"/>
    </w:rPr>
  </w:style>
  <w:style w:type="character" w:customStyle="1" w:styleId="BodyText2Char">
    <w:name w:val="Body Text 2 Char"/>
    <w:basedOn w:val="DefaultParagraphFont"/>
    <w:link w:val="BodyText2"/>
    <w:semiHidden/>
    <w:locked/>
    <w:rsid w:val="002B3ABC"/>
    <w:rPr>
      <w:rFonts w:ascii="Arial" w:hAnsi="Arial"/>
      <w:sz w:val="24"/>
      <w:szCs w:val="24"/>
      <w:lang w:val="es-ES" w:eastAsia="es-ES" w:bidi="ar-SA"/>
    </w:rPr>
  </w:style>
  <w:style w:type="character" w:customStyle="1" w:styleId="BodyTextIndentChar">
    <w:name w:val="Body Text Indent Char"/>
    <w:basedOn w:val="DefaultParagraphFont"/>
    <w:link w:val="BodyTextIndent"/>
    <w:semiHidden/>
    <w:locked/>
    <w:rsid w:val="002B3ABC"/>
    <w:rPr>
      <w:rFonts w:ascii="Arial" w:hAnsi="Arial"/>
      <w:sz w:val="24"/>
      <w:szCs w:val="24"/>
      <w:lang w:val="es-ES" w:eastAsia="es-ES" w:bidi="ar-SA"/>
    </w:rPr>
  </w:style>
  <w:style w:type="character" w:customStyle="1" w:styleId="HeaderChar">
    <w:name w:val="Header Char"/>
    <w:basedOn w:val="DefaultParagraphFont"/>
    <w:link w:val="Header"/>
    <w:semiHidden/>
    <w:locked/>
    <w:rsid w:val="002B3ABC"/>
    <w:rPr>
      <w:rFonts w:ascii="Arial" w:hAnsi="Arial"/>
      <w:i/>
      <w:szCs w:val="24"/>
      <w:lang w:val="es-ES" w:eastAsia="es-ES" w:bidi="ar-SA"/>
    </w:rPr>
  </w:style>
  <w:style w:type="character" w:customStyle="1" w:styleId="FooterChar">
    <w:name w:val="Footer Char"/>
    <w:basedOn w:val="DefaultParagraphFont"/>
    <w:link w:val="Footer"/>
    <w:uiPriority w:val="99"/>
    <w:locked/>
    <w:rsid w:val="002B3ABC"/>
    <w:rPr>
      <w:rFonts w:ascii="Arial" w:hAnsi="Arial"/>
      <w:sz w:val="24"/>
      <w:szCs w:val="24"/>
      <w:lang w:val="es-ES" w:eastAsia="es-ES" w:bidi="ar-SA"/>
    </w:rPr>
  </w:style>
  <w:style w:type="paragraph" w:styleId="BalloonText">
    <w:name w:val="Balloon Text"/>
    <w:basedOn w:val="Normal"/>
    <w:semiHidden/>
    <w:rsid w:val="002B3ABC"/>
    <w:rPr>
      <w:rFonts w:ascii="Tahoma" w:hAnsi="Tahoma" w:cs="Tahoma"/>
      <w:sz w:val="16"/>
      <w:szCs w:val="16"/>
    </w:rPr>
  </w:style>
  <w:style w:type="paragraph" w:customStyle="1" w:styleId="EstiloOrganizacinLucidaSans9ptCar">
    <w:name w:val="Estilo Organización + Lucida Sans 9 pt Car"/>
    <w:basedOn w:val="Normal"/>
    <w:rsid w:val="002B3ABC"/>
    <w:pPr>
      <w:numPr>
        <w:numId w:val="6"/>
      </w:numPr>
    </w:pPr>
  </w:style>
  <w:style w:type="paragraph" w:customStyle="1" w:styleId="EstiloTtulo2Izquierda0cmSangrafrancesa102cm">
    <w:name w:val="Estilo Título 2 + Izquierda:  0 cm Sangría francesa:  102 cm"/>
    <w:basedOn w:val="Heading2"/>
    <w:rsid w:val="008A2904"/>
    <w:pPr>
      <w:numPr>
        <w:numId w:val="7"/>
      </w:numPr>
    </w:pPr>
    <w:rPr>
      <w:rFonts w:cs="Times New Roman"/>
      <w:sz w:val="28"/>
      <w:szCs w:val="20"/>
    </w:rPr>
  </w:style>
  <w:style w:type="paragraph" w:styleId="TOC4">
    <w:name w:val="toc 4"/>
    <w:basedOn w:val="Normal"/>
    <w:next w:val="Normal"/>
    <w:autoRedefine/>
    <w:uiPriority w:val="39"/>
    <w:rsid w:val="00B4052D"/>
    <w:pPr>
      <w:spacing w:before="0" w:after="0" w:line="240" w:lineRule="auto"/>
      <w:ind w:left="720"/>
      <w:jc w:val="left"/>
    </w:pPr>
    <w:rPr>
      <w:rFonts w:ascii="Times New Roman" w:hAnsi="Times New Roman"/>
    </w:rPr>
  </w:style>
  <w:style w:type="paragraph" w:styleId="TOC5">
    <w:name w:val="toc 5"/>
    <w:basedOn w:val="Normal"/>
    <w:next w:val="Normal"/>
    <w:autoRedefine/>
    <w:uiPriority w:val="39"/>
    <w:rsid w:val="00B4052D"/>
    <w:pPr>
      <w:spacing w:before="0" w:after="0" w:line="240" w:lineRule="auto"/>
      <w:ind w:left="960"/>
      <w:jc w:val="left"/>
    </w:pPr>
    <w:rPr>
      <w:rFonts w:ascii="Times New Roman" w:hAnsi="Times New Roman"/>
    </w:rPr>
  </w:style>
  <w:style w:type="paragraph" w:styleId="TOC6">
    <w:name w:val="toc 6"/>
    <w:basedOn w:val="Normal"/>
    <w:next w:val="Normal"/>
    <w:autoRedefine/>
    <w:uiPriority w:val="39"/>
    <w:rsid w:val="00B4052D"/>
    <w:pPr>
      <w:spacing w:before="0" w:after="0" w:line="240" w:lineRule="auto"/>
      <w:ind w:left="1200"/>
      <w:jc w:val="left"/>
    </w:pPr>
    <w:rPr>
      <w:rFonts w:ascii="Times New Roman" w:hAnsi="Times New Roman"/>
    </w:rPr>
  </w:style>
  <w:style w:type="paragraph" w:styleId="TOC7">
    <w:name w:val="toc 7"/>
    <w:basedOn w:val="Normal"/>
    <w:next w:val="Normal"/>
    <w:autoRedefine/>
    <w:uiPriority w:val="39"/>
    <w:rsid w:val="00B4052D"/>
    <w:pPr>
      <w:spacing w:before="0" w:after="0" w:line="240" w:lineRule="auto"/>
      <w:ind w:left="1440"/>
      <w:jc w:val="left"/>
    </w:pPr>
    <w:rPr>
      <w:rFonts w:ascii="Times New Roman" w:hAnsi="Times New Roman"/>
    </w:rPr>
  </w:style>
  <w:style w:type="paragraph" w:styleId="TOC8">
    <w:name w:val="toc 8"/>
    <w:basedOn w:val="Normal"/>
    <w:next w:val="Normal"/>
    <w:autoRedefine/>
    <w:uiPriority w:val="39"/>
    <w:rsid w:val="00B4052D"/>
    <w:pPr>
      <w:spacing w:before="0" w:after="0" w:line="240" w:lineRule="auto"/>
      <w:ind w:left="1680"/>
      <w:jc w:val="left"/>
    </w:pPr>
    <w:rPr>
      <w:rFonts w:ascii="Times New Roman" w:hAnsi="Times New Roman"/>
    </w:rPr>
  </w:style>
  <w:style w:type="paragraph" w:styleId="TOC9">
    <w:name w:val="toc 9"/>
    <w:basedOn w:val="Normal"/>
    <w:next w:val="Normal"/>
    <w:autoRedefine/>
    <w:uiPriority w:val="39"/>
    <w:rsid w:val="00B4052D"/>
    <w:pPr>
      <w:spacing w:before="0" w:after="0" w:line="240" w:lineRule="auto"/>
      <w:ind w:left="1920"/>
      <w:jc w:val="left"/>
    </w:pPr>
    <w:rPr>
      <w:rFonts w:ascii="Times New Roman" w:hAnsi="Times New Roman"/>
    </w:rPr>
  </w:style>
  <w:style w:type="character" w:styleId="Emphasis">
    <w:name w:val="Emphasis"/>
    <w:basedOn w:val="DefaultParagraphFont"/>
    <w:uiPriority w:val="20"/>
    <w:qFormat/>
    <w:rsid w:val="000B557D"/>
    <w:rPr>
      <w:i/>
      <w:iCs/>
    </w:rPr>
  </w:style>
  <w:style w:type="paragraph" w:styleId="TableofFigures">
    <w:name w:val="table of figures"/>
    <w:basedOn w:val="Normal"/>
    <w:next w:val="Normal"/>
    <w:uiPriority w:val="99"/>
    <w:rsid w:val="007020B2"/>
  </w:style>
  <w:style w:type="paragraph" w:customStyle="1" w:styleId="xl72">
    <w:name w:val="xl72"/>
    <w:basedOn w:val="Normal"/>
    <w:rsid w:val="00022BD3"/>
    <w:pPr>
      <w:spacing w:before="100" w:beforeAutospacing="1" w:after="100" w:afterAutospacing="1" w:line="240" w:lineRule="auto"/>
      <w:jc w:val="left"/>
    </w:pPr>
    <w:rPr>
      <w:rFonts w:cs="Arial"/>
      <w:sz w:val="16"/>
      <w:szCs w:val="16"/>
    </w:rPr>
  </w:style>
  <w:style w:type="paragraph" w:customStyle="1" w:styleId="xl73">
    <w:name w:val="xl73"/>
    <w:basedOn w:val="Normal"/>
    <w:rsid w:val="00022BD3"/>
    <w:pPr>
      <w:spacing w:before="100" w:beforeAutospacing="1" w:after="100" w:afterAutospacing="1" w:line="240" w:lineRule="auto"/>
      <w:jc w:val="left"/>
    </w:pPr>
    <w:rPr>
      <w:rFonts w:cs="Arial"/>
      <w:sz w:val="18"/>
      <w:szCs w:val="18"/>
    </w:rPr>
  </w:style>
  <w:style w:type="paragraph" w:customStyle="1" w:styleId="xl74">
    <w:name w:val="xl74"/>
    <w:basedOn w:val="Normal"/>
    <w:rsid w:val="00022BD3"/>
    <w:pPr>
      <w:spacing w:before="100" w:beforeAutospacing="1" w:after="100" w:afterAutospacing="1" w:line="240" w:lineRule="auto"/>
      <w:jc w:val="left"/>
    </w:pPr>
    <w:rPr>
      <w:rFonts w:cs="Arial"/>
      <w:sz w:val="18"/>
      <w:szCs w:val="18"/>
    </w:rPr>
  </w:style>
  <w:style w:type="paragraph" w:customStyle="1" w:styleId="xl75">
    <w:name w:val="xl75"/>
    <w:basedOn w:val="Normal"/>
    <w:rsid w:val="00022BD3"/>
    <w:pPr>
      <w:pBdr>
        <w:top w:val="single" w:sz="4" w:space="0" w:color="auto"/>
        <w:left w:val="single" w:sz="4" w:space="0" w:color="auto"/>
        <w:right w:val="single" w:sz="4" w:space="0" w:color="auto"/>
      </w:pBdr>
      <w:spacing w:before="100" w:beforeAutospacing="1" w:after="100" w:afterAutospacing="1" w:line="240" w:lineRule="auto"/>
      <w:jc w:val="center"/>
    </w:pPr>
    <w:rPr>
      <w:rFonts w:cs="Arial"/>
      <w:sz w:val="18"/>
      <w:szCs w:val="18"/>
    </w:rPr>
  </w:style>
  <w:style w:type="paragraph" w:customStyle="1" w:styleId="xl76">
    <w:name w:val="xl76"/>
    <w:basedOn w:val="Normal"/>
    <w:rsid w:val="00022BD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cs="Arial"/>
      <w:sz w:val="18"/>
      <w:szCs w:val="18"/>
    </w:rPr>
  </w:style>
  <w:style w:type="paragraph" w:customStyle="1" w:styleId="xl77">
    <w:name w:val="xl77"/>
    <w:basedOn w:val="Normal"/>
    <w:rsid w:val="00022BD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sz w:val="18"/>
      <w:szCs w:val="18"/>
    </w:rPr>
  </w:style>
  <w:style w:type="paragraph" w:customStyle="1" w:styleId="xl78">
    <w:name w:val="xl78"/>
    <w:basedOn w:val="Normal"/>
    <w:rsid w:val="00022BD3"/>
    <w:pPr>
      <w:pBdr>
        <w:top w:val="single" w:sz="4" w:space="0" w:color="auto"/>
        <w:left w:val="single" w:sz="4" w:space="0" w:color="auto"/>
      </w:pBdr>
      <w:spacing w:before="100" w:beforeAutospacing="1" w:after="100" w:afterAutospacing="1" w:line="240" w:lineRule="auto"/>
      <w:jc w:val="center"/>
    </w:pPr>
    <w:rPr>
      <w:rFonts w:cs="Arial"/>
      <w:sz w:val="18"/>
      <w:szCs w:val="18"/>
    </w:rPr>
  </w:style>
  <w:style w:type="paragraph" w:customStyle="1" w:styleId="xl79">
    <w:name w:val="xl79"/>
    <w:basedOn w:val="Normal"/>
    <w:rsid w:val="00022BD3"/>
    <w:pPr>
      <w:pBdr>
        <w:top w:val="single" w:sz="4" w:space="0" w:color="auto"/>
        <w:left w:val="single" w:sz="4" w:space="0" w:color="auto"/>
      </w:pBdr>
      <w:spacing w:before="100" w:beforeAutospacing="1" w:after="100" w:afterAutospacing="1" w:line="240" w:lineRule="auto"/>
      <w:jc w:val="center"/>
    </w:pPr>
    <w:rPr>
      <w:rFonts w:cs="Arial"/>
      <w:sz w:val="18"/>
      <w:szCs w:val="18"/>
    </w:rPr>
  </w:style>
  <w:style w:type="paragraph" w:customStyle="1" w:styleId="xl80">
    <w:name w:val="xl80"/>
    <w:basedOn w:val="Normal"/>
    <w:rsid w:val="00022BD3"/>
    <w:pPr>
      <w:pBdr>
        <w:top w:val="single" w:sz="4" w:space="0" w:color="auto"/>
        <w:right w:val="single" w:sz="4" w:space="0" w:color="auto"/>
      </w:pBdr>
      <w:spacing w:before="100" w:beforeAutospacing="1" w:after="100" w:afterAutospacing="1" w:line="240" w:lineRule="auto"/>
      <w:jc w:val="center"/>
    </w:pPr>
    <w:rPr>
      <w:rFonts w:cs="Arial"/>
      <w:sz w:val="18"/>
      <w:szCs w:val="18"/>
    </w:rPr>
  </w:style>
  <w:style w:type="paragraph" w:customStyle="1" w:styleId="xl81">
    <w:name w:val="xl81"/>
    <w:basedOn w:val="Normal"/>
    <w:rsid w:val="00022BD3"/>
    <w:pPr>
      <w:pBdr>
        <w:top w:val="single" w:sz="4" w:space="0" w:color="auto"/>
        <w:left w:val="single" w:sz="4" w:space="0" w:color="auto"/>
      </w:pBdr>
      <w:spacing w:before="100" w:beforeAutospacing="1" w:after="100" w:afterAutospacing="1" w:line="240" w:lineRule="auto"/>
      <w:jc w:val="center"/>
    </w:pPr>
    <w:rPr>
      <w:rFonts w:cs="Arial"/>
      <w:sz w:val="18"/>
      <w:szCs w:val="18"/>
    </w:rPr>
  </w:style>
  <w:style w:type="paragraph" w:customStyle="1" w:styleId="xl82">
    <w:name w:val="xl82"/>
    <w:basedOn w:val="Normal"/>
    <w:rsid w:val="00022BD3"/>
    <w:pPr>
      <w:pBdr>
        <w:top w:val="single" w:sz="4" w:space="0" w:color="auto"/>
        <w:right w:val="single" w:sz="4" w:space="0" w:color="auto"/>
      </w:pBdr>
      <w:spacing w:before="100" w:beforeAutospacing="1" w:after="100" w:afterAutospacing="1" w:line="240" w:lineRule="auto"/>
      <w:jc w:val="center"/>
    </w:pPr>
    <w:rPr>
      <w:rFonts w:cs="Arial"/>
      <w:sz w:val="18"/>
      <w:szCs w:val="18"/>
    </w:rPr>
  </w:style>
  <w:style w:type="paragraph" w:customStyle="1" w:styleId="xl83">
    <w:name w:val="xl83"/>
    <w:basedOn w:val="Normal"/>
    <w:rsid w:val="00022BD3"/>
    <w:pPr>
      <w:pBdr>
        <w:left w:val="single" w:sz="4" w:space="0" w:color="auto"/>
        <w:right w:val="single" w:sz="4" w:space="0" w:color="auto"/>
      </w:pBdr>
      <w:spacing w:before="100" w:beforeAutospacing="1" w:after="100" w:afterAutospacing="1" w:line="240" w:lineRule="auto"/>
      <w:jc w:val="center"/>
    </w:pPr>
    <w:rPr>
      <w:rFonts w:cs="Arial"/>
      <w:sz w:val="18"/>
      <w:szCs w:val="18"/>
    </w:rPr>
  </w:style>
  <w:style w:type="paragraph" w:customStyle="1" w:styleId="xl84">
    <w:name w:val="xl84"/>
    <w:basedOn w:val="Normal"/>
    <w:rsid w:val="00022BD3"/>
    <w:pPr>
      <w:pBdr>
        <w:left w:val="single" w:sz="4" w:space="0" w:color="auto"/>
      </w:pBdr>
      <w:spacing w:before="100" w:beforeAutospacing="1" w:after="100" w:afterAutospacing="1" w:line="240" w:lineRule="auto"/>
      <w:jc w:val="center"/>
    </w:pPr>
    <w:rPr>
      <w:rFonts w:cs="Arial"/>
      <w:sz w:val="18"/>
      <w:szCs w:val="18"/>
    </w:rPr>
  </w:style>
  <w:style w:type="paragraph" w:customStyle="1" w:styleId="xl85">
    <w:name w:val="xl85"/>
    <w:basedOn w:val="Normal"/>
    <w:rsid w:val="00022BD3"/>
    <w:pPr>
      <w:pBdr>
        <w:left w:val="single" w:sz="4" w:space="0" w:color="auto"/>
      </w:pBdr>
      <w:spacing w:before="100" w:beforeAutospacing="1" w:after="100" w:afterAutospacing="1" w:line="240" w:lineRule="auto"/>
      <w:jc w:val="center"/>
    </w:pPr>
    <w:rPr>
      <w:rFonts w:cs="Arial"/>
      <w:sz w:val="18"/>
      <w:szCs w:val="18"/>
    </w:rPr>
  </w:style>
  <w:style w:type="paragraph" w:customStyle="1" w:styleId="xl86">
    <w:name w:val="xl86"/>
    <w:basedOn w:val="Normal"/>
    <w:rsid w:val="00022BD3"/>
    <w:pPr>
      <w:pBdr>
        <w:right w:val="single" w:sz="4" w:space="0" w:color="auto"/>
      </w:pBdr>
      <w:spacing w:before="100" w:beforeAutospacing="1" w:after="100" w:afterAutospacing="1" w:line="240" w:lineRule="auto"/>
      <w:jc w:val="center"/>
    </w:pPr>
    <w:rPr>
      <w:rFonts w:cs="Arial"/>
      <w:sz w:val="18"/>
      <w:szCs w:val="18"/>
    </w:rPr>
  </w:style>
  <w:style w:type="paragraph" w:customStyle="1" w:styleId="xl87">
    <w:name w:val="xl87"/>
    <w:basedOn w:val="Normal"/>
    <w:rsid w:val="00022BD3"/>
    <w:pPr>
      <w:pBdr>
        <w:left w:val="single" w:sz="4" w:space="0" w:color="auto"/>
      </w:pBdr>
      <w:spacing w:before="100" w:beforeAutospacing="1" w:after="100" w:afterAutospacing="1" w:line="240" w:lineRule="auto"/>
      <w:jc w:val="center"/>
    </w:pPr>
    <w:rPr>
      <w:rFonts w:cs="Arial"/>
      <w:sz w:val="18"/>
      <w:szCs w:val="18"/>
    </w:rPr>
  </w:style>
  <w:style w:type="paragraph" w:customStyle="1" w:styleId="xl88">
    <w:name w:val="xl88"/>
    <w:basedOn w:val="Normal"/>
    <w:rsid w:val="00022BD3"/>
    <w:pPr>
      <w:pBdr>
        <w:right w:val="single" w:sz="4" w:space="0" w:color="auto"/>
      </w:pBdr>
      <w:spacing w:before="100" w:beforeAutospacing="1" w:after="100" w:afterAutospacing="1" w:line="240" w:lineRule="auto"/>
      <w:jc w:val="center"/>
    </w:pPr>
    <w:rPr>
      <w:rFonts w:cs="Arial"/>
      <w:sz w:val="18"/>
      <w:szCs w:val="18"/>
    </w:rPr>
  </w:style>
  <w:style w:type="paragraph" w:customStyle="1" w:styleId="xl89">
    <w:name w:val="xl89"/>
    <w:basedOn w:val="Normal"/>
    <w:rsid w:val="00022BD3"/>
    <w:pPr>
      <w:pBdr>
        <w:left w:val="single" w:sz="4" w:space="0" w:color="auto"/>
        <w:bottom w:val="single" w:sz="4" w:space="0" w:color="auto"/>
        <w:right w:val="single" w:sz="4" w:space="0" w:color="auto"/>
      </w:pBdr>
      <w:spacing w:before="100" w:beforeAutospacing="1" w:after="100" w:afterAutospacing="1" w:line="240" w:lineRule="auto"/>
      <w:jc w:val="center"/>
    </w:pPr>
    <w:rPr>
      <w:rFonts w:cs="Arial"/>
      <w:sz w:val="18"/>
      <w:szCs w:val="18"/>
    </w:rPr>
  </w:style>
  <w:style w:type="paragraph" w:customStyle="1" w:styleId="xl90">
    <w:name w:val="xl90"/>
    <w:basedOn w:val="Normal"/>
    <w:rsid w:val="00022BD3"/>
    <w:pPr>
      <w:pBdr>
        <w:left w:val="single" w:sz="4" w:space="0" w:color="auto"/>
        <w:bottom w:val="single" w:sz="4" w:space="0" w:color="auto"/>
      </w:pBdr>
      <w:spacing w:before="100" w:beforeAutospacing="1" w:after="100" w:afterAutospacing="1" w:line="240" w:lineRule="auto"/>
      <w:jc w:val="center"/>
    </w:pPr>
    <w:rPr>
      <w:rFonts w:cs="Arial"/>
      <w:sz w:val="18"/>
      <w:szCs w:val="18"/>
    </w:rPr>
  </w:style>
  <w:style w:type="paragraph" w:customStyle="1" w:styleId="xl91">
    <w:name w:val="xl91"/>
    <w:basedOn w:val="Normal"/>
    <w:rsid w:val="00022BD3"/>
    <w:pPr>
      <w:pBdr>
        <w:left w:val="single" w:sz="4" w:space="0" w:color="auto"/>
        <w:bottom w:val="single" w:sz="4" w:space="0" w:color="auto"/>
      </w:pBdr>
      <w:spacing w:before="100" w:beforeAutospacing="1" w:after="100" w:afterAutospacing="1" w:line="240" w:lineRule="auto"/>
      <w:jc w:val="center"/>
    </w:pPr>
    <w:rPr>
      <w:rFonts w:cs="Arial"/>
      <w:sz w:val="18"/>
      <w:szCs w:val="18"/>
    </w:rPr>
  </w:style>
  <w:style w:type="paragraph" w:customStyle="1" w:styleId="xl92">
    <w:name w:val="xl92"/>
    <w:basedOn w:val="Normal"/>
    <w:rsid w:val="00022BD3"/>
    <w:pPr>
      <w:pBdr>
        <w:bottom w:val="single" w:sz="4" w:space="0" w:color="auto"/>
        <w:right w:val="single" w:sz="4" w:space="0" w:color="auto"/>
      </w:pBdr>
      <w:spacing w:before="100" w:beforeAutospacing="1" w:after="100" w:afterAutospacing="1" w:line="240" w:lineRule="auto"/>
      <w:jc w:val="center"/>
    </w:pPr>
    <w:rPr>
      <w:rFonts w:cs="Arial"/>
      <w:sz w:val="18"/>
      <w:szCs w:val="18"/>
    </w:rPr>
  </w:style>
  <w:style w:type="paragraph" w:customStyle="1" w:styleId="xl93">
    <w:name w:val="xl93"/>
    <w:basedOn w:val="Normal"/>
    <w:rsid w:val="00022BD3"/>
    <w:pPr>
      <w:pBdr>
        <w:left w:val="single" w:sz="4" w:space="0" w:color="auto"/>
        <w:bottom w:val="single" w:sz="4" w:space="0" w:color="auto"/>
      </w:pBdr>
      <w:spacing w:before="100" w:beforeAutospacing="1" w:after="100" w:afterAutospacing="1" w:line="240" w:lineRule="auto"/>
      <w:jc w:val="center"/>
    </w:pPr>
    <w:rPr>
      <w:rFonts w:cs="Arial"/>
      <w:sz w:val="18"/>
      <w:szCs w:val="18"/>
    </w:rPr>
  </w:style>
  <w:style w:type="paragraph" w:customStyle="1" w:styleId="xl94">
    <w:name w:val="xl94"/>
    <w:basedOn w:val="Normal"/>
    <w:rsid w:val="00022BD3"/>
    <w:pPr>
      <w:pBdr>
        <w:bottom w:val="single" w:sz="4" w:space="0" w:color="auto"/>
        <w:right w:val="single" w:sz="4" w:space="0" w:color="auto"/>
      </w:pBdr>
      <w:spacing w:before="100" w:beforeAutospacing="1" w:after="100" w:afterAutospacing="1" w:line="240" w:lineRule="auto"/>
      <w:jc w:val="center"/>
    </w:pPr>
    <w:rPr>
      <w:rFonts w:cs="Arial"/>
      <w:sz w:val="18"/>
      <w:szCs w:val="18"/>
    </w:rPr>
  </w:style>
  <w:style w:type="paragraph" w:customStyle="1" w:styleId="xl95">
    <w:name w:val="xl95"/>
    <w:basedOn w:val="Normal"/>
    <w:rsid w:val="00022BD3"/>
    <w:pPr>
      <w:pBdr>
        <w:right w:val="single" w:sz="4" w:space="0" w:color="auto"/>
      </w:pBdr>
      <w:spacing w:before="100" w:beforeAutospacing="1" w:after="100" w:afterAutospacing="1" w:line="240" w:lineRule="auto"/>
      <w:jc w:val="left"/>
    </w:pPr>
    <w:rPr>
      <w:rFonts w:cs="Arial"/>
      <w:sz w:val="18"/>
      <w:szCs w:val="18"/>
    </w:rPr>
  </w:style>
  <w:style w:type="paragraph" w:customStyle="1" w:styleId="xl96">
    <w:name w:val="xl96"/>
    <w:basedOn w:val="Normal"/>
    <w:rsid w:val="00022BD3"/>
    <w:pPr>
      <w:pBdr>
        <w:bottom w:val="single" w:sz="4" w:space="0" w:color="auto"/>
      </w:pBdr>
      <w:spacing w:before="100" w:beforeAutospacing="1" w:after="100" w:afterAutospacing="1" w:line="240" w:lineRule="auto"/>
      <w:jc w:val="center"/>
    </w:pPr>
    <w:rPr>
      <w:rFonts w:cs="Arial"/>
      <w:sz w:val="18"/>
      <w:szCs w:val="18"/>
    </w:rPr>
  </w:style>
  <w:style w:type="paragraph" w:customStyle="1" w:styleId="xl97">
    <w:name w:val="xl97"/>
    <w:basedOn w:val="Normal"/>
    <w:rsid w:val="00022BD3"/>
    <w:pPr>
      <w:pBdr>
        <w:bottom w:val="single" w:sz="4" w:space="0" w:color="auto"/>
        <w:right w:val="single" w:sz="4" w:space="0" w:color="auto"/>
      </w:pBdr>
      <w:spacing w:before="100" w:beforeAutospacing="1" w:after="100" w:afterAutospacing="1" w:line="240" w:lineRule="auto"/>
      <w:jc w:val="left"/>
    </w:pPr>
    <w:rPr>
      <w:rFonts w:cs="Arial"/>
      <w:sz w:val="18"/>
      <w:szCs w:val="18"/>
    </w:rPr>
  </w:style>
  <w:style w:type="paragraph" w:customStyle="1" w:styleId="xl98">
    <w:name w:val="xl98"/>
    <w:basedOn w:val="Normal"/>
    <w:rsid w:val="00022BD3"/>
    <w:pPr>
      <w:spacing w:before="100" w:beforeAutospacing="1" w:after="100" w:afterAutospacing="1" w:line="240" w:lineRule="auto"/>
      <w:jc w:val="center"/>
    </w:pPr>
    <w:rPr>
      <w:rFonts w:cs="Arial"/>
      <w:sz w:val="18"/>
      <w:szCs w:val="18"/>
    </w:rPr>
  </w:style>
  <w:style w:type="paragraph" w:customStyle="1" w:styleId="xl99">
    <w:name w:val="xl99"/>
    <w:basedOn w:val="Normal"/>
    <w:rsid w:val="00022BD3"/>
    <w:pPr>
      <w:pBdr>
        <w:right w:val="single" w:sz="4" w:space="0" w:color="auto"/>
      </w:pBdr>
      <w:spacing w:before="100" w:beforeAutospacing="1" w:after="100" w:afterAutospacing="1" w:line="240" w:lineRule="auto"/>
      <w:jc w:val="center"/>
    </w:pPr>
    <w:rPr>
      <w:rFonts w:cs="Arial"/>
      <w:sz w:val="18"/>
      <w:szCs w:val="18"/>
    </w:rPr>
  </w:style>
  <w:style w:type="paragraph" w:customStyle="1" w:styleId="xl100">
    <w:name w:val="xl100"/>
    <w:basedOn w:val="Normal"/>
    <w:rsid w:val="00022BD3"/>
    <w:pPr>
      <w:pBdr>
        <w:top w:val="single" w:sz="4" w:space="0" w:color="auto"/>
        <w:right w:val="single" w:sz="4" w:space="0" w:color="auto"/>
      </w:pBdr>
      <w:spacing w:before="100" w:beforeAutospacing="1" w:after="100" w:afterAutospacing="1" w:line="240" w:lineRule="auto"/>
      <w:jc w:val="left"/>
    </w:pPr>
    <w:rPr>
      <w:rFonts w:cs="Arial"/>
      <w:sz w:val="18"/>
      <w:szCs w:val="18"/>
    </w:rPr>
  </w:style>
  <w:style w:type="paragraph" w:customStyle="1" w:styleId="xl101">
    <w:name w:val="xl101"/>
    <w:basedOn w:val="Normal"/>
    <w:rsid w:val="00022BD3"/>
    <w:pPr>
      <w:pBdr>
        <w:top w:val="single" w:sz="4" w:space="0" w:color="auto"/>
      </w:pBdr>
      <w:spacing w:before="100" w:beforeAutospacing="1" w:after="100" w:afterAutospacing="1" w:line="240" w:lineRule="auto"/>
      <w:jc w:val="center"/>
    </w:pPr>
    <w:rPr>
      <w:rFonts w:cs="Arial"/>
      <w:sz w:val="18"/>
      <w:szCs w:val="18"/>
    </w:rPr>
  </w:style>
  <w:style w:type="paragraph" w:customStyle="1" w:styleId="xl102">
    <w:name w:val="xl102"/>
    <w:basedOn w:val="Normal"/>
    <w:rsid w:val="00022BD3"/>
    <w:pPr>
      <w:pBdr>
        <w:top w:val="single" w:sz="4" w:space="0" w:color="auto"/>
        <w:left w:val="single" w:sz="4" w:space="0" w:color="auto"/>
        <w:right w:val="single" w:sz="4" w:space="0" w:color="auto"/>
      </w:pBdr>
      <w:spacing w:before="100" w:beforeAutospacing="1" w:after="100" w:afterAutospacing="1" w:line="240" w:lineRule="auto"/>
      <w:jc w:val="center"/>
    </w:pPr>
    <w:rPr>
      <w:rFonts w:cs="Arial"/>
      <w:sz w:val="18"/>
      <w:szCs w:val="18"/>
    </w:rPr>
  </w:style>
  <w:style w:type="paragraph" w:customStyle="1" w:styleId="xl103">
    <w:name w:val="xl103"/>
    <w:basedOn w:val="Normal"/>
    <w:rsid w:val="00022BD3"/>
    <w:pPr>
      <w:pBdr>
        <w:left w:val="single" w:sz="4" w:space="0" w:color="auto"/>
        <w:right w:val="single" w:sz="4" w:space="0" w:color="auto"/>
      </w:pBdr>
      <w:spacing w:before="100" w:beforeAutospacing="1" w:after="100" w:afterAutospacing="1" w:line="240" w:lineRule="auto"/>
      <w:jc w:val="center"/>
    </w:pPr>
    <w:rPr>
      <w:rFonts w:cs="Arial"/>
      <w:sz w:val="18"/>
      <w:szCs w:val="18"/>
    </w:rPr>
  </w:style>
  <w:style w:type="paragraph" w:customStyle="1" w:styleId="xl104">
    <w:name w:val="xl104"/>
    <w:basedOn w:val="Normal"/>
    <w:rsid w:val="00022BD3"/>
    <w:pPr>
      <w:pBdr>
        <w:left w:val="single" w:sz="4" w:space="0" w:color="auto"/>
        <w:bottom w:val="single" w:sz="4" w:space="0" w:color="auto"/>
        <w:right w:val="single" w:sz="4" w:space="0" w:color="auto"/>
      </w:pBdr>
      <w:spacing w:before="100" w:beforeAutospacing="1" w:after="100" w:afterAutospacing="1" w:line="240" w:lineRule="auto"/>
      <w:jc w:val="center"/>
    </w:pPr>
    <w:rPr>
      <w:rFonts w:cs="Arial"/>
      <w:sz w:val="18"/>
      <w:szCs w:val="18"/>
    </w:rPr>
  </w:style>
  <w:style w:type="paragraph" w:customStyle="1" w:styleId="xl105">
    <w:name w:val="xl105"/>
    <w:basedOn w:val="Normal"/>
    <w:rsid w:val="00022BD3"/>
    <w:pPr>
      <w:spacing w:before="100" w:beforeAutospacing="1" w:after="100" w:afterAutospacing="1" w:line="240" w:lineRule="auto"/>
      <w:jc w:val="center"/>
    </w:pPr>
    <w:rPr>
      <w:rFonts w:cs="Arial"/>
      <w:sz w:val="18"/>
      <w:szCs w:val="18"/>
    </w:rPr>
  </w:style>
  <w:style w:type="paragraph" w:customStyle="1" w:styleId="xl106">
    <w:name w:val="xl106"/>
    <w:basedOn w:val="Normal"/>
    <w:rsid w:val="00022BD3"/>
    <w:pPr>
      <w:pBdr>
        <w:top w:val="single" w:sz="4" w:space="0" w:color="auto"/>
      </w:pBdr>
      <w:spacing w:before="100" w:beforeAutospacing="1" w:after="100" w:afterAutospacing="1" w:line="240" w:lineRule="auto"/>
      <w:jc w:val="center"/>
    </w:pPr>
    <w:rPr>
      <w:rFonts w:cs="Arial"/>
      <w:sz w:val="18"/>
      <w:szCs w:val="18"/>
    </w:rPr>
  </w:style>
  <w:style w:type="paragraph" w:customStyle="1" w:styleId="xl107">
    <w:name w:val="xl107"/>
    <w:basedOn w:val="Normal"/>
    <w:rsid w:val="00022BD3"/>
    <w:pPr>
      <w:pBdr>
        <w:top w:val="single" w:sz="4" w:space="0" w:color="auto"/>
        <w:left w:val="single" w:sz="4" w:space="0" w:color="auto"/>
        <w:bottom w:val="single" w:sz="4" w:space="0" w:color="auto"/>
      </w:pBdr>
      <w:spacing w:before="100" w:beforeAutospacing="1" w:after="100" w:afterAutospacing="1" w:line="240" w:lineRule="auto"/>
      <w:jc w:val="center"/>
    </w:pPr>
    <w:rPr>
      <w:rFonts w:cs="Arial"/>
      <w:b/>
      <w:bCs/>
      <w:sz w:val="18"/>
      <w:szCs w:val="18"/>
    </w:rPr>
  </w:style>
  <w:style w:type="paragraph" w:customStyle="1" w:styleId="xl108">
    <w:name w:val="xl108"/>
    <w:basedOn w:val="Normal"/>
    <w:rsid w:val="00022BD3"/>
    <w:pPr>
      <w:pBdr>
        <w:top w:val="single" w:sz="4" w:space="0" w:color="auto"/>
        <w:bottom w:val="single" w:sz="4" w:space="0" w:color="auto"/>
      </w:pBdr>
      <w:spacing w:before="100" w:beforeAutospacing="1" w:after="100" w:afterAutospacing="1" w:line="240" w:lineRule="auto"/>
      <w:jc w:val="center"/>
    </w:pPr>
    <w:rPr>
      <w:rFonts w:cs="Arial"/>
      <w:b/>
      <w:bCs/>
      <w:sz w:val="18"/>
      <w:szCs w:val="18"/>
    </w:rPr>
  </w:style>
  <w:style w:type="paragraph" w:customStyle="1" w:styleId="xl109">
    <w:name w:val="xl109"/>
    <w:basedOn w:val="Normal"/>
    <w:rsid w:val="00022BD3"/>
    <w:pPr>
      <w:pBdr>
        <w:top w:val="single" w:sz="4" w:space="0" w:color="auto"/>
        <w:bottom w:val="single" w:sz="4" w:space="0" w:color="auto"/>
        <w:right w:val="single" w:sz="4" w:space="0" w:color="auto"/>
      </w:pBdr>
      <w:spacing w:before="100" w:beforeAutospacing="1" w:after="100" w:afterAutospacing="1" w:line="240" w:lineRule="auto"/>
      <w:jc w:val="center"/>
    </w:pPr>
    <w:rPr>
      <w:rFonts w:cs="Arial"/>
      <w:b/>
      <w:bCs/>
      <w:sz w:val="18"/>
      <w:szCs w:val="18"/>
    </w:rPr>
  </w:style>
  <w:style w:type="paragraph" w:customStyle="1" w:styleId="xl110">
    <w:name w:val="xl110"/>
    <w:basedOn w:val="Normal"/>
    <w:rsid w:val="00022BD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cs="Arial"/>
      <w:sz w:val="18"/>
      <w:szCs w:val="18"/>
    </w:rPr>
  </w:style>
  <w:style w:type="paragraph" w:customStyle="1" w:styleId="xl111">
    <w:name w:val="xl111"/>
    <w:basedOn w:val="Normal"/>
    <w:rsid w:val="00022BD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sz w:val="18"/>
      <w:szCs w:val="18"/>
    </w:rPr>
  </w:style>
  <w:style w:type="paragraph" w:customStyle="1" w:styleId="xl112">
    <w:name w:val="xl112"/>
    <w:basedOn w:val="Normal"/>
    <w:rsid w:val="00022BD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cs="Arial"/>
      <w:sz w:val="18"/>
      <w:szCs w:val="18"/>
    </w:rPr>
  </w:style>
  <w:style w:type="paragraph" w:customStyle="1" w:styleId="xl113">
    <w:name w:val="xl113"/>
    <w:basedOn w:val="Normal"/>
    <w:rsid w:val="00022BD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sz w:val="18"/>
      <w:szCs w:val="18"/>
    </w:rPr>
  </w:style>
  <w:style w:type="paragraph" w:customStyle="1" w:styleId="xl114">
    <w:name w:val="xl114"/>
    <w:basedOn w:val="Normal"/>
    <w:rsid w:val="00022BD3"/>
    <w:pPr>
      <w:pBdr>
        <w:bottom w:val="single" w:sz="4" w:space="0" w:color="auto"/>
      </w:pBdr>
      <w:spacing w:before="100" w:beforeAutospacing="1" w:after="100" w:afterAutospacing="1" w:line="240" w:lineRule="auto"/>
      <w:jc w:val="center"/>
    </w:pPr>
    <w:rPr>
      <w:rFonts w:cs="Arial"/>
      <w:sz w:val="18"/>
      <w:szCs w:val="18"/>
    </w:rPr>
  </w:style>
  <w:style w:type="paragraph" w:customStyle="1" w:styleId="xl115">
    <w:name w:val="xl115"/>
    <w:basedOn w:val="Normal"/>
    <w:rsid w:val="00022BD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cs="Arial"/>
      <w:b/>
      <w:bCs/>
      <w:sz w:val="18"/>
      <w:szCs w:val="18"/>
    </w:rPr>
  </w:style>
  <w:style w:type="paragraph" w:customStyle="1" w:styleId="xl116">
    <w:name w:val="xl116"/>
    <w:basedOn w:val="Normal"/>
    <w:rsid w:val="00022BD3"/>
    <w:pPr>
      <w:pBdr>
        <w:top w:val="single" w:sz="4" w:space="0" w:color="auto"/>
        <w:bottom w:val="single" w:sz="4" w:space="0" w:color="auto"/>
      </w:pBdr>
      <w:spacing w:before="100" w:beforeAutospacing="1" w:after="100" w:afterAutospacing="1" w:line="240" w:lineRule="auto"/>
      <w:jc w:val="center"/>
      <w:textAlignment w:val="center"/>
    </w:pPr>
    <w:rPr>
      <w:rFonts w:cs="Arial"/>
      <w:b/>
      <w:bCs/>
      <w:sz w:val="18"/>
      <w:szCs w:val="18"/>
    </w:rPr>
  </w:style>
  <w:style w:type="paragraph" w:customStyle="1" w:styleId="xl117">
    <w:name w:val="xl117"/>
    <w:basedOn w:val="Normal"/>
    <w:rsid w:val="00022BD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b/>
      <w:bCs/>
      <w:sz w:val="18"/>
      <w:szCs w:val="18"/>
    </w:rPr>
  </w:style>
  <w:style w:type="paragraph" w:customStyle="1" w:styleId="xl118">
    <w:name w:val="xl118"/>
    <w:basedOn w:val="Normal"/>
    <w:rsid w:val="00022BD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sz w:val="18"/>
      <w:szCs w:val="18"/>
    </w:rPr>
  </w:style>
  <w:style w:type="paragraph" w:styleId="TOCHeading">
    <w:name w:val="TOC Heading"/>
    <w:basedOn w:val="Heading1"/>
    <w:next w:val="Normal"/>
    <w:uiPriority w:val="39"/>
    <w:unhideWhenUsed/>
    <w:qFormat/>
    <w:rsid w:val="00A648B4"/>
    <w:pPr>
      <w:keepLines/>
      <w:pageBreakBefore w:val="0"/>
      <w:numPr>
        <w:numId w:val="0"/>
      </w:numPr>
      <w:spacing w:before="480" w:after="0" w:line="276" w:lineRule="auto"/>
      <w:jc w:val="left"/>
      <w:outlineLvl w:val="9"/>
    </w:pPr>
    <w:rPr>
      <w:rFonts w:ascii="Cambria" w:hAnsi="Cambria" w:cs="Times New Roman"/>
      <w:caps w:val="0"/>
      <w:color w:val="365F91"/>
      <w:kern w:val="0"/>
      <w:sz w:val="28"/>
      <w:szCs w:val="28"/>
      <w:lang w:eastAsia="en-US"/>
    </w:rPr>
  </w:style>
  <w:style w:type="paragraph" w:customStyle="1" w:styleId="Default">
    <w:name w:val="Default"/>
    <w:rsid w:val="000153EF"/>
    <w:pPr>
      <w:autoSpaceDE w:val="0"/>
      <w:autoSpaceDN w:val="0"/>
      <w:adjustRightInd w:val="0"/>
    </w:pPr>
    <w:rPr>
      <w:rFonts w:ascii="Calibri" w:hAnsi="Calibri" w:cs="Calibri"/>
      <w:color w:val="000000"/>
      <w:sz w:val="24"/>
      <w:szCs w:val="24"/>
    </w:rPr>
  </w:style>
  <w:style w:type="character" w:styleId="CommentReference">
    <w:name w:val="annotation reference"/>
    <w:basedOn w:val="DefaultParagraphFont"/>
    <w:rsid w:val="00020E40"/>
    <w:rPr>
      <w:sz w:val="16"/>
      <w:szCs w:val="16"/>
    </w:rPr>
  </w:style>
  <w:style w:type="paragraph" w:styleId="CommentText">
    <w:name w:val="annotation text"/>
    <w:basedOn w:val="Normal"/>
    <w:link w:val="CommentTextChar"/>
    <w:rsid w:val="00020E40"/>
    <w:rPr>
      <w:sz w:val="20"/>
      <w:szCs w:val="20"/>
    </w:rPr>
  </w:style>
  <w:style w:type="character" w:customStyle="1" w:styleId="CommentTextChar">
    <w:name w:val="Comment Text Char"/>
    <w:basedOn w:val="DefaultParagraphFont"/>
    <w:link w:val="CommentText"/>
    <w:rsid w:val="00020E40"/>
    <w:rPr>
      <w:rFonts w:ascii="Arial" w:hAnsi="Arial"/>
    </w:rPr>
  </w:style>
  <w:style w:type="paragraph" w:styleId="CommentSubject">
    <w:name w:val="annotation subject"/>
    <w:basedOn w:val="CommentText"/>
    <w:next w:val="CommentText"/>
    <w:link w:val="CommentSubjectChar"/>
    <w:rsid w:val="00020E40"/>
    <w:rPr>
      <w:b/>
      <w:bCs/>
    </w:rPr>
  </w:style>
  <w:style w:type="character" w:customStyle="1" w:styleId="CommentSubjectChar">
    <w:name w:val="Comment Subject Char"/>
    <w:basedOn w:val="CommentTextChar"/>
    <w:link w:val="CommentSubject"/>
    <w:rsid w:val="00020E40"/>
    <w:rPr>
      <w:rFonts w:ascii="Arial" w:hAnsi="Arial"/>
      <w:b/>
      <w:bCs/>
    </w:rPr>
  </w:style>
  <w:style w:type="paragraph" w:styleId="ListParagraph">
    <w:name w:val="List Paragraph"/>
    <w:basedOn w:val="Normal"/>
    <w:uiPriority w:val="34"/>
    <w:qFormat/>
    <w:rsid w:val="002264FF"/>
    <w:pPr>
      <w:numPr>
        <w:numId w:val="9"/>
      </w:numPr>
      <w:snapToGrid w:val="0"/>
      <w:spacing w:after="0"/>
      <w:contextualSpacing/>
    </w:pPr>
    <w:rPr>
      <w:rFonts w:eastAsia="Calibri" w:cs="Arial"/>
      <w:b/>
      <w:szCs w:val="22"/>
      <w:lang w:val="es-PA" w:eastAsia="en-US"/>
    </w:rPr>
  </w:style>
  <w:style w:type="table" w:styleId="TableSimple3">
    <w:name w:val="Table Simple 3"/>
    <w:basedOn w:val="TableNormal"/>
    <w:rsid w:val="00CB058D"/>
    <w:pPr>
      <w:spacing w:before="120" w:after="120" w:line="360" w:lineRule="auto"/>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MediumList2-Accent1">
    <w:name w:val="Medium List 2 Accent 1"/>
    <w:basedOn w:val="TableNormal"/>
    <w:uiPriority w:val="66"/>
    <w:rsid w:val="00CF118D"/>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Heading6Char">
    <w:name w:val="Heading 6 Char"/>
    <w:basedOn w:val="DefaultParagraphFont"/>
    <w:link w:val="Heading6"/>
    <w:semiHidden/>
    <w:rsid w:val="00575FA3"/>
    <w:rPr>
      <w:rFonts w:asciiTheme="majorHAnsi" w:eastAsiaTheme="majorEastAsia" w:hAnsiTheme="majorHAnsi" w:cstheme="majorBidi"/>
      <w:i/>
      <w:iCs/>
      <w:color w:val="243F60" w:themeColor="accent1" w:themeShade="7F"/>
      <w:sz w:val="22"/>
      <w:szCs w:val="24"/>
    </w:rPr>
  </w:style>
  <w:style w:type="character" w:customStyle="1" w:styleId="Heading5Char">
    <w:name w:val="Heading 5 Char"/>
    <w:basedOn w:val="DefaultParagraphFont"/>
    <w:link w:val="Heading5"/>
    <w:semiHidden/>
    <w:rsid w:val="000309BE"/>
    <w:rPr>
      <w:rFonts w:asciiTheme="majorHAnsi" w:eastAsiaTheme="majorEastAsia" w:hAnsiTheme="majorHAnsi" w:cstheme="majorBidi"/>
      <w:color w:val="243F60" w:themeColor="accent1" w:themeShade="7F"/>
      <w:sz w:val="22"/>
      <w:szCs w:val="24"/>
    </w:rPr>
  </w:style>
  <w:style w:type="character" w:customStyle="1" w:styleId="apple-converted-space">
    <w:name w:val="apple-converted-space"/>
    <w:basedOn w:val="DefaultParagraphFont"/>
    <w:rsid w:val="00611FC4"/>
  </w:style>
  <w:style w:type="paragraph" w:styleId="Revision">
    <w:name w:val="Revision"/>
    <w:hidden/>
    <w:uiPriority w:val="99"/>
    <w:semiHidden/>
    <w:rsid w:val="00D75C71"/>
    <w:rPr>
      <w:rFonts w:ascii="Arial" w:hAnsi="Arial"/>
      <w:sz w:val="22"/>
      <w:szCs w:val="24"/>
    </w:rPr>
  </w:style>
  <w:style w:type="paragraph" w:styleId="EndnoteText">
    <w:name w:val="endnote text"/>
    <w:basedOn w:val="Normal"/>
    <w:link w:val="EndnoteTextChar"/>
    <w:rsid w:val="00F269C7"/>
    <w:pPr>
      <w:spacing w:before="0" w:after="0" w:line="240" w:lineRule="auto"/>
    </w:pPr>
    <w:rPr>
      <w:sz w:val="20"/>
      <w:szCs w:val="20"/>
    </w:rPr>
  </w:style>
  <w:style w:type="character" w:customStyle="1" w:styleId="EndnoteTextChar">
    <w:name w:val="Endnote Text Char"/>
    <w:basedOn w:val="DefaultParagraphFont"/>
    <w:link w:val="EndnoteText"/>
    <w:rsid w:val="00F269C7"/>
    <w:rPr>
      <w:rFonts w:ascii="Arial" w:hAnsi="Arial"/>
    </w:rPr>
  </w:style>
  <w:style w:type="character" w:styleId="EndnoteReference">
    <w:name w:val="endnote reference"/>
    <w:basedOn w:val="DefaultParagraphFont"/>
    <w:rsid w:val="00F269C7"/>
    <w:rPr>
      <w:vertAlign w:val="superscript"/>
    </w:rPr>
  </w:style>
  <w:style w:type="paragraph" w:styleId="BodyText">
    <w:name w:val="Body Text"/>
    <w:basedOn w:val="Normal"/>
    <w:link w:val="BodyTextChar"/>
    <w:rsid w:val="00662367"/>
  </w:style>
  <w:style w:type="character" w:customStyle="1" w:styleId="BodyTextChar">
    <w:name w:val="Body Text Char"/>
    <w:basedOn w:val="DefaultParagraphFont"/>
    <w:link w:val="BodyText"/>
    <w:rsid w:val="00662367"/>
    <w:rPr>
      <w:rFonts w:ascii="Arial" w:hAnsi="Arial"/>
      <w:sz w:val="22"/>
      <w:szCs w:val="24"/>
    </w:rPr>
  </w:style>
  <w:style w:type="paragraph" w:customStyle="1" w:styleId="Regtable">
    <w:name w:val="Regtable"/>
    <w:link w:val="RegtableChar"/>
    <w:rsid w:val="001B7411"/>
    <w:pPr>
      <w:keepLines/>
      <w:spacing w:before="20" w:after="20"/>
    </w:pPr>
    <w:rPr>
      <w:noProof/>
      <w:lang w:val="en-US" w:eastAsia="en-US"/>
    </w:rPr>
  </w:style>
  <w:style w:type="character" w:customStyle="1" w:styleId="RegtableChar">
    <w:name w:val="Regtable Char"/>
    <w:link w:val="Regtable"/>
    <w:rsid w:val="001B7411"/>
    <w:rPr>
      <w:noProo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82591">
      <w:bodyDiv w:val="1"/>
      <w:marLeft w:val="0"/>
      <w:marRight w:val="0"/>
      <w:marTop w:val="0"/>
      <w:marBottom w:val="0"/>
      <w:divBdr>
        <w:top w:val="none" w:sz="0" w:space="0" w:color="auto"/>
        <w:left w:val="none" w:sz="0" w:space="0" w:color="auto"/>
        <w:bottom w:val="none" w:sz="0" w:space="0" w:color="auto"/>
        <w:right w:val="none" w:sz="0" w:space="0" w:color="auto"/>
      </w:divBdr>
    </w:div>
    <w:div w:id="17238386">
      <w:bodyDiv w:val="1"/>
      <w:marLeft w:val="0"/>
      <w:marRight w:val="0"/>
      <w:marTop w:val="0"/>
      <w:marBottom w:val="0"/>
      <w:divBdr>
        <w:top w:val="none" w:sz="0" w:space="0" w:color="auto"/>
        <w:left w:val="none" w:sz="0" w:space="0" w:color="auto"/>
        <w:bottom w:val="none" w:sz="0" w:space="0" w:color="auto"/>
        <w:right w:val="none" w:sz="0" w:space="0" w:color="auto"/>
      </w:divBdr>
    </w:div>
    <w:div w:id="61372195">
      <w:bodyDiv w:val="1"/>
      <w:marLeft w:val="0"/>
      <w:marRight w:val="0"/>
      <w:marTop w:val="0"/>
      <w:marBottom w:val="0"/>
      <w:divBdr>
        <w:top w:val="none" w:sz="0" w:space="0" w:color="auto"/>
        <w:left w:val="none" w:sz="0" w:space="0" w:color="auto"/>
        <w:bottom w:val="none" w:sz="0" w:space="0" w:color="auto"/>
        <w:right w:val="none" w:sz="0" w:space="0" w:color="auto"/>
      </w:divBdr>
      <w:divsChild>
        <w:div w:id="1049066031">
          <w:marLeft w:val="0"/>
          <w:marRight w:val="0"/>
          <w:marTop w:val="0"/>
          <w:marBottom w:val="0"/>
          <w:divBdr>
            <w:top w:val="none" w:sz="0" w:space="0" w:color="auto"/>
            <w:left w:val="none" w:sz="0" w:space="0" w:color="auto"/>
            <w:bottom w:val="none" w:sz="0" w:space="0" w:color="auto"/>
            <w:right w:val="none" w:sz="0" w:space="0" w:color="auto"/>
          </w:divBdr>
          <w:divsChild>
            <w:div w:id="102959566">
              <w:marLeft w:val="0"/>
              <w:marRight w:val="0"/>
              <w:marTop w:val="0"/>
              <w:marBottom w:val="0"/>
              <w:divBdr>
                <w:top w:val="none" w:sz="0" w:space="0" w:color="auto"/>
                <w:left w:val="none" w:sz="0" w:space="0" w:color="auto"/>
                <w:bottom w:val="none" w:sz="0" w:space="0" w:color="auto"/>
                <w:right w:val="none" w:sz="0" w:space="0" w:color="auto"/>
              </w:divBdr>
              <w:divsChild>
                <w:div w:id="195430928">
                  <w:marLeft w:val="0"/>
                  <w:marRight w:val="0"/>
                  <w:marTop w:val="0"/>
                  <w:marBottom w:val="0"/>
                  <w:divBdr>
                    <w:top w:val="none" w:sz="0" w:space="0" w:color="auto"/>
                    <w:left w:val="none" w:sz="0" w:space="0" w:color="auto"/>
                    <w:bottom w:val="none" w:sz="0" w:space="0" w:color="auto"/>
                    <w:right w:val="none" w:sz="0" w:space="0" w:color="auto"/>
                  </w:divBdr>
                  <w:divsChild>
                    <w:div w:id="760613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92195">
      <w:bodyDiv w:val="1"/>
      <w:marLeft w:val="0"/>
      <w:marRight w:val="0"/>
      <w:marTop w:val="0"/>
      <w:marBottom w:val="0"/>
      <w:divBdr>
        <w:top w:val="none" w:sz="0" w:space="0" w:color="auto"/>
        <w:left w:val="none" w:sz="0" w:space="0" w:color="auto"/>
        <w:bottom w:val="none" w:sz="0" w:space="0" w:color="auto"/>
        <w:right w:val="none" w:sz="0" w:space="0" w:color="auto"/>
      </w:divBdr>
    </w:div>
    <w:div w:id="75178146">
      <w:bodyDiv w:val="1"/>
      <w:marLeft w:val="0"/>
      <w:marRight w:val="0"/>
      <w:marTop w:val="0"/>
      <w:marBottom w:val="0"/>
      <w:divBdr>
        <w:top w:val="none" w:sz="0" w:space="0" w:color="auto"/>
        <w:left w:val="none" w:sz="0" w:space="0" w:color="auto"/>
        <w:bottom w:val="none" w:sz="0" w:space="0" w:color="auto"/>
        <w:right w:val="none" w:sz="0" w:space="0" w:color="auto"/>
      </w:divBdr>
    </w:div>
    <w:div w:id="82923985">
      <w:bodyDiv w:val="1"/>
      <w:marLeft w:val="0"/>
      <w:marRight w:val="0"/>
      <w:marTop w:val="0"/>
      <w:marBottom w:val="0"/>
      <w:divBdr>
        <w:top w:val="none" w:sz="0" w:space="0" w:color="auto"/>
        <w:left w:val="none" w:sz="0" w:space="0" w:color="auto"/>
        <w:bottom w:val="none" w:sz="0" w:space="0" w:color="auto"/>
        <w:right w:val="none" w:sz="0" w:space="0" w:color="auto"/>
      </w:divBdr>
    </w:div>
    <w:div w:id="106121606">
      <w:bodyDiv w:val="1"/>
      <w:marLeft w:val="0"/>
      <w:marRight w:val="0"/>
      <w:marTop w:val="0"/>
      <w:marBottom w:val="0"/>
      <w:divBdr>
        <w:top w:val="none" w:sz="0" w:space="0" w:color="auto"/>
        <w:left w:val="none" w:sz="0" w:space="0" w:color="auto"/>
        <w:bottom w:val="none" w:sz="0" w:space="0" w:color="auto"/>
        <w:right w:val="none" w:sz="0" w:space="0" w:color="auto"/>
      </w:divBdr>
    </w:div>
    <w:div w:id="111749187">
      <w:bodyDiv w:val="1"/>
      <w:marLeft w:val="0"/>
      <w:marRight w:val="0"/>
      <w:marTop w:val="0"/>
      <w:marBottom w:val="0"/>
      <w:divBdr>
        <w:top w:val="none" w:sz="0" w:space="0" w:color="auto"/>
        <w:left w:val="none" w:sz="0" w:space="0" w:color="auto"/>
        <w:bottom w:val="none" w:sz="0" w:space="0" w:color="auto"/>
        <w:right w:val="none" w:sz="0" w:space="0" w:color="auto"/>
      </w:divBdr>
    </w:div>
    <w:div w:id="132061695">
      <w:bodyDiv w:val="1"/>
      <w:marLeft w:val="0"/>
      <w:marRight w:val="0"/>
      <w:marTop w:val="0"/>
      <w:marBottom w:val="0"/>
      <w:divBdr>
        <w:top w:val="none" w:sz="0" w:space="0" w:color="auto"/>
        <w:left w:val="none" w:sz="0" w:space="0" w:color="auto"/>
        <w:bottom w:val="none" w:sz="0" w:space="0" w:color="auto"/>
        <w:right w:val="none" w:sz="0" w:space="0" w:color="auto"/>
      </w:divBdr>
    </w:div>
    <w:div w:id="153883446">
      <w:bodyDiv w:val="1"/>
      <w:marLeft w:val="0"/>
      <w:marRight w:val="0"/>
      <w:marTop w:val="0"/>
      <w:marBottom w:val="0"/>
      <w:divBdr>
        <w:top w:val="none" w:sz="0" w:space="0" w:color="auto"/>
        <w:left w:val="none" w:sz="0" w:space="0" w:color="auto"/>
        <w:bottom w:val="none" w:sz="0" w:space="0" w:color="auto"/>
        <w:right w:val="none" w:sz="0" w:space="0" w:color="auto"/>
      </w:divBdr>
      <w:divsChild>
        <w:div w:id="1653365193">
          <w:marLeft w:val="547"/>
          <w:marRight w:val="0"/>
          <w:marTop w:val="60"/>
          <w:marBottom w:val="0"/>
          <w:divBdr>
            <w:top w:val="none" w:sz="0" w:space="0" w:color="auto"/>
            <w:left w:val="none" w:sz="0" w:space="0" w:color="auto"/>
            <w:bottom w:val="none" w:sz="0" w:space="0" w:color="auto"/>
            <w:right w:val="none" w:sz="0" w:space="0" w:color="auto"/>
          </w:divBdr>
        </w:div>
      </w:divsChild>
    </w:div>
    <w:div w:id="170221336">
      <w:bodyDiv w:val="1"/>
      <w:marLeft w:val="0"/>
      <w:marRight w:val="0"/>
      <w:marTop w:val="0"/>
      <w:marBottom w:val="0"/>
      <w:divBdr>
        <w:top w:val="none" w:sz="0" w:space="0" w:color="auto"/>
        <w:left w:val="none" w:sz="0" w:space="0" w:color="auto"/>
        <w:bottom w:val="none" w:sz="0" w:space="0" w:color="auto"/>
        <w:right w:val="none" w:sz="0" w:space="0" w:color="auto"/>
      </w:divBdr>
    </w:div>
    <w:div w:id="172377850">
      <w:bodyDiv w:val="1"/>
      <w:marLeft w:val="0"/>
      <w:marRight w:val="0"/>
      <w:marTop w:val="0"/>
      <w:marBottom w:val="0"/>
      <w:divBdr>
        <w:top w:val="none" w:sz="0" w:space="0" w:color="auto"/>
        <w:left w:val="none" w:sz="0" w:space="0" w:color="auto"/>
        <w:bottom w:val="none" w:sz="0" w:space="0" w:color="auto"/>
        <w:right w:val="none" w:sz="0" w:space="0" w:color="auto"/>
      </w:divBdr>
      <w:divsChild>
        <w:div w:id="1383676872">
          <w:marLeft w:val="0"/>
          <w:marRight w:val="0"/>
          <w:marTop w:val="100"/>
          <w:marBottom w:val="100"/>
          <w:divBdr>
            <w:top w:val="none" w:sz="0" w:space="0" w:color="auto"/>
            <w:left w:val="none" w:sz="0" w:space="0" w:color="auto"/>
            <w:bottom w:val="none" w:sz="0" w:space="0" w:color="auto"/>
            <w:right w:val="none" w:sz="0" w:space="0" w:color="auto"/>
          </w:divBdr>
          <w:divsChild>
            <w:div w:id="1151092446">
              <w:marLeft w:val="0"/>
              <w:marRight w:val="0"/>
              <w:marTop w:val="0"/>
              <w:marBottom w:val="0"/>
              <w:divBdr>
                <w:top w:val="none" w:sz="0" w:space="0" w:color="auto"/>
                <w:left w:val="none" w:sz="0" w:space="0" w:color="auto"/>
                <w:bottom w:val="none" w:sz="0" w:space="0" w:color="auto"/>
                <w:right w:val="single" w:sz="6" w:space="11" w:color="D0D0D0"/>
              </w:divBdr>
              <w:divsChild>
                <w:div w:id="289748711">
                  <w:marLeft w:val="0"/>
                  <w:marRight w:val="0"/>
                  <w:marTop w:val="0"/>
                  <w:marBottom w:val="0"/>
                  <w:divBdr>
                    <w:top w:val="single" w:sz="2" w:space="0" w:color="FFFFFF"/>
                    <w:left w:val="single" w:sz="2" w:space="0" w:color="FFFFFF"/>
                    <w:bottom w:val="single" w:sz="2" w:space="0" w:color="FFFFFF"/>
                    <w:right w:val="single" w:sz="2" w:space="11" w:color="FFFFFF"/>
                  </w:divBdr>
                  <w:divsChild>
                    <w:div w:id="1826586109">
                      <w:marLeft w:val="0"/>
                      <w:marRight w:val="0"/>
                      <w:marTop w:val="0"/>
                      <w:marBottom w:val="0"/>
                      <w:divBdr>
                        <w:top w:val="single" w:sz="2" w:space="0" w:color="FFFFFF"/>
                        <w:left w:val="single" w:sz="2" w:space="0" w:color="FFFFFF"/>
                        <w:bottom w:val="single" w:sz="2" w:space="0" w:color="FFFFFF"/>
                        <w:right w:val="single" w:sz="2" w:space="0" w:color="FFFFFF"/>
                      </w:divBdr>
                      <w:divsChild>
                        <w:div w:id="214464259">
                          <w:marLeft w:val="0"/>
                          <w:marRight w:val="0"/>
                          <w:marTop w:val="0"/>
                          <w:marBottom w:val="0"/>
                          <w:divBdr>
                            <w:top w:val="single" w:sz="2" w:space="0" w:color="FFFFFF"/>
                            <w:left w:val="single" w:sz="2" w:space="0" w:color="FFFFFF"/>
                            <w:bottom w:val="single" w:sz="2" w:space="0" w:color="FFFFFF"/>
                            <w:right w:val="single" w:sz="2" w:space="0" w:color="FFFFFF"/>
                          </w:divBdr>
                        </w:div>
                        <w:div w:id="583414037">
                          <w:marLeft w:val="0"/>
                          <w:marRight w:val="0"/>
                          <w:marTop w:val="0"/>
                          <w:marBottom w:val="0"/>
                          <w:divBdr>
                            <w:top w:val="single" w:sz="2" w:space="0" w:color="FFFFFF"/>
                            <w:left w:val="single" w:sz="2" w:space="0" w:color="FFFFFF"/>
                            <w:bottom w:val="single" w:sz="2" w:space="0" w:color="FFFFFF"/>
                            <w:right w:val="single" w:sz="2" w:space="0" w:color="FFFFFF"/>
                          </w:divBdr>
                        </w:div>
                        <w:div w:id="585770383">
                          <w:marLeft w:val="0"/>
                          <w:marRight w:val="0"/>
                          <w:marTop w:val="0"/>
                          <w:marBottom w:val="0"/>
                          <w:divBdr>
                            <w:top w:val="single" w:sz="2" w:space="0" w:color="FFFFFF"/>
                            <w:left w:val="single" w:sz="2" w:space="0" w:color="FFFFFF"/>
                            <w:bottom w:val="single" w:sz="2" w:space="0" w:color="FFFFFF"/>
                            <w:right w:val="single" w:sz="2" w:space="0" w:color="FFFFFF"/>
                          </w:divBdr>
                        </w:div>
                        <w:div w:id="784075802">
                          <w:marLeft w:val="0"/>
                          <w:marRight w:val="0"/>
                          <w:marTop w:val="0"/>
                          <w:marBottom w:val="0"/>
                          <w:divBdr>
                            <w:top w:val="single" w:sz="2" w:space="0" w:color="FFFFFF"/>
                            <w:left w:val="single" w:sz="2" w:space="0" w:color="FFFFFF"/>
                            <w:bottom w:val="single" w:sz="2" w:space="0" w:color="FFFFFF"/>
                            <w:right w:val="single" w:sz="2" w:space="0" w:color="FFFFFF"/>
                          </w:divBdr>
                        </w:div>
                        <w:div w:id="1278178458">
                          <w:marLeft w:val="0"/>
                          <w:marRight w:val="0"/>
                          <w:marTop w:val="0"/>
                          <w:marBottom w:val="0"/>
                          <w:divBdr>
                            <w:top w:val="single" w:sz="2" w:space="0" w:color="FFFFFF"/>
                            <w:left w:val="single" w:sz="2" w:space="0" w:color="FFFFFF"/>
                            <w:bottom w:val="single" w:sz="2" w:space="0" w:color="FFFFFF"/>
                            <w:right w:val="single" w:sz="2" w:space="0" w:color="FFFFFF"/>
                          </w:divBdr>
                        </w:div>
                        <w:div w:id="1400902746">
                          <w:marLeft w:val="0"/>
                          <w:marRight w:val="0"/>
                          <w:marTop w:val="0"/>
                          <w:marBottom w:val="0"/>
                          <w:divBdr>
                            <w:top w:val="single" w:sz="2" w:space="0" w:color="FFFFFF"/>
                            <w:left w:val="single" w:sz="2" w:space="0" w:color="FFFFFF"/>
                            <w:bottom w:val="single" w:sz="2" w:space="0" w:color="FFFFFF"/>
                            <w:right w:val="single" w:sz="2" w:space="0" w:color="FFFFFF"/>
                          </w:divBdr>
                        </w:div>
                        <w:div w:id="1445274664">
                          <w:marLeft w:val="0"/>
                          <w:marRight w:val="0"/>
                          <w:marTop w:val="0"/>
                          <w:marBottom w:val="0"/>
                          <w:divBdr>
                            <w:top w:val="single" w:sz="2" w:space="0" w:color="FFFFFF"/>
                            <w:left w:val="single" w:sz="2" w:space="0" w:color="FFFFFF"/>
                            <w:bottom w:val="single" w:sz="2" w:space="0" w:color="FFFFFF"/>
                            <w:right w:val="single" w:sz="2" w:space="0" w:color="FFFFFF"/>
                          </w:divBdr>
                        </w:div>
                        <w:div w:id="1481769600">
                          <w:marLeft w:val="0"/>
                          <w:marRight w:val="0"/>
                          <w:marTop w:val="0"/>
                          <w:marBottom w:val="0"/>
                          <w:divBdr>
                            <w:top w:val="single" w:sz="2" w:space="0" w:color="FFFFFF"/>
                            <w:left w:val="single" w:sz="2" w:space="0" w:color="FFFFFF"/>
                            <w:bottom w:val="single" w:sz="2" w:space="0" w:color="FFFFFF"/>
                            <w:right w:val="single" w:sz="2" w:space="0" w:color="FFFFFF"/>
                          </w:divBdr>
                        </w:div>
                        <w:div w:id="1557275997">
                          <w:marLeft w:val="0"/>
                          <w:marRight w:val="0"/>
                          <w:marTop w:val="0"/>
                          <w:marBottom w:val="0"/>
                          <w:divBdr>
                            <w:top w:val="single" w:sz="2" w:space="0" w:color="FFFFFF"/>
                            <w:left w:val="single" w:sz="2" w:space="0" w:color="FFFFFF"/>
                            <w:bottom w:val="single" w:sz="2" w:space="0" w:color="FFFFFF"/>
                            <w:right w:val="single" w:sz="2" w:space="0" w:color="FFFFFF"/>
                          </w:divBdr>
                        </w:div>
                        <w:div w:id="1651595892">
                          <w:marLeft w:val="0"/>
                          <w:marRight w:val="0"/>
                          <w:marTop w:val="0"/>
                          <w:marBottom w:val="0"/>
                          <w:divBdr>
                            <w:top w:val="single" w:sz="2" w:space="0" w:color="FFFFFF"/>
                            <w:left w:val="single" w:sz="2" w:space="0" w:color="FFFFFF"/>
                            <w:bottom w:val="single" w:sz="2" w:space="0" w:color="FFFFFF"/>
                            <w:right w:val="single" w:sz="2" w:space="0" w:color="FFFFFF"/>
                          </w:divBdr>
                        </w:div>
                        <w:div w:id="1733894272">
                          <w:marLeft w:val="0"/>
                          <w:marRight w:val="0"/>
                          <w:marTop w:val="0"/>
                          <w:marBottom w:val="0"/>
                          <w:divBdr>
                            <w:top w:val="single" w:sz="2" w:space="0" w:color="FFFFFF"/>
                            <w:left w:val="single" w:sz="2" w:space="0" w:color="FFFFFF"/>
                            <w:bottom w:val="single" w:sz="2" w:space="0" w:color="FFFFFF"/>
                            <w:right w:val="single" w:sz="2" w:space="0" w:color="FFFFFF"/>
                          </w:divBdr>
                        </w:div>
                      </w:divsChild>
                    </w:div>
                  </w:divsChild>
                </w:div>
              </w:divsChild>
            </w:div>
          </w:divsChild>
        </w:div>
      </w:divsChild>
    </w:div>
    <w:div w:id="173813684">
      <w:bodyDiv w:val="1"/>
      <w:marLeft w:val="0"/>
      <w:marRight w:val="0"/>
      <w:marTop w:val="0"/>
      <w:marBottom w:val="0"/>
      <w:divBdr>
        <w:top w:val="none" w:sz="0" w:space="0" w:color="auto"/>
        <w:left w:val="none" w:sz="0" w:space="0" w:color="auto"/>
        <w:bottom w:val="none" w:sz="0" w:space="0" w:color="auto"/>
        <w:right w:val="none" w:sz="0" w:space="0" w:color="auto"/>
      </w:divBdr>
    </w:div>
    <w:div w:id="198393981">
      <w:bodyDiv w:val="1"/>
      <w:marLeft w:val="0"/>
      <w:marRight w:val="0"/>
      <w:marTop w:val="0"/>
      <w:marBottom w:val="0"/>
      <w:divBdr>
        <w:top w:val="none" w:sz="0" w:space="0" w:color="auto"/>
        <w:left w:val="none" w:sz="0" w:space="0" w:color="auto"/>
        <w:bottom w:val="none" w:sz="0" w:space="0" w:color="auto"/>
        <w:right w:val="none" w:sz="0" w:space="0" w:color="auto"/>
      </w:divBdr>
    </w:div>
    <w:div w:id="209542054">
      <w:bodyDiv w:val="1"/>
      <w:marLeft w:val="0"/>
      <w:marRight w:val="0"/>
      <w:marTop w:val="0"/>
      <w:marBottom w:val="0"/>
      <w:divBdr>
        <w:top w:val="none" w:sz="0" w:space="0" w:color="auto"/>
        <w:left w:val="none" w:sz="0" w:space="0" w:color="auto"/>
        <w:bottom w:val="none" w:sz="0" w:space="0" w:color="auto"/>
        <w:right w:val="none" w:sz="0" w:space="0" w:color="auto"/>
      </w:divBdr>
      <w:divsChild>
        <w:div w:id="673067365">
          <w:marLeft w:val="75"/>
          <w:marRight w:val="75"/>
          <w:marTop w:val="0"/>
          <w:marBottom w:val="0"/>
          <w:divBdr>
            <w:top w:val="none" w:sz="0" w:space="0" w:color="auto"/>
            <w:left w:val="none" w:sz="0" w:space="0" w:color="auto"/>
            <w:bottom w:val="none" w:sz="0" w:space="0" w:color="auto"/>
            <w:right w:val="none" w:sz="0" w:space="0" w:color="auto"/>
          </w:divBdr>
          <w:divsChild>
            <w:div w:id="1939872981">
              <w:marLeft w:val="0"/>
              <w:marRight w:val="0"/>
              <w:marTop w:val="0"/>
              <w:marBottom w:val="0"/>
              <w:divBdr>
                <w:top w:val="single" w:sz="6" w:space="5" w:color="DDDDDD"/>
                <w:left w:val="none" w:sz="0" w:space="0" w:color="auto"/>
                <w:bottom w:val="none" w:sz="0" w:space="0" w:color="auto"/>
                <w:right w:val="none" w:sz="0" w:space="0" w:color="auto"/>
              </w:divBdr>
              <w:divsChild>
                <w:div w:id="1175878471">
                  <w:marLeft w:val="0"/>
                  <w:marRight w:val="0"/>
                  <w:marTop w:val="0"/>
                  <w:marBottom w:val="0"/>
                  <w:divBdr>
                    <w:top w:val="none" w:sz="0" w:space="0" w:color="auto"/>
                    <w:left w:val="none" w:sz="0" w:space="0" w:color="auto"/>
                    <w:bottom w:val="none" w:sz="0" w:space="0" w:color="auto"/>
                    <w:right w:val="none" w:sz="0" w:space="0" w:color="auto"/>
                  </w:divBdr>
                  <w:divsChild>
                    <w:div w:id="1753620654">
                      <w:marLeft w:val="0"/>
                      <w:marRight w:val="0"/>
                      <w:marTop w:val="0"/>
                      <w:marBottom w:val="0"/>
                      <w:divBdr>
                        <w:top w:val="none" w:sz="0" w:space="0" w:color="auto"/>
                        <w:left w:val="none" w:sz="0" w:space="0" w:color="auto"/>
                        <w:bottom w:val="none" w:sz="0" w:space="0" w:color="auto"/>
                        <w:right w:val="none" w:sz="0" w:space="0" w:color="auto"/>
                      </w:divBdr>
                      <w:divsChild>
                        <w:div w:id="1737975501">
                          <w:marLeft w:val="-384"/>
                          <w:marRight w:val="0"/>
                          <w:marTop w:val="0"/>
                          <w:marBottom w:val="240"/>
                          <w:divBdr>
                            <w:top w:val="none" w:sz="0" w:space="0" w:color="auto"/>
                            <w:left w:val="none" w:sz="0" w:space="0" w:color="auto"/>
                            <w:bottom w:val="none" w:sz="0" w:space="0" w:color="auto"/>
                            <w:right w:val="none" w:sz="0" w:space="0" w:color="auto"/>
                          </w:divBdr>
                          <w:divsChild>
                            <w:div w:id="91172126">
                              <w:marLeft w:val="0"/>
                              <w:marRight w:val="0"/>
                              <w:marTop w:val="0"/>
                              <w:marBottom w:val="0"/>
                              <w:divBdr>
                                <w:top w:val="none" w:sz="0" w:space="0" w:color="auto"/>
                                <w:left w:val="none" w:sz="0" w:space="0" w:color="auto"/>
                                <w:bottom w:val="none" w:sz="0" w:space="0" w:color="auto"/>
                                <w:right w:val="none" w:sz="0" w:space="0" w:color="auto"/>
                              </w:divBdr>
                              <w:divsChild>
                                <w:div w:id="465586238">
                                  <w:marLeft w:val="0"/>
                                  <w:marRight w:val="0"/>
                                  <w:marTop w:val="0"/>
                                  <w:marBottom w:val="0"/>
                                  <w:divBdr>
                                    <w:top w:val="none" w:sz="0" w:space="0" w:color="auto"/>
                                    <w:left w:val="none" w:sz="0" w:space="0" w:color="auto"/>
                                    <w:bottom w:val="none" w:sz="0" w:space="0" w:color="auto"/>
                                    <w:right w:val="none" w:sz="0" w:space="0" w:color="auto"/>
                                  </w:divBdr>
                                  <w:divsChild>
                                    <w:div w:id="2058435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7672280">
      <w:bodyDiv w:val="1"/>
      <w:marLeft w:val="0"/>
      <w:marRight w:val="0"/>
      <w:marTop w:val="0"/>
      <w:marBottom w:val="0"/>
      <w:divBdr>
        <w:top w:val="none" w:sz="0" w:space="0" w:color="auto"/>
        <w:left w:val="none" w:sz="0" w:space="0" w:color="auto"/>
        <w:bottom w:val="none" w:sz="0" w:space="0" w:color="auto"/>
        <w:right w:val="none" w:sz="0" w:space="0" w:color="auto"/>
      </w:divBdr>
    </w:div>
    <w:div w:id="227158318">
      <w:bodyDiv w:val="1"/>
      <w:marLeft w:val="0"/>
      <w:marRight w:val="0"/>
      <w:marTop w:val="0"/>
      <w:marBottom w:val="0"/>
      <w:divBdr>
        <w:top w:val="none" w:sz="0" w:space="0" w:color="auto"/>
        <w:left w:val="none" w:sz="0" w:space="0" w:color="auto"/>
        <w:bottom w:val="none" w:sz="0" w:space="0" w:color="auto"/>
        <w:right w:val="none" w:sz="0" w:space="0" w:color="auto"/>
      </w:divBdr>
    </w:div>
    <w:div w:id="252472983">
      <w:bodyDiv w:val="1"/>
      <w:marLeft w:val="0"/>
      <w:marRight w:val="0"/>
      <w:marTop w:val="0"/>
      <w:marBottom w:val="0"/>
      <w:divBdr>
        <w:top w:val="none" w:sz="0" w:space="0" w:color="auto"/>
        <w:left w:val="none" w:sz="0" w:space="0" w:color="auto"/>
        <w:bottom w:val="none" w:sz="0" w:space="0" w:color="auto"/>
        <w:right w:val="none" w:sz="0" w:space="0" w:color="auto"/>
      </w:divBdr>
    </w:div>
    <w:div w:id="274601474">
      <w:bodyDiv w:val="1"/>
      <w:marLeft w:val="0"/>
      <w:marRight w:val="0"/>
      <w:marTop w:val="0"/>
      <w:marBottom w:val="0"/>
      <w:divBdr>
        <w:top w:val="none" w:sz="0" w:space="0" w:color="auto"/>
        <w:left w:val="none" w:sz="0" w:space="0" w:color="auto"/>
        <w:bottom w:val="none" w:sz="0" w:space="0" w:color="auto"/>
        <w:right w:val="none" w:sz="0" w:space="0" w:color="auto"/>
      </w:divBdr>
    </w:div>
    <w:div w:id="288973898">
      <w:bodyDiv w:val="1"/>
      <w:marLeft w:val="0"/>
      <w:marRight w:val="0"/>
      <w:marTop w:val="0"/>
      <w:marBottom w:val="0"/>
      <w:divBdr>
        <w:top w:val="none" w:sz="0" w:space="0" w:color="auto"/>
        <w:left w:val="none" w:sz="0" w:space="0" w:color="auto"/>
        <w:bottom w:val="none" w:sz="0" w:space="0" w:color="auto"/>
        <w:right w:val="none" w:sz="0" w:space="0" w:color="auto"/>
      </w:divBdr>
    </w:div>
    <w:div w:id="362899582">
      <w:bodyDiv w:val="1"/>
      <w:marLeft w:val="0"/>
      <w:marRight w:val="0"/>
      <w:marTop w:val="0"/>
      <w:marBottom w:val="0"/>
      <w:divBdr>
        <w:top w:val="none" w:sz="0" w:space="0" w:color="auto"/>
        <w:left w:val="none" w:sz="0" w:space="0" w:color="auto"/>
        <w:bottom w:val="none" w:sz="0" w:space="0" w:color="auto"/>
        <w:right w:val="none" w:sz="0" w:space="0" w:color="auto"/>
      </w:divBdr>
    </w:div>
    <w:div w:id="363790483">
      <w:bodyDiv w:val="1"/>
      <w:marLeft w:val="0"/>
      <w:marRight w:val="0"/>
      <w:marTop w:val="0"/>
      <w:marBottom w:val="0"/>
      <w:divBdr>
        <w:top w:val="none" w:sz="0" w:space="0" w:color="auto"/>
        <w:left w:val="none" w:sz="0" w:space="0" w:color="auto"/>
        <w:bottom w:val="none" w:sz="0" w:space="0" w:color="auto"/>
        <w:right w:val="none" w:sz="0" w:space="0" w:color="auto"/>
      </w:divBdr>
      <w:divsChild>
        <w:div w:id="1713580566">
          <w:marLeft w:val="0"/>
          <w:marRight w:val="0"/>
          <w:marTop w:val="0"/>
          <w:marBottom w:val="187"/>
          <w:divBdr>
            <w:top w:val="none" w:sz="0" w:space="0" w:color="auto"/>
            <w:left w:val="none" w:sz="0" w:space="0" w:color="auto"/>
            <w:bottom w:val="none" w:sz="0" w:space="0" w:color="auto"/>
            <w:right w:val="none" w:sz="0" w:space="0" w:color="auto"/>
          </w:divBdr>
        </w:div>
      </w:divsChild>
    </w:div>
    <w:div w:id="429738332">
      <w:bodyDiv w:val="1"/>
      <w:marLeft w:val="0"/>
      <w:marRight w:val="0"/>
      <w:marTop w:val="0"/>
      <w:marBottom w:val="0"/>
      <w:divBdr>
        <w:top w:val="none" w:sz="0" w:space="0" w:color="auto"/>
        <w:left w:val="none" w:sz="0" w:space="0" w:color="auto"/>
        <w:bottom w:val="none" w:sz="0" w:space="0" w:color="auto"/>
        <w:right w:val="none" w:sz="0" w:space="0" w:color="auto"/>
      </w:divBdr>
    </w:div>
    <w:div w:id="461313589">
      <w:bodyDiv w:val="1"/>
      <w:marLeft w:val="0"/>
      <w:marRight w:val="0"/>
      <w:marTop w:val="0"/>
      <w:marBottom w:val="0"/>
      <w:divBdr>
        <w:top w:val="none" w:sz="0" w:space="0" w:color="auto"/>
        <w:left w:val="none" w:sz="0" w:space="0" w:color="auto"/>
        <w:bottom w:val="none" w:sz="0" w:space="0" w:color="auto"/>
        <w:right w:val="none" w:sz="0" w:space="0" w:color="auto"/>
      </w:divBdr>
    </w:div>
    <w:div w:id="464466630">
      <w:bodyDiv w:val="1"/>
      <w:marLeft w:val="0"/>
      <w:marRight w:val="0"/>
      <w:marTop w:val="0"/>
      <w:marBottom w:val="0"/>
      <w:divBdr>
        <w:top w:val="none" w:sz="0" w:space="0" w:color="auto"/>
        <w:left w:val="none" w:sz="0" w:space="0" w:color="auto"/>
        <w:bottom w:val="none" w:sz="0" w:space="0" w:color="auto"/>
        <w:right w:val="none" w:sz="0" w:space="0" w:color="auto"/>
      </w:divBdr>
    </w:div>
    <w:div w:id="493686711">
      <w:bodyDiv w:val="1"/>
      <w:marLeft w:val="0"/>
      <w:marRight w:val="0"/>
      <w:marTop w:val="0"/>
      <w:marBottom w:val="0"/>
      <w:divBdr>
        <w:top w:val="none" w:sz="0" w:space="0" w:color="auto"/>
        <w:left w:val="none" w:sz="0" w:space="0" w:color="auto"/>
        <w:bottom w:val="none" w:sz="0" w:space="0" w:color="auto"/>
        <w:right w:val="none" w:sz="0" w:space="0" w:color="auto"/>
      </w:divBdr>
    </w:div>
    <w:div w:id="499081415">
      <w:bodyDiv w:val="1"/>
      <w:marLeft w:val="0"/>
      <w:marRight w:val="0"/>
      <w:marTop w:val="0"/>
      <w:marBottom w:val="0"/>
      <w:divBdr>
        <w:top w:val="none" w:sz="0" w:space="0" w:color="auto"/>
        <w:left w:val="none" w:sz="0" w:space="0" w:color="auto"/>
        <w:bottom w:val="none" w:sz="0" w:space="0" w:color="auto"/>
        <w:right w:val="none" w:sz="0" w:space="0" w:color="auto"/>
      </w:divBdr>
    </w:div>
    <w:div w:id="539977767">
      <w:bodyDiv w:val="1"/>
      <w:marLeft w:val="0"/>
      <w:marRight w:val="0"/>
      <w:marTop w:val="0"/>
      <w:marBottom w:val="0"/>
      <w:divBdr>
        <w:top w:val="none" w:sz="0" w:space="0" w:color="auto"/>
        <w:left w:val="none" w:sz="0" w:space="0" w:color="auto"/>
        <w:bottom w:val="none" w:sz="0" w:space="0" w:color="auto"/>
        <w:right w:val="none" w:sz="0" w:space="0" w:color="auto"/>
      </w:divBdr>
    </w:div>
    <w:div w:id="540481264">
      <w:bodyDiv w:val="1"/>
      <w:marLeft w:val="0"/>
      <w:marRight w:val="0"/>
      <w:marTop w:val="0"/>
      <w:marBottom w:val="0"/>
      <w:divBdr>
        <w:top w:val="none" w:sz="0" w:space="0" w:color="auto"/>
        <w:left w:val="none" w:sz="0" w:space="0" w:color="auto"/>
        <w:bottom w:val="none" w:sz="0" w:space="0" w:color="auto"/>
        <w:right w:val="none" w:sz="0" w:space="0" w:color="auto"/>
      </w:divBdr>
    </w:div>
    <w:div w:id="540871318">
      <w:bodyDiv w:val="1"/>
      <w:marLeft w:val="0"/>
      <w:marRight w:val="0"/>
      <w:marTop w:val="0"/>
      <w:marBottom w:val="0"/>
      <w:divBdr>
        <w:top w:val="none" w:sz="0" w:space="0" w:color="auto"/>
        <w:left w:val="none" w:sz="0" w:space="0" w:color="auto"/>
        <w:bottom w:val="none" w:sz="0" w:space="0" w:color="auto"/>
        <w:right w:val="none" w:sz="0" w:space="0" w:color="auto"/>
      </w:divBdr>
    </w:div>
    <w:div w:id="560673535">
      <w:bodyDiv w:val="1"/>
      <w:marLeft w:val="0"/>
      <w:marRight w:val="0"/>
      <w:marTop w:val="0"/>
      <w:marBottom w:val="0"/>
      <w:divBdr>
        <w:top w:val="none" w:sz="0" w:space="0" w:color="auto"/>
        <w:left w:val="none" w:sz="0" w:space="0" w:color="auto"/>
        <w:bottom w:val="none" w:sz="0" w:space="0" w:color="auto"/>
        <w:right w:val="none" w:sz="0" w:space="0" w:color="auto"/>
      </w:divBdr>
    </w:div>
    <w:div w:id="564995472">
      <w:bodyDiv w:val="1"/>
      <w:marLeft w:val="0"/>
      <w:marRight w:val="0"/>
      <w:marTop w:val="0"/>
      <w:marBottom w:val="0"/>
      <w:divBdr>
        <w:top w:val="none" w:sz="0" w:space="0" w:color="auto"/>
        <w:left w:val="none" w:sz="0" w:space="0" w:color="auto"/>
        <w:bottom w:val="none" w:sz="0" w:space="0" w:color="auto"/>
        <w:right w:val="none" w:sz="0" w:space="0" w:color="auto"/>
      </w:divBdr>
    </w:div>
    <w:div w:id="613295971">
      <w:bodyDiv w:val="1"/>
      <w:marLeft w:val="0"/>
      <w:marRight w:val="0"/>
      <w:marTop w:val="0"/>
      <w:marBottom w:val="0"/>
      <w:divBdr>
        <w:top w:val="none" w:sz="0" w:space="0" w:color="auto"/>
        <w:left w:val="none" w:sz="0" w:space="0" w:color="auto"/>
        <w:bottom w:val="none" w:sz="0" w:space="0" w:color="auto"/>
        <w:right w:val="none" w:sz="0" w:space="0" w:color="auto"/>
      </w:divBdr>
    </w:div>
    <w:div w:id="640312070">
      <w:bodyDiv w:val="1"/>
      <w:marLeft w:val="0"/>
      <w:marRight w:val="0"/>
      <w:marTop w:val="0"/>
      <w:marBottom w:val="0"/>
      <w:divBdr>
        <w:top w:val="none" w:sz="0" w:space="0" w:color="auto"/>
        <w:left w:val="none" w:sz="0" w:space="0" w:color="auto"/>
        <w:bottom w:val="none" w:sz="0" w:space="0" w:color="auto"/>
        <w:right w:val="none" w:sz="0" w:space="0" w:color="auto"/>
      </w:divBdr>
    </w:div>
    <w:div w:id="640647147">
      <w:bodyDiv w:val="1"/>
      <w:marLeft w:val="0"/>
      <w:marRight w:val="0"/>
      <w:marTop w:val="0"/>
      <w:marBottom w:val="0"/>
      <w:divBdr>
        <w:top w:val="none" w:sz="0" w:space="0" w:color="auto"/>
        <w:left w:val="none" w:sz="0" w:space="0" w:color="auto"/>
        <w:bottom w:val="none" w:sz="0" w:space="0" w:color="auto"/>
        <w:right w:val="none" w:sz="0" w:space="0" w:color="auto"/>
      </w:divBdr>
    </w:div>
    <w:div w:id="641467940">
      <w:bodyDiv w:val="1"/>
      <w:marLeft w:val="0"/>
      <w:marRight w:val="0"/>
      <w:marTop w:val="0"/>
      <w:marBottom w:val="0"/>
      <w:divBdr>
        <w:top w:val="none" w:sz="0" w:space="0" w:color="auto"/>
        <w:left w:val="none" w:sz="0" w:space="0" w:color="auto"/>
        <w:bottom w:val="none" w:sz="0" w:space="0" w:color="auto"/>
        <w:right w:val="none" w:sz="0" w:space="0" w:color="auto"/>
      </w:divBdr>
    </w:div>
    <w:div w:id="661323785">
      <w:bodyDiv w:val="1"/>
      <w:marLeft w:val="0"/>
      <w:marRight w:val="0"/>
      <w:marTop w:val="0"/>
      <w:marBottom w:val="0"/>
      <w:divBdr>
        <w:top w:val="none" w:sz="0" w:space="0" w:color="auto"/>
        <w:left w:val="none" w:sz="0" w:space="0" w:color="auto"/>
        <w:bottom w:val="none" w:sz="0" w:space="0" w:color="auto"/>
        <w:right w:val="none" w:sz="0" w:space="0" w:color="auto"/>
      </w:divBdr>
    </w:div>
    <w:div w:id="665942630">
      <w:bodyDiv w:val="1"/>
      <w:marLeft w:val="0"/>
      <w:marRight w:val="0"/>
      <w:marTop w:val="0"/>
      <w:marBottom w:val="0"/>
      <w:divBdr>
        <w:top w:val="none" w:sz="0" w:space="0" w:color="auto"/>
        <w:left w:val="none" w:sz="0" w:space="0" w:color="auto"/>
        <w:bottom w:val="none" w:sz="0" w:space="0" w:color="auto"/>
        <w:right w:val="none" w:sz="0" w:space="0" w:color="auto"/>
      </w:divBdr>
    </w:div>
    <w:div w:id="688068740">
      <w:bodyDiv w:val="1"/>
      <w:marLeft w:val="0"/>
      <w:marRight w:val="0"/>
      <w:marTop w:val="0"/>
      <w:marBottom w:val="0"/>
      <w:divBdr>
        <w:top w:val="none" w:sz="0" w:space="0" w:color="auto"/>
        <w:left w:val="none" w:sz="0" w:space="0" w:color="auto"/>
        <w:bottom w:val="none" w:sz="0" w:space="0" w:color="auto"/>
        <w:right w:val="none" w:sz="0" w:space="0" w:color="auto"/>
      </w:divBdr>
    </w:div>
    <w:div w:id="698243815">
      <w:bodyDiv w:val="1"/>
      <w:marLeft w:val="0"/>
      <w:marRight w:val="0"/>
      <w:marTop w:val="0"/>
      <w:marBottom w:val="0"/>
      <w:divBdr>
        <w:top w:val="none" w:sz="0" w:space="0" w:color="auto"/>
        <w:left w:val="none" w:sz="0" w:space="0" w:color="auto"/>
        <w:bottom w:val="none" w:sz="0" w:space="0" w:color="auto"/>
        <w:right w:val="none" w:sz="0" w:space="0" w:color="auto"/>
      </w:divBdr>
    </w:div>
    <w:div w:id="748238033">
      <w:bodyDiv w:val="1"/>
      <w:marLeft w:val="0"/>
      <w:marRight w:val="0"/>
      <w:marTop w:val="0"/>
      <w:marBottom w:val="0"/>
      <w:divBdr>
        <w:top w:val="none" w:sz="0" w:space="0" w:color="auto"/>
        <w:left w:val="none" w:sz="0" w:space="0" w:color="auto"/>
        <w:bottom w:val="none" w:sz="0" w:space="0" w:color="auto"/>
        <w:right w:val="none" w:sz="0" w:space="0" w:color="auto"/>
      </w:divBdr>
    </w:div>
    <w:div w:id="765855298">
      <w:bodyDiv w:val="1"/>
      <w:marLeft w:val="0"/>
      <w:marRight w:val="0"/>
      <w:marTop w:val="0"/>
      <w:marBottom w:val="0"/>
      <w:divBdr>
        <w:top w:val="none" w:sz="0" w:space="0" w:color="auto"/>
        <w:left w:val="none" w:sz="0" w:space="0" w:color="auto"/>
        <w:bottom w:val="none" w:sz="0" w:space="0" w:color="auto"/>
        <w:right w:val="none" w:sz="0" w:space="0" w:color="auto"/>
      </w:divBdr>
    </w:div>
    <w:div w:id="787353518">
      <w:bodyDiv w:val="1"/>
      <w:marLeft w:val="0"/>
      <w:marRight w:val="0"/>
      <w:marTop w:val="0"/>
      <w:marBottom w:val="0"/>
      <w:divBdr>
        <w:top w:val="none" w:sz="0" w:space="0" w:color="auto"/>
        <w:left w:val="none" w:sz="0" w:space="0" w:color="auto"/>
        <w:bottom w:val="none" w:sz="0" w:space="0" w:color="auto"/>
        <w:right w:val="none" w:sz="0" w:space="0" w:color="auto"/>
      </w:divBdr>
    </w:div>
    <w:div w:id="848906351">
      <w:bodyDiv w:val="1"/>
      <w:marLeft w:val="0"/>
      <w:marRight w:val="0"/>
      <w:marTop w:val="0"/>
      <w:marBottom w:val="0"/>
      <w:divBdr>
        <w:top w:val="none" w:sz="0" w:space="0" w:color="auto"/>
        <w:left w:val="none" w:sz="0" w:space="0" w:color="auto"/>
        <w:bottom w:val="none" w:sz="0" w:space="0" w:color="auto"/>
        <w:right w:val="none" w:sz="0" w:space="0" w:color="auto"/>
      </w:divBdr>
    </w:div>
    <w:div w:id="858158779">
      <w:bodyDiv w:val="1"/>
      <w:marLeft w:val="0"/>
      <w:marRight w:val="0"/>
      <w:marTop w:val="0"/>
      <w:marBottom w:val="0"/>
      <w:divBdr>
        <w:top w:val="none" w:sz="0" w:space="0" w:color="auto"/>
        <w:left w:val="none" w:sz="0" w:space="0" w:color="auto"/>
        <w:bottom w:val="none" w:sz="0" w:space="0" w:color="auto"/>
        <w:right w:val="none" w:sz="0" w:space="0" w:color="auto"/>
      </w:divBdr>
    </w:div>
    <w:div w:id="891649704">
      <w:bodyDiv w:val="1"/>
      <w:marLeft w:val="0"/>
      <w:marRight w:val="0"/>
      <w:marTop w:val="0"/>
      <w:marBottom w:val="0"/>
      <w:divBdr>
        <w:top w:val="none" w:sz="0" w:space="0" w:color="auto"/>
        <w:left w:val="none" w:sz="0" w:space="0" w:color="auto"/>
        <w:bottom w:val="none" w:sz="0" w:space="0" w:color="auto"/>
        <w:right w:val="none" w:sz="0" w:space="0" w:color="auto"/>
      </w:divBdr>
    </w:div>
    <w:div w:id="904221770">
      <w:bodyDiv w:val="1"/>
      <w:marLeft w:val="0"/>
      <w:marRight w:val="0"/>
      <w:marTop w:val="0"/>
      <w:marBottom w:val="0"/>
      <w:divBdr>
        <w:top w:val="none" w:sz="0" w:space="0" w:color="auto"/>
        <w:left w:val="none" w:sz="0" w:space="0" w:color="auto"/>
        <w:bottom w:val="none" w:sz="0" w:space="0" w:color="auto"/>
        <w:right w:val="none" w:sz="0" w:space="0" w:color="auto"/>
      </w:divBdr>
    </w:div>
    <w:div w:id="967053562">
      <w:bodyDiv w:val="1"/>
      <w:marLeft w:val="0"/>
      <w:marRight w:val="0"/>
      <w:marTop w:val="0"/>
      <w:marBottom w:val="0"/>
      <w:divBdr>
        <w:top w:val="none" w:sz="0" w:space="0" w:color="auto"/>
        <w:left w:val="none" w:sz="0" w:space="0" w:color="auto"/>
        <w:bottom w:val="none" w:sz="0" w:space="0" w:color="auto"/>
        <w:right w:val="none" w:sz="0" w:space="0" w:color="auto"/>
      </w:divBdr>
    </w:div>
    <w:div w:id="1006597735">
      <w:bodyDiv w:val="1"/>
      <w:marLeft w:val="0"/>
      <w:marRight w:val="0"/>
      <w:marTop w:val="0"/>
      <w:marBottom w:val="0"/>
      <w:divBdr>
        <w:top w:val="none" w:sz="0" w:space="0" w:color="auto"/>
        <w:left w:val="none" w:sz="0" w:space="0" w:color="auto"/>
        <w:bottom w:val="none" w:sz="0" w:space="0" w:color="auto"/>
        <w:right w:val="none" w:sz="0" w:space="0" w:color="auto"/>
      </w:divBdr>
    </w:div>
    <w:div w:id="1045905199">
      <w:bodyDiv w:val="1"/>
      <w:marLeft w:val="0"/>
      <w:marRight w:val="0"/>
      <w:marTop w:val="0"/>
      <w:marBottom w:val="0"/>
      <w:divBdr>
        <w:top w:val="none" w:sz="0" w:space="0" w:color="auto"/>
        <w:left w:val="none" w:sz="0" w:space="0" w:color="auto"/>
        <w:bottom w:val="none" w:sz="0" w:space="0" w:color="auto"/>
        <w:right w:val="none" w:sz="0" w:space="0" w:color="auto"/>
      </w:divBdr>
    </w:div>
    <w:div w:id="1059935917">
      <w:bodyDiv w:val="1"/>
      <w:marLeft w:val="0"/>
      <w:marRight w:val="0"/>
      <w:marTop w:val="0"/>
      <w:marBottom w:val="0"/>
      <w:divBdr>
        <w:top w:val="none" w:sz="0" w:space="0" w:color="auto"/>
        <w:left w:val="none" w:sz="0" w:space="0" w:color="auto"/>
        <w:bottom w:val="none" w:sz="0" w:space="0" w:color="auto"/>
        <w:right w:val="none" w:sz="0" w:space="0" w:color="auto"/>
      </w:divBdr>
    </w:div>
    <w:div w:id="1077046996">
      <w:bodyDiv w:val="1"/>
      <w:marLeft w:val="0"/>
      <w:marRight w:val="0"/>
      <w:marTop w:val="0"/>
      <w:marBottom w:val="0"/>
      <w:divBdr>
        <w:top w:val="none" w:sz="0" w:space="0" w:color="auto"/>
        <w:left w:val="none" w:sz="0" w:space="0" w:color="auto"/>
        <w:bottom w:val="none" w:sz="0" w:space="0" w:color="auto"/>
        <w:right w:val="none" w:sz="0" w:space="0" w:color="auto"/>
      </w:divBdr>
    </w:div>
    <w:div w:id="1125386535">
      <w:bodyDiv w:val="1"/>
      <w:marLeft w:val="0"/>
      <w:marRight w:val="0"/>
      <w:marTop w:val="0"/>
      <w:marBottom w:val="0"/>
      <w:divBdr>
        <w:top w:val="none" w:sz="0" w:space="0" w:color="auto"/>
        <w:left w:val="none" w:sz="0" w:space="0" w:color="auto"/>
        <w:bottom w:val="none" w:sz="0" w:space="0" w:color="auto"/>
        <w:right w:val="none" w:sz="0" w:space="0" w:color="auto"/>
      </w:divBdr>
    </w:div>
    <w:div w:id="1137991969">
      <w:bodyDiv w:val="1"/>
      <w:marLeft w:val="0"/>
      <w:marRight w:val="0"/>
      <w:marTop w:val="0"/>
      <w:marBottom w:val="0"/>
      <w:divBdr>
        <w:top w:val="none" w:sz="0" w:space="0" w:color="auto"/>
        <w:left w:val="none" w:sz="0" w:space="0" w:color="auto"/>
        <w:bottom w:val="none" w:sz="0" w:space="0" w:color="auto"/>
        <w:right w:val="none" w:sz="0" w:space="0" w:color="auto"/>
      </w:divBdr>
    </w:div>
    <w:div w:id="1147283266">
      <w:bodyDiv w:val="1"/>
      <w:marLeft w:val="0"/>
      <w:marRight w:val="0"/>
      <w:marTop w:val="0"/>
      <w:marBottom w:val="0"/>
      <w:divBdr>
        <w:top w:val="none" w:sz="0" w:space="0" w:color="auto"/>
        <w:left w:val="none" w:sz="0" w:space="0" w:color="auto"/>
        <w:bottom w:val="none" w:sz="0" w:space="0" w:color="auto"/>
        <w:right w:val="none" w:sz="0" w:space="0" w:color="auto"/>
      </w:divBdr>
    </w:div>
    <w:div w:id="1147285100">
      <w:bodyDiv w:val="1"/>
      <w:marLeft w:val="0"/>
      <w:marRight w:val="0"/>
      <w:marTop w:val="0"/>
      <w:marBottom w:val="0"/>
      <w:divBdr>
        <w:top w:val="none" w:sz="0" w:space="0" w:color="auto"/>
        <w:left w:val="none" w:sz="0" w:space="0" w:color="auto"/>
        <w:bottom w:val="none" w:sz="0" w:space="0" w:color="auto"/>
        <w:right w:val="none" w:sz="0" w:space="0" w:color="auto"/>
      </w:divBdr>
    </w:div>
    <w:div w:id="1159344429">
      <w:bodyDiv w:val="1"/>
      <w:marLeft w:val="0"/>
      <w:marRight w:val="0"/>
      <w:marTop w:val="0"/>
      <w:marBottom w:val="0"/>
      <w:divBdr>
        <w:top w:val="none" w:sz="0" w:space="0" w:color="auto"/>
        <w:left w:val="none" w:sz="0" w:space="0" w:color="auto"/>
        <w:bottom w:val="none" w:sz="0" w:space="0" w:color="auto"/>
        <w:right w:val="none" w:sz="0" w:space="0" w:color="auto"/>
      </w:divBdr>
    </w:div>
    <w:div w:id="1182205667">
      <w:bodyDiv w:val="1"/>
      <w:marLeft w:val="0"/>
      <w:marRight w:val="0"/>
      <w:marTop w:val="0"/>
      <w:marBottom w:val="0"/>
      <w:divBdr>
        <w:top w:val="none" w:sz="0" w:space="0" w:color="auto"/>
        <w:left w:val="none" w:sz="0" w:space="0" w:color="auto"/>
        <w:bottom w:val="none" w:sz="0" w:space="0" w:color="auto"/>
        <w:right w:val="none" w:sz="0" w:space="0" w:color="auto"/>
      </w:divBdr>
    </w:div>
    <w:div w:id="1190946441">
      <w:bodyDiv w:val="1"/>
      <w:marLeft w:val="0"/>
      <w:marRight w:val="0"/>
      <w:marTop w:val="0"/>
      <w:marBottom w:val="0"/>
      <w:divBdr>
        <w:top w:val="none" w:sz="0" w:space="0" w:color="auto"/>
        <w:left w:val="none" w:sz="0" w:space="0" w:color="auto"/>
        <w:bottom w:val="none" w:sz="0" w:space="0" w:color="auto"/>
        <w:right w:val="none" w:sz="0" w:space="0" w:color="auto"/>
      </w:divBdr>
    </w:div>
    <w:div w:id="1205369403">
      <w:bodyDiv w:val="1"/>
      <w:marLeft w:val="0"/>
      <w:marRight w:val="0"/>
      <w:marTop w:val="0"/>
      <w:marBottom w:val="0"/>
      <w:divBdr>
        <w:top w:val="none" w:sz="0" w:space="0" w:color="auto"/>
        <w:left w:val="none" w:sz="0" w:space="0" w:color="auto"/>
        <w:bottom w:val="none" w:sz="0" w:space="0" w:color="auto"/>
        <w:right w:val="none" w:sz="0" w:space="0" w:color="auto"/>
      </w:divBdr>
    </w:div>
    <w:div w:id="1224179528">
      <w:bodyDiv w:val="1"/>
      <w:marLeft w:val="0"/>
      <w:marRight w:val="0"/>
      <w:marTop w:val="0"/>
      <w:marBottom w:val="0"/>
      <w:divBdr>
        <w:top w:val="none" w:sz="0" w:space="0" w:color="auto"/>
        <w:left w:val="none" w:sz="0" w:space="0" w:color="auto"/>
        <w:bottom w:val="none" w:sz="0" w:space="0" w:color="auto"/>
        <w:right w:val="none" w:sz="0" w:space="0" w:color="auto"/>
      </w:divBdr>
    </w:div>
    <w:div w:id="1244874945">
      <w:bodyDiv w:val="1"/>
      <w:marLeft w:val="0"/>
      <w:marRight w:val="0"/>
      <w:marTop w:val="0"/>
      <w:marBottom w:val="0"/>
      <w:divBdr>
        <w:top w:val="none" w:sz="0" w:space="0" w:color="auto"/>
        <w:left w:val="none" w:sz="0" w:space="0" w:color="auto"/>
        <w:bottom w:val="none" w:sz="0" w:space="0" w:color="auto"/>
        <w:right w:val="none" w:sz="0" w:space="0" w:color="auto"/>
      </w:divBdr>
    </w:div>
    <w:div w:id="1269505641">
      <w:bodyDiv w:val="1"/>
      <w:marLeft w:val="0"/>
      <w:marRight w:val="0"/>
      <w:marTop w:val="0"/>
      <w:marBottom w:val="0"/>
      <w:divBdr>
        <w:top w:val="none" w:sz="0" w:space="0" w:color="auto"/>
        <w:left w:val="none" w:sz="0" w:space="0" w:color="auto"/>
        <w:bottom w:val="none" w:sz="0" w:space="0" w:color="auto"/>
        <w:right w:val="none" w:sz="0" w:space="0" w:color="auto"/>
      </w:divBdr>
    </w:div>
    <w:div w:id="1282608989">
      <w:bodyDiv w:val="1"/>
      <w:marLeft w:val="0"/>
      <w:marRight w:val="0"/>
      <w:marTop w:val="0"/>
      <w:marBottom w:val="0"/>
      <w:divBdr>
        <w:top w:val="none" w:sz="0" w:space="0" w:color="auto"/>
        <w:left w:val="none" w:sz="0" w:space="0" w:color="auto"/>
        <w:bottom w:val="none" w:sz="0" w:space="0" w:color="auto"/>
        <w:right w:val="none" w:sz="0" w:space="0" w:color="auto"/>
      </w:divBdr>
    </w:div>
    <w:div w:id="1291784982">
      <w:bodyDiv w:val="1"/>
      <w:marLeft w:val="0"/>
      <w:marRight w:val="0"/>
      <w:marTop w:val="0"/>
      <w:marBottom w:val="0"/>
      <w:divBdr>
        <w:top w:val="none" w:sz="0" w:space="0" w:color="auto"/>
        <w:left w:val="none" w:sz="0" w:space="0" w:color="auto"/>
        <w:bottom w:val="none" w:sz="0" w:space="0" w:color="auto"/>
        <w:right w:val="none" w:sz="0" w:space="0" w:color="auto"/>
      </w:divBdr>
    </w:div>
    <w:div w:id="1313221521">
      <w:bodyDiv w:val="1"/>
      <w:marLeft w:val="0"/>
      <w:marRight w:val="0"/>
      <w:marTop w:val="0"/>
      <w:marBottom w:val="0"/>
      <w:divBdr>
        <w:top w:val="none" w:sz="0" w:space="0" w:color="auto"/>
        <w:left w:val="none" w:sz="0" w:space="0" w:color="auto"/>
        <w:bottom w:val="none" w:sz="0" w:space="0" w:color="auto"/>
        <w:right w:val="none" w:sz="0" w:space="0" w:color="auto"/>
      </w:divBdr>
    </w:div>
    <w:div w:id="1332373750">
      <w:bodyDiv w:val="1"/>
      <w:marLeft w:val="0"/>
      <w:marRight w:val="0"/>
      <w:marTop w:val="0"/>
      <w:marBottom w:val="0"/>
      <w:divBdr>
        <w:top w:val="none" w:sz="0" w:space="0" w:color="auto"/>
        <w:left w:val="none" w:sz="0" w:space="0" w:color="auto"/>
        <w:bottom w:val="none" w:sz="0" w:space="0" w:color="auto"/>
        <w:right w:val="none" w:sz="0" w:space="0" w:color="auto"/>
      </w:divBdr>
    </w:div>
    <w:div w:id="1362129468">
      <w:bodyDiv w:val="1"/>
      <w:marLeft w:val="0"/>
      <w:marRight w:val="0"/>
      <w:marTop w:val="0"/>
      <w:marBottom w:val="0"/>
      <w:divBdr>
        <w:top w:val="none" w:sz="0" w:space="0" w:color="auto"/>
        <w:left w:val="none" w:sz="0" w:space="0" w:color="auto"/>
        <w:bottom w:val="none" w:sz="0" w:space="0" w:color="auto"/>
        <w:right w:val="none" w:sz="0" w:space="0" w:color="auto"/>
      </w:divBdr>
    </w:div>
    <w:div w:id="1391149950">
      <w:bodyDiv w:val="1"/>
      <w:marLeft w:val="0"/>
      <w:marRight w:val="0"/>
      <w:marTop w:val="0"/>
      <w:marBottom w:val="0"/>
      <w:divBdr>
        <w:top w:val="none" w:sz="0" w:space="0" w:color="auto"/>
        <w:left w:val="none" w:sz="0" w:space="0" w:color="auto"/>
        <w:bottom w:val="none" w:sz="0" w:space="0" w:color="auto"/>
        <w:right w:val="none" w:sz="0" w:space="0" w:color="auto"/>
      </w:divBdr>
    </w:div>
    <w:div w:id="1417550831">
      <w:bodyDiv w:val="1"/>
      <w:marLeft w:val="0"/>
      <w:marRight w:val="0"/>
      <w:marTop w:val="0"/>
      <w:marBottom w:val="0"/>
      <w:divBdr>
        <w:top w:val="none" w:sz="0" w:space="0" w:color="auto"/>
        <w:left w:val="none" w:sz="0" w:space="0" w:color="auto"/>
        <w:bottom w:val="none" w:sz="0" w:space="0" w:color="auto"/>
        <w:right w:val="none" w:sz="0" w:space="0" w:color="auto"/>
      </w:divBdr>
    </w:div>
    <w:div w:id="1431124779">
      <w:bodyDiv w:val="1"/>
      <w:marLeft w:val="0"/>
      <w:marRight w:val="0"/>
      <w:marTop w:val="0"/>
      <w:marBottom w:val="0"/>
      <w:divBdr>
        <w:top w:val="none" w:sz="0" w:space="0" w:color="auto"/>
        <w:left w:val="none" w:sz="0" w:space="0" w:color="auto"/>
        <w:bottom w:val="none" w:sz="0" w:space="0" w:color="auto"/>
        <w:right w:val="none" w:sz="0" w:space="0" w:color="auto"/>
      </w:divBdr>
    </w:div>
    <w:div w:id="1496385757">
      <w:bodyDiv w:val="1"/>
      <w:marLeft w:val="0"/>
      <w:marRight w:val="0"/>
      <w:marTop w:val="0"/>
      <w:marBottom w:val="0"/>
      <w:divBdr>
        <w:top w:val="none" w:sz="0" w:space="0" w:color="auto"/>
        <w:left w:val="none" w:sz="0" w:space="0" w:color="auto"/>
        <w:bottom w:val="none" w:sz="0" w:space="0" w:color="auto"/>
        <w:right w:val="none" w:sz="0" w:space="0" w:color="auto"/>
      </w:divBdr>
    </w:div>
    <w:div w:id="1568225453">
      <w:bodyDiv w:val="1"/>
      <w:marLeft w:val="0"/>
      <w:marRight w:val="0"/>
      <w:marTop w:val="0"/>
      <w:marBottom w:val="0"/>
      <w:divBdr>
        <w:top w:val="none" w:sz="0" w:space="0" w:color="auto"/>
        <w:left w:val="none" w:sz="0" w:space="0" w:color="auto"/>
        <w:bottom w:val="none" w:sz="0" w:space="0" w:color="auto"/>
        <w:right w:val="none" w:sz="0" w:space="0" w:color="auto"/>
      </w:divBdr>
    </w:div>
    <w:div w:id="1663771201">
      <w:bodyDiv w:val="1"/>
      <w:marLeft w:val="0"/>
      <w:marRight w:val="0"/>
      <w:marTop w:val="0"/>
      <w:marBottom w:val="0"/>
      <w:divBdr>
        <w:top w:val="none" w:sz="0" w:space="0" w:color="auto"/>
        <w:left w:val="none" w:sz="0" w:space="0" w:color="auto"/>
        <w:bottom w:val="none" w:sz="0" w:space="0" w:color="auto"/>
        <w:right w:val="none" w:sz="0" w:space="0" w:color="auto"/>
      </w:divBdr>
    </w:div>
    <w:div w:id="1752656729">
      <w:bodyDiv w:val="1"/>
      <w:marLeft w:val="0"/>
      <w:marRight w:val="0"/>
      <w:marTop w:val="0"/>
      <w:marBottom w:val="0"/>
      <w:divBdr>
        <w:top w:val="none" w:sz="0" w:space="0" w:color="auto"/>
        <w:left w:val="none" w:sz="0" w:space="0" w:color="auto"/>
        <w:bottom w:val="none" w:sz="0" w:space="0" w:color="auto"/>
        <w:right w:val="none" w:sz="0" w:space="0" w:color="auto"/>
      </w:divBdr>
    </w:div>
    <w:div w:id="1776171837">
      <w:bodyDiv w:val="1"/>
      <w:marLeft w:val="0"/>
      <w:marRight w:val="0"/>
      <w:marTop w:val="0"/>
      <w:marBottom w:val="0"/>
      <w:divBdr>
        <w:top w:val="none" w:sz="0" w:space="0" w:color="auto"/>
        <w:left w:val="none" w:sz="0" w:space="0" w:color="auto"/>
        <w:bottom w:val="none" w:sz="0" w:space="0" w:color="auto"/>
        <w:right w:val="none" w:sz="0" w:space="0" w:color="auto"/>
      </w:divBdr>
    </w:div>
    <w:div w:id="1865168045">
      <w:bodyDiv w:val="1"/>
      <w:marLeft w:val="0"/>
      <w:marRight w:val="0"/>
      <w:marTop w:val="0"/>
      <w:marBottom w:val="0"/>
      <w:divBdr>
        <w:top w:val="none" w:sz="0" w:space="0" w:color="auto"/>
        <w:left w:val="none" w:sz="0" w:space="0" w:color="auto"/>
        <w:bottom w:val="none" w:sz="0" w:space="0" w:color="auto"/>
        <w:right w:val="none" w:sz="0" w:space="0" w:color="auto"/>
      </w:divBdr>
    </w:div>
    <w:div w:id="1876192914">
      <w:bodyDiv w:val="1"/>
      <w:marLeft w:val="0"/>
      <w:marRight w:val="0"/>
      <w:marTop w:val="0"/>
      <w:marBottom w:val="0"/>
      <w:divBdr>
        <w:top w:val="none" w:sz="0" w:space="0" w:color="auto"/>
        <w:left w:val="none" w:sz="0" w:space="0" w:color="auto"/>
        <w:bottom w:val="none" w:sz="0" w:space="0" w:color="auto"/>
        <w:right w:val="none" w:sz="0" w:space="0" w:color="auto"/>
      </w:divBdr>
    </w:div>
    <w:div w:id="1951622865">
      <w:bodyDiv w:val="1"/>
      <w:marLeft w:val="0"/>
      <w:marRight w:val="0"/>
      <w:marTop w:val="0"/>
      <w:marBottom w:val="0"/>
      <w:divBdr>
        <w:top w:val="none" w:sz="0" w:space="0" w:color="auto"/>
        <w:left w:val="none" w:sz="0" w:space="0" w:color="auto"/>
        <w:bottom w:val="none" w:sz="0" w:space="0" w:color="auto"/>
        <w:right w:val="none" w:sz="0" w:space="0" w:color="auto"/>
      </w:divBdr>
    </w:div>
    <w:div w:id="1962568469">
      <w:bodyDiv w:val="1"/>
      <w:marLeft w:val="0"/>
      <w:marRight w:val="0"/>
      <w:marTop w:val="0"/>
      <w:marBottom w:val="0"/>
      <w:divBdr>
        <w:top w:val="none" w:sz="0" w:space="0" w:color="auto"/>
        <w:left w:val="none" w:sz="0" w:space="0" w:color="auto"/>
        <w:bottom w:val="none" w:sz="0" w:space="0" w:color="auto"/>
        <w:right w:val="none" w:sz="0" w:space="0" w:color="auto"/>
      </w:divBdr>
    </w:div>
    <w:div w:id="1982223199">
      <w:bodyDiv w:val="1"/>
      <w:marLeft w:val="0"/>
      <w:marRight w:val="0"/>
      <w:marTop w:val="0"/>
      <w:marBottom w:val="0"/>
      <w:divBdr>
        <w:top w:val="none" w:sz="0" w:space="0" w:color="auto"/>
        <w:left w:val="none" w:sz="0" w:space="0" w:color="auto"/>
        <w:bottom w:val="none" w:sz="0" w:space="0" w:color="auto"/>
        <w:right w:val="none" w:sz="0" w:space="0" w:color="auto"/>
      </w:divBdr>
    </w:div>
    <w:div w:id="2007706833">
      <w:bodyDiv w:val="1"/>
      <w:marLeft w:val="0"/>
      <w:marRight w:val="0"/>
      <w:marTop w:val="0"/>
      <w:marBottom w:val="0"/>
      <w:divBdr>
        <w:top w:val="none" w:sz="0" w:space="0" w:color="auto"/>
        <w:left w:val="none" w:sz="0" w:space="0" w:color="auto"/>
        <w:bottom w:val="none" w:sz="0" w:space="0" w:color="auto"/>
        <w:right w:val="none" w:sz="0" w:space="0" w:color="auto"/>
      </w:divBdr>
    </w:div>
    <w:div w:id="2008628281">
      <w:bodyDiv w:val="1"/>
      <w:marLeft w:val="0"/>
      <w:marRight w:val="0"/>
      <w:marTop w:val="0"/>
      <w:marBottom w:val="0"/>
      <w:divBdr>
        <w:top w:val="none" w:sz="0" w:space="0" w:color="auto"/>
        <w:left w:val="none" w:sz="0" w:space="0" w:color="auto"/>
        <w:bottom w:val="none" w:sz="0" w:space="0" w:color="auto"/>
        <w:right w:val="none" w:sz="0" w:space="0" w:color="auto"/>
      </w:divBdr>
    </w:div>
    <w:div w:id="2043283418">
      <w:bodyDiv w:val="1"/>
      <w:marLeft w:val="0"/>
      <w:marRight w:val="0"/>
      <w:marTop w:val="0"/>
      <w:marBottom w:val="0"/>
      <w:divBdr>
        <w:top w:val="none" w:sz="0" w:space="0" w:color="auto"/>
        <w:left w:val="none" w:sz="0" w:space="0" w:color="auto"/>
        <w:bottom w:val="none" w:sz="0" w:space="0" w:color="auto"/>
        <w:right w:val="none" w:sz="0" w:space="0" w:color="auto"/>
      </w:divBdr>
    </w:div>
    <w:div w:id="2057848553">
      <w:bodyDiv w:val="1"/>
      <w:marLeft w:val="0"/>
      <w:marRight w:val="0"/>
      <w:marTop w:val="0"/>
      <w:marBottom w:val="0"/>
      <w:divBdr>
        <w:top w:val="none" w:sz="0" w:space="0" w:color="auto"/>
        <w:left w:val="none" w:sz="0" w:space="0" w:color="auto"/>
        <w:bottom w:val="none" w:sz="0" w:space="0" w:color="auto"/>
        <w:right w:val="none" w:sz="0" w:space="0" w:color="auto"/>
      </w:divBdr>
    </w:div>
    <w:div w:id="2131240900">
      <w:bodyDiv w:val="1"/>
      <w:marLeft w:val="0"/>
      <w:marRight w:val="0"/>
      <w:marTop w:val="0"/>
      <w:marBottom w:val="0"/>
      <w:divBdr>
        <w:top w:val="none" w:sz="0" w:space="0" w:color="auto"/>
        <w:left w:val="none" w:sz="0" w:space="0" w:color="auto"/>
        <w:bottom w:val="none" w:sz="0" w:space="0" w:color="auto"/>
        <w:right w:val="none" w:sz="0" w:space="0" w:color="auto"/>
      </w:divBdr>
    </w:div>
    <w:div w:id="2136369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opc.gov.py/mopcweb/pdf/informedegestion.pdf" TargetMode="External"/><Relationship Id="rId18" Type="http://schemas.openxmlformats.org/officeDocument/2006/relationships/image" Target="media/image6.png"/><Relationship Id="rId26" Type="http://schemas.openxmlformats.org/officeDocument/2006/relationships/chart" Target="charts/chart3.xml"/><Relationship Id="rId3" Type="http://schemas.openxmlformats.org/officeDocument/2006/relationships/styles" Target="styles.xml"/><Relationship Id="rId21" Type="http://schemas.openxmlformats.org/officeDocument/2006/relationships/image" Target="media/image9.jpeg"/><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5.png"/><Relationship Id="rId25" Type="http://schemas.openxmlformats.org/officeDocument/2006/relationships/image" Target="media/image12.emf"/><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chart" Target="charts/chart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image" Target="media/image11.emf"/><Relationship Id="rId5" Type="http://schemas.openxmlformats.org/officeDocument/2006/relationships/settings" Target="settings.xml"/><Relationship Id="rId15" Type="http://schemas.openxmlformats.org/officeDocument/2006/relationships/chart" Target="charts/chart1.xml"/><Relationship Id="rId23" Type="http://schemas.openxmlformats.org/officeDocument/2006/relationships/chart" Target="charts/chart2.xml"/><Relationship Id="rId28" Type="http://schemas.openxmlformats.org/officeDocument/2006/relationships/image" Target="media/image13.png"/><Relationship Id="rId10" Type="http://schemas.openxmlformats.org/officeDocument/2006/relationships/footer" Target="footer1.xml"/><Relationship Id="rId19" Type="http://schemas.openxmlformats.org/officeDocument/2006/relationships/image" Target="media/image7.png"/><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3.png"/><Relationship Id="rId22" Type="http://schemas.openxmlformats.org/officeDocument/2006/relationships/image" Target="media/image10.emf"/><Relationship Id="rId27" Type="http://schemas.openxmlformats.org/officeDocument/2006/relationships/chart" Target="charts/chart4.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idbdocs.iadb.org/WSDocs/getDocument.aspx?DOCNUM=37279938" TargetMode="External"/><Relationship Id="rId2" Type="http://schemas.openxmlformats.org/officeDocument/2006/relationships/hyperlink" Target="http://www.ultimahora.com/notas/619442--Camioneros-descargaron-en-puerto-tras-4-dias-de-espera" TargetMode="External"/><Relationship Id="rId1" Type="http://schemas.openxmlformats.org/officeDocument/2006/relationships/hyperlink" Target="http://idbdocs.iadb.org/WSDocs/getDocument.aspx?DOCNUM=37320513" TargetMode="External"/><Relationship Id="rId6" Type="http://schemas.openxmlformats.org/officeDocument/2006/relationships/hyperlink" Target="http://idbdocs.iadb.org/WSDocs/getDocument.aspx?DOCNUM=35382302" TargetMode="External"/><Relationship Id="rId5" Type="http://schemas.openxmlformats.org/officeDocument/2006/relationships/hyperlink" Target="http://www.abc.com.py/edicion-impresa/economia/cuanto-cuesta-en-paraguay-el-kilometro-de-ruta-asfaltada-727497.html" TargetMode="External"/><Relationship Id="rId4" Type="http://schemas.openxmlformats.org/officeDocument/2006/relationships/hyperlink" Target="http://idbdocs.iadb.org/WSDocs/getDocument.aspx?DOCNUM=37320513"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marte\usuarios\lmadariaga\NS%20Tpte%20PRY\Anexos%20Nota%20Sectorial.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msosa\AppData\Local\Microsoft\Windows\Temporary%20Internet%20Files\Content.Outlook\B4MU78CT\NOTA%20sectorial%20aeropuertos.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msosa\AppData\Local\Microsoft\Windows\Temporary%20Internet%20Files\Content.Outlook\B4MU78CT\NOTA%20sectorial%20aeropuertos.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msosa\AppData\Local\Microsoft\Windows\Temporary%20Internet%20Files\Content.Outlook\B4MU78CT\NOTA%20sectorial%20aeropuerto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AR"/>
            </a:pPr>
            <a:r>
              <a:rPr lang="en-US"/>
              <a:t>POBLACION TOTAL DEL PARAGUAY</a:t>
            </a:r>
          </a:p>
        </c:rich>
      </c:tx>
      <c:layout/>
      <c:overlay val="0"/>
    </c:title>
    <c:autoTitleDeleted val="0"/>
    <c:plotArea>
      <c:layout/>
      <c:lineChart>
        <c:grouping val="stacked"/>
        <c:varyColors val="0"/>
        <c:ser>
          <c:idx val="0"/>
          <c:order val="0"/>
          <c:tx>
            <c:strRef>
              <c:f>Hoja1!$B$3</c:f>
              <c:strCache>
                <c:ptCount val="1"/>
                <c:pt idx="0">
                  <c:v>POBLACION</c:v>
                </c:pt>
              </c:strCache>
            </c:strRef>
          </c:tx>
          <c:dPt>
            <c:idx val="17"/>
            <c:marker>
              <c:spPr>
                <a:solidFill>
                  <a:srgbClr val="C0504D"/>
                </a:solidFill>
                <a:ln>
                  <a:solidFill>
                    <a:srgbClr val="C0504D"/>
                  </a:solidFill>
                </a:ln>
              </c:spPr>
            </c:marker>
            <c:bubble3D val="0"/>
          </c:dPt>
          <c:dPt>
            <c:idx val="21"/>
            <c:marker>
              <c:spPr>
                <a:solidFill>
                  <a:srgbClr val="C0504D"/>
                </a:solidFill>
                <a:ln>
                  <a:solidFill>
                    <a:srgbClr val="C0504D"/>
                  </a:solidFill>
                </a:ln>
              </c:spPr>
            </c:marker>
            <c:bubble3D val="0"/>
          </c:dPt>
          <c:dLbls>
            <c:dLbl>
              <c:idx val="0"/>
              <c:delete val="1"/>
            </c:dLbl>
            <c:dLbl>
              <c:idx val="1"/>
              <c:delete val="1"/>
            </c:dLbl>
            <c:dLbl>
              <c:idx val="2"/>
              <c:delete val="1"/>
            </c:dLbl>
            <c:dLbl>
              <c:idx val="3"/>
              <c:delete val="1"/>
            </c:dLbl>
            <c:dLbl>
              <c:idx val="4"/>
              <c:delete val="1"/>
            </c:dLbl>
            <c:dLbl>
              <c:idx val="5"/>
              <c:delete val="1"/>
            </c:dLbl>
            <c:dLbl>
              <c:idx val="6"/>
              <c:delete val="1"/>
            </c:dLbl>
            <c:dLbl>
              <c:idx val="7"/>
              <c:delete val="1"/>
            </c:dLbl>
            <c:dLbl>
              <c:idx val="8"/>
              <c:delete val="1"/>
            </c:dLbl>
            <c:dLbl>
              <c:idx val="9"/>
              <c:delete val="1"/>
            </c:dLbl>
            <c:dLbl>
              <c:idx val="10"/>
              <c:delete val="1"/>
            </c:dLbl>
            <c:dLbl>
              <c:idx val="11"/>
              <c:delete val="1"/>
            </c:dLbl>
            <c:dLbl>
              <c:idx val="12"/>
              <c:delete val="1"/>
            </c:dLbl>
            <c:dLbl>
              <c:idx val="13"/>
              <c:delete val="1"/>
            </c:dLbl>
            <c:dLbl>
              <c:idx val="14"/>
              <c:delete val="1"/>
            </c:dLbl>
            <c:dLbl>
              <c:idx val="15"/>
              <c:delete val="1"/>
            </c:dLbl>
            <c:dLbl>
              <c:idx val="16"/>
              <c:delete val="1"/>
            </c:dLbl>
            <c:dLbl>
              <c:idx val="17"/>
              <c:layout>
                <c:manualLayout>
                  <c:x val="-5.1136363636363702E-2"/>
                  <c:y val="6.2930186823992762E-2"/>
                </c:manualLayout>
              </c:layout>
              <c:showLegendKey val="0"/>
              <c:showVal val="1"/>
              <c:showCatName val="0"/>
              <c:showSerName val="0"/>
              <c:showPercent val="0"/>
              <c:showBubbleSize val="0"/>
            </c:dLbl>
            <c:dLbl>
              <c:idx val="18"/>
              <c:delete val="1"/>
            </c:dLbl>
            <c:dLbl>
              <c:idx val="19"/>
              <c:delete val="1"/>
            </c:dLbl>
            <c:dLbl>
              <c:idx val="20"/>
              <c:delete val="1"/>
            </c:dLbl>
            <c:dLbl>
              <c:idx val="21"/>
              <c:layout>
                <c:manualLayout>
                  <c:x val="0"/>
                  <c:y val="-5.1130776794493613E-2"/>
                </c:manualLayout>
              </c:layout>
              <c:showLegendKey val="0"/>
              <c:showVal val="1"/>
              <c:showCatName val="0"/>
              <c:showSerName val="0"/>
              <c:showPercent val="0"/>
              <c:showBubbleSize val="0"/>
            </c:dLbl>
            <c:txPr>
              <a:bodyPr/>
              <a:lstStyle/>
              <a:p>
                <a:pPr>
                  <a:defRPr lang="es-AR"/>
                </a:pPr>
                <a:endParaRPr lang="en-US"/>
              </a:p>
            </c:txPr>
            <c:showLegendKey val="0"/>
            <c:showVal val="1"/>
            <c:showCatName val="0"/>
            <c:showSerName val="0"/>
            <c:showPercent val="0"/>
            <c:showBubbleSize val="0"/>
            <c:showLeaderLines val="0"/>
          </c:dLbls>
          <c:cat>
            <c:numRef>
              <c:f>Hoja1!$A$4:$A$25</c:f>
              <c:numCache>
                <c:formatCode>General</c:formatCode>
                <c:ptCount val="22"/>
                <c:pt idx="0">
                  <c:v>1991</c:v>
                </c:pt>
                <c:pt idx="1">
                  <c:v>1992</c:v>
                </c:pt>
                <c:pt idx="2">
                  <c:v>1993</c:v>
                </c:pt>
                <c:pt idx="3">
                  <c:v>1994</c:v>
                </c:pt>
                <c:pt idx="4">
                  <c:v>1995</c:v>
                </c:pt>
                <c:pt idx="5">
                  <c:v>1996</c:v>
                </c:pt>
                <c:pt idx="6">
                  <c:v>1997</c:v>
                </c:pt>
                <c:pt idx="7">
                  <c:v>1998</c:v>
                </c:pt>
                <c:pt idx="8">
                  <c:v>1999</c:v>
                </c:pt>
                <c:pt idx="9">
                  <c:v>2000</c:v>
                </c:pt>
                <c:pt idx="10">
                  <c:v>2001</c:v>
                </c:pt>
                <c:pt idx="11">
                  <c:v>2002</c:v>
                </c:pt>
                <c:pt idx="12">
                  <c:v>2003</c:v>
                </c:pt>
                <c:pt idx="13">
                  <c:v>2004</c:v>
                </c:pt>
                <c:pt idx="14">
                  <c:v>2005</c:v>
                </c:pt>
                <c:pt idx="15">
                  <c:v>2006</c:v>
                </c:pt>
                <c:pt idx="16">
                  <c:v>2007</c:v>
                </c:pt>
                <c:pt idx="17">
                  <c:v>2008</c:v>
                </c:pt>
                <c:pt idx="18">
                  <c:v>2009</c:v>
                </c:pt>
                <c:pt idx="19">
                  <c:v>2010</c:v>
                </c:pt>
                <c:pt idx="20">
                  <c:v>2011</c:v>
                </c:pt>
                <c:pt idx="21">
                  <c:v>2012</c:v>
                </c:pt>
              </c:numCache>
            </c:numRef>
          </c:cat>
          <c:val>
            <c:numRef>
              <c:f>Hoja1!$B$4:$B$25</c:f>
              <c:numCache>
                <c:formatCode>#,##0</c:formatCode>
                <c:ptCount val="22"/>
                <c:pt idx="0">
                  <c:v>4357615</c:v>
                </c:pt>
                <c:pt idx="1">
                  <c:v>4467958</c:v>
                </c:pt>
                <c:pt idx="2">
                  <c:v>4578448</c:v>
                </c:pt>
                <c:pt idx="3">
                  <c:v>4688855</c:v>
                </c:pt>
                <c:pt idx="4">
                  <c:v>4798950</c:v>
                </c:pt>
                <c:pt idx="5">
                  <c:v>4908587</c:v>
                </c:pt>
                <c:pt idx="6">
                  <c:v>5017920</c:v>
                </c:pt>
                <c:pt idx="7">
                  <c:v>5127167</c:v>
                </c:pt>
                <c:pt idx="8">
                  <c:v>5236543</c:v>
                </c:pt>
                <c:pt idx="9">
                  <c:v>5346267</c:v>
                </c:pt>
                <c:pt idx="10">
                  <c:v>5456418</c:v>
                </c:pt>
                <c:pt idx="11">
                  <c:v>5566852</c:v>
                </c:pt>
                <c:pt idx="12">
                  <c:v>5677448</c:v>
                </c:pt>
                <c:pt idx="13">
                  <c:v>5788088</c:v>
                </c:pt>
                <c:pt idx="14">
                  <c:v>5898651</c:v>
                </c:pt>
                <c:pt idx="15">
                  <c:v>6009143</c:v>
                </c:pt>
                <c:pt idx="16">
                  <c:v>6119642</c:v>
                </c:pt>
                <c:pt idx="17">
                  <c:v>6154082</c:v>
                </c:pt>
                <c:pt idx="18">
                  <c:v>6273103</c:v>
                </c:pt>
                <c:pt idx="19">
                  <c:v>6381940</c:v>
                </c:pt>
                <c:pt idx="20">
                  <c:v>6561785</c:v>
                </c:pt>
                <c:pt idx="21">
                  <c:v>6672631</c:v>
                </c:pt>
              </c:numCache>
            </c:numRef>
          </c:val>
          <c:smooth val="0"/>
        </c:ser>
        <c:dLbls>
          <c:showLegendKey val="0"/>
          <c:showVal val="0"/>
          <c:showCatName val="0"/>
          <c:showSerName val="0"/>
          <c:showPercent val="0"/>
          <c:showBubbleSize val="0"/>
        </c:dLbls>
        <c:marker val="1"/>
        <c:smooth val="0"/>
        <c:axId val="83642240"/>
        <c:axId val="83643776"/>
      </c:lineChart>
      <c:catAx>
        <c:axId val="83642240"/>
        <c:scaling>
          <c:orientation val="minMax"/>
        </c:scaling>
        <c:delete val="0"/>
        <c:axPos val="b"/>
        <c:numFmt formatCode="General" sourceLinked="1"/>
        <c:majorTickMark val="out"/>
        <c:minorTickMark val="none"/>
        <c:tickLblPos val="nextTo"/>
        <c:txPr>
          <a:bodyPr rot="5400000" vert="horz"/>
          <a:lstStyle/>
          <a:p>
            <a:pPr>
              <a:defRPr lang="es-AR"/>
            </a:pPr>
            <a:endParaRPr lang="en-US"/>
          </a:p>
        </c:txPr>
        <c:crossAx val="83643776"/>
        <c:crossesAt val="0"/>
        <c:auto val="1"/>
        <c:lblAlgn val="ctr"/>
        <c:lblOffset val="100"/>
        <c:tickLblSkip val="1"/>
        <c:noMultiLvlLbl val="0"/>
      </c:catAx>
      <c:valAx>
        <c:axId val="83643776"/>
        <c:scaling>
          <c:orientation val="minMax"/>
        </c:scaling>
        <c:delete val="0"/>
        <c:axPos val="l"/>
        <c:majorGridlines/>
        <c:numFmt formatCode="#,##0" sourceLinked="1"/>
        <c:majorTickMark val="out"/>
        <c:minorTickMark val="none"/>
        <c:tickLblPos val="nextTo"/>
        <c:txPr>
          <a:bodyPr/>
          <a:lstStyle/>
          <a:p>
            <a:pPr>
              <a:defRPr lang="es-AR"/>
            </a:pPr>
            <a:endParaRPr lang="en-US"/>
          </a:p>
        </c:txPr>
        <c:crossAx val="83642240"/>
        <c:crossesAt val="1"/>
        <c:crossBetween val="between"/>
      </c:valAx>
    </c:plotArea>
    <c:plotVisOnly val="1"/>
    <c:dispBlanksAs val="zero"/>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cked"/>
        <c:varyColors val="0"/>
        <c:ser>
          <c:idx val="0"/>
          <c:order val="0"/>
          <c:tx>
            <c:strRef>
              <c:f>Hoja5!$B$2</c:f>
              <c:strCache>
                <c:ptCount val="1"/>
                <c:pt idx="0">
                  <c:v>Recursos del Tesoro Público</c:v>
                </c:pt>
              </c:strCache>
            </c:strRef>
          </c:tx>
          <c:cat>
            <c:numRef>
              <c:f>Hoja5!$A$3:$A$11</c:f>
              <c:numCache>
                <c:formatCode>0</c:formatCode>
                <c:ptCount val="9"/>
                <c:pt idx="0">
                  <c:v>2001</c:v>
                </c:pt>
                <c:pt idx="1">
                  <c:v>2002</c:v>
                </c:pt>
                <c:pt idx="2">
                  <c:v>2003</c:v>
                </c:pt>
                <c:pt idx="3">
                  <c:v>2004</c:v>
                </c:pt>
                <c:pt idx="4">
                  <c:v>2005</c:v>
                </c:pt>
                <c:pt idx="5">
                  <c:v>2006</c:v>
                </c:pt>
                <c:pt idx="6">
                  <c:v>2007</c:v>
                </c:pt>
                <c:pt idx="7">
                  <c:v>2008</c:v>
                </c:pt>
                <c:pt idx="8">
                  <c:v>2009</c:v>
                </c:pt>
              </c:numCache>
            </c:numRef>
          </c:cat>
          <c:val>
            <c:numRef>
              <c:f>Hoja5!$B$3:$B$11</c:f>
              <c:numCache>
                <c:formatCode>#,##0</c:formatCode>
                <c:ptCount val="9"/>
                <c:pt idx="0">
                  <c:v>135009</c:v>
                </c:pt>
                <c:pt idx="1">
                  <c:v>61203</c:v>
                </c:pt>
                <c:pt idx="2">
                  <c:v>150097</c:v>
                </c:pt>
                <c:pt idx="3">
                  <c:v>318145</c:v>
                </c:pt>
                <c:pt idx="4">
                  <c:v>343768</c:v>
                </c:pt>
                <c:pt idx="5">
                  <c:v>371461</c:v>
                </c:pt>
                <c:pt idx="6">
                  <c:v>383559</c:v>
                </c:pt>
                <c:pt idx="7">
                  <c:v>312737</c:v>
                </c:pt>
                <c:pt idx="8">
                  <c:v>391738</c:v>
                </c:pt>
              </c:numCache>
            </c:numRef>
          </c:val>
          <c:smooth val="0"/>
        </c:ser>
        <c:ser>
          <c:idx val="1"/>
          <c:order val="1"/>
          <c:tx>
            <c:strRef>
              <c:f>Hoja5!$C$2</c:f>
              <c:strCache>
                <c:ptCount val="1"/>
                <c:pt idx="0">
                  <c:v>Recursos de Crédito Público</c:v>
                </c:pt>
              </c:strCache>
            </c:strRef>
          </c:tx>
          <c:cat>
            <c:numRef>
              <c:f>Hoja5!$A$3:$A$11</c:f>
              <c:numCache>
                <c:formatCode>0</c:formatCode>
                <c:ptCount val="9"/>
                <c:pt idx="0">
                  <c:v>2001</c:v>
                </c:pt>
                <c:pt idx="1">
                  <c:v>2002</c:v>
                </c:pt>
                <c:pt idx="2">
                  <c:v>2003</c:v>
                </c:pt>
                <c:pt idx="3">
                  <c:v>2004</c:v>
                </c:pt>
                <c:pt idx="4">
                  <c:v>2005</c:v>
                </c:pt>
                <c:pt idx="5">
                  <c:v>2006</c:v>
                </c:pt>
                <c:pt idx="6">
                  <c:v>2007</c:v>
                </c:pt>
                <c:pt idx="7">
                  <c:v>2008</c:v>
                </c:pt>
                <c:pt idx="8">
                  <c:v>2009</c:v>
                </c:pt>
              </c:numCache>
            </c:numRef>
          </c:cat>
          <c:val>
            <c:numRef>
              <c:f>Hoja5!$C$3:$C$11</c:f>
              <c:numCache>
                <c:formatCode>#,##0</c:formatCode>
                <c:ptCount val="9"/>
                <c:pt idx="0">
                  <c:v>301841</c:v>
                </c:pt>
                <c:pt idx="1">
                  <c:v>565200</c:v>
                </c:pt>
                <c:pt idx="2">
                  <c:v>467593</c:v>
                </c:pt>
                <c:pt idx="3">
                  <c:v>479614</c:v>
                </c:pt>
                <c:pt idx="4">
                  <c:v>391722</c:v>
                </c:pt>
                <c:pt idx="5">
                  <c:v>377261</c:v>
                </c:pt>
                <c:pt idx="6">
                  <c:v>351705</c:v>
                </c:pt>
                <c:pt idx="7">
                  <c:v>290753</c:v>
                </c:pt>
                <c:pt idx="8">
                  <c:v>581249</c:v>
                </c:pt>
              </c:numCache>
            </c:numRef>
          </c:val>
          <c:smooth val="0"/>
        </c:ser>
        <c:ser>
          <c:idx val="2"/>
          <c:order val="2"/>
          <c:tx>
            <c:strRef>
              <c:f>Hoja5!$D$2</c:f>
              <c:strCache>
                <c:ptCount val="1"/>
                <c:pt idx="0">
                  <c:v>Recursos Institucionales*</c:v>
                </c:pt>
              </c:strCache>
            </c:strRef>
          </c:tx>
          <c:cat>
            <c:numRef>
              <c:f>Hoja5!$A$3:$A$11</c:f>
              <c:numCache>
                <c:formatCode>0</c:formatCode>
                <c:ptCount val="9"/>
                <c:pt idx="0">
                  <c:v>2001</c:v>
                </c:pt>
                <c:pt idx="1">
                  <c:v>2002</c:v>
                </c:pt>
                <c:pt idx="2">
                  <c:v>2003</c:v>
                </c:pt>
                <c:pt idx="3">
                  <c:v>2004</c:v>
                </c:pt>
                <c:pt idx="4">
                  <c:v>2005</c:v>
                </c:pt>
                <c:pt idx="5">
                  <c:v>2006</c:v>
                </c:pt>
                <c:pt idx="6">
                  <c:v>2007</c:v>
                </c:pt>
                <c:pt idx="7">
                  <c:v>2008</c:v>
                </c:pt>
                <c:pt idx="8">
                  <c:v>2009</c:v>
                </c:pt>
              </c:numCache>
            </c:numRef>
          </c:cat>
          <c:val>
            <c:numRef>
              <c:f>Hoja5!$D$3:$D$11</c:f>
              <c:numCache>
                <c:formatCode>#,##0</c:formatCode>
                <c:ptCount val="9"/>
                <c:pt idx="0">
                  <c:v>48651</c:v>
                </c:pt>
                <c:pt idx="1">
                  <c:v>57681</c:v>
                </c:pt>
                <c:pt idx="2">
                  <c:v>53848</c:v>
                </c:pt>
                <c:pt idx="3">
                  <c:v>48250</c:v>
                </c:pt>
                <c:pt idx="4">
                  <c:v>47647</c:v>
                </c:pt>
                <c:pt idx="5">
                  <c:v>58292</c:v>
                </c:pt>
                <c:pt idx="6">
                  <c:v>74046</c:v>
                </c:pt>
                <c:pt idx="7">
                  <c:v>91380</c:v>
                </c:pt>
                <c:pt idx="8">
                  <c:v>150834</c:v>
                </c:pt>
              </c:numCache>
            </c:numRef>
          </c:val>
          <c:smooth val="0"/>
        </c:ser>
        <c:ser>
          <c:idx val="3"/>
          <c:order val="3"/>
          <c:tx>
            <c:strRef>
              <c:f>Hoja5!$E$2</c:f>
              <c:strCache>
                <c:ptCount val="1"/>
                <c:pt idx="0">
                  <c:v>Total</c:v>
                </c:pt>
              </c:strCache>
            </c:strRef>
          </c:tx>
          <c:cat>
            <c:numRef>
              <c:f>Hoja5!$A$3:$A$11</c:f>
              <c:numCache>
                <c:formatCode>0</c:formatCode>
                <c:ptCount val="9"/>
                <c:pt idx="0">
                  <c:v>2001</c:v>
                </c:pt>
                <c:pt idx="1">
                  <c:v>2002</c:v>
                </c:pt>
                <c:pt idx="2">
                  <c:v>2003</c:v>
                </c:pt>
                <c:pt idx="3">
                  <c:v>2004</c:v>
                </c:pt>
                <c:pt idx="4">
                  <c:v>2005</c:v>
                </c:pt>
                <c:pt idx="5">
                  <c:v>2006</c:v>
                </c:pt>
                <c:pt idx="6">
                  <c:v>2007</c:v>
                </c:pt>
                <c:pt idx="7">
                  <c:v>2008</c:v>
                </c:pt>
                <c:pt idx="8">
                  <c:v>2009</c:v>
                </c:pt>
              </c:numCache>
            </c:numRef>
          </c:cat>
          <c:val>
            <c:numRef>
              <c:f>Hoja5!$E$3:$E$11</c:f>
              <c:numCache>
                <c:formatCode>#,##0</c:formatCode>
                <c:ptCount val="9"/>
                <c:pt idx="0">
                  <c:v>485501</c:v>
                </c:pt>
                <c:pt idx="1">
                  <c:v>684084</c:v>
                </c:pt>
                <c:pt idx="2">
                  <c:v>671538</c:v>
                </c:pt>
                <c:pt idx="3">
                  <c:v>846010</c:v>
                </c:pt>
                <c:pt idx="4">
                  <c:v>783137</c:v>
                </c:pt>
                <c:pt idx="5">
                  <c:v>807013</c:v>
                </c:pt>
                <c:pt idx="6">
                  <c:v>809309</c:v>
                </c:pt>
                <c:pt idx="7">
                  <c:v>694869</c:v>
                </c:pt>
                <c:pt idx="8">
                  <c:v>1123821</c:v>
                </c:pt>
              </c:numCache>
            </c:numRef>
          </c:val>
          <c:smooth val="0"/>
        </c:ser>
        <c:dLbls>
          <c:showLegendKey val="0"/>
          <c:showVal val="0"/>
          <c:showCatName val="0"/>
          <c:showSerName val="0"/>
          <c:showPercent val="0"/>
          <c:showBubbleSize val="0"/>
        </c:dLbls>
        <c:marker val="1"/>
        <c:smooth val="0"/>
        <c:axId val="87164416"/>
        <c:axId val="87165952"/>
      </c:lineChart>
      <c:catAx>
        <c:axId val="87164416"/>
        <c:scaling>
          <c:orientation val="minMax"/>
        </c:scaling>
        <c:delete val="0"/>
        <c:axPos val="b"/>
        <c:numFmt formatCode="0" sourceLinked="1"/>
        <c:majorTickMark val="none"/>
        <c:minorTickMark val="none"/>
        <c:tickLblPos val="nextTo"/>
        <c:txPr>
          <a:bodyPr rot="5400000" vert="horz"/>
          <a:lstStyle/>
          <a:p>
            <a:pPr>
              <a:defRPr/>
            </a:pPr>
            <a:endParaRPr lang="en-US"/>
          </a:p>
        </c:txPr>
        <c:crossAx val="87165952"/>
        <c:crosses val="autoZero"/>
        <c:auto val="1"/>
        <c:lblAlgn val="ctr"/>
        <c:lblOffset val="100"/>
        <c:noMultiLvlLbl val="0"/>
      </c:catAx>
      <c:valAx>
        <c:axId val="87165952"/>
        <c:scaling>
          <c:orientation val="minMax"/>
        </c:scaling>
        <c:delete val="0"/>
        <c:axPos val="l"/>
        <c:majorGridlines/>
        <c:title>
          <c:tx>
            <c:rich>
              <a:bodyPr/>
              <a:lstStyle/>
              <a:p>
                <a:pPr>
                  <a:defRPr/>
                </a:pPr>
                <a:r>
                  <a:rPr lang="es-ES"/>
                  <a:t>Millones de Guaraníes</a:t>
                </a:r>
              </a:p>
            </c:rich>
          </c:tx>
          <c:layout/>
          <c:overlay val="0"/>
        </c:title>
        <c:numFmt formatCode="#,##0" sourceLinked="1"/>
        <c:majorTickMark val="none"/>
        <c:minorTickMark val="none"/>
        <c:tickLblPos val="nextTo"/>
        <c:crossAx val="87164416"/>
        <c:crosses val="autoZero"/>
        <c:crossBetween val="between"/>
      </c:valAx>
    </c:plotArea>
    <c:legend>
      <c:legendPos val="r"/>
      <c:layout/>
      <c:overlay val="0"/>
    </c:legend>
    <c:plotVisOnly val="1"/>
    <c:dispBlanksAs val="zero"/>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'[NOTA sectorial aeropuertos.xlsx]pasajeros'!$K$2</c:f>
              <c:strCache>
                <c:ptCount val="1"/>
                <c:pt idx="0">
                  <c:v>Aeropuerto Silvio Pettirossi</c:v>
                </c:pt>
              </c:strCache>
            </c:strRef>
          </c:tx>
          <c:cat>
            <c:strRef>
              <c:f>'[NOTA sectorial aeropuertos.xlsx]pasajeros'!$J$4:$J$15</c:f>
              <c:strCache>
                <c:ptCount val="12"/>
                <c:pt idx="0">
                  <c:v>Enero</c:v>
                </c:pt>
                <c:pt idx="1">
                  <c:v>Febrero </c:v>
                </c:pt>
                <c:pt idx="2">
                  <c:v>Marzo</c:v>
                </c:pt>
                <c:pt idx="3">
                  <c:v>Abril</c:v>
                </c:pt>
                <c:pt idx="4">
                  <c:v>Mayo </c:v>
                </c:pt>
                <c:pt idx="5">
                  <c:v>Junio</c:v>
                </c:pt>
                <c:pt idx="6">
                  <c:v>Julio</c:v>
                </c:pt>
                <c:pt idx="7">
                  <c:v>Agosto </c:v>
                </c:pt>
                <c:pt idx="8">
                  <c:v>Setiembre</c:v>
                </c:pt>
                <c:pt idx="9">
                  <c:v>Octubre</c:v>
                </c:pt>
                <c:pt idx="10">
                  <c:v>Noviembre </c:v>
                </c:pt>
                <c:pt idx="11">
                  <c:v>Diciembre</c:v>
                </c:pt>
              </c:strCache>
            </c:strRef>
          </c:cat>
          <c:val>
            <c:numRef>
              <c:f>'[NOTA sectorial aeropuertos.xlsx]pasajeros'!$K$4:$K$15</c:f>
              <c:numCache>
                <c:formatCode>General</c:formatCode>
                <c:ptCount val="12"/>
                <c:pt idx="0">
                  <c:v>80389</c:v>
                </c:pt>
                <c:pt idx="1">
                  <c:v>66086</c:v>
                </c:pt>
                <c:pt idx="2">
                  <c:v>72778</c:v>
                </c:pt>
                <c:pt idx="3">
                  <c:v>63915</c:v>
                </c:pt>
                <c:pt idx="4">
                  <c:v>67707</c:v>
                </c:pt>
                <c:pt idx="5">
                  <c:v>62616</c:v>
                </c:pt>
                <c:pt idx="6">
                  <c:v>77036</c:v>
                </c:pt>
                <c:pt idx="7">
                  <c:v>66785</c:v>
                </c:pt>
                <c:pt idx="8">
                  <c:v>66234</c:v>
                </c:pt>
                <c:pt idx="9">
                  <c:v>65655</c:v>
                </c:pt>
                <c:pt idx="10">
                  <c:v>68026</c:v>
                </c:pt>
                <c:pt idx="11">
                  <c:v>78096</c:v>
                </c:pt>
              </c:numCache>
            </c:numRef>
          </c:val>
          <c:smooth val="0"/>
        </c:ser>
        <c:ser>
          <c:idx val="1"/>
          <c:order val="1"/>
          <c:tx>
            <c:strRef>
              <c:f>'[NOTA sectorial aeropuertos.xlsx]pasajeros'!$L$2</c:f>
              <c:strCache>
                <c:ptCount val="1"/>
                <c:pt idx="0">
                  <c:v>Aeropuerto Guarani</c:v>
                </c:pt>
              </c:strCache>
            </c:strRef>
          </c:tx>
          <c:cat>
            <c:strRef>
              <c:f>'[NOTA sectorial aeropuertos.xlsx]pasajeros'!$J$4:$J$15</c:f>
              <c:strCache>
                <c:ptCount val="12"/>
                <c:pt idx="0">
                  <c:v>Enero</c:v>
                </c:pt>
                <c:pt idx="1">
                  <c:v>Febrero </c:v>
                </c:pt>
                <c:pt idx="2">
                  <c:v>Marzo</c:v>
                </c:pt>
                <c:pt idx="3">
                  <c:v>Abril</c:v>
                </c:pt>
                <c:pt idx="4">
                  <c:v>Mayo </c:v>
                </c:pt>
                <c:pt idx="5">
                  <c:v>Junio</c:v>
                </c:pt>
                <c:pt idx="6">
                  <c:v>Julio</c:v>
                </c:pt>
                <c:pt idx="7">
                  <c:v>Agosto </c:v>
                </c:pt>
                <c:pt idx="8">
                  <c:v>Setiembre</c:v>
                </c:pt>
                <c:pt idx="9">
                  <c:v>Octubre</c:v>
                </c:pt>
                <c:pt idx="10">
                  <c:v>Noviembre </c:v>
                </c:pt>
                <c:pt idx="11">
                  <c:v>Diciembre</c:v>
                </c:pt>
              </c:strCache>
            </c:strRef>
          </c:cat>
          <c:val>
            <c:numRef>
              <c:f>'[NOTA sectorial aeropuertos.xlsx]pasajeros'!$L$4:$L$15</c:f>
              <c:numCache>
                <c:formatCode>General</c:formatCode>
                <c:ptCount val="12"/>
                <c:pt idx="0">
                  <c:v>4165</c:v>
                </c:pt>
                <c:pt idx="1">
                  <c:v>4384</c:v>
                </c:pt>
                <c:pt idx="2">
                  <c:v>5034</c:v>
                </c:pt>
                <c:pt idx="3">
                  <c:v>5539</c:v>
                </c:pt>
                <c:pt idx="4">
                  <c:v>5424</c:v>
                </c:pt>
                <c:pt idx="5">
                  <c:v>4828</c:v>
                </c:pt>
                <c:pt idx="6">
                  <c:v>3724</c:v>
                </c:pt>
                <c:pt idx="7">
                  <c:v>4956</c:v>
                </c:pt>
                <c:pt idx="8">
                  <c:v>4745</c:v>
                </c:pt>
                <c:pt idx="9">
                  <c:v>4534</c:v>
                </c:pt>
                <c:pt idx="10">
                  <c:v>4741</c:v>
                </c:pt>
                <c:pt idx="11">
                  <c:v>3449</c:v>
                </c:pt>
              </c:numCache>
            </c:numRef>
          </c:val>
          <c:smooth val="0"/>
        </c:ser>
        <c:ser>
          <c:idx val="2"/>
          <c:order val="2"/>
          <c:tx>
            <c:strRef>
              <c:f>'[NOTA sectorial aeropuertos.xlsx]pasajeros'!$M$3</c:f>
              <c:strCache>
                <c:ptCount val="1"/>
                <c:pt idx="0">
                  <c:v>Total de Pasajeros</c:v>
                </c:pt>
              </c:strCache>
            </c:strRef>
          </c:tx>
          <c:cat>
            <c:strRef>
              <c:f>'[NOTA sectorial aeropuertos.xlsx]pasajeros'!$J$4:$J$15</c:f>
              <c:strCache>
                <c:ptCount val="12"/>
                <c:pt idx="0">
                  <c:v>Enero</c:v>
                </c:pt>
                <c:pt idx="1">
                  <c:v>Febrero </c:v>
                </c:pt>
                <c:pt idx="2">
                  <c:v>Marzo</c:v>
                </c:pt>
                <c:pt idx="3">
                  <c:v>Abril</c:v>
                </c:pt>
                <c:pt idx="4">
                  <c:v>Mayo </c:v>
                </c:pt>
                <c:pt idx="5">
                  <c:v>Junio</c:v>
                </c:pt>
                <c:pt idx="6">
                  <c:v>Julio</c:v>
                </c:pt>
                <c:pt idx="7">
                  <c:v>Agosto </c:v>
                </c:pt>
                <c:pt idx="8">
                  <c:v>Setiembre</c:v>
                </c:pt>
                <c:pt idx="9">
                  <c:v>Octubre</c:v>
                </c:pt>
                <c:pt idx="10">
                  <c:v>Noviembre </c:v>
                </c:pt>
                <c:pt idx="11">
                  <c:v>Diciembre</c:v>
                </c:pt>
              </c:strCache>
            </c:strRef>
          </c:cat>
          <c:val>
            <c:numRef>
              <c:f>'[NOTA sectorial aeropuertos.xlsx]pasajeros'!$M$4:$M$15</c:f>
              <c:numCache>
                <c:formatCode>General</c:formatCode>
                <c:ptCount val="12"/>
                <c:pt idx="0">
                  <c:v>84554</c:v>
                </c:pt>
                <c:pt idx="1">
                  <c:v>70470</c:v>
                </c:pt>
                <c:pt idx="2">
                  <c:v>77812</c:v>
                </c:pt>
                <c:pt idx="3">
                  <c:v>69454</c:v>
                </c:pt>
                <c:pt idx="4">
                  <c:v>73131</c:v>
                </c:pt>
                <c:pt idx="5">
                  <c:v>67444</c:v>
                </c:pt>
                <c:pt idx="6">
                  <c:v>80760</c:v>
                </c:pt>
                <c:pt idx="7">
                  <c:v>71741</c:v>
                </c:pt>
                <c:pt idx="8">
                  <c:v>70979</c:v>
                </c:pt>
                <c:pt idx="9">
                  <c:v>70189</c:v>
                </c:pt>
                <c:pt idx="10">
                  <c:v>72767</c:v>
                </c:pt>
                <c:pt idx="11">
                  <c:v>81545</c:v>
                </c:pt>
              </c:numCache>
            </c:numRef>
          </c:val>
          <c:smooth val="0"/>
        </c:ser>
        <c:dLbls>
          <c:showLegendKey val="0"/>
          <c:showVal val="0"/>
          <c:showCatName val="0"/>
          <c:showSerName val="0"/>
          <c:showPercent val="0"/>
          <c:showBubbleSize val="0"/>
        </c:dLbls>
        <c:marker val="1"/>
        <c:smooth val="0"/>
        <c:axId val="87217280"/>
        <c:axId val="87218816"/>
      </c:lineChart>
      <c:catAx>
        <c:axId val="87217280"/>
        <c:scaling>
          <c:orientation val="minMax"/>
        </c:scaling>
        <c:delete val="0"/>
        <c:axPos val="b"/>
        <c:majorTickMark val="none"/>
        <c:minorTickMark val="none"/>
        <c:tickLblPos val="nextTo"/>
        <c:crossAx val="87218816"/>
        <c:crosses val="autoZero"/>
        <c:auto val="1"/>
        <c:lblAlgn val="ctr"/>
        <c:lblOffset val="100"/>
        <c:noMultiLvlLbl val="0"/>
      </c:catAx>
      <c:valAx>
        <c:axId val="87218816"/>
        <c:scaling>
          <c:orientation val="minMax"/>
        </c:scaling>
        <c:delete val="0"/>
        <c:axPos val="l"/>
        <c:majorGridlines/>
        <c:title>
          <c:tx>
            <c:rich>
              <a:bodyPr/>
              <a:lstStyle/>
              <a:p>
                <a:pPr>
                  <a:defRPr/>
                </a:pPr>
                <a:r>
                  <a:rPr lang="es-ES_tradnl"/>
                  <a:t>Pasjaeros</a:t>
                </a:r>
              </a:p>
            </c:rich>
          </c:tx>
          <c:layout/>
          <c:overlay val="0"/>
        </c:title>
        <c:numFmt formatCode="General" sourceLinked="1"/>
        <c:majorTickMark val="none"/>
        <c:minorTickMark val="none"/>
        <c:tickLblPos val="nextTo"/>
        <c:crossAx val="87217280"/>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'[NOTA sectorial aeropuertos.xlsx]carga '!$C$2</c:f>
              <c:strCache>
                <c:ptCount val="1"/>
                <c:pt idx="0">
                  <c:v>Aeropuerto Silvio Pettirossi</c:v>
                </c:pt>
              </c:strCache>
            </c:strRef>
          </c:tx>
          <c:cat>
            <c:strRef>
              <c:f>'[NOTA sectorial aeropuertos.xlsx]carga '!$C$4:$C$15</c:f>
              <c:strCache>
                <c:ptCount val="12"/>
                <c:pt idx="0">
                  <c:v>Enero</c:v>
                </c:pt>
                <c:pt idx="1">
                  <c:v>Febrero</c:v>
                </c:pt>
                <c:pt idx="2">
                  <c:v>Marzo </c:v>
                </c:pt>
                <c:pt idx="3">
                  <c:v>Abril</c:v>
                </c:pt>
                <c:pt idx="4">
                  <c:v>Mayo </c:v>
                </c:pt>
                <c:pt idx="5">
                  <c:v>Junio    </c:v>
                </c:pt>
                <c:pt idx="6">
                  <c:v>Julio </c:v>
                </c:pt>
                <c:pt idx="7">
                  <c:v>Agosto </c:v>
                </c:pt>
                <c:pt idx="8">
                  <c:v>Septiembre </c:v>
                </c:pt>
                <c:pt idx="9">
                  <c:v>Octubre</c:v>
                </c:pt>
                <c:pt idx="10">
                  <c:v>Noviembre</c:v>
                </c:pt>
                <c:pt idx="11">
                  <c:v>Diciembre</c:v>
                </c:pt>
              </c:strCache>
            </c:strRef>
          </c:cat>
          <c:val>
            <c:numRef>
              <c:f>'[NOTA sectorial aeropuertos.xlsx]carga '!$M$5:$M$16</c:f>
              <c:numCache>
                <c:formatCode>General</c:formatCode>
                <c:ptCount val="12"/>
                <c:pt idx="0">
                  <c:v>618.15483999999992</c:v>
                </c:pt>
                <c:pt idx="1">
                  <c:v>682.28332999999998</c:v>
                </c:pt>
                <c:pt idx="2">
                  <c:v>818.64108999999996</c:v>
                </c:pt>
                <c:pt idx="3">
                  <c:v>797.26042000000007</c:v>
                </c:pt>
                <c:pt idx="4">
                  <c:v>757.62509</c:v>
                </c:pt>
                <c:pt idx="5">
                  <c:v>829.66824999999994</c:v>
                </c:pt>
                <c:pt idx="6">
                  <c:v>830.34271999999999</c:v>
                </c:pt>
                <c:pt idx="7">
                  <c:v>725.97458999999992</c:v>
                </c:pt>
                <c:pt idx="8">
                  <c:v>854.02099999999996</c:v>
                </c:pt>
                <c:pt idx="9">
                  <c:v>794.66008999999997</c:v>
                </c:pt>
                <c:pt idx="10">
                  <c:v>839.30660999999998</c:v>
                </c:pt>
                <c:pt idx="11">
                  <c:v>819.00443000000007</c:v>
                </c:pt>
              </c:numCache>
            </c:numRef>
          </c:val>
          <c:smooth val="0"/>
        </c:ser>
        <c:ser>
          <c:idx val="1"/>
          <c:order val="1"/>
          <c:tx>
            <c:strRef>
              <c:f>'[NOTA sectorial aeropuertos.xlsx]carga '!$C$22</c:f>
              <c:strCache>
                <c:ptCount val="1"/>
                <c:pt idx="0">
                  <c:v>Aeropuerto  Guarani</c:v>
                </c:pt>
              </c:strCache>
            </c:strRef>
          </c:tx>
          <c:val>
            <c:numRef>
              <c:f>'[NOTA sectorial aeropuertos.xlsx]carga '!$N$5:$N$16</c:f>
              <c:numCache>
                <c:formatCode>General</c:formatCode>
                <c:ptCount val="12"/>
                <c:pt idx="0">
                  <c:v>1014.53469</c:v>
                </c:pt>
                <c:pt idx="1">
                  <c:v>983.51469999999995</c:v>
                </c:pt>
                <c:pt idx="2">
                  <c:v>864.77599999999995</c:v>
                </c:pt>
                <c:pt idx="3">
                  <c:v>1044.7768699999999</c:v>
                </c:pt>
                <c:pt idx="4">
                  <c:v>923.55640000000005</c:v>
                </c:pt>
                <c:pt idx="5">
                  <c:v>655.48400000000004</c:v>
                </c:pt>
                <c:pt idx="6">
                  <c:v>804.56719999999996</c:v>
                </c:pt>
                <c:pt idx="7">
                  <c:v>729.84381000000008</c:v>
                </c:pt>
                <c:pt idx="8">
                  <c:v>867.03501000000006</c:v>
                </c:pt>
                <c:pt idx="9">
                  <c:v>773.79930000000002</c:v>
                </c:pt>
                <c:pt idx="10">
                  <c:v>905.62249999999995</c:v>
                </c:pt>
                <c:pt idx="11">
                  <c:v>813.76222999999993</c:v>
                </c:pt>
              </c:numCache>
            </c:numRef>
          </c:val>
          <c:smooth val="0"/>
        </c:ser>
        <c:ser>
          <c:idx val="2"/>
          <c:order val="2"/>
          <c:tx>
            <c:strRef>
              <c:f>'[NOTA sectorial aeropuertos.xlsx]carga '!$O$4</c:f>
              <c:strCache>
                <c:ptCount val="1"/>
                <c:pt idx="0">
                  <c:v>Total Carga (Ton)</c:v>
                </c:pt>
              </c:strCache>
            </c:strRef>
          </c:tx>
          <c:val>
            <c:numRef>
              <c:f>'[NOTA sectorial aeropuertos.xlsx]carga '!$O$5:$O$16</c:f>
              <c:numCache>
                <c:formatCode>General</c:formatCode>
                <c:ptCount val="12"/>
                <c:pt idx="0">
                  <c:v>1632.6895299999999</c:v>
                </c:pt>
                <c:pt idx="1">
                  <c:v>1665.7980299999999</c:v>
                </c:pt>
                <c:pt idx="2">
                  <c:v>1683.4170899999999</c:v>
                </c:pt>
                <c:pt idx="3">
                  <c:v>1842.03729</c:v>
                </c:pt>
                <c:pt idx="4">
                  <c:v>1681.1814899999999</c:v>
                </c:pt>
                <c:pt idx="5">
                  <c:v>1485.1522500000001</c:v>
                </c:pt>
                <c:pt idx="6">
                  <c:v>1634.9099200000001</c:v>
                </c:pt>
                <c:pt idx="7">
                  <c:v>1455.8184000000001</c:v>
                </c:pt>
                <c:pt idx="8">
                  <c:v>1721.05601</c:v>
                </c:pt>
                <c:pt idx="9">
                  <c:v>1568.45939</c:v>
                </c:pt>
                <c:pt idx="10">
                  <c:v>1744.92911</c:v>
                </c:pt>
                <c:pt idx="11">
                  <c:v>1632.76666</c:v>
                </c:pt>
              </c:numCache>
            </c:numRef>
          </c:val>
          <c:smooth val="0"/>
        </c:ser>
        <c:dLbls>
          <c:showLegendKey val="0"/>
          <c:showVal val="0"/>
          <c:showCatName val="0"/>
          <c:showSerName val="0"/>
          <c:showPercent val="0"/>
          <c:showBubbleSize val="0"/>
        </c:dLbls>
        <c:marker val="1"/>
        <c:smooth val="0"/>
        <c:axId val="150614400"/>
        <c:axId val="150615936"/>
      </c:lineChart>
      <c:catAx>
        <c:axId val="150614400"/>
        <c:scaling>
          <c:orientation val="minMax"/>
        </c:scaling>
        <c:delete val="0"/>
        <c:axPos val="b"/>
        <c:numFmt formatCode="General" sourceLinked="1"/>
        <c:majorTickMark val="none"/>
        <c:minorTickMark val="none"/>
        <c:tickLblPos val="nextTo"/>
        <c:crossAx val="150615936"/>
        <c:crosses val="autoZero"/>
        <c:auto val="1"/>
        <c:lblAlgn val="ctr"/>
        <c:lblOffset val="100"/>
        <c:noMultiLvlLbl val="0"/>
      </c:catAx>
      <c:valAx>
        <c:axId val="150615936"/>
        <c:scaling>
          <c:orientation val="minMax"/>
        </c:scaling>
        <c:delete val="0"/>
        <c:axPos val="l"/>
        <c:majorGridlines/>
        <c:title>
          <c:tx>
            <c:rich>
              <a:bodyPr/>
              <a:lstStyle/>
              <a:p>
                <a:pPr>
                  <a:defRPr/>
                </a:pPr>
                <a:r>
                  <a:rPr lang="es-ES_tradnl"/>
                  <a:t>Toneladas</a:t>
                </a:r>
              </a:p>
              <a:p>
                <a:pPr>
                  <a:defRPr/>
                </a:pPr>
                <a:endParaRPr lang="es-ES_tradnl"/>
              </a:p>
            </c:rich>
          </c:tx>
          <c:layout/>
          <c:overlay val="0"/>
        </c:title>
        <c:numFmt formatCode="General" sourceLinked="1"/>
        <c:majorTickMark val="none"/>
        <c:minorTickMark val="none"/>
        <c:tickLblPos val="nextTo"/>
        <c:crossAx val="150614400"/>
        <c:crosses val="autoZero"/>
        <c:crossBetween val="between"/>
      </c:valAx>
    </c:plotArea>
    <c:legend>
      <c:legendPos val="r"/>
      <c:layout>
        <c:manualLayout>
          <c:xMode val="edge"/>
          <c:yMode val="edge"/>
          <c:x val="0.69360612349347295"/>
          <c:y val="0.36735969698879878"/>
          <c:w val="0.29388076490438697"/>
          <c:h val="0.18882262498252808"/>
        </c:manualLayout>
      </c:layout>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010175516745931"/>
          <c:y val="7.4548702245552642E-2"/>
          <c:w val="0.54512103624318176"/>
          <c:h val="0.8326195683872849"/>
        </c:manualLayout>
      </c:layout>
      <c:lineChart>
        <c:grouping val="standard"/>
        <c:varyColors val="0"/>
        <c:ser>
          <c:idx val="0"/>
          <c:order val="0"/>
          <c:tx>
            <c:strRef>
              <c:f>'[NOTA sectorial aeropuertos.xlsx]carga '!$C$49</c:f>
              <c:strCache>
                <c:ptCount val="1"/>
                <c:pt idx="0">
                  <c:v>Aeropuerto Silvio Pettirossi</c:v>
                </c:pt>
              </c:strCache>
            </c:strRef>
          </c:tx>
          <c:cat>
            <c:numRef>
              <c:f>'[NOTA sectorial aeropuertos.xlsx]carga '!$D$48:$H$48</c:f>
              <c:numCache>
                <c:formatCode>General</c:formatCode>
                <c:ptCount val="5"/>
                <c:pt idx="0">
                  <c:v>2009</c:v>
                </c:pt>
                <c:pt idx="1">
                  <c:v>2010</c:v>
                </c:pt>
                <c:pt idx="2">
                  <c:v>2011</c:v>
                </c:pt>
                <c:pt idx="3">
                  <c:v>2012</c:v>
                </c:pt>
                <c:pt idx="4">
                  <c:v>2013</c:v>
                </c:pt>
              </c:numCache>
            </c:numRef>
          </c:cat>
          <c:val>
            <c:numRef>
              <c:f>'[NOTA sectorial aeropuertos.xlsx]carga '!$D$49:$H$49</c:f>
              <c:numCache>
                <c:formatCode>General</c:formatCode>
                <c:ptCount val="5"/>
                <c:pt idx="0">
                  <c:v>5.4349120000000006</c:v>
                </c:pt>
                <c:pt idx="1">
                  <c:v>6.729368</c:v>
                </c:pt>
                <c:pt idx="2">
                  <c:v>8.9874369999999999</c:v>
                </c:pt>
                <c:pt idx="3">
                  <c:v>9.4911791600000015</c:v>
                </c:pt>
                <c:pt idx="4">
                  <c:v>9.3669424599999989</c:v>
                </c:pt>
              </c:numCache>
            </c:numRef>
          </c:val>
          <c:smooth val="0"/>
        </c:ser>
        <c:ser>
          <c:idx val="1"/>
          <c:order val="1"/>
          <c:tx>
            <c:strRef>
              <c:f>'[NOTA sectorial aeropuertos.xlsx]carga '!$C$50</c:f>
              <c:strCache>
                <c:ptCount val="1"/>
                <c:pt idx="0">
                  <c:v>Aeropuerto Guarani</c:v>
                </c:pt>
              </c:strCache>
            </c:strRef>
          </c:tx>
          <c:cat>
            <c:numRef>
              <c:f>'[NOTA sectorial aeropuertos.xlsx]carga '!$D$48:$H$48</c:f>
              <c:numCache>
                <c:formatCode>General</c:formatCode>
                <c:ptCount val="5"/>
                <c:pt idx="0">
                  <c:v>2009</c:v>
                </c:pt>
                <c:pt idx="1">
                  <c:v>2010</c:v>
                </c:pt>
                <c:pt idx="2">
                  <c:v>2011</c:v>
                </c:pt>
                <c:pt idx="3">
                  <c:v>2012</c:v>
                </c:pt>
                <c:pt idx="4">
                  <c:v>2013</c:v>
                </c:pt>
              </c:numCache>
            </c:numRef>
          </c:cat>
          <c:val>
            <c:numRef>
              <c:f>'[NOTA sectorial aeropuertos.xlsx]carga '!$D$50:$H$50</c:f>
              <c:numCache>
                <c:formatCode>General</c:formatCode>
                <c:ptCount val="5"/>
                <c:pt idx="0">
                  <c:v>9.4430910000000008</c:v>
                </c:pt>
                <c:pt idx="1">
                  <c:v>12.300683999999999</c:v>
                </c:pt>
                <c:pt idx="2">
                  <c:v>14.127863</c:v>
                </c:pt>
                <c:pt idx="3">
                  <c:v>13.40400266</c:v>
                </c:pt>
                <c:pt idx="4">
                  <c:v>10.381272710000001</c:v>
                </c:pt>
              </c:numCache>
            </c:numRef>
          </c:val>
          <c:smooth val="0"/>
        </c:ser>
        <c:ser>
          <c:idx val="2"/>
          <c:order val="2"/>
          <c:tx>
            <c:strRef>
              <c:f>'[NOTA sectorial aeropuertos.xlsx]carga '!$C$51</c:f>
              <c:strCache>
                <c:ptCount val="1"/>
                <c:pt idx="0">
                  <c:v>Total de Carga</c:v>
                </c:pt>
              </c:strCache>
            </c:strRef>
          </c:tx>
          <c:cat>
            <c:numRef>
              <c:f>'[NOTA sectorial aeropuertos.xlsx]carga '!$D$48:$H$48</c:f>
              <c:numCache>
                <c:formatCode>General</c:formatCode>
                <c:ptCount val="5"/>
                <c:pt idx="0">
                  <c:v>2009</c:v>
                </c:pt>
                <c:pt idx="1">
                  <c:v>2010</c:v>
                </c:pt>
                <c:pt idx="2">
                  <c:v>2011</c:v>
                </c:pt>
                <c:pt idx="3">
                  <c:v>2012</c:v>
                </c:pt>
                <c:pt idx="4">
                  <c:v>2013</c:v>
                </c:pt>
              </c:numCache>
            </c:numRef>
          </c:cat>
          <c:val>
            <c:numRef>
              <c:f>'[NOTA sectorial aeropuertos.xlsx]carga '!$D$51:$H$51</c:f>
              <c:numCache>
                <c:formatCode>General</c:formatCode>
                <c:ptCount val="5"/>
                <c:pt idx="0">
                  <c:v>14.878003000000001</c:v>
                </c:pt>
                <c:pt idx="1">
                  <c:v>19.030051999999998</c:v>
                </c:pt>
                <c:pt idx="2">
                  <c:v>23.115299999999998</c:v>
                </c:pt>
                <c:pt idx="3">
                  <c:v>22.895181820000001</c:v>
                </c:pt>
                <c:pt idx="4">
                  <c:v>19.748215170000002</c:v>
                </c:pt>
              </c:numCache>
            </c:numRef>
          </c:val>
          <c:smooth val="0"/>
        </c:ser>
        <c:dLbls>
          <c:showLegendKey val="0"/>
          <c:showVal val="0"/>
          <c:showCatName val="0"/>
          <c:showSerName val="0"/>
          <c:showPercent val="0"/>
          <c:showBubbleSize val="0"/>
        </c:dLbls>
        <c:marker val="1"/>
        <c:smooth val="0"/>
        <c:axId val="150651264"/>
        <c:axId val="150652800"/>
      </c:lineChart>
      <c:catAx>
        <c:axId val="150651264"/>
        <c:scaling>
          <c:orientation val="minMax"/>
        </c:scaling>
        <c:delete val="0"/>
        <c:axPos val="b"/>
        <c:numFmt formatCode="General" sourceLinked="1"/>
        <c:majorTickMark val="none"/>
        <c:minorTickMark val="none"/>
        <c:tickLblPos val="nextTo"/>
        <c:crossAx val="150652800"/>
        <c:crosses val="autoZero"/>
        <c:auto val="1"/>
        <c:lblAlgn val="ctr"/>
        <c:lblOffset val="100"/>
        <c:noMultiLvlLbl val="0"/>
      </c:catAx>
      <c:valAx>
        <c:axId val="150652800"/>
        <c:scaling>
          <c:orientation val="minMax"/>
        </c:scaling>
        <c:delete val="0"/>
        <c:axPos val="l"/>
        <c:majorGridlines/>
        <c:title>
          <c:tx>
            <c:rich>
              <a:bodyPr/>
              <a:lstStyle/>
              <a:p>
                <a:pPr>
                  <a:defRPr/>
                </a:pPr>
                <a:r>
                  <a:rPr lang="es-ES_tradnl"/>
                  <a:t>Miles de Toneladas</a:t>
                </a:r>
              </a:p>
            </c:rich>
          </c:tx>
          <c:layout/>
          <c:overlay val="0"/>
        </c:title>
        <c:numFmt formatCode="General" sourceLinked="1"/>
        <c:majorTickMark val="none"/>
        <c:minorTickMark val="none"/>
        <c:tickLblPos val="nextTo"/>
        <c:crossAx val="150651264"/>
        <c:crosses val="autoZero"/>
        <c:crossBetween val="between"/>
      </c:valAx>
    </c:plotArea>
    <c:legend>
      <c:legendPos val="r"/>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7D7A74-536D-43AD-A978-943C12015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78</Pages>
  <Words>19958</Words>
  <Characters>113766</Characters>
  <Application>Microsoft Office Word</Application>
  <DocSecurity>0</DocSecurity>
  <Lines>948</Lines>
  <Paragraphs>266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Inter-American Development Bank</Company>
  <LinksUpToDate>false</LinksUpToDate>
  <CharactersWithSpaces>133458</CharactersWithSpaces>
  <SharedDoc>false</SharedDoc>
  <HLinks>
    <vt:vector size="666" baseType="variant">
      <vt:variant>
        <vt:i4>1441797</vt:i4>
      </vt:variant>
      <vt:variant>
        <vt:i4>753</vt:i4>
      </vt:variant>
      <vt:variant>
        <vt:i4>0</vt:i4>
      </vt:variant>
      <vt:variant>
        <vt:i4>5</vt:i4>
      </vt:variant>
      <vt:variant>
        <vt:lpwstr>http://www.dgeec.py/</vt:lpwstr>
      </vt:variant>
      <vt:variant>
        <vt:lpwstr/>
      </vt:variant>
      <vt:variant>
        <vt:i4>1900602</vt:i4>
      </vt:variant>
      <vt:variant>
        <vt:i4>665</vt:i4>
      </vt:variant>
      <vt:variant>
        <vt:i4>0</vt:i4>
      </vt:variant>
      <vt:variant>
        <vt:i4>5</vt:i4>
      </vt:variant>
      <vt:variant>
        <vt:lpwstr/>
      </vt:variant>
      <vt:variant>
        <vt:lpwstr>_Toc209519067</vt:lpwstr>
      </vt:variant>
      <vt:variant>
        <vt:i4>1900602</vt:i4>
      </vt:variant>
      <vt:variant>
        <vt:i4>659</vt:i4>
      </vt:variant>
      <vt:variant>
        <vt:i4>0</vt:i4>
      </vt:variant>
      <vt:variant>
        <vt:i4>5</vt:i4>
      </vt:variant>
      <vt:variant>
        <vt:lpwstr/>
      </vt:variant>
      <vt:variant>
        <vt:lpwstr>_Toc209519066</vt:lpwstr>
      </vt:variant>
      <vt:variant>
        <vt:i4>1900602</vt:i4>
      </vt:variant>
      <vt:variant>
        <vt:i4>653</vt:i4>
      </vt:variant>
      <vt:variant>
        <vt:i4>0</vt:i4>
      </vt:variant>
      <vt:variant>
        <vt:i4>5</vt:i4>
      </vt:variant>
      <vt:variant>
        <vt:lpwstr/>
      </vt:variant>
      <vt:variant>
        <vt:lpwstr>_Toc209519065</vt:lpwstr>
      </vt:variant>
      <vt:variant>
        <vt:i4>1900602</vt:i4>
      </vt:variant>
      <vt:variant>
        <vt:i4>647</vt:i4>
      </vt:variant>
      <vt:variant>
        <vt:i4>0</vt:i4>
      </vt:variant>
      <vt:variant>
        <vt:i4>5</vt:i4>
      </vt:variant>
      <vt:variant>
        <vt:lpwstr/>
      </vt:variant>
      <vt:variant>
        <vt:lpwstr>_Toc209519064</vt:lpwstr>
      </vt:variant>
      <vt:variant>
        <vt:i4>1900602</vt:i4>
      </vt:variant>
      <vt:variant>
        <vt:i4>641</vt:i4>
      </vt:variant>
      <vt:variant>
        <vt:i4>0</vt:i4>
      </vt:variant>
      <vt:variant>
        <vt:i4>5</vt:i4>
      </vt:variant>
      <vt:variant>
        <vt:lpwstr/>
      </vt:variant>
      <vt:variant>
        <vt:lpwstr>_Toc209519063</vt:lpwstr>
      </vt:variant>
      <vt:variant>
        <vt:i4>1900602</vt:i4>
      </vt:variant>
      <vt:variant>
        <vt:i4>635</vt:i4>
      </vt:variant>
      <vt:variant>
        <vt:i4>0</vt:i4>
      </vt:variant>
      <vt:variant>
        <vt:i4>5</vt:i4>
      </vt:variant>
      <vt:variant>
        <vt:lpwstr/>
      </vt:variant>
      <vt:variant>
        <vt:lpwstr>_Toc209519062</vt:lpwstr>
      </vt:variant>
      <vt:variant>
        <vt:i4>1900602</vt:i4>
      </vt:variant>
      <vt:variant>
        <vt:i4>629</vt:i4>
      </vt:variant>
      <vt:variant>
        <vt:i4>0</vt:i4>
      </vt:variant>
      <vt:variant>
        <vt:i4>5</vt:i4>
      </vt:variant>
      <vt:variant>
        <vt:lpwstr/>
      </vt:variant>
      <vt:variant>
        <vt:lpwstr>_Toc209519061</vt:lpwstr>
      </vt:variant>
      <vt:variant>
        <vt:i4>1900602</vt:i4>
      </vt:variant>
      <vt:variant>
        <vt:i4>623</vt:i4>
      </vt:variant>
      <vt:variant>
        <vt:i4>0</vt:i4>
      </vt:variant>
      <vt:variant>
        <vt:i4>5</vt:i4>
      </vt:variant>
      <vt:variant>
        <vt:lpwstr/>
      </vt:variant>
      <vt:variant>
        <vt:lpwstr>_Toc209519060</vt:lpwstr>
      </vt:variant>
      <vt:variant>
        <vt:i4>1966138</vt:i4>
      </vt:variant>
      <vt:variant>
        <vt:i4>617</vt:i4>
      </vt:variant>
      <vt:variant>
        <vt:i4>0</vt:i4>
      </vt:variant>
      <vt:variant>
        <vt:i4>5</vt:i4>
      </vt:variant>
      <vt:variant>
        <vt:lpwstr/>
      </vt:variant>
      <vt:variant>
        <vt:lpwstr>_Toc209519059</vt:lpwstr>
      </vt:variant>
      <vt:variant>
        <vt:i4>1966138</vt:i4>
      </vt:variant>
      <vt:variant>
        <vt:i4>611</vt:i4>
      </vt:variant>
      <vt:variant>
        <vt:i4>0</vt:i4>
      </vt:variant>
      <vt:variant>
        <vt:i4>5</vt:i4>
      </vt:variant>
      <vt:variant>
        <vt:lpwstr/>
      </vt:variant>
      <vt:variant>
        <vt:lpwstr>_Toc209519058</vt:lpwstr>
      </vt:variant>
      <vt:variant>
        <vt:i4>1966138</vt:i4>
      </vt:variant>
      <vt:variant>
        <vt:i4>605</vt:i4>
      </vt:variant>
      <vt:variant>
        <vt:i4>0</vt:i4>
      </vt:variant>
      <vt:variant>
        <vt:i4>5</vt:i4>
      </vt:variant>
      <vt:variant>
        <vt:lpwstr/>
      </vt:variant>
      <vt:variant>
        <vt:lpwstr>_Toc209519057</vt:lpwstr>
      </vt:variant>
      <vt:variant>
        <vt:i4>1966138</vt:i4>
      </vt:variant>
      <vt:variant>
        <vt:i4>599</vt:i4>
      </vt:variant>
      <vt:variant>
        <vt:i4>0</vt:i4>
      </vt:variant>
      <vt:variant>
        <vt:i4>5</vt:i4>
      </vt:variant>
      <vt:variant>
        <vt:lpwstr/>
      </vt:variant>
      <vt:variant>
        <vt:lpwstr>_Toc209519056</vt:lpwstr>
      </vt:variant>
      <vt:variant>
        <vt:i4>1966138</vt:i4>
      </vt:variant>
      <vt:variant>
        <vt:i4>593</vt:i4>
      </vt:variant>
      <vt:variant>
        <vt:i4>0</vt:i4>
      </vt:variant>
      <vt:variant>
        <vt:i4>5</vt:i4>
      </vt:variant>
      <vt:variant>
        <vt:lpwstr/>
      </vt:variant>
      <vt:variant>
        <vt:lpwstr>_Toc209519055</vt:lpwstr>
      </vt:variant>
      <vt:variant>
        <vt:i4>1966138</vt:i4>
      </vt:variant>
      <vt:variant>
        <vt:i4>587</vt:i4>
      </vt:variant>
      <vt:variant>
        <vt:i4>0</vt:i4>
      </vt:variant>
      <vt:variant>
        <vt:i4>5</vt:i4>
      </vt:variant>
      <vt:variant>
        <vt:lpwstr/>
      </vt:variant>
      <vt:variant>
        <vt:lpwstr>_Toc209519054</vt:lpwstr>
      </vt:variant>
      <vt:variant>
        <vt:i4>1966138</vt:i4>
      </vt:variant>
      <vt:variant>
        <vt:i4>581</vt:i4>
      </vt:variant>
      <vt:variant>
        <vt:i4>0</vt:i4>
      </vt:variant>
      <vt:variant>
        <vt:i4>5</vt:i4>
      </vt:variant>
      <vt:variant>
        <vt:lpwstr/>
      </vt:variant>
      <vt:variant>
        <vt:lpwstr>_Toc209519053</vt:lpwstr>
      </vt:variant>
      <vt:variant>
        <vt:i4>1966138</vt:i4>
      </vt:variant>
      <vt:variant>
        <vt:i4>575</vt:i4>
      </vt:variant>
      <vt:variant>
        <vt:i4>0</vt:i4>
      </vt:variant>
      <vt:variant>
        <vt:i4>5</vt:i4>
      </vt:variant>
      <vt:variant>
        <vt:lpwstr/>
      </vt:variant>
      <vt:variant>
        <vt:lpwstr>_Toc209519052</vt:lpwstr>
      </vt:variant>
      <vt:variant>
        <vt:i4>1966138</vt:i4>
      </vt:variant>
      <vt:variant>
        <vt:i4>569</vt:i4>
      </vt:variant>
      <vt:variant>
        <vt:i4>0</vt:i4>
      </vt:variant>
      <vt:variant>
        <vt:i4>5</vt:i4>
      </vt:variant>
      <vt:variant>
        <vt:lpwstr/>
      </vt:variant>
      <vt:variant>
        <vt:lpwstr>_Toc209519051</vt:lpwstr>
      </vt:variant>
      <vt:variant>
        <vt:i4>1966138</vt:i4>
      </vt:variant>
      <vt:variant>
        <vt:i4>563</vt:i4>
      </vt:variant>
      <vt:variant>
        <vt:i4>0</vt:i4>
      </vt:variant>
      <vt:variant>
        <vt:i4>5</vt:i4>
      </vt:variant>
      <vt:variant>
        <vt:lpwstr/>
      </vt:variant>
      <vt:variant>
        <vt:lpwstr>_Toc209519050</vt:lpwstr>
      </vt:variant>
      <vt:variant>
        <vt:i4>2031674</vt:i4>
      </vt:variant>
      <vt:variant>
        <vt:i4>557</vt:i4>
      </vt:variant>
      <vt:variant>
        <vt:i4>0</vt:i4>
      </vt:variant>
      <vt:variant>
        <vt:i4>5</vt:i4>
      </vt:variant>
      <vt:variant>
        <vt:lpwstr/>
      </vt:variant>
      <vt:variant>
        <vt:lpwstr>_Toc209519049</vt:lpwstr>
      </vt:variant>
      <vt:variant>
        <vt:i4>2031674</vt:i4>
      </vt:variant>
      <vt:variant>
        <vt:i4>551</vt:i4>
      </vt:variant>
      <vt:variant>
        <vt:i4>0</vt:i4>
      </vt:variant>
      <vt:variant>
        <vt:i4>5</vt:i4>
      </vt:variant>
      <vt:variant>
        <vt:lpwstr/>
      </vt:variant>
      <vt:variant>
        <vt:lpwstr>_Toc209519048</vt:lpwstr>
      </vt:variant>
      <vt:variant>
        <vt:i4>2031674</vt:i4>
      </vt:variant>
      <vt:variant>
        <vt:i4>545</vt:i4>
      </vt:variant>
      <vt:variant>
        <vt:i4>0</vt:i4>
      </vt:variant>
      <vt:variant>
        <vt:i4>5</vt:i4>
      </vt:variant>
      <vt:variant>
        <vt:lpwstr/>
      </vt:variant>
      <vt:variant>
        <vt:lpwstr>_Toc209519047</vt:lpwstr>
      </vt:variant>
      <vt:variant>
        <vt:i4>2031674</vt:i4>
      </vt:variant>
      <vt:variant>
        <vt:i4>539</vt:i4>
      </vt:variant>
      <vt:variant>
        <vt:i4>0</vt:i4>
      </vt:variant>
      <vt:variant>
        <vt:i4>5</vt:i4>
      </vt:variant>
      <vt:variant>
        <vt:lpwstr/>
      </vt:variant>
      <vt:variant>
        <vt:lpwstr>_Toc209519046</vt:lpwstr>
      </vt:variant>
      <vt:variant>
        <vt:i4>2031674</vt:i4>
      </vt:variant>
      <vt:variant>
        <vt:i4>533</vt:i4>
      </vt:variant>
      <vt:variant>
        <vt:i4>0</vt:i4>
      </vt:variant>
      <vt:variant>
        <vt:i4>5</vt:i4>
      </vt:variant>
      <vt:variant>
        <vt:lpwstr/>
      </vt:variant>
      <vt:variant>
        <vt:lpwstr>_Toc209519045</vt:lpwstr>
      </vt:variant>
      <vt:variant>
        <vt:i4>2031674</vt:i4>
      </vt:variant>
      <vt:variant>
        <vt:i4>527</vt:i4>
      </vt:variant>
      <vt:variant>
        <vt:i4>0</vt:i4>
      </vt:variant>
      <vt:variant>
        <vt:i4>5</vt:i4>
      </vt:variant>
      <vt:variant>
        <vt:lpwstr/>
      </vt:variant>
      <vt:variant>
        <vt:lpwstr>_Toc209519044</vt:lpwstr>
      </vt:variant>
      <vt:variant>
        <vt:i4>2031674</vt:i4>
      </vt:variant>
      <vt:variant>
        <vt:i4>521</vt:i4>
      </vt:variant>
      <vt:variant>
        <vt:i4>0</vt:i4>
      </vt:variant>
      <vt:variant>
        <vt:i4>5</vt:i4>
      </vt:variant>
      <vt:variant>
        <vt:lpwstr/>
      </vt:variant>
      <vt:variant>
        <vt:lpwstr>_Toc209519043</vt:lpwstr>
      </vt:variant>
      <vt:variant>
        <vt:i4>2031674</vt:i4>
      </vt:variant>
      <vt:variant>
        <vt:i4>515</vt:i4>
      </vt:variant>
      <vt:variant>
        <vt:i4>0</vt:i4>
      </vt:variant>
      <vt:variant>
        <vt:i4>5</vt:i4>
      </vt:variant>
      <vt:variant>
        <vt:lpwstr/>
      </vt:variant>
      <vt:variant>
        <vt:lpwstr>_Toc209519042</vt:lpwstr>
      </vt:variant>
      <vt:variant>
        <vt:i4>2031674</vt:i4>
      </vt:variant>
      <vt:variant>
        <vt:i4>509</vt:i4>
      </vt:variant>
      <vt:variant>
        <vt:i4>0</vt:i4>
      </vt:variant>
      <vt:variant>
        <vt:i4>5</vt:i4>
      </vt:variant>
      <vt:variant>
        <vt:lpwstr/>
      </vt:variant>
      <vt:variant>
        <vt:lpwstr>_Toc209519041</vt:lpwstr>
      </vt:variant>
      <vt:variant>
        <vt:i4>2031674</vt:i4>
      </vt:variant>
      <vt:variant>
        <vt:i4>503</vt:i4>
      </vt:variant>
      <vt:variant>
        <vt:i4>0</vt:i4>
      </vt:variant>
      <vt:variant>
        <vt:i4>5</vt:i4>
      </vt:variant>
      <vt:variant>
        <vt:lpwstr/>
      </vt:variant>
      <vt:variant>
        <vt:lpwstr>_Toc209519040</vt:lpwstr>
      </vt:variant>
      <vt:variant>
        <vt:i4>1572922</vt:i4>
      </vt:variant>
      <vt:variant>
        <vt:i4>497</vt:i4>
      </vt:variant>
      <vt:variant>
        <vt:i4>0</vt:i4>
      </vt:variant>
      <vt:variant>
        <vt:i4>5</vt:i4>
      </vt:variant>
      <vt:variant>
        <vt:lpwstr/>
      </vt:variant>
      <vt:variant>
        <vt:lpwstr>_Toc209519039</vt:lpwstr>
      </vt:variant>
      <vt:variant>
        <vt:i4>1572922</vt:i4>
      </vt:variant>
      <vt:variant>
        <vt:i4>491</vt:i4>
      </vt:variant>
      <vt:variant>
        <vt:i4>0</vt:i4>
      </vt:variant>
      <vt:variant>
        <vt:i4>5</vt:i4>
      </vt:variant>
      <vt:variant>
        <vt:lpwstr/>
      </vt:variant>
      <vt:variant>
        <vt:lpwstr>_Toc209519038</vt:lpwstr>
      </vt:variant>
      <vt:variant>
        <vt:i4>1572922</vt:i4>
      </vt:variant>
      <vt:variant>
        <vt:i4>485</vt:i4>
      </vt:variant>
      <vt:variant>
        <vt:i4>0</vt:i4>
      </vt:variant>
      <vt:variant>
        <vt:i4>5</vt:i4>
      </vt:variant>
      <vt:variant>
        <vt:lpwstr/>
      </vt:variant>
      <vt:variant>
        <vt:lpwstr>_Toc209519037</vt:lpwstr>
      </vt:variant>
      <vt:variant>
        <vt:i4>1572922</vt:i4>
      </vt:variant>
      <vt:variant>
        <vt:i4>479</vt:i4>
      </vt:variant>
      <vt:variant>
        <vt:i4>0</vt:i4>
      </vt:variant>
      <vt:variant>
        <vt:i4>5</vt:i4>
      </vt:variant>
      <vt:variant>
        <vt:lpwstr/>
      </vt:variant>
      <vt:variant>
        <vt:lpwstr>_Toc209519036</vt:lpwstr>
      </vt:variant>
      <vt:variant>
        <vt:i4>1572922</vt:i4>
      </vt:variant>
      <vt:variant>
        <vt:i4>473</vt:i4>
      </vt:variant>
      <vt:variant>
        <vt:i4>0</vt:i4>
      </vt:variant>
      <vt:variant>
        <vt:i4>5</vt:i4>
      </vt:variant>
      <vt:variant>
        <vt:lpwstr/>
      </vt:variant>
      <vt:variant>
        <vt:lpwstr>_Toc209519035</vt:lpwstr>
      </vt:variant>
      <vt:variant>
        <vt:i4>1572922</vt:i4>
      </vt:variant>
      <vt:variant>
        <vt:i4>467</vt:i4>
      </vt:variant>
      <vt:variant>
        <vt:i4>0</vt:i4>
      </vt:variant>
      <vt:variant>
        <vt:i4>5</vt:i4>
      </vt:variant>
      <vt:variant>
        <vt:lpwstr/>
      </vt:variant>
      <vt:variant>
        <vt:lpwstr>_Toc209519034</vt:lpwstr>
      </vt:variant>
      <vt:variant>
        <vt:i4>1769528</vt:i4>
      </vt:variant>
      <vt:variant>
        <vt:i4>458</vt:i4>
      </vt:variant>
      <vt:variant>
        <vt:i4>0</vt:i4>
      </vt:variant>
      <vt:variant>
        <vt:i4>5</vt:i4>
      </vt:variant>
      <vt:variant>
        <vt:lpwstr/>
      </vt:variant>
      <vt:variant>
        <vt:lpwstr>_Toc209519206</vt:lpwstr>
      </vt:variant>
      <vt:variant>
        <vt:i4>1769528</vt:i4>
      </vt:variant>
      <vt:variant>
        <vt:i4>452</vt:i4>
      </vt:variant>
      <vt:variant>
        <vt:i4>0</vt:i4>
      </vt:variant>
      <vt:variant>
        <vt:i4>5</vt:i4>
      </vt:variant>
      <vt:variant>
        <vt:lpwstr/>
      </vt:variant>
      <vt:variant>
        <vt:lpwstr>_Toc209519205</vt:lpwstr>
      </vt:variant>
      <vt:variant>
        <vt:i4>1769528</vt:i4>
      </vt:variant>
      <vt:variant>
        <vt:i4>446</vt:i4>
      </vt:variant>
      <vt:variant>
        <vt:i4>0</vt:i4>
      </vt:variant>
      <vt:variant>
        <vt:i4>5</vt:i4>
      </vt:variant>
      <vt:variant>
        <vt:lpwstr/>
      </vt:variant>
      <vt:variant>
        <vt:lpwstr>_Toc209519204</vt:lpwstr>
      </vt:variant>
      <vt:variant>
        <vt:i4>1769528</vt:i4>
      </vt:variant>
      <vt:variant>
        <vt:i4>440</vt:i4>
      </vt:variant>
      <vt:variant>
        <vt:i4>0</vt:i4>
      </vt:variant>
      <vt:variant>
        <vt:i4>5</vt:i4>
      </vt:variant>
      <vt:variant>
        <vt:lpwstr/>
      </vt:variant>
      <vt:variant>
        <vt:lpwstr>_Toc209519203</vt:lpwstr>
      </vt:variant>
      <vt:variant>
        <vt:i4>1769528</vt:i4>
      </vt:variant>
      <vt:variant>
        <vt:i4>434</vt:i4>
      </vt:variant>
      <vt:variant>
        <vt:i4>0</vt:i4>
      </vt:variant>
      <vt:variant>
        <vt:i4>5</vt:i4>
      </vt:variant>
      <vt:variant>
        <vt:lpwstr/>
      </vt:variant>
      <vt:variant>
        <vt:lpwstr>_Toc209519202</vt:lpwstr>
      </vt:variant>
      <vt:variant>
        <vt:i4>1769528</vt:i4>
      </vt:variant>
      <vt:variant>
        <vt:i4>428</vt:i4>
      </vt:variant>
      <vt:variant>
        <vt:i4>0</vt:i4>
      </vt:variant>
      <vt:variant>
        <vt:i4>5</vt:i4>
      </vt:variant>
      <vt:variant>
        <vt:lpwstr/>
      </vt:variant>
      <vt:variant>
        <vt:lpwstr>_Toc209519201</vt:lpwstr>
      </vt:variant>
      <vt:variant>
        <vt:i4>1769528</vt:i4>
      </vt:variant>
      <vt:variant>
        <vt:i4>422</vt:i4>
      </vt:variant>
      <vt:variant>
        <vt:i4>0</vt:i4>
      </vt:variant>
      <vt:variant>
        <vt:i4>5</vt:i4>
      </vt:variant>
      <vt:variant>
        <vt:lpwstr/>
      </vt:variant>
      <vt:variant>
        <vt:lpwstr>_Toc209519200</vt:lpwstr>
      </vt:variant>
      <vt:variant>
        <vt:i4>1179707</vt:i4>
      </vt:variant>
      <vt:variant>
        <vt:i4>416</vt:i4>
      </vt:variant>
      <vt:variant>
        <vt:i4>0</vt:i4>
      </vt:variant>
      <vt:variant>
        <vt:i4>5</vt:i4>
      </vt:variant>
      <vt:variant>
        <vt:lpwstr/>
      </vt:variant>
      <vt:variant>
        <vt:lpwstr>_Toc209519199</vt:lpwstr>
      </vt:variant>
      <vt:variant>
        <vt:i4>1179707</vt:i4>
      </vt:variant>
      <vt:variant>
        <vt:i4>410</vt:i4>
      </vt:variant>
      <vt:variant>
        <vt:i4>0</vt:i4>
      </vt:variant>
      <vt:variant>
        <vt:i4>5</vt:i4>
      </vt:variant>
      <vt:variant>
        <vt:lpwstr/>
      </vt:variant>
      <vt:variant>
        <vt:lpwstr>_Toc209519198</vt:lpwstr>
      </vt:variant>
      <vt:variant>
        <vt:i4>1179707</vt:i4>
      </vt:variant>
      <vt:variant>
        <vt:i4>404</vt:i4>
      </vt:variant>
      <vt:variant>
        <vt:i4>0</vt:i4>
      </vt:variant>
      <vt:variant>
        <vt:i4>5</vt:i4>
      </vt:variant>
      <vt:variant>
        <vt:lpwstr/>
      </vt:variant>
      <vt:variant>
        <vt:lpwstr>_Toc209519197</vt:lpwstr>
      </vt:variant>
      <vt:variant>
        <vt:i4>1179707</vt:i4>
      </vt:variant>
      <vt:variant>
        <vt:i4>398</vt:i4>
      </vt:variant>
      <vt:variant>
        <vt:i4>0</vt:i4>
      </vt:variant>
      <vt:variant>
        <vt:i4>5</vt:i4>
      </vt:variant>
      <vt:variant>
        <vt:lpwstr/>
      </vt:variant>
      <vt:variant>
        <vt:lpwstr>_Toc209519196</vt:lpwstr>
      </vt:variant>
      <vt:variant>
        <vt:i4>1179707</vt:i4>
      </vt:variant>
      <vt:variant>
        <vt:i4>392</vt:i4>
      </vt:variant>
      <vt:variant>
        <vt:i4>0</vt:i4>
      </vt:variant>
      <vt:variant>
        <vt:i4>5</vt:i4>
      </vt:variant>
      <vt:variant>
        <vt:lpwstr/>
      </vt:variant>
      <vt:variant>
        <vt:lpwstr>_Toc209519195</vt:lpwstr>
      </vt:variant>
      <vt:variant>
        <vt:i4>1179707</vt:i4>
      </vt:variant>
      <vt:variant>
        <vt:i4>386</vt:i4>
      </vt:variant>
      <vt:variant>
        <vt:i4>0</vt:i4>
      </vt:variant>
      <vt:variant>
        <vt:i4>5</vt:i4>
      </vt:variant>
      <vt:variant>
        <vt:lpwstr/>
      </vt:variant>
      <vt:variant>
        <vt:lpwstr>_Toc209519194</vt:lpwstr>
      </vt:variant>
      <vt:variant>
        <vt:i4>1179707</vt:i4>
      </vt:variant>
      <vt:variant>
        <vt:i4>380</vt:i4>
      </vt:variant>
      <vt:variant>
        <vt:i4>0</vt:i4>
      </vt:variant>
      <vt:variant>
        <vt:i4>5</vt:i4>
      </vt:variant>
      <vt:variant>
        <vt:lpwstr/>
      </vt:variant>
      <vt:variant>
        <vt:lpwstr>_Toc209519193</vt:lpwstr>
      </vt:variant>
      <vt:variant>
        <vt:i4>1179707</vt:i4>
      </vt:variant>
      <vt:variant>
        <vt:i4>374</vt:i4>
      </vt:variant>
      <vt:variant>
        <vt:i4>0</vt:i4>
      </vt:variant>
      <vt:variant>
        <vt:i4>5</vt:i4>
      </vt:variant>
      <vt:variant>
        <vt:lpwstr/>
      </vt:variant>
      <vt:variant>
        <vt:lpwstr>_Toc209519192</vt:lpwstr>
      </vt:variant>
      <vt:variant>
        <vt:i4>1179707</vt:i4>
      </vt:variant>
      <vt:variant>
        <vt:i4>368</vt:i4>
      </vt:variant>
      <vt:variant>
        <vt:i4>0</vt:i4>
      </vt:variant>
      <vt:variant>
        <vt:i4>5</vt:i4>
      </vt:variant>
      <vt:variant>
        <vt:lpwstr/>
      </vt:variant>
      <vt:variant>
        <vt:lpwstr>_Toc209519191</vt:lpwstr>
      </vt:variant>
      <vt:variant>
        <vt:i4>1179707</vt:i4>
      </vt:variant>
      <vt:variant>
        <vt:i4>362</vt:i4>
      </vt:variant>
      <vt:variant>
        <vt:i4>0</vt:i4>
      </vt:variant>
      <vt:variant>
        <vt:i4>5</vt:i4>
      </vt:variant>
      <vt:variant>
        <vt:lpwstr/>
      </vt:variant>
      <vt:variant>
        <vt:lpwstr>_Toc209519190</vt:lpwstr>
      </vt:variant>
      <vt:variant>
        <vt:i4>1245243</vt:i4>
      </vt:variant>
      <vt:variant>
        <vt:i4>356</vt:i4>
      </vt:variant>
      <vt:variant>
        <vt:i4>0</vt:i4>
      </vt:variant>
      <vt:variant>
        <vt:i4>5</vt:i4>
      </vt:variant>
      <vt:variant>
        <vt:lpwstr/>
      </vt:variant>
      <vt:variant>
        <vt:lpwstr>_Toc209519189</vt:lpwstr>
      </vt:variant>
      <vt:variant>
        <vt:i4>1245243</vt:i4>
      </vt:variant>
      <vt:variant>
        <vt:i4>350</vt:i4>
      </vt:variant>
      <vt:variant>
        <vt:i4>0</vt:i4>
      </vt:variant>
      <vt:variant>
        <vt:i4>5</vt:i4>
      </vt:variant>
      <vt:variant>
        <vt:lpwstr/>
      </vt:variant>
      <vt:variant>
        <vt:lpwstr>_Toc209519188</vt:lpwstr>
      </vt:variant>
      <vt:variant>
        <vt:i4>1245243</vt:i4>
      </vt:variant>
      <vt:variant>
        <vt:i4>344</vt:i4>
      </vt:variant>
      <vt:variant>
        <vt:i4>0</vt:i4>
      </vt:variant>
      <vt:variant>
        <vt:i4>5</vt:i4>
      </vt:variant>
      <vt:variant>
        <vt:lpwstr/>
      </vt:variant>
      <vt:variant>
        <vt:lpwstr>_Toc209519187</vt:lpwstr>
      </vt:variant>
      <vt:variant>
        <vt:i4>1245243</vt:i4>
      </vt:variant>
      <vt:variant>
        <vt:i4>338</vt:i4>
      </vt:variant>
      <vt:variant>
        <vt:i4>0</vt:i4>
      </vt:variant>
      <vt:variant>
        <vt:i4>5</vt:i4>
      </vt:variant>
      <vt:variant>
        <vt:lpwstr/>
      </vt:variant>
      <vt:variant>
        <vt:lpwstr>_Toc209519186</vt:lpwstr>
      </vt:variant>
      <vt:variant>
        <vt:i4>1245243</vt:i4>
      </vt:variant>
      <vt:variant>
        <vt:i4>332</vt:i4>
      </vt:variant>
      <vt:variant>
        <vt:i4>0</vt:i4>
      </vt:variant>
      <vt:variant>
        <vt:i4>5</vt:i4>
      </vt:variant>
      <vt:variant>
        <vt:lpwstr/>
      </vt:variant>
      <vt:variant>
        <vt:lpwstr>_Toc209519185</vt:lpwstr>
      </vt:variant>
      <vt:variant>
        <vt:i4>1245243</vt:i4>
      </vt:variant>
      <vt:variant>
        <vt:i4>326</vt:i4>
      </vt:variant>
      <vt:variant>
        <vt:i4>0</vt:i4>
      </vt:variant>
      <vt:variant>
        <vt:i4>5</vt:i4>
      </vt:variant>
      <vt:variant>
        <vt:lpwstr/>
      </vt:variant>
      <vt:variant>
        <vt:lpwstr>_Toc209519184</vt:lpwstr>
      </vt:variant>
      <vt:variant>
        <vt:i4>1245243</vt:i4>
      </vt:variant>
      <vt:variant>
        <vt:i4>320</vt:i4>
      </vt:variant>
      <vt:variant>
        <vt:i4>0</vt:i4>
      </vt:variant>
      <vt:variant>
        <vt:i4>5</vt:i4>
      </vt:variant>
      <vt:variant>
        <vt:lpwstr/>
      </vt:variant>
      <vt:variant>
        <vt:lpwstr>_Toc209519183</vt:lpwstr>
      </vt:variant>
      <vt:variant>
        <vt:i4>1245243</vt:i4>
      </vt:variant>
      <vt:variant>
        <vt:i4>314</vt:i4>
      </vt:variant>
      <vt:variant>
        <vt:i4>0</vt:i4>
      </vt:variant>
      <vt:variant>
        <vt:i4>5</vt:i4>
      </vt:variant>
      <vt:variant>
        <vt:lpwstr/>
      </vt:variant>
      <vt:variant>
        <vt:lpwstr>_Toc209519182</vt:lpwstr>
      </vt:variant>
      <vt:variant>
        <vt:i4>1245243</vt:i4>
      </vt:variant>
      <vt:variant>
        <vt:i4>308</vt:i4>
      </vt:variant>
      <vt:variant>
        <vt:i4>0</vt:i4>
      </vt:variant>
      <vt:variant>
        <vt:i4>5</vt:i4>
      </vt:variant>
      <vt:variant>
        <vt:lpwstr/>
      </vt:variant>
      <vt:variant>
        <vt:lpwstr>_Toc209519181</vt:lpwstr>
      </vt:variant>
      <vt:variant>
        <vt:i4>1245243</vt:i4>
      </vt:variant>
      <vt:variant>
        <vt:i4>302</vt:i4>
      </vt:variant>
      <vt:variant>
        <vt:i4>0</vt:i4>
      </vt:variant>
      <vt:variant>
        <vt:i4>5</vt:i4>
      </vt:variant>
      <vt:variant>
        <vt:lpwstr/>
      </vt:variant>
      <vt:variant>
        <vt:lpwstr>_Toc209519180</vt:lpwstr>
      </vt:variant>
      <vt:variant>
        <vt:i4>1835067</vt:i4>
      </vt:variant>
      <vt:variant>
        <vt:i4>296</vt:i4>
      </vt:variant>
      <vt:variant>
        <vt:i4>0</vt:i4>
      </vt:variant>
      <vt:variant>
        <vt:i4>5</vt:i4>
      </vt:variant>
      <vt:variant>
        <vt:lpwstr/>
      </vt:variant>
      <vt:variant>
        <vt:lpwstr>_Toc209519179</vt:lpwstr>
      </vt:variant>
      <vt:variant>
        <vt:i4>1835067</vt:i4>
      </vt:variant>
      <vt:variant>
        <vt:i4>290</vt:i4>
      </vt:variant>
      <vt:variant>
        <vt:i4>0</vt:i4>
      </vt:variant>
      <vt:variant>
        <vt:i4>5</vt:i4>
      </vt:variant>
      <vt:variant>
        <vt:lpwstr/>
      </vt:variant>
      <vt:variant>
        <vt:lpwstr>_Toc209519178</vt:lpwstr>
      </vt:variant>
      <vt:variant>
        <vt:i4>1835067</vt:i4>
      </vt:variant>
      <vt:variant>
        <vt:i4>284</vt:i4>
      </vt:variant>
      <vt:variant>
        <vt:i4>0</vt:i4>
      </vt:variant>
      <vt:variant>
        <vt:i4>5</vt:i4>
      </vt:variant>
      <vt:variant>
        <vt:lpwstr/>
      </vt:variant>
      <vt:variant>
        <vt:lpwstr>_Toc209519177</vt:lpwstr>
      </vt:variant>
      <vt:variant>
        <vt:i4>1835067</vt:i4>
      </vt:variant>
      <vt:variant>
        <vt:i4>278</vt:i4>
      </vt:variant>
      <vt:variant>
        <vt:i4>0</vt:i4>
      </vt:variant>
      <vt:variant>
        <vt:i4>5</vt:i4>
      </vt:variant>
      <vt:variant>
        <vt:lpwstr/>
      </vt:variant>
      <vt:variant>
        <vt:lpwstr>_Toc209519176</vt:lpwstr>
      </vt:variant>
      <vt:variant>
        <vt:i4>1835067</vt:i4>
      </vt:variant>
      <vt:variant>
        <vt:i4>272</vt:i4>
      </vt:variant>
      <vt:variant>
        <vt:i4>0</vt:i4>
      </vt:variant>
      <vt:variant>
        <vt:i4>5</vt:i4>
      </vt:variant>
      <vt:variant>
        <vt:lpwstr/>
      </vt:variant>
      <vt:variant>
        <vt:lpwstr>_Toc209519175</vt:lpwstr>
      </vt:variant>
      <vt:variant>
        <vt:i4>1835067</vt:i4>
      </vt:variant>
      <vt:variant>
        <vt:i4>266</vt:i4>
      </vt:variant>
      <vt:variant>
        <vt:i4>0</vt:i4>
      </vt:variant>
      <vt:variant>
        <vt:i4>5</vt:i4>
      </vt:variant>
      <vt:variant>
        <vt:lpwstr/>
      </vt:variant>
      <vt:variant>
        <vt:lpwstr>_Toc209519174</vt:lpwstr>
      </vt:variant>
      <vt:variant>
        <vt:i4>1835067</vt:i4>
      </vt:variant>
      <vt:variant>
        <vt:i4>260</vt:i4>
      </vt:variant>
      <vt:variant>
        <vt:i4>0</vt:i4>
      </vt:variant>
      <vt:variant>
        <vt:i4>5</vt:i4>
      </vt:variant>
      <vt:variant>
        <vt:lpwstr/>
      </vt:variant>
      <vt:variant>
        <vt:lpwstr>_Toc209519173</vt:lpwstr>
      </vt:variant>
      <vt:variant>
        <vt:i4>1835067</vt:i4>
      </vt:variant>
      <vt:variant>
        <vt:i4>254</vt:i4>
      </vt:variant>
      <vt:variant>
        <vt:i4>0</vt:i4>
      </vt:variant>
      <vt:variant>
        <vt:i4>5</vt:i4>
      </vt:variant>
      <vt:variant>
        <vt:lpwstr/>
      </vt:variant>
      <vt:variant>
        <vt:lpwstr>_Toc209519172</vt:lpwstr>
      </vt:variant>
      <vt:variant>
        <vt:i4>1835067</vt:i4>
      </vt:variant>
      <vt:variant>
        <vt:i4>248</vt:i4>
      </vt:variant>
      <vt:variant>
        <vt:i4>0</vt:i4>
      </vt:variant>
      <vt:variant>
        <vt:i4>5</vt:i4>
      </vt:variant>
      <vt:variant>
        <vt:lpwstr/>
      </vt:variant>
      <vt:variant>
        <vt:lpwstr>_Toc209519171</vt:lpwstr>
      </vt:variant>
      <vt:variant>
        <vt:i4>1835067</vt:i4>
      </vt:variant>
      <vt:variant>
        <vt:i4>242</vt:i4>
      </vt:variant>
      <vt:variant>
        <vt:i4>0</vt:i4>
      </vt:variant>
      <vt:variant>
        <vt:i4>5</vt:i4>
      </vt:variant>
      <vt:variant>
        <vt:lpwstr/>
      </vt:variant>
      <vt:variant>
        <vt:lpwstr>_Toc209519170</vt:lpwstr>
      </vt:variant>
      <vt:variant>
        <vt:i4>1900604</vt:i4>
      </vt:variant>
      <vt:variant>
        <vt:i4>233</vt:i4>
      </vt:variant>
      <vt:variant>
        <vt:i4>0</vt:i4>
      </vt:variant>
      <vt:variant>
        <vt:i4>5</vt:i4>
      </vt:variant>
      <vt:variant>
        <vt:lpwstr/>
      </vt:variant>
      <vt:variant>
        <vt:lpwstr>_Toc353956909</vt:lpwstr>
      </vt:variant>
      <vt:variant>
        <vt:i4>1900604</vt:i4>
      </vt:variant>
      <vt:variant>
        <vt:i4>227</vt:i4>
      </vt:variant>
      <vt:variant>
        <vt:i4>0</vt:i4>
      </vt:variant>
      <vt:variant>
        <vt:i4>5</vt:i4>
      </vt:variant>
      <vt:variant>
        <vt:lpwstr/>
      </vt:variant>
      <vt:variant>
        <vt:lpwstr>_Toc353956908</vt:lpwstr>
      </vt:variant>
      <vt:variant>
        <vt:i4>1900604</vt:i4>
      </vt:variant>
      <vt:variant>
        <vt:i4>221</vt:i4>
      </vt:variant>
      <vt:variant>
        <vt:i4>0</vt:i4>
      </vt:variant>
      <vt:variant>
        <vt:i4>5</vt:i4>
      </vt:variant>
      <vt:variant>
        <vt:lpwstr/>
      </vt:variant>
      <vt:variant>
        <vt:lpwstr>_Toc353956907</vt:lpwstr>
      </vt:variant>
      <vt:variant>
        <vt:i4>1900604</vt:i4>
      </vt:variant>
      <vt:variant>
        <vt:i4>215</vt:i4>
      </vt:variant>
      <vt:variant>
        <vt:i4>0</vt:i4>
      </vt:variant>
      <vt:variant>
        <vt:i4>5</vt:i4>
      </vt:variant>
      <vt:variant>
        <vt:lpwstr/>
      </vt:variant>
      <vt:variant>
        <vt:lpwstr>_Toc353956906</vt:lpwstr>
      </vt:variant>
      <vt:variant>
        <vt:i4>1900604</vt:i4>
      </vt:variant>
      <vt:variant>
        <vt:i4>209</vt:i4>
      </vt:variant>
      <vt:variant>
        <vt:i4>0</vt:i4>
      </vt:variant>
      <vt:variant>
        <vt:i4>5</vt:i4>
      </vt:variant>
      <vt:variant>
        <vt:lpwstr/>
      </vt:variant>
      <vt:variant>
        <vt:lpwstr>_Toc353956905</vt:lpwstr>
      </vt:variant>
      <vt:variant>
        <vt:i4>1900604</vt:i4>
      </vt:variant>
      <vt:variant>
        <vt:i4>203</vt:i4>
      </vt:variant>
      <vt:variant>
        <vt:i4>0</vt:i4>
      </vt:variant>
      <vt:variant>
        <vt:i4>5</vt:i4>
      </vt:variant>
      <vt:variant>
        <vt:lpwstr/>
      </vt:variant>
      <vt:variant>
        <vt:lpwstr>_Toc353956904</vt:lpwstr>
      </vt:variant>
      <vt:variant>
        <vt:i4>1900604</vt:i4>
      </vt:variant>
      <vt:variant>
        <vt:i4>197</vt:i4>
      </vt:variant>
      <vt:variant>
        <vt:i4>0</vt:i4>
      </vt:variant>
      <vt:variant>
        <vt:i4>5</vt:i4>
      </vt:variant>
      <vt:variant>
        <vt:lpwstr/>
      </vt:variant>
      <vt:variant>
        <vt:lpwstr>_Toc353956903</vt:lpwstr>
      </vt:variant>
      <vt:variant>
        <vt:i4>1900604</vt:i4>
      </vt:variant>
      <vt:variant>
        <vt:i4>191</vt:i4>
      </vt:variant>
      <vt:variant>
        <vt:i4>0</vt:i4>
      </vt:variant>
      <vt:variant>
        <vt:i4>5</vt:i4>
      </vt:variant>
      <vt:variant>
        <vt:lpwstr/>
      </vt:variant>
      <vt:variant>
        <vt:lpwstr>_Toc353956902</vt:lpwstr>
      </vt:variant>
      <vt:variant>
        <vt:i4>1900604</vt:i4>
      </vt:variant>
      <vt:variant>
        <vt:i4>185</vt:i4>
      </vt:variant>
      <vt:variant>
        <vt:i4>0</vt:i4>
      </vt:variant>
      <vt:variant>
        <vt:i4>5</vt:i4>
      </vt:variant>
      <vt:variant>
        <vt:lpwstr/>
      </vt:variant>
      <vt:variant>
        <vt:lpwstr>_Toc353956901</vt:lpwstr>
      </vt:variant>
      <vt:variant>
        <vt:i4>1900604</vt:i4>
      </vt:variant>
      <vt:variant>
        <vt:i4>179</vt:i4>
      </vt:variant>
      <vt:variant>
        <vt:i4>0</vt:i4>
      </vt:variant>
      <vt:variant>
        <vt:i4>5</vt:i4>
      </vt:variant>
      <vt:variant>
        <vt:lpwstr/>
      </vt:variant>
      <vt:variant>
        <vt:lpwstr>_Toc353956900</vt:lpwstr>
      </vt:variant>
      <vt:variant>
        <vt:i4>1310781</vt:i4>
      </vt:variant>
      <vt:variant>
        <vt:i4>173</vt:i4>
      </vt:variant>
      <vt:variant>
        <vt:i4>0</vt:i4>
      </vt:variant>
      <vt:variant>
        <vt:i4>5</vt:i4>
      </vt:variant>
      <vt:variant>
        <vt:lpwstr/>
      </vt:variant>
      <vt:variant>
        <vt:lpwstr>_Toc353956899</vt:lpwstr>
      </vt:variant>
      <vt:variant>
        <vt:i4>1310781</vt:i4>
      </vt:variant>
      <vt:variant>
        <vt:i4>167</vt:i4>
      </vt:variant>
      <vt:variant>
        <vt:i4>0</vt:i4>
      </vt:variant>
      <vt:variant>
        <vt:i4>5</vt:i4>
      </vt:variant>
      <vt:variant>
        <vt:lpwstr/>
      </vt:variant>
      <vt:variant>
        <vt:lpwstr>_Toc353956898</vt:lpwstr>
      </vt:variant>
      <vt:variant>
        <vt:i4>1310781</vt:i4>
      </vt:variant>
      <vt:variant>
        <vt:i4>161</vt:i4>
      </vt:variant>
      <vt:variant>
        <vt:i4>0</vt:i4>
      </vt:variant>
      <vt:variant>
        <vt:i4>5</vt:i4>
      </vt:variant>
      <vt:variant>
        <vt:lpwstr/>
      </vt:variant>
      <vt:variant>
        <vt:lpwstr>_Toc353956897</vt:lpwstr>
      </vt:variant>
      <vt:variant>
        <vt:i4>1310781</vt:i4>
      </vt:variant>
      <vt:variant>
        <vt:i4>155</vt:i4>
      </vt:variant>
      <vt:variant>
        <vt:i4>0</vt:i4>
      </vt:variant>
      <vt:variant>
        <vt:i4>5</vt:i4>
      </vt:variant>
      <vt:variant>
        <vt:lpwstr/>
      </vt:variant>
      <vt:variant>
        <vt:lpwstr>_Toc353956896</vt:lpwstr>
      </vt:variant>
      <vt:variant>
        <vt:i4>1310781</vt:i4>
      </vt:variant>
      <vt:variant>
        <vt:i4>149</vt:i4>
      </vt:variant>
      <vt:variant>
        <vt:i4>0</vt:i4>
      </vt:variant>
      <vt:variant>
        <vt:i4>5</vt:i4>
      </vt:variant>
      <vt:variant>
        <vt:lpwstr/>
      </vt:variant>
      <vt:variant>
        <vt:lpwstr>_Toc353956895</vt:lpwstr>
      </vt:variant>
      <vt:variant>
        <vt:i4>1310781</vt:i4>
      </vt:variant>
      <vt:variant>
        <vt:i4>143</vt:i4>
      </vt:variant>
      <vt:variant>
        <vt:i4>0</vt:i4>
      </vt:variant>
      <vt:variant>
        <vt:i4>5</vt:i4>
      </vt:variant>
      <vt:variant>
        <vt:lpwstr/>
      </vt:variant>
      <vt:variant>
        <vt:lpwstr>_Toc353956894</vt:lpwstr>
      </vt:variant>
      <vt:variant>
        <vt:i4>1310781</vt:i4>
      </vt:variant>
      <vt:variant>
        <vt:i4>137</vt:i4>
      </vt:variant>
      <vt:variant>
        <vt:i4>0</vt:i4>
      </vt:variant>
      <vt:variant>
        <vt:i4>5</vt:i4>
      </vt:variant>
      <vt:variant>
        <vt:lpwstr/>
      </vt:variant>
      <vt:variant>
        <vt:lpwstr>_Toc353956893</vt:lpwstr>
      </vt:variant>
      <vt:variant>
        <vt:i4>1310781</vt:i4>
      </vt:variant>
      <vt:variant>
        <vt:i4>131</vt:i4>
      </vt:variant>
      <vt:variant>
        <vt:i4>0</vt:i4>
      </vt:variant>
      <vt:variant>
        <vt:i4>5</vt:i4>
      </vt:variant>
      <vt:variant>
        <vt:lpwstr/>
      </vt:variant>
      <vt:variant>
        <vt:lpwstr>_Toc353956892</vt:lpwstr>
      </vt:variant>
      <vt:variant>
        <vt:i4>1310781</vt:i4>
      </vt:variant>
      <vt:variant>
        <vt:i4>125</vt:i4>
      </vt:variant>
      <vt:variant>
        <vt:i4>0</vt:i4>
      </vt:variant>
      <vt:variant>
        <vt:i4>5</vt:i4>
      </vt:variant>
      <vt:variant>
        <vt:lpwstr/>
      </vt:variant>
      <vt:variant>
        <vt:lpwstr>_Toc353956891</vt:lpwstr>
      </vt:variant>
      <vt:variant>
        <vt:i4>1310781</vt:i4>
      </vt:variant>
      <vt:variant>
        <vt:i4>119</vt:i4>
      </vt:variant>
      <vt:variant>
        <vt:i4>0</vt:i4>
      </vt:variant>
      <vt:variant>
        <vt:i4>5</vt:i4>
      </vt:variant>
      <vt:variant>
        <vt:lpwstr/>
      </vt:variant>
      <vt:variant>
        <vt:lpwstr>_Toc353956890</vt:lpwstr>
      </vt:variant>
      <vt:variant>
        <vt:i4>1376317</vt:i4>
      </vt:variant>
      <vt:variant>
        <vt:i4>113</vt:i4>
      </vt:variant>
      <vt:variant>
        <vt:i4>0</vt:i4>
      </vt:variant>
      <vt:variant>
        <vt:i4>5</vt:i4>
      </vt:variant>
      <vt:variant>
        <vt:lpwstr/>
      </vt:variant>
      <vt:variant>
        <vt:lpwstr>_Toc353956889</vt:lpwstr>
      </vt:variant>
      <vt:variant>
        <vt:i4>1376317</vt:i4>
      </vt:variant>
      <vt:variant>
        <vt:i4>107</vt:i4>
      </vt:variant>
      <vt:variant>
        <vt:i4>0</vt:i4>
      </vt:variant>
      <vt:variant>
        <vt:i4>5</vt:i4>
      </vt:variant>
      <vt:variant>
        <vt:lpwstr/>
      </vt:variant>
      <vt:variant>
        <vt:lpwstr>_Toc353956888</vt:lpwstr>
      </vt:variant>
      <vt:variant>
        <vt:i4>1376317</vt:i4>
      </vt:variant>
      <vt:variant>
        <vt:i4>101</vt:i4>
      </vt:variant>
      <vt:variant>
        <vt:i4>0</vt:i4>
      </vt:variant>
      <vt:variant>
        <vt:i4>5</vt:i4>
      </vt:variant>
      <vt:variant>
        <vt:lpwstr/>
      </vt:variant>
      <vt:variant>
        <vt:lpwstr>_Toc353956887</vt:lpwstr>
      </vt:variant>
      <vt:variant>
        <vt:i4>1376317</vt:i4>
      </vt:variant>
      <vt:variant>
        <vt:i4>95</vt:i4>
      </vt:variant>
      <vt:variant>
        <vt:i4>0</vt:i4>
      </vt:variant>
      <vt:variant>
        <vt:i4>5</vt:i4>
      </vt:variant>
      <vt:variant>
        <vt:lpwstr/>
      </vt:variant>
      <vt:variant>
        <vt:lpwstr>_Toc353956886</vt:lpwstr>
      </vt:variant>
      <vt:variant>
        <vt:i4>1376317</vt:i4>
      </vt:variant>
      <vt:variant>
        <vt:i4>89</vt:i4>
      </vt:variant>
      <vt:variant>
        <vt:i4>0</vt:i4>
      </vt:variant>
      <vt:variant>
        <vt:i4>5</vt:i4>
      </vt:variant>
      <vt:variant>
        <vt:lpwstr/>
      </vt:variant>
      <vt:variant>
        <vt:lpwstr>_Toc353956885</vt:lpwstr>
      </vt:variant>
      <vt:variant>
        <vt:i4>1376317</vt:i4>
      </vt:variant>
      <vt:variant>
        <vt:i4>83</vt:i4>
      </vt:variant>
      <vt:variant>
        <vt:i4>0</vt:i4>
      </vt:variant>
      <vt:variant>
        <vt:i4>5</vt:i4>
      </vt:variant>
      <vt:variant>
        <vt:lpwstr/>
      </vt:variant>
      <vt:variant>
        <vt:lpwstr>_Toc353956884</vt:lpwstr>
      </vt:variant>
      <vt:variant>
        <vt:i4>1376317</vt:i4>
      </vt:variant>
      <vt:variant>
        <vt:i4>77</vt:i4>
      </vt:variant>
      <vt:variant>
        <vt:i4>0</vt:i4>
      </vt:variant>
      <vt:variant>
        <vt:i4>5</vt:i4>
      </vt:variant>
      <vt:variant>
        <vt:lpwstr/>
      </vt:variant>
      <vt:variant>
        <vt:lpwstr>_Toc353956883</vt:lpwstr>
      </vt:variant>
      <vt:variant>
        <vt:i4>1376317</vt:i4>
      </vt:variant>
      <vt:variant>
        <vt:i4>71</vt:i4>
      </vt:variant>
      <vt:variant>
        <vt:i4>0</vt:i4>
      </vt:variant>
      <vt:variant>
        <vt:i4>5</vt:i4>
      </vt:variant>
      <vt:variant>
        <vt:lpwstr/>
      </vt:variant>
      <vt:variant>
        <vt:lpwstr>_Toc353956882</vt:lpwstr>
      </vt:variant>
      <vt:variant>
        <vt:i4>1376317</vt:i4>
      </vt:variant>
      <vt:variant>
        <vt:i4>65</vt:i4>
      </vt:variant>
      <vt:variant>
        <vt:i4>0</vt:i4>
      </vt:variant>
      <vt:variant>
        <vt:i4>5</vt:i4>
      </vt:variant>
      <vt:variant>
        <vt:lpwstr/>
      </vt:variant>
      <vt:variant>
        <vt:lpwstr>_Toc353956881</vt:lpwstr>
      </vt:variant>
      <vt:variant>
        <vt:i4>1376317</vt:i4>
      </vt:variant>
      <vt:variant>
        <vt:i4>59</vt:i4>
      </vt:variant>
      <vt:variant>
        <vt:i4>0</vt:i4>
      </vt:variant>
      <vt:variant>
        <vt:i4>5</vt:i4>
      </vt:variant>
      <vt:variant>
        <vt:lpwstr/>
      </vt:variant>
      <vt:variant>
        <vt:lpwstr>_Toc353956880</vt:lpwstr>
      </vt:variant>
      <vt:variant>
        <vt:i4>1703997</vt:i4>
      </vt:variant>
      <vt:variant>
        <vt:i4>53</vt:i4>
      </vt:variant>
      <vt:variant>
        <vt:i4>0</vt:i4>
      </vt:variant>
      <vt:variant>
        <vt:i4>5</vt:i4>
      </vt:variant>
      <vt:variant>
        <vt:lpwstr/>
      </vt:variant>
      <vt:variant>
        <vt:lpwstr>_Toc353956879</vt:lpwstr>
      </vt:variant>
      <vt:variant>
        <vt:i4>1703997</vt:i4>
      </vt:variant>
      <vt:variant>
        <vt:i4>47</vt:i4>
      </vt:variant>
      <vt:variant>
        <vt:i4>0</vt:i4>
      </vt:variant>
      <vt:variant>
        <vt:i4>5</vt:i4>
      </vt:variant>
      <vt:variant>
        <vt:lpwstr/>
      </vt:variant>
      <vt:variant>
        <vt:lpwstr>_Toc353956878</vt:lpwstr>
      </vt:variant>
      <vt:variant>
        <vt:i4>1703997</vt:i4>
      </vt:variant>
      <vt:variant>
        <vt:i4>41</vt:i4>
      </vt:variant>
      <vt:variant>
        <vt:i4>0</vt:i4>
      </vt:variant>
      <vt:variant>
        <vt:i4>5</vt:i4>
      </vt:variant>
      <vt:variant>
        <vt:lpwstr/>
      </vt:variant>
      <vt:variant>
        <vt:lpwstr>_Toc353956877</vt:lpwstr>
      </vt:variant>
      <vt:variant>
        <vt:i4>1703997</vt:i4>
      </vt:variant>
      <vt:variant>
        <vt:i4>35</vt:i4>
      </vt:variant>
      <vt:variant>
        <vt:i4>0</vt:i4>
      </vt:variant>
      <vt:variant>
        <vt:i4>5</vt:i4>
      </vt:variant>
      <vt:variant>
        <vt:lpwstr/>
      </vt:variant>
      <vt:variant>
        <vt:lpwstr>_Toc353956876</vt:lpwstr>
      </vt:variant>
      <vt:variant>
        <vt:i4>1703997</vt:i4>
      </vt:variant>
      <vt:variant>
        <vt:i4>29</vt:i4>
      </vt:variant>
      <vt:variant>
        <vt:i4>0</vt:i4>
      </vt:variant>
      <vt:variant>
        <vt:i4>5</vt:i4>
      </vt:variant>
      <vt:variant>
        <vt:lpwstr/>
      </vt:variant>
      <vt:variant>
        <vt:lpwstr>_Toc353956875</vt:lpwstr>
      </vt:variant>
      <vt:variant>
        <vt:i4>1703997</vt:i4>
      </vt:variant>
      <vt:variant>
        <vt:i4>23</vt:i4>
      </vt:variant>
      <vt:variant>
        <vt:i4>0</vt:i4>
      </vt:variant>
      <vt:variant>
        <vt:i4>5</vt:i4>
      </vt:variant>
      <vt:variant>
        <vt:lpwstr/>
      </vt:variant>
      <vt:variant>
        <vt:lpwstr>_Toc353956874</vt:lpwstr>
      </vt:variant>
      <vt:variant>
        <vt:i4>1703997</vt:i4>
      </vt:variant>
      <vt:variant>
        <vt:i4>17</vt:i4>
      </vt:variant>
      <vt:variant>
        <vt:i4>0</vt:i4>
      </vt:variant>
      <vt:variant>
        <vt:i4>5</vt:i4>
      </vt:variant>
      <vt:variant>
        <vt:lpwstr/>
      </vt:variant>
      <vt:variant>
        <vt:lpwstr>_Toc353956873</vt:lpwstr>
      </vt:variant>
      <vt:variant>
        <vt:i4>1703997</vt:i4>
      </vt:variant>
      <vt:variant>
        <vt:i4>11</vt:i4>
      </vt:variant>
      <vt:variant>
        <vt:i4>0</vt:i4>
      </vt:variant>
      <vt:variant>
        <vt:i4>5</vt:i4>
      </vt:variant>
      <vt:variant>
        <vt:lpwstr/>
      </vt:variant>
      <vt:variant>
        <vt:lpwstr>_Toc353956872</vt:lpwstr>
      </vt:variant>
      <vt:variant>
        <vt:i4>1703997</vt:i4>
      </vt:variant>
      <vt:variant>
        <vt:i4>5</vt:i4>
      </vt:variant>
      <vt:variant>
        <vt:i4>0</vt:i4>
      </vt:variant>
      <vt:variant>
        <vt:i4>5</vt:i4>
      </vt:variant>
      <vt:variant>
        <vt:lpwstr/>
      </vt:variant>
      <vt:variant>
        <vt:lpwstr>_Toc353956871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Shirley Noguera</dc:creator>
  <cp:lastModifiedBy>MSOSA</cp:lastModifiedBy>
  <cp:revision>9</cp:revision>
  <cp:lastPrinted>2014-04-10T22:39:00Z</cp:lastPrinted>
  <dcterms:created xsi:type="dcterms:W3CDTF">2014-04-08T19:58:00Z</dcterms:created>
  <dcterms:modified xsi:type="dcterms:W3CDTF">2014-04-10T22:52:00Z</dcterms:modified>
</cp:coreProperties>
</file>