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32919" w14:textId="6ECFFD80" w:rsidR="00AE2BDA" w:rsidRPr="00A73EE7" w:rsidRDefault="00A60C79" w:rsidP="001014DE">
      <w:pPr>
        <w:jc w:val="both"/>
        <w:rPr>
          <w:rFonts w:ascii="Helvetica" w:hAnsi="Helvetica" w:cs="Helvetica"/>
          <w:b/>
          <w:bCs/>
          <w:spacing w:val="-10"/>
          <w:sz w:val="22"/>
          <w:szCs w:val="22"/>
        </w:rPr>
      </w:pPr>
      <w:r w:rsidRPr="00A73EE7">
        <w:rPr>
          <w:rFonts w:ascii="Helvetica" w:hAnsi="Helvetica" w:cs="Helvetica"/>
          <w:b/>
          <w:bCs/>
          <w:spacing w:val="-10"/>
          <w:sz w:val="22"/>
          <w:szCs w:val="22"/>
        </w:rPr>
        <w:t xml:space="preserve">ANNEX A </w:t>
      </w:r>
    </w:p>
    <w:p w14:paraId="0228B5B8" w14:textId="77777777" w:rsidR="00A60C79" w:rsidRPr="00A73EE7" w:rsidRDefault="00A60C79" w:rsidP="001014DE">
      <w:pPr>
        <w:jc w:val="both"/>
        <w:rPr>
          <w:rFonts w:ascii="Helvetica" w:hAnsi="Helvetica" w:cs="Helvetica"/>
          <w:spacing w:val="-10"/>
          <w:sz w:val="22"/>
          <w:szCs w:val="22"/>
          <w:u w:val="single"/>
        </w:rPr>
      </w:pPr>
    </w:p>
    <w:p w14:paraId="4CF3291A" w14:textId="29EA6742" w:rsidR="00AE2BDA" w:rsidRPr="00A73EE7" w:rsidRDefault="00475590" w:rsidP="001014DE">
      <w:pPr>
        <w:jc w:val="both"/>
        <w:rPr>
          <w:rFonts w:ascii="Helvetica" w:hAnsi="Helvetica" w:cs="Helvetica"/>
          <w:b/>
          <w:bCs/>
          <w:spacing w:val="-10"/>
          <w:sz w:val="22"/>
          <w:szCs w:val="22"/>
        </w:rPr>
      </w:pPr>
      <w:r w:rsidRPr="00A73EE7">
        <w:rPr>
          <w:rFonts w:ascii="Helvetica" w:hAnsi="Helvetica" w:cs="Helvetica"/>
          <w:b/>
          <w:bCs/>
          <w:spacing w:val="-10"/>
          <w:sz w:val="22"/>
          <w:szCs w:val="22"/>
        </w:rPr>
        <w:t>GUYANA</w:t>
      </w:r>
    </w:p>
    <w:p w14:paraId="208815D3" w14:textId="1FB9FC62" w:rsidR="00475590" w:rsidRPr="00A73EE7" w:rsidRDefault="00475590" w:rsidP="001014DE">
      <w:pPr>
        <w:jc w:val="both"/>
        <w:rPr>
          <w:rFonts w:ascii="Helvetica" w:hAnsi="Helvetica" w:cs="Helvetica"/>
          <w:b/>
          <w:bCs/>
          <w:spacing w:val="-10"/>
          <w:sz w:val="22"/>
          <w:szCs w:val="22"/>
        </w:rPr>
      </w:pPr>
    </w:p>
    <w:p w14:paraId="3D140AB0" w14:textId="770856D3" w:rsidR="00475590" w:rsidRPr="00A73EE7" w:rsidRDefault="00475590" w:rsidP="001014DE">
      <w:pPr>
        <w:jc w:val="both"/>
        <w:rPr>
          <w:rFonts w:ascii="Helvetica" w:hAnsi="Helvetica" w:cs="Helvetica"/>
          <w:b/>
          <w:bCs/>
          <w:spacing w:val="-10"/>
          <w:sz w:val="22"/>
          <w:szCs w:val="22"/>
        </w:rPr>
      </w:pPr>
      <w:r w:rsidRPr="00A73EE7">
        <w:rPr>
          <w:rFonts w:ascii="Helvetica" w:hAnsi="Helvetica" w:cs="Helvetica"/>
          <w:b/>
          <w:bCs/>
          <w:spacing w:val="-10"/>
          <w:sz w:val="22"/>
          <w:szCs w:val="22"/>
        </w:rPr>
        <w:t>GY-T1148</w:t>
      </w:r>
    </w:p>
    <w:p w14:paraId="281E5DF8" w14:textId="77777777" w:rsidR="00202CC0" w:rsidRPr="00A73EE7" w:rsidRDefault="00202CC0" w:rsidP="001014DE">
      <w:pPr>
        <w:jc w:val="both"/>
        <w:rPr>
          <w:rFonts w:ascii="Helvetica" w:hAnsi="Helvetica" w:cs="Helvetica"/>
          <w:b/>
          <w:bCs/>
          <w:spacing w:val="-10"/>
          <w:sz w:val="22"/>
          <w:szCs w:val="22"/>
        </w:rPr>
      </w:pPr>
    </w:p>
    <w:p w14:paraId="3007B555" w14:textId="6232B329" w:rsidR="00202CC0" w:rsidRPr="00A73EE7" w:rsidRDefault="00475590" w:rsidP="001014DE">
      <w:pPr>
        <w:jc w:val="both"/>
        <w:rPr>
          <w:rFonts w:ascii="Helvetica" w:hAnsi="Helvetica" w:cs="Helvetica"/>
          <w:b/>
          <w:bCs/>
          <w:spacing w:val="-10"/>
          <w:sz w:val="22"/>
          <w:szCs w:val="22"/>
        </w:rPr>
      </w:pPr>
      <w:r w:rsidRPr="00A73EE7">
        <w:rPr>
          <w:rFonts w:ascii="Helvetica" w:hAnsi="Helvetica" w:cs="Helvetica"/>
          <w:b/>
          <w:bCs/>
          <w:spacing w:val="-10"/>
          <w:sz w:val="22"/>
          <w:szCs w:val="22"/>
        </w:rPr>
        <w:t>INE/INE</w:t>
      </w:r>
    </w:p>
    <w:p w14:paraId="4E100EF3" w14:textId="610A6013" w:rsidR="00EC7051" w:rsidRPr="00A73EE7" w:rsidRDefault="00EC7051" w:rsidP="001014DE">
      <w:pPr>
        <w:jc w:val="both"/>
        <w:rPr>
          <w:rFonts w:ascii="Helvetica" w:hAnsi="Helvetica" w:cs="Helvetica"/>
          <w:b/>
          <w:bCs/>
          <w:spacing w:val="-10"/>
          <w:sz w:val="22"/>
          <w:szCs w:val="22"/>
        </w:rPr>
      </w:pPr>
    </w:p>
    <w:p w14:paraId="6614A0D3" w14:textId="618D527B" w:rsidR="00EC7051" w:rsidRPr="00A73EE7" w:rsidRDefault="00000755" w:rsidP="001014DE">
      <w:pPr>
        <w:jc w:val="both"/>
        <w:rPr>
          <w:rFonts w:ascii="Helvetica" w:hAnsi="Helvetica" w:cs="Helvetica"/>
          <w:b/>
          <w:bCs/>
          <w:spacing w:val="-10"/>
          <w:sz w:val="22"/>
          <w:szCs w:val="22"/>
        </w:rPr>
      </w:pPr>
      <w:r>
        <w:rPr>
          <w:rFonts w:ascii="Helvetica" w:hAnsi="Helvetica" w:cs="Helvetica"/>
          <w:b/>
          <w:bCs/>
          <w:spacing w:val="-10"/>
          <w:sz w:val="22"/>
          <w:szCs w:val="22"/>
        </w:rPr>
        <w:t>PROPOSAL FOR NEW ENERGY SECTOR GOVERNANCE STRUCTURE</w:t>
      </w:r>
      <w:bookmarkStart w:id="0" w:name="_GoBack"/>
      <w:bookmarkEnd w:id="0"/>
    </w:p>
    <w:p w14:paraId="32C4473C" w14:textId="77777777" w:rsidR="00202CC0" w:rsidRPr="00A73EE7" w:rsidRDefault="00202CC0" w:rsidP="001014DE">
      <w:pPr>
        <w:jc w:val="both"/>
        <w:rPr>
          <w:rFonts w:ascii="Helvetica" w:hAnsi="Helvetica" w:cs="Helvetica"/>
          <w:b/>
          <w:bCs/>
          <w:spacing w:val="-10"/>
          <w:sz w:val="22"/>
          <w:szCs w:val="22"/>
        </w:rPr>
      </w:pPr>
    </w:p>
    <w:p w14:paraId="12545781" w14:textId="6D6F9FB2" w:rsidR="003C033D" w:rsidRPr="00A73EE7" w:rsidRDefault="003C033D" w:rsidP="001014DE">
      <w:pPr>
        <w:jc w:val="both"/>
        <w:rPr>
          <w:rFonts w:ascii="Helvetica" w:hAnsi="Helvetica" w:cs="Helvetica"/>
          <w:b/>
          <w:bCs/>
          <w:spacing w:val="-10"/>
          <w:sz w:val="22"/>
          <w:szCs w:val="22"/>
        </w:rPr>
      </w:pPr>
      <w:r w:rsidRPr="00A73EE7">
        <w:rPr>
          <w:rFonts w:ascii="Helvetica" w:hAnsi="Helvetica" w:cs="Helvetica"/>
          <w:b/>
          <w:bCs/>
          <w:spacing w:val="-10"/>
          <w:sz w:val="22"/>
          <w:szCs w:val="22"/>
        </w:rPr>
        <w:t>TERMS OF REFERENCE</w:t>
      </w:r>
    </w:p>
    <w:p w14:paraId="4D64BE4D" w14:textId="77777777" w:rsidR="00EB5F2B" w:rsidRPr="00A73EE7" w:rsidRDefault="00EB5F2B" w:rsidP="001014DE">
      <w:pPr>
        <w:jc w:val="both"/>
        <w:rPr>
          <w:rFonts w:ascii="Helvetica" w:hAnsi="Helvetica" w:cs="Helvetica"/>
          <w:b/>
          <w:bCs/>
          <w:spacing w:val="-10"/>
          <w:sz w:val="22"/>
          <w:szCs w:val="22"/>
        </w:rPr>
      </w:pPr>
    </w:p>
    <w:p w14:paraId="4BB00C20" w14:textId="77777777" w:rsidR="003C033D" w:rsidRPr="00A73EE7" w:rsidRDefault="003C033D" w:rsidP="001014DE">
      <w:pPr>
        <w:jc w:val="both"/>
        <w:rPr>
          <w:rFonts w:ascii="Helvetica" w:hAnsi="Helvetica" w:cs="Helvetica"/>
          <w:b/>
          <w:bCs/>
          <w:spacing w:val="-10"/>
          <w:sz w:val="22"/>
          <w:szCs w:val="22"/>
        </w:rPr>
      </w:pPr>
      <w:r w:rsidRPr="00A73EE7">
        <w:rPr>
          <w:rFonts w:ascii="Helvetica" w:hAnsi="Helvetica" w:cs="Helvetica"/>
          <w:b/>
          <w:bCs/>
          <w:spacing w:val="-10"/>
          <w:sz w:val="22"/>
          <w:szCs w:val="22"/>
        </w:rPr>
        <w:t>Background</w:t>
      </w:r>
    </w:p>
    <w:p w14:paraId="4CF32922" w14:textId="77777777" w:rsidR="00B10C07" w:rsidRPr="00A73EE7" w:rsidRDefault="00B10C07" w:rsidP="001014DE">
      <w:pPr>
        <w:jc w:val="both"/>
        <w:rPr>
          <w:rFonts w:ascii="Helvetica" w:hAnsi="Helvetica" w:cs="Helvetica"/>
          <w:bCs/>
          <w:i/>
          <w:spacing w:val="-10"/>
          <w:sz w:val="22"/>
          <w:szCs w:val="22"/>
        </w:rPr>
      </w:pPr>
    </w:p>
    <w:p w14:paraId="3023FE7F" w14:textId="77777777" w:rsidR="001014DE" w:rsidRPr="00A73EE7" w:rsidRDefault="001014DE" w:rsidP="001014DE">
      <w:pPr>
        <w:jc w:val="both"/>
        <w:rPr>
          <w:rFonts w:ascii="Helvetica" w:hAnsi="Helvetica" w:cs="Helvetica"/>
          <w:spacing w:val="-10"/>
          <w:sz w:val="22"/>
          <w:szCs w:val="22"/>
        </w:rPr>
      </w:pPr>
      <w:r w:rsidRPr="00A73EE7">
        <w:rPr>
          <w:rFonts w:ascii="Helvetica" w:hAnsi="Helvetica" w:cs="Helvetica"/>
          <w:spacing w:val="-10"/>
          <w:sz w:val="22"/>
          <w:szCs w:val="22"/>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w:t>
      </w:r>
    </w:p>
    <w:p w14:paraId="28466882" w14:textId="29BDC61C" w:rsidR="001014DE" w:rsidRPr="00A73EE7" w:rsidRDefault="001014DE" w:rsidP="001014DE">
      <w:pPr>
        <w:jc w:val="both"/>
        <w:rPr>
          <w:rFonts w:ascii="Helvetica" w:hAnsi="Helvetica" w:cs="Helvetica"/>
          <w:bCs/>
          <w:spacing w:val="-10"/>
          <w:sz w:val="22"/>
          <w:szCs w:val="22"/>
        </w:rPr>
      </w:pPr>
    </w:p>
    <w:p w14:paraId="2CF3EB82" w14:textId="77777777" w:rsidR="009425F7" w:rsidRPr="00A73EE7" w:rsidRDefault="008957B8" w:rsidP="009425F7">
      <w:pPr>
        <w:contextualSpacing/>
        <w:jc w:val="both"/>
        <w:rPr>
          <w:sz w:val="22"/>
          <w:szCs w:val="22"/>
          <w:vertAlign w:val="superscript"/>
          <w:lang w:val="en-GB"/>
        </w:rPr>
      </w:pPr>
      <w:r w:rsidRPr="00A73EE7">
        <w:rPr>
          <w:rFonts w:ascii="Helvetica" w:hAnsi="Helvetica" w:cs="Helvetica"/>
          <w:spacing w:val="-10"/>
          <w:sz w:val="22"/>
          <w:szCs w:val="22"/>
        </w:rPr>
        <w:t xml:space="preserve">The </w:t>
      </w:r>
      <w:r w:rsidR="009425F7" w:rsidRPr="00A73EE7">
        <w:rPr>
          <w:rFonts w:ascii="Helvetica" w:hAnsi="Helvetica" w:cs="Helvetica"/>
          <w:spacing w:val="-10"/>
          <w:sz w:val="22"/>
          <w:szCs w:val="22"/>
        </w:rPr>
        <w:t xml:space="preserve">recent </w:t>
      </w:r>
      <w:r w:rsidRPr="00A73EE7">
        <w:rPr>
          <w:rFonts w:ascii="Helvetica" w:hAnsi="Helvetica" w:cs="Helvetica"/>
          <w:spacing w:val="-10"/>
          <w:sz w:val="22"/>
          <w:szCs w:val="22"/>
        </w:rPr>
        <w:t xml:space="preserve">discovery of oil </w:t>
      </w:r>
      <w:r w:rsidR="009425F7" w:rsidRPr="00A73EE7">
        <w:rPr>
          <w:rFonts w:ascii="Helvetica" w:hAnsi="Helvetica" w:cs="Helvetica"/>
          <w:spacing w:val="-10"/>
          <w:sz w:val="22"/>
          <w:szCs w:val="22"/>
        </w:rPr>
        <w:t xml:space="preserve">and gas </w:t>
      </w:r>
      <w:r w:rsidR="009425F7" w:rsidRPr="00A73EE7">
        <w:rPr>
          <w:rFonts w:ascii="Helvetica" w:hAnsi="Helvetica" w:cs="Helvetica"/>
          <w:spacing w:val="-10"/>
          <w:sz w:val="22"/>
          <w:szCs w:val="22"/>
        </w:rPr>
        <w:t xml:space="preserve">by major international oil companies – through a consortium composed of ExxonMobil, Hess, and CNOOC – </w:t>
      </w:r>
      <w:r w:rsidR="009425F7" w:rsidRPr="00A73EE7">
        <w:rPr>
          <w:rFonts w:ascii="Helvetica" w:hAnsi="Helvetica" w:cs="Helvetica"/>
          <w:spacing w:val="-10"/>
          <w:sz w:val="22"/>
          <w:szCs w:val="22"/>
        </w:rPr>
        <w:t xml:space="preserve">in Guyana’s territorial waters </w:t>
      </w:r>
      <w:r w:rsidRPr="00A73EE7">
        <w:rPr>
          <w:rFonts w:ascii="Helvetica" w:hAnsi="Helvetica" w:cs="Helvetica"/>
          <w:spacing w:val="-10"/>
          <w:sz w:val="22"/>
          <w:szCs w:val="22"/>
        </w:rPr>
        <w:t xml:space="preserve">represents a tectonic shift in </w:t>
      </w:r>
      <w:r w:rsidR="009425F7" w:rsidRPr="00A73EE7">
        <w:rPr>
          <w:rFonts w:ascii="Helvetica" w:hAnsi="Helvetica" w:cs="Helvetica"/>
          <w:spacing w:val="-10"/>
          <w:sz w:val="22"/>
          <w:szCs w:val="22"/>
        </w:rPr>
        <w:t>that country’s</w:t>
      </w:r>
      <w:r w:rsidRPr="00A73EE7">
        <w:rPr>
          <w:rFonts w:ascii="Helvetica" w:hAnsi="Helvetica" w:cs="Helvetica"/>
          <w:spacing w:val="-10"/>
          <w:sz w:val="22"/>
          <w:szCs w:val="22"/>
        </w:rPr>
        <w:t xml:space="preserve"> development trajectory. </w:t>
      </w:r>
      <w:r w:rsidR="009425F7" w:rsidRPr="00A73EE7">
        <w:rPr>
          <w:rFonts w:ascii="Helvetica" w:hAnsi="Helvetica" w:cs="Helvetica"/>
          <w:spacing w:val="-10"/>
          <w:sz w:val="22"/>
          <w:szCs w:val="22"/>
        </w:rPr>
        <w:t xml:space="preserve">These </w:t>
      </w:r>
      <w:r w:rsidR="009425F7" w:rsidRPr="00A73EE7">
        <w:rPr>
          <w:rFonts w:ascii="Helvetica" w:hAnsi="Helvetica" w:cs="Helvetica"/>
          <w:spacing w:val="-10"/>
          <w:sz w:val="22"/>
          <w:szCs w:val="22"/>
        </w:rPr>
        <w:t xml:space="preserve">oil and gas reservoirs could place Guyana among the 40 largest reserves holders in the world. Initial projections of production levels estimate daily production of approximately 120,000 barrels by the year 2020, </w:t>
      </w:r>
      <w:r w:rsidR="009425F7" w:rsidRPr="00A73EE7">
        <w:rPr>
          <w:rFonts w:ascii="Helvetica" w:hAnsi="Helvetica" w:cs="Helvetica"/>
          <w:spacing w:val="-10"/>
          <w:sz w:val="22"/>
          <w:szCs w:val="22"/>
          <w:lang w:val="en-GB"/>
        </w:rPr>
        <w:t>with a production horizon estimated currently at eight years. At present, oil exploration and drilling are not included in the national accounts or balance of payments; therefore, official statistics underestimate GDP, as well as imports of goods and services. Oil will have the largest impact on GDP through fiscal revenues. Economic growth i</w:t>
      </w:r>
      <w:r w:rsidR="009425F7" w:rsidRPr="00A73EE7">
        <w:rPr>
          <w:rFonts w:ascii="Helvetica" w:hAnsi="Helvetica" w:cs="Helvetica"/>
          <w:spacing w:val="-10"/>
          <w:sz w:val="22"/>
          <w:szCs w:val="22"/>
          <w:lang w:val="en-GB"/>
        </w:rPr>
        <w:t xml:space="preserve">s projected to hover around 3.5% </w:t>
      </w:r>
      <w:r w:rsidR="009425F7" w:rsidRPr="00A73EE7">
        <w:rPr>
          <w:rFonts w:ascii="Helvetica" w:hAnsi="Helvetica" w:cs="Helvetica"/>
          <w:spacing w:val="-10"/>
          <w:sz w:val="22"/>
          <w:szCs w:val="22"/>
          <w:lang w:val="en-GB"/>
        </w:rPr>
        <w:t>from 2017 to 2019. Once oil production starts, IMF estimates GDP growth at 38.5 percent in 2021.</w:t>
      </w:r>
    </w:p>
    <w:p w14:paraId="72DFB65A" w14:textId="77777777" w:rsidR="009425F7" w:rsidRPr="00A73EE7" w:rsidRDefault="009425F7" w:rsidP="009425F7">
      <w:pPr>
        <w:contextualSpacing/>
        <w:jc w:val="both"/>
        <w:rPr>
          <w:sz w:val="22"/>
          <w:szCs w:val="22"/>
          <w:vertAlign w:val="superscript"/>
          <w:lang w:val="en-GB"/>
        </w:rPr>
      </w:pPr>
    </w:p>
    <w:p w14:paraId="7A85A6CC" w14:textId="33836711" w:rsidR="008957B8" w:rsidRPr="00A73EE7" w:rsidRDefault="008957B8" w:rsidP="009425F7">
      <w:pPr>
        <w:contextualSpacing/>
        <w:jc w:val="both"/>
        <w:rPr>
          <w:rFonts w:ascii="Helvetica" w:hAnsi="Helvetica" w:cs="Helvetica"/>
          <w:spacing w:val="-10"/>
          <w:sz w:val="22"/>
          <w:szCs w:val="22"/>
        </w:rPr>
      </w:pPr>
      <w:r w:rsidRPr="00A73EE7">
        <w:rPr>
          <w:rFonts w:ascii="Helvetica" w:hAnsi="Helvetica" w:cs="Helvetica"/>
          <w:spacing w:val="-10"/>
          <w:sz w:val="22"/>
          <w:szCs w:val="22"/>
        </w:rPr>
        <w:t xml:space="preserve">The conversion of short-term oil wealth into long-term growth and well-being hinges on the capacity </w:t>
      </w:r>
      <w:r w:rsidR="00EC7051" w:rsidRPr="00A73EE7">
        <w:rPr>
          <w:rFonts w:ascii="Helvetica" w:hAnsi="Helvetica" w:cs="Helvetica"/>
          <w:spacing w:val="-10"/>
          <w:sz w:val="22"/>
          <w:szCs w:val="22"/>
        </w:rPr>
        <w:t>of the Government of Guyana</w:t>
      </w:r>
      <w:r w:rsidRPr="00A73EE7">
        <w:rPr>
          <w:rFonts w:ascii="Helvetica" w:hAnsi="Helvetica" w:cs="Helvetica"/>
          <w:spacing w:val="-10"/>
          <w:sz w:val="22"/>
          <w:szCs w:val="22"/>
        </w:rPr>
        <w:t xml:space="preserve"> to ade</w:t>
      </w:r>
      <w:r w:rsidR="009425F7" w:rsidRPr="00A73EE7">
        <w:rPr>
          <w:rFonts w:ascii="Helvetica" w:hAnsi="Helvetica" w:cs="Helvetica"/>
          <w:spacing w:val="-10"/>
          <w:sz w:val="22"/>
          <w:szCs w:val="22"/>
        </w:rPr>
        <w:t xml:space="preserve">quately manage this new sector </w:t>
      </w:r>
      <w:r w:rsidRPr="00A73EE7">
        <w:rPr>
          <w:rFonts w:ascii="Helvetica" w:hAnsi="Helvetica" w:cs="Helvetica"/>
          <w:spacing w:val="-10"/>
          <w:sz w:val="22"/>
          <w:szCs w:val="22"/>
        </w:rPr>
        <w:t>and enact productivity-enhancing reforms. Guyana has never been an oil producer, and international experience suggests that the stakes are high: when managed adeptly, extractive industries can contribute to long term socioecon</w:t>
      </w:r>
      <w:r w:rsidR="009425F7" w:rsidRPr="00A73EE7">
        <w:rPr>
          <w:rFonts w:ascii="Helvetica" w:hAnsi="Helvetica" w:cs="Helvetica"/>
          <w:spacing w:val="-10"/>
          <w:sz w:val="22"/>
          <w:szCs w:val="22"/>
        </w:rPr>
        <w:t>omic development</w:t>
      </w:r>
      <w:r w:rsidRPr="00A73EE7">
        <w:rPr>
          <w:rFonts w:ascii="Helvetica" w:hAnsi="Helvetica" w:cs="Helvetica"/>
          <w:spacing w:val="-10"/>
          <w:sz w:val="22"/>
          <w:szCs w:val="22"/>
        </w:rPr>
        <w:t>. However, in the absence of sufficient legal and institutional capacity, activities in the oil and gas sector can trigger major social, environmental,</w:t>
      </w:r>
      <w:r w:rsidR="009425F7" w:rsidRPr="00A73EE7">
        <w:rPr>
          <w:rFonts w:ascii="Helvetica" w:hAnsi="Helvetica" w:cs="Helvetica"/>
          <w:spacing w:val="-10"/>
          <w:sz w:val="22"/>
          <w:szCs w:val="22"/>
        </w:rPr>
        <w:t xml:space="preserve"> and economic risks.</w:t>
      </w:r>
    </w:p>
    <w:p w14:paraId="745CE182" w14:textId="77777777" w:rsidR="008957B8" w:rsidRPr="00A73EE7" w:rsidRDefault="008957B8" w:rsidP="008957B8">
      <w:pPr>
        <w:pStyle w:val="ListParagraph"/>
        <w:ind w:left="360"/>
        <w:jc w:val="both"/>
        <w:rPr>
          <w:rFonts w:ascii="Helvetica" w:hAnsi="Helvetica" w:cs="Helvetica"/>
          <w:spacing w:val="-10"/>
          <w:sz w:val="22"/>
          <w:szCs w:val="22"/>
        </w:rPr>
      </w:pPr>
      <w:r w:rsidRPr="00A73EE7">
        <w:rPr>
          <w:rFonts w:ascii="Helvetica" w:hAnsi="Helvetica" w:cs="Helvetica"/>
          <w:spacing w:val="-10"/>
          <w:sz w:val="22"/>
          <w:szCs w:val="22"/>
        </w:rPr>
        <w:t xml:space="preserve"> </w:t>
      </w:r>
    </w:p>
    <w:p w14:paraId="22C3B538" w14:textId="0ABD9053" w:rsidR="008957B8" w:rsidRPr="00A73EE7" w:rsidRDefault="008957B8" w:rsidP="009425F7">
      <w:pPr>
        <w:contextualSpacing/>
        <w:jc w:val="both"/>
        <w:rPr>
          <w:rFonts w:ascii="Helvetica" w:hAnsi="Helvetica" w:cs="Helvetica"/>
          <w:b/>
          <w:spacing w:val="-10"/>
          <w:sz w:val="22"/>
          <w:szCs w:val="22"/>
          <w:lang w:val="en-GB"/>
        </w:rPr>
      </w:pPr>
      <w:r w:rsidRPr="00A73EE7">
        <w:rPr>
          <w:rFonts w:ascii="Helvetica" w:hAnsi="Helvetica" w:cs="Helvetica"/>
          <w:spacing w:val="-10"/>
          <w:sz w:val="22"/>
          <w:szCs w:val="22"/>
          <w:lang w:val="en-GB"/>
        </w:rPr>
        <w:t>Guyana does not currently have the fiscal or legal framework to manage its natural resource wealth in a sustainable manner. More broadly the institutional capacity of the public sector in Guyana has stagnated in recent years with institutional indicators</w:t>
      </w:r>
      <w:r w:rsidR="00DA41C5" w:rsidRPr="00A73EE7">
        <w:rPr>
          <w:rFonts w:ascii="Helvetica" w:hAnsi="Helvetica" w:cs="Helvetica"/>
          <w:spacing w:val="-10"/>
          <w:sz w:val="22"/>
          <w:szCs w:val="22"/>
          <w:lang w:val="en-GB"/>
        </w:rPr>
        <w:t xml:space="preserve"> on the World Economic Forum’s Global Competitiveness Index</w:t>
      </w:r>
      <w:r w:rsidRPr="00A73EE7">
        <w:rPr>
          <w:rFonts w:ascii="Helvetica" w:hAnsi="Helvetica" w:cs="Helvetica"/>
          <w:spacing w:val="-10"/>
          <w:sz w:val="22"/>
          <w:szCs w:val="22"/>
          <w:lang w:val="en-GB"/>
        </w:rPr>
        <w:t>, well below the LAC average. According to Transparency International’s Public Sector Corruption Perceptions Index, in 20</w:t>
      </w:r>
      <w:r w:rsidR="00DA41C5" w:rsidRPr="00A73EE7">
        <w:rPr>
          <w:rFonts w:ascii="Helvetica" w:hAnsi="Helvetica" w:cs="Helvetica"/>
          <w:spacing w:val="-10"/>
          <w:sz w:val="22"/>
          <w:szCs w:val="22"/>
          <w:lang w:val="en-GB"/>
        </w:rPr>
        <w:t>16 Guyana scored 34 out of 100</w:t>
      </w:r>
      <w:r w:rsidRPr="00A73EE7">
        <w:rPr>
          <w:rFonts w:ascii="Helvetica" w:hAnsi="Helvetica" w:cs="Helvetica"/>
          <w:spacing w:val="-10"/>
          <w:sz w:val="22"/>
          <w:szCs w:val="22"/>
          <w:lang w:val="en-GB"/>
        </w:rPr>
        <w:t>, and ranked 108</w:t>
      </w:r>
      <w:r w:rsidRPr="00A73EE7">
        <w:rPr>
          <w:rFonts w:ascii="Helvetica" w:hAnsi="Helvetica" w:cs="Helvetica"/>
          <w:spacing w:val="-10"/>
          <w:sz w:val="22"/>
          <w:szCs w:val="22"/>
          <w:vertAlign w:val="superscript"/>
          <w:lang w:val="en-GB"/>
        </w:rPr>
        <w:t>th</w:t>
      </w:r>
      <w:r w:rsidRPr="00A73EE7">
        <w:rPr>
          <w:rFonts w:ascii="Helvetica" w:hAnsi="Helvetica" w:cs="Helvetica"/>
          <w:spacing w:val="-10"/>
          <w:sz w:val="22"/>
          <w:szCs w:val="22"/>
          <w:lang w:val="en-GB"/>
        </w:rPr>
        <w:t xml:space="preserve"> out of 176 reporting countries. The average score for the Americas region was 44. In the Caribbean sub-region, Guyana outperformed only Haiti (ranked 159/176).</w:t>
      </w:r>
      <w:r w:rsidR="00617D37" w:rsidRPr="00A73EE7">
        <w:rPr>
          <w:sz w:val="22"/>
          <w:szCs w:val="22"/>
          <w:vertAlign w:val="superscript"/>
          <w:lang w:val="en-GB"/>
        </w:rPr>
        <w:t xml:space="preserve"> </w:t>
      </w:r>
      <w:r w:rsidR="00617D37" w:rsidRPr="00A73EE7">
        <w:rPr>
          <w:rFonts w:ascii="Helvetica" w:hAnsi="Helvetica" w:cs="Helvetica"/>
          <w:spacing w:val="-10"/>
          <w:sz w:val="22"/>
          <w:szCs w:val="22"/>
          <w:lang w:val="en-GB"/>
        </w:rPr>
        <w:t>T</w:t>
      </w:r>
      <w:r w:rsidRPr="00A73EE7">
        <w:rPr>
          <w:rFonts w:ascii="Helvetica" w:hAnsi="Helvetica" w:cs="Helvetica"/>
          <w:spacing w:val="-10"/>
          <w:sz w:val="22"/>
          <w:szCs w:val="22"/>
          <w:lang w:val="en-GB"/>
        </w:rPr>
        <w:t>he quality of public administration; transparency and accountability in the public sector; rules-based governance; quality of budgetary, procurement and financial management, and revenue mobilisation have not improved much in recent years.</w:t>
      </w:r>
    </w:p>
    <w:p w14:paraId="490BECAD" w14:textId="77777777" w:rsidR="008957B8" w:rsidRPr="00A73EE7" w:rsidRDefault="008957B8" w:rsidP="008957B8">
      <w:pPr>
        <w:pStyle w:val="ListParagraph"/>
        <w:jc w:val="both"/>
        <w:rPr>
          <w:rFonts w:ascii="Helvetica" w:hAnsi="Helvetica" w:cs="Helvetica"/>
          <w:spacing w:val="-10"/>
          <w:sz w:val="22"/>
          <w:szCs w:val="22"/>
          <w:lang w:val="en-GB"/>
        </w:rPr>
      </w:pPr>
    </w:p>
    <w:p w14:paraId="6ABF2754" w14:textId="3812C2AA" w:rsidR="00250841" w:rsidRPr="00A73EE7" w:rsidRDefault="008957B8" w:rsidP="00250841">
      <w:pPr>
        <w:contextualSpacing/>
        <w:jc w:val="both"/>
        <w:rPr>
          <w:rFonts w:ascii="Helvetica" w:hAnsi="Helvetica" w:cs="Helvetica"/>
          <w:spacing w:val="-10"/>
          <w:sz w:val="22"/>
          <w:szCs w:val="22"/>
        </w:rPr>
      </w:pPr>
      <w:r w:rsidRPr="00A73EE7">
        <w:rPr>
          <w:rFonts w:ascii="Helvetica" w:hAnsi="Helvetica" w:cs="Helvetica"/>
          <w:spacing w:val="-10"/>
          <w:sz w:val="22"/>
          <w:szCs w:val="22"/>
        </w:rPr>
        <w:t xml:space="preserve">Upstream oil and gas production presents an entirely distinct set of governance challenges for </w:t>
      </w:r>
      <w:r w:rsidR="00DA41C5" w:rsidRPr="00A73EE7">
        <w:rPr>
          <w:rFonts w:ascii="Helvetica" w:hAnsi="Helvetica" w:cs="Helvetica"/>
          <w:spacing w:val="-10"/>
          <w:sz w:val="22"/>
          <w:szCs w:val="22"/>
        </w:rPr>
        <w:t>a</w:t>
      </w:r>
      <w:r w:rsidRPr="00A73EE7">
        <w:rPr>
          <w:rFonts w:ascii="Helvetica" w:hAnsi="Helvetica" w:cs="Helvetica"/>
          <w:spacing w:val="-10"/>
          <w:sz w:val="22"/>
          <w:szCs w:val="22"/>
        </w:rPr>
        <w:t xml:space="preserve"> resource-owning state from those that Guyana has faced heretofore as an oil importer. </w:t>
      </w:r>
      <w:r w:rsidR="00250841" w:rsidRPr="00A73EE7">
        <w:rPr>
          <w:rFonts w:ascii="Helvetica" w:hAnsi="Helvetica" w:cs="Helvetica"/>
          <w:spacing w:val="-10"/>
          <w:sz w:val="22"/>
          <w:szCs w:val="22"/>
        </w:rPr>
        <w:t xml:space="preserve">A case in point is </w:t>
      </w:r>
      <w:r w:rsidR="00DA41C5" w:rsidRPr="00A73EE7">
        <w:rPr>
          <w:rFonts w:ascii="Helvetica" w:hAnsi="Helvetica" w:cs="Helvetica"/>
          <w:spacing w:val="-10"/>
          <w:sz w:val="22"/>
          <w:szCs w:val="22"/>
        </w:rPr>
        <w:t xml:space="preserve">selection and </w:t>
      </w:r>
      <w:r w:rsidR="00250841" w:rsidRPr="00A73EE7">
        <w:rPr>
          <w:rFonts w:ascii="Helvetica" w:hAnsi="Helvetica" w:cs="Helvetica"/>
          <w:spacing w:val="-10"/>
          <w:sz w:val="22"/>
          <w:szCs w:val="22"/>
        </w:rPr>
        <w:t xml:space="preserve">negotiation with international oil companies: </w:t>
      </w:r>
      <w:r w:rsidR="00250841" w:rsidRPr="00A73EE7">
        <w:rPr>
          <w:rFonts w:ascii="Helvetica" w:hAnsi="Helvetica" w:cs="Helvetica"/>
          <w:spacing w:val="-10"/>
          <w:sz w:val="22"/>
          <w:szCs w:val="22"/>
        </w:rPr>
        <w:t xml:space="preserve">As is normal in jurisdictions with little to no experience in the oil and gas industry, Guyana has heretofore awarded exploration and exploitation permits and leases directly, a practice that international practice has generally discarded in favor of more competitive systems where </w:t>
      </w:r>
      <w:r w:rsidR="00250841" w:rsidRPr="00A73EE7">
        <w:rPr>
          <w:rFonts w:ascii="Helvetica" w:hAnsi="Helvetica" w:cs="Helvetica"/>
          <w:spacing w:val="-10"/>
          <w:sz w:val="22"/>
          <w:szCs w:val="22"/>
        </w:rPr>
        <w:lastRenderedPageBreak/>
        <w:t xml:space="preserve">governments open lands for bidding and then select the most competitive bid based on several criteria, including financial, geological, technical, and economic, to name but a few. </w:t>
      </w:r>
    </w:p>
    <w:p w14:paraId="0F3E7946" w14:textId="77777777" w:rsidR="00250841" w:rsidRPr="00A73EE7" w:rsidRDefault="00250841" w:rsidP="009425F7">
      <w:pPr>
        <w:contextualSpacing/>
        <w:jc w:val="both"/>
        <w:rPr>
          <w:rFonts w:ascii="Helvetica" w:hAnsi="Helvetica" w:cs="Helvetica"/>
          <w:spacing w:val="-10"/>
          <w:sz w:val="22"/>
          <w:szCs w:val="22"/>
        </w:rPr>
      </w:pPr>
    </w:p>
    <w:p w14:paraId="3DC2EA66" w14:textId="77777777" w:rsidR="003C033D" w:rsidRPr="00A73EE7" w:rsidRDefault="003C033D" w:rsidP="001014DE">
      <w:pPr>
        <w:jc w:val="both"/>
        <w:rPr>
          <w:rFonts w:ascii="Helvetica" w:hAnsi="Helvetica" w:cs="Helvetica"/>
          <w:b/>
          <w:bCs/>
          <w:spacing w:val="-10"/>
          <w:sz w:val="22"/>
          <w:szCs w:val="22"/>
        </w:rPr>
      </w:pPr>
      <w:r w:rsidRPr="00A73EE7">
        <w:rPr>
          <w:rFonts w:ascii="Helvetica" w:hAnsi="Helvetica" w:cs="Helvetica"/>
          <w:b/>
          <w:bCs/>
          <w:spacing w:val="-10"/>
          <w:sz w:val="22"/>
          <w:szCs w:val="22"/>
        </w:rPr>
        <w:t>Consultancy objective(s)</w:t>
      </w:r>
    </w:p>
    <w:p w14:paraId="4CF32925" w14:textId="77777777" w:rsidR="009E3A88" w:rsidRPr="00A73EE7" w:rsidRDefault="009E3A88" w:rsidP="001014DE">
      <w:pPr>
        <w:jc w:val="both"/>
        <w:rPr>
          <w:rFonts w:ascii="Helvetica" w:hAnsi="Helvetica" w:cs="Helvetica"/>
          <w:bCs/>
          <w:spacing w:val="-10"/>
          <w:sz w:val="22"/>
          <w:szCs w:val="22"/>
        </w:rPr>
      </w:pPr>
    </w:p>
    <w:p w14:paraId="0355806F" w14:textId="28DE63E1" w:rsidR="00952C85" w:rsidRPr="00A73EE7" w:rsidRDefault="009425F7" w:rsidP="00952C85">
      <w:pPr>
        <w:contextualSpacing/>
        <w:jc w:val="both"/>
        <w:rPr>
          <w:rFonts w:ascii="Helvetica" w:hAnsi="Helvetica" w:cs="Helvetica"/>
          <w:spacing w:val="-8"/>
          <w:sz w:val="22"/>
          <w:szCs w:val="22"/>
        </w:rPr>
      </w:pPr>
      <w:r w:rsidRPr="00A73EE7">
        <w:rPr>
          <w:rFonts w:ascii="Helvetica" w:hAnsi="Helvetica" w:cs="Helvetica"/>
          <w:spacing w:val="-10"/>
          <w:sz w:val="22"/>
          <w:szCs w:val="22"/>
        </w:rPr>
        <w:t xml:space="preserve">The objective of this consultancy is to respond to the challenges outlined above by </w:t>
      </w:r>
      <w:r w:rsidR="00952C85" w:rsidRPr="00A73EE7">
        <w:rPr>
          <w:rFonts w:ascii="Helvetica" w:hAnsi="Helvetica" w:cs="Helvetica"/>
          <w:spacing w:val="-10"/>
          <w:sz w:val="22"/>
          <w:szCs w:val="22"/>
        </w:rPr>
        <w:t>producing a</w:t>
      </w:r>
      <w:r w:rsidR="00952C85" w:rsidRPr="00A73EE7">
        <w:rPr>
          <w:rFonts w:ascii="Helvetica" w:hAnsi="Helvetica" w:cs="Helvetica"/>
          <w:spacing w:val="-8"/>
          <w:sz w:val="22"/>
          <w:szCs w:val="22"/>
        </w:rPr>
        <w:t xml:space="preserve"> proposal for a new government organizational structure for energy governance in Guyana. </w:t>
      </w:r>
      <w:r w:rsidR="00000755">
        <w:rPr>
          <w:rFonts w:ascii="Helvetica" w:hAnsi="Helvetica" w:cs="Helvetica"/>
          <w:spacing w:val="-8"/>
          <w:sz w:val="22"/>
          <w:szCs w:val="22"/>
        </w:rPr>
        <w:t>T</w:t>
      </w:r>
      <w:r w:rsidR="00952C85" w:rsidRPr="00A73EE7">
        <w:rPr>
          <w:rFonts w:ascii="Helvetica" w:hAnsi="Helvetica" w:cs="Helvetica"/>
          <w:spacing w:val="-8"/>
          <w:sz w:val="22"/>
          <w:szCs w:val="22"/>
        </w:rPr>
        <w:t xml:space="preserve">he framework for managing natural resources is nascent, and needs to be grounded in sound fiscal policies and a transparent regulatory framework. The proposal will address the following key areas: </w:t>
      </w:r>
      <w:r w:rsidR="00952C85" w:rsidRPr="00A73EE7">
        <w:rPr>
          <w:rFonts w:ascii="Helvetica" w:hAnsi="Helvetica" w:cs="Helvetica"/>
          <w:spacing w:val="-8"/>
          <w:sz w:val="22"/>
          <w:szCs w:val="22"/>
          <w:lang w:val="en-GB"/>
        </w:rPr>
        <w:t>(i) revenue management, through adjustments of tax legislation and administration; (ii) public expenditure and public financial management, emphasizing transparency and the adoption of sound auditing, and procurement practices; and (iii) the establishment of appropriate natural resource wealth management tools.</w:t>
      </w:r>
    </w:p>
    <w:p w14:paraId="3EC32C3C" w14:textId="77777777" w:rsidR="00952C85" w:rsidRPr="00A73EE7" w:rsidRDefault="00952C85" w:rsidP="00952C85">
      <w:pPr>
        <w:jc w:val="both"/>
        <w:rPr>
          <w:rFonts w:ascii="Helvetica" w:hAnsi="Helvetica" w:cs="Helvetica"/>
          <w:spacing w:val="-10"/>
          <w:sz w:val="22"/>
          <w:szCs w:val="22"/>
        </w:rPr>
      </w:pPr>
    </w:p>
    <w:p w14:paraId="0D0E54A2" w14:textId="5B64A2B7" w:rsidR="003C033D" w:rsidRPr="00A73EE7" w:rsidRDefault="003C033D" w:rsidP="00952C85">
      <w:pPr>
        <w:jc w:val="both"/>
        <w:rPr>
          <w:rFonts w:ascii="Helvetica" w:hAnsi="Helvetica" w:cs="Helvetica"/>
          <w:b/>
          <w:bCs/>
          <w:spacing w:val="-10"/>
          <w:sz w:val="22"/>
          <w:szCs w:val="22"/>
        </w:rPr>
      </w:pPr>
      <w:r w:rsidRPr="00A73EE7">
        <w:rPr>
          <w:rFonts w:ascii="Helvetica" w:hAnsi="Helvetica" w:cs="Helvetica"/>
          <w:b/>
          <w:bCs/>
          <w:spacing w:val="-10"/>
          <w:sz w:val="22"/>
          <w:szCs w:val="22"/>
        </w:rPr>
        <w:t>Main activities</w:t>
      </w:r>
    </w:p>
    <w:p w14:paraId="1D1BF372" w14:textId="77777777" w:rsidR="00202CC0" w:rsidRPr="00A73EE7" w:rsidRDefault="00202CC0" w:rsidP="001014DE">
      <w:pPr>
        <w:jc w:val="both"/>
        <w:rPr>
          <w:rFonts w:ascii="Helvetica" w:hAnsi="Helvetica" w:cs="Helvetica"/>
          <w:b/>
          <w:bCs/>
          <w:spacing w:val="-10"/>
          <w:sz w:val="22"/>
          <w:szCs w:val="22"/>
        </w:rPr>
      </w:pPr>
    </w:p>
    <w:p w14:paraId="761040DD" w14:textId="77777777" w:rsidR="003C033D" w:rsidRPr="00000755" w:rsidRDefault="003C033D" w:rsidP="001014DE">
      <w:pPr>
        <w:jc w:val="both"/>
        <w:rPr>
          <w:rFonts w:ascii="Helvetica" w:hAnsi="Helvetica" w:cs="Helvetica"/>
          <w:bCs/>
          <w:i/>
          <w:spacing w:val="-10"/>
          <w:sz w:val="22"/>
          <w:szCs w:val="22"/>
        </w:rPr>
      </w:pPr>
      <w:r w:rsidRPr="00000755">
        <w:rPr>
          <w:rFonts w:ascii="Helvetica" w:hAnsi="Helvetica" w:cs="Helvetica"/>
          <w:bCs/>
          <w:spacing w:val="-10"/>
          <w:sz w:val="22"/>
          <w:szCs w:val="22"/>
        </w:rPr>
        <w:t>The selected candidate will:</w:t>
      </w:r>
      <w:r w:rsidRPr="00000755">
        <w:rPr>
          <w:rFonts w:ascii="Helvetica" w:hAnsi="Helvetica" w:cs="Helvetica"/>
          <w:bCs/>
          <w:i/>
          <w:spacing w:val="-10"/>
          <w:sz w:val="22"/>
          <w:szCs w:val="22"/>
        </w:rPr>
        <w:t xml:space="preserve"> </w:t>
      </w:r>
    </w:p>
    <w:p w14:paraId="412C7EA3" w14:textId="26D98FD5" w:rsidR="00202CC0" w:rsidRPr="00000755" w:rsidRDefault="00202CC0" w:rsidP="001014DE">
      <w:pPr>
        <w:jc w:val="both"/>
        <w:rPr>
          <w:rFonts w:ascii="Helvetica" w:hAnsi="Helvetica" w:cs="Helvetica"/>
          <w:bCs/>
          <w:i/>
          <w:spacing w:val="-10"/>
          <w:sz w:val="22"/>
          <w:szCs w:val="22"/>
        </w:rPr>
      </w:pPr>
    </w:p>
    <w:p w14:paraId="7ADBB7B3" w14:textId="786A646E" w:rsidR="00247707" w:rsidRPr="00000755" w:rsidRDefault="00247707" w:rsidP="00247707">
      <w:pPr>
        <w:pStyle w:val="ListParagraph"/>
        <w:numPr>
          <w:ilvl w:val="0"/>
          <w:numId w:val="14"/>
        </w:numPr>
        <w:jc w:val="both"/>
        <w:rPr>
          <w:rFonts w:ascii="Helvetica" w:hAnsi="Helvetica" w:cs="Helvetica"/>
          <w:spacing w:val="-10"/>
          <w:sz w:val="22"/>
          <w:szCs w:val="22"/>
        </w:rPr>
      </w:pPr>
      <w:r w:rsidRPr="00000755">
        <w:rPr>
          <w:rFonts w:ascii="Helvetica" w:hAnsi="Helvetica" w:cs="Helvetica"/>
          <w:spacing w:val="-10"/>
          <w:sz w:val="22"/>
          <w:szCs w:val="22"/>
        </w:rPr>
        <w:t xml:space="preserve">Review the current </w:t>
      </w:r>
      <w:r w:rsidR="00000755" w:rsidRPr="00000755">
        <w:rPr>
          <w:rFonts w:ascii="Helvetica" w:hAnsi="Helvetica" w:cs="Helvetica"/>
          <w:spacing w:val="-10"/>
          <w:sz w:val="22"/>
          <w:szCs w:val="22"/>
        </w:rPr>
        <w:t>organizational structure for energy sector governance in Guyana (including oil, gas, and electricity)</w:t>
      </w:r>
      <w:r w:rsidRPr="00000755">
        <w:rPr>
          <w:rFonts w:ascii="Helvetica" w:hAnsi="Helvetica" w:cs="Helvetica"/>
          <w:spacing w:val="-10"/>
          <w:sz w:val="22"/>
          <w:szCs w:val="22"/>
        </w:rPr>
        <w:t>.</w:t>
      </w:r>
    </w:p>
    <w:p w14:paraId="6447DEC4" w14:textId="318C4C3A" w:rsidR="00247707" w:rsidRPr="00000755" w:rsidRDefault="00247707" w:rsidP="00247707">
      <w:pPr>
        <w:pStyle w:val="ListParagraph"/>
        <w:numPr>
          <w:ilvl w:val="0"/>
          <w:numId w:val="14"/>
        </w:numPr>
        <w:jc w:val="both"/>
        <w:rPr>
          <w:rFonts w:ascii="Helvetica" w:hAnsi="Helvetica" w:cs="Helvetica"/>
          <w:spacing w:val="-10"/>
          <w:sz w:val="22"/>
          <w:szCs w:val="22"/>
        </w:rPr>
      </w:pPr>
      <w:r w:rsidRPr="00000755">
        <w:rPr>
          <w:rFonts w:ascii="Helvetica" w:hAnsi="Helvetica" w:cs="Helvetica"/>
          <w:spacing w:val="-10"/>
          <w:sz w:val="22"/>
          <w:szCs w:val="22"/>
        </w:rPr>
        <w:t>Review international practices – within and without the Latin America &amp; Caribbean region –</w:t>
      </w:r>
      <w:r w:rsidR="00000755" w:rsidRPr="00000755">
        <w:rPr>
          <w:rFonts w:ascii="Helvetica" w:hAnsi="Helvetica" w:cs="Helvetica"/>
          <w:spacing w:val="-10"/>
          <w:sz w:val="22"/>
          <w:szCs w:val="22"/>
        </w:rPr>
        <w:t xml:space="preserve"> energy governance structures, paying attention to: (i) revenue management, (ii) public expenditure, and (iii) natural resources wealth management tools</w:t>
      </w:r>
      <w:r w:rsidRPr="00000755">
        <w:rPr>
          <w:rFonts w:ascii="Helvetica" w:hAnsi="Helvetica" w:cs="Helvetica"/>
          <w:spacing w:val="-10"/>
          <w:sz w:val="22"/>
          <w:szCs w:val="22"/>
        </w:rPr>
        <w:t>.</w:t>
      </w:r>
    </w:p>
    <w:p w14:paraId="3A30C2A6" w14:textId="7047F123" w:rsidR="00247707" w:rsidRPr="00000755" w:rsidRDefault="00247707" w:rsidP="00247707">
      <w:pPr>
        <w:pStyle w:val="ListParagraph"/>
        <w:numPr>
          <w:ilvl w:val="0"/>
          <w:numId w:val="14"/>
        </w:numPr>
        <w:jc w:val="both"/>
        <w:rPr>
          <w:rFonts w:ascii="Helvetica" w:hAnsi="Helvetica" w:cs="Helvetica"/>
          <w:spacing w:val="-10"/>
          <w:sz w:val="22"/>
          <w:szCs w:val="22"/>
        </w:rPr>
      </w:pPr>
      <w:r w:rsidRPr="00000755">
        <w:rPr>
          <w:rFonts w:ascii="Helvetica" w:hAnsi="Helvetica" w:cs="Helvetica"/>
          <w:spacing w:val="-10"/>
          <w:sz w:val="22"/>
          <w:szCs w:val="22"/>
        </w:rPr>
        <w:t>Identify the areas where</w:t>
      </w:r>
      <w:r w:rsidR="00000755" w:rsidRPr="00000755">
        <w:rPr>
          <w:rFonts w:ascii="Helvetica" w:hAnsi="Helvetica" w:cs="Helvetica"/>
          <w:spacing w:val="-10"/>
          <w:sz w:val="22"/>
          <w:szCs w:val="22"/>
        </w:rPr>
        <w:t xml:space="preserve"> Guyana’s sector governance differs negatively from international practice and propose policies and arrangements whereby the sector can be modified to a more effective, modern, and transparent governance model. </w:t>
      </w:r>
    </w:p>
    <w:p w14:paraId="101B28D6" w14:textId="6DDA7F70" w:rsidR="001014DE" w:rsidRPr="00A73EE7" w:rsidRDefault="001014DE" w:rsidP="001014DE">
      <w:pPr>
        <w:jc w:val="both"/>
        <w:rPr>
          <w:rFonts w:ascii="Helvetica" w:hAnsi="Helvetica" w:cs="Helvetica"/>
          <w:b/>
          <w:bCs/>
          <w:spacing w:val="-10"/>
          <w:sz w:val="22"/>
          <w:szCs w:val="22"/>
        </w:rPr>
      </w:pPr>
    </w:p>
    <w:p w14:paraId="75718F7D" w14:textId="30721DBD" w:rsidR="003C033D" w:rsidRPr="00A73EE7" w:rsidRDefault="003C033D" w:rsidP="001014DE">
      <w:pPr>
        <w:jc w:val="both"/>
        <w:rPr>
          <w:rFonts w:ascii="Helvetica" w:hAnsi="Helvetica" w:cs="Helvetica"/>
          <w:b/>
          <w:bCs/>
          <w:spacing w:val="-10"/>
          <w:sz w:val="22"/>
          <w:szCs w:val="22"/>
        </w:rPr>
      </w:pPr>
      <w:r w:rsidRPr="00A73EE7">
        <w:rPr>
          <w:rFonts w:ascii="Helvetica" w:hAnsi="Helvetica" w:cs="Helvetica"/>
          <w:b/>
          <w:bCs/>
          <w:spacing w:val="-10"/>
          <w:sz w:val="22"/>
          <w:szCs w:val="22"/>
        </w:rPr>
        <w:t>Reports / Deliverables [</w:t>
      </w:r>
      <w:r w:rsidR="00D31B7B" w:rsidRPr="00A73EE7">
        <w:rPr>
          <w:rFonts w:ascii="Helvetica" w:hAnsi="Helvetica" w:cs="Helvetica"/>
          <w:b/>
          <w:bCs/>
          <w:spacing w:val="-10"/>
          <w:sz w:val="22"/>
          <w:szCs w:val="22"/>
        </w:rPr>
        <w:t>If Applicable</w:t>
      </w:r>
      <w:r w:rsidRPr="00A73EE7">
        <w:rPr>
          <w:rFonts w:ascii="Helvetica" w:hAnsi="Helvetica" w:cs="Helvetica"/>
          <w:b/>
          <w:bCs/>
          <w:spacing w:val="-10"/>
          <w:sz w:val="22"/>
          <w:szCs w:val="22"/>
        </w:rPr>
        <w:t>]</w:t>
      </w:r>
    </w:p>
    <w:p w14:paraId="58489396" w14:textId="77777777" w:rsidR="00202CC0" w:rsidRPr="00A73EE7" w:rsidRDefault="00202CC0" w:rsidP="001014DE">
      <w:pPr>
        <w:jc w:val="both"/>
        <w:rPr>
          <w:rFonts w:ascii="Helvetica" w:hAnsi="Helvetica" w:cs="Helvetica"/>
          <w:b/>
          <w:bCs/>
          <w:spacing w:val="-10"/>
          <w:sz w:val="22"/>
          <w:szCs w:val="22"/>
        </w:rPr>
      </w:pPr>
    </w:p>
    <w:p w14:paraId="162DF0D1" w14:textId="370FE156" w:rsidR="00475590" w:rsidRPr="00A73EE7" w:rsidRDefault="00475590" w:rsidP="00475590">
      <w:pPr>
        <w:pStyle w:val="ListParagraph"/>
        <w:numPr>
          <w:ilvl w:val="0"/>
          <w:numId w:val="12"/>
        </w:numPr>
        <w:jc w:val="both"/>
        <w:rPr>
          <w:rFonts w:ascii="Helvetica" w:hAnsi="Helvetica" w:cs="Helvetica"/>
          <w:spacing w:val="-10"/>
          <w:sz w:val="22"/>
          <w:szCs w:val="22"/>
        </w:rPr>
      </w:pPr>
      <w:r w:rsidRPr="00A73EE7">
        <w:rPr>
          <w:rFonts w:ascii="Helvetica" w:hAnsi="Helvetica" w:cs="Helvetica"/>
          <w:spacing w:val="-10"/>
          <w:sz w:val="22"/>
          <w:szCs w:val="22"/>
        </w:rPr>
        <w:t>One d</w:t>
      </w:r>
      <w:r w:rsidR="00DA41C5" w:rsidRPr="00A73EE7">
        <w:rPr>
          <w:rFonts w:ascii="Helvetica" w:hAnsi="Helvetica" w:cs="Helvetica"/>
          <w:spacing w:val="-10"/>
          <w:sz w:val="22"/>
          <w:szCs w:val="22"/>
        </w:rPr>
        <w:t>raft d</w:t>
      </w:r>
      <w:r w:rsidRPr="00A73EE7">
        <w:rPr>
          <w:rFonts w:ascii="Helvetica" w:hAnsi="Helvetica" w:cs="Helvetica"/>
          <w:spacing w:val="-10"/>
          <w:sz w:val="22"/>
          <w:szCs w:val="22"/>
        </w:rPr>
        <w:t xml:space="preserve">ocument </w:t>
      </w:r>
      <w:r w:rsidR="00247707" w:rsidRPr="00A73EE7">
        <w:rPr>
          <w:rFonts w:ascii="Helvetica" w:hAnsi="Helvetica" w:cs="Helvetica"/>
          <w:spacing w:val="-10"/>
          <w:sz w:val="22"/>
          <w:szCs w:val="22"/>
        </w:rPr>
        <w:t>– deliverable A – outlining the findings from point 1 above.</w:t>
      </w:r>
    </w:p>
    <w:p w14:paraId="1CE57033" w14:textId="519E0AC4" w:rsidR="00247707" w:rsidRPr="00A73EE7" w:rsidRDefault="00247707" w:rsidP="00475590">
      <w:pPr>
        <w:pStyle w:val="ListParagraph"/>
        <w:numPr>
          <w:ilvl w:val="0"/>
          <w:numId w:val="12"/>
        </w:numPr>
        <w:jc w:val="both"/>
        <w:rPr>
          <w:rFonts w:ascii="Helvetica" w:hAnsi="Helvetica" w:cs="Helvetica"/>
          <w:spacing w:val="-10"/>
          <w:sz w:val="22"/>
          <w:szCs w:val="22"/>
        </w:rPr>
      </w:pPr>
      <w:r w:rsidRPr="00A73EE7">
        <w:rPr>
          <w:rFonts w:ascii="Helvetica" w:hAnsi="Helvetica" w:cs="Helvetica"/>
          <w:spacing w:val="-10"/>
          <w:sz w:val="22"/>
          <w:szCs w:val="22"/>
        </w:rPr>
        <w:t xml:space="preserve">One draft document – deliverable B – outlining the findings from point 2 above. </w:t>
      </w:r>
    </w:p>
    <w:p w14:paraId="6FB86BEB" w14:textId="2EFC8375" w:rsidR="00247707" w:rsidRPr="00A73EE7" w:rsidRDefault="00247707" w:rsidP="00247707">
      <w:pPr>
        <w:pStyle w:val="ListParagraph"/>
        <w:numPr>
          <w:ilvl w:val="0"/>
          <w:numId w:val="12"/>
        </w:numPr>
        <w:jc w:val="both"/>
        <w:rPr>
          <w:rFonts w:ascii="Helvetica" w:hAnsi="Helvetica" w:cs="Helvetica"/>
          <w:spacing w:val="-10"/>
          <w:sz w:val="22"/>
          <w:szCs w:val="22"/>
        </w:rPr>
      </w:pPr>
      <w:r w:rsidRPr="00A73EE7">
        <w:rPr>
          <w:rFonts w:ascii="Helvetica" w:hAnsi="Helvetica" w:cs="Helvetica"/>
          <w:spacing w:val="-10"/>
          <w:sz w:val="22"/>
          <w:szCs w:val="22"/>
        </w:rPr>
        <w:t xml:space="preserve">One draft document – deliverable </w:t>
      </w:r>
      <w:r w:rsidRPr="00A73EE7">
        <w:rPr>
          <w:rFonts w:ascii="Helvetica" w:hAnsi="Helvetica" w:cs="Helvetica"/>
          <w:spacing w:val="-10"/>
          <w:sz w:val="22"/>
          <w:szCs w:val="22"/>
        </w:rPr>
        <w:t>C</w:t>
      </w:r>
      <w:r w:rsidRPr="00A73EE7">
        <w:rPr>
          <w:rFonts w:ascii="Helvetica" w:hAnsi="Helvetica" w:cs="Helvetica"/>
          <w:spacing w:val="-10"/>
          <w:sz w:val="22"/>
          <w:szCs w:val="22"/>
        </w:rPr>
        <w:t xml:space="preserve"> – outlining </w:t>
      </w:r>
      <w:r w:rsidRPr="00A73EE7">
        <w:rPr>
          <w:rFonts w:ascii="Helvetica" w:hAnsi="Helvetica" w:cs="Helvetica"/>
          <w:spacing w:val="-10"/>
          <w:sz w:val="22"/>
          <w:szCs w:val="22"/>
        </w:rPr>
        <w:t>the findings from point 3</w:t>
      </w:r>
      <w:r w:rsidRPr="00A73EE7">
        <w:rPr>
          <w:rFonts w:ascii="Helvetica" w:hAnsi="Helvetica" w:cs="Helvetica"/>
          <w:spacing w:val="-10"/>
          <w:sz w:val="22"/>
          <w:szCs w:val="22"/>
        </w:rPr>
        <w:t xml:space="preserve"> above. </w:t>
      </w:r>
    </w:p>
    <w:p w14:paraId="284BE56A" w14:textId="4A01F2F1" w:rsidR="00247707" w:rsidRPr="00A73EE7" w:rsidRDefault="00247707" w:rsidP="00247707">
      <w:pPr>
        <w:pStyle w:val="ListParagraph"/>
        <w:numPr>
          <w:ilvl w:val="0"/>
          <w:numId w:val="12"/>
        </w:numPr>
        <w:jc w:val="both"/>
        <w:rPr>
          <w:rFonts w:ascii="Helvetica" w:hAnsi="Helvetica" w:cs="Helvetica"/>
          <w:spacing w:val="-10"/>
          <w:sz w:val="22"/>
          <w:szCs w:val="22"/>
        </w:rPr>
      </w:pPr>
      <w:r w:rsidRPr="00A73EE7">
        <w:rPr>
          <w:rFonts w:ascii="Helvetica" w:hAnsi="Helvetica" w:cs="Helvetica"/>
          <w:spacing w:val="-10"/>
          <w:sz w:val="22"/>
          <w:szCs w:val="22"/>
        </w:rPr>
        <w:t xml:space="preserve">One </w:t>
      </w:r>
      <w:r w:rsidRPr="00A73EE7">
        <w:rPr>
          <w:rFonts w:ascii="Helvetica" w:hAnsi="Helvetica" w:cs="Helvetica"/>
          <w:spacing w:val="-10"/>
          <w:sz w:val="22"/>
          <w:szCs w:val="22"/>
        </w:rPr>
        <w:t>final</w:t>
      </w:r>
      <w:r w:rsidRPr="00A73EE7">
        <w:rPr>
          <w:rFonts w:ascii="Helvetica" w:hAnsi="Helvetica" w:cs="Helvetica"/>
          <w:spacing w:val="-10"/>
          <w:sz w:val="22"/>
          <w:szCs w:val="22"/>
        </w:rPr>
        <w:t xml:space="preserve"> document – deliverable </w:t>
      </w:r>
      <w:r w:rsidRPr="00A73EE7">
        <w:rPr>
          <w:rFonts w:ascii="Helvetica" w:hAnsi="Helvetica" w:cs="Helvetica"/>
          <w:spacing w:val="-10"/>
          <w:sz w:val="22"/>
          <w:szCs w:val="22"/>
        </w:rPr>
        <w:t>D</w:t>
      </w:r>
      <w:r w:rsidRPr="00A73EE7">
        <w:rPr>
          <w:rFonts w:ascii="Helvetica" w:hAnsi="Helvetica" w:cs="Helvetica"/>
          <w:spacing w:val="-10"/>
          <w:sz w:val="22"/>
          <w:szCs w:val="22"/>
        </w:rPr>
        <w:t xml:space="preserve"> – </w:t>
      </w:r>
      <w:r w:rsidRPr="00A73EE7">
        <w:rPr>
          <w:rFonts w:ascii="Helvetica" w:hAnsi="Helvetica" w:cs="Helvetica"/>
          <w:spacing w:val="-10"/>
          <w:sz w:val="22"/>
          <w:szCs w:val="22"/>
        </w:rPr>
        <w:t>compiling the information gathered for deliverables A, B, and C into a single report.</w:t>
      </w:r>
    </w:p>
    <w:p w14:paraId="4CF3292E" w14:textId="4891D185" w:rsidR="00E357B9" w:rsidRPr="00A73EE7" w:rsidRDefault="00E357B9" w:rsidP="00247707">
      <w:pPr>
        <w:pStyle w:val="ListParagraph"/>
        <w:ind w:left="360"/>
        <w:jc w:val="both"/>
        <w:rPr>
          <w:rFonts w:ascii="Helvetica" w:hAnsi="Helvetica" w:cs="Helvetica"/>
          <w:spacing w:val="-10"/>
          <w:sz w:val="22"/>
          <w:szCs w:val="22"/>
          <w:highlight w:val="yellow"/>
        </w:rPr>
      </w:pPr>
    </w:p>
    <w:p w14:paraId="389367BD" w14:textId="14849551" w:rsidR="00235EC7" w:rsidRPr="00A73EE7" w:rsidRDefault="00475590" w:rsidP="001014DE">
      <w:pPr>
        <w:jc w:val="both"/>
        <w:rPr>
          <w:rFonts w:ascii="Helvetica" w:hAnsi="Helvetica" w:cs="Helvetica"/>
          <w:b/>
          <w:bCs/>
          <w:spacing w:val="-10"/>
          <w:sz w:val="22"/>
          <w:szCs w:val="22"/>
        </w:rPr>
      </w:pPr>
      <w:r w:rsidRPr="00A73EE7">
        <w:rPr>
          <w:rFonts w:ascii="Helvetica" w:hAnsi="Helvetica" w:cs="Helvetica"/>
          <w:b/>
          <w:bCs/>
          <w:spacing w:val="-10"/>
          <w:sz w:val="22"/>
          <w:szCs w:val="22"/>
        </w:rPr>
        <w:t>Payment Schedule</w:t>
      </w:r>
    </w:p>
    <w:p w14:paraId="3D6111AD" w14:textId="4FEFFE1A" w:rsidR="00475590" w:rsidRPr="00A73EE7" w:rsidRDefault="00475590" w:rsidP="001014DE">
      <w:pPr>
        <w:jc w:val="both"/>
        <w:rPr>
          <w:rFonts w:ascii="Helvetica" w:hAnsi="Helvetica" w:cs="Helvetica"/>
          <w:b/>
          <w:bCs/>
          <w:spacing w:val="-10"/>
          <w:sz w:val="22"/>
          <w:szCs w:val="22"/>
        </w:rPr>
      </w:pPr>
    </w:p>
    <w:p w14:paraId="559B01AD" w14:textId="75B35AB0" w:rsidR="00475590" w:rsidRPr="00A73EE7" w:rsidRDefault="00475590" w:rsidP="00475590">
      <w:pPr>
        <w:jc w:val="both"/>
        <w:rPr>
          <w:rFonts w:ascii="Helvetica" w:hAnsi="Helvetica" w:cs="Helvetica"/>
          <w:spacing w:val="-10"/>
          <w:sz w:val="22"/>
          <w:szCs w:val="22"/>
        </w:rPr>
      </w:pPr>
      <w:r w:rsidRPr="00A73EE7">
        <w:rPr>
          <w:rFonts w:ascii="Helvetica" w:hAnsi="Helvetica" w:cs="Helvetica"/>
          <w:spacing w:val="-10"/>
          <w:sz w:val="22"/>
          <w:szCs w:val="22"/>
        </w:rPr>
        <w:t>Payment to the contractual will be contingent on deliverables accepted by the</w:t>
      </w:r>
      <w:r w:rsidR="00D915DC" w:rsidRPr="00A73EE7">
        <w:rPr>
          <w:rFonts w:ascii="Helvetica" w:hAnsi="Helvetica" w:cs="Helvetica"/>
          <w:spacing w:val="-10"/>
          <w:sz w:val="22"/>
          <w:szCs w:val="22"/>
        </w:rPr>
        <w:t xml:space="preserve"> IDB</w:t>
      </w:r>
      <w:r w:rsidRPr="00A73EE7">
        <w:rPr>
          <w:rFonts w:ascii="Helvetica" w:hAnsi="Helvetica" w:cs="Helvetica"/>
          <w:spacing w:val="-10"/>
          <w:sz w:val="22"/>
          <w:szCs w:val="22"/>
        </w:rPr>
        <w:t>.</w:t>
      </w:r>
      <w:r w:rsidR="00D915DC" w:rsidRPr="00A73EE7">
        <w:rPr>
          <w:rFonts w:ascii="Helvetica" w:hAnsi="Helvetica" w:cs="Helvetica"/>
          <w:spacing w:val="-10"/>
          <w:sz w:val="22"/>
          <w:szCs w:val="22"/>
        </w:rPr>
        <w:t xml:space="preserve"> </w:t>
      </w:r>
      <w:r w:rsidRPr="00A73EE7">
        <w:rPr>
          <w:rFonts w:ascii="Helvetica" w:hAnsi="Helvetica" w:cs="Helvetica"/>
          <w:spacing w:val="-10"/>
          <w:sz w:val="22"/>
          <w:szCs w:val="22"/>
        </w:rPr>
        <w:t>Payment will be as follows:</w:t>
      </w:r>
    </w:p>
    <w:p w14:paraId="369C22F0" w14:textId="77777777" w:rsidR="00475590" w:rsidRPr="00A73EE7" w:rsidRDefault="00475590" w:rsidP="00475590">
      <w:pPr>
        <w:jc w:val="both"/>
        <w:rPr>
          <w:rFonts w:ascii="Helvetica" w:hAnsi="Helvetica" w:cs="Helvetica"/>
          <w:spacing w:val="-10"/>
          <w:sz w:val="22"/>
          <w:szCs w:val="22"/>
        </w:rPr>
      </w:pPr>
    </w:p>
    <w:p w14:paraId="1EF529E8" w14:textId="5C22A616" w:rsidR="00475590" w:rsidRPr="00A73EE7" w:rsidRDefault="00475590" w:rsidP="00475590">
      <w:pPr>
        <w:pStyle w:val="ListParagraph"/>
        <w:numPr>
          <w:ilvl w:val="0"/>
          <w:numId w:val="11"/>
        </w:numPr>
        <w:jc w:val="both"/>
        <w:rPr>
          <w:rFonts w:ascii="Helvetica" w:hAnsi="Helvetica" w:cs="Helvetica"/>
          <w:spacing w:val="-10"/>
          <w:sz w:val="22"/>
          <w:szCs w:val="22"/>
        </w:rPr>
      </w:pPr>
      <w:r w:rsidRPr="00A73EE7">
        <w:rPr>
          <w:rFonts w:ascii="Helvetica" w:hAnsi="Helvetica" w:cs="Helvetica"/>
          <w:spacing w:val="-10"/>
          <w:sz w:val="22"/>
          <w:szCs w:val="22"/>
        </w:rPr>
        <w:t>20% on signature.</w:t>
      </w:r>
    </w:p>
    <w:p w14:paraId="5069188A" w14:textId="4575117F" w:rsidR="00247707" w:rsidRPr="00A73EE7" w:rsidRDefault="00247707" w:rsidP="00F0722A">
      <w:pPr>
        <w:pStyle w:val="ListParagraph"/>
        <w:numPr>
          <w:ilvl w:val="0"/>
          <w:numId w:val="11"/>
        </w:numPr>
        <w:jc w:val="both"/>
        <w:rPr>
          <w:rFonts w:ascii="Helvetica" w:hAnsi="Helvetica" w:cs="Helvetica"/>
          <w:spacing w:val="-10"/>
          <w:sz w:val="22"/>
          <w:szCs w:val="22"/>
        </w:rPr>
      </w:pPr>
      <w:r w:rsidRPr="00A73EE7">
        <w:rPr>
          <w:rFonts w:ascii="Helvetica" w:hAnsi="Helvetica" w:cs="Helvetica"/>
          <w:spacing w:val="-10"/>
          <w:sz w:val="22"/>
          <w:szCs w:val="22"/>
        </w:rPr>
        <w:t xml:space="preserve">[20%] </w:t>
      </w:r>
      <w:r w:rsidRPr="00A73EE7">
        <w:rPr>
          <w:rFonts w:ascii="Helvetica" w:hAnsi="Helvetica" w:cs="Helvetica"/>
          <w:spacing w:val="-10"/>
          <w:sz w:val="22"/>
          <w:szCs w:val="22"/>
        </w:rPr>
        <w:t xml:space="preserve">10% upon submission and 10% upon </w:t>
      </w:r>
      <w:r w:rsidR="00D915DC" w:rsidRPr="00A73EE7">
        <w:rPr>
          <w:rFonts w:ascii="Helvetica" w:hAnsi="Helvetica" w:cs="Helvetica"/>
          <w:spacing w:val="-10"/>
          <w:sz w:val="22"/>
          <w:szCs w:val="22"/>
        </w:rPr>
        <w:t>approval</w:t>
      </w:r>
      <w:r w:rsidRPr="00A73EE7">
        <w:rPr>
          <w:rFonts w:ascii="Helvetica" w:hAnsi="Helvetica" w:cs="Helvetica"/>
          <w:spacing w:val="-10"/>
          <w:sz w:val="22"/>
          <w:szCs w:val="22"/>
        </w:rPr>
        <w:t xml:space="preserve"> of </w:t>
      </w:r>
      <w:r w:rsidRPr="00A73EE7">
        <w:rPr>
          <w:rFonts w:ascii="Helvetica" w:hAnsi="Helvetica" w:cs="Helvetica"/>
          <w:spacing w:val="-10"/>
          <w:sz w:val="22"/>
          <w:szCs w:val="22"/>
        </w:rPr>
        <w:t>deliverable A</w:t>
      </w:r>
      <w:r w:rsidRPr="00A73EE7">
        <w:rPr>
          <w:rFonts w:ascii="Helvetica" w:hAnsi="Helvetica" w:cs="Helvetica"/>
          <w:spacing w:val="-10"/>
          <w:sz w:val="22"/>
          <w:szCs w:val="22"/>
        </w:rPr>
        <w:t>.</w:t>
      </w:r>
      <w:r w:rsidRPr="00A73EE7">
        <w:rPr>
          <w:rFonts w:ascii="Helvetica" w:hAnsi="Helvetica" w:cs="Helvetica"/>
          <w:spacing w:val="-10"/>
          <w:sz w:val="22"/>
          <w:szCs w:val="22"/>
        </w:rPr>
        <w:t xml:space="preserve"> </w:t>
      </w:r>
    </w:p>
    <w:p w14:paraId="6C304C02" w14:textId="33280713" w:rsidR="00475590" w:rsidRPr="00A73EE7" w:rsidRDefault="00247707" w:rsidP="00F0722A">
      <w:pPr>
        <w:pStyle w:val="ListParagraph"/>
        <w:numPr>
          <w:ilvl w:val="0"/>
          <w:numId w:val="11"/>
        </w:numPr>
        <w:jc w:val="both"/>
        <w:rPr>
          <w:rFonts w:ascii="Helvetica" w:hAnsi="Helvetica" w:cs="Helvetica"/>
          <w:spacing w:val="-10"/>
          <w:sz w:val="22"/>
          <w:szCs w:val="22"/>
        </w:rPr>
      </w:pPr>
      <w:r w:rsidRPr="00A73EE7">
        <w:rPr>
          <w:rFonts w:ascii="Helvetica" w:hAnsi="Helvetica" w:cs="Helvetica"/>
          <w:spacing w:val="-10"/>
          <w:sz w:val="22"/>
          <w:szCs w:val="22"/>
        </w:rPr>
        <w:t>[20</w:t>
      </w:r>
      <w:r w:rsidR="00475590" w:rsidRPr="00A73EE7">
        <w:rPr>
          <w:rFonts w:ascii="Helvetica" w:hAnsi="Helvetica" w:cs="Helvetica"/>
          <w:spacing w:val="-10"/>
          <w:sz w:val="22"/>
          <w:szCs w:val="22"/>
        </w:rPr>
        <w:t>%</w:t>
      </w:r>
      <w:r w:rsidRPr="00A73EE7">
        <w:rPr>
          <w:rFonts w:ascii="Helvetica" w:hAnsi="Helvetica" w:cs="Helvetica"/>
          <w:spacing w:val="-10"/>
          <w:sz w:val="22"/>
          <w:szCs w:val="22"/>
        </w:rPr>
        <w:t xml:space="preserve">] </w:t>
      </w:r>
      <w:r w:rsidRPr="00A73EE7">
        <w:rPr>
          <w:rFonts w:ascii="Helvetica" w:hAnsi="Helvetica" w:cs="Helvetica"/>
          <w:spacing w:val="-10"/>
          <w:sz w:val="22"/>
          <w:szCs w:val="22"/>
        </w:rPr>
        <w:t xml:space="preserve">10% upon submission and 10% upon </w:t>
      </w:r>
      <w:r w:rsidR="00D915DC" w:rsidRPr="00A73EE7">
        <w:rPr>
          <w:rFonts w:ascii="Helvetica" w:hAnsi="Helvetica" w:cs="Helvetica"/>
          <w:spacing w:val="-10"/>
          <w:sz w:val="22"/>
          <w:szCs w:val="22"/>
        </w:rPr>
        <w:t xml:space="preserve">approval </w:t>
      </w:r>
      <w:r w:rsidRPr="00A73EE7">
        <w:rPr>
          <w:rFonts w:ascii="Helvetica" w:hAnsi="Helvetica" w:cs="Helvetica"/>
          <w:spacing w:val="-10"/>
          <w:sz w:val="22"/>
          <w:szCs w:val="22"/>
        </w:rPr>
        <w:t xml:space="preserve">of </w:t>
      </w:r>
      <w:r w:rsidRPr="00A73EE7">
        <w:rPr>
          <w:rFonts w:ascii="Helvetica" w:hAnsi="Helvetica" w:cs="Helvetica"/>
          <w:spacing w:val="-10"/>
          <w:sz w:val="22"/>
          <w:szCs w:val="22"/>
        </w:rPr>
        <w:t>deliverable B</w:t>
      </w:r>
      <w:r w:rsidR="00475590" w:rsidRPr="00A73EE7">
        <w:rPr>
          <w:rFonts w:ascii="Helvetica" w:hAnsi="Helvetica" w:cs="Helvetica"/>
          <w:spacing w:val="-10"/>
          <w:sz w:val="22"/>
          <w:szCs w:val="22"/>
        </w:rPr>
        <w:t>.</w:t>
      </w:r>
    </w:p>
    <w:p w14:paraId="13E0D7B3" w14:textId="32A28D90" w:rsidR="00475590" w:rsidRPr="00A73EE7" w:rsidRDefault="00247707" w:rsidP="00475590">
      <w:pPr>
        <w:pStyle w:val="ListParagraph"/>
        <w:numPr>
          <w:ilvl w:val="0"/>
          <w:numId w:val="11"/>
        </w:numPr>
        <w:jc w:val="both"/>
        <w:rPr>
          <w:rFonts w:ascii="Helvetica" w:hAnsi="Helvetica" w:cs="Helvetica"/>
          <w:spacing w:val="-10"/>
          <w:sz w:val="22"/>
          <w:szCs w:val="22"/>
        </w:rPr>
      </w:pPr>
      <w:r w:rsidRPr="00A73EE7">
        <w:rPr>
          <w:rFonts w:ascii="Helvetica" w:hAnsi="Helvetica" w:cs="Helvetica"/>
          <w:spacing w:val="-10"/>
          <w:sz w:val="22"/>
          <w:szCs w:val="22"/>
        </w:rPr>
        <w:t>[</w:t>
      </w:r>
      <w:r w:rsidR="00475590" w:rsidRPr="00A73EE7">
        <w:rPr>
          <w:rFonts w:ascii="Helvetica" w:hAnsi="Helvetica" w:cs="Helvetica"/>
          <w:spacing w:val="-10"/>
          <w:sz w:val="22"/>
          <w:szCs w:val="22"/>
        </w:rPr>
        <w:t>20%</w:t>
      </w:r>
      <w:r w:rsidRPr="00A73EE7">
        <w:rPr>
          <w:rFonts w:ascii="Helvetica" w:hAnsi="Helvetica" w:cs="Helvetica"/>
          <w:spacing w:val="-10"/>
          <w:sz w:val="22"/>
          <w:szCs w:val="22"/>
        </w:rPr>
        <w:t>]</w:t>
      </w:r>
      <w:r w:rsidR="00475590" w:rsidRPr="00A73EE7">
        <w:rPr>
          <w:rFonts w:ascii="Helvetica" w:hAnsi="Helvetica" w:cs="Helvetica"/>
          <w:spacing w:val="-10"/>
          <w:sz w:val="22"/>
          <w:szCs w:val="22"/>
        </w:rPr>
        <w:t xml:space="preserve"> </w:t>
      </w:r>
      <w:r w:rsidRPr="00A73EE7">
        <w:rPr>
          <w:rFonts w:ascii="Helvetica" w:hAnsi="Helvetica" w:cs="Helvetica"/>
          <w:spacing w:val="-10"/>
          <w:sz w:val="22"/>
          <w:szCs w:val="22"/>
        </w:rPr>
        <w:t xml:space="preserve">10% upon submission and 10% upon </w:t>
      </w:r>
      <w:r w:rsidR="00D915DC" w:rsidRPr="00A73EE7">
        <w:rPr>
          <w:rFonts w:ascii="Helvetica" w:hAnsi="Helvetica" w:cs="Helvetica"/>
          <w:spacing w:val="-10"/>
          <w:sz w:val="22"/>
          <w:szCs w:val="22"/>
        </w:rPr>
        <w:t xml:space="preserve">approval </w:t>
      </w:r>
      <w:r w:rsidRPr="00A73EE7">
        <w:rPr>
          <w:rFonts w:ascii="Helvetica" w:hAnsi="Helvetica" w:cs="Helvetica"/>
          <w:spacing w:val="-10"/>
          <w:sz w:val="22"/>
          <w:szCs w:val="22"/>
        </w:rPr>
        <w:t xml:space="preserve">of </w:t>
      </w:r>
      <w:r w:rsidRPr="00A73EE7">
        <w:rPr>
          <w:rFonts w:ascii="Helvetica" w:hAnsi="Helvetica" w:cs="Helvetica"/>
          <w:spacing w:val="-10"/>
          <w:sz w:val="22"/>
          <w:szCs w:val="22"/>
        </w:rPr>
        <w:t>deliverable C</w:t>
      </w:r>
      <w:r w:rsidRPr="00A73EE7">
        <w:rPr>
          <w:rFonts w:ascii="Helvetica" w:hAnsi="Helvetica" w:cs="Helvetica"/>
          <w:spacing w:val="-10"/>
          <w:sz w:val="22"/>
          <w:szCs w:val="22"/>
        </w:rPr>
        <w:t>.</w:t>
      </w:r>
    </w:p>
    <w:p w14:paraId="33BFA1F4" w14:textId="069A37C3" w:rsidR="00475590" w:rsidRPr="00A73EE7" w:rsidRDefault="00247707" w:rsidP="00475590">
      <w:pPr>
        <w:pStyle w:val="ListParagraph"/>
        <w:numPr>
          <w:ilvl w:val="0"/>
          <w:numId w:val="11"/>
        </w:numPr>
        <w:jc w:val="both"/>
        <w:rPr>
          <w:rFonts w:ascii="Helvetica" w:hAnsi="Helvetica" w:cs="Helvetica"/>
          <w:spacing w:val="-10"/>
          <w:sz w:val="22"/>
          <w:szCs w:val="22"/>
        </w:rPr>
      </w:pPr>
      <w:r w:rsidRPr="00A73EE7">
        <w:rPr>
          <w:rFonts w:ascii="Helvetica" w:hAnsi="Helvetica" w:cs="Helvetica"/>
          <w:spacing w:val="-10"/>
          <w:sz w:val="22"/>
          <w:szCs w:val="22"/>
        </w:rPr>
        <w:t>[</w:t>
      </w:r>
      <w:r w:rsidR="00475590" w:rsidRPr="00A73EE7">
        <w:rPr>
          <w:rFonts w:ascii="Helvetica" w:hAnsi="Helvetica" w:cs="Helvetica"/>
          <w:spacing w:val="-10"/>
          <w:sz w:val="22"/>
          <w:szCs w:val="22"/>
        </w:rPr>
        <w:t>20%</w:t>
      </w:r>
      <w:r w:rsidRPr="00A73EE7">
        <w:rPr>
          <w:rFonts w:ascii="Helvetica" w:hAnsi="Helvetica" w:cs="Helvetica"/>
          <w:spacing w:val="-10"/>
          <w:sz w:val="22"/>
          <w:szCs w:val="22"/>
        </w:rPr>
        <w:t>]</w:t>
      </w:r>
      <w:r w:rsidR="00475590" w:rsidRPr="00A73EE7">
        <w:rPr>
          <w:rFonts w:ascii="Helvetica" w:hAnsi="Helvetica" w:cs="Helvetica"/>
          <w:spacing w:val="-10"/>
          <w:sz w:val="22"/>
          <w:szCs w:val="22"/>
        </w:rPr>
        <w:t xml:space="preserve"> </w:t>
      </w:r>
      <w:r w:rsidRPr="00A73EE7">
        <w:rPr>
          <w:rFonts w:ascii="Helvetica" w:hAnsi="Helvetica" w:cs="Helvetica"/>
          <w:spacing w:val="-10"/>
          <w:sz w:val="22"/>
          <w:szCs w:val="22"/>
        </w:rPr>
        <w:t xml:space="preserve">10% </w:t>
      </w:r>
      <w:r w:rsidR="00475590" w:rsidRPr="00A73EE7">
        <w:rPr>
          <w:rFonts w:ascii="Helvetica" w:hAnsi="Helvetica" w:cs="Helvetica"/>
          <w:spacing w:val="-10"/>
          <w:sz w:val="22"/>
          <w:szCs w:val="22"/>
        </w:rPr>
        <w:t xml:space="preserve">upon submission and 10% upon </w:t>
      </w:r>
      <w:r w:rsidR="00D915DC" w:rsidRPr="00A73EE7">
        <w:rPr>
          <w:rFonts w:ascii="Helvetica" w:hAnsi="Helvetica" w:cs="Helvetica"/>
          <w:spacing w:val="-10"/>
          <w:sz w:val="22"/>
          <w:szCs w:val="22"/>
        </w:rPr>
        <w:t xml:space="preserve">approval </w:t>
      </w:r>
      <w:r w:rsidR="00475590" w:rsidRPr="00A73EE7">
        <w:rPr>
          <w:rFonts w:ascii="Helvetica" w:hAnsi="Helvetica" w:cs="Helvetica"/>
          <w:spacing w:val="-10"/>
          <w:sz w:val="22"/>
          <w:szCs w:val="22"/>
        </w:rPr>
        <w:t xml:space="preserve">of </w:t>
      </w:r>
      <w:r w:rsidRPr="00A73EE7">
        <w:rPr>
          <w:rFonts w:ascii="Helvetica" w:hAnsi="Helvetica" w:cs="Helvetica"/>
          <w:spacing w:val="-10"/>
          <w:sz w:val="22"/>
          <w:szCs w:val="22"/>
        </w:rPr>
        <w:t>deliverable D</w:t>
      </w:r>
      <w:r w:rsidR="00475590" w:rsidRPr="00A73EE7">
        <w:rPr>
          <w:rFonts w:ascii="Helvetica" w:hAnsi="Helvetica" w:cs="Helvetica"/>
          <w:spacing w:val="-10"/>
          <w:sz w:val="22"/>
          <w:szCs w:val="22"/>
        </w:rPr>
        <w:t>.</w:t>
      </w:r>
    </w:p>
    <w:p w14:paraId="18AB6CAA" w14:textId="50DBF3B9" w:rsidR="00235EC7" w:rsidRPr="00A73EE7" w:rsidRDefault="00235EC7" w:rsidP="001014DE">
      <w:pPr>
        <w:jc w:val="both"/>
        <w:rPr>
          <w:rFonts w:ascii="Helvetica" w:hAnsi="Helvetica" w:cs="Helvetica"/>
          <w:b/>
          <w:bCs/>
          <w:spacing w:val="-10"/>
          <w:sz w:val="22"/>
          <w:szCs w:val="22"/>
        </w:rPr>
      </w:pPr>
    </w:p>
    <w:p w14:paraId="3C8D89F2" w14:textId="77777777" w:rsidR="003C033D" w:rsidRPr="00A73EE7" w:rsidRDefault="003C033D" w:rsidP="001014DE">
      <w:pPr>
        <w:jc w:val="both"/>
        <w:rPr>
          <w:rFonts w:ascii="Helvetica" w:hAnsi="Helvetica" w:cs="Helvetica"/>
          <w:b/>
          <w:bCs/>
          <w:spacing w:val="-10"/>
          <w:sz w:val="22"/>
          <w:szCs w:val="22"/>
        </w:rPr>
      </w:pPr>
      <w:r w:rsidRPr="00A73EE7">
        <w:rPr>
          <w:rFonts w:ascii="Helvetica" w:hAnsi="Helvetica" w:cs="Helvetica"/>
          <w:b/>
          <w:bCs/>
          <w:spacing w:val="-10"/>
          <w:sz w:val="22"/>
          <w:szCs w:val="22"/>
        </w:rPr>
        <w:t xml:space="preserve">Qualifications  </w:t>
      </w:r>
    </w:p>
    <w:p w14:paraId="1CF1E29B" w14:textId="18470C3D" w:rsidR="003C033D" w:rsidRPr="00A73EE7" w:rsidRDefault="003C033D" w:rsidP="001014DE">
      <w:pPr>
        <w:pStyle w:val="ListParagraph"/>
        <w:numPr>
          <w:ilvl w:val="0"/>
          <w:numId w:val="8"/>
        </w:numPr>
        <w:jc w:val="both"/>
        <w:rPr>
          <w:rFonts w:ascii="Helvetica" w:hAnsi="Helvetica" w:cs="Helvetica"/>
          <w:i/>
          <w:spacing w:val="-10"/>
          <w:sz w:val="22"/>
          <w:szCs w:val="22"/>
        </w:rPr>
      </w:pPr>
      <w:r w:rsidRPr="00A73EE7">
        <w:rPr>
          <w:rFonts w:ascii="Helvetica" w:hAnsi="Helvetica" w:cs="Helvetica"/>
          <w:i/>
          <w:spacing w:val="-10"/>
          <w:sz w:val="22"/>
          <w:szCs w:val="22"/>
        </w:rPr>
        <w:t>Academic Degree</w:t>
      </w:r>
      <w:r w:rsidR="0091590D" w:rsidRPr="00A73EE7">
        <w:rPr>
          <w:rFonts w:ascii="Helvetica" w:hAnsi="Helvetica" w:cs="Helvetica"/>
          <w:i/>
          <w:spacing w:val="-10"/>
          <w:sz w:val="22"/>
          <w:szCs w:val="22"/>
        </w:rPr>
        <w:t>/</w:t>
      </w:r>
      <w:r w:rsidRPr="00A73EE7">
        <w:rPr>
          <w:rFonts w:ascii="Helvetica" w:hAnsi="Helvetica" w:cs="Helvetica"/>
          <w:i/>
          <w:spacing w:val="-10"/>
          <w:sz w:val="22"/>
          <w:szCs w:val="22"/>
        </w:rPr>
        <w:t xml:space="preserve"> Level &amp; Years of Professional Work Experience:</w:t>
      </w:r>
      <w:r w:rsidR="00475590" w:rsidRPr="00A73EE7">
        <w:rPr>
          <w:rFonts w:ascii="Helvetica" w:hAnsi="Helvetica" w:cs="Helvetica"/>
          <w:i/>
          <w:spacing w:val="-10"/>
          <w:sz w:val="22"/>
          <w:szCs w:val="22"/>
        </w:rPr>
        <w:t xml:space="preserve"> </w:t>
      </w:r>
      <w:r w:rsidR="00475590" w:rsidRPr="00A73EE7">
        <w:rPr>
          <w:rFonts w:ascii="Helvetica" w:hAnsi="Helvetica" w:cs="Helvetica"/>
          <w:spacing w:val="-10"/>
          <w:sz w:val="22"/>
          <w:szCs w:val="22"/>
        </w:rPr>
        <w:t>Graduate Degree or Equivalent in Engineering, Law, Economics or related field.  Ten (10) years or more experience in working in the O&amp;G industry.</w:t>
      </w:r>
    </w:p>
    <w:p w14:paraId="068F180C" w14:textId="475861B8" w:rsidR="003C033D" w:rsidRPr="00A73EE7" w:rsidRDefault="003C033D" w:rsidP="001014DE">
      <w:pPr>
        <w:pStyle w:val="ListParagraph"/>
        <w:numPr>
          <w:ilvl w:val="0"/>
          <w:numId w:val="8"/>
        </w:numPr>
        <w:jc w:val="both"/>
        <w:rPr>
          <w:rFonts w:ascii="Helvetica" w:hAnsi="Helvetica" w:cs="Helvetica"/>
          <w:spacing w:val="-10"/>
          <w:sz w:val="22"/>
          <w:szCs w:val="22"/>
        </w:rPr>
      </w:pPr>
      <w:r w:rsidRPr="00A73EE7">
        <w:rPr>
          <w:rFonts w:ascii="Helvetica" w:hAnsi="Helvetica" w:cs="Helvetica"/>
          <w:i/>
          <w:spacing w:val="-10"/>
          <w:sz w:val="22"/>
          <w:szCs w:val="22"/>
        </w:rPr>
        <w:t>Languages</w:t>
      </w:r>
      <w:r w:rsidRPr="00A73EE7">
        <w:rPr>
          <w:rFonts w:ascii="Helvetica" w:hAnsi="Helvetica" w:cs="Helvetica"/>
          <w:spacing w:val="-10"/>
          <w:sz w:val="22"/>
          <w:szCs w:val="22"/>
        </w:rPr>
        <w:t>:</w:t>
      </w:r>
      <w:r w:rsidR="00475590" w:rsidRPr="00A73EE7">
        <w:rPr>
          <w:rFonts w:ascii="Helvetica" w:hAnsi="Helvetica" w:cs="Helvetica"/>
          <w:spacing w:val="-10"/>
          <w:sz w:val="22"/>
          <w:szCs w:val="22"/>
        </w:rPr>
        <w:t xml:space="preserve"> </w:t>
      </w:r>
      <w:r w:rsidR="00475590" w:rsidRPr="00A73EE7">
        <w:rPr>
          <w:rFonts w:ascii="Helvetica" w:hAnsi="Helvetica" w:cs="Helvetica"/>
          <w:spacing w:val="-10"/>
          <w:sz w:val="22"/>
          <w:szCs w:val="22"/>
        </w:rPr>
        <w:t>English</w:t>
      </w:r>
    </w:p>
    <w:p w14:paraId="1AB40354" w14:textId="077AD473" w:rsidR="00475590" w:rsidRPr="00A73EE7" w:rsidRDefault="003C033D" w:rsidP="00475590">
      <w:pPr>
        <w:pStyle w:val="ListParagraph"/>
        <w:numPr>
          <w:ilvl w:val="0"/>
          <w:numId w:val="13"/>
        </w:numPr>
        <w:jc w:val="both"/>
        <w:rPr>
          <w:rFonts w:ascii="Helvetica" w:hAnsi="Helvetica" w:cs="Helvetica"/>
          <w:spacing w:val="-10"/>
          <w:sz w:val="22"/>
          <w:szCs w:val="22"/>
        </w:rPr>
      </w:pPr>
      <w:r w:rsidRPr="00A73EE7">
        <w:rPr>
          <w:rFonts w:ascii="Helvetica" w:hAnsi="Helvetica" w:cs="Helvetica"/>
          <w:i/>
          <w:spacing w:val="-10"/>
          <w:sz w:val="22"/>
          <w:szCs w:val="22"/>
        </w:rPr>
        <w:lastRenderedPageBreak/>
        <w:t>Areas of Expertise:</w:t>
      </w:r>
      <w:r w:rsidR="00475590" w:rsidRPr="00A73EE7">
        <w:rPr>
          <w:rFonts w:ascii="Helvetica" w:hAnsi="Helvetica" w:cs="Helvetica"/>
          <w:i/>
          <w:spacing w:val="-10"/>
          <w:sz w:val="22"/>
          <w:szCs w:val="22"/>
        </w:rPr>
        <w:t xml:space="preserve"> </w:t>
      </w:r>
      <w:r w:rsidR="00475590" w:rsidRPr="00A73EE7">
        <w:rPr>
          <w:rFonts w:ascii="Helvetica" w:hAnsi="Helvetica" w:cs="Helvetica"/>
          <w:spacing w:val="-10"/>
          <w:sz w:val="22"/>
          <w:szCs w:val="22"/>
        </w:rPr>
        <w:t>Extensive knowledge and experience working in a management role in O&amp;G for companies such as ExxonMobil, Shell, and Chevron.</w:t>
      </w:r>
      <w:r w:rsidR="00EC7051" w:rsidRPr="00A73EE7">
        <w:rPr>
          <w:rFonts w:ascii="Helvetica" w:hAnsi="Helvetica" w:cs="Helvetica"/>
          <w:spacing w:val="-10"/>
          <w:sz w:val="22"/>
          <w:szCs w:val="22"/>
        </w:rPr>
        <w:t xml:space="preserve"> </w:t>
      </w:r>
      <w:r w:rsidR="00475590" w:rsidRPr="00A73EE7">
        <w:rPr>
          <w:rFonts w:ascii="Helvetica" w:hAnsi="Helvetica" w:cs="Helvetica"/>
          <w:spacing w:val="-10"/>
          <w:sz w:val="22"/>
          <w:szCs w:val="22"/>
        </w:rPr>
        <w:t>Track record of managing over USD 100 million budgets on O&amp;G developments would be an asset.</w:t>
      </w:r>
    </w:p>
    <w:p w14:paraId="56676F4D" w14:textId="0F2F3AB5" w:rsidR="00A44B2E" w:rsidRPr="00A73EE7" w:rsidRDefault="003C033D" w:rsidP="005D64F0">
      <w:pPr>
        <w:pStyle w:val="ListParagraph"/>
        <w:numPr>
          <w:ilvl w:val="0"/>
          <w:numId w:val="8"/>
        </w:numPr>
        <w:jc w:val="both"/>
        <w:rPr>
          <w:rFonts w:ascii="Helvetica" w:hAnsi="Helvetica" w:cs="Helvetica"/>
          <w:spacing w:val="-10"/>
          <w:sz w:val="22"/>
          <w:szCs w:val="22"/>
        </w:rPr>
      </w:pPr>
      <w:r w:rsidRPr="00A73EE7">
        <w:rPr>
          <w:rFonts w:ascii="Helvetica" w:hAnsi="Helvetica" w:cs="Helvetica"/>
          <w:i/>
          <w:spacing w:val="-10"/>
          <w:sz w:val="22"/>
          <w:szCs w:val="22"/>
        </w:rPr>
        <w:t xml:space="preserve">Skills: </w:t>
      </w:r>
      <w:r w:rsidR="00475590" w:rsidRPr="00A73EE7">
        <w:rPr>
          <w:rFonts w:ascii="Helvetica" w:hAnsi="Helvetica" w:cs="Helvetica"/>
          <w:spacing w:val="-10"/>
          <w:sz w:val="22"/>
          <w:szCs w:val="22"/>
        </w:rPr>
        <w:t>Excellent interpersonal and communication skills, ability to manage teams, computer literate</w:t>
      </w:r>
    </w:p>
    <w:p w14:paraId="270C4F49" w14:textId="77777777" w:rsidR="00475590" w:rsidRPr="00A73EE7" w:rsidRDefault="00475590" w:rsidP="001014DE">
      <w:pPr>
        <w:jc w:val="both"/>
        <w:rPr>
          <w:rFonts w:ascii="Helvetica" w:hAnsi="Helvetica" w:cs="Helvetica"/>
          <w:spacing w:val="-10"/>
          <w:sz w:val="22"/>
          <w:szCs w:val="22"/>
        </w:rPr>
      </w:pPr>
    </w:p>
    <w:p w14:paraId="5A8FB9AF" w14:textId="3A691879" w:rsidR="003C033D" w:rsidRPr="00A73EE7" w:rsidRDefault="003C033D" w:rsidP="001014DE">
      <w:pPr>
        <w:jc w:val="both"/>
        <w:rPr>
          <w:rFonts w:ascii="Helvetica" w:hAnsi="Helvetica" w:cs="Helvetica"/>
          <w:b/>
          <w:bCs/>
          <w:spacing w:val="-10"/>
          <w:sz w:val="22"/>
          <w:szCs w:val="22"/>
        </w:rPr>
      </w:pPr>
      <w:r w:rsidRPr="00A73EE7">
        <w:rPr>
          <w:rFonts w:ascii="Helvetica" w:hAnsi="Helvetica" w:cs="Helvetica"/>
          <w:b/>
          <w:bCs/>
          <w:spacing w:val="-10"/>
          <w:sz w:val="22"/>
          <w:szCs w:val="22"/>
        </w:rPr>
        <w:t>Characteristics of the Consultancy</w:t>
      </w:r>
    </w:p>
    <w:p w14:paraId="56D35C1E" w14:textId="6132AC64" w:rsidR="003C033D" w:rsidRPr="00A73EE7" w:rsidRDefault="003C033D" w:rsidP="001014DE">
      <w:pPr>
        <w:pStyle w:val="ListParagraph"/>
        <w:numPr>
          <w:ilvl w:val="0"/>
          <w:numId w:val="9"/>
        </w:numPr>
        <w:jc w:val="both"/>
        <w:rPr>
          <w:rFonts w:ascii="Helvetica" w:hAnsi="Helvetica" w:cs="Helvetica"/>
          <w:spacing w:val="-10"/>
          <w:sz w:val="22"/>
          <w:szCs w:val="22"/>
        </w:rPr>
      </w:pPr>
      <w:r w:rsidRPr="00A73EE7">
        <w:rPr>
          <w:rFonts w:ascii="Helvetica" w:hAnsi="Helvetica" w:cs="Helvetica"/>
          <w:i/>
          <w:spacing w:val="-10"/>
          <w:sz w:val="22"/>
          <w:szCs w:val="22"/>
        </w:rPr>
        <w:t>Consultancy category and modality:</w:t>
      </w:r>
      <w:r w:rsidRPr="00A73EE7">
        <w:rPr>
          <w:rFonts w:ascii="Helvetica" w:hAnsi="Helvetica" w:cs="Helvetica"/>
          <w:spacing w:val="-10"/>
          <w:sz w:val="22"/>
          <w:szCs w:val="22"/>
        </w:rPr>
        <w:t xml:space="preserve"> </w:t>
      </w:r>
      <w:r w:rsidR="00D30621" w:rsidRPr="00A73EE7">
        <w:rPr>
          <w:rFonts w:ascii="Helvetica" w:hAnsi="Helvetica" w:cs="Helvetica"/>
          <w:spacing w:val="-10"/>
          <w:sz w:val="22"/>
          <w:szCs w:val="22"/>
        </w:rPr>
        <w:t>Temporary</w:t>
      </w:r>
      <w:r w:rsidRPr="00A73EE7">
        <w:rPr>
          <w:rFonts w:ascii="Helvetica" w:hAnsi="Helvetica" w:cs="Helvetica"/>
          <w:spacing w:val="-10"/>
          <w:sz w:val="22"/>
          <w:szCs w:val="22"/>
        </w:rPr>
        <w:t xml:space="preserve"> Term Con</w:t>
      </w:r>
      <w:r w:rsidR="00A668BE" w:rsidRPr="00A73EE7">
        <w:rPr>
          <w:rFonts w:ascii="Helvetica" w:hAnsi="Helvetica" w:cs="Helvetica"/>
          <w:spacing w:val="-10"/>
          <w:sz w:val="22"/>
          <w:szCs w:val="22"/>
        </w:rPr>
        <w:t>tractual</w:t>
      </w:r>
      <w:r w:rsidRPr="00A73EE7">
        <w:rPr>
          <w:rFonts w:ascii="Helvetica" w:hAnsi="Helvetica" w:cs="Helvetica"/>
          <w:spacing w:val="-10"/>
          <w:sz w:val="22"/>
          <w:szCs w:val="22"/>
        </w:rPr>
        <w:t>, Monthly</w:t>
      </w:r>
    </w:p>
    <w:p w14:paraId="0581DA2C" w14:textId="56C6CB76" w:rsidR="003C033D" w:rsidRPr="00A73EE7" w:rsidRDefault="003C033D" w:rsidP="001014DE">
      <w:pPr>
        <w:pStyle w:val="ListParagraph"/>
        <w:numPr>
          <w:ilvl w:val="0"/>
          <w:numId w:val="9"/>
        </w:numPr>
        <w:jc w:val="both"/>
        <w:rPr>
          <w:rFonts w:ascii="Helvetica" w:hAnsi="Helvetica" w:cs="Helvetica"/>
          <w:spacing w:val="-10"/>
          <w:sz w:val="22"/>
          <w:szCs w:val="22"/>
        </w:rPr>
      </w:pPr>
      <w:r w:rsidRPr="00A73EE7">
        <w:rPr>
          <w:rFonts w:ascii="Helvetica" w:hAnsi="Helvetica" w:cs="Helvetica"/>
          <w:i/>
          <w:spacing w:val="-10"/>
          <w:sz w:val="22"/>
          <w:szCs w:val="22"/>
        </w:rPr>
        <w:t>Contract duration:</w:t>
      </w:r>
      <w:r w:rsidRPr="00A73EE7">
        <w:rPr>
          <w:rFonts w:ascii="Helvetica" w:hAnsi="Helvetica" w:cs="Helvetica"/>
          <w:spacing w:val="-10"/>
          <w:sz w:val="22"/>
          <w:szCs w:val="22"/>
        </w:rPr>
        <w:t xml:space="preserve"> </w:t>
      </w:r>
      <w:r w:rsidR="00475590" w:rsidRPr="00A73EE7">
        <w:rPr>
          <w:rFonts w:ascii="Helvetica" w:hAnsi="Helvetica" w:cs="Helvetica"/>
          <w:spacing w:val="-10"/>
          <w:sz w:val="22"/>
          <w:szCs w:val="22"/>
        </w:rPr>
        <w:t>6 months</w:t>
      </w:r>
    </w:p>
    <w:p w14:paraId="4C331B4D" w14:textId="5D40DB0C" w:rsidR="00475590" w:rsidRPr="00A73EE7" w:rsidRDefault="003C033D" w:rsidP="00CE7D5D">
      <w:pPr>
        <w:pStyle w:val="ListParagraph"/>
        <w:numPr>
          <w:ilvl w:val="0"/>
          <w:numId w:val="9"/>
        </w:numPr>
        <w:jc w:val="both"/>
        <w:rPr>
          <w:rFonts w:ascii="Helvetica" w:hAnsi="Helvetica" w:cs="Helvetica"/>
          <w:bCs/>
          <w:i/>
          <w:spacing w:val="-10"/>
          <w:sz w:val="22"/>
          <w:szCs w:val="22"/>
        </w:rPr>
      </w:pPr>
      <w:r w:rsidRPr="00A73EE7">
        <w:rPr>
          <w:rFonts w:ascii="Helvetica" w:hAnsi="Helvetica" w:cs="Helvetica"/>
          <w:i/>
          <w:spacing w:val="-10"/>
          <w:sz w:val="22"/>
          <w:szCs w:val="22"/>
        </w:rPr>
        <w:t>Place(s) of work:</w:t>
      </w:r>
      <w:r w:rsidRPr="00A73EE7">
        <w:rPr>
          <w:rFonts w:ascii="Helvetica" w:hAnsi="Helvetica" w:cs="Helvetica"/>
          <w:spacing w:val="-10"/>
          <w:sz w:val="22"/>
          <w:szCs w:val="22"/>
        </w:rPr>
        <w:t xml:space="preserve"> </w:t>
      </w:r>
      <w:r w:rsidR="00D915DC" w:rsidRPr="00A73EE7">
        <w:rPr>
          <w:rFonts w:ascii="Helvetica" w:hAnsi="Helvetica" w:cs="Helvetica"/>
          <w:spacing w:val="-10"/>
          <w:sz w:val="22"/>
          <w:szCs w:val="22"/>
        </w:rPr>
        <w:t>External consultancy</w:t>
      </w:r>
      <w:r w:rsidR="00475590" w:rsidRPr="00A73EE7">
        <w:rPr>
          <w:rFonts w:ascii="Helvetica" w:hAnsi="Helvetica" w:cs="Helvetica"/>
          <w:spacing w:val="-10"/>
          <w:sz w:val="22"/>
          <w:szCs w:val="22"/>
        </w:rPr>
        <w:t>.</w:t>
      </w:r>
    </w:p>
    <w:p w14:paraId="23A4DB00" w14:textId="1D0D82D7" w:rsidR="003C033D" w:rsidRPr="00A73EE7" w:rsidRDefault="00D31B7B" w:rsidP="00CE7D5D">
      <w:pPr>
        <w:pStyle w:val="ListParagraph"/>
        <w:numPr>
          <w:ilvl w:val="0"/>
          <w:numId w:val="9"/>
        </w:numPr>
        <w:jc w:val="both"/>
        <w:rPr>
          <w:rFonts w:ascii="Helvetica" w:hAnsi="Helvetica" w:cs="Helvetica"/>
          <w:bCs/>
          <w:spacing w:val="-10"/>
          <w:sz w:val="22"/>
          <w:szCs w:val="22"/>
        </w:rPr>
      </w:pPr>
      <w:r w:rsidRPr="00A73EE7">
        <w:rPr>
          <w:rFonts w:ascii="Helvetica" w:hAnsi="Helvetica" w:cs="Helvetica"/>
          <w:bCs/>
          <w:i/>
          <w:spacing w:val="-10"/>
          <w:sz w:val="22"/>
          <w:szCs w:val="22"/>
        </w:rPr>
        <w:t>Responsible person</w:t>
      </w:r>
      <w:r w:rsidR="003C033D" w:rsidRPr="00A73EE7">
        <w:rPr>
          <w:rFonts w:ascii="Helvetica" w:hAnsi="Helvetica" w:cs="Helvetica"/>
          <w:i/>
          <w:spacing w:val="-10"/>
          <w:sz w:val="22"/>
          <w:szCs w:val="22"/>
        </w:rPr>
        <w:t>:</w:t>
      </w:r>
      <w:r w:rsidR="003C033D" w:rsidRPr="00A73EE7">
        <w:rPr>
          <w:rFonts w:ascii="Helvetica" w:hAnsi="Helvetica" w:cs="Helvetica"/>
          <w:spacing w:val="-10"/>
          <w:sz w:val="22"/>
          <w:szCs w:val="22"/>
        </w:rPr>
        <w:t xml:space="preserve"> </w:t>
      </w:r>
      <w:r w:rsidR="00475590" w:rsidRPr="00A73EE7">
        <w:rPr>
          <w:rFonts w:ascii="Helvetica" w:hAnsi="Helvetica" w:cs="Helvetica"/>
          <w:bCs/>
          <w:spacing w:val="-10"/>
          <w:sz w:val="22"/>
          <w:szCs w:val="22"/>
        </w:rPr>
        <w:t>INE/INE</w:t>
      </w:r>
      <w:r w:rsidR="003C033D" w:rsidRPr="00A73EE7">
        <w:rPr>
          <w:rFonts w:ascii="Helvetica" w:hAnsi="Helvetica" w:cs="Helvetica"/>
          <w:bCs/>
          <w:spacing w:val="-10"/>
          <w:sz w:val="22"/>
          <w:szCs w:val="22"/>
        </w:rPr>
        <w:t xml:space="preserve"> </w:t>
      </w:r>
    </w:p>
    <w:p w14:paraId="60B14CEE" w14:textId="77777777" w:rsidR="00440F69" w:rsidRPr="00A73EE7" w:rsidRDefault="00440F69" w:rsidP="001014DE">
      <w:pPr>
        <w:jc w:val="both"/>
        <w:rPr>
          <w:rFonts w:ascii="Helvetica" w:hAnsi="Helvetica" w:cs="Helvetica"/>
          <w:b/>
          <w:bCs/>
          <w:spacing w:val="-10"/>
          <w:sz w:val="22"/>
          <w:szCs w:val="22"/>
        </w:rPr>
      </w:pPr>
    </w:p>
    <w:p w14:paraId="108BE12B" w14:textId="77777777" w:rsidR="000B5B52" w:rsidRPr="00A73EE7" w:rsidRDefault="000B5B52" w:rsidP="001014DE">
      <w:pPr>
        <w:jc w:val="both"/>
        <w:rPr>
          <w:rFonts w:ascii="Helvetica" w:hAnsi="Helvetica" w:cs="Helvetica"/>
          <w:spacing w:val="-10"/>
          <w:sz w:val="22"/>
          <w:szCs w:val="22"/>
        </w:rPr>
      </w:pPr>
      <w:r w:rsidRPr="00A73EE7">
        <w:rPr>
          <w:rFonts w:ascii="Helvetica" w:hAnsi="Helvetica" w:cs="Helvetica"/>
          <w:b/>
          <w:bCs/>
          <w:spacing w:val="-10"/>
          <w:sz w:val="22"/>
          <w:szCs w:val="22"/>
        </w:rPr>
        <w:t>Payment and Conditions:</w:t>
      </w:r>
      <w:r w:rsidRPr="00A73EE7">
        <w:rPr>
          <w:rFonts w:ascii="Helvetica" w:hAnsi="Helvetica" w:cs="Helvetica"/>
          <w:spacing w:val="-10"/>
          <w:sz w:val="22"/>
          <w:szCs w:val="22"/>
        </w:rPr>
        <w:t xml:space="preserve"> Compensation will be determined in accordance with Bank’s policies and procedures. The Bank, pursuant to applicable policies, may contribute toward travel and moving expenses. In addition, candidates must be citizens of an IDB member country.</w:t>
      </w:r>
    </w:p>
    <w:p w14:paraId="6149F2A7" w14:textId="77777777" w:rsidR="000B5B52" w:rsidRPr="00A73EE7" w:rsidRDefault="000B5B52" w:rsidP="001014DE">
      <w:pPr>
        <w:jc w:val="both"/>
        <w:rPr>
          <w:rFonts w:ascii="Helvetica" w:hAnsi="Helvetica" w:cs="Helvetica"/>
          <w:spacing w:val="-10"/>
          <w:sz w:val="22"/>
          <w:szCs w:val="22"/>
        </w:rPr>
      </w:pPr>
    </w:p>
    <w:p w14:paraId="6CEEEE2C" w14:textId="77777777" w:rsidR="000B5B52" w:rsidRPr="00A73EE7" w:rsidRDefault="000B5B52" w:rsidP="001014DE">
      <w:pPr>
        <w:jc w:val="both"/>
        <w:rPr>
          <w:rFonts w:ascii="Helvetica" w:hAnsi="Helvetica" w:cs="Helvetica"/>
          <w:b/>
          <w:bCs/>
          <w:iCs/>
          <w:color w:val="000000"/>
          <w:spacing w:val="-10"/>
          <w:sz w:val="22"/>
          <w:szCs w:val="22"/>
        </w:rPr>
      </w:pPr>
      <w:r w:rsidRPr="00A73EE7">
        <w:rPr>
          <w:rFonts w:ascii="Helvetica" w:hAnsi="Helvetica" w:cs="Helvetica"/>
          <w:b/>
          <w:bCs/>
          <w:spacing w:val="-10"/>
          <w:sz w:val="22"/>
          <w:szCs w:val="22"/>
        </w:rPr>
        <w:t>Visa and Work Permit:</w:t>
      </w:r>
      <w:r w:rsidRPr="00A73EE7">
        <w:rPr>
          <w:rFonts w:ascii="Helvetica" w:hAnsi="Helvetica" w:cs="Helvetica"/>
          <w:spacing w:val="-10"/>
          <w:sz w:val="22"/>
          <w:szCs w:val="22"/>
        </w:rPr>
        <w:t xml:space="preserve"> The Bank, pursuant to applicable policies, may submit a visa request to the applicable immigration authorities; however, the granting of the visa is at the discretion of the immigration authorities. Notwithstanding, it is the responsibility of the candidate to obtain the necessary visa or work permits required by the authorities of the country(ies) in which the services will be rendered to the Bank. If a candidate cannot obtain a visa or work permit to render services to the Bank the contractual offer will be rescinded</w:t>
      </w:r>
    </w:p>
    <w:p w14:paraId="2533F157" w14:textId="77777777" w:rsidR="000B5B52" w:rsidRPr="00A73EE7" w:rsidRDefault="000B5B52" w:rsidP="001014DE">
      <w:pPr>
        <w:jc w:val="both"/>
        <w:rPr>
          <w:rFonts w:ascii="Helvetica" w:hAnsi="Helvetica" w:cs="Helvetica"/>
          <w:strike/>
          <w:spacing w:val="-10"/>
          <w:sz w:val="22"/>
          <w:szCs w:val="22"/>
        </w:rPr>
      </w:pPr>
      <w:r w:rsidRPr="00A73EE7">
        <w:rPr>
          <w:rFonts w:ascii="Helvetica" w:hAnsi="Helvetica" w:cs="Helvetica"/>
          <w:spacing w:val="-10"/>
          <w:sz w:val="22"/>
          <w:szCs w:val="22"/>
        </w:rPr>
        <w:br/>
      </w:r>
      <w:r w:rsidRPr="00A73EE7">
        <w:rPr>
          <w:rFonts w:ascii="Helvetica" w:hAnsi="Helvetica" w:cs="Helvetica"/>
          <w:b/>
          <w:bCs/>
          <w:spacing w:val="-10"/>
          <w:sz w:val="22"/>
          <w:szCs w:val="22"/>
        </w:rPr>
        <w:t>Consanguinity:</w:t>
      </w:r>
      <w:r w:rsidRPr="00A73EE7">
        <w:rPr>
          <w:rFonts w:ascii="Helvetica" w:hAnsi="Helvetica" w:cs="Helvetica"/>
          <w:spacing w:val="-10"/>
          <w:sz w:val="22"/>
          <w:szCs w:val="22"/>
        </w:rPr>
        <w:t xml:space="preserve"> Pursuant to applicable Bank policy, candidates with relatives (including the fourth degree of consanguinity and the second degree of affinity, including spouse) working for the Bank as staff members or Complementary Workforce contractuals, will not be eligible to provide services for the Bank. </w:t>
      </w:r>
    </w:p>
    <w:p w14:paraId="54BE6AE6" w14:textId="77777777" w:rsidR="000B5B52" w:rsidRPr="00A73EE7" w:rsidRDefault="000B5B52" w:rsidP="001014DE">
      <w:pPr>
        <w:jc w:val="both"/>
        <w:rPr>
          <w:rFonts w:ascii="Helvetica" w:hAnsi="Helvetica" w:cs="Helvetica"/>
          <w:spacing w:val="-10"/>
          <w:sz w:val="22"/>
          <w:szCs w:val="22"/>
        </w:rPr>
      </w:pPr>
    </w:p>
    <w:p w14:paraId="2817E0A8" w14:textId="77777777" w:rsidR="000B5B52" w:rsidRPr="00A73EE7" w:rsidRDefault="000B5B52" w:rsidP="001014DE">
      <w:pPr>
        <w:jc w:val="both"/>
        <w:rPr>
          <w:rFonts w:ascii="Helvetica" w:hAnsi="Helvetica" w:cs="Helvetica"/>
          <w:spacing w:val="-10"/>
          <w:sz w:val="22"/>
          <w:szCs w:val="22"/>
        </w:rPr>
      </w:pPr>
      <w:r w:rsidRPr="00A73EE7">
        <w:rPr>
          <w:rFonts w:ascii="Helvetica" w:hAnsi="Helvetica" w:cs="Helvetica"/>
          <w:b/>
          <w:bCs/>
          <w:spacing w:val="-10"/>
          <w:sz w:val="22"/>
          <w:szCs w:val="22"/>
        </w:rPr>
        <w:t>Diversity:</w:t>
      </w:r>
      <w:r w:rsidRPr="00A73EE7">
        <w:rPr>
          <w:rFonts w:ascii="Helvetica" w:hAnsi="Helvetica" w:cs="Helvetica"/>
          <w:spacing w:val="-10"/>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14:paraId="21BA68B0" w14:textId="48E83D7E" w:rsidR="00A44B2E" w:rsidRPr="00A73EE7" w:rsidRDefault="00A44B2E" w:rsidP="001014DE">
      <w:pPr>
        <w:jc w:val="both"/>
        <w:rPr>
          <w:rFonts w:ascii="Helvetica" w:hAnsi="Helvetica" w:cs="Helvetica"/>
          <w:b/>
          <w:bCs/>
          <w:iCs/>
          <w:color w:val="000000"/>
          <w:spacing w:val="-10"/>
          <w:sz w:val="22"/>
          <w:szCs w:val="22"/>
        </w:rPr>
      </w:pPr>
    </w:p>
    <w:sectPr w:rsidR="00A44B2E" w:rsidRPr="00A73EE7" w:rsidSect="00EB7525">
      <w:headerReference w:type="default" r:id="rId11"/>
      <w:footerReference w:type="default" r:id="rId12"/>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F63F3" w14:textId="77777777" w:rsidR="00AC61E7" w:rsidRDefault="00AC61E7">
      <w:r>
        <w:separator/>
      </w:r>
    </w:p>
  </w:endnote>
  <w:endnote w:type="continuationSeparator" w:id="0">
    <w:p w14:paraId="3CF81BC4" w14:textId="77777777" w:rsidR="00AC61E7" w:rsidRDefault="00AC6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elvetica" w:hAnsi="Helvetica" w:cs="Helvetica"/>
      </w:rPr>
      <w:id w:val="1817293874"/>
      <w:docPartObj>
        <w:docPartGallery w:val="Page Numbers (Bottom of Page)"/>
        <w:docPartUnique/>
      </w:docPartObj>
    </w:sdtPr>
    <w:sdtEndPr>
      <w:rPr>
        <w:noProof/>
      </w:rPr>
    </w:sdtEndPr>
    <w:sdtContent>
      <w:p w14:paraId="10821616" w14:textId="324C9940" w:rsidR="00D915DC" w:rsidRPr="00D915DC" w:rsidRDefault="00D915DC">
        <w:pPr>
          <w:pStyle w:val="Footer"/>
          <w:jc w:val="right"/>
          <w:rPr>
            <w:rFonts w:ascii="Helvetica" w:hAnsi="Helvetica" w:cs="Helvetica"/>
          </w:rPr>
        </w:pPr>
        <w:r w:rsidRPr="00D915DC">
          <w:rPr>
            <w:rFonts w:ascii="Helvetica" w:hAnsi="Helvetica" w:cs="Helvetica"/>
          </w:rPr>
          <w:fldChar w:fldCharType="begin"/>
        </w:r>
        <w:r w:rsidRPr="00D915DC">
          <w:rPr>
            <w:rFonts w:ascii="Helvetica" w:hAnsi="Helvetica" w:cs="Helvetica"/>
          </w:rPr>
          <w:instrText xml:space="preserve"> PAGE   \* MERGEFORMAT </w:instrText>
        </w:r>
        <w:r w:rsidRPr="00D915DC">
          <w:rPr>
            <w:rFonts w:ascii="Helvetica" w:hAnsi="Helvetica" w:cs="Helvetica"/>
          </w:rPr>
          <w:fldChar w:fldCharType="separate"/>
        </w:r>
        <w:r w:rsidR="00000755">
          <w:rPr>
            <w:rFonts w:ascii="Helvetica" w:hAnsi="Helvetica" w:cs="Helvetica"/>
            <w:noProof/>
          </w:rPr>
          <w:t>1</w:t>
        </w:r>
        <w:r w:rsidRPr="00D915DC">
          <w:rPr>
            <w:rFonts w:ascii="Helvetica" w:hAnsi="Helvetica" w:cs="Helvetica"/>
            <w:noProof/>
          </w:rPr>
          <w:fldChar w:fldCharType="end"/>
        </w:r>
      </w:p>
    </w:sdtContent>
  </w:sdt>
  <w:p w14:paraId="389CEBA9" w14:textId="77777777" w:rsidR="00D915DC" w:rsidRPr="00D915DC" w:rsidRDefault="00D915DC">
    <w:pPr>
      <w:pStyle w:val="Footer"/>
      <w:rPr>
        <w:rFonts w:ascii="Helvetica" w:hAnsi="Helvetica" w:cs="Helveti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79A85" w14:textId="77777777" w:rsidR="00AC61E7" w:rsidRDefault="00AC61E7">
      <w:r>
        <w:separator/>
      </w:r>
    </w:p>
  </w:footnote>
  <w:footnote w:type="continuationSeparator" w:id="0">
    <w:p w14:paraId="57B35BE2" w14:textId="77777777" w:rsidR="00AC61E7" w:rsidRDefault="00AC6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D842A" w14:textId="7F761EE0" w:rsidR="000D4ABE" w:rsidRPr="00F30F6E" w:rsidRDefault="000D4ABE" w:rsidP="00F30F6E">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18802DF1"/>
    <w:multiLevelType w:val="hybridMultilevel"/>
    <w:tmpl w:val="69CE9EBA"/>
    <w:lvl w:ilvl="0" w:tplc="04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30834EBE"/>
    <w:multiLevelType w:val="hybridMultilevel"/>
    <w:tmpl w:val="2EBAFC76"/>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634A48D6"/>
    <w:multiLevelType w:val="hybridMultilevel"/>
    <w:tmpl w:val="140A3DF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BFC7E34"/>
    <w:multiLevelType w:val="hybridMultilevel"/>
    <w:tmpl w:val="B9D23D68"/>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3DA472B"/>
    <w:multiLevelType w:val="multilevel"/>
    <w:tmpl w:val="12C692FC"/>
    <w:lvl w:ilvl="0">
      <w:start w:val="1"/>
      <w:numFmt w:val="upperRoman"/>
      <w:lvlText w:val="%1."/>
      <w:lvlJc w:val="righ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4"/>
  </w:num>
  <w:num w:numId="4">
    <w:abstractNumId w:val="9"/>
  </w:num>
  <w:num w:numId="5">
    <w:abstractNumId w:val="6"/>
  </w:num>
  <w:num w:numId="6">
    <w:abstractNumId w:val="1"/>
  </w:num>
  <w:num w:numId="7">
    <w:abstractNumId w:val="0"/>
  </w:num>
  <w:num w:numId="8">
    <w:abstractNumId w:val="5"/>
  </w:num>
  <w:num w:numId="9">
    <w:abstractNumId w:val="13"/>
  </w:num>
  <w:num w:numId="10">
    <w:abstractNumId w:val="12"/>
  </w:num>
  <w:num w:numId="11">
    <w:abstractNumId w:val="11"/>
  </w:num>
  <w:num w:numId="12">
    <w:abstractNumId w:val="7"/>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0755"/>
    <w:rsid w:val="0000336D"/>
    <w:rsid w:val="000215DB"/>
    <w:rsid w:val="00021A8E"/>
    <w:rsid w:val="00086701"/>
    <w:rsid w:val="00094ED4"/>
    <w:rsid w:val="000A13F8"/>
    <w:rsid w:val="000B5B52"/>
    <w:rsid w:val="000D4ABE"/>
    <w:rsid w:val="000F49A8"/>
    <w:rsid w:val="000F4A3C"/>
    <w:rsid w:val="001014DE"/>
    <w:rsid w:val="00173297"/>
    <w:rsid w:val="001A0B27"/>
    <w:rsid w:val="001B4AB9"/>
    <w:rsid w:val="00202CC0"/>
    <w:rsid w:val="00234082"/>
    <w:rsid w:val="00235EC7"/>
    <w:rsid w:val="00247707"/>
    <w:rsid w:val="00250841"/>
    <w:rsid w:val="00253D5A"/>
    <w:rsid w:val="00263584"/>
    <w:rsid w:val="002B411D"/>
    <w:rsid w:val="002E56DA"/>
    <w:rsid w:val="002F1096"/>
    <w:rsid w:val="0036557D"/>
    <w:rsid w:val="00381358"/>
    <w:rsid w:val="00387C6A"/>
    <w:rsid w:val="003B1C23"/>
    <w:rsid w:val="003C033D"/>
    <w:rsid w:val="003C1DB6"/>
    <w:rsid w:val="003C6E41"/>
    <w:rsid w:val="003E593C"/>
    <w:rsid w:val="00440F69"/>
    <w:rsid w:val="00452A7C"/>
    <w:rsid w:val="00475590"/>
    <w:rsid w:val="00481545"/>
    <w:rsid w:val="004F2393"/>
    <w:rsid w:val="005907C2"/>
    <w:rsid w:val="005B7F25"/>
    <w:rsid w:val="00617D37"/>
    <w:rsid w:val="00620D13"/>
    <w:rsid w:val="00621CA7"/>
    <w:rsid w:val="006A4E4F"/>
    <w:rsid w:val="006B6DE1"/>
    <w:rsid w:val="00702F04"/>
    <w:rsid w:val="007046B9"/>
    <w:rsid w:val="007234FE"/>
    <w:rsid w:val="00752A29"/>
    <w:rsid w:val="007D7B6B"/>
    <w:rsid w:val="00802418"/>
    <w:rsid w:val="00837391"/>
    <w:rsid w:val="00861EA7"/>
    <w:rsid w:val="00864FA2"/>
    <w:rsid w:val="0087491E"/>
    <w:rsid w:val="008957B8"/>
    <w:rsid w:val="008B0A4B"/>
    <w:rsid w:val="008F5BBF"/>
    <w:rsid w:val="0091590D"/>
    <w:rsid w:val="00930FFF"/>
    <w:rsid w:val="009425F7"/>
    <w:rsid w:val="00952C85"/>
    <w:rsid w:val="00993F1D"/>
    <w:rsid w:val="009A269A"/>
    <w:rsid w:val="009E3A88"/>
    <w:rsid w:val="00A03A43"/>
    <w:rsid w:val="00A066FE"/>
    <w:rsid w:val="00A44B2E"/>
    <w:rsid w:val="00A60C79"/>
    <w:rsid w:val="00A668BE"/>
    <w:rsid w:val="00A73EE7"/>
    <w:rsid w:val="00AA58FB"/>
    <w:rsid w:val="00AC61E7"/>
    <w:rsid w:val="00AC6FD5"/>
    <w:rsid w:val="00AE2BDA"/>
    <w:rsid w:val="00B0449F"/>
    <w:rsid w:val="00B10C07"/>
    <w:rsid w:val="00BA5AEC"/>
    <w:rsid w:val="00C21F73"/>
    <w:rsid w:val="00D002F6"/>
    <w:rsid w:val="00D26EE3"/>
    <w:rsid w:val="00D30621"/>
    <w:rsid w:val="00D31B7B"/>
    <w:rsid w:val="00D4452D"/>
    <w:rsid w:val="00D70DC9"/>
    <w:rsid w:val="00D915DC"/>
    <w:rsid w:val="00D956AD"/>
    <w:rsid w:val="00DA41C5"/>
    <w:rsid w:val="00DF4CD8"/>
    <w:rsid w:val="00E357B9"/>
    <w:rsid w:val="00E36B37"/>
    <w:rsid w:val="00E50DDA"/>
    <w:rsid w:val="00E636D9"/>
    <w:rsid w:val="00EB5F2B"/>
    <w:rsid w:val="00EB7525"/>
    <w:rsid w:val="00EC7051"/>
    <w:rsid w:val="00ED2928"/>
    <w:rsid w:val="00F30F6E"/>
    <w:rsid w:val="00F35F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F32918"/>
  <w15:docId w15:val="{7A791CA8-0EBA-4ABC-9E98-7803D268F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 w:type="paragraph" w:styleId="FootnoteText">
    <w:name w:val="footnote text"/>
    <w:aliases w:val="fn,footnote,Footnote Text Char Char Char,Footnote Text Char Char Char Char Char Char Char,Footnote Text Char Char Char Char Char,Footnote Text Char Char Char Char Char Char,Footnote Text Char Char Char Char Ch Char,Footnote Text Char1 Cha"/>
    <w:basedOn w:val="Normal"/>
    <w:link w:val="FootnoteTextChar"/>
    <w:uiPriority w:val="99"/>
    <w:unhideWhenUsed/>
    <w:qFormat/>
    <w:rsid w:val="008957B8"/>
    <w:rPr>
      <w:rFonts w:asciiTheme="minorHAnsi" w:eastAsiaTheme="minorHAnsi" w:hAnsiTheme="minorHAnsi" w:cstheme="minorBidi"/>
    </w:rPr>
  </w:style>
  <w:style w:type="character" w:customStyle="1" w:styleId="FootnoteTextChar">
    <w:name w:val="Footnote Text Char"/>
    <w:aliases w:val="fn Char,footnote Char,Footnote Text Char Char Char Char,Footnote Text Char Char Char Char Char Char Char Char,Footnote Text Char Char Char Char Char Char1,Footnote Text Char Char Char Char Char Char Char1,Footnote Text Char1 Cha Char"/>
    <w:basedOn w:val="DefaultParagraphFont"/>
    <w:link w:val="FootnoteText"/>
    <w:uiPriority w:val="99"/>
    <w:rsid w:val="008957B8"/>
    <w:rPr>
      <w:rFonts w:asciiTheme="minorHAnsi" w:eastAsiaTheme="minorHAnsi" w:hAnsiTheme="minorHAnsi" w:cstheme="minorBidi"/>
    </w:rPr>
  </w:style>
  <w:style w:type="character" w:styleId="FootnoteReference">
    <w:name w:val="footnote reference"/>
    <w:aliases w:val="Fußnotenzeichen DISS,16 Point,Superscript 6 Point,ftref,BVI fnr,Знак сноски 1,referencia nota al pie,FC,Footnote Reference Number,Footnote,Ref,de nota al pie,Normal + Font:9 Point,Superscript 3 Point Times,SUPERS,number, BVI fnr,fr,FO"/>
    <w:basedOn w:val="DefaultParagraphFont"/>
    <w:link w:val="CarattereCarattereCharCharCharCharCharCharZchn"/>
    <w:uiPriority w:val="99"/>
    <w:unhideWhenUsed/>
    <w:qFormat/>
    <w:rsid w:val="008957B8"/>
    <w:rPr>
      <w:vertAlign w:val="superscript"/>
    </w:rPr>
  </w:style>
  <w:style w:type="character" w:styleId="Hyperlink">
    <w:name w:val="Hyperlink"/>
    <w:basedOn w:val="DefaultParagraphFont"/>
    <w:uiPriority w:val="99"/>
    <w:unhideWhenUsed/>
    <w:rsid w:val="008957B8"/>
    <w:rPr>
      <w:color w:val="0000FF" w:themeColor="hyperlink"/>
      <w:u w:val="single"/>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8957B8"/>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358700703">
      <w:bodyDiv w:val="1"/>
      <w:marLeft w:val="0"/>
      <w:marRight w:val="0"/>
      <w:marTop w:val="0"/>
      <w:marBottom w:val="0"/>
      <w:divBdr>
        <w:top w:val="none" w:sz="0" w:space="0" w:color="auto"/>
        <w:left w:val="none" w:sz="0" w:space="0" w:color="auto"/>
        <w:bottom w:val="none" w:sz="0" w:space="0" w:color="auto"/>
        <w:right w:val="none" w:sz="0" w:space="0" w:color="auto"/>
      </w:divBdr>
    </w:div>
    <w:div w:id="185168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6.xml"/><Relationship Id="rId11" Type="http://schemas.openxmlformats.org/officeDocument/2006/relationships/header" Target="header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04564750CAF0B24B98DF2AF94CE997AE" ma:contentTypeVersion="0" ma:contentTypeDescription="The base project type from which other project content types inherit their information." ma:contentTypeScope="" ma:versionID="a5e2f02641ca01462ca159f7e342ede0">
  <xsd:schema xmlns:xsd="http://www.w3.org/2001/XMLSchema" xmlns:xs="http://www.w3.org/2001/XMLSchema" xmlns:p="http://schemas.microsoft.com/office/2006/metadata/properties" xmlns:ns2="cdc7663a-08f0-4737-9e8c-148ce897a09c" targetNamespace="http://schemas.microsoft.com/office/2006/metadata/properties" ma:root="true" ma:fieldsID="bb03db798cf05ff65938c0f6d3330ac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IDBDocs_x0020_Number xmlns="cdc7663a-08f0-4737-9e8c-148ce897a09c" xsi:nil="true"/>
    <Division_x0020_or_x0020_Unit xmlns="cdc7663a-08f0-4737-9e8c-148ce897a09c">INE/INE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ATN/OC-16532-GY;</Approval_x0020_Number>
    <Phase xmlns="cdc7663a-08f0-4737-9e8c-148ce897a09c">ACTIVE</Phase>
    <Document_x0020_Author xmlns="cdc7663a-08f0-4737-9e8c-148ce897a09c">Sucre Pantin, Carlos Gustavo</Document_x0020_Author>
    <b2ec7cfb18674cb8803df6b262e8b107 xmlns="cdc7663a-08f0-4737-9e8c-148ce897a09c">
      <Terms xmlns="http://schemas.microsoft.com/office/infopath/2007/PartnerControl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TaxCatchAll xmlns="cdc7663a-08f0-4737-9e8c-148ce897a09c">
      <Value>1</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GY-T1148</Project_x0020_Number>
    <nddeef1749674d76abdbe4b239a70bc6 xmlns="cdc7663a-08f0-4737-9e8c-148ce897a09c">
      <Terms xmlns="http://schemas.microsoft.com/office/infopath/2007/PartnerControls"/>
    </nddeef1749674d76abdbe4b239a70bc6>
    <Record_x0020_Number xmlns="cdc7663a-08f0-4737-9e8c-148ce897a09c">R0001355509</Record_x0020_Number>
    <_dlc_DocId xmlns="cdc7663a-08f0-4737-9e8c-148ce897a09c">EZSHARE-424855003-2</_dlc_DocId>
    <_dlc_DocIdUrl xmlns="cdc7663a-08f0-4737-9e8c-148ce897a09c">
      <Url>https://idbg.sharepoint.com/teams/EZ-GY-TCP/GY-T1148/_layouts/15/DocIdRedir.aspx?ID=EZSHARE-424855003-2</Url>
      <Description>EZSHARE-424855003-2</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437216AD63E7740BFFBA27527A786D2" ma:contentTypeVersion="31" ma:contentTypeDescription="A content type to manage public (operations) IDB documents" ma:contentTypeScope="" ma:versionID="aca468a8c728e91b953a48a171d54041">
  <xsd:schema xmlns:xsd="http://www.w3.org/2001/XMLSchema" xmlns:xs="http://www.w3.org/2001/XMLSchema" xmlns:p="http://schemas.microsoft.com/office/2006/metadata/properties" xmlns:ns2="cdc7663a-08f0-4737-9e8c-148ce897a09c" targetNamespace="http://schemas.microsoft.com/office/2006/metadata/properties" ma:root="true" ma:fieldsID="cb23b56180533ae888147ed0b4a8bb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C83659-316E-46BE-886D-47CD7A09473D}"/>
</file>

<file path=customXml/itemProps2.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3.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e7fe6147-556c-4225-82bc-555ea475d713"/>
  </ds:schemaRefs>
</ds:datastoreItem>
</file>

<file path=customXml/itemProps4.xml><?xml version="1.0" encoding="utf-8"?>
<ds:datastoreItem xmlns:ds="http://schemas.openxmlformats.org/officeDocument/2006/customXml" ds:itemID="{1CD6CA11-70EF-4ED9-9136-6762114DADA7}">
  <ds:schemaRefs>
    <ds:schemaRef ds:uri="http://schemas.openxmlformats.org/officeDocument/2006/bibliography"/>
  </ds:schemaRefs>
</ds:datastoreItem>
</file>

<file path=customXml/itemProps5.xml><?xml version="1.0" encoding="utf-8"?>
<ds:datastoreItem xmlns:ds="http://schemas.openxmlformats.org/officeDocument/2006/customXml" ds:itemID="{F8F9DE9F-B907-438D-AB16-728E896829C3}"/>
</file>

<file path=customXml/itemProps6.xml><?xml version="1.0" encoding="utf-8"?>
<ds:datastoreItem xmlns:ds="http://schemas.openxmlformats.org/officeDocument/2006/customXml" ds:itemID="{D56BE181-3058-4A2C-A87A-635B16672FD4}"/>
</file>

<file path=customXml/itemProps7.xml><?xml version="1.0" encoding="utf-8"?>
<ds:datastoreItem xmlns:ds="http://schemas.openxmlformats.org/officeDocument/2006/customXml" ds:itemID="{A8188B7C-33BC-45C0-9BA5-9854F1F995F7}"/>
</file>

<file path=customXml/itemProps8.xml><?xml version="1.0" encoding="utf-8"?>
<ds:datastoreItem xmlns:ds="http://schemas.openxmlformats.org/officeDocument/2006/customXml" ds:itemID="{C7944C8F-BAD5-40EF-9946-B7EE6F8C38D3}"/>
</file>

<file path=docProps/app.xml><?xml version="1.0" encoding="utf-8"?>
<Properties xmlns="http://schemas.openxmlformats.org/officeDocument/2006/extended-properties" xmlns:vt="http://schemas.openxmlformats.org/officeDocument/2006/docPropsVTypes">
  <Template>Normal.dotm</Template>
  <TotalTime>138</TotalTime>
  <Pages>3</Pages>
  <Words>1201</Words>
  <Characters>6850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Sucre Pantin, Carlos Gustavo</cp:lastModifiedBy>
  <cp:revision>5</cp:revision>
  <cp:lastPrinted>2015-08-18T15:54:00Z</cp:lastPrinted>
  <dcterms:created xsi:type="dcterms:W3CDTF">2017-11-13T17:29:00Z</dcterms:created>
  <dcterms:modified xsi:type="dcterms:W3CDTF">2017-11-13T19:47:00Z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Order">
    <vt:r8>47500</vt:r8>
  </property>
  <property fmtid="{D5CDD505-2E9C-101B-9397-08002B2CF9AE}" pid="4" name="xd_ProgID">
    <vt:lpwstr/>
  </property>
  <property fmtid="{D5CDD505-2E9C-101B-9397-08002B2CF9AE}" pid="5" name="_CopySource">
    <vt:lpwstr>http://myintranet.iadb.org/communities/CP-I0224/IBM/Complementary Workforce/VPF Pilot/TOR Templates/All Modalities/TOR_TTC_English.docx</vt:lpwstr>
  </property>
  <property fmtid="{D5CDD505-2E9C-101B-9397-08002B2CF9AE}" pid="6" name="TemplateUrl">
    <vt:lpwstr/>
  </property>
  <property fmtid="{D5CDD505-2E9C-101B-9397-08002B2CF9AE}" pid="7" name="TaxKeyword">
    <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
  </property>
  <property fmtid="{D5CDD505-2E9C-101B-9397-08002B2CF9AE}" pid="11" name="Fund IDB">
    <vt:lpwstr/>
  </property>
  <property fmtid="{D5CDD505-2E9C-101B-9397-08002B2CF9AE}" pid="12" name="Country">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1455efea-c5c5-4499-bf3a-55031608b035</vt:lpwstr>
  </property>
  <property fmtid="{D5CDD505-2E9C-101B-9397-08002B2CF9AE}" pid="16" name="RecordPoint_ActiveItemMoved">
    <vt:lpwstr>/teams/EZ-GY-TCP/GY-T1148/60 Project Procurement of Goods and Services/Draft Area/GY-T1148 TC Document- TORs Activity IB.docx</vt:lpwstr>
  </property>
  <property fmtid="{D5CDD505-2E9C-101B-9397-08002B2CF9AE}" pid="17" name="RecordStorageActiveId">
    <vt:lpwstr>18a3017e-81d4-4191-8fe2-f51b750bdbf6</vt:lpwstr>
  </property>
  <property fmtid="{D5CDD505-2E9C-101B-9397-08002B2CF9AE}" pid="18" name="Disclosure Activity">
    <vt:lpwstr>Approved TC document</vt:lpwstr>
  </property>
  <property fmtid="{D5CDD505-2E9C-101B-9397-08002B2CF9AE}" pid="19" name="ContentTypeId">
    <vt:lpwstr>0x0101001A458A224826124E8B45B1D613300CFC006437216AD63E7740BFFBA27527A786D2</vt:lpwstr>
  </property>
</Properties>
</file>