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BE" w:rsidRPr="00BA37FF" w:rsidRDefault="009801BE" w:rsidP="009801BE">
      <w:pPr>
        <w:pStyle w:val="ListParagraph"/>
        <w:spacing w:before="60" w:after="60" w:line="240" w:lineRule="auto"/>
        <w:ind w:left="360"/>
        <w:contextualSpacing w:val="0"/>
        <w:jc w:val="center"/>
        <w:rPr>
          <w:rFonts w:ascii="Arial" w:hAnsi="Arial" w:cs="Arial"/>
          <w:b/>
        </w:rPr>
      </w:pPr>
      <w:bookmarkStart w:id="0" w:name="_GoBack"/>
      <w:r w:rsidRPr="00BA37FF">
        <w:rPr>
          <w:rFonts w:ascii="Arial" w:hAnsi="Arial" w:cs="Arial"/>
          <w:b/>
        </w:rPr>
        <w:t xml:space="preserve">Indicative Budget </w:t>
      </w:r>
      <w:bookmarkEnd w:id="0"/>
      <w:r w:rsidRPr="00BA37FF">
        <w:rPr>
          <w:rFonts w:ascii="Arial" w:hAnsi="Arial" w:cs="Arial"/>
          <w:b/>
        </w:rPr>
        <w:t>(RG-T2665)</w:t>
      </w:r>
    </w:p>
    <w:p w:rsidR="009801BE" w:rsidRPr="00BA37FF" w:rsidRDefault="009801BE" w:rsidP="009801BE">
      <w:pPr>
        <w:pStyle w:val="ListParagraph"/>
        <w:spacing w:before="60" w:after="60" w:line="240" w:lineRule="auto"/>
        <w:ind w:left="360"/>
        <w:contextualSpacing w:val="0"/>
        <w:jc w:val="center"/>
        <w:rPr>
          <w:rFonts w:ascii="Arial" w:hAnsi="Arial" w:cs="Arial"/>
        </w:rPr>
      </w:pPr>
    </w:p>
    <w:tbl>
      <w:tblPr>
        <w:tblStyle w:val="TableGrid"/>
        <w:tblW w:w="9163" w:type="dxa"/>
        <w:jc w:val="center"/>
        <w:tblInd w:w="-1114" w:type="dxa"/>
        <w:tblLook w:val="04A0" w:firstRow="1" w:lastRow="0" w:firstColumn="1" w:lastColumn="0" w:noHBand="0" w:noVBand="1"/>
      </w:tblPr>
      <w:tblGrid>
        <w:gridCol w:w="2105"/>
        <w:gridCol w:w="4115"/>
        <w:gridCol w:w="1520"/>
        <w:gridCol w:w="1423"/>
      </w:tblGrid>
      <w:tr w:rsidR="009801BE" w:rsidRPr="00BA37FF" w:rsidTr="004337AC">
        <w:trPr>
          <w:jc w:val="center"/>
        </w:trPr>
        <w:tc>
          <w:tcPr>
            <w:tcW w:w="2053" w:type="dxa"/>
          </w:tcPr>
          <w:p w:rsidR="009801BE" w:rsidRPr="00BA37FF" w:rsidRDefault="009801BE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Activity/Component</w:t>
            </w:r>
          </w:p>
        </w:tc>
        <w:tc>
          <w:tcPr>
            <w:tcW w:w="4149" w:type="dxa"/>
          </w:tcPr>
          <w:p w:rsidR="009801BE" w:rsidRPr="00BA37FF" w:rsidRDefault="009801BE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530" w:type="dxa"/>
          </w:tcPr>
          <w:p w:rsidR="009801BE" w:rsidRPr="00BA37FF" w:rsidRDefault="009801BE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IDB (ICSF) Funding</w:t>
            </w:r>
          </w:p>
        </w:tc>
        <w:tc>
          <w:tcPr>
            <w:tcW w:w="1431" w:type="dxa"/>
          </w:tcPr>
          <w:p w:rsidR="009801BE" w:rsidRPr="00BA37FF" w:rsidRDefault="009801BE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Total Funding</w:t>
            </w:r>
          </w:p>
        </w:tc>
      </w:tr>
      <w:tr w:rsidR="00854791" w:rsidRPr="00BA37FF" w:rsidTr="004337AC">
        <w:trPr>
          <w:jc w:val="center"/>
        </w:trPr>
        <w:tc>
          <w:tcPr>
            <w:tcW w:w="2053" w:type="dxa"/>
            <w:vMerge w:val="restart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Component 1</w:t>
            </w:r>
          </w:p>
        </w:tc>
        <w:tc>
          <w:tcPr>
            <w:tcW w:w="4149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China–LAC Joint Research Activities</w:t>
            </w:r>
          </w:p>
        </w:tc>
        <w:tc>
          <w:tcPr>
            <w:tcW w:w="1530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75,000</w:t>
            </w:r>
          </w:p>
        </w:tc>
        <w:tc>
          <w:tcPr>
            <w:tcW w:w="1431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75,000</w:t>
            </w:r>
          </w:p>
        </w:tc>
      </w:tr>
      <w:tr w:rsidR="00854791" w:rsidRPr="00BA37FF" w:rsidTr="004337AC">
        <w:trPr>
          <w:jc w:val="center"/>
        </w:trPr>
        <w:tc>
          <w:tcPr>
            <w:tcW w:w="2053" w:type="dxa"/>
            <w:vMerge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9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Researcher’s workshops subtotal</w:t>
            </w:r>
          </w:p>
        </w:tc>
        <w:tc>
          <w:tcPr>
            <w:tcW w:w="1530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BA37FF">
              <w:rPr>
                <w:rFonts w:ascii="Arial" w:hAnsi="Arial" w:cs="Arial"/>
                <w:i/>
                <w:sz w:val="20"/>
                <w:szCs w:val="20"/>
              </w:rPr>
              <w:t>45,000</w:t>
            </w:r>
          </w:p>
        </w:tc>
        <w:tc>
          <w:tcPr>
            <w:tcW w:w="1431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BA37FF">
              <w:rPr>
                <w:rFonts w:ascii="Arial" w:hAnsi="Arial" w:cs="Arial"/>
                <w:i/>
                <w:sz w:val="20"/>
                <w:szCs w:val="20"/>
              </w:rPr>
              <w:t>40,000</w:t>
            </w:r>
          </w:p>
        </w:tc>
      </w:tr>
      <w:tr w:rsidR="00854791" w:rsidRPr="00BA37FF" w:rsidTr="004337AC">
        <w:trPr>
          <w:jc w:val="center"/>
        </w:trPr>
        <w:tc>
          <w:tcPr>
            <w:tcW w:w="2053" w:type="dxa"/>
            <w:vMerge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9" w:type="dxa"/>
          </w:tcPr>
          <w:p w:rsidR="00854791" w:rsidRPr="00BA37FF" w:rsidRDefault="00854791" w:rsidP="00854791">
            <w:pPr>
              <w:pStyle w:val="ListParagraph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Logistics for organizing workshops</w:t>
            </w:r>
          </w:p>
        </w:tc>
        <w:tc>
          <w:tcPr>
            <w:tcW w:w="1530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31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854791" w:rsidRPr="00BA37FF" w:rsidTr="004337AC">
        <w:trPr>
          <w:jc w:val="center"/>
        </w:trPr>
        <w:tc>
          <w:tcPr>
            <w:tcW w:w="2053" w:type="dxa"/>
            <w:vMerge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9" w:type="dxa"/>
          </w:tcPr>
          <w:p w:rsidR="00854791" w:rsidRPr="00BA37FF" w:rsidRDefault="00854791" w:rsidP="00854791">
            <w:pPr>
              <w:pStyle w:val="ListParagraph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Research papers and publications (2)</w:t>
            </w:r>
          </w:p>
        </w:tc>
        <w:tc>
          <w:tcPr>
            <w:tcW w:w="1530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  <w:tc>
          <w:tcPr>
            <w:tcW w:w="1431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</w:tr>
      <w:tr w:rsidR="00854791" w:rsidRPr="00BA37FF" w:rsidTr="004337AC">
        <w:trPr>
          <w:jc w:val="center"/>
        </w:trPr>
        <w:tc>
          <w:tcPr>
            <w:tcW w:w="2053" w:type="dxa"/>
            <w:vMerge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9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Dissemination of research products subtotal</w:t>
            </w:r>
          </w:p>
        </w:tc>
        <w:tc>
          <w:tcPr>
            <w:tcW w:w="1530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BA37FF">
              <w:rPr>
                <w:rFonts w:ascii="Arial" w:hAnsi="Arial" w:cs="Arial"/>
                <w:i/>
                <w:sz w:val="20"/>
                <w:szCs w:val="20"/>
              </w:rPr>
              <w:t>30,000</w:t>
            </w:r>
          </w:p>
        </w:tc>
        <w:tc>
          <w:tcPr>
            <w:tcW w:w="1431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BA37FF">
              <w:rPr>
                <w:rFonts w:ascii="Arial" w:hAnsi="Arial" w:cs="Arial"/>
                <w:i/>
                <w:sz w:val="20"/>
                <w:szCs w:val="20"/>
              </w:rPr>
              <w:t>35,000</w:t>
            </w:r>
          </w:p>
        </w:tc>
      </w:tr>
      <w:tr w:rsidR="00854791" w:rsidRPr="00BA37FF" w:rsidTr="004337AC">
        <w:trPr>
          <w:jc w:val="center"/>
        </w:trPr>
        <w:tc>
          <w:tcPr>
            <w:tcW w:w="2053" w:type="dxa"/>
            <w:vMerge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9" w:type="dxa"/>
          </w:tcPr>
          <w:p w:rsidR="00854791" w:rsidRPr="00BA37FF" w:rsidRDefault="00854791" w:rsidP="00854791">
            <w:pPr>
              <w:pStyle w:val="ListParagraph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Logistics for organizing seminars</w:t>
            </w:r>
          </w:p>
        </w:tc>
        <w:tc>
          <w:tcPr>
            <w:tcW w:w="1530" w:type="dxa"/>
          </w:tcPr>
          <w:p w:rsidR="00854791" w:rsidRPr="00BA37FF" w:rsidRDefault="00854791" w:rsidP="00854791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  <w:tc>
          <w:tcPr>
            <w:tcW w:w="1431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25,000</w:t>
            </w:r>
          </w:p>
        </w:tc>
      </w:tr>
      <w:tr w:rsidR="00854791" w:rsidRPr="00BA37FF" w:rsidTr="004337AC">
        <w:trPr>
          <w:jc w:val="center"/>
        </w:trPr>
        <w:tc>
          <w:tcPr>
            <w:tcW w:w="2053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9" w:type="dxa"/>
          </w:tcPr>
          <w:p w:rsidR="00854791" w:rsidRPr="00BA37FF" w:rsidRDefault="00854791" w:rsidP="00854791">
            <w:pPr>
              <w:pStyle w:val="ListParagraph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Dissemination material production</w:t>
            </w:r>
          </w:p>
        </w:tc>
        <w:tc>
          <w:tcPr>
            <w:tcW w:w="1530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  <w:tc>
          <w:tcPr>
            <w:tcW w:w="1431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</w:tr>
      <w:tr w:rsidR="00854791" w:rsidRPr="00BA37FF" w:rsidTr="004337AC">
        <w:trPr>
          <w:jc w:val="center"/>
        </w:trPr>
        <w:tc>
          <w:tcPr>
            <w:tcW w:w="2053" w:type="dxa"/>
            <w:vMerge w:val="restart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Component 2</w:t>
            </w:r>
          </w:p>
        </w:tc>
        <w:tc>
          <w:tcPr>
            <w:tcW w:w="4149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Dialogues, Policy Summits, Business Meetings and other events</w:t>
            </w:r>
          </w:p>
        </w:tc>
        <w:tc>
          <w:tcPr>
            <w:tcW w:w="1530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250,000</w:t>
            </w:r>
          </w:p>
        </w:tc>
        <w:tc>
          <w:tcPr>
            <w:tcW w:w="1431" w:type="dxa"/>
          </w:tcPr>
          <w:p w:rsidR="00854791" w:rsidRPr="00BA37FF" w:rsidRDefault="00854791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250,000</w:t>
            </w:r>
          </w:p>
        </w:tc>
      </w:tr>
      <w:tr w:rsidR="00C91A07" w:rsidRPr="00BA37FF" w:rsidTr="004337AC">
        <w:trPr>
          <w:jc w:val="center"/>
        </w:trPr>
        <w:tc>
          <w:tcPr>
            <w:tcW w:w="2053" w:type="dxa"/>
            <w:vMerge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9" w:type="dxa"/>
          </w:tcPr>
          <w:p w:rsidR="00C91A07" w:rsidRPr="00BA37FF" w:rsidRDefault="00C91A07" w:rsidP="004337AC">
            <w:pPr>
              <w:pStyle w:val="ListParagraph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Logistics for organizing events</w:t>
            </w:r>
          </w:p>
        </w:tc>
        <w:tc>
          <w:tcPr>
            <w:tcW w:w="1530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1431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</w:tr>
      <w:tr w:rsidR="00C91A07" w:rsidRPr="00BA37FF" w:rsidTr="004337AC">
        <w:trPr>
          <w:jc w:val="center"/>
        </w:trPr>
        <w:tc>
          <w:tcPr>
            <w:tcW w:w="2053" w:type="dxa"/>
            <w:vMerge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9" w:type="dxa"/>
          </w:tcPr>
          <w:p w:rsidR="00C91A07" w:rsidRPr="00BA37FF" w:rsidRDefault="00C91A07" w:rsidP="004337AC">
            <w:pPr>
              <w:pStyle w:val="ListParagraph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Dissemination and communication</w:t>
            </w:r>
          </w:p>
        </w:tc>
        <w:tc>
          <w:tcPr>
            <w:tcW w:w="1530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  <w:tc>
          <w:tcPr>
            <w:tcW w:w="1431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C91A07" w:rsidRPr="00BA37FF" w:rsidTr="004337AC">
        <w:trPr>
          <w:jc w:val="center"/>
        </w:trPr>
        <w:tc>
          <w:tcPr>
            <w:tcW w:w="2053" w:type="dxa"/>
            <w:vMerge w:val="restart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Component 3</w:t>
            </w:r>
          </w:p>
        </w:tc>
        <w:tc>
          <w:tcPr>
            <w:tcW w:w="4149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Capacity building and institutional exchanges through South-South Cooperation</w:t>
            </w:r>
          </w:p>
        </w:tc>
        <w:tc>
          <w:tcPr>
            <w:tcW w:w="1530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150,000</w:t>
            </w:r>
          </w:p>
        </w:tc>
        <w:tc>
          <w:tcPr>
            <w:tcW w:w="1431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150,000</w:t>
            </w:r>
          </w:p>
        </w:tc>
      </w:tr>
      <w:tr w:rsidR="00C91A07" w:rsidRPr="00BA37FF" w:rsidTr="004337AC">
        <w:trPr>
          <w:jc w:val="center"/>
        </w:trPr>
        <w:tc>
          <w:tcPr>
            <w:tcW w:w="2053" w:type="dxa"/>
            <w:vMerge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149" w:type="dxa"/>
          </w:tcPr>
          <w:p w:rsidR="00C91A07" w:rsidRPr="00BA37FF" w:rsidRDefault="00C91A07" w:rsidP="00C91A07">
            <w:pPr>
              <w:pStyle w:val="ListParagraph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Logistics for organizing training and exchange programs</w:t>
            </w:r>
          </w:p>
        </w:tc>
        <w:tc>
          <w:tcPr>
            <w:tcW w:w="1530" w:type="dxa"/>
          </w:tcPr>
          <w:p w:rsidR="00C91A07" w:rsidRPr="00BA37FF" w:rsidRDefault="00C91A07" w:rsidP="00C91A0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  <w:tc>
          <w:tcPr>
            <w:tcW w:w="1431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C91A07" w:rsidRPr="00BA37FF" w:rsidTr="004337AC">
        <w:trPr>
          <w:jc w:val="center"/>
        </w:trPr>
        <w:tc>
          <w:tcPr>
            <w:tcW w:w="2053" w:type="dxa"/>
            <w:vMerge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149" w:type="dxa"/>
          </w:tcPr>
          <w:p w:rsidR="00C91A07" w:rsidRPr="00BA37FF" w:rsidRDefault="00C91A07" w:rsidP="00C91A07">
            <w:pPr>
              <w:pStyle w:val="ListParagraph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Dissemination and communication</w:t>
            </w:r>
          </w:p>
        </w:tc>
        <w:tc>
          <w:tcPr>
            <w:tcW w:w="1530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  <w:tc>
          <w:tcPr>
            <w:tcW w:w="1431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C91A07" w:rsidRPr="00BA37FF" w:rsidTr="004337AC">
        <w:trPr>
          <w:jc w:val="center"/>
        </w:trPr>
        <w:tc>
          <w:tcPr>
            <w:tcW w:w="6202" w:type="dxa"/>
            <w:gridSpan w:val="2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Monitoring, assessment, dissemination and overall management</w:t>
            </w:r>
          </w:p>
        </w:tc>
        <w:tc>
          <w:tcPr>
            <w:tcW w:w="1530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25,000</w:t>
            </w:r>
          </w:p>
        </w:tc>
        <w:tc>
          <w:tcPr>
            <w:tcW w:w="1431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25,000</w:t>
            </w:r>
          </w:p>
        </w:tc>
      </w:tr>
      <w:tr w:rsidR="00C91A07" w:rsidRPr="00BA37FF" w:rsidTr="004337AC">
        <w:trPr>
          <w:jc w:val="center"/>
        </w:trPr>
        <w:tc>
          <w:tcPr>
            <w:tcW w:w="6202" w:type="dxa"/>
            <w:gridSpan w:val="2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30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500,000</w:t>
            </w:r>
          </w:p>
        </w:tc>
        <w:tc>
          <w:tcPr>
            <w:tcW w:w="1431" w:type="dxa"/>
          </w:tcPr>
          <w:p w:rsidR="00C91A07" w:rsidRPr="00BA37FF" w:rsidRDefault="00C91A07" w:rsidP="004337AC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37FF">
              <w:rPr>
                <w:rFonts w:ascii="Arial" w:hAnsi="Arial" w:cs="Arial"/>
                <w:b/>
                <w:sz w:val="20"/>
                <w:szCs w:val="20"/>
              </w:rPr>
              <w:t>500,000</w:t>
            </w:r>
          </w:p>
        </w:tc>
      </w:tr>
    </w:tbl>
    <w:p w:rsidR="008B1DBA" w:rsidRPr="00BA37FF" w:rsidRDefault="008B1DBA">
      <w:pPr>
        <w:rPr>
          <w:rFonts w:ascii="Arial" w:hAnsi="Arial" w:cs="Arial"/>
        </w:rPr>
      </w:pPr>
    </w:p>
    <w:sectPr w:rsidR="008B1DBA" w:rsidRPr="00BA3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BE"/>
    <w:rsid w:val="00854791"/>
    <w:rsid w:val="008B1DBA"/>
    <w:rsid w:val="009801BE"/>
    <w:rsid w:val="00BA37FF"/>
    <w:rsid w:val="00C9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BE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801BE"/>
    <w:pPr>
      <w:ind w:left="720"/>
      <w:contextualSpacing/>
    </w:pPr>
  </w:style>
  <w:style w:type="table" w:styleId="TableGrid">
    <w:name w:val="Table Grid"/>
    <w:basedOn w:val="TableNormal"/>
    <w:uiPriority w:val="59"/>
    <w:rsid w:val="009801BE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801B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BE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801BE"/>
    <w:pPr>
      <w:ind w:left="720"/>
      <w:contextualSpacing/>
    </w:pPr>
  </w:style>
  <w:style w:type="table" w:styleId="TableGrid">
    <w:name w:val="Table Grid"/>
    <w:basedOn w:val="TableNormal"/>
    <w:uiPriority w:val="59"/>
    <w:rsid w:val="009801BE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801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39911330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IFD/IFD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Manrique, E. Roberto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RG-T2665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document&lt;/USER_STAGE&gt;&lt;APPROVAL_CODE&gt;MANAGER&lt;/APPROVAL_CODE&gt;&lt;APPROVAL_DESC&gt;Manager&lt;/APPROVAL_DESC&gt;&lt;PD_OBJ_TYPE&gt;0&lt;/PD_OBJ_TYPE&gt;&lt;DTAPPROVAL&gt;Oct 22 2015 12:00AM&lt;/DTAPPROVAL&gt;&lt;MAKERECORD&gt;N&lt;/MAKERECORD&gt;&lt;/Data&gt;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Approved TC document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5D9ED8689417348921EC00C9B0D95AF" ma:contentTypeVersion="0" ma:contentTypeDescription="A content type to manage public (operations) IDB documents" ma:contentTypeScope="" ma:versionID="a9a2f139f5dcdd62c5829e82b54338e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DA1E7D-851D-4D55-A552-C0E5826A8374}"/>
</file>

<file path=customXml/itemProps2.xml><?xml version="1.0" encoding="utf-8"?>
<ds:datastoreItem xmlns:ds="http://schemas.openxmlformats.org/officeDocument/2006/customXml" ds:itemID="{3D32E8B7-928D-45D7-9912-9077609A1E70}"/>
</file>

<file path=customXml/itemProps3.xml><?xml version="1.0" encoding="utf-8"?>
<ds:datastoreItem xmlns:ds="http://schemas.openxmlformats.org/officeDocument/2006/customXml" ds:itemID="{F6141066-07E1-47CC-82F4-11F8F7CBF919}"/>
</file>

<file path=customXml/itemProps4.xml><?xml version="1.0" encoding="utf-8"?>
<ds:datastoreItem xmlns:ds="http://schemas.openxmlformats.org/officeDocument/2006/customXml" ds:itemID="{9B78D7E4-3A53-4B5C-8694-350AD27D4683}"/>
</file>

<file path=customXml/itemProps5.xml><?xml version="1.0" encoding="utf-8"?>
<ds:datastoreItem xmlns:ds="http://schemas.openxmlformats.org/officeDocument/2006/customXml" ds:itemID="{BCC490F8-B29B-47ED-9AC8-9C62F398BB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841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Budget (RG-T2665)</dc:title>
  <dc:creator>IADB</dc:creator>
  <cp:lastModifiedBy>Blanca Torrico</cp:lastModifiedBy>
  <cp:revision>2</cp:revision>
  <dcterms:created xsi:type="dcterms:W3CDTF">2015-10-19T15:02:00Z</dcterms:created>
  <dcterms:modified xsi:type="dcterms:W3CDTF">2015-10-19T15:02:00Z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0x01010046CF21643EE8D14686A648AA6DAD08920055D9ED8689417348921EC00C9B0D95AF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