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44EE3" w14:textId="032A0882" w:rsidR="00443022" w:rsidRPr="00A0201A" w:rsidRDefault="00A0201A" w:rsidP="00443022">
      <w:pPr>
        <w:jc w:val="center"/>
        <w:rPr>
          <w:rFonts w:ascii="Arial" w:hAnsi="Arial" w:cs="Arial"/>
          <w:b/>
          <w:sz w:val="28"/>
          <w:szCs w:val="28"/>
        </w:rPr>
      </w:pPr>
      <w:r w:rsidRPr="00A0201A">
        <w:rPr>
          <w:rFonts w:ascii="Arial" w:hAnsi="Arial" w:cs="Arial"/>
          <w:b/>
          <w:sz w:val="28"/>
          <w:szCs w:val="28"/>
        </w:rPr>
        <w:t xml:space="preserve">Environmental and Social Review Summary </w:t>
      </w:r>
      <w:r w:rsidR="00A25B40" w:rsidRPr="00A0201A">
        <w:rPr>
          <w:rFonts w:ascii="Arial" w:hAnsi="Arial" w:cs="Arial"/>
          <w:b/>
          <w:sz w:val="28"/>
          <w:szCs w:val="28"/>
        </w:rPr>
        <w:t>(</w:t>
      </w:r>
      <w:r w:rsidRPr="00A0201A">
        <w:rPr>
          <w:rFonts w:ascii="Arial" w:hAnsi="Arial" w:cs="Arial"/>
          <w:b/>
          <w:sz w:val="28"/>
          <w:szCs w:val="28"/>
        </w:rPr>
        <w:t>ESRS</w:t>
      </w:r>
      <w:r w:rsidR="00A25B40" w:rsidRPr="00A0201A">
        <w:rPr>
          <w:rFonts w:ascii="Arial" w:hAnsi="Arial" w:cs="Arial"/>
          <w:b/>
          <w:sz w:val="28"/>
          <w:szCs w:val="28"/>
        </w:rPr>
        <w:t>)</w:t>
      </w:r>
      <w:r w:rsidR="002C1690" w:rsidRPr="00A0201A">
        <w:rPr>
          <w:rFonts w:ascii="Arial" w:hAnsi="Arial" w:cs="Arial"/>
          <w:b/>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5"/>
        <w:gridCol w:w="6115"/>
      </w:tblGrid>
      <w:tr w:rsidR="003B25C9" w:rsidRPr="00806713" w14:paraId="2F03D905" w14:textId="6DE51556" w:rsidTr="00806713">
        <w:trPr>
          <w:trHeight w:val="50"/>
        </w:trPr>
        <w:tc>
          <w:tcPr>
            <w:tcW w:w="1730" w:type="pct"/>
            <w:shd w:val="clear" w:color="auto" w:fill="auto"/>
          </w:tcPr>
          <w:p w14:paraId="7A732949" w14:textId="7E9842BB" w:rsidR="003B25C9" w:rsidRPr="00200B8E" w:rsidRDefault="00200B8E" w:rsidP="00806713">
            <w:pPr>
              <w:spacing w:after="120" w:line="240" w:lineRule="auto"/>
              <w:rPr>
                <w:rFonts w:ascii="Arial" w:hAnsi="Arial" w:cs="Arial"/>
                <w:b/>
                <w:sz w:val="20"/>
                <w:szCs w:val="20"/>
              </w:rPr>
            </w:pPr>
            <w:r w:rsidRPr="00200B8E">
              <w:rPr>
                <w:rFonts w:ascii="Arial" w:hAnsi="Arial" w:cs="Arial"/>
                <w:b/>
                <w:sz w:val="20"/>
                <w:szCs w:val="20"/>
              </w:rPr>
              <w:t>Project Name</w:t>
            </w:r>
            <w:r w:rsidR="003B25C9" w:rsidRPr="00200B8E">
              <w:rPr>
                <w:rFonts w:ascii="Arial" w:hAnsi="Arial" w:cs="Arial"/>
                <w:b/>
                <w:sz w:val="20"/>
                <w:szCs w:val="20"/>
              </w:rPr>
              <w:t>:</w:t>
            </w:r>
          </w:p>
        </w:tc>
        <w:tc>
          <w:tcPr>
            <w:tcW w:w="3270" w:type="pct"/>
          </w:tcPr>
          <w:p w14:paraId="797B04DB" w14:textId="77777777" w:rsidR="00E71EA1" w:rsidRPr="00200B8E" w:rsidRDefault="00E71EA1" w:rsidP="00E71EA1">
            <w:pPr>
              <w:spacing w:after="0" w:line="240" w:lineRule="auto"/>
              <w:jc w:val="both"/>
              <w:rPr>
                <w:rFonts w:ascii="Arial" w:hAnsi="Arial" w:cs="Arial"/>
                <w:b/>
                <w:sz w:val="20"/>
                <w:szCs w:val="20"/>
              </w:rPr>
            </w:pPr>
            <w:r w:rsidRPr="00200B8E">
              <w:rPr>
                <w:rFonts w:ascii="Arial" w:hAnsi="Arial" w:cs="Arial"/>
                <w:b/>
                <w:sz w:val="20"/>
                <w:szCs w:val="20"/>
              </w:rPr>
              <w:t xml:space="preserve">CHOCOLATE ISLAND COCOA, </w:t>
            </w:r>
            <w:proofErr w:type="gramStart"/>
            <w:r w:rsidRPr="00200B8E">
              <w:rPr>
                <w:rFonts w:ascii="Arial" w:hAnsi="Arial" w:cs="Arial"/>
                <w:b/>
                <w:sz w:val="20"/>
                <w:szCs w:val="20"/>
              </w:rPr>
              <w:t>CARBON</w:t>
            </w:r>
            <w:proofErr w:type="gramEnd"/>
            <w:r w:rsidRPr="00200B8E">
              <w:rPr>
                <w:rFonts w:ascii="Arial" w:hAnsi="Arial" w:cs="Arial"/>
                <w:b/>
                <w:sz w:val="20"/>
                <w:szCs w:val="20"/>
              </w:rPr>
              <w:t xml:space="preserve"> AND COMMUNITY</w:t>
            </w:r>
          </w:p>
          <w:p w14:paraId="0870789C" w14:textId="668179ED" w:rsidR="003B25C9" w:rsidRPr="00200B8E" w:rsidRDefault="003B25C9" w:rsidP="00E71EA1">
            <w:pPr>
              <w:spacing w:after="0" w:line="240" w:lineRule="auto"/>
              <w:jc w:val="both"/>
              <w:rPr>
                <w:rFonts w:ascii="Arial" w:hAnsi="Arial" w:cs="Arial"/>
                <w:b/>
                <w:sz w:val="20"/>
                <w:szCs w:val="20"/>
              </w:rPr>
            </w:pPr>
          </w:p>
        </w:tc>
      </w:tr>
      <w:tr w:rsidR="00A043A6" w:rsidRPr="00790F7A" w14:paraId="0D661B91" w14:textId="77777777" w:rsidTr="00806713">
        <w:tc>
          <w:tcPr>
            <w:tcW w:w="1730" w:type="pct"/>
            <w:shd w:val="clear" w:color="auto" w:fill="auto"/>
          </w:tcPr>
          <w:p w14:paraId="5C991F3B" w14:textId="7D2BA6AE" w:rsidR="00A043A6" w:rsidRPr="00200B8E" w:rsidRDefault="004C4C0D" w:rsidP="00E64E74">
            <w:pPr>
              <w:spacing w:before="120" w:after="120"/>
              <w:rPr>
                <w:rFonts w:ascii="Arial" w:hAnsi="Arial" w:cs="Arial"/>
                <w:b/>
                <w:sz w:val="20"/>
                <w:szCs w:val="20"/>
              </w:rPr>
            </w:pPr>
            <w:r w:rsidRPr="00200B8E">
              <w:rPr>
                <w:rFonts w:ascii="Arial" w:hAnsi="Arial" w:cs="Arial"/>
                <w:b/>
                <w:sz w:val="20"/>
                <w:szCs w:val="20"/>
              </w:rPr>
              <w:t>Project Number</w:t>
            </w:r>
            <w:r w:rsidR="00A043A6" w:rsidRPr="00200B8E">
              <w:rPr>
                <w:rFonts w:ascii="Arial" w:hAnsi="Arial" w:cs="Arial"/>
                <w:b/>
                <w:sz w:val="20"/>
                <w:szCs w:val="20"/>
              </w:rPr>
              <w:t>:</w:t>
            </w:r>
          </w:p>
        </w:tc>
        <w:tc>
          <w:tcPr>
            <w:tcW w:w="3270" w:type="pct"/>
          </w:tcPr>
          <w:p w14:paraId="795001E8" w14:textId="618F5B02" w:rsidR="00A043A6" w:rsidRPr="00200B8E" w:rsidRDefault="00E71EA1" w:rsidP="00E64E74">
            <w:pPr>
              <w:spacing w:before="120" w:after="120"/>
              <w:rPr>
                <w:rFonts w:ascii="Arial" w:hAnsi="Arial" w:cs="Arial"/>
                <w:bCs/>
                <w:sz w:val="20"/>
                <w:szCs w:val="20"/>
              </w:rPr>
            </w:pPr>
            <w:r w:rsidRPr="00200B8E">
              <w:rPr>
                <w:rFonts w:ascii="Arial" w:hAnsi="Arial" w:cs="Arial"/>
                <w:bCs/>
                <w:sz w:val="20"/>
                <w:szCs w:val="20"/>
              </w:rPr>
              <w:t>(TT-T1132)</w:t>
            </w:r>
          </w:p>
        </w:tc>
      </w:tr>
      <w:tr w:rsidR="003B25C9" w:rsidRPr="00790F7A" w14:paraId="1AC50331" w14:textId="4EFBCBAE" w:rsidTr="00806713">
        <w:tc>
          <w:tcPr>
            <w:tcW w:w="1730" w:type="pct"/>
            <w:shd w:val="clear" w:color="auto" w:fill="auto"/>
          </w:tcPr>
          <w:p w14:paraId="41A96644" w14:textId="47A50119" w:rsidR="003B25C9" w:rsidRPr="00200B8E" w:rsidRDefault="00A0201A" w:rsidP="00E64E74">
            <w:pPr>
              <w:spacing w:before="120" w:after="120"/>
              <w:rPr>
                <w:rFonts w:ascii="Arial" w:hAnsi="Arial" w:cs="Arial"/>
                <w:b/>
                <w:sz w:val="20"/>
                <w:szCs w:val="20"/>
              </w:rPr>
            </w:pPr>
            <w:r w:rsidRPr="00200B8E">
              <w:rPr>
                <w:rFonts w:ascii="Arial" w:hAnsi="Arial" w:cs="Arial"/>
                <w:b/>
                <w:sz w:val="20"/>
                <w:szCs w:val="20"/>
              </w:rPr>
              <w:t xml:space="preserve">Project </w:t>
            </w:r>
            <w:r w:rsidR="004C4C0D" w:rsidRPr="00200B8E">
              <w:rPr>
                <w:rFonts w:ascii="Arial" w:hAnsi="Arial" w:cs="Arial"/>
                <w:b/>
                <w:sz w:val="20"/>
                <w:szCs w:val="20"/>
              </w:rPr>
              <w:t>Location</w:t>
            </w:r>
            <w:r w:rsidR="003B25C9" w:rsidRPr="00200B8E">
              <w:rPr>
                <w:rFonts w:ascii="Arial" w:hAnsi="Arial" w:cs="Arial"/>
                <w:b/>
                <w:sz w:val="20"/>
                <w:szCs w:val="20"/>
              </w:rPr>
              <w:t xml:space="preserve">: </w:t>
            </w:r>
          </w:p>
        </w:tc>
        <w:tc>
          <w:tcPr>
            <w:tcW w:w="3270" w:type="pct"/>
          </w:tcPr>
          <w:p w14:paraId="2CC1B1AC" w14:textId="7214A6E4" w:rsidR="003B25C9" w:rsidRPr="00200B8E" w:rsidRDefault="001A12CE" w:rsidP="00E64E74">
            <w:pPr>
              <w:spacing w:before="120" w:after="120"/>
              <w:rPr>
                <w:rFonts w:ascii="Arial" w:hAnsi="Arial" w:cs="Arial"/>
                <w:bCs/>
                <w:sz w:val="20"/>
                <w:szCs w:val="20"/>
              </w:rPr>
            </w:pPr>
            <w:r w:rsidRPr="00200B8E">
              <w:rPr>
                <w:rFonts w:ascii="Arial" w:hAnsi="Arial" w:cs="Arial"/>
                <w:bCs/>
                <w:sz w:val="20"/>
                <w:szCs w:val="20"/>
              </w:rPr>
              <w:t>Trinidad</w:t>
            </w:r>
            <w:r w:rsidR="00E71EA1" w:rsidRPr="00200B8E">
              <w:rPr>
                <w:rFonts w:ascii="Arial" w:hAnsi="Arial" w:cs="Arial"/>
                <w:bCs/>
                <w:sz w:val="20"/>
                <w:szCs w:val="20"/>
              </w:rPr>
              <w:t xml:space="preserve"> </w:t>
            </w:r>
            <w:r w:rsidRPr="00200B8E">
              <w:rPr>
                <w:rFonts w:ascii="Arial" w:hAnsi="Arial" w:cs="Arial"/>
                <w:bCs/>
                <w:sz w:val="20"/>
                <w:szCs w:val="20"/>
              </w:rPr>
              <w:t>and Tobago</w:t>
            </w:r>
          </w:p>
        </w:tc>
      </w:tr>
      <w:tr w:rsidR="003B25C9" w:rsidRPr="00DE509C" w14:paraId="20048E2C" w14:textId="66723F0F" w:rsidTr="00806713">
        <w:trPr>
          <w:trHeight w:val="404"/>
        </w:trPr>
        <w:tc>
          <w:tcPr>
            <w:tcW w:w="1730" w:type="pct"/>
            <w:shd w:val="clear" w:color="auto" w:fill="auto"/>
          </w:tcPr>
          <w:p w14:paraId="13182307" w14:textId="5A111FD9" w:rsidR="003B25C9" w:rsidRPr="00200B8E" w:rsidRDefault="00200B8E" w:rsidP="005C31B4">
            <w:pPr>
              <w:spacing w:before="120" w:after="120"/>
              <w:rPr>
                <w:rFonts w:ascii="Arial" w:hAnsi="Arial" w:cs="Arial"/>
                <w:b/>
                <w:sz w:val="20"/>
                <w:szCs w:val="20"/>
              </w:rPr>
            </w:pPr>
            <w:r>
              <w:rPr>
                <w:rFonts w:ascii="Arial" w:hAnsi="Arial" w:cs="Arial"/>
                <w:b/>
                <w:sz w:val="20"/>
                <w:szCs w:val="20"/>
              </w:rPr>
              <w:t>Executing Agency:</w:t>
            </w:r>
          </w:p>
        </w:tc>
        <w:tc>
          <w:tcPr>
            <w:tcW w:w="3270" w:type="pct"/>
          </w:tcPr>
          <w:p w14:paraId="47EA18FC" w14:textId="374C3D00" w:rsidR="003B25C9" w:rsidRPr="00200B8E" w:rsidRDefault="00F26946" w:rsidP="00F92659">
            <w:pPr>
              <w:spacing w:before="120" w:after="120"/>
              <w:jc w:val="both"/>
              <w:rPr>
                <w:rFonts w:ascii="Arial" w:hAnsi="Arial" w:cs="Arial"/>
                <w:bCs/>
                <w:sz w:val="20"/>
                <w:szCs w:val="20"/>
              </w:rPr>
            </w:pPr>
            <w:r w:rsidRPr="00200B8E">
              <w:rPr>
                <w:rFonts w:ascii="Arial" w:hAnsi="Arial" w:cs="Arial"/>
                <w:bCs/>
                <w:sz w:val="20"/>
                <w:szCs w:val="20"/>
              </w:rPr>
              <w:t>The Cropper Foundation</w:t>
            </w:r>
          </w:p>
        </w:tc>
      </w:tr>
      <w:tr w:rsidR="003B25C9" w:rsidRPr="00FE4E4B" w14:paraId="45ED8104" w14:textId="6302F6B4" w:rsidTr="00806713">
        <w:tc>
          <w:tcPr>
            <w:tcW w:w="1730" w:type="pct"/>
            <w:shd w:val="clear" w:color="auto" w:fill="auto"/>
          </w:tcPr>
          <w:p w14:paraId="69CF0486" w14:textId="29E006DC" w:rsidR="003B25C9" w:rsidRPr="00200B8E" w:rsidRDefault="00F26946" w:rsidP="001529D6">
            <w:pPr>
              <w:spacing w:before="120" w:after="120"/>
              <w:rPr>
                <w:rFonts w:ascii="Arial" w:hAnsi="Arial" w:cs="Arial"/>
                <w:b/>
                <w:sz w:val="20"/>
                <w:szCs w:val="20"/>
              </w:rPr>
            </w:pPr>
            <w:r w:rsidRPr="00200B8E">
              <w:rPr>
                <w:rFonts w:ascii="Arial" w:hAnsi="Arial" w:cs="Arial"/>
                <w:b/>
                <w:sz w:val="20"/>
                <w:szCs w:val="20"/>
              </w:rPr>
              <w:t>Type of Operation</w:t>
            </w:r>
            <w:r w:rsidR="003B25C9" w:rsidRPr="00200B8E">
              <w:rPr>
                <w:rFonts w:ascii="Arial" w:hAnsi="Arial" w:cs="Arial"/>
                <w:b/>
                <w:sz w:val="20"/>
                <w:szCs w:val="20"/>
              </w:rPr>
              <w:t xml:space="preserve">: </w:t>
            </w:r>
          </w:p>
        </w:tc>
        <w:tc>
          <w:tcPr>
            <w:tcW w:w="3270" w:type="pct"/>
          </w:tcPr>
          <w:p w14:paraId="03BF4371" w14:textId="6C7842CE" w:rsidR="003B25C9" w:rsidRPr="00200B8E" w:rsidRDefault="00AF1E87" w:rsidP="001529D6">
            <w:pPr>
              <w:spacing w:before="120" w:after="120"/>
              <w:rPr>
                <w:rFonts w:ascii="Arial" w:hAnsi="Arial" w:cs="Arial"/>
                <w:bCs/>
                <w:sz w:val="20"/>
                <w:szCs w:val="20"/>
              </w:rPr>
            </w:pPr>
            <w:r w:rsidRPr="00200B8E">
              <w:rPr>
                <w:rFonts w:ascii="Arial" w:hAnsi="Arial" w:cs="Arial"/>
                <w:bCs/>
                <w:sz w:val="20"/>
                <w:szCs w:val="20"/>
              </w:rPr>
              <w:t>Non-reimbursable technical cooperation</w:t>
            </w:r>
          </w:p>
        </w:tc>
      </w:tr>
      <w:tr w:rsidR="003B25C9" w:rsidRPr="00790F7A" w14:paraId="6B2071CC" w14:textId="40706B06" w:rsidTr="00806713">
        <w:tc>
          <w:tcPr>
            <w:tcW w:w="1730" w:type="pct"/>
            <w:shd w:val="clear" w:color="auto" w:fill="auto"/>
          </w:tcPr>
          <w:p w14:paraId="437B455A" w14:textId="1F9CB9BD" w:rsidR="003B25C9" w:rsidRPr="00200B8E" w:rsidRDefault="00200B8E" w:rsidP="00262B46">
            <w:pPr>
              <w:spacing w:before="120" w:after="120"/>
              <w:rPr>
                <w:rFonts w:ascii="Arial" w:hAnsi="Arial" w:cs="Arial"/>
                <w:b/>
                <w:sz w:val="20"/>
                <w:szCs w:val="20"/>
              </w:rPr>
            </w:pPr>
            <w:r w:rsidRPr="00200B8E">
              <w:rPr>
                <w:rFonts w:ascii="Arial" w:hAnsi="Arial" w:cs="Arial"/>
                <w:b/>
                <w:sz w:val="20"/>
                <w:szCs w:val="20"/>
              </w:rPr>
              <w:t>ESRS Issuance Date</w:t>
            </w:r>
            <w:r w:rsidR="003B25C9" w:rsidRPr="00200B8E">
              <w:rPr>
                <w:rFonts w:ascii="Arial" w:hAnsi="Arial" w:cs="Arial"/>
                <w:b/>
                <w:sz w:val="20"/>
                <w:szCs w:val="20"/>
              </w:rPr>
              <w:t>:</w:t>
            </w:r>
          </w:p>
        </w:tc>
        <w:tc>
          <w:tcPr>
            <w:tcW w:w="3270" w:type="pct"/>
          </w:tcPr>
          <w:p w14:paraId="33C6AB9C" w14:textId="12495742" w:rsidR="003B25C9" w:rsidRPr="00200B8E" w:rsidRDefault="005F08B9" w:rsidP="00262B46">
            <w:pPr>
              <w:spacing w:before="120" w:after="120"/>
              <w:rPr>
                <w:rFonts w:ascii="Arial" w:hAnsi="Arial" w:cs="Arial"/>
                <w:bCs/>
                <w:sz w:val="20"/>
                <w:szCs w:val="20"/>
              </w:rPr>
            </w:pPr>
            <w:r w:rsidRPr="00200B8E">
              <w:rPr>
                <w:rFonts w:ascii="Arial" w:hAnsi="Arial" w:cs="Arial"/>
                <w:bCs/>
                <w:sz w:val="20"/>
                <w:szCs w:val="20"/>
              </w:rPr>
              <w:t>S</w:t>
            </w:r>
            <w:r w:rsidR="00200B8E">
              <w:rPr>
                <w:rFonts w:ascii="Arial" w:hAnsi="Arial" w:cs="Arial"/>
                <w:bCs/>
                <w:sz w:val="20"/>
                <w:szCs w:val="20"/>
              </w:rPr>
              <w:t>eptember</w:t>
            </w:r>
            <w:r w:rsidRPr="00200B8E">
              <w:rPr>
                <w:rFonts w:ascii="Arial" w:hAnsi="Arial" w:cs="Arial"/>
                <w:bCs/>
                <w:sz w:val="20"/>
                <w:szCs w:val="20"/>
              </w:rPr>
              <w:t>, 2022</w:t>
            </w:r>
          </w:p>
        </w:tc>
      </w:tr>
    </w:tbl>
    <w:p w14:paraId="501236DD" w14:textId="70960212" w:rsidR="00FB4671" w:rsidRPr="00FB4671" w:rsidRDefault="00FB4671" w:rsidP="002B0873">
      <w:pPr>
        <w:pStyle w:val="ListParagraph"/>
        <w:numPr>
          <w:ilvl w:val="0"/>
          <w:numId w:val="1"/>
        </w:numPr>
        <w:spacing w:before="240"/>
        <w:rPr>
          <w:b/>
          <w:bCs/>
          <w:sz w:val="22"/>
          <w:szCs w:val="22"/>
          <w:lang w:val="en-US"/>
        </w:rPr>
      </w:pPr>
      <w:r w:rsidRPr="00FB4671">
        <w:rPr>
          <w:b/>
          <w:bCs/>
          <w:sz w:val="22"/>
          <w:szCs w:val="22"/>
          <w:lang w:val="en-US"/>
        </w:rPr>
        <w:t>General Information of the Project and Overview of Scope of IDB Lab´s Review</w:t>
      </w:r>
    </w:p>
    <w:p w14:paraId="0F4CBDDE" w14:textId="685884BC" w:rsidR="00297DFE" w:rsidRPr="00297DFE" w:rsidRDefault="00297DFE" w:rsidP="00297DFE">
      <w:pPr>
        <w:spacing w:line="240" w:lineRule="auto"/>
        <w:jc w:val="both"/>
        <w:rPr>
          <w:rFonts w:ascii="Arial" w:hAnsi="Arial" w:cs="Arial"/>
          <w:bCs/>
          <w:iCs/>
        </w:rPr>
      </w:pPr>
      <w:r w:rsidRPr="00297DFE">
        <w:rPr>
          <w:rFonts w:ascii="Arial" w:hAnsi="Arial" w:cs="Arial"/>
          <w:bCs/>
          <w:iCs/>
        </w:rPr>
        <w:t xml:space="preserve">The objective is to build a branded sustainable model, ‘Chocolate Island', around Cocoa, Carbon and Community that will lead to a verifiable sustainable value chain which can equitably benefit all stakeholders in the cocoa industry in Trinidad and Tobago. The anticipated results are (1) increased productivity and profitability of cocoa farms, (2) Net-Zero Carbon Cocoa, (3) unlocked value chains for social impact, and (4) improved visibility and marketing of the investment package – Chocolate Island (5) Secure Initial Impact investment in the sector.  IDB Lab contribution will be </w:t>
      </w:r>
      <w:r w:rsidR="00FB4671">
        <w:rPr>
          <w:rFonts w:ascii="Arial" w:hAnsi="Arial" w:cs="Arial"/>
          <w:bCs/>
          <w:iCs/>
        </w:rPr>
        <w:t>a</w:t>
      </w:r>
      <w:r w:rsidRPr="00297DFE">
        <w:rPr>
          <w:rFonts w:ascii="Arial" w:hAnsi="Arial" w:cs="Arial"/>
          <w:bCs/>
          <w:iCs/>
        </w:rPr>
        <w:t xml:space="preserve"> non-reimbursable technical cooperation</w:t>
      </w:r>
      <w:r w:rsidR="00FB4671">
        <w:rPr>
          <w:rFonts w:ascii="Arial" w:hAnsi="Arial" w:cs="Arial"/>
          <w:bCs/>
          <w:iCs/>
        </w:rPr>
        <w:t xml:space="preserve"> that</w:t>
      </w:r>
      <w:r w:rsidRPr="00297DFE">
        <w:rPr>
          <w:rFonts w:ascii="Arial" w:hAnsi="Arial" w:cs="Arial"/>
          <w:bCs/>
          <w:iCs/>
        </w:rPr>
        <w:t xml:space="preserve"> will used to develop the impact investment model, specifically the analytic work required to understand and develop multiple financing scenarios including the risks, proposed beneficial impacts, as well as structuring the investments and securing an initial investment.</w:t>
      </w:r>
      <w:r w:rsidR="00A84BD7">
        <w:rPr>
          <w:rFonts w:ascii="Arial" w:hAnsi="Arial" w:cs="Arial"/>
          <w:bCs/>
          <w:iCs/>
        </w:rPr>
        <w:t xml:space="preserve"> </w:t>
      </w:r>
    </w:p>
    <w:p w14:paraId="5D9A7F68" w14:textId="7376DA4D" w:rsidR="005B128F" w:rsidRDefault="005B128F" w:rsidP="000215FA">
      <w:pPr>
        <w:spacing w:line="240" w:lineRule="auto"/>
        <w:jc w:val="both"/>
        <w:rPr>
          <w:rFonts w:ascii="Arial" w:hAnsi="Arial" w:cs="Arial"/>
          <w:bCs/>
          <w:iCs/>
        </w:rPr>
      </w:pPr>
      <w:r w:rsidRPr="005B128F">
        <w:rPr>
          <w:rFonts w:ascii="Arial" w:hAnsi="Arial" w:cs="Arial"/>
          <w:bCs/>
          <w:iCs/>
        </w:rPr>
        <w:t xml:space="preserve">The environmental and social due diligence ("ESDD") of the </w:t>
      </w:r>
      <w:r w:rsidR="00176767" w:rsidRPr="005B128F">
        <w:rPr>
          <w:rFonts w:ascii="Arial" w:hAnsi="Arial" w:cs="Arial"/>
          <w:bCs/>
          <w:iCs/>
        </w:rPr>
        <w:t>operation</w:t>
      </w:r>
      <w:r w:rsidRPr="005B128F">
        <w:rPr>
          <w:rFonts w:ascii="Arial" w:hAnsi="Arial" w:cs="Arial"/>
          <w:bCs/>
          <w:iCs/>
        </w:rPr>
        <w:t xml:space="preserve"> consisted of the evaluation of the documentation presented and a virtual meeting with </w:t>
      </w:r>
      <w:r w:rsidR="00176767">
        <w:rPr>
          <w:rFonts w:ascii="Arial" w:hAnsi="Arial" w:cs="Arial"/>
          <w:bCs/>
          <w:iCs/>
        </w:rPr>
        <w:t>IDB</w:t>
      </w:r>
      <w:r w:rsidR="008F5FD7">
        <w:rPr>
          <w:rFonts w:ascii="Arial" w:hAnsi="Arial" w:cs="Arial"/>
          <w:bCs/>
          <w:iCs/>
        </w:rPr>
        <w:t xml:space="preserve"> Lab staff</w:t>
      </w:r>
      <w:r w:rsidRPr="005B128F">
        <w:rPr>
          <w:rFonts w:ascii="Arial" w:hAnsi="Arial" w:cs="Arial"/>
          <w:bCs/>
          <w:iCs/>
        </w:rPr>
        <w:t>.</w:t>
      </w:r>
    </w:p>
    <w:p w14:paraId="1D93257B" w14:textId="12B1D759" w:rsidR="00B70DD8" w:rsidRPr="00F96765" w:rsidRDefault="00B70DD8" w:rsidP="00B70DD8">
      <w:pPr>
        <w:pStyle w:val="ListParagraph"/>
        <w:numPr>
          <w:ilvl w:val="0"/>
          <w:numId w:val="1"/>
        </w:numPr>
        <w:rPr>
          <w:b/>
          <w:bCs/>
          <w:lang w:val="en-US"/>
        </w:rPr>
      </w:pPr>
      <w:r w:rsidRPr="00F96765">
        <w:rPr>
          <w:b/>
          <w:bCs/>
          <w:lang w:val="en-US"/>
        </w:rPr>
        <w:t>Environmental and Social Categorization and Rationale</w:t>
      </w:r>
    </w:p>
    <w:p w14:paraId="0F68D250" w14:textId="027D624D" w:rsidR="00C04409" w:rsidRDefault="00C04409" w:rsidP="00176767">
      <w:pPr>
        <w:spacing w:after="120"/>
        <w:jc w:val="both"/>
        <w:rPr>
          <w:rFonts w:ascii="Arial" w:hAnsi="Arial" w:cs="Arial"/>
        </w:rPr>
      </w:pPr>
      <w:r w:rsidRPr="00C04409">
        <w:rPr>
          <w:rFonts w:ascii="Arial" w:hAnsi="Arial" w:cs="Arial"/>
        </w:rPr>
        <w:t xml:space="preserve">This is a category B project, according to IDB’s Environmental and Social Policy Framework (ESPF), because limited, specific environmental and social impacts that may result can be avoided or mitigated by adhering to generally recognized Environmental and Social </w:t>
      </w:r>
      <w:r w:rsidR="00755B25">
        <w:rPr>
          <w:rFonts w:ascii="Arial" w:hAnsi="Arial" w:cs="Arial"/>
        </w:rPr>
        <w:t>P</w:t>
      </w:r>
      <w:r w:rsidRPr="00C04409">
        <w:rPr>
          <w:rFonts w:ascii="Arial" w:hAnsi="Arial" w:cs="Arial"/>
        </w:rPr>
        <w:t xml:space="preserve">erformance </w:t>
      </w:r>
      <w:r w:rsidR="00755B25">
        <w:rPr>
          <w:rFonts w:ascii="Arial" w:hAnsi="Arial" w:cs="Arial"/>
        </w:rPr>
        <w:t>S</w:t>
      </w:r>
      <w:r w:rsidRPr="00C04409">
        <w:rPr>
          <w:rFonts w:ascii="Arial" w:hAnsi="Arial" w:cs="Arial"/>
        </w:rPr>
        <w:t>tandards</w:t>
      </w:r>
      <w:r w:rsidR="00755B25">
        <w:rPr>
          <w:rFonts w:ascii="Arial" w:hAnsi="Arial" w:cs="Arial"/>
        </w:rPr>
        <w:t xml:space="preserve"> (ESPS)</w:t>
      </w:r>
      <w:r w:rsidRPr="00C04409">
        <w:rPr>
          <w:rFonts w:ascii="Arial" w:hAnsi="Arial" w:cs="Arial"/>
        </w:rPr>
        <w:t xml:space="preserve">, good international industry practices, environmental, health and safety (EHS) practices, and design criteria. Through implementation of these measures, this </w:t>
      </w:r>
      <w:r w:rsidR="00755B25">
        <w:rPr>
          <w:rFonts w:ascii="Arial" w:hAnsi="Arial" w:cs="Arial"/>
        </w:rPr>
        <w:t>IDB</w:t>
      </w:r>
      <w:r w:rsidRPr="00C04409">
        <w:rPr>
          <w:rFonts w:ascii="Arial" w:hAnsi="Arial" w:cs="Arial"/>
        </w:rPr>
        <w:t xml:space="preserve"> Lab project is expected to be designed and operated in accordance with </w:t>
      </w:r>
      <w:r w:rsidR="00755B25">
        <w:rPr>
          <w:rFonts w:ascii="Arial" w:hAnsi="Arial" w:cs="Arial"/>
        </w:rPr>
        <w:t>ESPS</w:t>
      </w:r>
      <w:r w:rsidRPr="00C04409">
        <w:rPr>
          <w:rFonts w:ascii="Arial" w:hAnsi="Arial" w:cs="Arial"/>
        </w:rPr>
        <w:t xml:space="preserve"> objectives.</w:t>
      </w:r>
    </w:p>
    <w:p w14:paraId="77FAF805" w14:textId="0E1F7858" w:rsidR="000972EB" w:rsidRDefault="00755B25" w:rsidP="00755B25">
      <w:pPr>
        <w:spacing w:after="120"/>
        <w:jc w:val="both"/>
        <w:rPr>
          <w:rFonts w:ascii="Arial" w:hAnsi="Arial" w:cs="Arial"/>
        </w:rPr>
      </w:pPr>
      <w:r>
        <w:rPr>
          <w:rFonts w:ascii="Arial" w:hAnsi="Arial" w:cs="Arial"/>
        </w:rPr>
        <w:t>The</w:t>
      </w:r>
      <w:r w:rsidR="001C7C69" w:rsidRPr="001C7C69">
        <w:rPr>
          <w:rFonts w:ascii="Arial" w:hAnsi="Arial" w:cs="Arial"/>
        </w:rPr>
        <w:t xml:space="preserve"> </w:t>
      </w:r>
      <w:r>
        <w:rPr>
          <w:rFonts w:ascii="Arial" w:hAnsi="Arial" w:cs="Arial"/>
        </w:rPr>
        <w:t>environmental and social</w:t>
      </w:r>
      <w:r w:rsidR="001C7C69" w:rsidRPr="001C7C69">
        <w:rPr>
          <w:rFonts w:ascii="Arial" w:hAnsi="Arial" w:cs="Arial"/>
        </w:rPr>
        <w:t xml:space="preserve"> desk due diligence indicates that the following </w:t>
      </w:r>
      <w:r w:rsidR="00A84BD7">
        <w:rPr>
          <w:rFonts w:ascii="Arial" w:hAnsi="Arial" w:cs="Arial"/>
        </w:rPr>
        <w:t>ESPS are triggered by the transaction</w:t>
      </w:r>
      <w:r w:rsidR="001C7C69" w:rsidRPr="001C7C69">
        <w:rPr>
          <w:rFonts w:ascii="Arial" w:hAnsi="Arial" w:cs="Arial"/>
        </w:rPr>
        <w:t>:</w:t>
      </w:r>
      <w:r w:rsidR="00724D04">
        <w:rPr>
          <w:rFonts w:ascii="Arial" w:hAnsi="Arial" w:cs="Arial"/>
        </w:rPr>
        <w:t xml:space="preserve"> </w:t>
      </w:r>
      <w:r>
        <w:rPr>
          <w:rFonts w:ascii="Arial" w:hAnsi="Arial" w:cs="Arial"/>
        </w:rPr>
        <w:t>ESPS</w:t>
      </w:r>
      <w:r w:rsidR="001C7C69" w:rsidRPr="001C7C69">
        <w:rPr>
          <w:rFonts w:ascii="Arial" w:hAnsi="Arial" w:cs="Arial"/>
        </w:rPr>
        <w:t xml:space="preserve"> 1 - Assessment and Management of Environmental and Social Risks and Impacts</w:t>
      </w:r>
      <w:r w:rsidR="00724D04">
        <w:rPr>
          <w:rFonts w:ascii="Arial" w:hAnsi="Arial" w:cs="Arial"/>
        </w:rPr>
        <w:t xml:space="preserve">; </w:t>
      </w:r>
      <w:r>
        <w:rPr>
          <w:rFonts w:ascii="Arial" w:hAnsi="Arial" w:cs="Arial"/>
        </w:rPr>
        <w:t>ESPS</w:t>
      </w:r>
      <w:r w:rsidR="001C7C69" w:rsidRPr="001C7C69">
        <w:rPr>
          <w:rFonts w:ascii="Arial" w:hAnsi="Arial" w:cs="Arial"/>
        </w:rPr>
        <w:t xml:space="preserve"> 2 - </w:t>
      </w:r>
      <w:proofErr w:type="spellStart"/>
      <w:r w:rsidR="001C7C69" w:rsidRPr="001C7C69">
        <w:rPr>
          <w:rFonts w:ascii="Arial" w:hAnsi="Arial" w:cs="Arial"/>
        </w:rPr>
        <w:t>Labour</w:t>
      </w:r>
      <w:proofErr w:type="spellEnd"/>
      <w:r w:rsidR="001C7C69" w:rsidRPr="001C7C69">
        <w:rPr>
          <w:rFonts w:ascii="Arial" w:hAnsi="Arial" w:cs="Arial"/>
        </w:rPr>
        <w:t xml:space="preserve"> and working conditions</w:t>
      </w:r>
      <w:r w:rsidR="00724D04">
        <w:rPr>
          <w:rFonts w:ascii="Arial" w:hAnsi="Arial" w:cs="Arial"/>
        </w:rPr>
        <w:t xml:space="preserve">; </w:t>
      </w:r>
      <w:r>
        <w:rPr>
          <w:rFonts w:ascii="Arial" w:hAnsi="Arial" w:cs="Arial"/>
        </w:rPr>
        <w:t>ESPS</w:t>
      </w:r>
      <w:r w:rsidR="001C7C69" w:rsidRPr="001C7C69">
        <w:rPr>
          <w:rFonts w:ascii="Arial" w:hAnsi="Arial" w:cs="Arial"/>
        </w:rPr>
        <w:t xml:space="preserve"> 3 - Resource Efficiency and Pollution Prevention</w:t>
      </w:r>
      <w:r w:rsidR="00724D04">
        <w:rPr>
          <w:rFonts w:ascii="Arial" w:hAnsi="Arial" w:cs="Arial"/>
        </w:rPr>
        <w:t xml:space="preserve">; </w:t>
      </w:r>
      <w:r>
        <w:rPr>
          <w:rFonts w:ascii="Arial" w:hAnsi="Arial" w:cs="Arial"/>
        </w:rPr>
        <w:t>ESPS</w:t>
      </w:r>
      <w:r w:rsidR="001C7C69" w:rsidRPr="001C7C69">
        <w:rPr>
          <w:rFonts w:ascii="Arial" w:hAnsi="Arial" w:cs="Arial"/>
        </w:rPr>
        <w:t xml:space="preserve"> 4 - Community Health, Safety and Security</w:t>
      </w:r>
      <w:r w:rsidR="00DE3426">
        <w:rPr>
          <w:rFonts w:ascii="Arial" w:hAnsi="Arial" w:cs="Arial"/>
        </w:rPr>
        <w:t xml:space="preserve">; </w:t>
      </w:r>
      <w:r>
        <w:rPr>
          <w:rFonts w:ascii="Arial" w:hAnsi="Arial" w:cs="Arial"/>
        </w:rPr>
        <w:t>ESPS</w:t>
      </w:r>
      <w:r w:rsidR="001C7C69" w:rsidRPr="001C7C69">
        <w:rPr>
          <w:rFonts w:ascii="Arial" w:hAnsi="Arial" w:cs="Arial"/>
        </w:rPr>
        <w:t xml:space="preserve"> 6 - Biodiversity Conservation and Sustainable Management of Living Natural Resource</w:t>
      </w:r>
      <w:r w:rsidR="00DE3426">
        <w:rPr>
          <w:rFonts w:ascii="Arial" w:hAnsi="Arial" w:cs="Arial"/>
        </w:rPr>
        <w:t xml:space="preserve">s; </w:t>
      </w:r>
      <w:r>
        <w:rPr>
          <w:rFonts w:ascii="Arial" w:hAnsi="Arial" w:cs="Arial"/>
        </w:rPr>
        <w:t>ESPS</w:t>
      </w:r>
      <w:r w:rsidR="001C7C69" w:rsidRPr="001C7C69">
        <w:rPr>
          <w:rFonts w:ascii="Arial" w:hAnsi="Arial" w:cs="Arial"/>
        </w:rPr>
        <w:t xml:space="preserve"> 9 - Gender Equalit</w:t>
      </w:r>
      <w:r w:rsidR="00DE3426">
        <w:rPr>
          <w:rFonts w:ascii="Arial" w:hAnsi="Arial" w:cs="Arial"/>
        </w:rPr>
        <w:t>y</w:t>
      </w:r>
      <w:r w:rsidR="00AC14EE">
        <w:rPr>
          <w:rFonts w:ascii="Arial" w:hAnsi="Arial" w:cs="Arial"/>
        </w:rPr>
        <w:t>.</w:t>
      </w:r>
    </w:p>
    <w:p w14:paraId="39D42949" w14:textId="12FC4AF0" w:rsidR="00F96765" w:rsidRPr="00F96765" w:rsidRDefault="00F96765" w:rsidP="00F96765">
      <w:pPr>
        <w:pStyle w:val="ListParagraph"/>
        <w:numPr>
          <w:ilvl w:val="0"/>
          <w:numId w:val="1"/>
        </w:numPr>
        <w:jc w:val="both"/>
        <w:rPr>
          <w:b/>
          <w:bCs/>
          <w:lang w:val="en-US"/>
        </w:rPr>
      </w:pPr>
      <w:r w:rsidRPr="00F96765">
        <w:rPr>
          <w:b/>
          <w:bCs/>
          <w:lang w:val="en-US"/>
        </w:rPr>
        <w:t>Environmental and Social Risks and Impacts and Proposed Mitigation Measures</w:t>
      </w:r>
    </w:p>
    <w:p w14:paraId="06C139FA" w14:textId="0B1405D6" w:rsidR="006C71C0" w:rsidRPr="006C71C0" w:rsidRDefault="006C71C0" w:rsidP="001E0810">
      <w:pPr>
        <w:spacing w:after="120"/>
        <w:jc w:val="both"/>
        <w:rPr>
          <w:rFonts w:ascii="Arial" w:hAnsi="Arial" w:cs="Arial"/>
        </w:rPr>
      </w:pPr>
      <w:r w:rsidRPr="006C71C0">
        <w:rPr>
          <w:rFonts w:ascii="Arial" w:hAnsi="Arial" w:cs="Arial"/>
        </w:rPr>
        <w:t xml:space="preserve">As part of the ESDD, and as provided by the IDB's </w:t>
      </w:r>
      <w:r w:rsidR="001E0810">
        <w:rPr>
          <w:rFonts w:ascii="Arial" w:hAnsi="Arial" w:cs="Arial"/>
        </w:rPr>
        <w:t>ESPF</w:t>
      </w:r>
      <w:r w:rsidRPr="006C71C0">
        <w:rPr>
          <w:rFonts w:ascii="Arial" w:hAnsi="Arial" w:cs="Arial"/>
        </w:rPr>
        <w:t xml:space="preserve">, the IDB Lab team has reviewed the Project to assess consistency with the IDB's </w:t>
      </w:r>
      <w:r w:rsidR="001E0810">
        <w:rPr>
          <w:rFonts w:ascii="Arial" w:hAnsi="Arial" w:cs="Arial"/>
        </w:rPr>
        <w:t>ESPS</w:t>
      </w:r>
      <w:r w:rsidRPr="006C71C0">
        <w:rPr>
          <w:rFonts w:ascii="Arial" w:hAnsi="Arial" w:cs="Arial"/>
        </w:rPr>
        <w:t xml:space="preserve">. The principles of the relevant </w:t>
      </w:r>
      <w:r w:rsidR="001E0810">
        <w:rPr>
          <w:rFonts w:ascii="Arial" w:hAnsi="Arial" w:cs="Arial"/>
        </w:rPr>
        <w:t>ESPS</w:t>
      </w:r>
      <w:r w:rsidRPr="006C71C0">
        <w:rPr>
          <w:rFonts w:ascii="Arial" w:hAnsi="Arial" w:cs="Arial"/>
        </w:rPr>
        <w:t xml:space="preserve"> have been applied to the project design. E&amp;S risks will continue to be monitored throughout the life cycle of the Project.</w:t>
      </w:r>
    </w:p>
    <w:sectPr w:rsidR="006C71C0" w:rsidRPr="006C71C0" w:rsidSect="00A84BD7">
      <w:headerReference w:type="default" r:id="rId7"/>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E5590" w14:textId="77777777" w:rsidR="0014281B" w:rsidRDefault="0014281B" w:rsidP="002C1690">
      <w:pPr>
        <w:spacing w:after="0" w:line="240" w:lineRule="auto"/>
      </w:pPr>
      <w:r>
        <w:separator/>
      </w:r>
    </w:p>
  </w:endnote>
  <w:endnote w:type="continuationSeparator" w:id="0">
    <w:p w14:paraId="16E4CD03" w14:textId="77777777" w:rsidR="0014281B" w:rsidRDefault="0014281B" w:rsidP="002C1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7D778" w14:textId="77777777" w:rsidR="0014281B" w:rsidRDefault="0014281B" w:rsidP="002C1690">
      <w:pPr>
        <w:spacing w:after="0" w:line="240" w:lineRule="auto"/>
      </w:pPr>
      <w:r>
        <w:separator/>
      </w:r>
    </w:p>
  </w:footnote>
  <w:footnote w:type="continuationSeparator" w:id="0">
    <w:p w14:paraId="348EC420" w14:textId="77777777" w:rsidR="0014281B" w:rsidRDefault="0014281B" w:rsidP="002C1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47945" w14:textId="74BA10F2" w:rsidR="002C1690" w:rsidRDefault="00CA7414">
    <w:pPr>
      <w:pStyle w:val="Header"/>
    </w:pPr>
    <w:r>
      <w:rPr>
        <w:noProof/>
      </w:rPr>
      <w:drawing>
        <wp:inline distT="0" distB="0" distL="0" distR="0" wp14:anchorId="2128F8B2" wp14:editId="6293DA6F">
          <wp:extent cx="1435100" cy="314875"/>
          <wp:effectExtent l="0" t="0" r="0" b="9525"/>
          <wp:docPr id="9" name="Picture 9"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5352" cy="32151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924CF"/>
    <w:multiLevelType w:val="hybridMultilevel"/>
    <w:tmpl w:val="C1B26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E2A60FF"/>
    <w:multiLevelType w:val="hybridMultilevel"/>
    <w:tmpl w:val="A6405D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E66A96"/>
    <w:multiLevelType w:val="multilevel"/>
    <w:tmpl w:val="8D28D3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ascii="Arial Narrow" w:hAnsi="Arial Narrow" w:hint="default"/>
        <w:b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340615A2"/>
    <w:multiLevelType w:val="hybridMultilevel"/>
    <w:tmpl w:val="505AF2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4B73129"/>
    <w:multiLevelType w:val="hybridMultilevel"/>
    <w:tmpl w:val="80AE18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A193320"/>
    <w:multiLevelType w:val="hybridMultilevel"/>
    <w:tmpl w:val="01706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B6B68DF"/>
    <w:multiLevelType w:val="hybridMultilevel"/>
    <w:tmpl w:val="E3421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3323F2A"/>
    <w:multiLevelType w:val="hybridMultilevel"/>
    <w:tmpl w:val="F46ECC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F400C33"/>
    <w:multiLevelType w:val="multilevel"/>
    <w:tmpl w:val="2B5838F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88020885">
    <w:abstractNumId w:val="2"/>
  </w:num>
  <w:num w:numId="2" w16cid:durableId="468204021">
    <w:abstractNumId w:val="4"/>
  </w:num>
  <w:num w:numId="3" w16cid:durableId="1735395222">
    <w:abstractNumId w:val="0"/>
  </w:num>
  <w:num w:numId="4" w16cid:durableId="409229766">
    <w:abstractNumId w:val="5"/>
  </w:num>
  <w:num w:numId="5" w16cid:durableId="435564521">
    <w:abstractNumId w:val="1"/>
  </w:num>
  <w:num w:numId="6" w16cid:durableId="2083604888">
    <w:abstractNumId w:val="6"/>
  </w:num>
  <w:num w:numId="7" w16cid:durableId="2070573238">
    <w:abstractNumId w:val="7"/>
  </w:num>
  <w:num w:numId="8" w16cid:durableId="1962152233">
    <w:abstractNumId w:val="3"/>
  </w:num>
  <w:num w:numId="9" w16cid:durableId="9259238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022"/>
    <w:rsid w:val="000215FA"/>
    <w:rsid w:val="00022F0E"/>
    <w:rsid w:val="00027FD1"/>
    <w:rsid w:val="00051DCE"/>
    <w:rsid w:val="000572AA"/>
    <w:rsid w:val="000870C3"/>
    <w:rsid w:val="000972EB"/>
    <w:rsid w:val="000A2E5B"/>
    <w:rsid w:val="000B5DB8"/>
    <w:rsid w:val="000D24CC"/>
    <w:rsid w:val="000D719E"/>
    <w:rsid w:val="000E23DA"/>
    <w:rsid w:val="00124666"/>
    <w:rsid w:val="0014281B"/>
    <w:rsid w:val="001529D6"/>
    <w:rsid w:val="00176767"/>
    <w:rsid w:val="001A12CE"/>
    <w:rsid w:val="001A1E3B"/>
    <w:rsid w:val="001C25C3"/>
    <w:rsid w:val="001C7C69"/>
    <w:rsid w:val="001E0810"/>
    <w:rsid w:val="00200B8E"/>
    <w:rsid w:val="00203D51"/>
    <w:rsid w:val="00244906"/>
    <w:rsid w:val="00262B46"/>
    <w:rsid w:val="002746F5"/>
    <w:rsid w:val="00297DFE"/>
    <w:rsid w:val="002A3253"/>
    <w:rsid w:val="002B0873"/>
    <w:rsid w:val="002C1690"/>
    <w:rsid w:val="003051BA"/>
    <w:rsid w:val="00316B31"/>
    <w:rsid w:val="00322DF9"/>
    <w:rsid w:val="00335764"/>
    <w:rsid w:val="00366C32"/>
    <w:rsid w:val="00382664"/>
    <w:rsid w:val="003A57FD"/>
    <w:rsid w:val="003B1D3E"/>
    <w:rsid w:val="003B25C9"/>
    <w:rsid w:val="003C3074"/>
    <w:rsid w:val="00443022"/>
    <w:rsid w:val="004613BE"/>
    <w:rsid w:val="00486659"/>
    <w:rsid w:val="004B3E77"/>
    <w:rsid w:val="004C19EF"/>
    <w:rsid w:val="004C4426"/>
    <w:rsid w:val="004C4C0D"/>
    <w:rsid w:val="004D3944"/>
    <w:rsid w:val="004D7D81"/>
    <w:rsid w:val="004E059E"/>
    <w:rsid w:val="004E6139"/>
    <w:rsid w:val="00503460"/>
    <w:rsid w:val="0052049A"/>
    <w:rsid w:val="00523FBA"/>
    <w:rsid w:val="005273C6"/>
    <w:rsid w:val="005406F0"/>
    <w:rsid w:val="00580EB4"/>
    <w:rsid w:val="00584BF5"/>
    <w:rsid w:val="005B128F"/>
    <w:rsid w:val="005B42AA"/>
    <w:rsid w:val="005C31B4"/>
    <w:rsid w:val="005D0EA3"/>
    <w:rsid w:val="005F08B9"/>
    <w:rsid w:val="00624E6C"/>
    <w:rsid w:val="006437BA"/>
    <w:rsid w:val="00651C6D"/>
    <w:rsid w:val="006625FA"/>
    <w:rsid w:val="00681E7D"/>
    <w:rsid w:val="006829E8"/>
    <w:rsid w:val="006940CB"/>
    <w:rsid w:val="006B41B1"/>
    <w:rsid w:val="006C71C0"/>
    <w:rsid w:val="006E5976"/>
    <w:rsid w:val="00724D04"/>
    <w:rsid w:val="00737D2B"/>
    <w:rsid w:val="00755B25"/>
    <w:rsid w:val="00790F7A"/>
    <w:rsid w:val="007B71A8"/>
    <w:rsid w:val="007E0FE2"/>
    <w:rsid w:val="007E3DA1"/>
    <w:rsid w:val="00806713"/>
    <w:rsid w:val="00822202"/>
    <w:rsid w:val="00896F71"/>
    <w:rsid w:val="008A122E"/>
    <w:rsid w:val="008D20E1"/>
    <w:rsid w:val="008F5FD7"/>
    <w:rsid w:val="0094582D"/>
    <w:rsid w:val="00974D5B"/>
    <w:rsid w:val="0099630A"/>
    <w:rsid w:val="009A0827"/>
    <w:rsid w:val="009E0A60"/>
    <w:rsid w:val="009E4BBB"/>
    <w:rsid w:val="00A0201A"/>
    <w:rsid w:val="00A043A6"/>
    <w:rsid w:val="00A053E7"/>
    <w:rsid w:val="00A208DC"/>
    <w:rsid w:val="00A25B40"/>
    <w:rsid w:val="00A41F78"/>
    <w:rsid w:val="00A5178B"/>
    <w:rsid w:val="00A532D1"/>
    <w:rsid w:val="00A54562"/>
    <w:rsid w:val="00A60B7D"/>
    <w:rsid w:val="00A84BD7"/>
    <w:rsid w:val="00A97228"/>
    <w:rsid w:val="00AA61B3"/>
    <w:rsid w:val="00AC14EE"/>
    <w:rsid w:val="00AD60B1"/>
    <w:rsid w:val="00AF1E87"/>
    <w:rsid w:val="00B1394B"/>
    <w:rsid w:val="00B37CED"/>
    <w:rsid w:val="00B45AE8"/>
    <w:rsid w:val="00B70DD8"/>
    <w:rsid w:val="00B80EBD"/>
    <w:rsid w:val="00B871E8"/>
    <w:rsid w:val="00BA1EFA"/>
    <w:rsid w:val="00BB48A8"/>
    <w:rsid w:val="00BD4E24"/>
    <w:rsid w:val="00BE17B6"/>
    <w:rsid w:val="00C04409"/>
    <w:rsid w:val="00C35D7D"/>
    <w:rsid w:val="00C423BE"/>
    <w:rsid w:val="00C72C06"/>
    <w:rsid w:val="00C87DA2"/>
    <w:rsid w:val="00C96464"/>
    <w:rsid w:val="00CA68E7"/>
    <w:rsid w:val="00CA7414"/>
    <w:rsid w:val="00DA08A4"/>
    <w:rsid w:val="00DA7A5C"/>
    <w:rsid w:val="00DC14FB"/>
    <w:rsid w:val="00DE3426"/>
    <w:rsid w:val="00DE509C"/>
    <w:rsid w:val="00DF64A1"/>
    <w:rsid w:val="00E45FBE"/>
    <w:rsid w:val="00E46BBE"/>
    <w:rsid w:val="00E71EA1"/>
    <w:rsid w:val="00E818F3"/>
    <w:rsid w:val="00EC2A57"/>
    <w:rsid w:val="00ED2A89"/>
    <w:rsid w:val="00F26946"/>
    <w:rsid w:val="00F60708"/>
    <w:rsid w:val="00F60D64"/>
    <w:rsid w:val="00F623A0"/>
    <w:rsid w:val="00F80317"/>
    <w:rsid w:val="00F92659"/>
    <w:rsid w:val="00F96765"/>
    <w:rsid w:val="00FA1EB1"/>
    <w:rsid w:val="00FA3747"/>
    <w:rsid w:val="00FB4671"/>
    <w:rsid w:val="00FB7A1F"/>
    <w:rsid w:val="00FE4E4B"/>
    <w:rsid w:val="00FF2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A03D6"/>
  <w15:chartTrackingRefBased/>
  <w15:docId w15:val="{633E061E-DCFF-487E-8A7D-0260E388E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C31B4"/>
    <w:pPr>
      <w:tabs>
        <w:tab w:val="left" w:pos="709"/>
      </w:tabs>
      <w:spacing w:after="240" w:line="240" w:lineRule="auto"/>
      <w:ind w:left="708"/>
    </w:pPr>
    <w:rPr>
      <w:rFonts w:ascii="Arial" w:eastAsia="Times New Roman" w:hAnsi="Arial" w:cs="Arial"/>
      <w:sz w:val="20"/>
      <w:szCs w:val="20"/>
      <w:lang w:val="es-MX" w:eastAsia="es-ES"/>
    </w:rPr>
  </w:style>
  <w:style w:type="paragraph" w:customStyle="1" w:styleId="Estilo1">
    <w:name w:val="Estilo1"/>
    <w:basedOn w:val="Title"/>
    <w:link w:val="Estilo1Car"/>
    <w:qFormat/>
    <w:rsid w:val="005C31B4"/>
    <w:rPr>
      <w:rFonts w:ascii="Arial" w:hAnsi="Arial" w:cs="Arial"/>
      <w:lang w:val="es-HN" w:eastAsia="es-ES"/>
    </w:rPr>
  </w:style>
  <w:style w:type="character" w:customStyle="1" w:styleId="Estilo1Car">
    <w:name w:val="Estilo1 Car"/>
    <w:basedOn w:val="TitleChar"/>
    <w:link w:val="Estilo1"/>
    <w:rsid w:val="005C31B4"/>
    <w:rPr>
      <w:rFonts w:ascii="Arial" w:eastAsiaTheme="majorEastAsia" w:hAnsi="Arial" w:cs="Arial"/>
      <w:spacing w:val="-10"/>
      <w:kern w:val="28"/>
      <w:sz w:val="56"/>
      <w:szCs w:val="56"/>
      <w:lang w:val="es-HN" w:eastAsia="es-ES"/>
    </w:rPr>
  </w:style>
  <w:style w:type="character" w:customStyle="1" w:styleId="ListParagraphChar">
    <w:name w:val="List Paragraph Char"/>
    <w:basedOn w:val="DefaultParagraphFont"/>
    <w:link w:val="ListParagraph"/>
    <w:uiPriority w:val="34"/>
    <w:rsid w:val="005C31B4"/>
    <w:rPr>
      <w:rFonts w:ascii="Arial" w:eastAsia="Times New Roman" w:hAnsi="Arial" w:cs="Arial"/>
      <w:sz w:val="20"/>
      <w:szCs w:val="20"/>
      <w:lang w:val="es-MX" w:eastAsia="es-ES"/>
    </w:rPr>
  </w:style>
  <w:style w:type="paragraph" w:styleId="Title">
    <w:name w:val="Title"/>
    <w:basedOn w:val="Normal"/>
    <w:next w:val="Normal"/>
    <w:link w:val="TitleChar"/>
    <w:uiPriority w:val="10"/>
    <w:qFormat/>
    <w:rsid w:val="005C31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31B4"/>
    <w:rPr>
      <w:rFonts w:asciiTheme="majorHAnsi" w:eastAsiaTheme="majorEastAsia" w:hAnsiTheme="majorHAnsi" w:cstheme="majorBidi"/>
      <w:spacing w:val="-10"/>
      <w:kern w:val="28"/>
      <w:sz w:val="56"/>
      <w:szCs w:val="56"/>
    </w:rPr>
  </w:style>
  <w:style w:type="paragraph" w:styleId="FootnoteText">
    <w:name w:val="footnote text"/>
    <w:aliases w:val="fn,Texto nota pie IIRSA,Car,ft,footnote,Texto,nota,pie,Ref.,al,F1,texto de nota al pie,NOTA AL PIE TESIS PUCP,foottextfra,F,footnote text,Geneva 9,Font: Geneva 9,Boston 10,f,Fußnotentextr,Texto nota pie Car Car,single space,Fußn"/>
    <w:basedOn w:val="Normal"/>
    <w:link w:val="FootnoteTextChar"/>
    <w:uiPriority w:val="99"/>
    <w:unhideWhenUsed/>
    <w:rsid w:val="0094582D"/>
    <w:pPr>
      <w:spacing w:after="0" w:line="240" w:lineRule="auto"/>
    </w:pPr>
    <w:rPr>
      <w:sz w:val="20"/>
      <w:szCs w:val="20"/>
      <w:lang w:val="es-HN"/>
    </w:rPr>
  </w:style>
  <w:style w:type="character" w:customStyle="1" w:styleId="FootnoteTextChar">
    <w:name w:val="Footnote Text Char"/>
    <w:aliases w:val="fn Char,Texto nota pie IIRSA Char,Car Char,ft Char,footnote Char,Texto Char,nota Char,pie Char,Ref. Char,al Char,F1 Char,texto de nota al pie Char,NOTA AL PIE TESIS PUCP Char,foottextfra Char,F Char,footnote text Char,Geneva 9 Char"/>
    <w:basedOn w:val="DefaultParagraphFont"/>
    <w:link w:val="FootnoteText"/>
    <w:uiPriority w:val="99"/>
    <w:rsid w:val="0094582D"/>
    <w:rPr>
      <w:sz w:val="20"/>
      <w:szCs w:val="20"/>
      <w:lang w:val="es-HN"/>
    </w:rPr>
  </w:style>
  <w:style w:type="paragraph" w:styleId="Header">
    <w:name w:val="header"/>
    <w:basedOn w:val="Normal"/>
    <w:link w:val="HeaderChar"/>
    <w:uiPriority w:val="99"/>
    <w:unhideWhenUsed/>
    <w:rsid w:val="002C16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690"/>
  </w:style>
  <w:style w:type="paragraph" w:styleId="Footer">
    <w:name w:val="footer"/>
    <w:basedOn w:val="Normal"/>
    <w:link w:val="FooterChar"/>
    <w:uiPriority w:val="99"/>
    <w:unhideWhenUsed/>
    <w:rsid w:val="002C16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690"/>
  </w:style>
  <w:style w:type="character" w:styleId="Strong">
    <w:name w:val="Strong"/>
    <w:basedOn w:val="DefaultParagraphFont"/>
    <w:uiPriority w:val="22"/>
    <w:qFormat/>
    <w:rsid w:val="00BD4E24"/>
    <w:rPr>
      <w:b/>
      <w:bCs/>
    </w:rPr>
  </w:style>
  <w:style w:type="paragraph" w:customStyle="1" w:styleId="Estilo2">
    <w:name w:val="Estilo2"/>
    <w:basedOn w:val="ListParagraph"/>
    <w:link w:val="Estilo2Car"/>
    <w:qFormat/>
    <w:rsid w:val="00BD4E24"/>
    <w:pPr>
      <w:tabs>
        <w:tab w:val="clear" w:pos="709"/>
      </w:tabs>
      <w:spacing w:after="160" w:line="259" w:lineRule="auto"/>
      <w:ind w:left="720"/>
      <w:contextualSpacing/>
    </w:pPr>
    <w:rPr>
      <w:rFonts w:ascii="Arial Narrow" w:hAnsi="Arial Narrow"/>
      <w:u w:val="single"/>
      <w:lang w:val="es-HN"/>
    </w:rPr>
  </w:style>
  <w:style w:type="character" w:customStyle="1" w:styleId="Estilo2Car">
    <w:name w:val="Estilo2 Car"/>
    <w:basedOn w:val="ListParagraphChar"/>
    <w:link w:val="Estilo2"/>
    <w:rsid w:val="00BD4E24"/>
    <w:rPr>
      <w:rFonts w:ascii="Arial Narrow" w:eastAsia="Times New Roman" w:hAnsi="Arial Narrow" w:cs="Arial"/>
      <w:sz w:val="20"/>
      <w:szCs w:val="20"/>
      <w:u w:val="single"/>
      <w:lang w:val="es-HN" w:eastAsia="es-ES"/>
    </w:rPr>
  </w:style>
  <w:style w:type="table" w:styleId="TableGrid">
    <w:name w:val="Table Grid"/>
    <w:basedOn w:val="TableNormal"/>
    <w:uiPriority w:val="39"/>
    <w:rsid w:val="004613BE"/>
    <w:pPr>
      <w:spacing w:after="0" w:line="240" w:lineRule="auto"/>
    </w:pPr>
    <w:rPr>
      <w:rFonts w:ascii="Times New Roman" w:eastAsia="Times New Roman" w:hAnsi="Times New Roman"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
    <w:basedOn w:val="DefaultParagraphFont"/>
    <w:uiPriority w:val="99"/>
    <w:unhideWhenUsed/>
    <w:rsid w:val="004613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9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LastSyncTimeStamp="2022-04-13T16:45:15.69Z"/>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9E55D85AF519E469649C828EC97EA8D" ma:contentTypeVersion="0" ma:contentTypeDescription="A content type to manage public (operations) IDB documents" ma:contentTypeScope="" ma:versionID="34c26d0b3da263f3d9716a681c583455">
  <xsd:schema xmlns:xsd="http://www.w3.org/2001/XMLSchema" xmlns:xs="http://www.w3.org/2001/XMLSchema" xmlns:p="http://schemas.microsoft.com/office/2006/metadata/properties" xmlns:ns2="cdc7663a-08f0-4737-9e8c-148ce897a09c" targetNamespace="http://schemas.microsoft.com/office/2006/metadata/properties" ma:root="true" ma:fieldsID="6e9c99d6efd84ae3a59f0c62c01494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NewComponentId>&lt;FormUrls xmlns="http://schemas.microsoft.com/sharepoint/v3/contenttype/forms/url"&gt;&lt;Display&gt;_catalogs/masterpage/ECMForms/DisclosureOperationsCT/View.aspx&lt;/Display&gt;&lt;Edit&gt;_catalogs/masterpage/ECMForms/DisclosureOperationsCT/Edit.aspx&lt;/Edit&gt;&lt;/FormUrls&gt;</NewComponentId>
  <DisplayFormTarget>NewWindow</DisplayFormTarget>
  <EditFormTarget>NewWindow</EditFormTarget>
  <NewFormTarget>NewWindow</NewFormTarge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Trinidad and Tobago</TermName>
          <TermId xmlns="http://schemas.microsoft.com/office/infopath/2007/PartnerControls">1c8020ac-00d9-4987-90d1-6435cf854c1b</TermId>
        </TermInfo>
      </Terms>
    </ic46d7e087fd4a108fb86518ca413cc6>
    <IDBDocs_x0020_Number xmlns="cdc7663a-08f0-4737-9e8c-148ce897a09c" xsi:nil="true"/>
    <Division_x0020_or_x0020_Unit xmlns="cdc7663a-08f0-4737-9e8c-148ce897a09c">DIS/CCR</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24bef61f-13fe-49fb-8944-c01660937ef9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Urena Solis Laura</Document_x0020_Author>
    <b2ec7cfb18674cb8803df6b262e8b107 xmlns="cdc7663a-08f0-4737-9e8c-148ce897a09c">
      <Terms xmlns="http://schemas.microsoft.com/office/infopath/2007/PartnerControl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MSE</TermName>
          <TermId xmlns="http://schemas.microsoft.com/office/infopath/2007/PartnerControls">885e5e10-9702-47fd-b8f5-46d06b5d5966</TermId>
        </TermInfo>
      </Terms>
    </g511464f9e53401d84b16fa9b379a574>
    <Related_x0020_SisCor_x0020_Number xmlns="cdc7663a-08f0-4737-9e8c-148ce897a09c" xsi:nil="true"/>
    <TaxCatchAll xmlns="cdc7663a-08f0-4737-9e8c-148ce897a09c">
      <Value>27</Value>
      <Value>58</Value>
      <Value>9</Value>
      <Value>98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TT-T1132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AGRICULTURE AND RURAL DEVELOPMENT</TermName>
          <TermId xmlns="http://schemas.microsoft.com/office/infopath/2007/PartnerControls">d219a801-c2c3-4618-9f55-1bc987044feb</TermId>
        </TermInfo>
      </Terms>
    </nddeef1749674d76abdbe4b239a70bc6>
    <Record_x0020_Number xmlns="cdc7663a-08f0-4737-9e8c-148ce897a09c" xsi:nil="true"/>
    <Extracted_x0020_Keywords xmlns="cdc7663a-08f0-4737-9e8c-148ce897a09c" xsi:nil="true"/>
    <_dlc_DocId xmlns="cdc7663a-08f0-4737-9e8c-148ce897a09c">EZSHARE-430044777-11</_dlc_DocId>
    <_dlc_DocIdUrl xmlns="cdc7663a-08f0-4737-9e8c-148ce897a09c">
      <Url>https://idbg.sharepoint.com/teams/EZ-TT-TCP/TT-T1132/_layouts/15/DocIdRedir.aspx?ID=EZSHARE-430044777-11</Url>
      <Description>EZSHARE-430044777-11</Description>
    </_dlc_DocIdUrl>
    <Disclosure_x0020_Activity xmlns="cdc7663a-08f0-4737-9e8c-148ce897a09c">Environmental and Social Review Summary</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BB68591B-E614-4DFF-869F-D5625AAC4B6B}"/>
</file>

<file path=customXml/itemProps2.xml><?xml version="1.0" encoding="utf-8"?>
<ds:datastoreItem xmlns:ds="http://schemas.openxmlformats.org/officeDocument/2006/customXml" ds:itemID="{CACB05DA-7FF0-4CD8-B397-16FEA1611C76}"/>
</file>

<file path=customXml/itemProps3.xml><?xml version="1.0" encoding="utf-8"?>
<ds:datastoreItem xmlns:ds="http://schemas.openxmlformats.org/officeDocument/2006/customXml" ds:itemID="{4326BA2B-95BD-467B-9625-C31F52CD74B6}"/>
</file>

<file path=customXml/itemProps4.xml><?xml version="1.0" encoding="utf-8"?>
<ds:datastoreItem xmlns:ds="http://schemas.openxmlformats.org/officeDocument/2006/customXml" ds:itemID="{1578D1AD-F27C-4F25-8EA0-DB8C7B3AF15F}"/>
</file>

<file path=customXml/itemProps5.xml><?xml version="1.0" encoding="utf-8"?>
<ds:datastoreItem xmlns:ds="http://schemas.openxmlformats.org/officeDocument/2006/customXml" ds:itemID="{4786A617-CB85-4A59-B2EB-7F0D535D705C}"/>
</file>

<file path=customXml/itemProps6.xml><?xml version="1.0" encoding="utf-8"?>
<ds:datastoreItem xmlns:ds="http://schemas.openxmlformats.org/officeDocument/2006/customXml" ds:itemID="{0E41225D-A490-4A1F-AB3F-A5ECFCDD089A}"/>
</file>

<file path=docProps/app.xml><?xml version="1.0" encoding="utf-8"?>
<Properties xmlns="http://schemas.openxmlformats.org/officeDocument/2006/extended-properties" xmlns:vt="http://schemas.openxmlformats.org/officeDocument/2006/docPropsVTypes">
  <Template>Normal</Template>
  <TotalTime>9</TotalTime>
  <Pages>1</Pages>
  <Words>432</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ERM</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Rowena Cerro</dc:creator>
  <cp:keywords/>
  <dc:description/>
  <cp:lastModifiedBy>Garcia de Paredes, Margarita Raquel</cp:lastModifiedBy>
  <cp:revision>15</cp:revision>
  <dcterms:created xsi:type="dcterms:W3CDTF">2022-09-20T16:00:00Z</dcterms:created>
  <dcterms:modified xsi:type="dcterms:W3CDTF">2022-09-20T16:08:00Z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0x0101001A458A224826124E8B45B1D613300CFC0099E55D85AF519E469649C828EC97EA8D</vt:lpwstr>
  </property>
  <property fmtid="{D5CDD505-2E9C-101B-9397-08002B2CF9AE}" pid="4" name="TaxKeyword">
    <vt:lpwstr/>
  </property>
  <property fmtid="{D5CDD505-2E9C-101B-9397-08002B2CF9AE}" pid="5" name="Sub_x002d_Sector">
    <vt:lpwstr/>
  </property>
  <property fmtid="{D5CDD505-2E9C-101B-9397-08002B2CF9AE}" pid="6" name="TaxKeywordTaxHTField">
    <vt:lpwstr/>
  </property>
  <property fmtid="{D5CDD505-2E9C-101B-9397-08002B2CF9AE}" pid="7" name="Country">
    <vt:lpwstr>27;#Trinidad and Tobago|1c8020ac-00d9-4987-90d1-6435cf854c1b</vt:lpwstr>
  </property>
  <property fmtid="{D5CDD505-2E9C-101B-9397-08002B2CF9AE}" pid="8" name="Fund_x0020_IDB">
    <vt:lpwstr/>
  </property>
  <property fmtid="{D5CDD505-2E9C-101B-9397-08002B2CF9AE}" pid="9" name="Series_x0020_Operations_x0020_IDB">
    <vt:lpwstr/>
  </property>
  <property fmtid="{D5CDD505-2E9C-101B-9397-08002B2CF9AE}" pid="10" name="Function Operations IDB">
    <vt:lpwstr>9;#Environmental and Social Risk Management|24bef61f-13fe-49fb-8944-c01660937ef9</vt:lpwstr>
  </property>
  <property fmtid="{D5CDD505-2E9C-101B-9397-08002B2CF9AE}" pid="11" name="Sector_x0020_IDB">
    <vt:lpwstr/>
  </property>
  <property fmtid="{D5CDD505-2E9C-101B-9397-08002B2CF9AE}" pid="12" name="Sub-Sector">
    <vt:lpwstr/>
  </property>
  <property fmtid="{D5CDD505-2E9C-101B-9397-08002B2CF9AE}" pid="14" name="Fund IDB">
    <vt:lpwstr>58;#MSE|885e5e10-9702-47fd-b8f5-46d06b5d5966</vt:lpwstr>
  </property>
  <property fmtid="{D5CDD505-2E9C-101B-9397-08002B2CF9AE}" pid="15" name="Sector IDB">
    <vt:lpwstr>98;#AGRICULTURE AND RURAL DEVELOPMENT|d219a801-c2c3-4618-9f55-1bc987044feb</vt:lpwstr>
  </property>
  <property fmtid="{D5CDD505-2E9C-101B-9397-08002B2CF9AE}" pid="16" name="_dlc_DocIdItemGuid">
    <vt:lpwstr>ecae9960-71ab-43cc-b3f4-9bf6f018e22e</vt:lpwstr>
  </property>
  <property fmtid="{D5CDD505-2E9C-101B-9397-08002B2CF9AE}" pid="17" name="Series Operations IDB">
    <vt:lpwstr/>
  </property>
</Properties>
</file>