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D5B" w:rsidRPr="00DA6A7B" w:rsidRDefault="008C4D5B" w:rsidP="004A042E">
      <w:pPr>
        <w:spacing w:line="276" w:lineRule="auto"/>
        <w:jc w:val="center"/>
        <w:rPr>
          <w:rFonts w:ascii="Garamond" w:hAnsi="Garamond"/>
          <w:b/>
          <w:sz w:val="24"/>
          <w:szCs w:val="24"/>
        </w:rPr>
      </w:pPr>
      <w:bookmarkStart w:id="0" w:name="_GoBack"/>
      <w:r w:rsidRPr="00DA6A7B">
        <w:rPr>
          <w:rFonts w:ascii="Garamond" w:hAnsi="Garamond"/>
          <w:b/>
          <w:sz w:val="24"/>
          <w:szCs w:val="24"/>
        </w:rPr>
        <w:t>Selección de comisarías</w:t>
      </w:r>
    </w:p>
    <w:bookmarkEnd w:id="0"/>
    <w:p w:rsidR="008C4D5B" w:rsidRPr="00DA6A7B" w:rsidRDefault="008C4D5B" w:rsidP="008C4D5B">
      <w:pPr>
        <w:spacing w:line="276" w:lineRule="auto"/>
        <w:jc w:val="both"/>
        <w:rPr>
          <w:rFonts w:ascii="Garamond" w:hAnsi="Garamond"/>
          <w:sz w:val="24"/>
          <w:szCs w:val="24"/>
        </w:rPr>
      </w:pPr>
      <w:r w:rsidRPr="00DA6A7B">
        <w:rPr>
          <w:rFonts w:ascii="Garamond" w:hAnsi="Garamond"/>
          <w:sz w:val="24"/>
          <w:szCs w:val="24"/>
        </w:rPr>
        <w:t>Luego del exhaustivo proceso de focalización de los distritos que serán materia de intervención de la Estrategia Multisectorial Barrio Seguro (EMBS), es necesario entrar en el proceso de selección de la otra cara de la moneda, de la parte que es parte crucial de la entrega del servicio de la EMBS, esta es la comisaría. Dicho proceso, dada la heterogeneidad de las comisarías en el Perú, es complejo y multietápico. Dado que no solo estas comisarías deben guardar relación con los distritos elegidos en la sección anterior, sino con los criterios globales de la EMBS y de la posición estratégicas de las mismas en aras de impulsar la lucha contra el crimen y el delito y contribuir en la formación de la cohesión social de los barrios más afectados.</w:t>
      </w:r>
    </w:p>
    <w:p w:rsidR="008C4D5B" w:rsidRPr="00DA6A7B" w:rsidRDefault="008C4D5B" w:rsidP="008C4D5B">
      <w:pPr>
        <w:spacing w:line="276" w:lineRule="auto"/>
        <w:jc w:val="both"/>
        <w:rPr>
          <w:rFonts w:ascii="Garamond" w:hAnsi="Garamond"/>
          <w:sz w:val="24"/>
          <w:szCs w:val="24"/>
        </w:rPr>
      </w:pPr>
      <w:r w:rsidRPr="00DA6A7B">
        <w:rPr>
          <w:rFonts w:ascii="Garamond" w:hAnsi="Garamond"/>
          <w:sz w:val="24"/>
          <w:szCs w:val="24"/>
        </w:rPr>
        <w:t>En ese sentido, la selección de comisarías para la EMBS se ha llevado a cabo mediante dos grandes grupos de criterios: A) criterios generales y B) criterios específicos.</w:t>
      </w:r>
    </w:p>
    <w:p w:rsidR="008C4D5B" w:rsidRPr="00DA6A7B" w:rsidRDefault="008C4D5B" w:rsidP="00EF715A">
      <w:pPr>
        <w:pStyle w:val="ListParagraph"/>
        <w:numPr>
          <w:ilvl w:val="0"/>
          <w:numId w:val="2"/>
        </w:numPr>
        <w:spacing w:after="0" w:line="276" w:lineRule="auto"/>
        <w:ind w:left="0" w:firstLine="0"/>
        <w:jc w:val="both"/>
        <w:rPr>
          <w:rFonts w:ascii="Garamond" w:hAnsi="Garamond"/>
          <w:sz w:val="24"/>
          <w:szCs w:val="24"/>
        </w:rPr>
      </w:pPr>
      <w:r w:rsidRPr="00DA6A7B">
        <w:rPr>
          <w:rFonts w:ascii="Garamond" w:hAnsi="Garamond"/>
          <w:b/>
          <w:i/>
          <w:sz w:val="24"/>
          <w:szCs w:val="24"/>
        </w:rPr>
        <w:t>Criterios generales</w:t>
      </w:r>
      <w:r w:rsidRPr="00DA6A7B">
        <w:rPr>
          <w:rFonts w:ascii="Garamond" w:hAnsi="Garamond"/>
          <w:sz w:val="24"/>
          <w:szCs w:val="24"/>
        </w:rPr>
        <w:t>. Estos criterios hacen referencia a características comunes que traslapan tanto las características inherentes de la EMSB, los distritos focalizados previamente y el potencial de las comisarías para hacer frente al crimen y a la delincuencia. Los criterios aplicados fueron los siguientes:</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EF715A">
      <w:pPr>
        <w:pStyle w:val="ListParagraph"/>
        <w:numPr>
          <w:ilvl w:val="0"/>
          <w:numId w:val="3"/>
        </w:numPr>
        <w:spacing w:after="0" w:line="276" w:lineRule="auto"/>
        <w:ind w:left="0" w:firstLine="0"/>
        <w:jc w:val="both"/>
        <w:rPr>
          <w:rFonts w:ascii="Garamond" w:hAnsi="Garamond"/>
          <w:sz w:val="24"/>
          <w:szCs w:val="24"/>
        </w:rPr>
      </w:pPr>
      <w:r w:rsidRPr="00DA6A7B">
        <w:rPr>
          <w:rFonts w:ascii="Garamond" w:hAnsi="Garamond"/>
          <w:b/>
          <w:i/>
          <w:sz w:val="24"/>
          <w:szCs w:val="24"/>
        </w:rPr>
        <w:t>Comisarías básicas</w:t>
      </w:r>
      <w:r w:rsidRPr="00DA6A7B">
        <w:rPr>
          <w:rFonts w:ascii="Garamond" w:hAnsi="Garamond"/>
          <w:sz w:val="24"/>
          <w:szCs w:val="24"/>
        </w:rPr>
        <w:t xml:space="preserve">. Uno de los objetivos centrales de la EMBS es llegar a las poblaciones más vulnerables con un enfoque de policía comunitario. Es decir, dentro de otras cosas, que la policía que atienda a estas poblaciones debe estar en contacto y conocer lo más posible las necesidades y día a día de tales grupos poblaciones. En ese sentido, las comisarías básicas, las cuales llevan a cabo labores de patrullaje motorizado o a pie, investigación de delitos y faltas, resolver las implicancias de los accidentes de tránsito y la promoción de la participación ciudadana y su relación con los gobiernos locales, son las más adecuadas para cumplir esta labor. </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EF715A">
      <w:pPr>
        <w:pStyle w:val="ListParagraph"/>
        <w:numPr>
          <w:ilvl w:val="0"/>
          <w:numId w:val="3"/>
        </w:numPr>
        <w:spacing w:after="0" w:line="276" w:lineRule="auto"/>
        <w:ind w:left="0" w:firstLine="0"/>
        <w:jc w:val="both"/>
        <w:rPr>
          <w:rFonts w:ascii="Garamond" w:hAnsi="Garamond"/>
          <w:sz w:val="24"/>
          <w:szCs w:val="24"/>
        </w:rPr>
      </w:pPr>
      <w:r w:rsidRPr="00DA6A7B">
        <w:rPr>
          <w:rFonts w:ascii="Garamond" w:hAnsi="Garamond"/>
          <w:b/>
          <w:i/>
          <w:sz w:val="24"/>
          <w:szCs w:val="24"/>
        </w:rPr>
        <w:t>Comisarías pertenecientes a las categorías A y B</w:t>
      </w:r>
      <w:r w:rsidRPr="00DA6A7B">
        <w:rPr>
          <w:rFonts w:ascii="Garamond" w:hAnsi="Garamond"/>
          <w:sz w:val="24"/>
          <w:szCs w:val="24"/>
        </w:rPr>
        <w:t>. Las comisarías básicas, tal como se definió en el párrafo anterior, comparten características similares, las cuales pueden resumirse en el siguiente cuadro:</w:t>
      </w:r>
    </w:p>
    <w:p w:rsidR="008C4D5B" w:rsidRPr="00DA6A7B" w:rsidRDefault="008C4D5B" w:rsidP="008C4D5B">
      <w:pPr>
        <w:spacing w:line="276" w:lineRule="auto"/>
        <w:jc w:val="both"/>
        <w:rPr>
          <w:rFonts w:ascii="Garamond" w:hAnsi="Garamond"/>
          <w:sz w:val="24"/>
          <w:szCs w:val="24"/>
        </w:rPr>
      </w:pPr>
    </w:p>
    <w:p w:rsidR="008C4D5B" w:rsidRPr="005E234A" w:rsidRDefault="008C4D5B" w:rsidP="008C4D5B">
      <w:pPr>
        <w:pStyle w:val="NoSpacing"/>
        <w:spacing w:line="276" w:lineRule="auto"/>
        <w:jc w:val="center"/>
        <w:rPr>
          <w:rFonts w:ascii="Garamond" w:hAnsi="Garamond"/>
          <w:b/>
        </w:rPr>
      </w:pPr>
      <w:bookmarkStart w:id="1" w:name="_Toc494286896"/>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6</w:t>
      </w:r>
      <w:r w:rsidRPr="00194115">
        <w:rPr>
          <w:rFonts w:ascii="Garamond" w:hAnsi="Garamond"/>
          <w:b/>
          <w:color w:val="000000" w:themeColor="text1"/>
        </w:rPr>
        <w:fldChar w:fldCharType="end"/>
      </w:r>
      <w:r>
        <w:rPr>
          <w:rFonts w:ascii="Garamond" w:hAnsi="Garamond"/>
          <w:b/>
          <w:color w:val="000000" w:themeColor="text1"/>
        </w:rPr>
        <w:t>.</w:t>
      </w:r>
      <w:r>
        <w:rPr>
          <w:rFonts w:ascii="Garamond" w:hAnsi="Garamond"/>
          <w:b/>
        </w:rPr>
        <w:t xml:space="preserve"> </w:t>
      </w:r>
      <w:r w:rsidRPr="005E234A">
        <w:rPr>
          <w:rFonts w:ascii="Garamond" w:hAnsi="Garamond"/>
          <w:b/>
        </w:rPr>
        <w:t>Tipos de comisarías básicas</w:t>
      </w:r>
      <w:bookmarkEnd w:id="1"/>
    </w:p>
    <w:tbl>
      <w:tblPr>
        <w:tblStyle w:val="TableGrid"/>
        <w:tblW w:w="0" w:type="auto"/>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6"/>
        <w:gridCol w:w="1786"/>
        <w:gridCol w:w="1787"/>
        <w:gridCol w:w="1787"/>
      </w:tblGrid>
      <w:tr w:rsidR="008C4D5B" w:rsidRPr="005E234A" w:rsidTr="00E32D15">
        <w:trPr>
          <w:trHeight w:val="419"/>
        </w:trPr>
        <w:tc>
          <w:tcPr>
            <w:tcW w:w="986" w:type="dxa"/>
            <w:tcBorders>
              <w:top w:val="single" w:sz="4" w:space="0" w:color="auto"/>
              <w:left w:val="nil"/>
              <w:bottom w:val="double" w:sz="4" w:space="0" w:color="auto"/>
              <w:right w:val="nil"/>
            </w:tcBorders>
            <w:vAlign w:val="center"/>
            <w:hideMark/>
          </w:tcPr>
          <w:p w:rsidR="008C4D5B" w:rsidRPr="005E234A" w:rsidRDefault="008C4D5B" w:rsidP="008C4D5B">
            <w:pPr>
              <w:spacing w:line="276" w:lineRule="auto"/>
              <w:jc w:val="center"/>
              <w:rPr>
                <w:rFonts w:ascii="Garamond" w:hAnsi="Garamond"/>
                <w:b/>
                <w:sz w:val="18"/>
                <w:szCs w:val="18"/>
              </w:rPr>
            </w:pPr>
            <w:r w:rsidRPr="005E234A">
              <w:rPr>
                <w:rFonts w:ascii="Garamond" w:hAnsi="Garamond"/>
                <w:b/>
                <w:sz w:val="18"/>
                <w:szCs w:val="18"/>
              </w:rPr>
              <w:t>Tipo</w:t>
            </w:r>
          </w:p>
        </w:tc>
        <w:tc>
          <w:tcPr>
            <w:tcW w:w="1786" w:type="dxa"/>
            <w:tcBorders>
              <w:top w:val="single" w:sz="4" w:space="0" w:color="auto"/>
              <w:left w:val="nil"/>
              <w:bottom w:val="double" w:sz="4" w:space="0" w:color="auto"/>
              <w:right w:val="nil"/>
            </w:tcBorders>
            <w:vAlign w:val="center"/>
            <w:hideMark/>
          </w:tcPr>
          <w:p w:rsidR="008C4D5B" w:rsidRPr="005E234A" w:rsidRDefault="008C4D5B" w:rsidP="008C4D5B">
            <w:pPr>
              <w:spacing w:line="276" w:lineRule="auto"/>
              <w:jc w:val="center"/>
              <w:rPr>
                <w:rFonts w:ascii="Garamond" w:hAnsi="Garamond"/>
                <w:b/>
                <w:sz w:val="18"/>
                <w:szCs w:val="18"/>
              </w:rPr>
            </w:pPr>
            <w:r w:rsidRPr="005E234A">
              <w:rPr>
                <w:rFonts w:ascii="Garamond" w:hAnsi="Garamond"/>
                <w:b/>
                <w:sz w:val="18"/>
                <w:szCs w:val="18"/>
              </w:rPr>
              <w:t>Efectivos policiales</w:t>
            </w:r>
          </w:p>
        </w:tc>
        <w:tc>
          <w:tcPr>
            <w:tcW w:w="1787" w:type="dxa"/>
            <w:tcBorders>
              <w:top w:val="single" w:sz="4" w:space="0" w:color="auto"/>
              <w:left w:val="nil"/>
              <w:bottom w:val="double" w:sz="4" w:space="0" w:color="auto"/>
              <w:right w:val="nil"/>
            </w:tcBorders>
            <w:vAlign w:val="center"/>
            <w:hideMark/>
          </w:tcPr>
          <w:p w:rsidR="008C4D5B" w:rsidRPr="005E234A" w:rsidRDefault="008C4D5B" w:rsidP="008C4D5B">
            <w:pPr>
              <w:spacing w:line="276" w:lineRule="auto"/>
              <w:jc w:val="center"/>
              <w:rPr>
                <w:rFonts w:ascii="Garamond" w:hAnsi="Garamond"/>
                <w:b/>
                <w:sz w:val="18"/>
                <w:szCs w:val="18"/>
              </w:rPr>
            </w:pPr>
            <w:r w:rsidRPr="005E234A">
              <w:rPr>
                <w:rFonts w:ascii="Garamond" w:hAnsi="Garamond"/>
                <w:b/>
                <w:sz w:val="18"/>
                <w:szCs w:val="18"/>
              </w:rPr>
              <w:t>Área construida</w:t>
            </w:r>
          </w:p>
        </w:tc>
        <w:tc>
          <w:tcPr>
            <w:tcW w:w="1787" w:type="dxa"/>
            <w:tcBorders>
              <w:top w:val="single" w:sz="4" w:space="0" w:color="auto"/>
              <w:left w:val="nil"/>
              <w:bottom w:val="double" w:sz="4" w:space="0" w:color="auto"/>
              <w:right w:val="nil"/>
            </w:tcBorders>
            <w:vAlign w:val="center"/>
            <w:hideMark/>
          </w:tcPr>
          <w:p w:rsidR="008C4D5B" w:rsidRPr="005E234A" w:rsidRDefault="008C4D5B" w:rsidP="008C4D5B">
            <w:pPr>
              <w:spacing w:line="276" w:lineRule="auto"/>
              <w:jc w:val="center"/>
              <w:rPr>
                <w:rFonts w:ascii="Garamond" w:hAnsi="Garamond"/>
                <w:b/>
                <w:sz w:val="18"/>
                <w:szCs w:val="18"/>
              </w:rPr>
            </w:pPr>
            <w:r w:rsidRPr="005E234A">
              <w:rPr>
                <w:rFonts w:ascii="Garamond" w:hAnsi="Garamond"/>
                <w:b/>
                <w:sz w:val="18"/>
                <w:szCs w:val="18"/>
              </w:rPr>
              <w:t>Cobertura de habitantes</w:t>
            </w:r>
          </w:p>
        </w:tc>
      </w:tr>
      <w:tr w:rsidR="008C4D5B" w:rsidRPr="005E234A" w:rsidTr="00E32D15">
        <w:trPr>
          <w:trHeight w:val="173"/>
        </w:trPr>
        <w:tc>
          <w:tcPr>
            <w:tcW w:w="986" w:type="dxa"/>
            <w:tcBorders>
              <w:top w:val="double" w:sz="4" w:space="0" w:color="auto"/>
              <w:left w:val="nil"/>
              <w:bottom w:val="nil"/>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A</w:t>
            </w:r>
          </w:p>
        </w:tc>
        <w:tc>
          <w:tcPr>
            <w:tcW w:w="1786" w:type="dxa"/>
            <w:tcBorders>
              <w:top w:val="double" w:sz="4" w:space="0" w:color="auto"/>
              <w:left w:val="nil"/>
              <w:bottom w:val="nil"/>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121 a 240</w:t>
            </w:r>
          </w:p>
        </w:tc>
        <w:tc>
          <w:tcPr>
            <w:tcW w:w="1787" w:type="dxa"/>
            <w:tcBorders>
              <w:top w:val="double" w:sz="4" w:space="0" w:color="auto"/>
              <w:left w:val="nil"/>
              <w:bottom w:val="nil"/>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1020m</w:t>
            </w:r>
            <w:r w:rsidRPr="005E234A">
              <w:rPr>
                <w:rFonts w:ascii="Garamond" w:hAnsi="Garamond"/>
                <w:sz w:val="20"/>
                <w:szCs w:val="20"/>
                <w:vertAlign w:val="superscript"/>
              </w:rPr>
              <w:t>2</w:t>
            </w:r>
          </w:p>
        </w:tc>
        <w:tc>
          <w:tcPr>
            <w:tcW w:w="1787" w:type="dxa"/>
            <w:tcBorders>
              <w:top w:val="double" w:sz="4" w:space="0" w:color="auto"/>
              <w:left w:val="nil"/>
              <w:bottom w:val="nil"/>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80 001 a 160 000</w:t>
            </w:r>
          </w:p>
        </w:tc>
      </w:tr>
      <w:tr w:rsidR="008C4D5B" w:rsidRPr="005E234A" w:rsidTr="00E32D15">
        <w:trPr>
          <w:trHeight w:val="173"/>
        </w:trPr>
        <w:tc>
          <w:tcPr>
            <w:tcW w:w="9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B</w:t>
            </w:r>
          </w:p>
        </w:tc>
        <w:tc>
          <w:tcPr>
            <w:tcW w:w="17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61 a 120</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680 m</w:t>
            </w:r>
            <w:r w:rsidRPr="005E234A">
              <w:rPr>
                <w:rFonts w:ascii="Garamond" w:hAnsi="Garamond"/>
                <w:sz w:val="20"/>
                <w:szCs w:val="20"/>
                <w:vertAlign w:val="superscript"/>
              </w:rPr>
              <w:t>2</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40 001 a 80 000</w:t>
            </w:r>
          </w:p>
        </w:tc>
      </w:tr>
      <w:tr w:rsidR="008C4D5B" w:rsidRPr="005E234A" w:rsidTr="00E32D15">
        <w:trPr>
          <w:trHeight w:val="173"/>
        </w:trPr>
        <w:tc>
          <w:tcPr>
            <w:tcW w:w="9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C</w:t>
            </w:r>
          </w:p>
        </w:tc>
        <w:tc>
          <w:tcPr>
            <w:tcW w:w="17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31 a 60</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415 m</w:t>
            </w:r>
            <w:r w:rsidRPr="005E234A">
              <w:rPr>
                <w:rFonts w:ascii="Garamond" w:hAnsi="Garamond"/>
                <w:sz w:val="20"/>
                <w:szCs w:val="20"/>
                <w:vertAlign w:val="superscript"/>
              </w:rPr>
              <w:t>2</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20 001 a 40 000</w:t>
            </w:r>
          </w:p>
        </w:tc>
      </w:tr>
      <w:tr w:rsidR="008C4D5B" w:rsidRPr="005E234A" w:rsidTr="00E32D15">
        <w:trPr>
          <w:trHeight w:val="173"/>
        </w:trPr>
        <w:tc>
          <w:tcPr>
            <w:tcW w:w="9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D</w:t>
            </w:r>
          </w:p>
        </w:tc>
        <w:tc>
          <w:tcPr>
            <w:tcW w:w="1786"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16 a 30</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285 m</w:t>
            </w:r>
            <w:r w:rsidRPr="005E234A">
              <w:rPr>
                <w:rFonts w:ascii="Garamond" w:hAnsi="Garamond"/>
                <w:sz w:val="20"/>
                <w:szCs w:val="20"/>
                <w:vertAlign w:val="superscript"/>
              </w:rPr>
              <w:t>2</w:t>
            </w:r>
          </w:p>
        </w:tc>
        <w:tc>
          <w:tcPr>
            <w:tcW w:w="1787" w:type="dxa"/>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10 001 a 20 000</w:t>
            </w:r>
          </w:p>
        </w:tc>
      </w:tr>
      <w:tr w:rsidR="008C4D5B" w:rsidRPr="005E234A" w:rsidTr="00E32D15">
        <w:trPr>
          <w:trHeight w:val="395"/>
        </w:trPr>
        <w:tc>
          <w:tcPr>
            <w:tcW w:w="986" w:type="dxa"/>
            <w:tcBorders>
              <w:top w:val="nil"/>
              <w:left w:val="nil"/>
              <w:bottom w:val="single" w:sz="4" w:space="0" w:color="auto"/>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E</w:t>
            </w:r>
          </w:p>
        </w:tc>
        <w:tc>
          <w:tcPr>
            <w:tcW w:w="1786" w:type="dxa"/>
            <w:tcBorders>
              <w:top w:val="nil"/>
              <w:left w:val="nil"/>
              <w:bottom w:val="single" w:sz="4" w:space="0" w:color="auto"/>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8 a 15</w:t>
            </w:r>
          </w:p>
        </w:tc>
        <w:tc>
          <w:tcPr>
            <w:tcW w:w="1787" w:type="dxa"/>
            <w:tcBorders>
              <w:top w:val="nil"/>
              <w:left w:val="nil"/>
              <w:bottom w:val="single" w:sz="4" w:space="0" w:color="auto"/>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245 m</w:t>
            </w:r>
            <w:r w:rsidRPr="005E234A">
              <w:rPr>
                <w:rFonts w:ascii="Garamond" w:hAnsi="Garamond"/>
                <w:sz w:val="20"/>
                <w:szCs w:val="20"/>
                <w:vertAlign w:val="superscript"/>
              </w:rPr>
              <w:t>2</w:t>
            </w:r>
          </w:p>
        </w:tc>
        <w:tc>
          <w:tcPr>
            <w:tcW w:w="1787" w:type="dxa"/>
            <w:tcBorders>
              <w:top w:val="nil"/>
              <w:left w:val="nil"/>
              <w:bottom w:val="single" w:sz="4" w:space="0" w:color="auto"/>
              <w:right w:val="nil"/>
            </w:tcBorders>
            <w:hideMark/>
          </w:tcPr>
          <w:p w:rsidR="008C4D5B" w:rsidRPr="005E234A" w:rsidRDefault="008C4D5B" w:rsidP="008C4D5B">
            <w:pPr>
              <w:pStyle w:val="NoSpacing"/>
              <w:rPr>
                <w:rFonts w:ascii="Garamond" w:hAnsi="Garamond"/>
                <w:sz w:val="20"/>
                <w:szCs w:val="20"/>
              </w:rPr>
            </w:pPr>
            <w:r w:rsidRPr="005E234A">
              <w:rPr>
                <w:rFonts w:ascii="Garamond" w:hAnsi="Garamond"/>
                <w:sz w:val="20"/>
                <w:szCs w:val="20"/>
              </w:rPr>
              <w:t>5000 a 10 000</w:t>
            </w:r>
          </w:p>
        </w:tc>
      </w:tr>
    </w:tbl>
    <w:p w:rsidR="008C4D5B" w:rsidRPr="005E234A" w:rsidRDefault="008C4D5B" w:rsidP="008C4D5B">
      <w:pPr>
        <w:pStyle w:val="NoSpacing"/>
        <w:rPr>
          <w:rFonts w:ascii="Garamond" w:hAnsi="Garamond"/>
          <w:sz w:val="20"/>
          <w:szCs w:val="20"/>
        </w:rPr>
      </w:pPr>
      <w:r w:rsidRPr="005E234A">
        <w:rPr>
          <w:rFonts w:ascii="Garamond" w:hAnsi="Garamond"/>
          <w:b/>
          <w:sz w:val="20"/>
          <w:szCs w:val="20"/>
        </w:rPr>
        <w:t>Fuente</w:t>
      </w:r>
      <w:r>
        <w:rPr>
          <w:rFonts w:ascii="Garamond" w:hAnsi="Garamond"/>
          <w:sz w:val="20"/>
          <w:szCs w:val="20"/>
        </w:rPr>
        <w:t>: MININTER.</w:t>
      </w:r>
    </w:p>
    <w:p w:rsidR="008C4D5B" w:rsidRPr="00DA6A7B" w:rsidRDefault="008C4D5B" w:rsidP="008C4D5B">
      <w:pPr>
        <w:pStyle w:val="ListParagraph"/>
        <w:spacing w:line="276" w:lineRule="auto"/>
        <w:ind w:left="0"/>
        <w:jc w:val="both"/>
        <w:rPr>
          <w:rFonts w:ascii="Garamond" w:hAnsi="Garamond"/>
          <w:sz w:val="24"/>
          <w:szCs w:val="24"/>
        </w:rPr>
      </w:pPr>
      <w:r w:rsidRPr="00DA6A7B">
        <w:rPr>
          <w:rFonts w:ascii="Garamond" w:hAnsi="Garamond"/>
          <w:sz w:val="24"/>
          <w:szCs w:val="24"/>
        </w:rPr>
        <w:t xml:space="preserve">Sin embargo, las comisarías se diferencian básicamente en el tamaño y capacidad de las mismas. En este punto cabe indicar que uno de los criterios de focalización de los distritos fue el tamaño poblacional, dado que, por la evidencia empírica y científica revisada en secciones anteriores, está </w:t>
      </w:r>
      <w:r w:rsidRPr="00DA6A7B">
        <w:rPr>
          <w:rFonts w:ascii="Garamond" w:hAnsi="Garamond"/>
          <w:sz w:val="24"/>
          <w:szCs w:val="24"/>
        </w:rPr>
        <w:lastRenderedPageBreak/>
        <w:t>altamente correlacionado con la comisión de crímenes y delitos en la sociedad. En ese sentido, con el fin de guardar consistencia, se eligen a las comisarías del tipo A y B, dado que son las que están presentes en los distritos con alta densidad poblacional y donde la dinámica de la ciudad es de alta intensidad.</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EF715A">
      <w:pPr>
        <w:pStyle w:val="ListParagraph"/>
        <w:numPr>
          <w:ilvl w:val="0"/>
          <w:numId w:val="3"/>
        </w:numPr>
        <w:spacing w:after="0" w:line="276" w:lineRule="auto"/>
        <w:ind w:left="0" w:firstLine="0"/>
        <w:jc w:val="both"/>
        <w:rPr>
          <w:rFonts w:ascii="Garamond" w:hAnsi="Garamond"/>
          <w:sz w:val="24"/>
          <w:szCs w:val="24"/>
        </w:rPr>
      </w:pPr>
      <w:r w:rsidRPr="00DA6A7B">
        <w:rPr>
          <w:rFonts w:ascii="Garamond" w:hAnsi="Garamond"/>
          <w:b/>
          <w:i/>
          <w:sz w:val="24"/>
          <w:szCs w:val="24"/>
        </w:rPr>
        <w:t>Una comisaría por distrito focalizado</w:t>
      </w:r>
      <w:r w:rsidRPr="00DA6A7B">
        <w:rPr>
          <w:rFonts w:ascii="Garamond" w:hAnsi="Garamond"/>
          <w:sz w:val="24"/>
          <w:szCs w:val="24"/>
        </w:rPr>
        <w:t>. Este es uno de los criterios más críticos, dado que hace que la intervención alcance altos niveles de eficiencia al enfocar los recursos disponibles. Existen distritos que tienen entre una y once comisarías básicas, sin embargo, los esfuerzos por lograr una mayor efectividad en la EMBS deben ser aprovechados al máximo.</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EF715A">
      <w:pPr>
        <w:pStyle w:val="ListParagraph"/>
        <w:numPr>
          <w:ilvl w:val="0"/>
          <w:numId w:val="3"/>
        </w:numPr>
        <w:spacing w:after="0" w:line="276" w:lineRule="auto"/>
        <w:ind w:left="0" w:firstLine="0"/>
        <w:jc w:val="both"/>
        <w:rPr>
          <w:rFonts w:ascii="Garamond" w:hAnsi="Garamond"/>
          <w:b/>
          <w:i/>
          <w:sz w:val="24"/>
          <w:szCs w:val="24"/>
        </w:rPr>
      </w:pPr>
      <w:bookmarkStart w:id="2" w:name="OLE_LINK3"/>
      <w:r w:rsidRPr="00DA6A7B">
        <w:rPr>
          <w:rFonts w:ascii="Garamond" w:hAnsi="Garamond"/>
          <w:b/>
          <w:i/>
          <w:sz w:val="24"/>
          <w:szCs w:val="24"/>
        </w:rPr>
        <w:t>Denuncias policiales sobre delitos contra el patrimonio, la vida, el cuerpo y la salud.</w:t>
      </w:r>
      <w:r w:rsidRPr="00DA6A7B">
        <w:rPr>
          <w:rFonts w:ascii="Garamond" w:hAnsi="Garamond"/>
          <w:sz w:val="24"/>
          <w:szCs w:val="24"/>
        </w:rPr>
        <w:t xml:space="preserve"> El tercer criterio general es el número de delitos que se registran en las comisarías contra el patrimonio, la vida, el cuerpo y la salud. El siguiente gráfico resume la importancia de focalizar mediante este criterio, dado que, de las 207 comisarías básicas en el ámbito </w:t>
      </w:r>
      <w:r>
        <w:rPr>
          <w:rFonts w:ascii="Garamond" w:hAnsi="Garamond"/>
          <w:sz w:val="24"/>
          <w:szCs w:val="24"/>
        </w:rPr>
        <w:t>de intervención,</w:t>
      </w:r>
      <w:r w:rsidRPr="00DA6A7B">
        <w:rPr>
          <w:rFonts w:ascii="Garamond" w:hAnsi="Garamond"/>
          <w:sz w:val="24"/>
          <w:szCs w:val="24"/>
        </w:rPr>
        <w:t xml:space="preserve"> un total de </w:t>
      </w:r>
      <w:r>
        <w:rPr>
          <w:rFonts w:ascii="Garamond" w:hAnsi="Garamond"/>
          <w:sz w:val="24"/>
          <w:szCs w:val="24"/>
        </w:rPr>
        <w:t>100</w:t>
      </w:r>
      <w:r w:rsidRPr="00DA6A7B">
        <w:rPr>
          <w:rFonts w:ascii="Garamond" w:hAnsi="Garamond"/>
          <w:sz w:val="24"/>
          <w:szCs w:val="24"/>
        </w:rPr>
        <w:t xml:space="preserve"> de ellas concentran el </w:t>
      </w:r>
      <w:r>
        <w:rPr>
          <w:rFonts w:ascii="Garamond" w:hAnsi="Garamond"/>
          <w:sz w:val="24"/>
          <w:szCs w:val="24"/>
        </w:rPr>
        <w:t>8</w:t>
      </w:r>
      <w:r w:rsidRPr="00DA6A7B">
        <w:rPr>
          <w:rFonts w:ascii="Garamond" w:hAnsi="Garamond"/>
          <w:sz w:val="24"/>
          <w:szCs w:val="24"/>
        </w:rPr>
        <w:t xml:space="preserve">0% de las denuncias (área sombreada). </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8C4D5B">
      <w:pPr>
        <w:pStyle w:val="ListParagraph"/>
        <w:spacing w:line="276" w:lineRule="auto"/>
        <w:ind w:left="0"/>
        <w:jc w:val="center"/>
        <w:rPr>
          <w:rFonts w:ascii="Garamond" w:hAnsi="Garamond"/>
          <w:b/>
          <w:sz w:val="24"/>
          <w:szCs w:val="24"/>
        </w:rPr>
      </w:pPr>
      <w:bookmarkStart w:id="3" w:name="_Toc494286841"/>
      <w:r w:rsidRPr="00BD4B67">
        <w:rPr>
          <w:rFonts w:ascii="Garamond" w:hAnsi="Garamond"/>
          <w:b/>
          <w:color w:val="000000" w:themeColor="text1"/>
          <w:lang w:val="es-ES_tradnl"/>
        </w:rPr>
        <w:t xml:space="preserve">Gráfico </w:t>
      </w:r>
      <w:r w:rsidRPr="00BD4B67">
        <w:rPr>
          <w:rFonts w:ascii="Garamond" w:hAnsi="Garamond"/>
          <w:b/>
          <w:color w:val="000000" w:themeColor="text1"/>
          <w:lang w:val="es-ES_tradnl"/>
        </w:rPr>
        <w:fldChar w:fldCharType="begin"/>
      </w:r>
      <w:r w:rsidRPr="00BD4B67">
        <w:rPr>
          <w:rFonts w:ascii="Garamond" w:hAnsi="Garamond"/>
          <w:b/>
          <w:color w:val="000000" w:themeColor="text1"/>
          <w:lang w:val="es-ES_tradnl"/>
        </w:rPr>
        <w:instrText xml:space="preserve"> SEQ Figure \* ARABIC </w:instrText>
      </w:r>
      <w:r w:rsidRPr="00BD4B67">
        <w:rPr>
          <w:rFonts w:ascii="Garamond" w:hAnsi="Garamond"/>
          <w:b/>
          <w:color w:val="000000" w:themeColor="text1"/>
          <w:lang w:val="es-ES_tradnl"/>
        </w:rPr>
        <w:fldChar w:fldCharType="separate"/>
      </w:r>
      <w:r>
        <w:rPr>
          <w:rFonts w:ascii="Garamond" w:hAnsi="Garamond"/>
          <w:b/>
          <w:noProof/>
          <w:color w:val="000000" w:themeColor="text1"/>
          <w:lang w:val="es-ES_tradnl"/>
        </w:rPr>
        <w:t>70</w:t>
      </w:r>
      <w:r w:rsidRPr="00BD4B67">
        <w:rPr>
          <w:rFonts w:ascii="Garamond" w:hAnsi="Garamond"/>
          <w:b/>
          <w:color w:val="000000" w:themeColor="text1"/>
          <w:lang w:val="es-ES_tradnl"/>
        </w:rPr>
        <w:fldChar w:fldCharType="end"/>
      </w:r>
      <w:r w:rsidRPr="00BD4B67">
        <w:rPr>
          <w:rFonts w:ascii="Garamond" w:hAnsi="Garamond"/>
          <w:b/>
          <w:color w:val="000000" w:themeColor="text1"/>
        </w:rPr>
        <w:t>.</w:t>
      </w:r>
      <w:r w:rsidRPr="00DA6A7B">
        <w:rPr>
          <w:rFonts w:ascii="Garamond" w:hAnsi="Garamond"/>
          <w:b/>
          <w:sz w:val="24"/>
          <w:szCs w:val="24"/>
        </w:rPr>
        <w:t xml:space="preserve"> Curva de concentración de delitos contra el patrimonio, la vida, el cuerpo y la salud de las comisarías básicas del ámbito de intervención</w:t>
      </w:r>
      <w:bookmarkEnd w:id="3"/>
    </w:p>
    <w:p w:rsidR="008C4D5B" w:rsidRPr="00DA6A7B" w:rsidRDefault="008C4D5B" w:rsidP="008C4D5B">
      <w:pPr>
        <w:pStyle w:val="ListParagraph"/>
        <w:spacing w:line="276" w:lineRule="auto"/>
        <w:ind w:left="0"/>
        <w:jc w:val="center"/>
        <w:rPr>
          <w:rFonts w:ascii="Garamond" w:hAnsi="Garamond"/>
          <w:b/>
          <w:i/>
          <w:sz w:val="24"/>
          <w:szCs w:val="24"/>
        </w:rPr>
      </w:pPr>
      <w:r w:rsidRPr="00DA6A7B">
        <w:rPr>
          <w:noProof/>
          <w:sz w:val="24"/>
          <w:szCs w:val="24"/>
          <w:lang w:val="en-US"/>
        </w:rPr>
        <w:drawing>
          <wp:inline distT="0" distB="0" distL="0" distR="0" wp14:anchorId="6A3707CC" wp14:editId="5C331DFC">
            <wp:extent cx="4572000" cy="274320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C4D5B" w:rsidRPr="00503EC6" w:rsidRDefault="008C4D5B" w:rsidP="008C4D5B">
      <w:pPr>
        <w:pStyle w:val="ListParagraph"/>
        <w:spacing w:line="276" w:lineRule="auto"/>
        <w:ind w:left="0"/>
        <w:rPr>
          <w:rFonts w:ascii="Garamond" w:hAnsi="Garamond"/>
          <w:sz w:val="20"/>
          <w:szCs w:val="24"/>
        </w:rPr>
      </w:pPr>
      <w:r w:rsidRPr="00503EC6">
        <w:rPr>
          <w:rFonts w:ascii="Garamond" w:hAnsi="Garamond"/>
          <w:sz w:val="20"/>
          <w:szCs w:val="24"/>
        </w:rPr>
        <w:t>Fuente: SIDPOL, 2016</w:t>
      </w:r>
      <w:bookmarkEnd w:id="2"/>
    </w:p>
    <w:p w:rsidR="008C4D5B" w:rsidRPr="00DA6A7B" w:rsidRDefault="008C4D5B" w:rsidP="008C4D5B">
      <w:pPr>
        <w:spacing w:line="276" w:lineRule="auto"/>
        <w:jc w:val="both"/>
        <w:rPr>
          <w:rFonts w:ascii="Garamond" w:hAnsi="Garamond"/>
          <w:sz w:val="24"/>
          <w:szCs w:val="24"/>
        </w:rPr>
      </w:pPr>
      <w:r w:rsidRPr="00DA6A7B">
        <w:rPr>
          <w:rFonts w:ascii="Garamond" w:hAnsi="Garamond"/>
          <w:sz w:val="24"/>
          <w:szCs w:val="24"/>
        </w:rPr>
        <w:t>En ese sentido, dado que solo se atenderá una comisaría por distrito y que existen distritos que tienen hasta once comisarías, se seleccionará aquellas que reciben una mayor cantidad de denuncias del tipo descrito anteriormente, por tener mayores niveles de demanda del servicio de seguridad ciudadana.</w:t>
      </w:r>
    </w:p>
    <w:p w:rsidR="008C4D5B" w:rsidRPr="00DA6A7B" w:rsidRDefault="008C4D5B" w:rsidP="00EF715A">
      <w:pPr>
        <w:pStyle w:val="ListParagraph"/>
        <w:numPr>
          <w:ilvl w:val="0"/>
          <w:numId w:val="2"/>
        </w:numPr>
        <w:spacing w:after="0" w:line="276" w:lineRule="auto"/>
        <w:ind w:left="0" w:firstLine="0"/>
        <w:jc w:val="both"/>
        <w:rPr>
          <w:rFonts w:ascii="Garamond" w:hAnsi="Garamond"/>
          <w:sz w:val="24"/>
          <w:szCs w:val="24"/>
        </w:rPr>
      </w:pPr>
      <w:r w:rsidRPr="00DA6A7B">
        <w:rPr>
          <w:rFonts w:ascii="Garamond" w:hAnsi="Garamond"/>
          <w:b/>
          <w:i/>
          <w:sz w:val="24"/>
          <w:szCs w:val="24"/>
        </w:rPr>
        <w:t>Criterios específicos</w:t>
      </w:r>
      <w:r w:rsidRPr="00DA6A7B">
        <w:rPr>
          <w:rFonts w:ascii="Garamond" w:hAnsi="Garamond"/>
          <w:sz w:val="24"/>
          <w:szCs w:val="24"/>
        </w:rPr>
        <w:t>. Este conjunto de criterios no es de carácter masivo, sino del tipo estratégico. Tales criterios son necesarios dado que los criterios generales, al ser de carácter holístico, no capturan los aspectos cualitativos de la intervención, por lo que es necesario hacer ajustes puntuales a los criterios antes mencionados.</w:t>
      </w:r>
    </w:p>
    <w:p w:rsidR="008C4D5B" w:rsidRPr="00DA6A7B" w:rsidRDefault="008C4D5B" w:rsidP="008C4D5B">
      <w:pPr>
        <w:pStyle w:val="ListParagraph"/>
        <w:spacing w:line="276" w:lineRule="auto"/>
        <w:ind w:left="0"/>
        <w:jc w:val="both"/>
        <w:rPr>
          <w:rFonts w:ascii="Garamond" w:hAnsi="Garamond"/>
          <w:sz w:val="24"/>
          <w:szCs w:val="24"/>
        </w:rPr>
      </w:pPr>
    </w:p>
    <w:p w:rsidR="008C4D5B" w:rsidRPr="00DA6A7B" w:rsidRDefault="008C4D5B" w:rsidP="00EF715A">
      <w:pPr>
        <w:pStyle w:val="ListParagraph"/>
        <w:numPr>
          <w:ilvl w:val="0"/>
          <w:numId w:val="4"/>
        </w:numPr>
        <w:spacing w:after="0" w:line="276" w:lineRule="auto"/>
        <w:ind w:left="0" w:firstLine="0"/>
        <w:jc w:val="both"/>
        <w:rPr>
          <w:rFonts w:ascii="Garamond" w:hAnsi="Garamond"/>
          <w:sz w:val="24"/>
          <w:szCs w:val="24"/>
        </w:rPr>
      </w:pPr>
      <w:r w:rsidRPr="00DA6A7B">
        <w:rPr>
          <w:rFonts w:ascii="Garamond" w:hAnsi="Garamond"/>
          <w:b/>
          <w:i/>
          <w:sz w:val="24"/>
          <w:szCs w:val="24"/>
        </w:rPr>
        <w:t>Altos niveles de densidad poblacional en Lima Metropolitana y los distritos más populosos del país</w:t>
      </w:r>
      <w:r w:rsidRPr="00DA6A7B">
        <w:rPr>
          <w:rFonts w:ascii="Garamond" w:hAnsi="Garamond"/>
          <w:sz w:val="24"/>
          <w:szCs w:val="24"/>
        </w:rPr>
        <w:t>. Sin bien es cierto, gracias al criterio de focalización de las comisarías A y B se están abordando aquellos ámbitos donde existe alta demanda de la población por servicios de seguridad ciudadana, el criterio de eficiencia de una comisaría por distrito está sesgando un poco la selección. Lo último, dado que no es posible obviar la realidad de que Perú es un país, como muchos otros de la región de América Latina, que tiene altos niveles de concentración poblacional es sus capitales. En ese sentido, es necesario identificar aquellos distritos que concentran altos niveles de poblacionales y se encuentran en una posición estratégica. Teniendo los criterios anteriores, los distritos de Lima Metropolitana que tendrán comisarías adicionales serán: Lima Cercado, San Juan de Lurigancho, Comas, La Victoria, El Agustino (que concentran el 25.3% de la población de la Provincia de Lima) y el Callao. El siguiente mapa muestra sus posiciones estratégicas:</w:t>
      </w:r>
    </w:p>
    <w:p w:rsidR="008C4D5B" w:rsidRPr="00DA6A7B" w:rsidRDefault="008C4D5B" w:rsidP="008C4D5B">
      <w:pPr>
        <w:pStyle w:val="ListParagraph"/>
        <w:spacing w:line="276" w:lineRule="auto"/>
        <w:ind w:left="0"/>
        <w:jc w:val="both"/>
        <w:rPr>
          <w:rFonts w:ascii="Garamond" w:hAnsi="Garamond"/>
          <w:sz w:val="24"/>
          <w:szCs w:val="24"/>
        </w:rPr>
      </w:pPr>
    </w:p>
    <w:p w:rsidR="008C4D5B" w:rsidRPr="004A042E" w:rsidRDefault="008C4D5B" w:rsidP="008C4D5B">
      <w:pPr>
        <w:pStyle w:val="ListParagraph"/>
        <w:spacing w:line="276" w:lineRule="auto"/>
        <w:ind w:left="0"/>
        <w:jc w:val="center"/>
        <w:rPr>
          <w:rFonts w:ascii="Garamond" w:hAnsi="Garamond"/>
          <w:b/>
          <w:sz w:val="24"/>
          <w:szCs w:val="24"/>
          <w:lang w:val="pt-BR"/>
        </w:rPr>
      </w:pPr>
      <w:bookmarkStart w:id="4" w:name="_Toc494286842"/>
      <w:r w:rsidRPr="004A042E">
        <w:rPr>
          <w:rFonts w:ascii="Garamond" w:hAnsi="Garamond"/>
          <w:b/>
          <w:color w:val="000000" w:themeColor="text1"/>
          <w:lang w:val="pt-BR"/>
        </w:rPr>
        <w:t xml:space="preserve">Gráfico </w:t>
      </w:r>
      <w:r w:rsidRPr="00BD4B67">
        <w:rPr>
          <w:rFonts w:ascii="Garamond" w:hAnsi="Garamond"/>
          <w:b/>
          <w:color w:val="000000" w:themeColor="text1"/>
          <w:lang w:val="es-ES_tradnl"/>
        </w:rPr>
        <w:fldChar w:fldCharType="begin"/>
      </w:r>
      <w:r w:rsidRPr="004A042E">
        <w:rPr>
          <w:rFonts w:ascii="Garamond" w:hAnsi="Garamond"/>
          <w:b/>
          <w:color w:val="000000" w:themeColor="text1"/>
          <w:lang w:val="pt-BR"/>
        </w:rPr>
        <w:instrText xml:space="preserve"> SEQ Figure \* ARABIC </w:instrText>
      </w:r>
      <w:r w:rsidRPr="00BD4B67">
        <w:rPr>
          <w:rFonts w:ascii="Garamond" w:hAnsi="Garamond"/>
          <w:b/>
          <w:color w:val="000000" w:themeColor="text1"/>
          <w:lang w:val="es-ES_tradnl"/>
        </w:rPr>
        <w:fldChar w:fldCharType="separate"/>
      </w:r>
      <w:r w:rsidRPr="004A042E">
        <w:rPr>
          <w:rFonts w:ascii="Garamond" w:hAnsi="Garamond"/>
          <w:b/>
          <w:noProof/>
          <w:color w:val="000000" w:themeColor="text1"/>
          <w:lang w:val="pt-BR"/>
        </w:rPr>
        <w:t>71</w:t>
      </w:r>
      <w:r w:rsidRPr="00BD4B67">
        <w:rPr>
          <w:rFonts w:ascii="Garamond" w:hAnsi="Garamond"/>
          <w:b/>
          <w:color w:val="000000" w:themeColor="text1"/>
          <w:lang w:val="es-ES_tradnl"/>
        </w:rPr>
        <w:fldChar w:fldCharType="end"/>
      </w:r>
      <w:r w:rsidRPr="004A042E">
        <w:rPr>
          <w:rFonts w:ascii="Garamond" w:hAnsi="Garamond"/>
          <w:b/>
          <w:color w:val="000000" w:themeColor="text1"/>
          <w:lang w:val="pt-BR"/>
        </w:rPr>
        <w:t>.</w:t>
      </w:r>
      <w:r w:rsidRPr="004A042E">
        <w:rPr>
          <w:rFonts w:ascii="Garamond" w:hAnsi="Garamond"/>
          <w:b/>
          <w:sz w:val="24"/>
          <w:szCs w:val="24"/>
          <w:lang w:val="pt-BR"/>
        </w:rPr>
        <w:t xml:space="preserve"> Distritos de Lima Metropolitana</w:t>
      </w:r>
      <w:bookmarkEnd w:id="4"/>
    </w:p>
    <w:p w:rsidR="008C4D5B" w:rsidRPr="00DA6A7B" w:rsidRDefault="008C4D5B" w:rsidP="008C4D5B">
      <w:pPr>
        <w:pStyle w:val="ListParagraph"/>
        <w:spacing w:line="276" w:lineRule="auto"/>
        <w:ind w:left="0"/>
        <w:jc w:val="center"/>
        <w:rPr>
          <w:rFonts w:ascii="Garamond" w:hAnsi="Garamond"/>
          <w:sz w:val="24"/>
          <w:szCs w:val="24"/>
        </w:rPr>
      </w:pPr>
      <w:r w:rsidRPr="00DA6A7B">
        <w:rPr>
          <w:rFonts w:ascii="Garamond" w:hAnsi="Garamond"/>
          <w:noProof/>
          <w:sz w:val="24"/>
          <w:szCs w:val="24"/>
          <w:lang w:val="en-US"/>
        </w:rPr>
        <w:drawing>
          <wp:inline distT="0" distB="0" distL="0" distR="0" wp14:anchorId="30123692" wp14:editId="45C459B4">
            <wp:extent cx="3156873" cy="3338286"/>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69923" cy="3352086"/>
                    </a:xfrm>
                    <a:prstGeom prst="rect">
                      <a:avLst/>
                    </a:prstGeom>
                  </pic:spPr>
                </pic:pic>
              </a:graphicData>
            </a:graphic>
          </wp:inline>
        </w:drawing>
      </w:r>
    </w:p>
    <w:p w:rsidR="008C4D5B" w:rsidRPr="00DA6A7B" w:rsidRDefault="008C4D5B" w:rsidP="008C4D5B">
      <w:pPr>
        <w:pStyle w:val="ListParagraph"/>
        <w:spacing w:line="276" w:lineRule="auto"/>
        <w:ind w:left="0"/>
        <w:rPr>
          <w:rFonts w:ascii="Garamond" w:hAnsi="Garamond"/>
          <w:sz w:val="24"/>
          <w:szCs w:val="24"/>
        </w:rPr>
      </w:pPr>
      <w:r w:rsidRPr="00DA6A7B">
        <w:rPr>
          <w:rFonts w:ascii="Garamond" w:hAnsi="Garamond"/>
          <w:sz w:val="24"/>
          <w:szCs w:val="24"/>
        </w:rPr>
        <w:t>Fuente: https://commons.wikimedia.org/wiki/File:Mapalimae.gif</w:t>
      </w:r>
    </w:p>
    <w:p w:rsidR="008C4D5B" w:rsidRPr="00DA6A7B" w:rsidRDefault="008C4D5B" w:rsidP="008C4D5B">
      <w:pPr>
        <w:spacing w:line="276" w:lineRule="auto"/>
        <w:jc w:val="both"/>
        <w:rPr>
          <w:rFonts w:ascii="Garamond" w:hAnsi="Garamond"/>
          <w:sz w:val="24"/>
          <w:szCs w:val="24"/>
        </w:rPr>
      </w:pPr>
      <w:r w:rsidRPr="00DA6A7B">
        <w:rPr>
          <w:rFonts w:ascii="Garamond" w:hAnsi="Garamond"/>
          <w:sz w:val="24"/>
          <w:szCs w:val="24"/>
        </w:rPr>
        <w:t>Para dichos distritos, se ha seleccionado (bajo los criterios generales) una comisaría adicional por cada uno.</w:t>
      </w:r>
    </w:p>
    <w:p w:rsidR="008C4D5B" w:rsidRPr="00DA6A7B" w:rsidRDefault="008C4D5B" w:rsidP="00EF715A">
      <w:pPr>
        <w:pStyle w:val="ListParagraph"/>
        <w:numPr>
          <w:ilvl w:val="0"/>
          <w:numId w:val="4"/>
        </w:numPr>
        <w:spacing w:after="0" w:line="276" w:lineRule="auto"/>
        <w:ind w:left="0" w:firstLine="0"/>
        <w:jc w:val="both"/>
        <w:rPr>
          <w:rFonts w:ascii="Garamond" w:hAnsi="Garamond"/>
          <w:sz w:val="24"/>
          <w:szCs w:val="24"/>
        </w:rPr>
      </w:pPr>
      <w:r w:rsidRPr="00DA6A7B">
        <w:rPr>
          <w:rFonts w:ascii="Garamond" w:hAnsi="Garamond"/>
          <w:b/>
          <w:i/>
          <w:sz w:val="24"/>
          <w:szCs w:val="24"/>
        </w:rPr>
        <w:t>Comisaría no ubicada en zonas turísticas y/o céntricas</w:t>
      </w:r>
      <w:r w:rsidRPr="00DA6A7B">
        <w:rPr>
          <w:rFonts w:ascii="Garamond" w:hAnsi="Garamond"/>
          <w:sz w:val="24"/>
          <w:szCs w:val="24"/>
        </w:rPr>
        <w:t>. Este criterio específico es un complemento del criterio general de una comisaría por distrito. Debido a que es un criterio de eficiencia, el cual tiene como principio enfocarse en zonas donde el enfoque de policía comunitario pueda ser desarrollado de manera adecuada. En ese sentido, las jurisdicciones que abarcan zonas turísticas y/o céntricas, dados sus altos niveles de flujo comercial y (en algunos casos) sus propios recursos para seguridad quedan fuera de la selección.</w:t>
      </w:r>
    </w:p>
    <w:p w:rsidR="008C4D5B" w:rsidRPr="00DA6A7B" w:rsidRDefault="008C4D5B" w:rsidP="008C4D5B">
      <w:pPr>
        <w:pStyle w:val="ListParagraph"/>
        <w:spacing w:line="276" w:lineRule="auto"/>
        <w:ind w:left="0"/>
        <w:jc w:val="both"/>
        <w:rPr>
          <w:rFonts w:ascii="Garamond" w:hAnsi="Garamond"/>
          <w:sz w:val="24"/>
          <w:szCs w:val="24"/>
        </w:rPr>
      </w:pPr>
    </w:p>
    <w:p w:rsidR="008C4D5B" w:rsidRDefault="008C4D5B" w:rsidP="00EF715A">
      <w:pPr>
        <w:pStyle w:val="ListParagraph"/>
        <w:numPr>
          <w:ilvl w:val="0"/>
          <w:numId w:val="4"/>
        </w:numPr>
        <w:spacing w:after="0" w:line="276" w:lineRule="auto"/>
        <w:ind w:left="0" w:firstLine="0"/>
        <w:jc w:val="both"/>
        <w:rPr>
          <w:rFonts w:ascii="Garamond" w:hAnsi="Garamond"/>
          <w:sz w:val="24"/>
          <w:szCs w:val="24"/>
        </w:rPr>
      </w:pPr>
      <w:r w:rsidRPr="00DA6A7B">
        <w:rPr>
          <w:rFonts w:ascii="Garamond" w:hAnsi="Garamond"/>
          <w:b/>
          <w:i/>
          <w:sz w:val="24"/>
          <w:szCs w:val="24"/>
        </w:rPr>
        <w:t>Estrategia y costo efectividad.</w:t>
      </w:r>
      <w:r w:rsidRPr="00DA6A7B">
        <w:rPr>
          <w:rFonts w:ascii="Garamond" w:hAnsi="Garamond"/>
          <w:sz w:val="24"/>
          <w:szCs w:val="24"/>
        </w:rPr>
        <w:t xml:space="preserve"> Finalmente, el último criterio específico de elección es el relacionado a un enfoque estratégico y de costo - efectividad. En este criterio se tomaron en cuenta características como distritos seleccionados que no cuentan con comisarías, complementariedad de la intervención, densidad poblacional, etc. </w:t>
      </w:r>
    </w:p>
    <w:p w:rsidR="008C4D5B" w:rsidRPr="004C512D" w:rsidRDefault="008C4D5B" w:rsidP="008C4D5B">
      <w:pPr>
        <w:pStyle w:val="ListParagraph"/>
        <w:ind w:left="0"/>
        <w:rPr>
          <w:rFonts w:ascii="Garamond" w:hAnsi="Garamond"/>
          <w:sz w:val="24"/>
          <w:szCs w:val="24"/>
        </w:rPr>
      </w:pPr>
    </w:p>
    <w:p w:rsidR="008C4D5B" w:rsidRDefault="008C4D5B" w:rsidP="008C4D5B">
      <w:pPr>
        <w:pStyle w:val="ListParagraph"/>
        <w:spacing w:after="0" w:line="276" w:lineRule="auto"/>
        <w:ind w:left="0"/>
        <w:jc w:val="both"/>
        <w:rPr>
          <w:rFonts w:ascii="Garamond" w:hAnsi="Garamond"/>
          <w:sz w:val="24"/>
          <w:szCs w:val="24"/>
        </w:rPr>
      </w:pPr>
      <w:r w:rsidRPr="00DA6A7B">
        <w:rPr>
          <w:rFonts w:ascii="Garamond" w:hAnsi="Garamond"/>
          <w:sz w:val="24"/>
          <w:szCs w:val="24"/>
        </w:rPr>
        <w:t>De esta selección se incluyen a las comisarías de los distritos (</w:t>
      </w:r>
      <w:r w:rsidRPr="00DA6A7B">
        <w:rPr>
          <w:rFonts w:ascii="Garamond" w:hAnsi="Garamond"/>
          <w:b/>
          <w:sz w:val="24"/>
          <w:szCs w:val="24"/>
        </w:rPr>
        <w:t>no focalizados</w:t>
      </w:r>
      <w:r w:rsidRPr="00DA6A7B">
        <w:rPr>
          <w:rFonts w:ascii="Garamond" w:hAnsi="Garamond"/>
          <w:sz w:val="24"/>
          <w:szCs w:val="24"/>
        </w:rPr>
        <w:t>) de El Porvenir (provincia de Trujillo, departamento La Libertad), Chincha Alta (provincia de Chincha, departamento de Ica), Coronel Gregorio Albarracín (provincia de Tacna, departamento de Tacna), 26 de octubre (provincia de Piura, departamento de Piura), San Clemente</w:t>
      </w:r>
      <w:r w:rsidRPr="00DA6A7B">
        <w:rPr>
          <w:rStyle w:val="FootnoteReference"/>
          <w:rFonts w:ascii="Garamond" w:hAnsi="Garamond"/>
          <w:sz w:val="24"/>
          <w:szCs w:val="24"/>
        </w:rPr>
        <w:footnoteReference w:id="1"/>
      </w:r>
      <w:r w:rsidRPr="00DA6A7B">
        <w:rPr>
          <w:rFonts w:ascii="Garamond" w:hAnsi="Garamond"/>
          <w:sz w:val="24"/>
          <w:szCs w:val="24"/>
        </w:rPr>
        <w:t xml:space="preserve"> (provincia de Pisco, departamento de Ica) y el distrito de Independencia (provincia de Huaraz, departamento de Ancash).</w:t>
      </w:r>
    </w:p>
    <w:p w:rsidR="008C4D5B" w:rsidRPr="00DA6A7B" w:rsidRDefault="008C4D5B" w:rsidP="008C4D5B">
      <w:pPr>
        <w:pStyle w:val="ListParagraph"/>
        <w:spacing w:after="0" w:line="276" w:lineRule="auto"/>
        <w:ind w:left="0"/>
        <w:jc w:val="both"/>
        <w:rPr>
          <w:rFonts w:ascii="Garamond" w:hAnsi="Garamond"/>
          <w:sz w:val="24"/>
          <w:szCs w:val="24"/>
        </w:rPr>
      </w:pPr>
    </w:p>
    <w:p w:rsidR="008C4D5B" w:rsidRPr="00DA6A7B" w:rsidRDefault="008C4D5B" w:rsidP="008C4D5B">
      <w:pPr>
        <w:spacing w:line="276" w:lineRule="auto"/>
        <w:jc w:val="both"/>
        <w:rPr>
          <w:rFonts w:ascii="Garamond" w:hAnsi="Garamond"/>
          <w:sz w:val="24"/>
          <w:szCs w:val="24"/>
        </w:rPr>
      </w:pPr>
      <w:r w:rsidRPr="00DA6A7B">
        <w:rPr>
          <w:rFonts w:ascii="Garamond" w:hAnsi="Garamond"/>
          <w:sz w:val="24"/>
          <w:szCs w:val="24"/>
        </w:rPr>
        <w:t>Luego de establecer todos los filtros antes mencionados, se llegó a un total de 107 comisarías de 104 distritos (4 distritos adicionales por el criterio de estrategia y costo efectividad). Las cuales se listan en la siguiente tabla</w:t>
      </w:r>
      <w:r w:rsidRPr="00DA6A7B">
        <w:rPr>
          <w:rStyle w:val="FootnoteReference"/>
          <w:rFonts w:ascii="Garamond" w:hAnsi="Garamond"/>
          <w:sz w:val="24"/>
          <w:szCs w:val="24"/>
        </w:rPr>
        <w:footnoteReference w:id="2"/>
      </w:r>
      <w:r w:rsidRPr="00DA6A7B">
        <w:rPr>
          <w:rFonts w:ascii="Garamond" w:hAnsi="Garamond"/>
          <w:sz w:val="24"/>
          <w:szCs w:val="24"/>
        </w:rPr>
        <w:t>:</w:t>
      </w:r>
    </w:p>
    <w:p w:rsidR="008C4D5B" w:rsidRDefault="008C4D5B" w:rsidP="008C4D5B">
      <w:pPr>
        <w:spacing w:line="276" w:lineRule="auto"/>
        <w:jc w:val="center"/>
        <w:rPr>
          <w:rFonts w:ascii="Garamond" w:hAnsi="Garamond"/>
        </w:rPr>
      </w:pPr>
      <w:bookmarkStart w:id="5" w:name="_Toc494286897"/>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7</w:t>
      </w:r>
      <w:r w:rsidRPr="00194115">
        <w:rPr>
          <w:rFonts w:ascii="Garamond" w:hAnsi="Garamond"/>
          <w:b/>
          <w:color w:val="000000" w:themeColor="text1"/>
        </w:rPr>
        <w:fldChar w:fldCharType="end"/>
      </w:r>
      <w:r>
        <w:rPr>
          <w:rFonts w:ascii="Garamond" w:hAnsi="Garamond"/>
          <w:b/>
          <w:color w:val="000000" w:themeColor="text1"/>
        </w:rPr>
        <w:t>. Comisarías seleccionadas para la intervención de Barrios Seguro</w:t>
      </w:r>
      <w:bookmarkEnd w:id="5"/>
    </w:p>
    <w:tbl>
      <w:tblPr>
        <w:tblW w:w="10201" w:type="dxa"/>
        <w:tblLook w:val="04A0" w:firstRow="1" w:lastRow="0" w:firstColumn="1" w:lastColumn="0" w:noHBand="0" w:noVBand="1"/>
      </w:tblPr>
      <w:tblGrid>
        <w:gridCol w:w="413"/>
        <w:gridCol w:w="1791"/>
        <w:gridCol w:w="1680"/>
        <w:gridCol w:w="2800"/>
        <w:gridCol w:w="3517"/>
      </w:tblGrid>
      <w:tr w:rsidR="008C4D5B" w:rsidRPr="00B474CA" w:rsidTr="00E32D15">
        <w:trPr>
          <w:trHeight w:val="220"/>
        </w:trPr>
        <w:tc>
          <w:tcPr>
            <w:tcW w:w="413"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rsidR="008C4D5B" w:rsidRPr="00DA6A7B" w:rsidRDefault="008C4D5B" w:rsidP="008C4D5B">
            <w:pPr>
              <w:pStyle w:val="NoSpacing"/>
              <w:rPr>
                <w:rFonts w:ascii="Garamond" w:hAnsi="Garamond"/>
                <w:sz w:val="18"/>
              </w:rPr>
            </w:pPr>
            <w:r w:rsidRPr="00DA6A7B">
              <w:rPr>
                <w:rFonts w:ascii="Garamond" w:hAnsi="Garamond"/>
                <w:sz w:val="18"/>
              </w:rPr>
              <w:t>N</w:t>
            </w:r>
          </w:p>
        </w:tc>
        <w:tc>
          <w:tcPr>
            <w:tcW w:w="1791" w:type="dxa"/>
            <w:tcBorders>
              <w:top w:val="single" w:sz="4" w:space="0" w:color="auto"/>
              <w:left w:val="nil"/>
              <w:bottom w:val="single" w:sz="4" w:space="0" w:color="auto"/>
              <w:right w:val="single" w:sz="4" w:space="0" w:color="auto"/>
            </w:tcBorders>
            <w:shd w:val="clear" w:color="000000" w:fill="808080"/>
            <w:noWrap/>
            <w:vAlign w:val="bottom"/>
            <w:hideMark/>
          </w:tcPr>
          <w:p w:rsidR="008C4D5B" w:rsidRPr="00DA6A7B" w:rsidRDefault="008C4D5B" w:rsidP="008C4D5B">
            <w:pPr>
              <w:pStyle w:val="NoSpacing"/>
              <w:rPr>
                <w:rFonts w:ascii="Garamond" w:hAnsi="Garamond"/>
                <w:b/>
                <w:bCs/>
                <w:sz w:val="18"/>
              </w:rPr>
            </w:pPr>
            <w:r w:rsidRPr="00DA6A7B">
              <w:rPr>
                <w:rFonts w:ascii="Garamond" w:hAnsi="Garamond"/>
                <w:b/>
                <w:bCs/>
                <w:sz w:val="18"/>
              </w:rPr>
              <w:t>DEPARTAMENTO</w:t>
            </w:r>
          </w:p>
        </w:tc>
        <w:tc>
          <w:tcPr>
            <w:tcW w:w="1680" w:type="dxa"/>
            <w:tcBorders>
              <w:top w:val="single" w:sz="4" w:space="0" w:color="auto"/>
              <w:left w:val="nil"/>
              <w:bottom w:val="single" w:sz="4" w:space="0" w:color="auto"/>
              <w:right w:val="single" w:sz="4" w:space="0" w:color="auto"/>
            </w:tcBorders>
            <w:shd w:val="clear" w:color="000000" w:fill="808080"/>
            <w:noWrap/>
            <w:vAlign w:val="bottom"/>
            <w:hideMark/>
          </w:tcPr>
          <w:p w:rsidR="008C4D5B" w:rsidRPr="00DA6A7B" w:rsidRDefault="008C4D5B" w:rsidP="008C4D5B">
            <w:pPr>
              <w:pStyle w:val="NoSpacing"/>
              <w:rPr>
                <w:rFonts w:ascii="Garamond" w:hAnsi="Garamond"/>
                <w:b/>
                <w:bCs/>
                <w:sz w:val="18"/>
              </w:rPr>
            </w:pPr>
            <w:r w:rsidRPr="00DA6A7B">
              <w:rPr>
                <w:rFonts w:ascii="Garamond" w:hAnsi="Garamond"/>
                <w:b/>
                <w:bCs/>
                <w:sz w:val="18"/>
              </w:rPr>
              <w:t>PROVINCIA</w:t>
            </w:r>
          </w:p>
        </w:tc>
        <w:tc>
          <w:tcPr>
            <w:tcW w:w="2800" w:type="dxa"/>
            <w:tcBorders>
              <w:top w:val="single" w:sz="4" w:space="0" w:color="auto"/>
              <w:left w:val="nil"/>
              <w:bottom w:val="single" w:sz="4" w:space="0" w:color="auto"/>
              <w:right w:val="single" w:sz="4" w:space="0" w:color="auto"/>
            </w:tcBorders>
            <w:shd w:val="clear" w:color="000000" w:fill="808080"/>
            <w:noWrap/>
            <w:vAlign w:val="bottom"/>
            <w:hideMark/>
          </w:tcPr>
          <w:p w:rsidR="008C4D5B" w:rsidRPr="00DA6A7B" w:rsidRDefault="008C4D5B" w:rsidP="008C4D5B">
            <w:pPr>
              <w:pStyle w:val="NoSpacing"/>
              <w:rPr>
                <w:rFonts w:ascii="Garamond" w:hAnsi="Garamond"/>
                <w:b/>
                <w:bCs/>
                <w:sz w:val="18"/>
              </w:rPr>
            </w:pPr>
            <w:r w:rsidRPr="00DA6A7B">
              <w:rPr>
                <w:rFonts w:ascii="Garamond" w:hAnsi="Garamond"/>
                <w:b/>
                <w:bCs/>
                <w:sz w:val="18"/>
              </w:rPr>
              <w:t>DISTRITO</w:t>
            </w:r>
          </w:p>
        </w:tc>
        <w:tc>
          <w:tcPr>
            <w:tcW w:w="3517" w:type="dxa"/>
            <w:tcBorders>
              <w:top w:val="single" w:sz="4" w:space="0" w:color="auto"/>
              <w:left w:val="nil"/>
              <w:bottom w:val="single" w:sz="4" w:space="0" w:color="auto"/>
              <w:right w:val="single" w:sz="4" w:space="0" w:color="auto"/>
            </w:tcBorders>
            <w:shd w:val="clear" w:color="000000" w:fill="808080"/>
            <w:noWrap/>
            <w:vAlign w:val="bottom"/>
            <w:hideMark/>
          </w:tcPr>
          <w:p w:rsidR="008C4D5B" w:rsidRPr="00DA6A7B" w:rsidRDefault="008C4D5B" w:rsidP="008C4D5B">
            <w:pPr>
              <w:pStyle w:val="NoSpacing"/>
              <w:rPr>
                <w:rFonts w:ascii="Garamond" w:hAnsi="Garamond"/>
                <w:b/>
                <w:bCs/>
                <w:sz w:val="18"/>
              </w:rPr>
            </w:pPr>
            <w:r w:rsidRPr="00DA6A7B">
              <w:rPr>
                <w:rFonts w:ascii="Garamond" w:hAnsi="Garamond"/>
                <w:b/>
                <w:bCs/>
                <w:sz w:val="18"/>
              </w:rPr>
              <w:t>NOMBRE DE COMISARIA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FLORENCIA DE MORA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FLORENCIA DE MORA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BELLAVISTA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CIUDAD DEL PESCADOR</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ZARUMILLA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ZARUMILLA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ZARUMILLA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IMPERIAL</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IMPERIAL</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MONSERRAT</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ANDRES</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VICTORIA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APOLO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VICTORIA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VICTORIA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HUANUCO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PORVENIR</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NICOLAS ALCAZAR</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PORVENIR</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ALTO TRUJILLO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BARRANCA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AGUSTINO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AGUSTINO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AGUSTINO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SANTOYO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PIURA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PISCO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PARAMONGA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PARAMONGA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lastRenderedPageBreak/>
              <w:t>18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SANTIAGO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ZARZUELA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HUAMANGA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AYACUCHO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CALLAO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SARITA COLONIA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SATIPO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SATIPO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SATIPO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JOSE</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CLEMENTE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HUAMANI</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TAHUANTINSUYO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PUEBLO NUEVO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PUEBLO NUEVO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RIMAC</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RIMAC</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ESPERANZA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JERUSALEN WICHANZAO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AYABACA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AYABACA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AYABACA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BREÑA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CHACRA COLORADA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VICENTE DE CAÑETE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SAN VICENTE DE CAÑETE</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APURIMAC</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ABANCAY</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ABANCAY</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ABANCAY</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AMARILIS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AMARILIS</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CHIMBOTE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PEDRO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MARTIN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MARISCAL CACERES</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JUANJUI</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JUANJUI</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HUANTA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HUANTA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NUEVO IMPERIAL</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NUEVO IMPERIAL</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HUARAZ</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HUAMANGA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CARMEN ALTO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CARMEN ALTO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CASMA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CASMA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ROMÁN</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JULIACA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JULIACA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CHEPÉN</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CHEPEN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RURAL CHEPEN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HUANCAYO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CHILCA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CHILCA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SEBASTIAN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SEBASTIAN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CIUDAD NUEVA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CIUDAD NUEVA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VILLA EL SALVADOR</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VILLA EL SALVADOR</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ASCOPE</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PAIJAN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PAIJAN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CENTRAL</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MOCHE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MOCHE</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CALCA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MANANTAY</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FERNANDO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PILLCO MARCA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CAYHUAYNA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MARTA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NORIA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lastRenderedPageBreak/>
              <w:t>56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HUARAL</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PERLA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PERLA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HUANCHACO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MILAGRO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HUAURA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INDEPENDENCIA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INDEPENDENCIA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 xml:space="preserve"> JUNÍN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MERCED</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YANACANCHA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QUINUA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COMAS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LUZMILA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COMAS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TUPAC AMARU</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HUANCAVELICA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LURIGANCHO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ZARATE UNO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LURIGANCHO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ELIZABETH</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VIRU</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CHAO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SANTA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JERONIMO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JERÓNIMO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ANCON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ANCON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CARMEN DE LA LEGUA REYNOSO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LEGUA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TAMBO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TAMBO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VILLA MARIA DEL TRIUNFO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VILLA MARIA DEL TRIUNFO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CHAUPIMARCA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LA ESPERANZA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RAMON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RAMON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MIRAFLORES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JUAN DE MIRAFLORES</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HUACHO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HUACHO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ICA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YARINACOCHA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YARINACOCHA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CHANCAY</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CHANCAY</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CALLERIA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PUCALLPA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PUNO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WANCHAQ</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WANCHAQ</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HUAYLAS</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CARAZ</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CARAZ</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ATE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HUAYCAN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LAMBAYEQUE</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CHICLAYO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JOSE LEONARDO ORTIZ</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JOSE LEONARDO ORTIZ</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ALTO DE LA ALIANZA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ALTO DE LA ALIANZA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CHORRILLOS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MATEO PUMACAHUA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CAJAMARCA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JAÉN</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JAEN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JAEN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CHACLACAYO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CHACLACAYO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VENTANILLA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VENTANILLA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SURQUILLO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SURQUILLO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lastRenderedPageBreak/>
              <w:t>94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CASTILLA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CASTILLA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 ANITA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ANITA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MARTIN DE PORRES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BARBONCITO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LURIGANCHO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CHOSICA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98</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LINCE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LINCE</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99</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LAREDO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LAREDO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100</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URUBAMBA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URUBAMBA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URUBAMBA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101</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SULLANA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BELLAVISTA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BELLAVISTA - PIURA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102</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CARABAYLLO</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CARABAYLLO</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103</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LUIS</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LUIS</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104</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 ALTA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CHINCHA ALTA</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105</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GREGORIO ALBARRACIN</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GREGORIO ALBARRACIN</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106</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26 DE OCTUBRE</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26 DE OCTUBRE</w:t>
            </w:r>
          </w:p>
        </w:tc>
      </w:tr>
      <w:tr w:rsidR="008C4D5B" w:rsidRPr="00B474CA" w:rsidTr="00E32D15">
        <w:trPr>
          <w:trHeight w:val="220"/>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rsidR="008C4D5B" w:rsidRPr="00B474CA" w:rsidRDefault="008C4D5B" w:rsidP="008C4D5B">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107</w:t>
            </w:r>
          </w:p>
        </w:tc>
        <w:tc>
          <w:tcPr>
            <w:tcW w:w="1791"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2800"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INDEPENDENCIA</w:t>
            </w:r>
          </w:p>
        </w:tc>
        <w:tc>
          <w:tcPr>
            <w:tcW w:w="3517" w:type="dxa"/>
            <w:tcBorders>
              <w:top w:val="nil"/>
              <w:left w:val="nil"/>
              <w:bottom w:val="single" w:sz="4" w:space="0" w:color="auto"/>
              <w:right w:val="single" w:sz="4" w:space="0" w:color="auto"/>
            </w:tcBorders>
            <w:shd w:val="clear" w:color="000000" w:fill="FFFFFF"/>
            <w:noWrap/>
            <w:vAlign w:val="bottom"/>
            <w:hideMark/>
          </w:tcPr>
          <w:p w:rsidR="008C4D5B" w:rsidRPr="00B474CA" w:rsidRDefault="008C4D5B" w:rsidP="008C4D5B">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HUARAZ (*)</w:t>
            </w:r>
          </w:p>
        </w:tc>
      </w:tr>
    </w:tbl>
    <w:p w:rsidR="008C4D5B" w:rsidRDefault="008C4D5B" w:rsidP="008C4D5B">
      <w:pPr>
        <w:pStyle w:val="ListParagraph"/>
        <w:spacing w:line="276" w:lineRule="auto"/>
        <w:ind w:left="0"/>
        <w:jc w:val="both"/>
        <w:rPr>
          <w:rFonts w:ascii="Garamond" w:hAnsi="Garamond" w:cs="Arial"/>
          <w:sz w:val="24"/>
          <w:szCs w:val="24"/>
        </w:rPr>
      </w:pPr>
    </w:p>
    <w:p w:rsidR="008C4D5B" w:rsidRDefault="008C4D5B" w:rsidP="008C4D5B">
      <w:pPr>
        <w:pStyle w:val="ListParagraph"/>
        <w:spacing w:line="276" w:lineRule="auto"/>
        <w:ind w:left="0"/>
        <w:jc w:val="both"/>
        <w:rPr>
          <w:rFonts w:ascii="Garamond" w:hAnsi="Garamond" w:cs="Arial"/>
          <w:sz w:val="24"/>
          <w:szCs w:val="24"/>
        </w:rPr>
      </w:pPr>
    </w:p>
    <w:p w:rsidR="008C4D5B" w:rsidRPr="00485C5F" w:rsidRDefault="008C4D5B" w:rsidP="008C4D5B">
      <w:pPr>
        <w:keepNext/>
        <w:keepLines/>
        <w:numPr>
          <w:ilvl w:val="2"/>
          <w:numId w:val="1"/>
        </w:numPr>
        <w:spacing w:before="40" w:after="0"/>
        <w:ind w:left="0" w:firstLine="0"/>
        <w:outlineLvl w:val="2"/>
        <w:rPr>
          <w:rFonts w:ascii="Garamond" w:eastAsiaTheme="majorEastAsia" w:hAnsi="Garamond" w:cstheme="majorBidi"/>
          <w:b/>
          <w:color w:val="000000" w:themeColor="text1"/>
          <w:sz w:val="24"/>
          <w:szCs w:val="24"/>
        </w:rPr>
      </w:pPr>
      <w:bookmarkStart w:id="6" w:name="_Toc491097889"/>
      <w:r w:rsidRPr="00485C5F">
        <w:rPr>
          <w:rFonts w:ascii="Garamond" w:eastAsiaTheme="majorEastAsia" w:hAnsi="Garamond" w:cstheme="majorBidi"/>
          <w:b/>
          <w:color w:val="000000" w:themeColor="text1"/>
          <w:sz w:val="24"/>
          <w:szCs w:val="24"/>
        </w:rPr>
        <w:t>Unidad Productora de bienes y servicios:</w:t>
      </w:r>
      <w:bookmarkEnd w:id="6"/>
    </w:p>
    <w:p w:rsidR="008C4D5B" w:rsidRPr="00485C5F" w:rsidRDefault="008C4D5B" w:rsidP="008C4D5B">
      <w:pPr>
        <w:spacing w:before="240" w:line="276" w:lineRule="auto"/>
        <w:ind w:right="-285"/>
        <w:jc w:val="both"/>
        <w:rPr>
          <w:rFonts w:ascii="Garamond" w:hAnsi="Garamond"/>
          <w:sz w:val="24"/>
          <w:szCs w:val="24"/>
        </w:rPr>
      </w:pPr>
      <w:r w:rsidRPr="00485C5F">
        <w:rPr>
          <w:rFonts w:ascii="Garamond" w:hAnsi="Garamond" w:cs="Arial"/>
          <w:sz w:val="24"/>
          <w:szCs w:val="24"/>
        </w:rPr>
        <w:t xml:space="preserve">La Unidad Productora de bienes y </w:t>
      </w:r>
      <w:r w:rsidRPr="00485C5F">
        <w:rPr>
          <w:rFonts w:ascii="Garamond" w:hAnsi="Garamond"/>
          <w:sz w:val="24"/>
        </w:rPr>
        <w:t xml:space="preserve">servicios </w:t>
      </w:r>
      <w:r w:rsidRPr="00485C5F">
        <w:rPr>
          <w:rFonts w:ascii="Garamond" w:hAnsi="Garamond" w:cs="Arial"/>
          <w:sz w:val="24"/>
          <w:szCs w:val="24"/>
        </w:rPr>
        <w:t xml:space="preserve">en los </w:t>
      </w:r>
      <w:r w:rsidRPr="00485C5F">
        <w:rPr>
          <w:rFonts w:ascii="Garamond" w:hAnsi="Garamond"/>
          <w:sz w:val="24"/>
        </w:rPr>
        <w:t xml:space="preserve">que </w:t>
      </w:r>
      <w:r w:rsidRPr="00485C5F">
        <w:rPr>
          <w:rFonts w:ascii="Garamond" w:hAnsi="Garamond" w:cs="Arial"/>
          <w:sz w:val="24"/>
          <w:szCs w:val="24"/>
        </w:rPr>
        <w:t xml:space="preserve">intervendrá </w:t>
      </w:r>
      <w:r w:rsidRPr="00485C5F">
        <w:rPr>
          <w:rFonts w:ascii="Garamond" w:hAnsi="Garamond"/>
          <w:sz w:val="24"/>
        </w:rPr>
        <w:t>el proyecto</w:t>
      </w:r>
      <w:r w:rsidRPr="00485C5F">
        <w:rPr>
          <w:rFonts w:ascii="Garamond" w:hAnsi="Garamond" w:cs="Arial"/>
          <w:sz w:val="24"/>
          <w:szCs w:val="24"/>
        </w:rPr>
        <w:t xml:space="preserve"> se define como el conjunto de recursos que, articulados entre sí, tienen la capacidad de proveer bienes y/o servicios públicos a la población que lo demanda. </w:t>
      </w:r>
    </w:p>
    <w:p w:rsidR="008C4D5B" w:rsidRPr="00485C5F" w:rsidRDefault="008C4D5B" w:rsidP="008C4D5B">
      <w:pPr>
        <w:spacing w:after="0" w:line="276" w:lineRule="auto"/>
        <w:contextualSpacing/>
        <w:jc w:val="both"/>
        <w:rPr>
          <w:rFonts w:ascii="Garamond" w:eastAsia="Times New Roman" w:hAnsi="Garamond" w:cs="Calibri"/>
          <w:bCs/>
          <w:color w:val="000000"/>
          <w:sz w:val="24"/>
          <w:szCs w:val="24"/>
          <w:lang w:eastAsia="es-ES"/>
        </w:rPr>
      </w:pPr>
    </w:p>
    <w:p w:rsidR="008C4D5B" w:rsidRDefault="008C4D5B" w:rsidP="008C4D5B">
      <w:pPr>
        <w:numPr>
          <w:ilvl w:val="3"/>
          <w:numId w:val="1"/>
        </w:numPr>
        <w:spacing w:before="240" w:line="276" w:lineRule="auto"/>
        <w:ind w:left="0" w:right="-285" w:firstLine="0"/>
        <w:contextualSpacing/>
        <w:jc w:val="both"/>
        <w:rPr>
          <w:rFonts w:ascii="Garamond" w:hAnsi="Garamond" w:cs="Arial"/>
          <w:b/>
          <w:i/>
          <w:sz w:val="24"/>
          <w:szCs w:val="24"/>
        </w:rPr>
      </w:pPr>
      <w:r w:rsidRPr="00485C5F">
        <w:rPr>
          <w:rFonts w:ascii="Garamond" w:hAnsi="Garamond" w:cs="Arial"/>
          <w:b/>
          <w:i/>
          <w:sz w:val="24"/>
          <w:szCs w:val="24"/>
        </w:rPr>
        <w:t>Descripción de la unidad productora</w:t>
      </w:r>
    </w:p>
    <w:p w:rsidR="008C4D5B" w:rsidRDefault="008C4D5B" w:rsidP="008C4D5B">
      <w:pPr>
        <w:spacing w:before="240" w:line="276" w:lineRule="auto"/>
        <w:ind w:right="-285"/>
        <w:contextualSpacing/>
        <w:jc w:val="both"/>
        <w:rPr>
          <w:rFonts w:ascii="Garamond" w:hAnsi="Garamond" w:cs="Arial"/>
          <w:b/>
          <w:i/>
          <w:sz w:val="24"/>
          <w:szCs w:val="24"/>
        </w:rPr>
      </w:pPr>
    </w:p>
    <w:p w:rsidR="008C4D5B" w:rsidRPr="00485C5F" w:rsidRDefault="008C4D5B" w:rsidP="008C4D5B">
      <w:pPr>
        <w:spacing w:before="240" w:line="276" w:lineRule="auto"/>
        <w:ind w:right="-285"/>
        <w:jc w:val="both"/>
        <w:rPr>
          <w:rFonts w:ascii="Garamond" w:hAnsi="Garamond" w:cs="Arial"/>
          <w:sz w:val="24"/>
          <w:szCs w:val="24"/>
        </w:rPr>
      </w:pPr>
      <w:r w:rsidRPr="00485C5F">
        <w:rPr>
          <w:rFonts w:ascii="Garamond" w:hAnsi="Garamond" w:cs="Arial"/>
          <w:sz w:val="24"/>
          <w:szCs w:val="24"/>
        </w:rPr>
        <w:t>Siendo que, con el presente proyecto de inversión se prevé la mejora de los servicios de prevención y atención al delito</w:t>
      </w:r>
      <w:r w:rsidRPr="00485C5F">
        <w:rPr>
          <w:rFonts w:ascii="Garamond" w:hAnsi="Garamond"/>
          <w:sz w:val="24"/>
        </w:rPr>
        <w:t xml:space="preserve"> en los barrios vulnerables al crimen y la violencia </w:t>
      </w:r>
      <w:r w:rsidRPr="00485C5F">
        <w:rPr>
          <w:rFonts w:ascii="Garamond" w:hAnsi="Garamond" w:cs="Arial"/>
          <w:sz w:val="24"/>
          <w:szCs w:val="24"/>
        </w:rPr>
        <w:t xml:space="preserve">en el Perú, a través de: i) la mejora de la efectividad policial en la prevención del delito, ii) el fortalecimiento de los servicios de </w:t>
      </w:r>
      <w:r w:rsidRPr="00485C5F">
        <w:rPr>
          <w:rFonts w:ascii="Garamond" w:hAnsi="Garamond"/>
          <w:sz w:val="24"/>
        </w:rPr>
        <w:t>atención al ciudadano</w:t>
      </w:r>
      <w:r w:rsidRPr="00485C5F">
        <w:rPr>
          <w:rFonts w:ascii="Garamond" w:hAnsi="Garamond" w:cs="Arial"/>
          <w:sz w:val="24"/>
          <w:szCs w:val="24"/>
        </w:rPr>
        <w:t xml:space="preserve"> y iii) la mejora de las capacidades de inteligencia policial, entonces la Unidad Productora se encuentra, para los dos primeros servicios </w:t>
      </w:r>
      <w:r w:rsidRPr="00485C5F">
        <w:rPr>
          <w:rFonts w:ascii="Garamond" w:hAnsi="Garamond"/>
          <w:sz w:val="24"/>
        </w:rPr>
        <w:t xml:space="preserve">en </w:t>
      </w:r>
      <w:r w:rsidRPr="00485C5F">
        <w:rPr>
          <w:rFonts w:ascii="Garamond" w:hAnsi="Garamond" w:cs="Arial"/>
          <w:sz w:val="24"/>
          <w:szCs w:val="24"/>
        </w:rPr>
        <w:t xml:space="preserve">cada comisaría sin embargo como se aprecia en la tabla siguiente las funciones de la comisaria no incluyen únicamente servicios de prevención o de atención al ciudadano. Para el tercer ítem, la Unidad Productora se encuentra en el sistema de inteligencia policial. </w:t>
      </w:r>
    </w:p>
    <w:p w:rsidR="008C4D5B" w:rsidRPr="00485C5F" w:rsidRDefault="008C4D5B" w:rsidP="008C4D5B">
      <w:pPr>
        <w:keepNext/>
        <w:spacing w:after="0" w:line="276" w:lineRule="auto"/>
        <w:contextualSpacing/>
        <w:jc w:val="center"/>
        <w:rPr>
          <w:rFonts w:ascii="Garamond" w:hAnsi="Garamond" w:cs="Arial"/>
          <w:b/>
        </w:rPr>
      </w:pPr>
      <w:bookmarkStart w:id="7" w:name="_Toc489452600"/>
      <w:bookmarkStart w:id="8" w:name="_Toc494286898"/>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8</w:t>
      </w:r>
      <w:r w:rsidRPr="00194115">
        <w:rPr>
          <w:rFonts w:ascii="Garamond" w:hAnsi="Garamond"/>
          <w:b/>
          <w:color w:val="000000" w:themeColor="text1"/>
        </w:rPr>
        <w:fldChar w:fldCharType="end"/>
      </w:r>
      <w:r>
        <w:rPr>
          <w:rFonts w:ascii="Garamond" w:hAnsi="Garamond"/>
          <w:b/>
          <w:color w:val="000000" w:themeColor="text1"/>
        </w:rPr>
        <w:t>.</w:t>
      </w:r>
      <w:r w:rsidRPr="00485C5F">
        <w:rPr>
          <w:rFonts w:ascii="Garamond" w:hAnsi="Garamond" w:cs="Arial"/>
          <w:b/>
        </w:rPr>
        <w:t xml:space="preserve"> Funciones de la Comisaría</w:t>
      </w:r>
      <w:bookmarkEnd w:id="7"/>
      <w:bookmarkEnd w:id="8"/>
    </w:p>
    <w:tbl>
      <w:tblPr>
        <w:tblW w:w="6450" w:type="dxa"/>
        <w:jc w:val="center"/>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Look w:val="0400" w:firstRow="0" w:lastRow="0" w:firstColumn="0" w:lastColumn="0" w:noHBand="0" w:noVBand="1"/>
      </w:tblPr>
      <w:tblGrid>
        <w:gridCol w:w="6450"/>
      </w:tblGrid>
      <w:tr w:rsidR="008C4D5B" w:rsidRPr="00485C5F" w:rsidTr="00E32D15">
        <w:trPr>
          <w:jc w:val="center"/>
        </w:trPr>
        <w:tc>
          <w:tcPr>
            <w:tcW w:w="6450" w:type="dxa"/>
            <w:tcBorders>
              <w:top w:val="single" w:sz="4" w:space="0" w:color="9BBB59"/>
              <w:left w:val="nil"/>
              <w:bottom w:val="single" w:sz="4" w:space="0" w:color="9BBB59"/>
              <w:right w:val="single" w:sz="4" w:space="0" w:color="9BBB59"/>
            </w:tcBorders>
            <w:shd w:val="clear" w:color="auto" w:fill="BFBFBF" w:themeFill="background1" w:themeFillShade="BF"/>
            <w:vAlign w:val="center"/>
          </w:tcPr>
          <w:p w:rsidR="008C4D5B" w:rsidRPr="00485C5F" w:rsidRDefault="008C4D5B" w:rsidP="008C4D5B">
            <w:pPr>
              <w:spacing w:before="120" w:after="120" w:line="240" w:lineRule="auto"/>
              <w:contextualSpacing/>
              <w:jc w:val="center"/>
              <w:rPr>
                <w:rFonts w:ascii="Garamond" w:eastAsia="Calibri" w:hAnsi="Garamond" w:cs="Arial"/>
                <w:b/>
                <w:bCs/>
                <w:color w:val="FFFFFF"/>
              </w:rPr>
            </w:pPr>
            <w:r w:rsidRPr="00485C5F">
              <w:rPr>
                <w:rFonts w:ascii="Garamond" w:eastAsia="Calibri" w:hAnsi="Garamond" w:cs="Arial"/>
                <w:b/>
                <w:bCs/>
                <w:color w:val="FFFFFF"/>
              </w:rPr>
              <w:t xml:space="preserve">Función </w:t>
            </w:r>
          </w:p>
        </w:tc>
      </w:tr>
      <w:tr w:rsidR="008C4D5B" w:rsidRPr="00485C5F" w:rsidTr="00E32D15">
        <w:trPr>
          <w:jc w:val="center"/>
        </w:trPr>
        <w:tc>
          <w:tcPr>
            <w:tcW w:w="6450" w:type="dxa"/>
            <w:tcBorders>
              <w:top w:val="single" w:sz="4" w:space="0" w:color="9BBB59"/>
            </w:tcBorders>
            <w:shd w:val="clear" w:color="auto" w:fill="FFFFFF"/>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bCs/>
              </w:rPr>
            </w:pPr>
            <w:r w:rsidRPr="00485C5F">
              <w:rPr>
                <w:rFonts w:ascii="Garamond" w:hAnsi="Garamond" w:cs="Arial"/>
              </w:rPr>
              <w:t>Garantizar, mantener y restablecer el orden público y la seguridad ciudadana en su jurisdicción</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t>Prestar protección, ayuda y orientación a las personas y a la comunidad (…)</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t>Prevenir, combatir, investigar y denunciar la delincuencia (…)</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t>Ejercer la identificación plena de las personas con fines policiales</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lastRenderedPageBreak/>
              <w:t>Garantizar el cumplimiento de las leyes y la seguridad del patrimonio público y privado</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t>Controlar el cumplimiento de la legislación de tránsito e investigar y denunciar los accidentes de tránsito</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eastAsia="Calibri" w:hAnsi="Garamond" w:cs="Arial"/>
              </w:rPr>
            </w:pPr>
            <w:r w:rsidRPr="00485C5F">
              <w:rPr>
                <w:rFonts w:ascii="Garamond" w:hAnsi="Garamond" w:cs="Arial"/>
              </w:rPr>
              <w:t>Organizar y Capacitar a las juntas vecinales en materia de seguridad ciudadana</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hAnsi="Garamond" w:cs="Arial"/>
              </w:rPr>
            </w:pPr>
            <w:r w:rsidRPr="00485C5F">
              <w:rPr>
                <w:rFonts w:ascii="Garamond" w:hAnsi="Garamond" w:cs="Arial"/>
              </w:rPr>
              <w:t>Participar en la Defensa Civil y en el desarrollo económico y social del país.</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hAnsi="Garamond" w:cs="Arial"/>
              </w:rPr>
            </w:pPr>
            <w:r w:rsidRPr="00485C5F">
              <w:rPr>
                <w:rFonts w:ascii="Garamond" w:hAnsi="Garamond" w:cs="Arial"/>
              </w:rPr>
              <w:t>Expedir copias certificadas de acuerdo a ley</w:t>
            </w:r>
          </w:p>
        </w:tc>
      </w:tr>
      <w:tr w:rsidR="008C4D5B" w:rsidRPr="00485C5F" w:rsidTr="00E32D15">
        <w:trPr>
          <w:jc w:val="center"/>
        </w:trPr>
        <w:tc>
          <w:tcPr>
            <w:tcW w:w="6450" w:type="dxa"/>
            <w:shd w:val="clear" w:color="auto" w:fill="auto"/>
            <w:vAlign w:val="center"/>
          </w:tcPr>
          <w:p w:rsidR="008C4D5B" w:rsidRPr="00485C5F" w:rsidRDefault="008C4D5B" w:rsidP="00EF715A">
            <w:pPr>
              <w:numPr>
                <w:ilvl w:val="0"/>
                <w:numId w:val="5"/>
              </w:numPr>
              <w:spacing w:before="60" w:after="60" w:line="240" w:lineRule="auto"/>
              <w:ind w:left="0" w:firstLine="0"/>
              <w:contextualSpacing/>
              <w:rPr>
                <w:rFonts w:ascii="Garamond" w:hAnsi="Garamond" w:cs="Arial"/>
              </w:rPr>
            </w:pPr>
            <w:r w:rsidRPr="00485C5F">
              <w:rPr>
                <w:rFonts w:ascii="Garamond" w:hAnsi="Garamond" w:cs="Arial"/>
              </w:rPr>
              <w:t>Atender los requerimientos de las autoridades judiciales y del Ministerio Público (…)</w:t>
            </w:r>
          </w:p>
        </w:tc>
      </w:tr>
    </w:tbl>
    <w:p w:rsidR="008C4D5B" w:rsidRPr="00485C5F" w:rsidRDefault="008C4D5B" w:rsidP="008C4D5B">
      <w:pPr>
        <w:contextualSpacing/>
        <w:rPr>
          <w:rFonts w:ascii="Arial" w:hAnsi="Arial" w:cs="Arial"/>
          <w:sz w:val="20"/>
        </w:rPr>
      </w:pPr>
      <w:r w:rsidRPr="00485C5F">
        <w:rPr>
          <w:rFonts w:ascii="Garamond" w:hAnsi="Garamond" w:cs="Arial"/>
          <w:sz w:val="20"/>
        </w:rPr>
        <w:t>Fuente: MOF de Comisarías. Elaboración propia.</w:t>
      </w:r>
    </w:p>
    <w:p w:rsidR="008C4D5B" w:rsidRPr="00485C5F" w:rsidRDefault="008C4D5B" w:rsidP="008C4D5B">
      <w:pPr>
        <w:spacing w:after="0" w:line="276" w:lineRule="auto"/>
        <w:ind w:right="-285"/>
        <w:jc w:val="both"/>
        <w:rPr>
          <w:rFonts w:ascii="Garamond" w:hAnsi="Garamond"/>
          <w:sz w:val="24"/>
          <w:szCs w:val="24"/>
        </w:rPr>
      </w:pPr>
      <w:r w:rsidRPr="00485C5F">
        <w:rPr>
          <w:rFonts w:ascii="Garamond" w:hAnsi="Garamond" w:cs="Arial"/>
          <w:sz w:val="24"/>
          <w:szCs w:val="24"/>
        </w:rPr>
        <w:tab/>
      </w:r>
    </w:p>
    <w:p w:rsidR="008C4D5B" w:rsidRPr="00485C5F" w:rsidRDefault="008C4D5B" w:rsidP="008C4D5B">
      <w:pPr>
        <w:spacing w:before="240" w:line="276" w:lineRule="auto"/>
        <w:ind w:right="-285"/>
        <w:jc w:val="both"/>
        <w:rPr>
          <w:rFonts w:ascii="Garamond" w:hAnsi="Garamond"/>
          <w:sz w:val="24"/>
          <w:szCs w:val="24"/>
        </w:rPr>
      </w:pPr>
      <w:r w:rsidRPr="00485C5F">
        <w:rPr>
          <w:rFonts w:ascii="Garamond" w:hAnsi="Garamond"/>
          <w:sz w:val="24"/>
          <w:szCs w:val="24"/>
        </w:rPr>
        <w:t xml:space="preserve">La Comisaría es la célula básica de la organización de la Policía Nacional del Perú; depende de las </w:t>
      </w:r>
      <w:r w:rsidRPr="00485C5F">
        <w:rPr>
          <w:rFonts w:ascii="Garamond" w:hAnsi="Garamond" w:cs="Arial"/>
          <w:sz w:val="24"/>
          <w:szCs w:val="24"/>
        </w:rPr>
        <w:t>Regiones</w:t>
      </w:r>
      <w:r w:rsidRPr="00485C5F">
        <w:rPr>
          <w:rFonts w:ascii="Garamond" w:hAnsi="Garamond"/>
          <w:sz w:val="24"/>
          <w:szCs w:val="24"/>
        </w:rPr>
        <w:t xml:space="preserve"> o Frentes Policiales. Desarrolla la labor de prevención, seguridad e investigación; mantiene una estrecha relación con la comunidad, gobiernos locales y regionales, con quienes promueven la participación de su personal en </w:t>
      </w:r>
      <w:r w:rsidRPr="00485C5F">
        <w:rPr>
          <w:rFonts w:ascii="Garamond" w:hAnsi="Garamond" w:cs="Arial"/>
          <w:sz w:val="24"/>
          <w:szCs w:val="24"/>
        </w:rPr>
        <w:t>actividades</w:t>
      </w:r>
      <w:r w:rsidRPr="00485C5F">
        <w:rPr>
          <w:rFonts w:ascii="Garamond" w:hAnsi="Garamond"/>
          <w:sz w:val="24"/>
          <w:szCs w:val="24"/>
        </w:rPr>
        <w:t xml:space="preserve"> a favor de la seguridad ciudadana, así como el desarrollo económico y social de la jurisdicción.</w:t>
      </w:r>
    </w:p>
    <w:p w:rsidR="008C4D5B" w:rsidRPr="00485C5F" w:rsidRDefault="008C4D5B" w:rsidP="008C4D5B">
      <w:pPr>
        <w:tabs>
          <w:tab w:val="left" w:pos="142"/>
        </w:tabs>
        <w:spacing w:line="276" w:lineRule="auto"/>
        <w:contextualSpacing/>
        <w:jc w:val="both"/>
        <w:rPr>
          <w:rFonts w:ascii="Garamond" w:hAnsi="Garamond"/>
          <w:sz w:val="24"/>
          <w:szCs w:val="24"/>
        </w:rPr>
      </w:pPr>
    </w:p>
    <w:p w:rsidR="008C4D5B" w:rsidRPr="00485C5F" w:rsidRDefault="008C4D5B" w:rsidP="008C4D5B">
      <w:pPr>
        <w:spacing w:line="276" w:lineRule="auto"/>
        <w:contextualSpacing/>
        <w:jc w:val="center"/>
        <w:rPr>
          <w:rFonts w:ascii="Garamond" w:hAnsi="Garamond"/>
          <w:b/>
        </w:rPr>
      </w:pPr>
      <w:bookmarkStart w:id="9" w:name="_Toc494286843"/>
      <w:r w:rsidRPr="00BD4B67">
        <w:rPr>
          <w:rFonts w:ascii="Garamond" w:hAnsi="Garamond"/>
          <w:b/>
          <w:color w:val="000000" w:themeColor="text1"/>
          <w:lang w:val="es-ES_tradnl"/>
        </w:rPr>
        <w:t xml:space="preserve">Gráfico </w:t>
      </w:r>
      <w:r w:rsidRPr="00BD4B67">
        <w:rPr>
          <w:rFonts w:ascii="Garamond" w:hAnsi="Garamond"/>
          <w:b/>
          <w:color w:val="000000" w:themeColor="text1"/>
          <w:lang w:val="es-ES_tradnl"/>
        </w:rPr>
        <w:fldChar w:fldCharType="begin"/>
      </w:r>
      <w:r w:rsidRPr="00BD4B67">
        <w:rPr>
          <w:rFonts w:ascii="Garamond" w:hAnsi="Garamond"/>
          <w:b/>
          <w:color w:val="000000" w:themeColor="text1"/>
          <w:lang w:val="es-ES_tradnl"/>
        </w:rPr>
        <w:instrText xml:space="preserve"> SEQ Figure \* ARABIC </w:instrText>
      </w:r>
      <w:r w:rsidRPr="00BD4B67">
        <w:rPr>
          <w:rFonts w:ascii="Garamond" w:hAnsi="Garamond"/>
          <w:b/>
          <w:color w:val="000000" w:themeColor="text1"/>
          <w:lang w:val="es-ES_tradnl"/>
        </w:rPr>
        <w:fldChar w:fldCharType="separate"/>
      </w:r>
      <w:r>
        <w:rPr>
          <w:rFonts w:ascii="Garamond" w:hAnsi="Garamond"/>
          <w:b/>
          <w:noProof/>
          <w:color w:val="000000" w:themeColor="text1"/>
          <w:lang w:val="es-ES_tradnl"/>
        </w:rPr>
        <w:t>72</w:t>
      </w:r>
      <w:r w:rsidRPr="00BD4B67">
        <w:rPr>
          <w:rFonts w:ascii="Garamond" w:hAnsi="Garamond"/>
          <w:b/>
          <w:color w:val="000000" w:themeColor="text1"/>
          <w:lang w:val="es-ES_tradnl"/>
        </w:rPr>
        <w:fldChar w:fldCharType="end"/>
      </w:r>
      <w:r w:rsidRPr="00BD4B67">
        <w:rPr>
          <w:rFonts w:ascii="Garamond" w:hAnsi="Garamond"/>
          <w:b/>
          <w:color w:val="000000" w:themeColor="text1"/>
        </w:rPr>
        <w:t>.</w:t>
      </w:r>
      <w:r w:rsidRPr="00485C5F">
        <w:rPr>
          <w:rFonts w:ascii="Garamond" w:hAnsi="Garamond"/>
          <w:b/>
        </w:rPr>
        <w:t xml:space="preserve"> Organigrama de la comisaría PNP</w:t>
      </w:r>
      <w:bookmarkEnd w:id="9"/>
    </w:p>
    <w:p w:rsidR="008C4D5B" w:rsidRPr="00485C5F" w:rsidRDefault="008C4D5B" w:rsidP="008C4D5B">
      <w:pPr>
        <w:spacing w:line="276" w:lineRule="auto"/>
        <w:contextualSpacing/>
        <w:jc w:val="center"/>
        <w:rPr>
          <w:rFonts w:ascii="Garamond" w:hAnsi="Garamond"/>
        </w:rPr>
      </w:pPr>
      <w:r w:rsidRPr="00485C5F">
        <w:rPr>
          <w:rFonts w:ascii="Garamond" w:hAnsi="Garamond"/>
          <w:noProof/>
          <w:lang w:val="en-US"/>
        </w:rPr>
        <mc:AlternateContent>
          <mc:Choice Requires="wps">
            <w:drawing>
              <wp:anchor distT="0" distB="0" distL="114300" distR="114300" simplePos="0" relativeHeight="251659264" behindDoc="0" locked="0" layoutInCell="1" allowOverlap="1" wp14:anchorId="18B21FFE" wp14:editId="0481FF56">
                <wp:simplePos x="0" y="0"/>
                <wp:positionH relativeFrom="margin">
                  <wp:posOffset>4182745</wp:posOffset>
                </wp:positionH>
                <wp:positionV relativeFrom="paragraph">
                  <wp:posOffset>3171281</wp:posOffset>
                </wp:positionV>
                <wp:extent cx="1423852" cy="511628"/>
                <wp:effectExtent l="0" t="0" r="24130" b="22225"/>
                <wp:wrapNone/>
                <wp:docPr id="32" name="Elipse 4"/>
                <wp:cNvGraphicFramePr/>
                <a:graphic xmlns:a="http://schemas.openxmlformats.org/drawingml/2006/main">
                  <a:graphicData uri="http://schemas.microsoft.com/office/word/2010/wordprocessingShape">
                    <wps:wsp>
                      <wps:cNvSpPr/>
                      <wps:spPr>
                        <a:xfrm>
                          <a:off x="0" y="0"/>
                          <a:ext cx="1423852" cy="511628"/>
                        </a:xfrm>
                        <a:prstGeom prst="ellipse">
                          <a:avLst/>
                        </a:prstGeom>
                        <a:noFill/>
                        <a:ln w="12700" cap="flat" cmpd="sng" algn="ctr">
                          <a:solidFill>
                            <a:srgbClr val="4472C4"/>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4D13F9" id="Elipse 4" o:spid="_x0000_s1026" style="position:absolute;margin-left:329.35pt;margin-top:249.7pt;width:112.1pt;height:40.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" filled="f" strokecolor="#4472c4" strokeweight="1pt">
                <v:stroke dashstyle="3 1" joinstyle="miter"/>
                <w10:wrap anchorx="margin"/>
              </v:oval>
            </w:pict>
          </mc:Fallback>
        </mc:AlternateContent>
      </w:r>
      <w:r w:rsidRPr="00485C5F">
        <w:rPr>
          <w:rFonts w:ascii="Garamond" w:hAnsi="Garamond"/>
          <w:noProof/>
          <w:lang w:val="en-US"/>
        </w:rPr>
        <mc:AlternateContent>
          <mc:Choice Requires="wps">
            <w:drawing>
              <wp:anchor distT="0" distB="0" distL="114300" distR="114300" simplePos="0" relativeHeight="251657216" behindDoc="0" locked="0" layoutInCell="1" allowOverlap="1" wp14:anchorId="0A2D323B" wp14:editId="02ECA674">
                <wp:simplePos x="0" y="0"/>
                <wp:positionH relativeFrom="column">
                  <wp:posOffset>1685108</wp:posOffset>
                </wp:positionH>
                <wp:positionV relativeFrom="paragraph">
                  <wp:posOffset>2042340</wp:posOffset>
                </wp:positionV>
                <wp:extent cx="2272937" cy="2325189"/>
                <wp:effectExtent l="0" t="0" r="13335" b="18415"/>
                <wp:wrapNone/>
                <wp:docPr id="125" name="Elipse 4"/>
                <wp:cNvGraphicFramePr/>
                <a:graphic xmlns:a="http://schemas.openxmlformats.org/drawingml/2006/main">
                  <a:graphicData uri="http://schemas.microsoft.com/office/word/2010/wordprocessingShape">
                    <wps:wsp>
                      <wps:cNvSpPr/>
                      <wps:spPr>
                        <a:xfrm>
                          <a:off x="0" y="0"/>
                          <a:ext cx="2272937" cy="2325189"/>
                        </a:xfrm>
                        <a:prstGeom prst="ellipse">
                          <a:avLst/>
                        </a:prstGeom>
                        <a:noFill/>
                        <a:ln w="12700" cap="flat" cmpd="sng" algn="ctr">
                          <a:solidFill>
                            <a:srgbClr val="4472C4"/>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8B51AF" id="Elipse 4" o:spid="_x0000_s1026" style="position:absolute;margin-left:132.7pt;margin-top:160.8pt;width:178.95pt;height:183.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" filled="f" strokecolor="#4472c4" strokeweight="1pt">
                <v:stroke dashstyle="3 1" joinstyle="miter"/>
              </v:oval>
            </w:pict>
          </mc:Fallback>
        </mc:AlternateContent>
      </w:r>
      <w:r w:rsidRPr="00485C5F">
        <w:rPr>
          <w:rFonts w:ascii="Garamond" w:hAnsi="Garamond"/>
          <w:noProof/>
          <w:lang w:val="en-US"/>
        </w:rPr>
        <w:drawing>
          <wp:inline distT="0" distB="0" distL="0" distR="0" wp14:anchorId="4BBA5947" wp14:editId="46FFC7EB">
            <wp:extent cx="5353050" cy="4386805"/>
            <wp:effectExtent l="0" t="38100" r="0" b="0"/>
            <wp:docPr id="126"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8C4D5B" w:rsidRPr="00485C5F" w:rsidRDefault="008C4D5B" w:rsidP="008C4D5B">
      <w:pPr>
        <w:spacing w:line="276" w:lineRule="auto"/>
        <w:contextualSpacing/>
        <w:rPr>
          <w:rFonts w:ascii="Garamond" w:hAnsi="Garamond"/>
          <w:sz w:val="18"/>
        </w:rPr>
      </w:pPr>
      <w:r w:rsidRPr="00485C5F">
        <w:rPr>
          <w:rFonts w:ascii="Garamond" w:hAnsi="Garamond"/>
          <w:b/>
          <w:sz w:val="18"/>
        </w:rPr>
        <w:lastRenderedPageBreak/>
        <w:t>Fuente:</w:t>
      </w:r>
      <w:r w:rsidRPr="00485C5F">
        <w:rPr>
          <w:rFonts w:ascii="Garamond" w:hAnsi="Garamond"/>
          <w:sz w:val="18"/>
        </w:rPr>
        <w:t xml:space="preserve"> MOF de Comisarías PNP</w:t>
      </w:r>
    </w:p>
    <w:p w:rsidR="008C4D5B" w:rsidRPr="00485C5F" w:rsidRDefault="008C4D5B" w:rsidP="008C4D5B">
      <w:pPr>
        <w:tabs>
          <w:tab w:val="left" w:pos="142"/>
        </w:tabs>
        <w:spacing w:line="276" w:lineRule="auto"/>
        <w:contextualSpacing/>
        <w:jc w:val="both"/>
        <w:rPr>
          <w:rFonts w:ascii="Garamond" w:hAnsi="Garamond"/>
          <w:sz w:val="24"/>
          <w:szCs w:val="24"/>
        </w:rPr>
      </w:pPr>
    </w:p>
    <w:p w:rsidR="008C4D5B" w:rsidRPr="00485C5F" w:rsidRDefault="008C4D5B" w:rsidP="008C4D5B">
      <w:pPr>
        <w:spacing w:before="240" w:line="276" w:lineRule="auto"/>
        <w:ind w:right="-285"/>
        <w:jc w:val="both"/>
        <w:rPr>
          <w:rFonts w:ascii="Garamond" w:hAnsi="Garamond"/>
          <w:sz w:val="24"/>
          <w:szCs w:val="24"/>
        </w:rPr>
      </w:pPr>
      <w:r w:rsidRPr="00485C5F">
        <w:rPr>
          <w:rFonts w:ascii="Garamond" w:hAnsi="Garamond"/>
          <w:sz w:val="24"/>
          <w:szCs w:val="24"/>
        </w:rPr>
        <w:t xml:space="preserve">La Unidad Productora en la Comisaria para este proyecto se circunscribe al Departamento de Orden y Seguridad. El Departamento de Orden y Seguridad, depende orgánica, administrativa, disciplinaria y funcionalmente del comisario. Entre sus funciones se encuentran las siguientes: a) Planificar y ejecutar las acciones de patrullaje a pie y motorizado, para prevenir la comisión de delitos y faltas determinando los puntos críticos de la jurisdicción consignados en el mapa del delito, b) Determinar y sectorizar las zonas de patrullaje tanto a pie como motorizado, c) Coordinar con los gobiernos locales para efectuar patrullaje integrado con las unidades y personal de serenazgo, d) Formular los lineamientos de trabajo de acercamiento de la policía a la comunidad, e) Formular los lineamientos de trabajo para la participación de los niños y jóvenes en riesgo en programas socio-culturales que les permita su reinserción a su comunidad, y f) </w:t>
      </w:r>
      <w:r w:rsidRPr="00485C5F">
        <w:rPr>
          <w:rFonts w:ascii="Garamond" w:hAnsi="Garamond" w:cs="Arial"/>
          <w:sz w:val="24"/>
          <w:szCs w:val="24"/>
        </w:rPr>
        <w:t>Apoyar</w:t>
      </w:r>
      <w:r w:rsidRPr="00485C5F">
        <w:rPr>
          <w:rFonts w:ascii="Garamond" w:hAnsi="Garamond"/>
          <w:sz w:val="24"/>
          <w:szCs w:val="24"/>
        </w:rPr>
        <w:t xml:space="preserve"> las labores de investigación policial de la </w:t>
      </w:r>
      <w:r w:rsidRPr="00485C5F">
        <w:rPr>
          <w:rFonts w:ascii="Garamond" w:hAnsi="Garamond" w:cs="Arial"/>
          <w:sz w:val="24"/>
          <w:szCs w:val="24"/>
        </w:rPr>
        <w:t>comisaría</w:t>
      </w:r>
      <w:r w:rsidRPr="00485C5F">
        <w:rPr>
          <w:rFonts w:ascii="Garamond" w:hAnsi="Garamond"/>
          <w:sz w:val="24"/>
          <w:szCs w:val="24"/>
        </w:rPr>
        <w:t xml:space="preserve"> proporcionando la información necesaria.</w:t>
      </w:r>
    </w:p>
    <w:p w:rsidR="008C4D5B" w:rsidRPr="00485C5F" w:rsidRDefault="008C4D5B" w:rsidP="008C4D5B">
      <w:pPr>
        <w:spacing w:before="240" w:line="276" w:lineRule="auto"/>
        <w:ind w:right="-285"/>
        <w:jc w:val="both"/>
        <w:rPr>
          <w:rFonts w:ascii="Garamond" w:hAnsi="Garamond"/>
          <w:sz w:val="24"/>
          <w:szCs w:val="24"/>
        </w:rPr>
      </w:pPr>
      <w:r w:rsidRPr="00485C5F">
        <w:rPr>
          <w:rFonts w:ascii="Garamond" w:hAnsi="Garamond"/>
          <w:sz w:val="24"/>
          <w:szCs w:val="24"/>
        </w:rPr>
        <w:t xml:space="preserve">Este departamento cuenta con tres secciones: i) Sección de Patrullaje Motorizado, ii) Sección de </w:t>
      </w:r>
      <w:r w:rsidRPr="00485C5F">
        <w:rPr>
          <w:rFonts w:ascii="Garamond" w:hAnsi="Garamond" w:cs="Arial"/>
          <w:sz w:val="24"/>
          <w:szCs w:val="24"/>
        </w:rPr>
        <w:t>Patrullaje</w:t>
      </w:r>
      <w:r w:rsidRPr="00485C5F">
        <w:rPr>
          <w:rFonts w:ascii="Garamond" w:hAnsi="Garamond"/>
          <w:sz w:val="24"/>
          <w:szCs w:val="24"/>
        </w:rPr>
        <w:t xml:space="preserve"> a Pie y iii) Sección de Participación Ciudadana (OPC), entre sus funciones principales se tienen las siguientes:</w:t>
      </w:r>
    </w:p>
    <w:p w:rsidR="008C4D5B" w:rsidRPr="00485C5F" w:rsidRDefault="008C4D5B" w:rsidP="008C4D5B">
      <w:pPr>
        <w:tabs>
          <w:tab w:val="left" w:pos="142"/>
        </w:tabs>
        <w:spacing w:line="276" w:lineRule="auto"/>
        <w:contextualSpacing/>
        <w:jc w:val="both"/>
        <w:rPr>
          <w:rFonts w:ascii="Garamond" w:hAnsi="Garamond"/>
          <w:b/>
          <w:szCs w:val="24"/>
        </w:rPr>
      </w:pPr>
      <w:bookmarkStart w:id="10" w:name="_Toc494286899"/>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9</w:t>
      </w:r>
      <w:r w:rsidRPr="00194115">
        <w:rPr>
          <w:rFonts w:ascii="Garamond" w:hAnsi="Garamond"/>
          <w:b/>
          <w:color w:val="000000" w:themeColor="text1"/>
        </w:rPr>
        <w:fldChar w:fldCharType="end"/>
      </w:r>
      <w:r>
        <w:rPr>
          <w:rFonts w:ascii="Garamond" w:hAnsi="Garamond"/>
          <w:b/>
          <w:color w:val="000000" w:themeColor="text1"/>
        </w:rPr>
        <w:t>.</w:t>
      </w:r>
      <w:r w:rsidRPr="00485C5F">
        <w:rPr>
          <w:rFonts w:ascii="Garamond" w:hAnsi="Garamond"/>
          <w:b/>
          <w:szCs w:val="24"/>
        </w:rPr>
        <w:t xml:space="preserve"> Funciones de las secciones del Departamento de Orden y Seguridad</w:t>
      </w:r>
      <w:bookmarkEnd w:id="10"/>
    </w:p>
    <w:tbl>
      <w:tblPr>
        <w:tblStyle w:val="Tablaconcuadrcula1"/>
        <w:tblW w:w="8431" w:type="dxa"/>
        <w:tblInd w:w="1345" w:type="dxa"/>
        <w:shd w:val="clear" w:color="auto" w:fill="BFBFBF" w:themeFill="background1" w:themeFillShade="BF"/>
        <w:tblLook w:val="04A0" w:firstRow="1" w:lastRow="0" w:firstColumn="1" w:lastColumn="0" w:noHBand="0" w:noVBand="1"/>
      </w:tblPr>
      <w:tblGrid>
        <w:gridCol w:w="2761"/>
        <w:gridCol w:w="2977"/>
        <w:gridCol w:w="2693"/>
      </w:tblGrid>
      <w:tr w:rsidR="008C4D5B" w:rsidRPr="00485C5F" w:rsidTr="00E32D15">
        <w:trPr>
          <w:tblHeader/>
        </w:trPr>
        <w:tc>
          <w:tcPr>
            <w:tcW w:w="2761" w:type="dxa"/>
            <w:shd w:val="clear" w:color="auto" w:fill="BFBFBF" w:themeFill="background1" w:themeFillShade="BF"/>
            <w:vAlign w:val="center"/>
          </w:tcPr>
          <w:p w:rsidR="008C4D5B" w:rsidRPr="00485C5F" w:rsidRDefault="008C4D5B" w:rsidP="008C4D5B">
            <w:pPr>
              <w:tabs>
                <w:tab w:val="left" w:pos="142"/>
              </w:tabs>
              <w:spacing w:line="276" w:lineRule="auto"/>
              <w:contextualSpacing/>
              <w:jc w:val="center"/>
              <w:rPr>
                <w:rFonts w:ascii="Garamond" w:hAnsi="Garamond"/>
                <w:b/>
                <w:color w:val="FFFFFF" w:themeColor="background1"/>
                <w:sz w:val="20"/>
              </w:rPr>
            </w:pPr>
            <w:r w:rsidRPr="00485C5F">
              <w:rPr>
                <w:rFonts w:ascii="Garamond" w:hAnsi="Garamond"/>
                <w:b/>
                <w:color w:val="FFFFFF" w:themeColor="background1"/>
                <w:sz w:val="20"/>
              </w:rPr>
              <w:t>Sección de Patrullaje Motorizado</w:t>
            </w:r>
          </w:p>
        </w:tc>
        <w:tc>
          <w:tcPr>
            <w:tcW w:w="2977" w:type="dxa"/>
            <w:shd w:val="clear" w:color="auto" w:fill="BFBFBF" w:themeFill="background1" w:themeFillShade="BF"/>
            <w:vAlign w:val="center"/>
          </w:tcPr>
          <w:p w:rsidR="008C4D5B" w:rsidRPr="00485C5F" w:rsidRDefault="008C4D5B" w:rsidP="008C4D5B">
            <w:pPr>
              <w:tabs>
                <w:tab w:val="left" w:pos="142"/>
              </w:tabs>
              <w:spacing w:line="276" w:lineRule="auto"/>
              <w:contextualSpacing/>
              <w:jc w:val="center"/>
              <w:rPr>
                <w:rFonts w:ascii="Garamond" w:hAnsi="Garamond"/>
                <w:b/>
                <w:color w:val="FFFFFF" w:themeColor="background1"/>
                <w:sz w:val="20"/>
              </w:rPr>
            </w:pPr>
            <w:r w:rsidRPr="00485C5F">
              <w:rPr>
                <w:rFonts w:ascii="Garamond" w:hAnsi="Garamond"/>
                <w:b/>
                <w:color w:val="FFFFFF" w:themeColor="background1"/>
                <w:sz w:val="20"/>
              </w:rPr>
              <w:t>Sección de Patrullaje a Pie</w:t>
            </w:r>
          </w:p>
        </w:tc>
        <w:tc>
          <w:tcPr>
            <w:tcW w:w="2693" w:type="dxa"/>
            <w:shd w:val="clear" w:color="auto" w:fill="BFBFBF" w:themeFill="background1" w:themeFillShade="BF"/>
            <w:vAlign w:val="center"/>
          </w:tcPr>
          <w:p w:rsidR="008C4D5B" w:rsidRPr="00485C5F" w:rsidRDefault="008C4D5B" w:rsidP="008C4D5B">
            <w:pPr>
              <w:tabs>
                <w:tab w:val="left" w:pos="142"/>
              </w:tabs>
              <w:spacing w:line="276" w:lineRule="auto"/>
              <w:contextualSpacing/>
              <w:jc w:val="center"/>
              <w:rPr>
                <w:rFonts w:ascii="Garamond" w:hAnsi="Garamond"/>
                <w:b/>
                <w:color w:val="FFFFFF" w:themeColor="background1"/>
                <w:sz w:val="20"/>
              </w:rPr>
            </w:pPr>
            <w:r w:rsidRPr="00485C5F">
              <w:rPr>
                <w:rFonts w:ascii="Garamond" w:hAnsi="Garamond"/>
                <w:b/>
                <w:color w:val="FFFFFF" w:themeColor="background1"/>
                <w:sz w:val="20"/>
              </w:rPr>
              <w:t>Sección de Participación Ciudadana (OPC)</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a) Planificar, organizar, ejecutar y dirigir las acciones de patrullaje motorizado para prevenir la comisión de delitos, faltas y contravenciones, determinando los puntos críticos de la jurisdicción consignados en el mapa del delito y mapa de riesgo. </w:t>
            </w:r>
          </w:p>
        </w:tc>
        <w:tc>
          <w:tcPr>
            <w:tcW w:w="2977"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a) Planificar, organizar y dirigir las acciones de patrullaje a pie para prevenir la comisión de delitos, faltas y contravenciones, determinando los puntos críticos de la jurisdicción consignados en el mapa del delito y mapa de riesgo. </w:t>
            </w: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a) Formular los lineamientos de trabajo de acercamiento de la policía a la comunidad, buscando la participación ciudadana en la prevención y combate del delito por intermedio de la conformación de juntas vecinales y otras organizaciones comunales.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d) Formular la estadística sobre la producción policial de su sección para la explotación de la oficina de planeamiento y desarrollo, oficina de inteligencia y requerimiento por parte de la superioridad. </w:t>
            </w:r>
          </w:p>
        </w:tc>
        <w:tc>
          <w:tcPr>
            <w:tcW w:w="2977"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d) Formular la estadística sobre la producción policial de los efectivos que cubren servicio de su sección de patrullaje para explotación de la oficina de planeamiento y desarrollo, oficina de inteligencia y poder atender el requerimiento por parte de la superioridad. </w:t>
            </w: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b) Formular los lineamientos de trabajo para la participación de los niños y jóvenes en riesgo en programas socioculturales que les permita un mayor acercamiento a la comunidad.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e) Realizar coordinaciones con los gobiernos locales para posibilitar la ejecución del patrullaje Integrado con apoyo de las unidades y personal de serenazgo. </w:t>
            </w:r>
          </w:p>
        </w:tc>
        <w:tc>
          <w:tcPr>
            <w:tcW w:w="2977" w:type="dxa"/>
            <w:shd w:val="clear" w:color="auto" w:fill="auto"/>
          </w:tcPr>
          <w:p w:rsidR="008C4D5B" w:rsidRPr="00485C5F" w:rsidRDefault="008C4D5B" w:rsidP="008C4D5B">
            <w:pPr>
              <w:rPr>
                <w:rFonts w:ascii="Garamond" w:hAnsi="Garamond"/>
                <w:sz w:val="18"/>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c) Formular las cartas funcionales del personal policial asignados en sus respectivas secciones y controla su cumplimiento.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m) Impartir disposiciones, órdenes, procedimientos e instrucción sobre técnicas de patrullaje e intervención policial relacionados a su actividad policial especifica.  </w:t>
            </w:r>
          </w:p>
        </w:tc>
        <w:tc>
          <w:tcPr>
            <w:tcW w:w="2977" w:type="dxa"/>
            <w:shd w:val="clear" w:color="auto" w:fill="auto"/>
          </w:tcPr>
          <w:p w:rsidR="008C4D5B" w:rsidRPr="00485C5F" w:rsidRDefault="008C4D5B" w:rsidP="008C4D5B">
            <w:pPr>
              <w:rPr>
                <w:rFonts w:ascii="Garamond" w:hAnsi="Garamond"/>
                <w:sz w:val="18"/>
              </w:rPr>
            </w:pPr>
            <w:r w:rsidRPr="00485C5F">
              <w:rPr>
                <w:rFonts w:ascii="Garamond" w:hAnsi="Garamond"/>
                <w:sz w:val="18"/>
              </w:rPr>
              <w:t>l) Impartir instrucción de detalle sobre técnicas de patrullaje e intervención policial, disposiciones, órdenes y procedimientos relacionados a su actividad policial.</w:t>
            </w: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e) Promover y participar en las reuniones del Comité de Seguridad Ciudadana de su localidad en representación de la policía.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r w:rsidRPr="00485C5F">
              <w:rPr>
                <w:rFonts w:ascii="Garamond" w:hAnsi="Garamond"/>
                <w:sz w:val="18"/>
              </w:rPr>
              <w:lastRenderedPageBreak/>
              <w:t xml:space="preserve">n) Apoyar el trabajo de las unidades policiales especializadas que operan en la jurisdicción, así como el de otras instituciones externas (serenazgo, bomberos, etc.). </w:t>
            </w: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f) Organizar y capacitar a las juntas vecinales de su jurisdicción, promoviendo reuniones de trabajo para afrontar la problemática de seguridad ciudadana.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g) Consolidar y mantener vigente la conformación del Comité Cívico de Cooperación con la Comisaría.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h) Impulsar programas de proyección social con cooperación de la comunidad, en coordinación con los órganos rectores de participación ciudadana y centros educativos (Clubes de Menores y Amigos de la Policía Nacional, Programa Colibrí, Policía Escolar, etc.).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i) Coordinar con los directores de las instituciones educativas de la jurisdicción a efectos de capacitar al alumnado en actividades de policía escolar y brigadas de seguridad, organizando la ceremonia de juramentación correspondiente.  </w:t>
            </w:r>
          </w:p>
        </w:tc>
      </w:tr>
      <w:tr w:rsidR="008C4D5B" w:rsidRPr="00485C5F" w:rsidTr="00E32D15">
        <w:tc>
          <w:tcPr>
            <w:tcW w:w="2761" w:type="dxa"/>
            <w:shd w:val="clear" w:color="auto" w:fill="auto"/>
          </w:tcPr>
          <w:p w:rsidR="008C4D5B" w:rsidRPr="00485C5F" w:rsidRDefault="008C4D5B" w:rsidP="008C4D5B">
            <w:pPr>
              <w:rPr>
                <w:rFonts w:ascii="Garamond" w:hAnsi="Garamond"/>
                <w:sz w:val="18"/>
              </w:rPr>
            </w:pP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j) Organizar las rondas de patrullaje urbanas y rurales con las juntas vecinales de su jurisdicción. </w:t>
            </w:r>
          </w:p>
        </w:tc>
      </w:tr>
      <w:tr w:rsidR="008C4D5B" w:rsidRPr="00485C5F" w:rsidTr="00E32D15">
        <w:trPr>
          <w:trHeight w:val="621"/>
        </w:trPr>
        <w:tc>
          <w:tcPr>
            <w:tcW w:w="2761" w:type="dxa"/>
            <w:shd w:val="clear" w:color="auto" w:fill="auto"/>
          </w:tcPr>
          <w:p w:rsidR="008C4D5B" w:rsidRPr="00485C5F" w:rsidRDefault="008C4D5B" w:rsidP="008C4D5B">
            <w:pPr>
              <w:rPr>
                <w:rFonts w:ascii="Garamond" w:hAnsi="Garamond"/>
                <w:sz w:val="18"/>
              </w:rPr>
            </w:pPr>
          </w:p>
        </w:tc>
        <w:tc>
          <w:tcPr>
            <w:tcW w:w="2977" w:type="dxa"/>
            <w:shd w:val="clear" w:color="auto" w:fill="auto"/>
          </w:tcPr>
          <w:p w:rsidR="008C4D5B" w:rsidRPr="00485C5F" w:rsidRDefault="008C4D5B" w:rsidP="008C4D5B">
            <w:pPr>
              <w:tabs>
                <w:tab w:val="left" w:pos="142"/>
              </w:tabs>
              <w:spacing w:line="276" w:lineRule="auto"/>
              <w:contextualSpacing/>
              <w:jc w:val="both"/>
              <w:rPr>
                <w:rFonts w:ascii="Garamond" w:hAnsi="Garamond"/>
              </w:rPr>
            </w:pPr>
          </w:p>
        </w:tc>
        <w:tc>
          <w:tcPr>
            <w:tcW w:w="2693" w:type="dxa"/>
            <w:shd w:val="clear" w:color="auto" w:fill="auto"/>
          </w:tcPr>
          <w:p w:rsidR="008C4D5B" w:rsidRPr="00485C5F" w:rsidRDefault="008C4D5B" w:rsidP="008C4D5B">
            <w:pPr>
              <w:rPr>
                <w:rFonts w:ascii="Garamond" w:hAnsi="Garamond"/>
                <w:sz w:val="18"/>
              </w:rPr>
            </w:pPr>
            <w:r w:rsidRPr="00485C5F">
              <w:rPr>
                <w:rFonts w:ascii="Garamond" w:hAnsi="Garamond"/>
                <w:sz w:val="18"/>
              </w:rPr>
              <w:t xml:space="preserve">k) Velar por que los cargos de los integrantes de las juntas vecinales sean asumidos y no excedan los periodos establecidos conforme a ley. </w:t>
            </w:r>
          </w:p>
        </w:tc>
      </w:tr>
    </w:tbl>
    <w:p w:rsidR="004718CF" w:rsidRDefault="004718CF" w:rsidP="008C4D5B"/>
    <w:sectPr w:rsidR="004718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1F8" w:rsidRDefault="00E871F8" w:rsidP="008C4D5B">
      <w:pPr>
        <w:spacing w:after="0" w:line="240" w:lineRule="auto"/>
      </w:pPr>
      <w:r>
        <w:separator/>
      </w:r>
    </w:p>
  </w:endnote>
  <w:endnote w:type="continuationSeparator" w:id="0">
    <w:p w:rsidR="00E871F8" w:rsidRDefault="00E871F8" w:rsidP="008C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1F8" w:rsidRDefault="00E871F8" w:rsidP="008C4D5B">
      <w:pPr>
        <w:spacing w:after="0" w:line="240" w:lineRule="auto"/>
      </w:pPr>
      <w:r>
        <w:separator/>
      </w:r>
    </w:p>
  </w:footnote>
  <w:footnote w:type="continuationSeparator" w:id="0">
    <w:p w:rsidR="00E871F8" w:rsidRDefault="00E871F8" w:rsidP="008C4D5B">
      <w:pPr>
        <w:spacing w:after="0" w:line="240" w:lineRule="auto"/>
      </w:pPr>
      <w:r>
        <w:continuationSeparator/>
      </w:r>
    </w:p>
  </w:footnote>
  <w:footnote w:id="1">
    <w:p w:rsidR="008C4D5B" w:rsidRPr="00EE68DB" w:rsidRDefault="008C4D5B" w:rsidP="008C4D5B">
      <w:pPr>
        <w:pStyle w:val="FootnoteText"/>
        <w:rPr>
          <w:rFonts w:ascii="Garamond" w:hAnsi="Garamond"/>
          <w:sz w:val="20"/>
          <w:szCs w:val="20"/>
          <w:lang w:val="es-ES"/>
        </w:rPr>
      </w:pPr>
      <w:r w:rsidRPr="00E85B32">
        <w:rPr>
          <w:rStyle w:val="FootnoteReference"/>
          <w:rFonts w:ascii="Garamond" w:hAnsi="Garamond"/>
          <w:sz w:val="20"/>
          <w:szCs w:val="20"/>
        </w:rPr>
        <w:footnoteRef/>
      </w:r>
      <w:r w:rsidRPr="00E85B32">
        <w:rPr>
          <w:rFonts w:ascii="Garamond" w:hAnsi="Garamond"/>
          <w:sz w:val="20"/>
          <w:szCs w:val="20"/>
          <w:lang w:val="es-ES"/>
        </w:rPr>
        <w:t xml:space="preserve"> La comisaría seleccionada para este distrito es la comisaría Huamaní. Sin embargo, cabe indicar que esta comisaría es </w:t>
      </w:r>
      <w:r w:rsidRPr="00EE68DB">
        <w:rPr>
          <w:rFonts w:ascii="Garamond" w:hAnsi="Garamond"/>
          <w:sz w:val="20"/>
          <w:szCs w:val="20"/>
          <w:lang w:val="es-ES"/>
        </w:rPr>
        <w:t>del tipo C, pero fue elegida por las razones antes expuestas.</w:t>
      </w:r>
    </w:p>
  </w:footnote>
  <w:footnote w:id="2">
    <w:p w:rsidR="008C4D5B" w:rsidRPr="00DA6A7B" w:rsidRDefault="008C4D5B" w:rsidP="008C4D5B">
      <w:pPr>
        <w:pStyle w:val="FootnoteText"/>
        <w:rPr>
          <w:lang w:val="es-PE"/>
        </w:rPr>
      </w:pPr>
      <w:r w:rsidRPr="00EE68DB">
        <w:rPr>
          <w:rStyle w:val="FootnoteReference"/>
          <w:rFonts w:ascii="Garamond" w:hAnsi="Garamond"/>
          <w:sz w:val="20"/>
          <w:szCs w:val="20"/>
        </w:rPr>
        <w:footnoteRef/>
      </w:r>
      <w:r w:rsidRPr="00EE68DB">
        <w:rPr>
          <w:rFonts w:ascii="Garamond" w:hAnsi="Garamond"/>
          <w:sz w:val="20"/>
          <w:szCs w:val="20"/>
          <w:lang w:val="es-ES"/>
        </w:rPr>
        <w:t xml:space="preserve"> Existen tres casos en donde 01 jurisdicciones policiales (comisarias) tienen como jurisdicción 02 distritos seleccionados por la EMBS.</w:t>
      </w:r>
      <w:r>
        <w:rPr>
          <w:rFonts w:ascii="Garamond" w:hAnsi="Garamond"/>
          <w:sz w:val="20"/>
          <w:szCs w:val="20"/>
          <w:lang w:val="es-ES"/>
        </w:rPr>
        <w:t xml:space="preserve"> Dichos casos son</w:t>
      </w:r>
      <w:r w:rsidRPr="00EE68DB">
        <w:rPr>
          <w:rFonts w:ascii="Garamond" w:hAnsi="Garamond"/>
          <w:sz w:val="20"/>
          <w:szCs w:val="20"/>
          <w:lang w:val="es-ES"/>
        </w:rPr>
        <w:t>: Comisaria Sectorial de Huaraz (</w:t>
      </w:r>
      <w:r>
        <w:rPr>
          <w:rFonts w:ascii="Garamond" w:hAnsi="Garamond"/>
          <w:sz w:val="20"/>
          <w:szCs w:val="20"/>
          <w:lang w:val="es-ES"/>
        </w:rPr>
        <w:t xml:space="preserve">distrito de Independencia, provincia de </w:t>
      </w:r>
      <w:r w:rsidRPr="00EE68DB">
        <w:rPr>
          <w:rFonts w:ascii="Garamond" w:hAnsi="Garamond"/>
          <w:sz w:val="20"/>
          <w:szCs w:val="20"/>
          <w:lang w:val="es-ES"/>
        </w:rPr>
        <w:t>Huaraz), Comisaria de Chilca (</w:t>
      </w:r>
      <w:r>
        <w:rPr>
          <w:rFonts w:ascii="Garamond" w:hAnsi="Garamond"/>
          <w:sz w:val="20"/>
          <w:szCs w:val="20"/>
          <w:lang w:val="es-ES"/>
        </w:rPr>
        <w:t>distrito de</w:t>
      </w:r>
      <w:r w:rsidRPr="00EE68DB">
        <w:rPr>
          <w:rFonts w:ascii="Garamond" w:hAnsi="Garamond"/>
          <w:sz w:val="20"/>
          <w:szCs w:val="20"/>
          <w:lang w:val="es-ES"/>
        </w:rPr>
        <w:t xml:space="preserve"> Chilca</w:t>
      </w:r>
      <w:r>
        <w:rPr>
          <w:rFonts w:ascii="Garamond" w:hAnsi="Garamond"/>
          <w:sz w:val="20"/>
          <w:szCs w:val="20"/>
          <w:lang w:val="es-ES"/>
        </w:rPr>
        <w:t xml:space="preserve">, provincia de </w:t>
      </w:r>
      <w:r w:rsidRPr="00EE68DB">
        <w:rPr>
          <w:rFonts w:ascii="Garamond" w:hAnsi="Garamond"/>
          <w:sz w:val="20"/>
          <w:szCs w:val="20"/>
          <w:lang w:val="es-ES"/>
        </w:rPr>
        <w:t>Huancan) y la comisaria de El Carmen (</w:t>
      </w:r>
      <w:r>
        <w:rPr>
          <w:rFonts w:ascii="Garamond" w:hAnsi="Garamond"/>
          <w:sz w:val="20"/>
          <w:szCs w:val="20"/>
          <w:lang w:val="es-ES"/>
        </w:rPr>
        <w:t xml:space="preserve">distrito El Carmen, provincia, </w:t>
      </w:r>
      <w:r w:rsidRPr="00EE68DB">
        <w:rPr>
          <w:rFonts w:ascii="Garamond" w:hAnsi="Garamond"/>
          <w:sz w:val="20"/>
          <w:szCs w:val="20"/>
          <w:lang w:val="es-ES"/>
        </w:rPr>
        <w:t>San Juan Bautista).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A3993"/>
    <w:multiLevelType w:val="hybridMultilevel"/>
    <w:tmpl w:val="ACBAC9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43D08"/>
    <w:multiLevelType w:val="hybridMultilevel"/>
    <w:tmpl w:val="59CC801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B477B0A"/>
    <w:multiLevelType w:val="hybridMultilevel"/>
    <w:tmpl w:val="8A16F3B6"/>
    <w:lvl w:ilvl="0" w:tplc="128CCB1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4B6602"/>
    <w:multiLevelType w:val="multilevel"/>
    <w:tmpl w:val="E690B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F9968D7"/>
    <w:multiLevelType w:val="hybridMultilevel"/>
    <w:tmpl w:val="BCCC6ED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D5B"/>
    <w:rsid w:val="000464E5"/>
    <w:rsid w:val="004718CF"/>
    <w:rsid w:val="004A042E"/>
    <w:rsid w:val="00730220"/>
    <w:rsid w:val="008C4D5B"/>
    <w:rsid w:val="00CE4D1D"/>
    <w:rsid w:val="00E871F8"/>
    <w:rsid w:val="00E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16D02-C4DF-48FE-B8F9-D9111BBCF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4D5B"/>
    <w:pPr>
      <w:spacing w:after="160" w:line="259" w:lineRule="auto"/>
    </w:pPr>
    <w:rPr>
      <w:lang w:val="es-ES"/>
    </w:rPr>
  </w:style>
  <w:style w:type="paragraph" w:styleId="Heading1">
    <w:name w:val="heading 1"/>
    <w:basedOn w:val="Normal"/>
    <w:next w:val="Normal"/>
    <w:link w:val="Heading1Char"/>
    <w:uiPriority w:val="9"/>
    <w:qFormat/>
    <w:rsid w:val="008C4D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C4D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C4D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8C4D5B"/>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4D5B"/>
    <w:rPr>
      <w:rFonts w:asciiTheme="majorHAnsi" w:eastAsiaTheme="majorEastAsia" w:hAnsiTheme="majorHAnsi" w:cstheme="majorBidi"/>
      <w:color w:val="365F91" w:themeColor="accent1" w:themeShade="BF"/>
      <w:sz w:val="32"/>
      <w:szCs w:val="32"/>
      <w:lang w:val="es-ES"/>
    </w:rPr>
  </w:style>
  <w:style w:type="character" w:customStyle="1" w:styleId="Heading2Char">
    <w:name w:val="Heading 2 Char"/>
    <w:basedOn w:val="DefaultParagraphFont"/>
    <w:link w:val="Heading2"/>
    <w:uiPriority w:val="9"/>
    <w:rsid w:val="008C4D5B"/>
    <w:rPr>
      <w:rFonts w:asciiTheme="majorHAnsi" w:eastAsiaTheme="majorEastAsia" w:hAnsiTheme="majorHAnsi" w:cstheme="majorBidi"/>
      <w:color w:val="365F91" w:themeColor="accent1" w:themeShade="BF"/>
      <w:sz w:val="26"/>
      <w:szCs w:val="26"/>
      <w:lang w:val="es-ES"/>
    </w:rPr>
  </w:style>
  <w:style w:type="character" w:customStyle="1" w:styleId="Heading3Char">
    <w:name w:val="Heading 3 Char"/>
    <w:basedOn w:val="DefaultParagraphFont"/>
    <w:link w:val="Heading3"/>
    <w:uiPriority w:val="9"/>
    <w:rsid w:val="008C4D5B"/>
    <w:rPr>
      <w:rFonts w:asciiTheme="majorHAnsi" w:eastAsiaTheme="majorEastAsia" w:hAnsiTheme="majorHAnsi" w:cstheme="majorBidi"/>
      <w:color w:val="243F60" w:themeColor="accent1" w:themeShade="7F"/>
      <w:sz w:val="24"/>
      <w:szCs w:val="24"/>
      <w:lang w:val="es-ES"/>
    </w:rPr>
  </w:style>
  <w:style w:type="character" w:customStyle="1" w:styleId="Heading4Char">
    <w:name w:val="Heading 4 Char"/>
    <w:basedOn w:val="DefaultParagraphFont"/>
    <w:link w:val="Heading4"/>
    <w:uiPriority w:val="9"/>
    <w:rsid w:val="008C4D5B"/>
    <w:rPr>
      <w:rFonts w:asciiTheme="majorHAnsi" w:eastAsiaTheme="majorEastAsia" w:hAnsiTheme="majorHAnsi" w:cstheme="majorBidi"/>
      <w:i/>
      <w:iCs/>
      <w:color w:val="365F91" w:themeColor="accent1" w:themeShade="BF"/>
      <w:sz w:val="24"/>
      <w:szCs w:val="24"/>
    </w:rPr>
  </w:style>
  <w:style w:type="paragraph" w:styleId="Footer">
    <w:name w:val="footer"/>
    <w:basedOn w:val="Normal"/>
    <w:link w:val="FooterChar"/>
    <w:uiPriority w:val="99"/>
    <w:unhideWhenUsed/>
    <w:rsid w:val="008C4D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D5B"/>
    <w:rPr>
      <w:lang w:val="es-ES"/>
    </w:rPr>
  </w:style>
  <w:style w:type="character" w:styleId="PageNumber">
    <w:name w:val="page number"/>
    <w:basedOn w:val="DefaultParagraphFont"/>
    <w:uiPriority w:val="99"/>
    <w:semiHidden/>
    <w:unhideWhenUsed/>
    <w:rsid w:val="008C4D5B"/>
  </w:style>
  <w:style w:type="paragraph" w:styleId="Header">
    <w:name w:val="header"/>
    <w:basedOn w:val="Normal"/>
    <w:link w:val="HeaderChar"/>
    <w:uiPriority w:val="99"/>
    <w:unhideWhenUsed/>
    <w:rsid w:val="008C4D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D5B"/>
    <w:rPr>
      <w:lang w:val="es-ES"/>
    </w:rPr>
  </w:style>
  <w:style w:type="paragraph" w:styleId="ListParagraph">
    <w:name w:val="List Paragraph"/>
    <w:aliases w:val="List Paragraph-Thesis,F5 List Paragraph,Dot pt,No Spacing1,List Paragraph Char Char Char,Indicator Text,Colorful List - Accent 11,Numbered Para 1,Bullet 1,List Paragraph1,Fundamentacion,NIVEL ONE,paul2,Titulo 1,lp1,Ha"/>
    <w:basedOn w:val="Normal"/>
    <w:link w:val="ListParagraphChar"/>
    <w:uiPriority w:val="34"/>
    <w:qFormat/>
    <w:rsid w:val="008C4D5B"/>
    <w:pPr>
      <w:ind w:left="720"/>
      <w:contextualSpacing/>
    </w:pPr>
  </w:style>
  <w:style w:type="character" w:styleId="CommentReference">
    <w:name w:val="annotation reference"/>
    <w:basedOn w:val="DefaultParagraphFont"/>
    <w:uiPriority w:val="99"/>
    <w:semiHidden/>
    <w:unhideWhenUsed/>
    <w:rsid w:val="008C4D5B"/>
    <w:rPr>
      <w:sz w:val="16"/>
      <w:szCs w:val="16"/>
    </w:rPr>
  </w:style>
  <w:style w:type="paragraph" w:styleId="CommentText">
    <w:name w:val="annotation text"/>
    <w:basedOn w:val="Normal"/>
    <w:link w:val="CommentTextChar"/>
    <w:uiPriority w:val="99"/>
    <w:unhideWhenUsed/>
    <w:rsid w:val="008C4D5B"/>
    <w:pPr>
      <w:spacing w:line="240" w:lineRule="auto"/>
    </w:pPr>
    <w:rPr>
      <w:sz w:val="20"/>
      <w:szCs w:val="20"/>
    </w:rPr>
  </w:style>
  <w:style w:type="character" w:customStyle="1" w:styleId="CommentTextChar">
    <w:name w:val="Comment Text Char"/>
    <w:basedOn w:val="DefaultParagraphFont"/>
    <w:link w:val="CommentText"/>
    <w:uiPriority w:val="99"/>
    <w:rsid w:val="008C4D5B"/>
    <w:rPr>
      <w:sz w:val="20"/>
      <w:szCs w:val="20"/>
      <w:lang w:val="es-ES"/>
    </w:rPr>
  </w:style>
  <w:style w:type="character" w:customStyle="1" w:styleId="ListParagraphChar">
    <w:name w:val="List Paragraph Char"/>
    <w:aliases w:val="List Paragraph-Thesis Char,F5 List Paragraph Char,Dot pt Char,No Spacing1 Char,List Paragraph Char Char Char Char,Indicator Text Char,Colorful List - Accent 11 Char,Numbered Para 1 Char,Bullet 1 Char,List Paragraph1 Char,paul2 Char"/>
    <w:link w:val="ListParagraph"/>
    <w:uiPriority w:val="34"/>
    <w:qFormat/>
    <w:rsid w:val="008C4D5B"/>
    <w:rPr>
      <w:lang w:val="es-ES"/>
    </w:rPr>
  </w:style>
  <w:style w:type="paragraph" w:styleId="BalloonText">
    <w:name w:val="Balloon Text"/>
    <w:basedOn w:val="Normal"/>
    <w:link w:val="BalloonTextChar"/>
    <w:uiPriority w:val="99"/>
    <w:semiHidden/>
    <w:unhideWhenUsed/>
    <w:rsid w:val="008C4D5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4D5B"/>
    <w:rPr>
      <w:rFonts w:ascii="Times New Roman" w:hAnsi="Times New Roman" w:cs="Times New Roman"/>
      <w:sz w:val="18"/>
      <w:szCs w:val="18"/>
      <w:lang w:val="es-ES"/>
    </w:rPr>
  </w:style>
  <w:style w:type="paragraph" w:styleId="TOCHeading">
    <w:name w:val="TOC Heading"/>
    <w:basedOn w:val="Heading1"/>
    <w:next w:val="Normal"/>
    <w:uiPriority w:val="39"/>
    <w:unhideWhenUsed/>
    <w:qFormat/>
    <w:rsid w:val="008C4D5B"/>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C4D5B"/>
    <w:pPr>
      <w:spacing w:before="120" w:after="0"/>
    </w:pPr>
    <w:rPr>
      <w:b/>
      <w:bCs/>
      <w:sz w:val="24"/>
      <w:szCs w:val="24"/>
    </w:rPr>
  </w:style>
  <w:style w:type="paragraph" w:styleId="TOC2">
    <w:name w:val="toc 2"/>
    <w:basedOn w:val="Normal"/>
    <w:next w:val="Normal"/>
    <w:autoRedefine/>
    <w:uiPriority w:val="39"/>
    <w:unhideWhenUsed/>
    <w:rsid w:val="008C4D5B"/>
    <w:pPr>
      <w:spacing w:after="0"/>
      <w:ind w:left="220"/>
    </w:pPr>
    <w:rPr>
      <w:b/>
      <w:bCs/>
    </w:rPr>
  </w:style>
  <w:style w:type="paragraph" w:styleId="TOC3">
    <w:name w:val="toc 3"/>
    <w:basedOn w:val="Normal"/>
    <w:next w:val="Normal"/>
    <w:autoRedefine/>
    <w:uiPriority w:val="39"/>
    <w:unhideWhenUsed/>
    <w:rsid w:val="008C4D5B"/>
    <w:pPr>
      <w:spacing w:after="0"/>
      <w:ind w:left="440"/>
    </w:pPr>
  </w:style>
  <w:style w:type="character" w:styleId="Hyperlink">
    <w:name w:val="Hyperlink"/>
    <w:basedOn w:val="DefaultParagraphFont"/>
    <w:uiPriority w:val="99"/>
    <w:unhideWhenUsed/>
    <w:rsid w:val="008C4D5B"/>
    <w:rPr>
      <w:color w:val="0000FF" w:themeColor="hyperlink"/>
      <w:u w:val="single"/>
    </w:rPr>
  </w:style>
  <w:style w:type="paragraph" w:styleId="TOC4">
    <w:name w:val="toc 4"/>
    <w:basedOn w:val="Normal"/>
    <w:next w:val="Normal"/>
    <w:autoRedefine/>
    <w:uiPriority w:val="39"/>
    <w:unhideWhenUsed/>
    <w:rsid w:val="008C4D5B"/>
    <w:pPr>
      <w:spacing w:after="0"/>
      <w:ind w:left="660"/>
    </w:pPr>
    <w:rPr>
      <w:sz w:val="20"/>
      <w:szCs w:val="20"/>
    </w:rPr>
  </w:style>
  <w:style w:type="paragraph" w:styleId="TOC5">
    <w:name w:val="toc 5"/>
    <w:basedOn w:val="Normal"/>
    <w:next w:val="Normal"/>
    <w:autoRedefine/>
    <w:uiPriority w:val="39"/>
    <w:unhideWhenUsed/>
    <w:rsid w:val="008C4D5B"/>
    <w:pPr>
      <w:spacing w:after="0"/>
      <w:ind w:left="880"/>
    </w:pPr>
    <w:rPr>
      <w:sz w:val="20"/>
      <w:szCs w:val="20"/>
    </w:rPr>
  </w:style>
  <w:style w:type="paragraph" w:styleId="TOC6">
    <w:name w:val="toc 6"/>
    <w:basedOn w:val="Normal"/>
    <w:next w:val="Normal"/>
    <w:autoRedefine/>
    <w:uiPriority w:val="39"/>
    <w:unhideWhenUsed/>
    <w:rsid w:val="008C4D5B"/>
    <w:pPr>
      <w:spacing w:after="0"/>
      <w:ind w:left="1100"/>
    </w:pPr>
    <w:rPr>
      <w:sz w:val="20"/>
      <w:szCs w:val="20"/>
    </w:rPr>
  </w:style>
  <w:style w:type="paragraph" w:styleId="TOC7">
    <w:name w:val="toc 7"/>
    <w:basedOn w:val="Normal"/>
    <w:next w:val="Normal"/>
    <w:autoRedefine/>
    <w:uiPriority w:val="39"/>
    <w:unhideWhenUsed/>
    <w:rsid w:val="008C4D5B"/>
    <w:pPr>
      <w:spacing w:after="0"/>
      <w:ind w:left="1320"/>
    </w:pPr>
    <w:rPr>
      <w:sz w:val="20"/>
      <w:szCs w:val="20"/>
    </w:rPr>
  </w:style>
  <w:style w:type="paragraph" w:styleId="TOC8">
    <w:name w:val="toc 8"/>
    <w:basedOn w:val="Normal"/>
    <w:next w:val="Normal"/>
    <w:autoRedefine/>
    <w:uiPriority w:val="39"/>
    <w:unhideWhenUsed/>
    <w:rsid w:val="008C4D5B"/>
    <w:pPr>
      <w:spacing w:after="0"/>
      <w:ind w:left="1540"/>
    </w:pPr>
    <w:rPr>
      <w:sz w:val="20"/>
      <w:szCs w:val="20"/>
    </w:rPr>
  </w:style>
  <w:style w:type="paragraph" w:styleId="TOC9">
    <w:name w:val="toc 9"/>
    <w:basedOn w:val="Normal"/>
    <w:next w:val="Normal"/>
    <w:autoRedefine/>
    <w:uiPriority w:val="39"/>
    <w:unhideWhenUsed/>
    <w:rsid w:val="008C4D5B"/>
    <w:pPr>
      <w:spacing w:after="0"/>
      <w:ind w:left="1760"/>
    </w:pPr>
    <w:rPr>
      <w:sz w:val="20"/>
      <w:szCs w:val="20"/>
    </w:rPr>
  </w:style>
  <w:style w:type="paragraph" w:styleId="CommentSubject">
    <w:name w:val="annotation subject"/>
    <w:basedOn w:val="CommentText"/>
    <w:next w:val="CommentText"/>
    <w:link w:val="CommentSubjectChar"/>
    <w:uiPriority w:val="99"/>
    <w:semiHidden/>
    <w:unhideWhenUsed/>
    <w:rsid w:val="008C4D5B"/>
    <w:rPr>
      <w:b/>
      <w:bCs/>
    </w:rPr>
  </w:style>
  <w:style w:type="character" w:customStyle="1" w:styleId="CommentSubjectChar">
    <w:name w:val="Comment Subject Char"/>
    <w:basedOn w:val="CommentTextChar"/>
    <w:link w:val="CommentSubject"/>
    <w:uiPriority w:val="99"/>
    <w:semiHidden/>
    <w:rsid w:val="008C4D5B"/>
    <w:rPr>
      <w:b/>
      <w:bCs/>
      <w:sz w:val="20"/>
      <w:szCs w:val="20"/>
      <w:lang w:val="es-ES"/>
    </w:rPr>
  </w:style>
  <w:style w:type="table" w:styleId="TableGrid">
    <w:name w:val="Table Grid"/>
    <w:basedOn w:val="TableNormal"/>
    <w:uiPriority w:val="39"/>
    <w:rsid w:val="008C4D5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xto nota pie Car Car,Texto nota pie Car1,Texto nota pie Car Car Car,fn,ft,footnote,Footnote Text Char2,Footnote Text Char1 Char1,Footnote Text Char1 Char Char Char,Footnote Text Char Char Char Char Char,Footnote Text Char1 Char,ADB,F,f"/>
    <w:basedOn w:val="Normal"/>
    <w:link w:val="FootnoteTextChar"/>
    <w:uiPriority w:val="99"/>
    <w:unhideWhenUsed/>
    <w:qFormat/>
    <w:rsid w:val="008C4D5B"/>
    <w:pPr>
      <w:spacing w:after="0" w:line="240" w:lineRule="auto"/>
    </w:pPr>
    <w:rPr>
      <w:rFonts w:ascii="Times New Roman" w:hAnsi="Times New Roman" w:cs="Times New Roman"/>
      <w:sz w:val="24"/>
      <w:szCs w:val="24"/>
      <w:lang w:val="en-US"/>
    </w:rPr>
  </w:style>
  <w:style w:type="character" w:customStyle="1" w:styleId="FootnoteTextChar">
    <w:name w:val="Footnote Text Char"/>
    <w:aliases w:val="Texto nota pie Car Car Char,Texto nota pie Car1 Char,Texto nota pie Car Car Car Char,fn Char,ft Char,footnote Char,Footnote Text Char2 Char,Footnote Text Char1 Char1 Char,Footnote Text Char1 Char Char Char Char,ADB Char,F Char,f Char"/>
    <w:basedOn w:val="DefaultParagraphFont"/>
    <w:link w:val="FootnoteText"/>
    <w:uiPriority w:val="99"/>
    <w:rsid w:val="008C4D5B"/>
    <w:rPr>
      <w:rFonts w:ascii="Times New Roman" w:hAnsi="Times New Roman" w:cs="Times New Roman"/>
      <w:sz w:val="24"/>
      <w:szCs w:val="24"/>
    </w:rPr>
  </w:style>
  <w:style w:type="character" w:styleId="FootnoteReference">
    <w:name w:val="footnote reference"/>
    <w:aliases w:val="titulo 2,FC,referencia nota al pie,Stinking Styles11,Texto de nota al pie,Footnote symbol,Footnote,Ref,de nota al pie,16 Point,Superscript 6 Point, BVI fnr,Ref. de nota al pie.,ftref,Ref1,Pie de pagina,BVI fnr"/>
    <w:basedOn w:val="DefaultParagraphFont"/>
    <w:uiPriority w:val="99"/>
    <w:unhideWhenUsed/>
    <w:qFormat/>
    <w:rsid w:val="008C4D5B"/>
    <w:rPr>
      <w:vertAlign w:val="superscript"/>
    </w:rPr>
  </w:style>
  <w:style w:type="paragraph" w:styleId="Caption">
    <w:name w:val="caption"/>
    <w:aliases w:val="Epígrafe Car Car Car Car Car,Epígrafe Car Car Car Car Car Car Car Car,Epígrafe Car Car Car Car Car Car Car Car Car Car Car,Epígrafe Car Car Car Car Car Car Car Car Car Car Car Car Car Car Car C,Epigrafe,Epígrafe 1,Epígrafe 1 Car Car"/>
    <w:basedOn w:val="Normal"/>
    <w:next w:val="Normal"/>
    <w:link w:val="CaptionChar"/>
    <w:uiPriority w:val="35"/>
    <w:unhideWhenUsed/>
    <w:qFormat/>
    <w:rsid w:val="008C4D5B"/>
    <w:pPr>
      <w:spacing w:after="200" w:line="240" w:lineRule="auto"/>
    </w:pPr>
    <w:rPr>
      <w:rFonts w:ascii="Times New Roman" w:hAnsi="Times New Roman" w:cs="Times New Roman"/>
      <w:i/>
      <w:iCs/>
      <w:color w:val="1F497D" w:themeColor="text2"/>
      <w:sz w:val="18"/>
      <w:szCs w:val="18"/>
      <w:lang w:val="en-US"/>
    </w:rPr>
  </w:style>
  <w:style w:type="paragraph" w:styleId="TableofFigures">
    <w:name w:val="table of figures"/>
    <w:basedOn w:val="Normal"/>
    <w:next w:val="Normal"/>
    <w:uiPriority w:val="99"/>
    <w:unhideWhenUsed/>
    <w:rsid w:val="008C4D5B"/>
    <w:pPr>
      <w:spacing w:after="0" w:line="240" w:lineRule="auto"/>
      <w:ind w:left="480" w:hanging="480"/>
    </w:pPr>
    <w:rPr>
      <w:rFonts w:ascii="Times New Roman" w:hAnsi="Times New Roman" w:cs="Times New Roman"/>
      <w:sz w:val="24"/>
      <w:szCs w:val="24"/>
      <w:lang w:val="en-US"/>
    </w:rPr>
  </w:style>
  <w:style w:type="paragraph" w:styleId="NoSpacing">
    <w:name w:val="No Spacing"/>
    <w:link w:val="NoSpacingChar"/>
    <w:uiPriority w:val="1"/>
    <w:qFormat/>
    <w:rsid w:val="008C4D5B"/>
    <w:pPr>
      <w:spacing w:after="0" w:line="240" w:lineRule="auto"/>
    </w:pPr>
    <w:rPr>
      <w:rFonts w:ascii="Calibri" w:eastAsia="Calibri" w:hAnsi="Calibri" w:cs="Times New Roman"/>
      <w:lang w:val="es-ES"/>
    </w:rPr>
  </w:style>
  <w:style w:type="character" w:customStyle="1" w:styleId="NoSpacingChar">
    <w:name w:val="No Spacing Char"/>
    <w:link w:val="NoSpacing"/>
    <w:uiPriority w:val="1"/>
    <w:locked/>
    <w:rsid w:val="008C4D5B"/>
    <w:rPr>
      <w:rFonts w:ascii="Calibri" w:eastAsia="Calibri" w:hAnsi="Calibri" w:cs="Times New Roman"/>
      <w:lang w:val="es-ES"/>
    </w:rPr>
  </w:style>
  <w:style w:type="character" w:customStyle="1" w:styleId="apple-converted-space">
    <w:name w:val="apple-converted-space"/>
    <w:basedOn w:val="DefaultParagraphFont"/>
    <w:rsid w:val="008C4D5B"/>
  </w:style>
  <w:style w:type="paragraph" w:customStyle="1" w:styleId="TableParagraph">
    <w:name w:val="Table Paragraph"/>
    <w:basedOn w:val="Normal"/>
    <w:uiPriority w:val="1"/>
    <w:qFormat/>
    <w:rsid w:val="008C4D5B"/>
    <w:pPr>
      <w:widowControl w:val="0"/>
      <w:autoSpaceDE w:val="0"/>
      <w:autoSpaceDN w:val="0"/>
      <w:spacing w:after="0" w:line="240" w:lineRule="auto"/>
    </w:pPr>
    <w:rPr>
      <w:rFonts w:ascii="Arial" w:eastAsia="Arial" w:hAnsi="Arial" w:cs="Arial"/>
      <w:lang w:val="en-US"/>
    </w:rPr>
  </w:style>
  <w:style w:type="paragraph" w:styleId="NormalWeb">
    <w:name w:val="Normal (Web)"/>
    <w:basedOn w:val="Normal"/>
    <w:uiPriority w:val="99"/>
    <w:unhideWhenUsed/>
    <w:rsid w:val="008C4D5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ptionChar">
    <w:name w:val="Caption Char"/>
    <w:aliases w:val="Epígrafe Car Car Car Car Car Char,Epígrafe Car Car Car Car Car Car Car Car Char,Epígrafe Car Car Car Car Car Car Car Car Car Car Car Char,Epígrafe Car Car Car Car Car Car Car Car Car Car Car Car Car Car Car C Char,Epigrafe Char"/>
    <w:link w:val="Caption"/>
    <w:uiPriority w:val="35"/>
    <w:locked/>
    <w:rsid w:val="008C4D5B"/>
    <w:rPr>
      <w:rFonts w:ascii="Times New Roman" w:hAnsi="Times New Roman" w:cs="Times New Roman"/>
      <w:i/>
      <w:iCs/>
      <w:color w:val="1F497D" w:themeColor="text2"/>
      <w:sz w:val="18"/>
      <w:szCs w:val="18"/>
    </w:rPr>
  </w:style>
  <w:style w:type="paragraph" w:customStyle="1" w:styleId="cuerpo">
    <w:name w:val="cuerpo"/>
    <w:basedOn w:val="Normal"/>
    <w:rsid w:val="008C4D5B"/>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no-style-override-1">
    <w:name w:val="no-style-override-1"/>
    <w:basedOn w:val="DefaultParagraphFont"/>
    <w:rsid w:val="008C4D5B"/>
  </w:style>
  <w:style w:type="character" w:customStyle="1" w:styleId="no-style-override-2">
    <w:name w:val="no-style-override-2"/>
    <w:basedOn w:val="DefaultParagraphFont"/>
    <w:rsid w:val="008C4D5B"/>
  </w:style>
  <w:style w:type="paragraph" w:styleId="Revision">
    <w:name w:val="Revision"/>
    <w:hidden/>
    <w:uiPriority w:val="99"/>
    <w:semiHidden/>
    <w:rsid w:val="008C4D5B"/>
    <w:pPr>
      <w:spacing w:after="0" w:line="240" w:lineRule="auto"/>
    </w:pPr>
    <w:rPr>
      <w:lang w:val="es-PE"/>
    </w:rPr>
  </w:style>
  <w:style w:type="table" w:customStyle="1" w:styleId="TableNormal1">
    <w:name w:val="Table Normal1"/>
    <w:uiPriority w:val="2"/>
    <w:semiHidden/>
    <w:unhideWhenUsed/>
    <w:qFormat/>
    <w:rsid w:val="008C4D5B"/>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Sinlista1">
    <w:name w:val="Sin lista1"/>
    <w:next w:val="NoList"/>
    <w:uiPriority w:val="99"/>
    <w:semiHidden/>
    <w:unhideWhenUsed/>
    <w:rsid w:val="008C4D5B"/>
  </w:style>
  <w:style w:type="table" w:customStyle="1" w:styleId="Tablaconcuadrcula1">
    <w:name w:val="Tabla con cuadrícula1"/>
    <w:basedOn w:val="TableNormal"/>
    <w:next w:val="TableGrid"/>
    <w:uiPriority w:val="39"/>
    <w:rsid w:val="008C4D5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8C4D5B"/>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Default">
    <w:name w:val="Default"/>
    <w:rsid w:val="008C4D5B"/>
    <w:pPr>
      <w:autoSpaceDE w:val="0"/>
      <w:autoSpaceDN w:val="0"/>
      <w:adjustRightInd w:val="0"/>
      <w:spacing w:after="0" w:line="240" w:lineRule="auto"/>
    </w:pPr>
    <w:rPr>
      <w:rFonts w:ascii="Cambria" w:hAnsi="Cambria" w:cs="Cambria"/>
      <w:color w:val="000000"/>
      <w:sz w:val="24"/>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1.%20Focalizacio&#769;n%20a%20nivel%20Juridiccional%20_%2007.09%20(1).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rgbClr val="C00000"/>
              </a:solidFill>
              <a:round/>
            </a:ln>
            <a:effectLst/>
          </c:spPr>
          <c:marker>
            <c:symbol val="none"/>
          </c:marker>
          <c:val>
            <c:numRef>
              <c:f>Sheet1!$D$1:$D$207</c:f>
              <c:numCache>
                <c:formatCode>0.000</c:formatCode>
                <c:ptCount val="207"/>
                <c:pt idx="0" formatCode="General">
                  <c:v>0</c:v>
                </c:pt>
                <c:pt idx="1">
                  <c:v>2.9522103344527501E-2</c:v>
                </c:pt>
                <c:pt idx="2">
                  <c:v>5.6890675522153301E-2</c:v>
                </c:pt>
                <c:pt idx="3">
                  <c:v>7.8900388259821999E-2</c:v>
                </c:pt>
                <c:pt idx="4">
                  <c:v>9.9358934345388894E-2</c:v>
                </c:pt>
                <c:pt idx="5">
                  <c:v>0.116153356387561</c:v>
                </c:pt>
                <c:pt idx="6">
                  <c:v>0.13258885656858199</c:v>
                </c:pt>
                <c:pt idx="7">
                  <c:v>0.14878091409595401</c:v>
                </c:pt>
                <c:pt idx="8">
                  <c:v>0.16414901187251099</c:v>
                </c:pt>
                <c:pt idx="9">
                  <c:v>0.17916755096690401</c:v>
                </c:pt>
                <c:pt idx="10">
                  <c:v>0.194051884495824</c:v>
                </c:pt>
                <c:pt idx="11">
                  <c:v>0.20806544237899599</c:v>
                </c:pt>
                <c:pt idx="12">
                  <c:v>0.22205403178487201</c:v>
                </c:pt>
                <c:pt idx="13">
                  <c:v>0.23603325801176001</c:v>
                </c:pt>
                <c:pt idx="14">
                  <c:v>0.24992821562777001</c:v>
                </c:pt>
                <c:pt idx="15">
                  <c:v>0.26321144554999298</c:v>
                </c:pt>
                <c:pt idx="16">
                  <c:v>0.27578307386924</c:v>
                </c:pt>
                <c:pt idx="17">
                  <c:v>0.28770864283841602</c:v>
                </c:pt>
                <c:pt idx="18">
                  <c:v>0.299578032733674</c:v>
                </c:pt>
                <c:pt idx="19">
                  <c:v>0.311241432691227</c:v>
                </c:pt>
                <c:pt idx="20">
                  <c:v>0.322726932248037</c:v>
                </c:pt>
                <c:pt idx="21">
                  <c:v>0.33419682650653498</c:v>
                </c:pt>
                <c:pt idx="22">
                  <c:v>0.345182956517397</c:v>
                </c:pt>
                <c:pt idx="23">
                  <c:v>0.35606609155940599</c:v>
                </c:pt>
                <c:pt idx="24">
                  <c:v>0.36659030474026499</c:v>
                </c:pt>
                <c:pt idx="25">
                  <c:v>0.37694285963970497</c:v>
                </c:pt>
                <c:pt idx="26">
                  <c:v>0.38727356712150901</c:v>
                </c:pt>
                <c:pt idx="27">
                  <c:v>0.397423253142907</c:v>
                </c:pt>
                <c:pt idx="28">
                  <c:v>0.407544849627345</c:v>
                </c:pt>
                <c:pt idx="29">
                  <c:v>0.41749166677070199</c:v>
                </c:pt>
                <c:pt idx="30">
                  <c:v>0.42739478907878797</c:v>
                </c:pt>
                <c:pt idx="31">
                  <c:v>0.43727294290957702</c:v>
                </c:pt>
                <c:pt idx="32">
                  <c:v>0.44678281170022799</c:v>
                </c:pt>
                <c:pt idx="33">
                  <c:v>0.45627083307324501</c:v>
                </c:pt>
                <c:pt idx="34">
                  <c:v>0.46553101709092298</c:v>
                </c:pt>
                <c:pt idx="35">
                  <c:v>0.47459145329022101</c:v>
                </c:pt>
                <c:pt idx="36">
                  <c:v>0.48358322617695099</c:v>
                </c:pt>
                <c:pt idx="37">
                  <c:v>0.49236276700665399</c:v>
                </c:pt>
                <c:pt idx="38">
                  <c:v>0.50028713748891995</c:v>
                </c:pt>
                <c:pt idx="39">
                  <c:v>0.50820214479220005</c:v>
                </c:pt>
                <c:pt idx="40">
                  <c:v>0.51611715209547904</c:v>
                </c:pt>
                <c:pt idx="41">
                  <c:v>0.52401343304078596</c:v>
                </c:pt>
                <c:pt idx="42">
                  <c:v>0.53179735583825405</c:v>
                </c:pt>
                <c:pt idx="43">
                  <c:v>0.53940337823497797</c:v>
                </c:pt>
                <c:pt idx="44">
                  <c:v>0.54693137414014803</c:v>
                </c:pt>
                <c:pt idx="45">
                  <c:v>0.55428771176389802</c:v>
                </c:pt>
                <c:pt idx="46">
                  <c:v>0.56117901149798399</c:v>
                </c:pt>
                <c:pt idx="47">
                  <c:v>0.56804222169510998</c:v>
                </c:pt>
                <c:pt idx="48">
                  <c:v>0.57481492116203303</c:v>
                </c:pt>
                <c:pt idx="49">
                  <c:v>0.58137538857192805</c:v>
                </c:pt>
                <c:pt idx="50">
                  <c:v>0.58789216114655296</c:v>
                </c:pt>
                <c:pt idx="51">
                  <c:v>0.59429969663300097</c:v>
                </c:pt>
                <c:pt idx="52">
                  <c:v>0.60067602152282795</c:v>
                </c:pt>
                <c:pt idx="53">
                  <c:v>0.60698056204042405</c:v>
                </c:pt>
                <c:pt idx="54">
                  <c:v>0.61315089699254699</c:v>
                </c:pt>
                <c:pt idx="55">
                  <c:v>0.61921511591615597</c:v>
                </c:pt>
                <c:pt idx="56">
                  <c:v>0.62524500318348097</c:v>
                </c:pt>
                <c:pt idx="57">
                  <c:v>0.63126240621215701</c:v>
                </c:pt>
                <c:pt idx="58">
                  <c:v>0.63711127201907602</c:v>
                </c:pt>
                <c:pt idx="59">
                  <c:v>0.642841537558832</c:v>
                </c:pt>
                <c:pt idx="60">
                  <c:v>0.648537471442304</c:v>
                </c:pt>
                <c:pt idx="61">
                  <c:v>0.65421155790814101</c:v>
                </c:pt>
                <c:pt idx="62">
                  <c:v>0.65986691801600506</c:v>
                </c:pt>
                <c:pt idx="63">
                  <c:v>0.665428646334003</c:v>
                </c:pt>
                <c:pt idx="64">
                  <c:v>0.67096540617470501</c:v>
                </c:pt>
                <c:pt idx="65">
                  <c:v>0.67646159223979696</c:v>
                </c:pt>
                <c:pt idx="66">
                  <c:v>0.68188287287299798</c:v>
                </c:pt>
                <c:pt idx="67">
                  <c:v>0.68722924807430597</c:v>
                </c:pt>
                <c:pt idx="68">
                  <c:v>0.69251944420169498</c:v>
                </c:pt>
                <c:pt idx="69">
                  <c:v>0.69770664536023297</c:v>
                </c:pt>
                <c:pt idx="70">
                  <c:v>0.70273467247599897</c:v>
                </c:pt>
                <c:pt idx="71">
                  <c:v>0.70771900475649496</c:v>
                </c:pt>
                <c:pt idx="72">
                  <c:v>0.71251295239759804</c:v>
                </c:pt>
                <c:pt idx="73">
                  <c:v>0.71728193156140396</c:v>
                </c:pt>
                <c:pt idx="74">
                  <c:v>0.72191670515973605</c:v>
                </c:pt>
                <c:pt idx="75">
                  <c:v>0.72654835769840598</c:v>
                </c:pt>
                <c:pt idx="76">
                  <c:v>0.73115816281944002</c:v>
                </c:pt>
                <c:pt idx="77">
                  <c:v>0.73572427310520505</c:v>
                </c:pt>
                <c:pt idx="78">
                  <c:v>0.74024668855569797</c:v>
                </c:pt>
                <c:pt idx="79">
                  <c:v>0.74473789340956997</c:v>
                </c:pt>
                <c:pt idx="80">
                  <c:v>0.74916667707019902</c:v>
                </c:pt>
                <c:pt idx="81">
                  <c:v>0.75358609755184103</c:v>
                </c:pt>
                <c:pt idx="82">
                  <c:v>0.75772462266388696</c:v>
                </c:pt>
                <c:pt idx="83">
                  <c:v>0.76184442141796005</c:v>
                </c:pt>
                <c:pt idx="84">
                  <c:v>0.76596422017203303</c:v>
                </c:pt>
                <c:pt idx="85">
                  <c:v>0.77007153468745704</c:v>
                </c:pt>
                <c:pt idx="86">
                  <c:v>0.77414763860626001</c:v>
                </c:pt>
                <c:pt idx="87">
                  <c:v>0.77818004768979199</c:v>
                </c:pt>
                <c:pt idx="88">
                  <c:v>0.78212506710278296</c:v>
                </c:pt>
                <c:pt idx="89">
                  <c:v>0.78606384439645005</c:v>
                </c:pt>
                <c:pt idx="90">
                  <c:v>0.78999950063045399</c:v>
                </c:pt>
                <c:pt idx="91">
                  <c:v>0.79385713037290395</c:v>
                </c:pt>
                <c:pt idx="92">
                  <c:v>0.79771163905569198</c:v>
                </c:pt>
                <c:pt idx="93">
                  <c:v>0.80154742138050705</c:v>
                </c:pt>
                <c:pt idx="94">
                  <c:v>0.80537384052633598</c:v>
                </c:pt>
                <c:pt idx="95">
                  <c:v>0.80918153331419096</c:v>
                </c:pt>
                <c:pt idx="96">
                  <c:v>0.812986105042384</c:v>
                </c:pt>
                <c:pt idx="97">
                  <c:v>0.81676882935294204</c:v>
                </c:pt>
                <c:pt idx="98">
                  <c:v>0.82053594836518895</c:v>
                </c:pt>
                <c:pt idx="99">
                  <c:v>0.82430306737743597</c:v>
                </c:pt>
                <c:pt idx="100">
                  <c:v>0.82805770215103502</c:v>
                </c:pt>
                <c:pt idx="101">
                  <c:v>0.83170934195578095</c:v>
                </c:pt>
                <c:pt idx="102">
                  <c:v>0.83535473964120299</c:v>
                </c:pt>
                <c:pt idx="103">
                  <c:v>0.83899077414763901</c:v>
                </c:pt>
                <c:pt idx="104">
                  <c:v>0.84254878216252005</c:v>
                </c:pt>
                <c:pt idx="105">
                  <c:v>0.84601940050685998</c:v>
                </c:pt>
                <c:pt idx="106">
                  <c:v>0.84949001885120101</c:v>
                </c:pt>
                <c:pt idx="107">
                  <c:v>0.85292630553925697</c:v>
                </c:pt>
                <c:pt idx="108">
                  <c:v>0.85635635010798905</c:v>
                </c:pt>
                <c:pt idx="109">
                  <c:v>0.85969900500618002</c:v>
                </c:pt>
                <c:pt idx="110">
                  <c:v>0.86299484400943804</c:v>
                </c:pt>
                <c:pt idx="111">
                  <c:v>0.86620953546148005</c:v>
                </c:pt>
                <c:pt idx="112">
                  <c:v>0.86941486373453503</c:v>
                </c:pt>
                <c:pt idx="113">
                  <c:v>0.87243917054718401</c:v>
                </c:pt>
                <c:pt idx="114">
                  <c:v>0.87540729828591402</c:v>
                </c:pt>
                <c:pt idx="115">
                  <c:v>0.87837542602464402</c:v>
                </c:pt>
                <c:pt idx="116">
                  <c:v>0.88133106952472495</c:v>
                </c:pt>
                <c:pt idx="117">
                  <c:v>0.88422741289122497</c:v>
                </c:pt>
                <c:pt idx="118">
                  <c:v>0.88711751413840101</c:v>
                </c:pt>
                <c:pt idx="119">
                  <c:v>0.88994207313267004</c:v>
                </c:pt>
                <c:pt idx="120">
                  <c:v>0.89275414788829099</c:v>
                </c:pt>
                <c:pt idx="121">
                  <c:v>0.89554749628593899</c:v>
                </c:pt>
                <c:pt idx="122">
                  <c:v>0.89825345501304599</c:v>
                </c:pt>
                <c:pt idx="123">
                  <c:v>0.900953171620829</c:v>
                </c:pt>
                <c:pt idx="124">
                  <c:v>0.90364352504962497</c:v>
                </c:pt>
                <c:pt idx="125">
                  <c:v>0.90630266788180003</c:v>
                </c:pt>
                <c:pt idx="126">
                  <c:v>0.90891811587870397</c:v>
                </c:pt>
                <c:pt idx="127">
                  <c:v>0.91151483751763396</c:v>
                </c:pt>
                <c:pt idx="128">
                  <c:v>0.91410219597757902</c:v>
                </c:pt>
                <c:pt idx="129">
                  <c:v>0.91662401218461698</c:v>
                </c:pt>
                <c:pt idx="130">
                  <c:v>0.91906468084043902</c:v>
                </c:pt>
                <c:pt idx="131">
                  <c:v>0.92145229148200403</c:v>
                </c:pt>
                <c:pt idx="132">
                  <c:v>0.92378060198998801</c:v>
                </c:pt>
                <c:pt idx="133">
                  <c:v>0.92602776494675498</c:v>
                </c:pt>
                <c:pt idx="134">
                  <c:v>0.92821562776994104</c:v>
                </c:pt>
                <c:pt idx="135">
                  <c:v>0.93035043257886896</c:v>
                </c:pt>
                <c:pt idx="136">
                  <c:v>0.93244466361219003</c:v>
                </c:pt>
                <c:pt idx="137">
                  <c:v>0.93450768404888895</c:v>
                </c:pt>
                <c:pt idx="138">
                  <c:v>0.93656758342592505</c:v>
                </c:pt>
                <c:pt idx="139">
                  <c:v>0.93860251432566399</c:v>
                </c:pt>
                <c:pt idx="140">
                  <c:v>0.94061559780776804</c:v>
                </c:pt>
                <c:pt idx="141">
                  <c:v>0.94254753373865496</c:v>
                </c:pt>
                <c:pt idx="142">
                  <c:v>0.94447634860987995</c:v>
                </c:pt>
                <c:pt idx="143">
                  <c:v>0.946352105466848</c:v>
                </c:pt>
                <c:pt idx="144">
                  <c:v>0.94816232007091095</c:v>
                </c:pt>
                <c:pt idx="145">
                  <c:v>0.94995692937666198</c:v>
                </c:pt>
                <c:pt idx="146">
                  <c:v>0.95170784384714302</c:v>
                </c:pt>
                <c:pt idx="147">
                  <c:v>0.95344627407897597</c:v>
                </c:pt>
                <c:pt idx="148">
                  <c:v>0.95518158325114599</c:v>
                </c:pt>
                <c:pt idx="149">
                  <c:v>0.956901287125005</c:v>
                </c:pt>
                <c:pt idx="150">
                  <c:v>0.95858353828291798</c:v>
                </c:pt>
                <c:pt idx="151">
                  <c:v>0.96020648930725006</c:v>
                </c:pt>
                <c:pt idx="152">
                  <c:v>0.96181071397360796</c:v>
                </c:pt>
                <c:pt idx="153">
                  <c:v>0.96327449095516904</c:v>
                </c:pt>
                <c:pt idx="154">
                  <c:v>0.96467896780314899</c:v>
                </c:pt>
                <c:pt idx="155">
                  <c:v>0.96607096041247897</c:v>
                </c:pt>
                <c:pt idx="156">
                  <c:v>0.96741613712687702</c:v>
                </c:pt>
                <c:pt idx="157">
                  <c:v>0.96875507172195097</c:v>
                </c:pt>
                <c:pt idx="158">
                  <c:v>0.97007527995905196</c:v>
                </c:pt>
                <c:pt idx="159">
                  <c:v>0.97138612501716604</c:v>
                </c:pt>
                <c:pt idx="160">
                  <c:v>0.97267200159798295</c:v>
                </c:pt>
                <c:pt idx="161">
                  <c:v>0.97390482016454205</c:v>
                </c:pt>
                <c:pt idx="162">
                  <c:v>0.97512203343279102</c:v>
                </c:pt>
                <c:pt idx="163">
                  <c:v>0.97629555186576999</c:v>
                </c:pt>
                <c:pt idx="164">
                  <c:v>0.97746907029874797</c:v>
                </c:pt>
                <c:pt idx="165">
                  <c:v>0.97862074131409105</c:v>
                </c:pt>
                <c:pt idx="166">
                  <c:v>0.97975056491179902</c:v>
                </c:pt>
                <c:pt idx="167">
                  <c:v>0.98087102533051995</c:v>
                </c:pt>
                <c:pt idx="168">
                  <c:v>0.98192906455599804</c:v>
                </c:pt>
                <c:pt idx="169">
                  <c:v>0.98294965106553001</c:v>
                </c:pt>
                <c:pt idx="170">
                  <c:v>0.98394839015742697</c:v>
                </c:pt>
                <c:pt idx="171">
                  <c:v>0.98493776607033701</c:v>
                </c:pt>
                <c:pt idx="172">
                  <c:v>0.985924020923584</c:v>
                </c:pt>
                <c:pt idx="173">
                  <c:v>0.98690715471717005</c:v>
                </c:pt>
                <c:pt idx="174">
                  <c:v>0.98786844109312</c:v>
                </c:pt>
                <c:pt idx="175">
                  <c:v>0.988804758991773</c:v>
                </c:pt>
                <c:pt idx="176">
                  <c:v>0.98962247662326297</c:v>
                </c:pt>
                <c:pt idx="177">
                  <c:v>0.99036216776319896</c:v>
                </c:pt>
                <c:pt idx="178">
                  <c:v>0.99107376936617597</c:v>
                </c:pt>
                <c:pt idx="179">
                  <c:v>0.99175416037252995</c:v>
                </c:pt>
                <c:pt idx="180">
                  <c:v>0.99241270396124903</c:v>
                </c:pt>
                <c:pt idx="181">
                  <c:v>0.99304003695334697</c:v>
                </c:pt>
                <c:pt idx="182">
                  <c:v>0.993608069811863</c:v>
                </c:pt>
                <c:pt idx="183">
                  <c:v>0.99413240783510903</c:v>
                </c:pt>
                <c:pt idx="184">
                  <c:v>0.99461929314240805</c:v>
                </c:pt>
                <c:pt idx="185">
                  <c:v>0.99509057315139704</c:v>
                </c:pt>
                <c:pt idx="186">
                  <c:v>0.99543701077389901</c:v>
                </c:pt>
                <c:pt idx="187">
                  <c:v>0.99578032733673805</c:v>
                </c:pt>
                <c:pt idx="188">
                  <c:v>0.99612364389957697</c:v>
                </c:pt>
                <c:pt idx="189">
                  <c:v>0.99644823410444405</c:v>
                </c:pt>
                <c:pt idx="190">
                  <c:v>0.99676970324964798</c:v>
                </c:pt>
                <c:pt idx="191">
                  <c:v>0.99708805133518996</c:v>
                </c:pt>
                <c:pt idx="192">
                  <c:v>0.99739703624174503</c:v>
                </c:pt>
                <c:pt idx="193">
                  <c:v>0.99768417373066498</c:v>
                </c:pt>
                <c:pt idx="194">
                  <c:v>0.99795882698093696</c:v>
                </c:pt>
                <c:pt idx="195">
                  <c:v>0.99822411705222203</c:v>
                </c:pt>
                <c:pt idx="196">
                  <c:v>0.99846443864621004</c:v>
                </c:pt>
                <c:pt idx="197">
                  <c:v>0.99869227600154797</c:v>
                </c:pt>
                <c:pt idx="198">
                  <c:v>0.99891699229722497</c:v>
                </c:pt>
                <c:pt idx="199">
                  <c:v>0.99913546647357698</c:v>
                </c:pt>
                <c:pt idx="200">
                  <c:v>0.99931024581465899</c:v>
                </c:pt>
                <c:pt idx="201">
                  <c:v>0.99945069349945703</c:v>
                </c:pt>
                <c:pt idx="202">
                  <c:v>0.99958802012459302</c:v>
                </c:pt>
                <c:pt idx="203">
                  <c:v>0.99972534674972902</c:v>
                </c:pt>
                <c:pt idx="204">
                  <c:v>0.99983458383790502</c:v>
                </c:pt>
                <c:pt idx="205">
                  <c:v>0.999934457747095</c:v>
                </c:pt>
                <c:pt idx="206">
                  <c:v>0.99998751576135203</c:v>
                </c:pt>
              </c:numCache>
            </c:numRef>
          </c:val>
          <c:smooth val="1"/>
          <c:extLst>
            <c:ext xmlns:c16="http://schemas.microsoft.com/office/drawing/2014/chart" uri="{C3380CC4-5D6E-409C-BE32-E72D297353CC}">
              <c16:uniqueId val="{00000000-0552-4E49-9BA8-62B5695F8306}"/>
            </c:ext>
          </c:extLst>
        </c:ser>
        <c:dLbls>
          <c:showLegendKey val="0"/>
          <c:showVal val="0"/>
          <c:showCatName val="0"/>
          <c:showSerName val="0"/>
          <c:showPercent val="0"/>
          <c:showBubbleSize val="0"/>
        </c:dLbls>
        <c:smooth val="0"/>
        <c:axId val="-1494964784"/>
        <c:axId val="-1494962464"/>
      </c:lineChart>
      <c:catAx>
        <c:axId val="-149496478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4962464"/>
        <c:crosses val="autoZero"/>
        <c:auto val="1"/>
        <c:lblAlgn val="ctr"/>
        <c:lblOffset val="100"/>
        <c:noMultiLvlLbl val="0"/>
      </c:catAx>
      <c:valAx>
        <c:axId val="-1494962464"/>
        <c:scaling>
          <c:orientation val="minMax"/>
          <c:max val="1"/>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496478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B2E2C2-F577-42E5-B037-09A5C55D688C}"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es-ES"/>
        </a:p>
      </dgm:t>
    </dgm:pt>
    <dgm:pt modelId="{74C7358A-5B77-4F42-B50A-76B07A54CDAC}">
      <dgm:prSet phldrT="[Texto]" custT="1"/>
      <dgm:spPr>
        <a:xfrm>
          <a:off x="2504989" y="868"/>
          <a:ext cx="827169" cy="347258"/>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Comisario PNP</a:t>
          </a:r>
        </a:p>
      </dgm:t>
    </dgm:pt>
    <dgm:pt modelId="{E16FBAE3-7F3D-428B-9112-1FA2159A04E3}" type="parTrans" cxnId="{E8F11AA7-8810-4E15-BAB6-2B79A76E437E}">
      <dgm:prSet/>
      <dgm:spPr/>
      <dgm:t>
        <a:bodyPr/>
        <a:lstStyle/>
        <a:p>
          <a:endParaRPr lang="es-ES">
            <a:latin typeface="Arial" panose="020B0604020202020204" pitchFamily="34" charset="0"/>
            <a:cs typeface="Arial" panose="020B0604020202020204" pitchFamily="34" charset="0"/>
          </a:endParaRPr>
        </a:p>
      </dgm:t>
    </dgm:pt>
    <dgm:pt modelId="{598A003D-64C9-4706-9AC8-D6F9234C8108}" type="sibTrans" cxnId="{E8F11AA7-8810-4E15-BAB6-2B79A76E437E}">
      <dgm:prSet/>
      <dgm:spPr/>
      <dgm:t>
        <a:bodyPr/>
        <a:lstStyle/>
        <a:p>
          <a:endParaRPr lang="es-ES">
            <a:latin typeface="Arial" panose="020B0604020202020204" pitchFamily="34" charset="0"/>
            <a:cs typeface="Arial" panose="020B0604020202020204" pitchFamily="34" charset="0"/>
          </a:endParaRPr>
        </a:p>
      </dgm:t>
    </dgm:pt>
    <dgm:pt modelId="{6F50F166-8389-4501-B3DB-F51ADA1464BD}" type="asst">
      <dgm:prSet phldrT="[Texto]" custT="1"/>
      <dgm:spPr>
        <a:xfrm>
          <a:off x="1412320" y="525343"/>
          <a:ext cx="901813" cy="422353"/>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Oficina de Administración</a:t>
          </a:r>
        </a:p>
      </dgm:t>
    </dgm:pt>
    <dgm:pt modelId="{D9804677-013E-44DF-9851-05E46F5BB35D}" type="parTrans" cxnId="{8AF5158E-0665-4DCB-A9C8-0A8416D09F00}">
      <dgm:prSet/>
      <dgm:spPr>
        <a:xfrm>
          <a:off x="2314134" y="348126"/>
          <a:ext cx="604440" cy="388393"/>
        </a:xfrm>
        <a:noFill/>
        <a:ln w="12700" cap="flat" cmpd="sng" algn="ctr">
          <a:solidFill>
            <a:srgbClr val="A5A5A5">
              <a:shade val="6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F20A24A5-6942-4C4A-8559-CD0CE3576264}" type="sibTrans" cxnId="{8AF5158E-0665-4DCB-A9C8-0A8416D09F00}">
      <dgm:prSet/>
      <dgm:spPr/>
      <dgm:t>
        <a:bodyPr/>
        <a:lstStyle/>
        <a:p>
          <a:endParaRPr lang="es-ES">
            <a:latin typeface="Arial" panose="020B0604020202020204" pitchFamily="34" charset="0"/>
            <a:cs typeface="Arial" panose="020B0604020202020204" pitchFamily="34" charset="0"/>
          </a:endParaRPr>
        </a:p>
      </dgm:t>
    </dgm:pt>
    <dgm:pt modelId="{36C75210-F660-4AD1-B2AB-B39CC0B3B684}">
      <dgm:prSet phldrT="[Texto]" custT="1"/>
      <dgm:spPr>
        <a:xfrm>
          <a:off x="1560792" y="2232749"/>
          <a:ext cx="845735" cy="465152"/>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Departamento de Orden y Seguridad</a:t>
          </a:r>
        </a:p>
      </dgm:t>
    </dgm:pt>
    <dgm:pt modelId="{EB1B320B-FF8F-4833-8288-EF7736D79185}" type="parTrans" cxnId="{B010A62D-74CE-4713-93B3-CDD5CFCA96AE}">
      <dgm:prSet/>
      <dgm:spPr>
        <a:xfrm>
          <a:off x="1983660" y="348126"/>
          <a:ext cx="934914" cy="1884622"/>
        </a:xfrm>
        <a:noFill/>
        <a:ln w="12700" cap="flat" cmpd="sng" algn="ctr">
          <a:solidFill>
            <a:srgbClr val="A5A5A5">
              <a:shade val="6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797F4F66-710C-449A-B7F8-72A21A158708}" type="sibTrans" cxnId="{B010A62D-74CE-4713-93B3-CDD5CFCA96AE}">
      <dgm:prSet/>
      <dgm:spPr/>
      <dgm:t>
        <a:bodyPr/>
        <a:lstStyle/>
        <a:p>
          <a:endParaRPr lang="es-ES">
            <a:latin typeface="Arial" panose="020B0604020202020204" pitchFamily="34" charset="0"/>
            <a:cs typeface="Arial" panose="020B0604020202020204" pitchFamily="34" charset="0"/>
          </a:endParaRPr>
        </a:p>
      </dgm:t>
    </dgm:pt>
    <dgm:pt modelId="{EDC0BE31-54F5-4B8C-BFD4-376A2176EA62}" type="asst">
      <dgm:prSet custT="1"/>
      <dgm:spPr>
        <a:xfrm>
          <a:off x="410710" y="1090335"/>
          <a:ext cx="779798" cy="426126"/>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Unidad de Recursos Humanos</a:t>
          </a:r>
        </a:p>
      </dgm:t>
    </dgm:pt>
    <dgm:pt modelId="{B6CF1066-5BDB-4082-9ABA-1F904AD8D32D}" type="parTrans" cxnId="{8CF40A8B-3692-47F5-89DA-BE63BA7ED04A}">
      <dgm:prSet/>
      <dgm:spPr>
        <a:xfrm>
          <a:off x="1190508" y="947696"/>
          <a:ext cx="672718" cy="355701"/>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7095D97F-209C-48D3-BC82-4B2E6A4118E7}" type="sibTrans" cxnId="{8CF40A8B-3692-47F5-89DA-BE63BA7ED04A}">
      <dgm:prSet/>
      <dgm:spPr/>
      <dgm:t>
        <a:bodyPr/>
        <a:lstStyle/>
        <a:p>
          <a:endParaRPr lang="es-ES">
            <a:latin typeface="Arial" panose="020B0604020202020204" pitchFamily="34" charset="0"/>
            <a:cs typeface="Arial" panose="020B0604020202020204" pitchFamily="34" charset="0"/>
          </a:endParaRPr>
        </a:p>
      </dgm:t>
    </dgm:pt>
    <dgm:pt modelId="{48E9C26B-609F-4024-9AA7-DE6D4FF43892}">
      <dgm:prSet custT="1"/>
      <dgm:spPr>
        <a:xfrm>
          <a:off x="1804135" y="3712923"/>
          <a:ext cx="896593"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Participación Ciudadano</a:t>
          </a:r>
        </a:p>
      </dgm:t>
    </dgm:pt>
    <dgm:pt modelId="{D4E4E78B-E36D-43B6-8AF0-CBE9B3FFA822}" type="parTrans" cxnId="{C6088359-DD86-47D7-9807-0A3208E4F796}">
      <dgm:prSet/>
      <dgm:spPr>
        <a:xfrm>
          <a:off x="1645365" y="2697902"/>
          <a:ext cx="158769" cy="1204032"/>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626D6B71-A264-44CC-9A3F-2657DD692B58}" type="sibTrans" cxnId="{C6088359-DD86-47D7-9807-0A3208E4F796}">
      <dgm:prSet/>
      <dgm:spPr/>
      <dgm:t>
        <a:bodyPr/>
        <a:lstStyle/>
        <a:p>
          <a:endParaRPr lang="es-ES">
            <a:latin typeface="Arial" panose="020B0604020202020204" pitchFamily="34" charset="0"/>
            <a:cs typeface="Arial" panose="020B0604020202020204" pitchFamily="34" charset="0"/>
          </a:endParaRPr>
        </a:p>
      </dgm:t>
    </dgm:pt>
    <dgm:pt modelId="{E4CE8DFD-C45D-4440-8811-20B333E9729E}">
      <dgm:prSet custT="1"/>
      <dgm:spPr>
        <a:xfrm>
          <a:off x="1804135" y="2783980"/>
          <a:ext cx="896593"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Patrullaje motorizado</a:t>
          </a:r>
        </a:p>
      </dgm:t>
    </dgm:pt>
    <dgm:pt modelId="{1ADEAD64-BD4C-4A9F-9D9E-DC08408463FA}" type="parTrans" cxnId="{8FEAB10B-6A66-4187-B6F6-B1EC3911F06C}">
      <dgm:prSet/>
      <dgm:spPr>
        <a:xfrm>
          <a:off x="1645365" y="2697902"/>
          <a:ext cx="158769" cy="275088"/>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6B9CC18E-149F-49D3-9E40-92B636203E4A}" type="sibTrans" cxnId="{8FEAB10B-6A66-4187-B6F6-B1EC3911F06C}">
      <dgm:prSet/>
      <dgm:spPr/>
      <dgm:t>
        <a:bodyPr/>
        <a:lstStyle/>
        <a:p>
          <a:endParaRPr lang="es-ES">
            <a:latin typeface="Arial" panose="020B0604020202020204" pitchFamily="34" charset="0"/>
            <a:cs typeface="Arial" panose="020B0604020202020204" pitchFamily="34" charset="0"/>
          </a:endParaRPr>
        </a:p>
      </dgm:t>
    </dgm:pt>
    <dgm:pt modelId="{AACAA6F6-50EB-4B50-AF51-F90DEF212C96}">
      <dgm:prSet custT="1"/>
      <dgm:spPr>
        <a:xfrm>
          <a:off x="1804135" y="3248452"/>
          <a:ext cx="896593"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Patrullaje a pie</a:t>
          </a:r>
        </a:p>
      </dgm:t>
    </dgm:pt>
    <dgm:pt modelId="{69E1C23B-AEC2-4F54-961E-BDEAAD85FBF4}" type="parTrans" cxnId="{3CB42F9C-F8AC-455D-866D-C005190313E7}">
      <dgm:prSet/>
      <dgm:spPr>
        <a:xfrm>
          <a:off x="1645365" y="2697902"/>
          <a:ext cx="158769" cy="739560"/>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215261DE-0513-4D39-A42C-3133762223E1}" type="sibTrans" cxnId="{3CB42F9C-F8AC-455D-866D-C005190313E7}">
      <dgm:prSet/>
      <dgm:spPr/>
      <dgm:t>
        <a:bodyPr/>
        <a:lstStyle/>
        <a:p>
          <a:endParaRPr lang="es-ES">
            <a:latin typeface="Arial" panose="020B0604020202020204" pitchFamily="34" charset="0"/>
            <a:cs typeface="Arial" panose="020B0604020202020204" pitchFamily="34" charset="0"/>
          </a:endParaRPr>
        </a:p>
      </dgm:t>
    </dgm:pt>
    <dgm:pt modelId="{A60D9D70-99A9-46C9-A27C-EC9F1BFF4588}">
      <dgm:prSet custT="1"/>
      <dgm:spPr>
        <a:xfrm>
          <a:off x="3635851" y="3674770"/>
          <a:ext cx="1003369"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Tránsito</a:t>
          </a:r>
        </a:p>
      </dgm:t>
    </dgm:pt>
    <dgm:pt modelId="{B2999763-7635-4732-A351-C0F2705522C6}" type="parTrans" cxnId="{BCFFEBE2-6928-405D-B25D-567D67BA605D}">
      <dgm:prSet/>
      <dgm:spPr>
        <a:xfrm>
          <a:off x="3482035" y="2651545"/>
          <a:ext cx="153815" cy="1212234"/>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AB53EE8F-29DF-48CA-8C02-E4291EA6DDC1}" type="sibTrans" cxnId="{BCFFEBE2-6928-405D-B25D-567D67BA605D}">
      <dgm:prSet/>
      <dgm:spPr/>
      <dgm:t>
        <a:bodyPr/>
        <a:lstStyle/>
        <a:p>
          <a:endParaRPr lang="es-ES">
            <a:latin typeface="Arial" panose="020B0604020202020204" pitchFamily="34" charset="0"/>
            <a:cs typeface="Arial" panose="020B0604020202020204" pitchFamily="34" charset="0"/>
          </a:endParaRPr>
        </a:p>
      </dgm:t>
    </dgm:pt>
    <dgm:pt modelId="{73686C19-CBA4-4894-8AFD-1F17F64C0E40}">
      <dgm:prSet custT="1"/>
      <dgm:spPr>
        <a:xfrm>
          <a:off x="3635851" y="2745826"/>
          <a:ext cx="1003369"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Delitos y apoyo a la justicia</a:t>
          </a:r>
        </a:p>
      </dgm:t>
    </dgm:pt>
    <dgm:pt modelId="{524D1E13-6E90-493C-BB53-979290704C72}" type="parTrans" cxnId="{EB03A477-BC09-4D0B-A849-6D54B326DAC1}">
      <dgm:prSet/>
      <dgm:spPr>
        <a:xfrm>
          <a:off x="3482035" y="2651545"/>
          <a:ext cx="153815" cy="283291"/>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0F245CF9-4742-4DAA-B649-B700193D8861}" type="sibTrans" cxnId="{EB03A477-BC09-4D0B-A849-6D54B326DAC1}">
      <dgm:prSet/>
      <dgm:spPr/>
      <dgm:t>
        <a:bodyPr/>
        <a:lstStyle/>
        <a:p>
          <a:endParaRPr lang="es-ES">
            <a:latin typeface="Arial" panose="020B0604020202020204" pitchFamily="34" charset="0"/>
            <a:cs typeface="Arial" panose="020B0604020202020204" pitchFamily="34" charset="0"/>
          </a:endParaRPr>
        </a:p>
      </dgm:t>
    </dgm:pt>
    <dgm:pt modelId="{A76D7057-5470-43F3-8433-ABA7C6C00417}">
      <dgm:prSet custT="1"/>
      <dgm:spPr>
        <a:xfrm>
          <a:off x="3635851" y="3210298"/>
          <a:ext cx="1003369" cy="378020"/>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Sección de Familia</a:t>
          </a:r>
        </a:p>
      </dgm:t>
    </dgm:pt>
    <dgm:pt modelId="{288E7DF1-5E96-4020-BB47-64097C48C3D8}" type="parTrans" cxnId="{ACF068A5-D836-4509-BBA7-85ECEF816E7A}">
      <dgm:prSet/>
      <dgm:spPr>
        <a:xfrm>
          <a:off x="3482035" y="2651545"/>
          <a:ext cx="153815" cy="747763"/>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B240646D-EE28-4EFE-9D8B-522B1569FE63}" type="sibTrans" cxnId="{ACF068A5-D836-4509-BBA7-85ECEF816E7A}">
      <dgm:prSet/>
      <dgm:spPr/>
      <dgm:t>
        <a:bodyPr/>
        <a:lstStyle/>
        <a:p>
          <a:endParaRPr lang="es-ES">
            <a:latin typeface="Arial" panose="020B0604020202020204" pitchFamily="34" charset="0"/>
            <a:cs typeface="Arial" panose="020B0604020202020204" pitchFamily="34" charset="0"/>
          </a:endParaRPr>
        </a:p>
      </dgm:t>
    </dgm:pt>
    <dgm:pt modelId="{75892025-0EF4-4B27-81BC-A1E18D9A408C}" type="asst">
      <dgm:prSet custT="1"/>
      <dgm:spPr>
        <a:xfrm>
          <a:off x="968991" y="1564736"/>
          <a:ext cx="811204" cy="426126"/>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Unidad de Seguridad Interna</a:t>
          </a:r>
        </a:p>
      </dgm:t>
    </dgm:pt>
    <dgm:pt modelId="{6277A67C-9947-4669-8880-A4A29819B20B}" type="parTrans" cxnId="{4218A975-63BE-4F6A-8EF3-AAF668A2717B}">
      <dgm:prSet/>
      <dgm:spPr>
        <a:xfrm>
          <a:off x="1734476" y="947696"/>
          <a:ext cx="91440" cy="830102"/>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1CBF83E6-A4D8-49EB-9CDF-A7B9EEE376E8}" type="sibTrans" cxnId="{4218A975-63BE-4F6A-8EF3-AAF668A2717B}">
      <dgm:prSet/>
      <dgm:spPr/>
      <dgm:t>
        <a:bodyPr/>
        <a:lstStyle/>
        <a:p>
          <a:endParaRPr lang="es-ES">
            <a:latin typeface="Arial" panose="020B0604020202020204" pitchFamily="34" charset="0"/>
            <a:cs typeface="Arial" panose="020B0604020202020204" pitchFamily="34" charset="0"/>
          </a:endParaRPr>
        </a:p>
      </dgm:t>
    </dgm:pt>
    <dgm:pt modelId="{18A96702-60B3-4536-AFB0-686C98000375}" type="asst">
      <dgm:prSet custT="1"/>
      <dgm:spPr>
        <a:xfrm>
          <a:off x="1967141" y="1103710"/>
          <a:ext cx="779798" cy="426126"/>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Unidad de Logística</a:t>
          </a:r>
        </a:p>
      </dgm:t>
    </dgm:pt>
    <dgm:pt modelId="{46E47FB8-669C-4387-B9D6-CFEFE4ADE99D}" type="parTrans" cxnId="{83E519E7-CF7F-498D-98D4-F7B9B563AEBC}">
      <dgm:prSet/>
      <dgm:spPr>
        <a:xfrm>
          <a:off x="1863227" y="947696"/>
          <a:ext cx="103914" cy="369076"/>
        </a:xfrm>
        <a:noFill/>
        <a:ln w="12700" cap="flat" cmpd="sng" algn="ctr">
          <a:solidFill>
            <a:srgbClr val="A5A5A5">
              <a:shade val="8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F571EFC5-549A-4C24-9D6A-3326FC5A80A7}" type="sibTrans" cxnId="{83E519E7-CF7F-498D-98D4-F7B9B563AEBC}">
      <dgm:prSet/>
      <dgm:spPr/>
      <dgm:t>
        <a:bodyPr/>
        <a:lstStyle/>
        <a:p>
          <a:endParaRPr lang="es-ES">
            <a:latin typeface="Arial" panose="020B0604020202020204" pitchFamily="34" charset="0"/>
            <a:cs typeface="Arial" panose="020B0604020202020204" pitchFamily="34" charset="0"/>
          </a:endParaRPr>
        </a:p>
      </dgm:t>
    </dgm:pt>
    <dgm:pt modelId="{18E68D02-5160-4A68-9613-821D60088DB4}" type="asst">
      <dgm:prSet custT="1"/>
      <dgm:spPr>
        <a:xfrm>
          <a:off x="3349451" y="504070"/>
          <a:ext cx="998363" cy="472379"/>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Oficina de Planeamiento y Desarrollo</a:t>
          </a:r>
        </a:p>
      </dgm:t>
    </dgm:pt>
    <dgm:pt modelId="{C24AE318-3AF7-49B3-BB1A-77CD29DEA058}" type="parTrans" cxnId="{9D6B8CF4-BACC-4148-9FE9-E796841B91C6}">
      <dgm:prSet/>
      <dgm:spPr>
        <a:xfrm>
          <a:off x="2918574" y="348126"/>
          <a:ext cx="430877" cy="392133"/>
        </a:xfrm>
        <a:noFill/>
        <a:ln w="12700" cap="flat" cmpd="sng" algn="ctr">
          <a:solidFill>
            <a:srgbClr val="A5A5A5">
              <a:shade val="6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A0DDF65E-8CBE-4357-A203-1920D5787354}" type="sibTrans" cxnId="{9D6B8CF4-BACC-4148-9FE9-E796841B91C6}">
      <dgm:prSet/>
      <dgm:spPr/>
      <dgm:t>
        <a:bodyPr/>
        <a:lstStyle/>
        <a:p>
          <a:endParaRPr lang="es-ES">
            <a:latin typeface="Arial" panose="020B0604020202020204" pitchFamily="34" charset="0"/>
            <a:cs typeface="Arial" panose="020B0604020202020204" pitchFamily="34" charset="0"/>
          </a:endParaRPr>
        </a:p>
      </dgm:t>
    </dgm:pt>
    <dgm:pt modelId="{A74CE68B-39C2-42C1-B6CA-B433474925D3}" type="asst">
      <dgm:prSet custT="1"/>
      <dgm:spPr>
        <a:xfrm>
          <a:off x="3233137" y="1201552"/>
          <a:ext cx="811204" cy="426126"/>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Oficina de Inteligencia</a:t>
          </a:r>
        </a:p>
      </dgm:t>
    </dgm:pt>
    <dgm:pt modelId="{282E7AF0-42D5-4F84-8C52-A0D04A3FD777}" type="parTrans" cxnId="{343DC7E5-12E4-4AE5-B240-B44B7F561B99}">
      <dgm:prSet/>
      <dgm:spPr>
        <a:xfrm>
          <a:off x="2918574" y="348126"/>
          <a:ext cx="314563" cy="1066489"/>
        </a:xfrm>
        <a:noFill/>
        <a:ln w="12700" cap="flat" cmpd="sng" algn="ctr">
          <a:solidFill>
            <a:srgbClr val="A5A5A5">
              <a:shade val="6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5D9D907F-0FBA-4B16-96CD-E1D0660122E7}" type="sibTrans" cxnId="{343DC7E5-12E4-4AE5-B240-B44B7F561B99}">
      <dgm:prSet/>
      <dgm:spPr/>
      <dgm:t>
        <a:bodyPr/>
        <a:lstStyle/>
        <a:p>
          <a:endParaRPr lang="es-ES">
            <a:latin typeface="Arial" panose="020B0604020202020204" pitchFamily="34" charset="0"/>
            <a:cs typeface="Arial" panose="020B0604020202020204" pitchFamily="34" charset="0"/>
          </a:endParaRPr>
        </a:p>
      </dgm:t>
    </dgm:pt>
    <dgm:pt modelId="{1FC73145-9CCF-45B7-A0FA-5227EF0CA1D4}">
      <dgm:prSet phldrT="[Texto]" custT="1"/>
      <dgm:spPr>
        <a:xfrm>
          <a:off x="3384961" y="2233475"/>
          <a:ext cx="970740" cy="418069"/>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es-ES" sz="800">
              <a:solidFill>
                <a:sysClr val="windowText" lastClr="000000"/>
              </a:solidFill>
              <a:latin typeface="Arial" panose="020B0604020202020204" pitchFamily="34" charset="0"/>
              <a:ea typeface="+mn-ea"/>
              <a:cs typeface="Arial" panose="020B0604020202020204" pitchFamily="34" charset="0"/>
            </a:rPr>
            <a:t>Departamento de Investigación Policial</a:t>
          </a:r>
        </a:p>
      </dgm:t>
    </dgm:pt>
    <dgm:pt modelId="{BD10EF9C-B855-4E93-909B-CF554D46699F}" type="sibTrans" cxnId="{65F6F879-1A2C-46FA-AA2B-4D856EE19473}">
      <dgm:prSet/>
      <dgm:spPr/>
      <dgm:t>
        <a:bodyPr/>
        <a:lstStyle/>
        <a:p>
          <a:endParaRPr lang="es-ES">
            <a:latin typeface="Arial" panose="020B0604020202020204" pitchFamily="34" charset="0"/>
            <a:cs typeface="Arial" panose="020B0604020202020204" pitchFamily="34" charset="0"/>
          </a:endParaRPr>
        </a:p>
      </dgm:t>
    </dgm:pt>
    <dgm:pt modelId="{F13C2BDF-1E83-495B-8BF3-14AD1C895363}" type="parTrans" cxnId="{65F6F879-1A2C-46FA-AA2B-4D856EE19473}">
      <dgm:prSet/>
      <dgm:spPr>
        <a:xfrm>
          <a:off x="2918574" y="348126"/>
          <a:ext cx="951757" cy="1885349"/>
        </a:xfrm>
        <a:noFill/>
        <a:ln w="12700" cap="flat" cmpd="sng" algn="ctr">
          <a:solidFill>
            <a:srgbClr val="A5A5A5">
              <a:shade val="60000"/>
              <a:hueOff val="0"/>
              <a:satOff val="0"/>
              <a:lumOff val="0"/>
              <a:alphaOff val="0"/>
            </a:srgbClr>
          </a:solidFill>
          <a:prstDash val="solid"/>
          <a:miter lim="800000"/>
        </a:ln>
        <a:effectLst/>
      </dgm:spPr>
      <dgm:t>
        <a:bodyPr/>
        <a:lstStyle/>
        <a:p>
          <a:endParaRPr lang="es-ES">
            <a:latin typeface="Arial" panose="020B0604020202020204" pitchFamily="34" charset="0"/>
            <a:cs typeface="Arial" panose="020B0604020202020204" pitchFamily="34" charset="0"/>
          </a:endParaRPr>
        </a:p>
      </dgm:t>
    </dgm:pt>
    <dgm:pt modelId="{E1FE9F9E-618A-465F-BDCA-C26436EC8115}" type="pres">
      <dgm:prSet presAssocID="{33B2E2C2-F577-42E5-B037-09A5C55D688C}" presName="hierChild1" presStyleCnt="0">
        <dgm:presLayoutVars>
          <dgm:orgChart val="1"/>
          <dgm:chPref val="1"/>
          <dgm:dir/>
          <dgm:animOne val="branch"/>
          <dgm:animLvl val="lvl"/>
          <dgm:resizeHandles/>
        </dgm:presLayoutVars>
      </dgm:prSet>
      <dgm:spPr/>
    </dgm:pt>
    <dgm:pt modelId="{AEC2D486-D88B-48F3-B5F0-642F62167775}" type="pres">
      <dgm:prSet presAssocID="{74C7358A-5B77-4F42-B50A-76B07A54CDAC}" presName="hierRoot1" presStyleCnt="0">
        <dgm:presLayoutVars>
          <dgm:hierBranch val="init"/>
        </dgm:presLayoutVars>
      </dgm:prSet>
      <dgm:spPr/>
    </dgm:pt>
    <dgm:pt modelId="{95E229E2-34A6-41C2-AD0D-05444FE1EF99}" type="pres">
      <dgm:prSet presAssocID="{74C7358A-5B77-4F42-B50A-76B07A54CDAC}" presName="rootComposite1" presStyleCnt="0"/>
      <dgm:spPr/>
    </dgm:pt>
    <dgm:pt modelId="{F2939373-6886-4100-909C-AC870DA8606D}" type="pres">
      <dgm:prSet presAssocID="{74C7358A-5B77-4F42-B50A-76B07A54CDAC}" presName="rootText1" presStyleLbl="node0" presStyleIdx="0" presStyleCnt="1" custScaleX="200929" custScaleY="168706">
        <dgm:presLayoutVars>
          <dgm:chPref val="3"/>
        </dgm:presLayoutVars>
      </dgm:prSet>
      <dgm:spPr>
        <a:prstGeom prst="rect">
          <a:avLst/>
        </a:prstGeom>
      </dgm:spPr>
    </dgm:pt>
    <dgm:pt modelId="{D9B1C6DB-A717-41BB-BF57-12EEF706F284}" type="pres">
      <dgm:prSet presAssocID="{74C7358A-5B77-4F42-B50A-76B07A54CDAC}" presName="rootConnector1" presStyleLbl="node1" presStyleIdx="0" presStyleCnt="0"/>
      <dgm:spPr/>
    </dgm:pt>
    <dgm:pt modelId="{27D2A688-F553-4F30-A881-E7421D02BC77}" type="pres">
      <dgm:prSet presAssocID="{74C7358A-5B77-4F42-B50A-76B07A54CDAC}" presName="hierChild2" presStyleCnt="0"/>
      <dgm:spPr/>
    </dgm:pt>
    <dgm:pt modelId="{5DD92C36-8B6B-4820-907D-081DE7861B32}" type="pres">
      <dgm:prSet presAssocID="{EB1B320B-FF8F-4833-8288-EF7736D79185}" presName="Name37" presStyleLbl="parChTrans1D2" presStyleIdx="0" presStyleCnt="5"/>
      <dgm:spPr>
        <a:custGeom>
          <a:avLst/>
          <a:gdLst/>
          <a:ahLst/>
          <a:cxnLst/>
          <a:rect l="0" t="0" r="0" b="0"/>
          <a:pathLst>
            <a:path>
              <a:moveTo>
                <a:pt x="934914" y="0"/>
              </a:moveTo>
              <a:lnTo>
                <a:pt x="934914" y="1841396"/>
              </a:lnTo>
              <a:lnTo>
                <a:pt x="0" y="1841396"/>
              </a:lnTo>
              <a:lnTo>
                <a:pt x="0" y="1884622"/>
              </a:lnTo>
            </a:path>
          </a:pathLst>
        </a:custGeom>
      </dgm:spPr>
    </dgm:pt>
    <dgm:pt modelId="{4D20FDEE-1E82-489B-BA87-A10DAB441F21}" type="pres">
      <dgm:prSet presAssocID="{36C75210-F660-4AD1-B2AB-B39CC0B3B684}" presName="hierRoot2" presStyleCnt="0">
        <dgm:presLayoutVars>
          <dgm:hierBranch val="init"/>
        </dgm:presLayoutVars>
      </dgm:prSet>
      <dgm:spPr/>
    </dgm:pt>
    <dgm:pt modelId="{A978C960-E8BF-4FB2-95E9-119A4050023D}" type="pres">
      <dgm:prSet presAssocID="{36C75210-F660-4AD1-B2AB-B39CC0B3B684}" presName="rootComposite" presStyleCnt="0"/>
      <dgm:spPr/>
    </dgm:pt>
    <dgm:pt modelId="{397ADAC3-AB8B-4A70-829D-56EC5B810981}" type="pres">
      <dgm:prSet presAssocID="{36C75210-F660-4AD1-B2AB-B39CC0B3B684}" presName="rootText" presStyleLbl="node2" presStyleIdx="0" presStyleCnt="2" custScaleX="205439" custScaleY="225982" custLinFactY="-43133" custLinFactNeighborX="-96318" custLinFactNeighborY="-100000">
        <dgm:presLayoutVars>
          <dgm:chPref val="3"/>
        </dgm:presLayoutVars>
      </dgm:prSet>
      <dgm:spPr>
        <a:prstGeom prst="rect">
          <a:avLst/>
        </a:prstGeom>
      </dgm:spPr>
    </dgm:pt>
    <dgm:pt modelId="{67B819B1-2926-4997-9C35-C4978B0ABB1A}" type="pres">
      <dgm:prSet presAssocID="{36C75210-F660-4AD1-B2AB-B39CC0B3B684}" presName="rootConnector" presStyleLbl="node2" presStyleIdx="0" presStyleCnt="2"/>
      <dgm:spPr/>
    </dgm:pt>
    <dgm:pt modelId="{B4B807F7-D141-4324-8336-6DCC117B6021}" type="pres">
      <dgm:prSet presAssocID="{36C75210-F660-4AD1-B2AB-B39CC0B3B684}" presName="hierChild4" presStyleCnt="0"/>
      <dgm:spPr/>
    </dgm:pt>
    <dgm:pt modelId="{B17C9FE7-41F0-46EA-A564-7A0E5E1A11CD}" type="pres">
      <dgm:prSet presAssocID="{1ADEAD64-BD4C-4A9F-9D9E-DC08408463FA}" presName="Name37" presStyleLbl="parChTrans1D3" presStyleIdx="0" presStyleCnt="9"/>
      <dgm:spPr>
        <a:custGeom>
          <a:avLst/>
          <a:gdLst/>
          <a:ahLst/>
          <a:cxnLst/>
          <a:rect l="0" t="0" r="0" b="0"/>
          <a:pathLst>
            <a:path>
              <a:moveTo>
                <a:pt x="0" y="0"/>
              </a:moveTo>
              <a:lnTo>
                <a:pt x="0" y="275088"/>
              </a:lnTo>
              <a:lnTo>
                <a:pt x="158769" y="275088"/>
              </a:lnTo>
            </a:path>
          </a:pathLst>
        </a:custGeom>
      </dgm:spPr>
    </dgm:pt>
    <dgm:pt modelId="{8EE0D517-DA21-465E-842E-B9CD3C230FC1}" type="pres">
      <dgm:prSet presAssocID="{E4CE8DFD-C45D-4440-8811-20B333E9729E}" presName="hierRoot2" presStyleCnt="0">
        <dgm:presLayoutVars>
          <dgm:hierBranch val="init"/>
        </dgm:presLayoutVars>
      </dgm:prSet>
      <dgm:spPr/>
    </dgm:pt>
    <dgm:pt modelId="{187A607F-00FC-4F96-AF1D-AA843B537366}" type="pres">
      <dgm:prSet presAssocID="{E4CE8DFD-C45D-4440-8811-20B333E9729E}" presName="rootComposite" presStyleCnt="0"/>
      <dgm:spPr/>
    </dgm:pt>
    <dgm:pt modelId="{88312609-071E-4720-86B7-76DE2858389C}" type="pres">
      <dgm:prSet presAssocID="{E4CE8DFD-C45D-4440-8811-20B333E9729E}" presName="rootText" presStyleLbl="node3" presStyleIdx="0" presStyleCnt="6" custScaleX="217793" custScaleY="183651" custLinFactY="-43314" custLinFactNeighborX="-88567" custLinFactNeighborY="-100000">
        <dgm:presLayoutVars>
          <dgm:chPref val="3"/>
        </dgm:presLayoutVars>
      </dgm:prSet>
      <dgm:spPr>
        <a:prstGeom prst="rect">
          <a:avLst/>
        </a:prstGeom>
      </dgm:spPr>
    </dgm:pt>
    <dgm:pt modelId="{870BFB63-5C65-476B-B66F-530D46C5D2A5}" type="pres">
      <dgm:prSet presAssocID="{E4CE8DFD-C45D-4440-8811-20B333E9729E}" presName="rootConnector" presStyleLbl="node3" presStyleIdx="0" presStyleCnt="6"/>
      <dgm:spPr/>
    </dgm:pt>
    <dgm:pt modelId="{2A5B1CF5-3D3E-44A4-8846-C3A2092BF450}" type="pres">
      <dgm:prSet presAssocID="{E4CE8DFD-C45D-4440-8811-20B333E9729E}" presName="hierChild4" presStyleCnt="0"/>
      <dgm:spPr/>
    </dgm:pt>
    <dgm:pt modelId="{B668BFDB-E9F1-4910-B862-1AE312E54A9B}" type="pres">
      <dgm:prSet presAssocID="{E4CE8DFD-C45D-4440-8811-20B333E9729E}" presName="hierChild5" presStyleCnt="0"/>
      <dgm:spPr/>
    </dgm:pt>
    <dgm:pt modelId="{FA2FA47B-D243-4D99-B06A-6FF235471F4B}" type="pres">
      <dgm:prSet presAssocID="{69E1C23B-AEC2-4F54-961E-BDEAAD85FBF4}" presName="Name37" presStyleLbl="parChTrans1D3" presStyleIdx="1" presStyleCnt="9"/>
      <dgm:spPr>
        <a:custGeom>
          <a:avLst/>
          <a:gdLst/>
          <a:ahLst/>
          <a:cxnLst/>
          <a:rect l="0" t="0" r="0" b="0"/>
          <a:pathLst>
            <a:path>
              <a:moveTo>
                <a:pt x="0" y="0"/>
              </a:moveTo>
              <a:lnTo>
                <a:pt x="0" y="739560"/>
              </a:lnTo>
              <a:lnTo>
                <a:pt x="158769" y="739560"/>
              </a:lnTo>
            </a:path>
          </a:pathLst>
        </a:custGeom>
      </dgm:spPr>
    </dgm:pt>
    <dgm:pt modelId="{494346D9-8CE8-4728-A913-DE204A4F74A5}" type="pres">
      <dgm:prSet presAssocID="{AACAA6F6-50EB-4B50-AF51-F90DEF212C96}" presName="hierRoot2" presStyleCnt="0">
        <dgm:presLayoutVars>
          <dgm:hierBranch val="init"/>
        </dgm:presLayoutVars>
      </dgm:prSet>
      <dgm:spPr/>
    </dgm:pt>
    <dgm:pt modelId="{1F0AFE4D-7A61-4B7F-AF88-9F35A6D18CE8}" type="pres">
      <dgm:prSet presAssocID="{AACAA6F6-50EB-4B50-AF51-F90DEF212C96}" presName="rootComposite" presStyleCnt="0"/>
      <dgm:spPr/>
    </dgm:pt>
    <dgm:pt modelId="{4C276E37-866A-44D0-AF1F-CD9EC49B83CE}" type="pres">
      <dgm:prSet presAssocID="{AACAA6F6-50EB-4B50-AF51-F90DEF212C96}" presName="rootText" presStyleLbl="node3" presStyleIdx="1" presStyleCnt="6" custScaleX="217793" custScaleY="183651" custLinFactY="-43314" custLinFactNeighborX="-88567" custLinFactNeighborY="-100000">
        <dgm:presLayoutVars>
          <dgm:chPref val="3"/>
        </dgm:presLayoutVars>
      </dgm:prSet>
      <dgm:spPr>
        <a:prstGeom prst="rect">
          <a:avLst/>
        </a:prstGeom>
      </dgm:spPr>
    </dgm:pt>
    <dgm:pt modelId="{14D177E3-FBC6-403E-BE77-B541429F1A67}" type="pres">
      <dgm:prSet presAssocID="{AACAA6F6-50EB-4B50-AF51-F90DEF212C96}" presName="rootConnector" presStyleLbl="node3" presStyleIdx="1" presStyleCnt="6"/>
      <dgm:spPr/>
    </dgm:pt>
    <dgm:pt modelId="{3B25BF2C-3525-4F4B-BBE6-28B3F78EDB54}" type="pres">
      <dgm:prSet presAssocID="{AACAA6F6-50EB-4B50-AF51-F90DEF212C96}" presName="hierChild4" presStyleCnt="0"/>
      <dgm:spPr/>
    </dgm:pt>
    <dgm:pt modelId="{8137C702-76DF-4F9B-BB37-0D53AEC88344}" type="pres">
      <dgm:prSet presAssocID="{AACAA6F6-50EB-4B50-AF51-F90DEF212C96}" presName="hierChild5" presStyleCnt="0"/>
      <dgm:spPr/>
    </dgm:pt>
    <dgm:pt modelId="{5918A0C9-2EE8-47A1-B49A-E7AE0F73B6AD}" type="pres">
      <dgm:prSet presAssocID="{D4E4E78B-E36D-43B6-8AF0-CBE9B3FFA822}" presName="Name37" presStyleLbl="parChTrans1D3" presStyleIdx="2" presStyleCnt="9"/>
      <dgm:spPr>
        <a:custGeom>
          <a:avLst/>
          <a:gdLst/>
          <a:ahLst/>
          <a:cxnLst/>
          <a:rect l="0" t="0" r="0" b="0"/>
          <a:pathLst>
            <a:path>
              <a:moveTo>
                <a:pt x="0" y="0"/>
              </a:moveTo>
              <a:lnTo>
                <a:pt x="0" y="1204032"/>
              </a:lnTo>
              <a:lnTo>
                <a:pt x="158769" y="1204032"/>
              </a:lnTo>
            </a:path>
          </a:pathLst>
        </a:custGeom>
      </dgm:spPr>
    </dgm:pt>
    <dgm:pt modelId="{25AFA982-2356-45CC-AA9E-BA79B1874E8E}" type="pres">
      <dgm:prSet presAssocID="{48E9C26B-609F-4024-9AA7-DE6D4FF43892}" presName="hierRoot2" presStyleCnt="0">
        <dgm:presLayoutVars>
          <dgm:hierBranch val="init"/>
        </dgm:presLayoutVars>
      </dgm:prSet>
      <dgm:spPr/>
    </dgm:pt>
    <dgm:pt modelId="{2828BADD-3DC6-47C7-8C8F-C55B08A15A62}" type="pres">
      <dgm:prSet presAssocID="{48E9C26B-609F-4024-9AA7-DE6D4FF43892}" presName="rootComposite" presStyleCnt="0"/>
      <dgm:spPr/>
    </dgm:pt>
    <dgm:pt modelId="{45C1A2BB-F698-4615-BC55-7F7414BEF139}" type="pres">
      <dgm:prSet presAssocID="{48E9C26B-609F-4024-9AA7-DE6D4FF43892}" presName="rootText" presStyleLbl="node3" presStyleIdx="2" presStyleCnt="6" custScaleX="217793" custScaleY="183651" custLinFactY="-43314" custLinFactNeighborX="-88567" custLinFactNeighborY="-100000">
        <dgm:presLayoutVars>
          <dgm:chPref val="3"/>
        </dgm:presLayoutVars>
      </dgm:prSet>
      <dgm:spPr>
        <a:prstGeom prst="rect">
          <a:avLst/>
        </a:prstGeom>
      </dgm:spPr>
    </dgm:pt>
    <dgm:pt modelId="{C07C7714-3065-4961-A84B-FF76510E4E8E}" type="pres">
      <dgm:prSet presAssocID="{48E9C26B-609F-4024-9AA7-DE6D4FF43892}" presName="rootConnector" presStyleLbl="node3" presStyleIdx="2" presStyleCnt="6"/>
      <dgm:spPr/>
    </dgm:pt>
    <dgm:pt modelId="{AD9DA9A7-1D25-491E-8107-38095CB2D592}" type="pres">
      <dgm:prSet presAssocID="{48E9C26B-609F-4024-9AA7-DE6D4FF43892}" presName="hierChild4" presStyleCnt="0"/>
      <dgm:spPr/>
    </dgm:pt>
    <dgm:pt modelId="{2EF4B231-A9B9-4651-8556-F4C9BC790EBC}" type="pres">
      <dgm:prSet presAssocID="{48E9C26B-609F-4024-9AA7-DE6D4FF43892}" presName="hierChild5" presStyleCnt="0"/>
      <dgm:spPr/>
    </dgm:pt>
    <dgm:pt modelId="{82163957-F9D1-44F0-B01E-E8159003DAD7}" type="pres">
      <dgm:prSet presAssocID="{36C75210-F660-4AD1-B2AB-B39CC0B3B684}" presName="hierChild5" presStyleCnt="0"/>
      <dgm:spPr/>
    </dgm:pt>
    <dgm:pt modelId="{C3ECAE4F-607F-4884-A263-69FB88F2B8C9}" type="pres">
      <dgm:prSet presAssocID="{F13C2BDF-1E83-495B-8BF3-14AD1C895363}" presName="Name37" presStyleLbl="parChTrans1D2" presStyleIdx="1" presStyleCnt="5"/>
      <dgm:spPr>
        <a:custGeom>
          <a:avLst/>
          <a:gdLst/>
          <a:ahLst/>
          <a:cxnLst/>
          <a:rect l="0" t="0" r="0" b="0"/>
          <a:pathLst>
            <a:path>
              <a:moveTo>
                <a:pt x="0" y="0"/>
              </a:moveTo>
              <a:lnTo>
                <a:pt x="0" y="1842123"/>
              </a:lnTo>
              <a:lnTo>
                <a:pt x="951757" y="1842123"/>
              </a:lnTo>
              <a:lnTo>
                <a:pt x="951757" y="1885349"/>
              </a:lnTo>
            </a:path>
          </a:pathLst>
        </a:custGeom>
      </dgm:spPr>
    </dgm:pt>
    <dgm:pt modelId="{F99761E4-0A0C-4D6C-B1F0-01C56AD4FEF0}" type="pres">
      <dgm:prSet presAssocID="{1FC73145-9CCF-45B7-A0FA-5227EF0CA1D4}" presName="hierRoot2" presStyleCnt="0">
        <dgm:presLayoutVars>
          <dgm:hierBranch val="init"/>
        </dgm:presLayoutVars>
      </dgm:prSet>
      <dgm:spPr/>
    </dgm:pt>
    <dgm:pt modelId="{CC067335-AB04-4355-B975-697AFEA1FDD6}" type="pres">
      <dgm:prSet presAssocID="{1FC73145-9CCF-45B7-A0FA-5227EF0CA1D4}" presName="rootComposite" presStyleCnt="0"/>
      <dgm:spPr/>
    </dgm:pt>
    <dgm:pt modelId="{B5A36FBF-1BFB-421C-81FD-A5AED1FBF443}" type="pres">
      <dgm:prSet presAssocID="{1FC73145-9CCF-45B7-A0FA-5227EF0CA1D4}" presName="rootText" presStyleLbl="node2" presStyleIdx="1" presStyleCnt="2" custScaleX="235804" custScaleY="203108" custLinFactX="15592" custLinFactY="-42780" custLinFactNeighborX="100000" custLinFactNeighborY="-100000">
        <dgm:presLayoutVars>
          <dgm:chPref val="3"/>
        </dgm:presLayoutVars>
      </dgm:prSet>
      <dgm:spPr>
        <a:prstGeom prst="rect">
          <a:avLst/>
        </a:prstGeom>
      </dgm:spPr>
    </dgm:pt>
    <dgm:pt modelId="{D53D8ED2-86B4-465F-AFC8-EA41B396159C}" type="pres">
      <dgm:prSet presAssocID="{1FC73145-9CCF-45B7-A0FA-5227EF0CA1D4}" presName="rootConnector" presStyleLbl="node2" presStyleIdx="1" presStyleCnt="2"/>
      <dgm:spPr/>
    </dgm:pt>
    <dgm:pt modelId="{48498760-BB6A-4F70-9D39-D066BA154FF5}" type="pres">
      <dgm:prSet presAssocID="{1FC73145-9CCF-45B7-A0FA-5227EF0CA1D4}" presName="hierChild4" presStyleCnt="0"/>
      <dgm:spPr/>
    </dgm:pt>
    <dgm:pt modelId="{D6682720-7502-444A-87F3-5DF4841A82F5}" type="pres">
      <dgm:prSet presAssocID="{524D1E13-6E90-493C-BB53-979290704C72}" presName="Name37" presStyleLbl="parChTrans1D3" presStyleIdx="3" presStyleCnt="9"/>
      <dgm:spPr>
        <a:custGeom>
          <a:avLst/>
          <a:gdLst/>
          <a:ahLst/>
          <a:cxnLst/>
          <a:rect l="0" t="0" r="0" b="0"/>
          <a:pathLst>
            <a:path>
              <a:moveTo>
                <a:pt x="0" y="0"/>
              </a:moveTo>
              <a:lnTo>
                <a:pt x="0" y="283291"/>
              </a:lnTo>
              <a:lnTo>
                <a:pt x="153815" y="283291"/>
              </a:lnTo>
            </a:path>
          </a:pathLst>
        </a:custGeom>
      </dgm:spPr>
    </dgm:pt>
    <dgm:pt modelId="{DDC751B4-2453-4D4D-822A-9BB8513F908C}" type="pres">
      <dgm:prSet presAssocID="{73686C19-CBA4-4894-8AFD-1F17F64C0E40}" presName="hierRoot2" presStyleCnt="0">
        <dgm:presLayoutVars>
          <dgm:hierBranch val="init"/>
        </dgm:presLayoutVars>
      </dgm:prSet>
      <dgm:spPr/>
    </dgm:pt>
    <dgm:pt modelId="{B5168F54-7ACA-40DF-AC99-4F0B6920053F}" type="pres">
      <dgm:prSet presAssocID="{73686C19-CBA4-4894-8AFD-1F17F64C0E40}" presName="rootComposite" presStyleCnt="0"/>
      <dgm:spPr/>
    </dgm:pt>
    <dgm:pt modelId="{889C1B24-0B2A-4D13-B10F-AEE5A80B4DB1}" type="pres">
      <dgm:prSet presAssocID="{73686C19-CBA4-4894-8AFD-1F17F64C0E40}" presName="rootText" presStyleLbl="node3" presStyleIdx="3" presStyleCnt="6" custScaleX="243730" custScaleY="183651" custLinFactX="17585" custLinFactY="-38976" custLinFactNeighborX="100000" custLinFactNeighborY="-100000">
        <dgm:presLayoutVars>
          <dgm:chPref val="3"/>
        </dgm:presLayoutVars>
      </dgm:prSet>
      <dgm:spPr>
        <a:prstGeom prst="rect">
          <a:avLst/>
        </a:prstGeom>
      </dgm:spPr>
    </dgm:pt>
    <dgm:pt modelId="{42131D2B-D4EB-43E8-9077-E6F6AEF1549D}" type="pres">
      <dgm:prSet presAssocID="{73686C19-CBA4-4894-8AFD-1F17F64C0E40}" presName="rootConnector" presStyleLbl="node3" presStyleIdx="3" presStyleCnt="6"/>
      <dgm:spPr/>
    </dgm:pt>
    <dgm:pt modelId="{E228071E-043E-40A0-B863-EC82CA17FCE6}" type="pres">
      <dgm:prSet presAssocID="{73686C19-CBA4-4894-8AFD-1F17F64C0E40}" presName="hierChild4" presStyleCnt="0"/>
      <dgm:spPr/>
    </dgm:pt>
    <dgm:pt modelId="{FDE52D74-EF69-4944-BB36-4EB7E026CEE4}" type="pres">
      <dgm:prSet presAssocID="{73686C19-CBA4-4894-8AFD-1F17F64C0E40}" presName="hierChild5" presStyleCnt="0"/>
      <dgm:spPr/>
    </dgm:pt>
    <dgm:pt modelId="{348AEE76-9113-4FA2-B5C6-FD27204471C9}" type="pres">
      <dgm:prSet presAssocID="{288E7DF1-5E96-4020-BB47-64097C48C3D8}" presName="Name37" presStyleLbl="parChTrans1D3" presStyleIdx="4" presStyleCnt="9"/>
      <dgm:spPr>
        <a:custGeom>
          <a:avLst/>
          <a:gdLst/>
          <a:ahLst/>
          <a:cxnLst/>
          <a:rect l="0" t="0" r="0" b="0"/>
          <a:pathLst>
            <a:path>
              <a:moveTo>
                <a:pt x="0" y="0"/>
              </a:moveTo>
              <a:lnTo>
                <a:pt x="0" y="747763"/>
              </a:lnTo>
              <a:lnTo>
                <a:pt x="153815" y="747763"/>
              </a:lnTo>
            </a:path>
          </a:pathLst>
        </a:custGeom>
      </dgm:spPr>
    </dgm:pt>
    <dgm:pt modelId="{02189301-DD70-4C4A-9D0A-15E8221B1477}" type="pres">
      <dgm:prSet presAssocID="{A76D7057-5470-43F3-8433-ABA7C6C00417}" presName="hierRoot2" presStyleCnt="0">
        <dgm:presLayoutVars>
          <dgm:hierBranch val="init"/>
        </dgm:presLayoutVars>
      </dgm:prSet>
      <dgm:spPr/>
    </dgm:pt>
    <dgm:pt modelId="{BB61B25C-56B1-4639-956B-778D3E35B9EF}" type="pres">
      <dgm:prSet presAssocID="{A76D7057-5470-43F3-8433-ABA7C6C00417}" presName="rootComposite" presStyleCnt="0"/>
      <dgm:spPr/>
    </dgm:pt>
    <dgm:pt modelId="{31D6EB96-0460-448C-9BF6-4CFE69EF4EFF}" type="pres">
      <dgm:prSet presAssocID="{A76D7057-5470-43F3-8433-ABA7C6C00417}" presName="rootText" presStyleLbl="node3" presStyleIdx="4" presStyleCnt="6" custScaleX="243730" custScaleY="183651" custLinFactX="17585" custLinFactY="-38976" custLinFactNeighborX="100000" custLinFactNeighborY="-100000">
        <dgm:presLayoutVars>
          <dgm:chPref val="3"/>
        </dgm:presLayoutVars>
      </dgm:prSet>
      <dgm:spPr>
        <a:prstGeom prst="rect">
          <a:avLst/>
        </a:prstGeom>
      </dgm:spPr>
    </dgm:pt>
    <dgm:pt modelId="{D0E19B28-67A7-4E98-B071-39B0645A1D0E}" type="pres">
      <dgm:prSet presAssocID="{A76D7057-5470-43F3-8433-ABA7C6C00417}" presName="rootConnector" presStyleLbl="node3" presStyleIdx="4" presStyleCnt="6"/>
      <dgm:spPr/>
    </dgm:pt>
    <dgm:pt modelId="{06DED640-829B-47E4-B415-8F8C2B6030DC}" type="pres">
      <dgm:prSet presAssocID="{A76D7057-5470-43F3-8433-ABA7C6C00417}" presName="hierChild4" presStyleCnt="0"/>
      <dgm:spPr/>
    </dgm:pt>
    <dgm:pt modelId="{A4D0506E-793F-4297-A51F-F4762A4EC03C}" type="pres">
      <dgm:prSet presAssocID="{A76D7057-5470-43F3-8433-ABA7C6C00417}" presName="hierChild5" presStyleCnt="0"/>
      <dgm:spPr/>
    </dgm:pt>
    <dgm:pt modelId="{6BF83D37-E8A4-47F9-AB8C-66E5F7F975B1}" type="pres">
      <dgm:prSet presAssocID="{B2999763-7635-4732-A351-C0F2705522C6}" presName="Name37" presStyleLbl="parChTrans1D3" presStyleIdx="5" presStyleCnt="9"/>
      <dgm:spPr>
        <a:custGeom>
          <a:avLst/>
          <a:gdLst/>
          <a:ahLst/>
          <a:cxnLst/>
          <a:rect l="0" t="0" r="0" b="0"/>
          <a:pathLst>
            <a:path>
              <a:moveTo>
                <a:pt x="0" y="0"/>
              </a:moveTo>
              <a:lnTo>
                <a:pt x="0" y="1212234"/>
              </a:lnTo>
              <a:lnTo>
                <a:pt x="153815" y="1212234"/>
              </a:lnTo>
            </a:path>
          </a:pathLst>
        </a:custGeom>
      </dgm:spPr>
    </dgm:pt>
    <dgm:pt modelId="{6BEE5FD0-DE9B-4CC3-96C0-4136E067840D}" type="pres">
      <dgm:prSet presAssocID="{A60D9D70-99A9-46C9-A27C-EC9F1BFF4588}" presName="hierRoot2" presStyleCnt="0">
        <dgm:presLayoutVars>
          <dgm:hierBranch val="init"/>
        </dgm:presLayoutVars>
      </dgm:prSet>
      <dgm:spPr/>
    </dgm:pt>
    <dgm:pt modelId="{A7D40769-5377-4C3C-899A-5294EE52D69A}" type="pres">
      <dgm:prSet presAssocID="{A60D9D70-99A9-46C9-A27C-EC9F1BFF4588}" presName="rootComposite" presStyleCnt="0"/>
      <dgm:spPr/>
    </dgm:pt>
    <dgm:pt modelId="{D6B5DE74-EF98-44ED-BEFC-4E7A5BB140B4}" type="pres">
      <dgm:prSet presAssocID="{A60D9D70-99A9-46C9-A27C-EC9F1BFF4588}" presName="rootText" presStyleLbl="node3" presStyleIdx="5" presStyleCnt="6" custScaleX="243730" custScaleY="183651" custLinFactX="17585" custLinFactY="-38976" custLinFactNeighborX="100000" custLinFactNeighborY="-100000">
        <dgm:presLayoutVars>
          <dgm:chPref val="3"/>
        </dgm:presLayoutVars>
      </dgm:prSet>
      <dgm:spPr>
        <a:prstGeom prst="rect">
          <a:avLst/>
        </a:prstGeom>
      </dgm:spPr>
    </dgm:pt>
    <dgm:pt modelId="{F370096F-0446-478C-A140-19D22F153C11}" type="pres">
      <dgm:prSet presAssocID="{A60D9D70-99A9-46C9-A27C-EC9F1BFF4588}" presName="rootConnector" presStyleLbl="node3" presStyleIdx="5" presStyleCnt="6"/>
      <dgm:spPr/>
    </dgm:pt>
    <dgm:pt modelId="{19D6605B-78AB-42C4-9581-372AFFF70C58}" type="pres">
      <dgm:prSet presAssocID="{A60D9D70-99A9-46C9-A27C-EC9F1BFF4588}" presName="hierChild4" presStyleCnt="0"/>
      <dgm:spPr/>
    </dgm:pt>
    <dgm:pt modelId="{EF778DFA-4208-4D2E-9160-298CF8875639}" type="pres">
      <dgm:prSet presAssocID="{A60D9D70-99A9-46C9-A27C-EC9F1BFF4588}" presName="hierChild5" presStyleCnt="0"/>
      <dgm:spPr/>
    </dgm:pt>
    <dgm:pt modelId="{C8823788-E43D-47A3-8396-8685CEC4716B}" type="pres">
      <dgm:prSet presAssocID="{1FC73145-9CCF-45B7-A0FA-5227EF0CA1D4}" presName="hierChild5" presStyleCnt="0"/>
      <dgm:spPr/>
    </dgm:pt>
    <dgm:pt modelId="{FDB3FAB2-D776-4F96-A5DA-971741399F78}" type="pres">
      <dgm:prSet presAssocID="{74C7358A-5B77-4F42-B50A-76B07A54CDAC}" presName="hierChild3" presStyleCnt="0"/>
      <dgm:spPr/>
    </dgm:pt>
    <dgm:pt modelId="{4EA4C78B-0C09-43A0-ABFC-5D844085AD3D}" type="pres">
      <dgm:prSet presAssocID="{D9804677-013E-44DF-9851-05E46F5BB35D}" presName="Name111" presStyleLbl="parChTrans1D2" presStyleIdx="2" presStyleCnt="5"/>
      <dgm:spPr>
        <a:custGeom>
          <a:avLst/>
          <a:gdLst/>
          <a:ahLst/>
          <a:cxnLst/>
          <a:rect l="0" t="0" r="0" b="0"/>
          <a:pathLst>
            <a:path>
              <a:moveTo>
                <a:pt x="604440" y="0"/>
              </a:moveTo>
              <a:lnTo>
                <a:pt x="604440" y="388393"/>
              </a:lnTo>
              <a:lnTo>
                <a:pt x="0" y="388393"/>
              </a:lnTo>
            </a:path>
          </a:pathLst>
        </a:custGeom>
      </dgm:spPr>
    </dgm:pt>
    <dgm:pt modelId="{0921C716-4961-47AF-9F78-05CE753D4AA7}" type="pres">
      <dgm:prSet presAssocID="{6F50F166-8389-4501-B3DB-F51ADA1464BD}" presName="hierRoot3" presStyleCnt="0">
        <dgm:presLayoutVars>
          <dgm:hierBranch val="init"/>
        </dgm:presLayoutVars>
      </dgm:prSet>
      <dgm:spPr/>
    </dgm:pt>
    <dgm:pt modelId="{66B0FAE9-861E-47DC-81A7-6A49C9B15D0A}" type="pres">
      <dgm:prSet presAssocID="{6F50F166-8389-4501-B3DB-F51ADA1464BD}" presName="rootComposite3" presStyleCnt="0"/>
      <dgm:spPr/>
    </dgm:pt>
    <dgm:pt modelId="{E745C4E2-90CB-46AF-B752-4D5E51DEF231}" type="pres">
      <dgm:prSet presAssocID="{6F50F166-8389-4501-B3DB-F51ADA1464BD}" presName="rootText3" presStyleLbl="asst1" presStyleIdx="0" presStyleCnt="6" custScaleX="219061" custScaleY="205189" custLinFactNeighborX="-45934" custLinFactNeighborY="44096">
        <dgm:presLayoutVars>
          <dgm:chPref val="3"/>
        </dgm:presLayoutVars>
      </dgm:prSet>
      <dgm:spPr>
        <a:prstGeom prst="rect">
          <a:avLst/>
        </a:prstGeom>
      </dgm:spPr>
    </dgm:pt>
    <dgm:pt modelId="{794B233E-9936-4AC8-9200-D8B5DEA0ABED}" type="pres">
      <dgm:prSet presAssocID="{6F50F166-8389-4501-B3DB-F51ADA1464BD}" presName="rootConnector3" presStyleLbl="asst1" presStyleIdx="0" presStyleCnt="6"/>
      <dgm:spPr/>
    </dgm:pt>
    <dgm:pt modelId="{6944F7A3-1C52-40A1-84C1-695FE5EE528F}" type="pres">
      <dgm:prSet presAssocID="{6F50F166-8389-4501-B3DB-F51ADA1464BD}" presName="hierChild6" presStyleCnt="0"/>
      <dgm:spPr/>
    </dgm:pt>
    <dgm:pt modelId="{CDC339D9-3AF3-4A39-BA63-32F017229976}" type="pres">
      <dgm:prSet presAssocID="{6F50F166-8389-4501-B3DB-F51ADA1464BD}" presName="hierChild7" presStyleCnt="0"/>
      <dgm:spPr/>
    </dgm:pt>
    <dgm:pt modelId="{F00B1B37-7AEE-47E3-928C-B43EEB5567B3}" type="pres">
      <dgm:prSet presAssocID="{B6CF1066-5BDB-4082-9ABA-1F904AD8D32D}" presName="Name111" presStyleLbl="parChTrans1D3" presStyleIdx="6" presStyleCnt="9"/>
      <dgm:spPr>
        <a:custGeom>
          <a:avLst/>
          <a:gdLst/>
          <a:ahLst/>
          <a:cxnLst/>
          <a:rect l="0" t="0" r="0" b="0"/>
          <a:pathLst>
            <a:path>
              <a:moveTo>
                <a:pt x="672718" y="0"/>
              </a:moveTo>
              <a:lnTo>
                <a:pt x="672718" y="355701"/>
              </a:lnTo>
              <a:lnTo>
                <a:pt x="0" y="355701"/>
              </a:lnTo>
            </a:path>
          </a:pathLst>
        </a:custGeom>
      </dgm:spPr>
    </dgm:pt>
    <dgm:pt modelId="{0BE9E4D1-C33A-4FD4-AF9E-5210DD0F01CA}" type="pres">
      <dgm:prSet presAssocID="{EDC0BE31-54F5-4B8C-BFD4-376A2176EA62}" presName="hierRoot3" presStyleCnt="0">
        <dgm:presLayoutVars>
          <dgm:hierBranch val="init"/>
        </dgm:presLayoutVars>
      </dgm:prSet>
      <dgm:spPr/>
    </dgm:pt>
    <dgm:pt modelId="{5E224809-9253-44B6-921E-8C4FBA427FA4}" type="pres">
      <dgm:prSet presAssocID="{EDC0BE31-54F5-4B8C-BFD4-376A2176EA62}" presName="rootComposite3" presStyleCnt="0"/>
      <dgm:spPr/>
    </dgm:pt>
    <dgm:pt modelId="{F0F3C925-0C11-4D6E-8ABF-8E525E259FBC}" type="pres">
      <dgm:prSet presAssocID="{EDC0BE31-54F5-4B8C-BFD4-376A2176EA62}" presName="rootText3" presStyleLbl="asst1" presStyleIdx="1" presStyleCnt="6" custScaleX="189422" custScaleY="207022" custLinFactX="-91216" custLinFactNeighborX="-100000" custLinFactNeighborY="71393">
        <dgm:presLayoutVars>
          <dgm:chPref val="3"/>
        </dgm:presLayoutVars>
      </dgm:prSet>
      <dgm:spPr>
        <a:prstGeom prst="rect">
          <a:avLst/>
        </a:prstGeom>
      </dgm:spPr>
    </dgm:pt>
    <dgm:pt modelId="{A733F35A-AD2A-4A0C-87F7-1C24E88E4B90}" type="pres">
      <dgm:prSet presAssocID="{EDC0BE31-54F5-4B8C-BFD4-376A2176EA62}" presName="rootConnector3" presStyleLbl="asst1" presStyleIdx="1" presStyleCnt="6"/>
      <dgm:spPr/>
    </dgm:pt>
    <dgm:pt modelId="{2A2AF615-2A95-4846-9D82-10B46CEE69F6}" type="pres">
      <dgm:prSet presAssocID="{EDC0BE31-54F5-4B8C-BFD4-376A2176EA62}" presName="hierChild6" presStyleCnt="0"/>
      <dgm:spPr/>
    </dgm:pt>
    <dgm:pt modelId="{0542870E-CE9F-4B4C-8CD5-70E960144202}" type="pres">
      <dgm:prSet presAssocID="{EDC0BE31-54F5-4B8C-BFD4-376A2176EA62}" presName="hierChild7" presStyleCnt="0"/>
      <dgm:spPr/>
    </dgm:pt>
    <dgm:pt modelId="{3D1544BA-232C-46C0-89AE-D62BAB833026}" type="pres">
      <dgm:prSet presAssocID="{46E47FB8-669C-4387-B9D6-CFEFE4ADE99D}" presName="Name111" presStyleLbl="parChTrans1D3" presStyleIdx="7" presStyleCnt="9"/>
      <dgm:spPr>
        <a:custGeom>
          <a:avLst/>
          <a:gdLst/>
          <a:ahLst/>
          <a:cxnLst/>
          <a:rect l="0" t="0" r="0" b="0"/>
          <a:pathLst>
            <a:path>
              <a:moveTo>
                <a:pt x="0" y="0"/>
              </a:moveTo>
              <a:lnTo>
                <a:pt x="0" y="369076"/>
              </a:lnTo>
              <a:lnTo>
                <a:pt x="103914" y="369076"/>
              </a:lnTo>
            </a:path>
          </a:pathLst>
        </a:custGeom>
      </dgm:spPr>
    </dgm:pt>
    <dgm:pt modelId="{371EC548-9E8F-4208-AF15-9C5228C7D845}" type="pres">
      <dgm:prSet presAssocID="{18A96702-60B3-4536-AFB0-686C98000375}" presName="hierRoot3" presStyleCnt="0">
        <dgm:presLayoutVars>
          <dgm:hierBranch val="init"/>
        </dgm:presLayoutVars>
      </dgm:prSet>
      <dgm:spPr/>
    </dgm:pt>
    <dgm:pt modelId="{CF1D3DA7-8CE2-4953-9D9E-5964310ACA7A}" type="pres">
      <dgm:prSet presAssocID="{18A96702-60B3-4536-AFB0-686C98000375}" presName="rootComposite3" presStyleCnt="0"/>
      <dgm:spPr/>
    </dgm:pt>
    <dgm:pt modelId="{907B63C2-15BB-4C6D-B731-AE46DE25CB2F}" type="pres">
      <dgm:prSet presAssocID="{18A96702-60B3-4536-AFB0-686C98000375}" presName="rootText3" presStyleLbl="asst1" presStyleIdx="2" presStyleCnt="6" custScaleX="189422" custScaleY="207022" custLinFactNeighborX="-31192" custLinFactNeighborY="77891">
        <dgm:presLayoutVars>
          <dgm:chPref val="3"/>
        </dgm:presLayoutVars>
      </dgm:prSet>
      <dgm:spPr>
        <a:prstGeom prst="rect">
          <a:avLst/>
        </a:prstGeom>
      </dgm:spPr>
    </dgm:pt>
    <dgm:pt modelId="{E380CDA9-0B6F-4184-B90E-AACD7FD16E37}" type="pres">
      <dgm:prSet presAssocID="{18A96702-60B3-4536-AFB0-686C98000375}" presName="rootConnector3" presStyleLbl="asst1" presStyleIdx="2" presStyleCnt="6"/>
      <dgm:spPr/>
    </dgm:pt>
    <dgm:pt modelId="{73213BFD-DA59-4A6A-B0BC-5B049AE38755}" type="pres">
      <dgm:prSet presAssocID="{18A96702-60B3-4536-AFB0-686C98000375}" presName="hierChild6" presStyleCnt="0"/>
      <dgm:spPr/>
    </dgm:pt>
    <dgm:pt modelId="{C544F4EE-1FC5-48E0-945A-9AC195424907}" type="pres">
      <dgm:prSet presAssocID="{18A96702-60B3-4536-AFB0-686C98000375}" presName="hierChild7" presStyleCnt="0"/>
      <dgm:spPr/>
    </dgm:pt>
    <dgm:pt modelId="{4502B1A7-9D07-47F5-A8E5-DFA82BC2504A}" type="pres">
      <dgm:prSet presAssocID="{6277A67C-9947-4669-8880-A4A29819B20B}" presName="Name111" presStyleLbl="parChTrans1D3" presStyleIdx="8" presStyleCnt="9"/>
      <dgm:spPr>
        <a:custGeom>
          <a:avLst/>
          <a:gdLst/>
          <a:ahLst/>
          <a:cxnLst/>
          <a:rect l="0" t="0" r="0" b="0"/>
          <a:pathLst>
            <a:path>
              <a:moveTo>
                <a:pt x="128750" y="0"/>
              </a:moveTo>
              <a:lnTo>
                <a:pt x="128750" y="830102"/>
              </a:lnTo>
              <a:lnTo>
                <a:pt x="45720" y="830102"/>
              </a:lnTo>
            </a:path>
          </a:pathLst>
        </a:custGeom>
      </dgm:spPr>
    </dgm:pt>
    <dgm:pt modelId="{92F3F61C-9879-4AA4-9A56-CB4B559F2917}" type="pres">
      <dgm:prSet presAssocID="{75892025-0EF4-4B27-81BC-A1E18D9A408C}" presName="hierRoot3" presStyleCnt="0">
        <dgm:presLayoutVars>
          <dgm:hierBranch val="init"/>
        </dgm:presLayoutVars>
      </dgm:prSet>
      <dgm:spPr/>
    </dgm:pt>
    <dgm:pt modelId="{40C65A1E-0E7E-4FEF-A9DC-31EB4633D175}" type="pres">
      <dgm:prSet presAssocID="{75892025-0EF4-4B27-81BC-A1E18D9A408C}" presName="rootComposite3" presStyleCnt="0"/>
      <dgm:spPr/>
    </dgm:pt>
    <dgm:pt modelId="{A8910C74-92D1-4EAB-91F0-31EF504999C0}" type="pres">
      <dgm:prSet presAssocID="{75892025-0EF4-4B27-81BC-A1E18D9A408C}" presName="rootText3" presStyleLbl="asst1" presStyleIdx="3" presStyleCnt="6" custScaleX="197051" custScaleY="207022" custLinFactNeighborX="-55603" custLinFactNeighborY="52846">
        <dgm:presLayoutVars>
          <dgm:chPref val="3"/>
        </dgm:presLayoutVars>
      </dgm:prSet>
      <dgm:spPr>
        <a:prstGeom prst="rect">
          <a:avLst/>
        </a:prstGeom>
      </dgm:spPr>
    </dgm:pt>
    <dgm:pt modelId="{903A7449-A212-49EF-AD12-73DA671AA54C}" type="pres">
      <dgm:prSet presAssocID="{75892025-0EF4-4B27-81BC-A1E18D9A408C}" presName="rootConnector3" presStyleLbl="asst1" presStyleIdx="3" presStyleCnt="6"/>
      <dgm:spPr/>
    </dgm:pt>
    <dgm:pt modelId="{F04351DF-FA42-4EC0-B005-0F70E55E7649}" type="pres">
      <dgm:prSet presAssocID="{75892025-0EF4-4B27-81BC-A1E18D9A408C}" presName="hierChild6" presStyleCnt="0"/>
      <dgm:spPr/>
    </dgm:pt>
    <dgm:pt modelId="{EF3C2FD9-27F4-4E6B-B8AC-845C2159310A}" type="pres">
      <dgm:prSet presAssocID="{75892025-0EF4-4B27-81BC-A1E18D9A408C}" presName="hierChild7" presStyleCnt="0"/>
      <dgm:spPr/>
    </dgm:pt>
    <dgm:pt modelId="{93B18620-9702-4831-B279-C8BE25EF0587}" type="pres">
      <dgm:prSet presAssocID="{282E7AF0-42D5-4F84-8C52-A0D04A3FD777}" presName="Name111" presStyleLbl="parChTrans1D2" presStyleIdx="3" presStyleCnt="5"/>
      <dgm:spPr>
        <a:custGeom>
          <a:avLst/>
          <a:gdLst/>
          <a:ahLst/>
          <a:cxnLst/>
          <a:rect l="0" t="0" r="0" b="0"/>
          <a:pathLst>
            <a:path>
              <a:moveTo>
                <a:pt x="0" y="0"/>
              </a:moveTo>
              <a:lnTo>
                <a:pt x="0" y="1066489"/>
              </a:lnTo>
              <a:lnTo>
                <a:pt x="314563" y="1066489"/>
              </a:lnTo>
            </a:path>
          </a:pathLst>
        </a:custGeom>
      </dgm:spPr>
    </dgm:pt>
    <dgm:pt modelId="{C1994A5D-272E-4D1A-94CB-67FD604639DC}" type="pres">
      <dgm:prSet presAssocID="{A74CE68B-39C2-42C1-B6CA-B433474925D3}" presName="hierRoot3" presStyleCnt="0">
        <dgm:presLayoutVars>
          <dgm:hierBranch val="init"/>
        </dgm:presLayoutVars>
      </dgm:prSet>
      <dgm:spPr/>
    </dgm:pt>
    <dgm:pt modelId="{365B8D73-C64D-4496-8314-CE888A778270}" type="pres">
      <dgm:prSet presAssocID="{A74CE68B-39C2-42C1-B6CA-B433474925D3}" presName="rootComposite3" presStyleCnt="0"/>
      <dgm:spPr/>
    </dgm:pt>
    <dgm:pt modelId="{A7D41EF5-94A4-4D6B-90E5-2D1F6842E831}" type="pres">
      <dgm:prSet presAssocID="{A74CE68B-39C2-42C1-B6CA-B433474925D3}" presName="rootText3" presStyleLbl="asst1" presStyleIdx="4" presStyleCnt="6" custScaleX="197051" custScaleY="207022" custLinFactY="172614" custLinFactNeighborX="65911" custLinFactNeighborY="200000">
        <dgm:presLayoutVars>
          <dgm:chPref val="3"/>
        </dgm:presLayoutVars>
      </dgm:prSet>
      <dgm:spPr>
        <a:prstGeom prst="rect">
          <a:avLst/>
        </a:prstGeom>
      </dgm:spPr>
    </dgm:pt>
    <dgm:pt modelId="{FACCA405-31A6-4740-B1A5-B5BFC7792240}" type="pres">
      <dgm:prSet presAssocID="{A74CE68B-39C2-42C1-B6CA-B433474925D3}" presName="rootConnector3" presStyleLbl="asst1" presStyleIdx="4" presStyleCnt="6"/>
      <dgm:spPr/>
    </dgm:pt>
    <dgm:pt modelId="{E54538CF-B448-4983-9CB4-22F4A3E7BA6B}" type="pres">
      <dgm:prSet presAssocID="{A74CE68B-39C2-42C1-B6CA-B433474925D3}" presName="hierChild6" presStyleCnt="0"/>
      <dgm:spPr/>
    </dgm:pt>
    <dgm:pt modelId="{8941894A-D87F-4BA3-BD7C-05E0567B596D}" type="pres">
      <dgm:prSet presAssocID="{A74CE68B-39C2-42C1-B6CA-B433474925D3}" presName="hierChild7" presStyleCnt="0"/>
      <dgm:spPr/>
    </dgm:pt>
    <dgm:pt modelId="{8D6BED23-D673-4067-8F29-B91F0CAC257A}" type="pres">
      <dgm:prSet presAssocID="{C24AE318-3AF7-49B3-BB1A-77CD29DEA058}" presName="Name111" presStyleLbl="parChTrans1D2" presStyleIdx="4" presStyleCnt="5"/>
      <dgm:spPr>
        <a:custGeom>
          <a:avLst/>
          <a:gdLst/>
          <a:ahLst/>
          <a:cxnLst/>
          <a:rect l="0" t="0" r="0" b="0"/>
          <a:pathLst>
            <a:path>
              <a:moveTo>
                <a:pt x="0" y="0"/>
              </a:moveTo>
              <a:lnTo>
                <a:pt x="0" y="392133"/>
              </a:lnTo>
              <a:lnTo>
                <a:pt x="430877" y="392133"/>
              </a:lnTo>
            </a:path>
          </a:pathLst>
        </a:custGeom>
      </dgm:spPr>
    </dgm:pt>
    <dgm:pt modelId="{8E6061E4-7229-484D-86DE-5E37EE7DA1F3}" type="pres">
      <dgm:prSet presAssocID="{18E68D02-5160-4A68-9613-821D60088DB4}" presName="hierRoot3" presStyleCnt="0">
        <dgm:presLayoutVars>
          <dgm:hierBranch val="init"/>
        </dgm:presLayoutVars>
      </dgm:prSet>
      <dgm:spPr/>
    </dgm:pt>
    <dgm:pt modelId="{E72E4042-E379-48D7-8A90-19F705FE8DBE}" type="pres">
      <dgm:prSet presAssocID="{18E68D02-5160-4A68-9613-821D60088DB4}" presName="rootComposite3" presStyleCnt="0"/>
      <dgm:spPr/>
    </dgm:pt>
    <dgm:pt modelId="{07B8AF4B-6E5C-4FEE-AAD3-568D3C645608}" type="pres">
      <dgm:prSet presAssocID="{18E68D02-5160-4A68-9613-821D60088DB4}" presName="rootText3" presStyleLbl="asst1" presStyleIdx="5" presStyleCnt="6" custScaleX="242514" custScaleY="229493" custLinFactX="222638" custLinFactY="-311472" custLinFactNeighborX="300000" custLinFactNeighborY="-400000">
        <dgm:presLayoutVars>
          <dgm:chPref val="3"/>
        </dgm:presLayoutVars>
      </dgm:prSet>
      <dgm:spPr>
        <a:prstGeom prst="rect">
          <a:avLst/>
        </a:prstGeom>
      </dgm:spPr>
    </dgm:pt>
    <dgm:pt modelId="{5EA1C7FE-3D2B-416C-9E9C-9BCA0BC75935}" type="pres">
      <dgm:prSet presAssocID="{18E68D02-5160-4A68-9613-821D60088DB4}" presName="rootConnector3" presStyleLbl="asst1" presStyleIdx="5" presStyleCnt="6"/>
      <dgm:spPr/>
    </dgm:pt>
    <dgm:pt modelId="{8F76D4F5-541B-4EE9-83E4-29D06E81D584}" type="pres">
      <dgm:prSet presAssocID="{18E68D02-5160-4A68-9613-821D60088DB4}" presName="hierChild6" presStyleCnt="0"/>
      <dgm:spPr/>
    </dgm:pt>
    <dgm:pt modelId="{A183AD4B-F412-4824-9370-04F541224650}" type="pres">
      <dgm:prSet presAssocID="{18E68D02-5160-4A68-9613-821D60088DB4}" presName="hierChild7" presStyleCnt="0"/>
      <dgm:spPr/>
    </dgm:pt>
  </dgm:ptLst>
  <dgm:cxnLst>
    <dgm:cxn modelId="{BA0C0C02-9C38-B249-AB40-229B98FE8A68}" type="presOf" srcId="{B6CF1066-5BDB-4082-9ABA-1F904AD8D32D}" destId="{F00B1B37-7AEE-47E3-928C-B43EEB5567B3}" srcOrd="0" destOrd="0" presId="urn:microsoft.com/office/officeart/2005/8/layout/orgChart1"/>
    <dgm:cxn modelId="{8FEAB10B-6A66-4187-B6F6-B1EC3911F06C}" srcId="{36C75210-F660-4AD1-B2AB-B39CC0B3B684}" destId="{E4CE8DFD-C45D-4440-8811-20B333E9729E}" srcOrd="0" destOrd="0" parTransId="{1ADEAD64-BD4C-4A9F-9D9E-DC08408463FA}" sibTransId="{6B9CC18E-149F-49D3-9E40-92B636203E4A}"/>
    <dgm:cxn modelId="{8B966C0C-C001-2F47-B963-1688FFA62C6D}" type="presOf" srcId="{74C7358A-5B77-4F42-B50A-76B07A54CDAC}" destId="{F2939373-6886-4100-909C-AC870DA8606D}" srcOrd="0" destOrd="0" presId="urn:microsoft.com/office/officeart/2005/8/layout/orgChart1"/>
    <dgm:cxn modelId="{8802B215-515E-6042-A61C-6032079D85CE}" type="presOf" srcId="{524D1E13-6E90-493C-BB53-979290704C72}" destId="{D6682720-7502-444A-87F3-5DF4841A82F5}" srcOrd="0" destOrd="0" presId="urn:microsoft.com/office/officeart/2005/8/layout/orgChart1"/>
    <dgm:cxn modelId="{FE75BF19-2E4A-4345-A91C-2DB37441062D}" type="presOf" srcId="{E4CE8DFD-C45D-4440-8811-20B333E9729E}" destId="{870BFB63-5C65-476B-B66F-530D46C5D2A5}" srcOrd="1" destOrd="0" presId="urn:microsoft.com/office/officeart/2005/8/layout/orgChart1"/>
    <dgm:cxn modelId="{74242B1E-AFB2-7A4A-BD2C-728EADDC7226}" type="presOf" srcId="{EDC0BE31-54F5-4B8C-BFD4-376A2176EA62}" destId="{F0F3C925-0C11-4D6E-8ABF-8E525E259FBC}" srcOrd="0" destOrd="0" presId="urn:microsoft.com/office/officeart/2005/8/layout/orgChart1"/>
    <dgm:cxn modelId="{F1C85722-76E6-C941-ABC3-1FC4E8625573}" type="presOf" srcId="{A60D9D70-99A9-46C9-A27C-EC9F1BFF4588}" destId="{F370096F-0446-478C-A140-19D22F153C11}" srcOrd="1" destOrd="0" presId="urn:microsoft.com/office/officeart/2005/8/layout/orgChart1"/>
    <dgm:cxn modelId="{B010A62D-74CE-4713-93B3-CDD5CFCA96AE}" srcId="{74C7358A-5B77-4F42-B50A-76B07A54CDAC}" destId="{36C75210-F660-4AD1-B2AB-B39CC0B3B684}" srcOrd="3" destOrd="0" parTransId="{EB1B320B-FF8F-4833-8288-EF7736D79185}" sibTransId="{797F4F66-710C-449A-B7F8-72A21A158708}"/>
    <dgm:cxn modelId="{46E6312E-5449-0747-B441-C646799A3E40}" type="presOf" srcId="{1ADEAD64-BD4C-4A9F-9D9E-DC08408463FA}" destId="{B17C9FE7-41F0-46EA-A564-7A0E5E1A11CD}" srcOrd="0" destOrd="0" presId="urn:microsoft.com/office/officeart/2005/8/layout/orgChart1"/>
    <dgm:cxn modelId="{176D2739-4373-D44A-9D95-343DFD91FE56}" type="presOf" srcId="{AACAA6F6-50EB-4B50-AF51-F90DEF212C96}" destId="{4C276E37-866A-44D0-AF1F-CD9EC49B83CE}" srcOrd="0" destOrd="0" presId="urn:microsoft.com/office/officeart/2005/8/layout/orgChart1"/>
    <dgm:cxn modelId="{8E14063C-1495-4D41-8FB7-3620E15FB568}" type="presOf" srcId="{1FC73145-9CCF-45B7-A0FA-5227EF0CA1D4}" destId="{B5A36FBF-1BFB-421C-81FD-A5AED1FBF443}" srcOrd="0" destOrd="0" presId="urn:microsoft.com/office/officeart/2005/8/layout/orgChart1"/>
    <dgm:cxn modelId="{6075405B-81BD-C24B-AF4B-E4D0E905F67F}" type="presOf" srcId="{D4E4E78B-E36D-43B6-8AF0-CBE9B3FFA822}" destId="{5918A0C9-2EE8-47A1-B49A-E7AE0F73B6AD}" srcOrd="0" destOrd="0" presId="urn:microsoft.com/office/officeart/2005/8/layout/orgChart1"/>
    <dgm:cxn modelId="{B933B05F-C521-1B42-93E8-3BA01DC0F41C}" type="presOf" srcId="{18A96702-60B3-4536-AFB0-686C98000375}" destId="{907B63C2-15BB-4C6D-B731-AE46DE25CB2F}" srcOrd="0" destOrd="0" presId="urn:microsoft.com/office/officeart/2005/8/layout/orgChart1"/>
    <dgm:cxn modelId="{F82CD561-C7FE-784E-9575-72B55020A23D}" type="presOf" srcId="{73686C19-CBA4-4894-8AFD-1F17F64C0E40}" destId="{889C1B24-0B2A-4D13-B10F-AEE5A80B4DB1}" srcOrd="0" destOrd="0" presId="urn:microsoft.com/office/officeart/2005/8/layout/orgChart1"/>
    <dgm:cxn modelId="{75173143-D918-634A-B212-A0A442DD2B9B}" type="presOf" srcId="{36C75210-F660-4AD1-B2AB-B39CC0B3B684}" destId="{397ADAC3-AB8B-4A70-829D-56EC5B810981}" srcOrd="0" destOrd="0" presId="urn:microsoft.com/office/officeart/2005/8/layout/orgChart1"/>
    <dgm:cxn modelId="{F31EE943-5E69-AA48-B88A-688BEC3CB9EB}" type="presOf" srcId="{A76D7057-5470-43F3-8433-ABA7C6C00417}" destId="{31D6EB96-0460-448C-9BF6-4CFE69EF4EFF}" srcOrd="0" destOrd="0" presId="urn:microsoft.com/office/officeart/2005/8/layout/orgChart1"/>
    <dgm:cxn modelId="{1DC3A266-F485-DE47-914E-A840EB90C6D1}" type="presOf" srcId="{46E47FB8-669C-4387-B9D6-CFEFE4ADE99D}" destId="{3D1544BA-232C-46C0-89AE-D62BAB833026}" srcOrd="0" destOrd="0" presId="urn:microsoft.com/office/officeart/2005/8/layout/orgChart1"/>
    <dgm:cxn modelId="{CA8FB269-1BA1-D14D-BC0A-0C78D13508BA}" type="presOf" srcId="{F13C2BDF-1E83-495B-8BF3-14AD1C895363}" destId="{C3ECAE4F-607F-4884-A263-69FB88F2B8C9}" srcOrd="0" destOrd="0" presId="urn:microsoft.com/office/officeart/2005/8/layout/orgChart1"/>
    <dgm:cxn modelId="{714CE76A-11B0-1D48-A7FC-61FE3F751C09}" type="presOf" srcId="{6F50F166-8389-4501-B3DB-F51ADA1464BD}" destId="{794B233E-9936-4AC8-9200-D8B5DEA0ABED}" srcOrd="1" destOrd="0" presId="urn:microsoft.com/office/officeart/2005/8/layout/orgChart1"/>
    <dgm:cxn modelId="{28E5C14C-C6FE-854E-BA05-E3D3712B69D2}" type="presOf" srcId="{75892025-0EF4-4B27-81BC-A1E18D9A408C}" destId="{903A7449-A212-49EF-AD12-73DA671AA54C}" srcOrd="1" destOrd="0" presId="urn:microsoft.com/office/officeart/2005/8/layout/orgChart1"/>
    <dgm:cxn modelId="{42DA064D-0DF2-2B44-AE75-AF7AEEF967DF}" type="presOf" srcId="{48E9C26B-609F-4024-9AA7-DE6D4FF43892}" destId="{C07C7714-3065-4961-A84B-FF76510E4E8E}" srcOrd="1" destOrd="0" presId="urn:microsoft.com/office/officeart/2005/8/layout/orgChart1"/>
    <dgm:cxn modelId="{E378614E-9CAE-114A-9A64-0EC842C6768C}" type="presOf" srcId="{A60D9D70-99A9-46C9-A27C-EC9F1BFF4588}" destId="{D6B5DE74-EF98-44ED-BEFC-4E7A5BB140B4}" srcOrd="0" destOrd="0" presId="urn:microsoft.com/office/officeart/2005/8/layout/orgChart1"/>
    <dgm:cxn modelId="{18F4DB74-9EBD-CE4C-98E5-7FE5DEC1D395}" type="presOf" srcId="{36C75210-F660-4AD1-B2AB-B39CC0B3B684}" destId="{67B819B1-2926-4997-9C35-C4978B0ABB1A}" srcOrd="1" destOrd="0" presId="urn:microsoft.com/office/officeart/2005/8/layout/orgChart1"/>
    <dgm:cxn modelId="{4218A975-63BE-4F6A-8EF3-AAF668A2717B}" srcId="{6F50F166-8389-4501-B3DB-F51ADA1464BD}" destId="{75892025-0EF4-4B27-81BC-A1E18D9A408C}" srcOrd="2" destOrd="0" parTransId="{6277A67C-9947-4669-8880-A4A29819B20B}" sibTransId="{1CBF83E6-A4D8-49EB-9CDF-A7B9EEE376E8}"/>
    <dgm:cxn modelId="{EB03A477-BC09-4D0B-A849-6D54B326DAC1}" srcId="{1FC73145-9CCF-45B7-A0FA-5227EF0CA1D4}" destId="{73686C19-CBA4-4894-8AFD-1F17F64C0E40}" srcOrd="0" destOrd="0" parTransId="{524D1E13-6E90-493C-BB53-979290704C72}" sibTransId="{0F245CF9-4742-4DAA-B649-B700193D8861}"/>
    <dgm:cxn modelId="{C6088359-DD86-47D7-9807-0A3208E4F796}" srcId="{36C75210-F660-4AD1-B2AB-B39CC0B3B684}" destId="{48E9C26B-609F-4024-9AA7-DE6D4FF43892}" srcOrd="2" destOrd="0" parTransId="{D4E4E78B-E36D-43B6-8AF0-CBE9B3FFA822}" sibTransId="{626D6B71-A264-44CC-9A3F-2657DD692B58}"/>
    <dgm:cxn modelId="{65F6F879-1A2C-46FA-AA2B-4D856EE19473}" srcId="{74C7358A-5B77-4F42-B50A-76B07A54CDAC}" destId="{1FC73145-9CCF-45B7-A0FA-5227EF0CA1D4}" srcOrd="4" destOrd="0" parTransId="{F13C2BDF-1E83-495B-8BF3-14AD1C895363}" sibTransId="{BD10EF9C-B855-4E93-909B-CF554D46699F}"/>
    <dgm:cxn modelId="{06F31A81-351F-F44C-A32D-6553E8C0AD52}" type="presOf" srcId="{48E9C26B-609F-4024-9AA7-DE6D4FF43892}" destId="{45C1A2BB-F698-4615-BC55-7F7414BEF139}" srcOrd="0" destOrd="0" presId="urn:microsoft.com/office/officeart/2005/8/layout/orgChart1"/>
    <dgm:cxn modelId="{47F1CC87-88C8-1048-BB84-7D92BBAF5060}" type="presOf" srcId="{A76D7057-5470-43F3-8433-ABA7C6C00417}" destId="{D0E19B28-67A7-4E98-B071-39B0645A1D0E}" srcOrd="1" destOrd="0" presId="urn:microsoft.com/office/officeart/2005/8/layout/orgChart1"/>
    <dgm:cxn modelId="{A03CF989-6A12-F244-8EB2-39F6F8950C79}" type="presOf" srcId="{18E68D02-5160-4A68-9613-821D60088DB4}" destId="{5EA1C7FE-3D2B-416C-9E9C-9BCA0BC75935}" srcOrd="1" destOrd="0" presId="urn:microsoft.com/office/officeart/2005/8/layout/orgChart1"/>
    <dgm:cxn modelId="{8CF40A8B-3692-47F5-89DA-BE63BA7ED04A}" srcId="{6F50F166-8389-4501-B3DB-F51ADA1464BD}" destId="{EDC0BE31-54F5-4B8C-BFD4-376A2176EA62}" srcOrd="0" destOrd="0" parTransId="{B6CF1066-5BDB-4082-9ABA-1F904AD8D32D}" sibTransId="{7095D97F-209C-48D3-BC82-4B2E6A4118E7}"/>
    <dgm:cxn modelId="{8AF5158E-0665-4DCB-A9C8-0A8416D09F00}" srcId="{74C7358A-5B77-4F42-B50A-76B07A54CDAC}" destId="{6F50F166-8389-4501-B3DB-F51ADA1464BD}" srcOrd="0" destOrd="0" parTransId="{D9804677-013E-44DF-9851-05E46F5BB35D}" sibTransId="{F20A24A5-6942-4C4A-8559-CD0CE3576264}"/>
    <dgm:cxn modelId="{0C892D90-496C-1940-84F5-265988EEC96C}" type="presOf" srcId="{282E7AF0-42D5-4F84-8C52-A0D04A3FD777}" destId="{93B18620-9702-4831-B279-C8BE25EF0587}" srcOrd="0" destOrd="0" presId="urn:microsoft.com/office/officeart/2005/8/layout/orgChart1"/>
    <dgm:cxn modelId="{3255D892-8E28-D648-8185-CC1866232BFA}" type="presOf" srcId="{33B2E2C2-F577-42E5-B037-09A5C55D688C}" destId="{E1FE9F9E-618A-465F-BDCA-C26436EC8115}" srcOrd="0" destOrd="0" presId="urn:microsoft.com/office/officeart/2005/8/layout/orgChart1"/>
    <dgm:cxn modelId="{8DE94E94-F982-FC44-A0F1-DC76D83004C0}" type="presOf" srcId="{73686C19-CBA4-4894-8AFD-1F17F64C0E40}" destId="{42131D2B-D4EB-43E8-9077-E6F6AEF1549D}" srcOrd="1" destOrd="0" presId="urn:microsoft.com/office/officeart/2005/8/layout/orgChart1"/>
    <dgm:cxn modelId="{66423698-CE4B-6844-9409-4C5772C1847A}" type="presOf" srcId="{A74CE68B-39C2-42C1-B6CA-B433474925D3}" destId="{A7D41EF5-94A4-4D6B-90E5-2D1F6842E831}" srcOrd="0" destOrd="0" presId="urn:microsoft.com/office/officeart/2005/8/layout/orgChart1"/>
    <dgm:cxn modelId="{7C3A269C-1FE4-AD4A-A4DD-0CAB25B2C929}" type="presOf" srcId="{18E68D02-5160-4A68-9613-821D60088DB4}" destId="{07B8AF4B-6E5C-4FEE-AAD3-568D3C645608}" srcOrd="0" destOrd="0" presId="urn:microsoft.com/office/officeart/2005/8/layout/orgChart1"/>
    <dgm:cxn modelId="{3CB42F9C-F8AC-455D-866D-C005190313E7}" srcId="{36C75210-F660-4AD1-B2AB-B39CC0B3B684}" destId="{AACAA6F6-50EB-4B50-AF51-F90DEF212C96}" srcOrd="1" destOrd="0" parTransId="{69E1C23B-AEC2-4F54-961E-BDEAAD85FBF4}" sibTransId="{215261DE-0513-4D39-A42C-3133762223E1}"/>
    <dgm:cxn modelId="{4B015EA5-B3B2-5443-A09E-6E91318417BB}" type="presOf" srcId="{C24AE318-3AF7-49B3-BB1A-77CD29DEA058}" destId="{8D6BED23-D673-4067-8F29-B91F0CAC257A}" srcOrd="0" destOrd="0" presId="urn:microsoft.com/office/officeart/2005/8/layout/orgChart1"/>
    <dgm:cxn modelId="{ACF068A5-D836-4509-BBA7-85ECEF816E7A}" srcId="{1FC73145-9CCF-45B7-A0FA-5227EF0CA1D4}" destId="{A76D7057-5470-43F3-8433-ABA7C6C00417}" srcOrd="1" destOrd="0" parTransId="{288E7DF1-5E96-4020-BB47-64097C48C3D8}" sibTransId="{B240646D-EE28-4EFE-9D8B-522B1569FE63}"/>
    <dgm:cxn modelId="{E8F11AA7-8810-4E15-BAB6-2B79A76E437E}" srcId="{33B2E2C2-F577-42E5-B037-09A5C55D688C}" destId="{74C7358A-5B77-4F42-B50A-76B07A54CDAC}" srcOrd="0" destOrd="0" parTransId="{E16FBAE3-7F3D-428B-9112-1FA2159A04E3}" sibTransId="{598A003D-64C9-4706-9AC8-D6F9234C8108}"/>
    <dgm:cxn modelId="{3437DBAF-B167-7149-920B-1EDDD2717C54}" type="presOf" srcId="{18A96702-60B3-4536-AFB0-686C98000375}" destId="{E380CDA9-0B6F-4184-B90E-AACD7FD16E37}" srcOrd="1" destOrd="0" presId="urn:microsoft.com/office/officeart/2005/8/layout/orgChart1"/>
    <dgm:cxn modelId="{F607CCB2-F730-634E-84C5-37831C4B1AC8}" type="presOf" srcId="{AACAA6F6-50EB-4B50-AF51-F90DEF212C96}" destId="{14D177E3-FBC6-403E-BE77-B541429F1A67}" srcOrd="1" destOrd="0" presId="urn:microsoft.com/office/officeart/2005/8/layout/orgChart1"/>
    <dgm:cxn modelId="{73A7B9B4-DD1A-9743-B8B6-DB669463BE1D}" type="presOf" srcId="{A74CE68B-39C2-42C1-B6CA-B433474925D3}" destId="{FACCA405-31A6-4740-B1A5-B5BFC7792240}" srcOrd="1" destOrd="0" presId="urn:microsoft.com/office/officeart/2005/8/layout/orgChart1"/>
    <dgm:cxn modelId="{05815FB7-D646-1B45-887C-D4CF5D5C638D}" type="presOf" srcId="{EDC0BE31-54F5-4B8C-BFD4-376A2176EA62}" destId="{A733F35A-AD2A-4A0C-87F7-1C24E88E4B90}" srcOrd="1" destOrd="0" presId="urn:microsoft.com/office/officeart/2005/8/layout/orgChart1"/>
    <dgm:cxn modelId="{B81E08B9-7C1C-7944-9964-E47B274D8883}" type="presOf" srcId="{E4CE8DFD-C45D-4440-8811-20B333E9729E}" destId="{88312609-071E-4720-86B7-76DE2858389C}" srcOrd="0" destOrd="0" presId="urn:microsoft.com/office/officeart/2005/8/layout/orgChart1"/>
    <dgm:cxn modelId="{749EE1C2-1F92-1449-A7AC-1085BBB002E8}" type="presOf" srcId="{6277A67C-9947-4669-8880-A4A29819B20B}" destId="{4502B1A7-9D07-47F5-A8E5-DFA82BC2504A}" srcOrd="0" destOrd="0" presId="urn:microsoft.com/office/officeart/2005/8/layout/orgChart1"/>
    <dgm:cxn modelId="{3B52EFC5-9602-4E49-A5ED-111EB5E2F7F5}" type="presOf" srcId="{75892025-0EF4-4B27-81BC-A1E18D9A408C}" destId="{A8910C74-92D1-4EAB-91F0-31EF504999C0}" srcOrd="0" destOrd="0" presId="urn:microsoft.com/office/officeart/2005/8/layout/orgChart1"/>
    <dgm:cxn modelId="{672F24C6-99B4-3844-B4C3-46A366723A98}" type="presOf" srcId="{D9804677-013E-44DF-9851-05E46F5BB35D}" destId="{4EA4C78B-0C09-43A0-ABFC-5D844085AD3D}" srcOrd="0" destOrd="0" presId="urn:microsoft.com/office/officeart/2005/8/layout/orgChart1"/>
    <dgm:cxn modelId="{C4E3CCCC-AF18-0046-9509-E48E4BC86D95}" type="presOf" srcId="{1FC73145-9CCF-45B7-A0FA-5227EF0CA1D4}" destId="{D53D8ED2-86B4-465F-AFC8-EA41B396159C}" srcOrd="1" destOrd="0" presId="urn:microsoft.com/office/officeart/2005/8/layout/orgChart1"/>
    <dgm:cxn modelId="{ACDAB3D1-FAB7-E746-8577-1DDBAC398AE7}" type="presOf" srcId="{288E7DF1-5E96-4020-BB47-64097C48C3D8}" destId="{348AEE76-9113-4FA2-B5C6-FD27204471C9}" srcOrd="0" destOrd="0" presId="urn:microsoft.com/office/officeart/2005/8/layout/orgChart1"/>
    <dgm:cxn modelId="{A79121D5-A942-B04B-8DFE-8F0052646E40}" type="presOf" srcId="{B2999763-7635-4732-A351-C0F2705522C6}" destId="{6BF83D37-E8A4-47F9-AB8C-66E5F7F975B1}" srcOrd="0" destOrd="0" presId="urn:microsoft.com/office/officeart/2005/8/layout/orgChart1"/>
    <dgm:cxn modelId="{21B1C9D7-BAC2-2B47-9F1B-46FE3115D1DB}" type="presOf" srcId="{69E1C23B-AEC2-4F54-961E-BDEAAD85FBF4}" destId="{FA2FA47B-D243-4D99-B06A-6FF235471F4B}" srcOrd="0" destOrd="0" presId="urn:microsoft.com/office/officeart/2005/8/layout/orgChart1"/>
    <dgm:cxn modelId="{BCFFEBE2-6928-405D-B25D-567D67BA605D}" srcId="{1FC73145-9CCF-45B7-A0FA-5227EF0CA1D4}" destId="{A60D9D70-99A9-46C9-A27C-EC9F1BFF4588}" srcOrd="2" destOrd="0" parTransId="{B2999763-7635-4732-A351-C0F2705522C6}" sibTransId="{AB53EE8F-29DF-48CA-8C02-E4291EA6DDC1}"/>
    <dgm:cxn modelId="{343DC7E5-12E4-4AE5-B240-B44B7F561B99}" srcId="{74C7358A-5B77-4F42-B50A-76B07A54CDAC}" destId="{A74CE68B-39C2-42C1-B6CA-B433474925D3}" srcOrd="1" destOrd="0" parTransId="{282E7AF0-42D5-4F84-8C52-A0D04A3FD777}" sibTransId="{5D9D907F-0FBA-4B16-96CD-E1D0660122E7}"/>
    <dgm:cxn modelId="{83E519E7-CF7F-498D-98D4-F7B9B563AEBC}" srcId="{6F50F166-8389-4501-B3DB-F51ADA1464BD}" destId="{18A96702-60B3-4536-AFB0-686C98000375}" srcOrd="1" destOrd="0" parTransId="{46E47FB8-669C-4387-B9D6-CFEFE4ADE99D}" sibTransId="{F571EFC5-549A-4C24-9D6A-3326FC5A80A7}"/>
    <dgm:cxn modelId="{9D6B8CF4-BACC-4148-9FE9-E796841B91C6}" srcId="{74C7358A-5B77-4F42-B50A-76B07A54CDAC}" destId="{18E68D02-5160-4A68-9613-821D60088DB4}" srcOrd="2" destOrd="0" parTransId="{C24AE318-3AF7-49B3-BB1A-77CD29DEA058}" sibTransId="{A0DDF65E-8CBE-4357-A203-1920D5787354}"/>
    <dgm:cxn modelId="{E4DDC2F6-4A00-9047-A257-3F12CF79439F}" type="presOf" srcId="{EB1B320B-FF8F-4833-8288-EF7736D79185}" destId="{5DD92C36-8B6B-4820-907D-081DE7861B32}" srcOrd="0" destOrd="0" presId="urn:microsoft.com/office/officeart/2005/8/layout/orgChart1"/>
    <dgm:cxn modelId="{E05312FA-123A-D54F-91CD-5F77B1D91115}" type="presOf" srcId="{6F50F166-8389-4501-B3DB-F51ADA1464BD}" destId="{E745C4E2-90CB-46AF-B752-4D5E51DEF231}" srcOrd="0" destOrd="0" presId="urn:microsoft.com/office/officeart/2005/8/layout/orgChart1"/>
    <dgm:cxn modelId="{B9AA64FA-C81E-7845-B703-B4EA5E8E9922}" type="presOf" srcId="{74C7358A-5B77-4F42-B50A-76B07A54CDAC}" destId="{D9B1C6DB-A717-41BB-BF57-12EEF706F284}" srcOrd="1" destOrd="0" presId="urn:microsoft.com/office/officeart/2005/8/layout/orgChart1"/>
    <dgm:cxn modelId="{2DC3B2E6-DE11-BE49-8198-2A16C2DDAB5B}" type="presParOf" srcId="{E1FE9F9E-618A-465F-BDCA-C26436EC8115}" destId="{AEC2D486-D88B-48F3-B5F0-642F62167775}" srcOrd="0" destOrd="0" presId="urn:microsoft.com/office/officeart/2005/8/layout/orgChart1"/>
    <dgm:cxn modelId="{F19D4039-1AD7-2C49-81E1-4CC9CABC1762}" type="presParOf" srcId="{AEC2D486-D88B-48F3-B5F0-642F62167775}" destId="{95E229E2-34A6-41C2-AD0D-05444FE1EF99}" srcOrd="0" destOrd="0" presId="urn:microsoft.com/office/officeart/2005/8/layout/orgChart1"/>
    <dgm:cxn modelId="{4FFCFA3E-472A-9445-A789-2141A233ADE2}" type="presParOf" srcId="{95E229E2-34A6-41C2-AD0D-05444FE1EF99}" destId="{F2939373-6886-4100-909C-AC870DA8606D}" srcOrd="0" destOrd="0" presId="urn:microsoft.com/office/officeart/2005/8/layout/orgChart1"/>
    <dgm:cxn modelId="{02B6EFD2-5213-6F4F-8595-2AD4DE0DD245}" type="presParOf" srcId="{95E229E2-34A6-41C2-AD0D-05444FE1EF99}" destId="{D9B1C6DB-A717-41BB-BF57-12EEF706F284}" srcOrd="1" destOrd="0" presId="urn:microsoft.com/office/officeart/2005/8/layout/orgChart1"/>
    <dgm:cxn modelId="{16B6509F-A40B-BA4B-AE91-313107198FF9}" type="presParOf" srcId="{AEC2D486-D88B-48F3-B5F0-642F62167775}" destId="{27D2A688-F553-4F30-A881-E7421D02BC77}" srcOrd="1" destOrd="0" presId="urn:microsoft.com/office/officeart/2005/8/layout/orgChart1"/>
    <dgm:cxn modelId="{C57D8C7E-1C0B-9244-A477-D52558CEE7CE}" type="presParOf" srcId="{27D2A688-F553-4F30-A881-E7421D02BC77}" destId="{5DD92C36-8B6B-4820-907D-081DE7861B32}" srcOrd="0" destOrd="0" presId="urn:microsoft.com/office/officeart/2005/8/layout/orgChart1"/>
    <dgm:cxn modelId="{2217E560-AB79-8C42-AE56-17EB9C81B582}" type="presParOf" srcId="{27D2A688-F553-4F30-A881-E7421D02BC77}" destId="{4D20FDEE-1E82-489B-BA87-A10DAB441F21}" srcOrd="1" destOrd="0" presId="urn:microsoft.com/office/officeart/2005/8/layout/orgChart1"/>
    <dgm:cxn modelId="{4820E9ED-8B5E-DA4C-9967-F1010861F9F9}" type="presParOf" srcId="{4D20FDEE-1E82-489B-BA87-A10DAB441F21}" destId="{A978C960-E8BF-4FB2-95E9-119A4050023D}" srcOrd="0" destOrd="0" presId="urn:microsoft.com/office/officeart/2005/8/layout/orgChart1"/>
    <dgm:cxn modelId="{69ED5B9D-33A1-7E47-9958-F4FC80F414FB}" type="presParOf" srcId="{A978C960-E8BF-4FB2-95E9-119A4050023D}" destId="{397ADAC3-AB8B-4A70-829D-56EC5B810981}" srcOrd="0" destOrd="0" presId="urn:microsoft.com/office/officeart/2005/8/layout/orgChart1"/>
    <dgm:cxn modelId="{DA608A62-D166-B646-8033-EAA43E164FBE}" type="presParOf" srcId="{A978C960-E8BF-4FB2-95E9-119A4050023D}" destId="{67B819B1-2926-4997-9C35-C4978B0ABB1A}" srcOrd="1" destOrd="0" presId="urn:microsoft.com/office/officeart/2005/8/layout/orgChart1"/>
    <dgm:cxn modelId="{6DE5B8FF-6700-EF49-8C34-6A7624D76A25}" type="presParOf" srcId="{4D20FDEE-1E82-489B-BA87-A10DAB441F21}" destId="{B4B807F7-D141-4324-8336-6DCC117B6021}" srcOrd="1" destOrd="0" presId="urn:microsoft.com/office/officeart/2005/8/layout/orgChart1"/>
    <dgm:cxn modelId="{73F5EE15-8AE1-7F4F-B92D-D25BE67D47DC}" type="presParOf" srcId="{B4B807F7-D141-4324-8336-6DCC117B6021}" destId="{B17C9FE7-41F0-46EA-A564-7A0E5E1A11CD}" srcOrd="0" destOrd="0" presId="urn:microsoft.com/office/officeart/2005/8/layout/orgChart1"/>
    <dgm:cxn modelId="{6A8DACCD-46E1-4D4C-8068-D37ECC7DFA1A}" type="presParOf" srcId="{B4B807F7-D141-4324-8336-6DCC117B6021}" destId="{8EE0D517-DA21-465E-842E-B9CD3C230FC1}" srcOrd="1" destOrd="0" presId="urn:microsoft.com/office/officeart/2005/8/layout/orgChart1"/>
    <dgm:cxn modelId="{76DF57CD-EA02-1D4F-9360-BB6ECD00FDE9}" type="presParOf" srcId="{8EE0D517-DA21-465E-842E-B9CD3C230FC1}" destId="{187A607F-00FC-4F96-AF1D-AA843B537366}" srcOrd="0" destOrd="0" presId="urn:microsoft.com/office/officeart/2005/8/layout/orgChart1"/>
    <dgm:cxn modelId="{4A7D191B-206D-6941-A3B7-018A796DA7C9}" type="presParOf" srcId="{187A607F-00FC-4F96-AF1D-AA843B537366}" destId="{88312609-071E-4720-86B7-76DE2858389C}" srcOrd="0" destOrd="0" presId="urn:microsoft.com/office/officeart/2005/8/layout/orgChart1"/>
    <dgm:cxn modelId="{FA310BB2-B1CC-C74C-B6F9-9D5E3E5D135E}" type="presParOf" srcId="{187A607F-00FC-4F96-AF1D-AA843B537366}" destId="{870BFB63-5C65-476B-B66F-530D46C5D2A5}" srcOrd="1" destOrd="0" presId="urn:microsoft.com/office/officeart/2005/8/layout/orgChart1"/>
    <dgm:cxn modelId="{B17B3CF3-006B-4E4B-B40A-3F04E641DE80}" type="presParOf" srcId="{8EE0D517-DA21-465E-842E-B9CD3C230FC1}" destId="{2A5B1CF5-3D3E-44A4-8846-C3A2092BF450}" srcOrd="1" destOrd="0" presId="urn:microsoft.com/office/officeart/2005/8/layout/orgChart1"/>
    <dgm:cxn modelId="{D1483A12-4E97-2047-9447-254E38C33962}" type="presParOf" srcId="{8EE0D517-DA21-465E-842E-B9CD3C230FC1}" destId="{B668BFDB-E9F1-4910-B862-1AE312E54A9B}" srcOrd="2" destOrd="0" presId="urn:microsoft.com/office/officeart/2005/8/layout/orgChart1"/>
    <dgm:cxn modelId="{F3E89F53-8412-8A4A-B90C-A63CC6708F69}" type="presParOf" srcId="{B4B807F7-D141-4324-8336-6DCC117B6021}" destId="{FA2FA47B-D243-4D99-B06A-6FF235471F4B}" srcOrd="2" destOrd="0" presId="urn:microsoft.com/office/officeart/2005/8/layout/orgChart1"/>
    <dgm:cxn modelId="{1FCC8992-EDC0-6546-A6D4-1B4B50F75F7D}" type="presParOf" srcId="{B4B807F7-D141-4324-8336-6DCC117B6021}" destId="{494346D9-8CE8-4728-A913-DE204A4F74A5}" srcOrd="3" destOrd="0" presId="urn:microsoft.com/office/officeart/2005/8/layout/orgChart1"/>
    <dgm:cxn modelId="{D24B4A88-1797-B142-947B-FD35A7E31B65}" type="presParOf" srcId="{494346D9-8CE8-4728-A913-DE204A4F74A5}" destId="{1F0AFE4D-7A61-4B7F-AF88-9F35A6D18CE8}" srcOrd="0" destOrd="0" presId="urn:microsoft.com/office/officeart/2005/8/layout/orgChart1"/>
    <dgm:cxn modelId="{60E65A7D-29A9-8F4C-B3BB-460B93279CD9}" type="presParOf" srcId="{1F0AFE4D-7A61-4B7F-AF88-9F35A6D18CE8}" destId="{4C276E37-866A-44D0-AF1F-CD9EC49B83CE}" srcOrd="0" destOrd="0" presId="urn:microsoft.com/office/officeart/2005/8/layout/orgChart1"/>
    <dgm:cxn modelId="{0A6D829B-25F3-5B4C-84F4-9877E1081BE8}" type="presParOf" srcId="{1F0AFE4D-7A61-4B7F-AF88-9F35A6D18CE8}" destId="{14D177E3-FBC6-403E-BE77-B541429F1A67}" srcOrd="1" destOrd="0" presId="urn:microsoft.com/office/officeart/2005/8/layout/orgChart1"/>
    <dgm:cxn modelId="{4174E305-9FDF-8C4A-BDBB-460553F14B60}" type="presParOf" srcId="{494346D9-8CE8-4728-A913-DE204A4F74A5}" destId="{3B25BF2C-3525-4F4B-BBE6-28B3F78EDB54}" srcOrd="1" destOrd="0" presId="urn:microsoft.com/office/officeart/2005/8/layout/orgChart1"/>
    <dgm:cxn modelId="{0D051DEB-0FD5-5E4A-89E3-7E0B3CD94F04}" type="presParOf" srcId="{494346D9-8CE8-4728-A913-DE204A4F74A5}" destId="{8137C702-76DF-4F9B-BB37-0D53AEC88344}" srcOrd="2" destOrd="0" presId="urn:microsoft.com/office/officeart/2005/8/layout/orgChart1"/>
    <dgm:cxn modelId="{F6C9817B-46CB-C649-8D11-0E86AF4E611D}" type="presParOf" srcId="{B4B807F7-D141-4324-8336-6DCC117B6021}" destId="{5918A0C9-2EE8-47A1-B49A-E7AE0F73B6AD}" srcOrd="4" destOrd="0" presId="urn:microsoft.com/office/officeart/2005/8/layout/orgChart1"/>
    <dgm:cxn modelId="{61511ED7-DF81-EE40-B5DF-F83987AA12CC}" type="presParOf" srcId="{B4B807F7-D141-4324-8336-6DCC117B6021}" destId="{25AFA982-2356-45CC-AA9E-BA79B1874E8E}" srcOrd="5" destOrd="0" presId="urn:microsoft.com/office/officeart/2005/8/layout/orgChart1"/>
    <dgm:cxn modelId="{5114A97F-114F-B447-AB1F-95C44F837385}" type="presParOf" srcId="{25AFA982-2356-45CC-AA9E-BA79B1874E8E}" destId="{2828BADD-3DC6-47C7-8C8F-C55B08A15A62}" srcOrd="0" destOrd="0" presId="urn:microsoft.com/office/officeart/2005/8/layout/orgChart1"/>
    <dgm:cxn modelId="{CA77758D-4C46-DA46-95DF-F998A38C17A0}" type="presParOf" srcId="{2828BADD-3DC6-47C7-8C8F-C55B08A15A62}" destId="{45C1A2BB-F698-4615-BC55-7F7414BEF139}" srcOrd="0" destOrd="0" presId="urn:microsoft.com/office/officeart/2005/8/layout/orgChart1"/>
    <dgm:cxn modelId="{34111DC9-7776-1F49-9066-7CA1924FE256}" type="presParOf" srcId="{2828BADD-3DC6-47C7-8C8F-C55B08A15A62}" destId="{C07C7714-3065-4961-A84B-FF76510E4E8E}" srcOrd="1" destOrd="0" presId="urn:microsoft.com/office/officeart/2005/8/layout/orgChart1"/>
    <dgm:cxn modelId="{AA4A56AD-7900-0A40-825C-0A6FCB67F8F1}" type="presParOf" srcId="{25AFA982-2356-45CC-AA9E-BA79B1874E8E}" destId="{AD9DA9A7-1D25-491E-8107-38095CB2D592}" srcOrd="1" destOrd="0" presId="urn:microsoft.com/office/officeart/2005/8/layout/orgChart1"/>
    <dgm:cxn modelId="{69487C06-7D12-2A47-908D-6419A2958FE7}" type="presParOf" srcId="{25AFA982-2356-45CC-AA9E-BA79B1874E8E}" destId="{2EF4B231-A9B9-4651-8556-F4C9BC790EBC}" srcOrd="2" destOrd="0" presId="urn:microsoft.com/office/officeart/2005/8/layout/orgChart1"/>
    <dgm:cxn modelId="{83A1D938-5243-E649-BE90-9BB99CD9BD1A}" type="presParOf" srcId="{4D20FDEE-1E82-489B-BA87-A10DAB441F21}" destId="{82163957-F9D1-44F0-B01E-E8159003DAD7}" srcOrd="2" destOrd="0" presId="urn:microsoft.com/office/officeart/2005/8/layout/orgChart1"/>
    <dgm:cxn modelId="{081321BB-96C8-004C-8716-5BFFF20638EC}" type="presParOf" srcId="{27D2A688-F553-4F30-A881-E7421D02BC77}" destId="{C3ECAE4F-607F-4884-A263-69FB88F2B8C9}" srcOrd="2" destOrd="0" presId="urn:microsoft.com/office/officeart/2005/8/layout/orgChart1"/>
    <dgm:cxn modelId="{1BFFC364-190C-6843-8304-FDD8A0C3CEE4}" type="presParOf" srcId="{27D2A688-F553-4F30-A881-E7421D02BC77}" destId="{F99761E4-0A0C-4D6C-B1F0-01C56AD4FEF0}" srcOrd="3" destOrd="0" presId="urn:microsoft.com/office/officeart/2005/8/layout/orgChart1"/>
    <dgm:cxn modelId="{FD99A24A-8BE1-DA4B-BAE7-459656548164}" type="presParOf" srcId="{F99761E4-0A0C-4D6C-B1F0-01C56AD4FEF0}" destId="{CC067335-AB04-4355-B975-697AFEA1FDD6}" srcOrd="0" destOrd="0" presId="urn:microsoft.com/office/officeart/2005/8/layout/orgChart1"/>
    <dgm:cxn modelId="{7439345E-FB65-DC4D-A4EF-EF6F9E60AF34}" type="presParOf" srcId="{CC067335-AB04-4355-B975-697AFEA1FDD6}" destId="{B5A36FBF-1BFB-421C-81FD-A5AED1FBF443}" srcOrd="0" destOrd="0" presId="urn:microsoft.com/office/officeart/2005/8/layout/orgChart1"/>
    <dgm:cxn modelId="{58E53D55-8E56-9043-8262-C3529E31F6F5}" type="presParOf" srcId="{CC067335-AB04-4355-B975-697AFEA1FDD6}" destId="{D53D8ED2-86B4-465F-AFC8-EA41B396159C}" srcOrd="1" destOrd="0" presId="urn:microsoft.com/office/officeart/2005/8/layout/orgChart1"/>
    <dgm:cxn modelId="{F5C33D6D-FF1C-AD4B-A69C-290F0AA248B6}" type="presParOf" srcId="{F99761E4-0A0C-4D6C-B1F0-01C56AD4FEF0}" destId="{48498760-BB6A-4F70-9D39-D066BA154FF5}" srcOrd="1" destOrd="0" presId="urn:microsoft.com/office/officeart/2005/8/layout/orgChart1"/>
    <dgm:cxn modelId="{0A3EBA08-FE87-4848-AB03-5373FC4D2C9C}" type="presParOf" srcId="{48498760-BB6A-4F70-9D39-D066BA154FF5}" destId="{D6682720-7502-444A-87F3-5DF4841A82F5}" srcOrd="0" destOrd="0" presId="urn:microsoft.com/office/officeart/2005/8/layout/orgChart1"/>
    <dgm:cxn modelId="{050C253D-E4BD-824A-A1ED-5C531721B80C}" type="presParOf" srcId="{48498760-BB6A-4F70-9D39-D066BA154FF5}" destId="{DDC751B4-2453-4D4D-822A-9BB8513F908C}" srcOrd="1" destOrd="0" presId="urn:microsoft.com/office/officeart/2005/8/layout/orgChart1"/>
    <dgm:cxn modelId="{F1F647B7-F397-AB46-B575-EC0C3B4E6B59}" type="presParOf" srcId="{DDC751B4-2453-4D4D-822A-9BB8513F908C}" destId="{B5168F54-7ACA-40DF-AC99-4F0B6920053F}" srcOrd="0" destOrd="0" presId="urn:microsoft.com/office/officeart/2005/8/layout/orgChart1"/>
    <dgm:cxn modelId="{5AEE1146-E6D7-5441-8575-9A389B78C809}" type="presParOf" srcId="{B5168F54-7ACA-40DF-AC99-4F0B6920053F}" destId="{889C1B24-0B2A-4D13-B10F-AEE5A80B4DB1}" srcOrd="0" destOrd="0" presId="urn:microsoft.com/office/officeart/2005/8/layout/orgChart1"/>
    <dgm:cxn modelId="{7B8A2305-FC61-2042-9E2C-52D5918E7D6E}" type="presParOf" srcId="{B5168F54-7ACA-40DF-AC99-4F0B6920053F}" destId="{42131D2B-D4EB-43E8-9077-E6F6AEF1549D}" srcOrd="1" destOrd="0" presId="urn:microsoft.com/office/officeart/2005/8/layout/orgChart1"/>
    <dgm:cxn modelId="{71EAD446-E728-E049-94F7-777B38C28D9F}" type="presParOf" srcId="{DDC751B4-2453-4D4D-822A-9BB8513F908C}" destId="{E228071E-043E-40A0-B863-EC82CA17FCE6}" srcOrd="1" destOrd="0" presId="urn:microsoft.com/office/officeart/2005/8/layout/orgChart1"/>
    <dgm:cxn modelId="{C636C332-0C63-A846-935C-50767D81F778}" type="presParOf" srcId="{DDC751B4-2453-4D4D-822A-9BB8513F908C}" destId="{FDE52D74-EF69-4944-BB36-4EB7E026CEE4}" srcOrd="2" destOrd="0" presId="urn:microsoft.com/office/officeart/2005/8/layout/orgChart1"/>
    <dgm:cxn modelId="{ADCE99AC-608C-EF4C-855D-0DB4370DA207}" type="presParOf" srcId="{48498760-BB6A-4F70-9D39-D066BA154FF5}" destId="{348AEE76-9113-4FA2-B5C6-FD27204471C9}" srcOrd="2" destOrd="0" presId="urn:microsoft.com/office/officeart/2005/8/layout/orgChart1"/>
    <dgm:cxn modelId="{92DC17EE-A851-C84E-9083-28C1462134B8}" type="presParOf" srcId="{48498760-BB6A-4F70-9D39-D066BA154FF5}" destId="{02189301-DD70-4C4A-9D0A-15E8221B1477}" srcOrd="3" destOrd="0" presId="urn:microsoft.com/office/officeart/2005/8/layout/orgChart1"/>
    <dgm:cxn modelId="{C168F086-7A86-8044-A5F7-1C53F0B9A1A5}" type="presParOf" srcId="{02189301-DD70-4C4A-9D0A-15E8221B1477}" destId="{BB61B25C-56B1-4639-956B-778D3E35B9EF}" srcOrd="0" destOrd="0" presId="urn:microsoft.com/office/officeart/2005/8/layout/orgChart1"/>
    <dgm:cxn modelId="{7AB7B3A6-462B-1E48-91EC-89EF005A7406}" type="presParOf" srcId="{BB61B25C-56B1-4639-956B-778D3E35B9EF}" destId="{31D6EB96-0460-448C-9BF6-4CFE69EF4EFF}" srcOrd="0" destOrd="0" presId="urn:microsoft.com/office/officeart/2005/8/layout/orgChart1"/>
    <dgm:cxn modelId="{22F7D8A4-8C22-724E-976F-A69AB7DBF2CE}" type="presParOf" srcId="{BB61B25C-56B1-4639-956B-778D3E35B9EF}" destId="{D0E19B28-67A7-4E98-B071-39B0645A1D0E}" srcOrd="1" destOrd="0" presId="urn:microsoft.com/office/officeart/2005/8/layout/orgChart1"/>
    <dgm:cxn modelId="{A795FC8C-A9B1-4E48-B1DD-E9F8D5F6C994}" type="presParOf" srcId="{02189301-DD70-4C4A-9D0A-15E8221B1477}" destId="{06DED640-829B-47E4-B415-8F8C2B6030DC}" srcOrd="1" destOrd="0" presId="urn:microsoft.com/office/officeart/2005/8/layout/orgChart1"/>
    <dgm:cxn modelId="{DBB814F5-DC4A-8E4D-8AEE-D68E59C7F8C5}" type="presParOf" srcId="{02189301-DD70-4C4A-9D0A-15E8221B1477}" destId="{A4D0506E-793F-4297-A51F-F4762A4EC03C}" srcOrd="2" destOrd="0" presId="urn:microsoft.com/office/officeart/2005/8/layout/orgChart1"/>
    <dgm:cxn modelId="{3E0184D8-142F-7141-821F-8CCBE6B579C1}" type="presParOf" srcId="{48498760-BB6A-4F70-9D39-D066BA154FF5}" destId="{6BF83D37-E8A4-47F9-AB8C-66E5F7F975B1}" srcOrd="4" destOrd="0" presId="urn:microsoft.com/office/officeart/2005/8/layout/orgChart1"/>
    <dgm:cxn modelId="{9900B2AC-48FC-1E4B-90C8-48998350F748}" type="presParOf" srcId="{48498760-BB6A-4F70-9D39-D066BA154FF5}" destId="{6BEE5FD0-DE9B-4CC3-96C0-4136E067840D}" srcOrd="5" destOrd="0" presId="urn:microsoft.com/office/officeart/2005/8/layout/orgChart1"/>
    <dgm:cxn modelId="{9615CFBE-C43A-B248-8494-5A5F1B7E6029}" type="presParOf" srcId="{6BEE5FD0-DE9B-4CC3-96C0-4136E067840D}" destId="{A7D40769-5377-4C3C-899A-5294EE52D69A}" srcOrd="0" destOrd="0" presId="urn:microsoft.com/office/officeart/2005/8/layout/orgChart1"/>
    <dgm:cxn modelId="{76ADD0CE-2309-AB4B-9F5E-28A57652CDA8}" type="presParOf" srcId="{A7D40769-5377-4C3C-899A-5294EE52D69A}" destId="{D6B5DE74-EF98-44ED-BEFC-4E7A5BB140B4}" srcOrd="0" destOrd="0" presId="urn:microsoft.com/office/officeart/2005/8/layout/orgChart1"/>
    <dgm:cxn modelId="{9AFE4A81-99B3-3A4F-B9E5-7A20D6706569}" type="presParOf" srcId="{A7D40769-5377-4C3C-899A-5294EE52D69A}" destId="{F370096F-0446-478C-A140-19D22F153C11}" srcOrd="1" destOrd="0" presId="urn:microsoft.com/office/officeart/2005/8/layout/orgChart1"/>
    <dgm:cxn modelId="{91AF35F0-0F56-4D44-86B1-3330D118EE13}" type="presParOf" srcId="{6BEE5FD0-DE9B-4CC3-96C0-4136E067840D}" destId="{19D6605B-78AB-42C4-9581-372AFFF70C58}" srcOrd="1" destOrd="0" presId="urn:microsoft.com/office/officeart/2005/8/layout/orgChart1"/>
    <dgm:cxn modelId="{30C69A57-20DE-2444-B223-9A8B03F59B57}" type="presParOf" srcId="{6BEE5FD0-DE9B-4CC3-96C0-4136E067840D}" destId="{EF778DFA-4208-4D2E-9160-298CF8875639}" srcOrd="2" destOrd="0" presId="urn:microsoft.com/office/officeart/2005/8/layout/orgChart1"/>
    <dgm:cxn modelId="{5BBB3C87-07B4-8A48-82FE-890B6D56FCCE}" type="presParOf" srcId="{F99761E4-0A0C-4D6C-B1F0-01C56AD4FEF0}" destId="{C8823788-E43D-47A3-8396-8685CEC4716B}" srcOrd="2" destOrd="0" presId="urn:microsoft.com/office/officeart/2005/8/layout/orgChart1"/>
    <dgm:cxn modelId="{81384332-D2EC-A746-9B3A-A6E821ED2B2E}" type="presParOf" srcId="{AEC2D486-D88B-48F3-B5F0-642F62167775}" destId="{FDB3FAB2-D776-4F96-A5DA-971741399F78}" srcOrd="2" destOrd="0" presId="urn:microsoft.com/office/officeart/2005/8/layout/orgChart1"/>
    <dgm:cxn modelId="{2342CCCE-C18B-6844-84AE-C02B0E9B2A7D}" type="presParOf" srcId="{FDB3FAB2-D776-4F96-A5DA-971741399F78}" destId="{4EA4C78B-0C09-43A0-ABFC-5D844085AD3D}" srcOrd="0" destOrd="0" presId="urn:microsoft.com/office/officeart/2005/8/layout/orgChart1"/>
    <dgm:cxn modelId="{7DC291E4-C59C-C142-961C-A706A6FAA0B7}" type="presParOf" srcId="{FDB3FAB2-D776-4F96-A5DA-971741399F78}" destId="{0921C716-4961-47AF-9F78-05CE753D4AA7}" srcOrd="1" destOrd="0" presId="urn:microsoft.com/office/officeart/2005/8/layout/orgChart1"/>
    <dgm:cxn modelId="{31FCE269-0D5D-8949-AEF6-ECD669BE54CD}" type="presParOf" srcId="{0921C716-4961-47AF-9F78-05CE753D4AA7}" destId="{66B0FAE9-861E-47DC-81A7-6A49C9B15D0A}" srcOrd="0" destOrd="0" presId="urn:microsoft.com/office/officeart/2005/8/layout/orgChart1"/>
    <dgm:cxn modelId="{8285C751-433D-8545-9CA6-55516D5ACAEF}" type="presParOf" srcId="{66B0FAE9-861E-47DC-81A7-6A49C9B15D0A}" destId="{E745C4E2-90CB-46AF-B752-4D5E51DEF231}" srcOrd="0" destOrd="0" presId="urn:microsoft.com/office/officeart/2005/8/layout/orgChart1"/>
    <dgm:cxn modelId="{7FF23232-CFE1-CA4B-BC3B-DBF9D959BFD6}" type="presParOf" srcId="{66B0FAE9-861E-47DC-81A7-6A49C9B15D0A}" destId="{794B233E-9936-4AC8-9200-D8B5DEA0ABED}" srcOrd="1" destOrd="0" presId="urn:microsoft.com/office/officeart/2005/8/layout/orgChart1"/>
    <dgm:cxn modelId="{08908609-98AC-CC4B-BD56-EEF2D39F22BE}" type="presParOf" srcId="{0921C716-4961-47AF-9F78-05CE753D4AA7}" destId="{6944F7A3-1C52-40A1-84C1-695FE5EE528F}" srcOrd="1" destOrd="0" presId="urn:microsoft.com/office/officeart/2005/8/layout/orgChart1"/>
    <dgm:cxn modelId="{21B577CD-E21C-FB4A-9DEB-5631DD4D51B9}" type="presParOf" srcId="{0921C716-4961-47AF-9F78-05CE753D4AA7}" destId="{CDC339D9-3AF3-4A39-BA63-32F017229976}" srcOrd="2" destOrd="0" presId="urn:microsoft.com/office/officeart/2005/8/layout/orgChart1"/>
    <dgm:cxn modelId="{37903CD9-9DD5-074D-A2F2-7F164F2482F3}" type="presParOf" srcId="{CDC339D9-3AF3-4A39-BA63-32F017229976}" destId="{F00B1B37-7AEE-47E3-928C-B43EEB5567B3}" srcOrd="0" destOrd="0" presId="urn:microsoft.com/office/officeart/2005/8/layout/orgChart1"/>
    <dgm:cxn modelId="{4036DD54-F535-A846-B819-90FD92A8A8D9}" type="presParOf" srcId="{CDC339D9-3AF3-4A39-BA63-32F017229976}" destId="{0BE9E4D1-C33A-4FD4-AF9E-5210DD0F01CA}" srcOrd="1" destOrd="0" presId="urn:microsoft.com/office/officeart/2005/8/layout/orgChart1"/>
    <dgm:cxn modelId="{2E558C7C-53CF-554B-86C8-C72519AEF146}" type="presParOf" srcId="{0BE9E4D1-C33A-4FD4-AF9E-5210DD0F01CA}" destId="{5E224809-9253-44B6-921E-8C4FBA427FA4}" srcOrd="0" destOrd="0" presId="urn:microsoft.com/office/officeart/2005/8/layout/orgChart1"/>
    <dgm:cxn modelId="{EFD7106B-E5A4-2941-818B-F7CCA41F74A0}" type="presParOf" srcId="{5E224809-9253-44B6-921E-8C4FBA427FA4}" destId="{F0F3C925-0C11-4D6E-8ABF-8E525E259FBC}" srcOrd="0" destOrd="0" presId="urn:microsoft.com/office/officeart/2005/8/layout/orgChart1"/>
    <dgm:cxn modelId="{23581283-0DA9-5B48-B526-EFDBEFAAA6E6}" type="presParOf" srcId="{5E224809-9253-44B6-921E-8C4FBA427FA4}" destId="{A733F35A-AD2A-4A0C-87F7-1C24E88E4B90}" srcOrd="1" destOrd="0" presId="urn:microsoft.com/office/officeart/2005/8/layout/orgChart1"/>
    <dgm:cxn modelId="{2C9ECB71-F0E8-CC46-8323-BFBB1F68E7B7}" type="presParOf" srcId="{0BE9E4D1-C33A-4FD4-AF9E-5210DD0F01CA}" destId="{2A2AF615-2A95-4846-9D82-10B46CEE69F6}" srcOrd="1" destOrd="0" presId="urn:microsoft.com/office/officeart/2005/8/layout/orgChart1"/>
    <dgm:cxn modelId="{DE5AB5A6-D655-5743-93B8-5F606CF9BCE2}" type="presParOf" srcId="{0BE9E4D1-C33A-4FD4-AF9E-5210DD0F01CA}" destId="{0542870E-CE9F-4B4C-8CD5-70E960144202}" srcOrd="2" destOrd="0" presId="urn:microsoft.com/office/officeart/2005/8/layout/orgChart1"/>
    <dgm:cxn modelId="{8E04BF70-B753-4B4A-8A3A-6569FD4171D5}" type="presParOf" srcId="{CDC339D9-3AF3-4A39-BA63-32F017229976}" destId="{3D1544BA-232C-46C0-89AE-D62BAB833026}" srcOrd="2" destOrd="0" presId="urn:microsoft.com/office/officeart/2005/8/layout/orgChart1"/>
    <dgm:cxn modelId="{484EDD39-3A9C-054D-88C1-BBE51C1E2679}" type="presParOf" srcId="{CDC339D9-3AF3-4A39-BA63-32F017229976}" destId="{371EC548-9E8F-4208-AF15-9C5228C7D845}" srcOrd="3" destOrd="0" presId="urn:microsoft.com/office/officeart/2005/8/layout/orgChart1"/>
    <dgm:cxn modelId="{2970B6B6-27AF-854F-BE73-F22058C043B7}" type="presParOf" srcId="{371EC548-9E8F-4208-AF15-9C5228C7D845}" destId="{CF1D3DA7-8CE2-4953-9D9E-5964310ACA7A}" srcOrd="0" destOrd="0" presId="urn:microsoft.com/office/officeart/2005/8/layout/orgChart1"/>
    <dgm:cxn modelId="{B81A31CB-0376-2144-9F35-AD9E8841DBA9}" type="presParOf" srcId="{CF1D3DA7-8CE2-4953-9D9E-5964310ACA7A}" destId="{907B63C2-15BB-4C6D-B731-AE46DE25CB2F}" srcOrd="0" destOrd="0" presId="urn:microsoft.com/office/officeart/2005/8/layout/orgChart1"/>
    <dgm:cxn modelId="{3618CA63-D268-494A-8315-3ABBE46E10F0}" type="presParOf" srcId="{CF1D3DA7-8CE2-4953-9D9E-5964310ACA7A}" destId="{E380CDA9-0B6F-4184-B90E-AACD7FD16E37}" srcOrd="1" destOrd="0" presId="urn:microsoft.com/office/officeart/2005/8/layout/orgChart1"/>
    <dgm:cxn modelId="{B8396945-AEAD-B84A-81D7-52D9FC912860}" type="presParOf" srcId="{371EC548-9E8F-4208-AF15-9C5228C7D845}" destId="{73213BFD-DA59-4A6A-B0BC-5B049AE38755}" srcOrd="1" destOrd="0" presId="urn:microsoft.com/office/officeart/2005/8/layout/orgChart1"/>
    <dgm:cxn modelId="{CEE0B23A-6A46-144A-817E-6DAB31943457}" type="presParOf" srcId="{371EC548-9E8F-4208-AF15-9C5228C7D845}" destId="{C544F4EE-1FC5-48E0-945A-9AC195424907}" srcOrd="2" destOrd="0" presId="urn:microsoft.com/office/officeart/2005/8/layout/orgChart1"/>
    <dgm:cxn modelId="{AED6D1BA-2AB0-D64C-A01B-CD93A62C1C77}" type="presParOf" srcId="{CDC339D9-3AF3-4A39-BA63-32F017229976}" destId="{4502B1A7-9D07-47F5-A8E5-DFA82BC2504A}" srcOrd="4" destOrd="0" presId="urn:microsoft.com/office/officeart/2005/8/layout/orgChart1"/>
    <dgm:cxn modelId="{00776689-0071-8845-9901-74A45BD14CBE}" type="presParOf" srcId="{CDC339D9-3AF3-4A39-BA63-32F017229976}" destId="{92F3F61C-9879-4AA4-9A56-CB4B559F2917}" srcOrd="5" destOrd="0" presId="urn:microsoft.com/office/officeart/2005/8/layout/orgChart1"/>
    <dgm:cxn modelId="{EBA3D23D-28BA-4C49-8AB4-00C955012F40}" type="presParOf" srcId="{92F3F61C-9879-4AA4-9A56-CB4B559F2917}" destId="{40C65A1E-0E7E-4FEF-A9DC-31EB4633D175}" srcOrd="0" destOrd="0" presId="urn:microsoft.com/office/officeart/2005/8/layout/orgChart1"/>
    <dgm:cxn modelId="{94C25557-CB4B-B647-8EFD-2072E93E138C}" type="presParOf" srcId="{40C65A1E-0E7E-4FEF-A9DC-31EB4633D175}" destId="{A8910C74-92D1-4EAB-91F0-31EF504999C0}" srcOrd="0" destOrd="0" presId="urn:microsoft.com/office/officeart/2005/8/layout/orgChart1"/>
    <dgm:cxn modelId="{DB21CDEF-1E14-A045-8621-518C91EFF08F}" type="presParOf" srcId="{40C65A1E-0E7E-4FEF-A9DC-31EB4633D175}" destId="{903A7449-A212-49EF-AD12-73DA671AA54C}" srcOrd="1" destOrd="0" presId="urn:microsoft.com/office/officeart/2005/8/layout/orgChart1"/>
    <dgm:cxn modelId="{DACD40A9-F41B-9145-96F0-FBD6CB1A7303}" type="presParOf" srcId="{92F3F61C-9879-4AA4-9A56-CB4B559F2917}" destId="{F04351DF-FA42-4EC0-B005-0F70E55E7649}" srcOrd="1" destOrd="0" presId="urn:microsoft.com/office/officeart/2005/8/layout/orgChart1"/>
    <dgm:cxn modelId="{DE080CA4-382A-FB49-B1B9-15C98F4894B3}" type="presParOf" srcId="{92F3F61C-9879-4AA4-9A56-CB4B559F2917}" destId="{EF3C2FD9-27F4-4E6B-B8AC-845C2159310A}" srcOrd="2" destOrd="0" presId="urn:microsoft.com/office/officeart/2005/8/layout/orgChart1"/>
    <dgm:cxn modelId="{FBEA90BB-98DD-0D48-B22C-36A94C641850}" type="presParOf" srcId="{FDB3FAB2-D776-4F96-A5DA-971741399F78}" destId="{93B18620-9702-4831-B279-C8BE25EF0587}" srcOrd="2" destOrd="0" presId="urn:microsoft.com/office/officeart/2005/8/layout/orgChart1"/>
    <dgm:cxn modelId="{06BED2B0-FCB5-8A42-A7EE-790BC872178A}" type="presParOf" srcId="{FDB3FAB2-D776-4F96-A5DA-971741399F78}" destId="{C1994A5D-272E-4D1A-94CB-67FD604639DC}" srcOrd="3" destOrd="0" presId="urn:microsoft.com/office/officeart/2005/8/layout/orgChart1"/>
    <dgm:cxn modelId="{D53133F5-5969-C640-936F-ECAAC96E47E6}" type="presParOf" srcId="{C1994A5D-272E-4D1A-94CB-67FD604639DC}" destId="{365B8D73-C64D-4496-8314-CE888A778270}" srcOrd="0" destOrd="0" presId="urn:microsoft.com/office/officeart/2005/8/layout/orgChart1"/>
    <dgm:cxn modelId="{1F789F73-C0BB-E14C-83CD-873229182189}" type="presParOf" srcId="{365B8D73-C64D-4496-8314-CE888A778270}" destId="{A7D41EF5-94A4-4D6B-90E5-2D1F6842E831}" srcOrd="0" destOrd="0" presId="urn:microsoft.com/office/officeart/2005/8/layout/orgChart1"/>
    <dgm:cxn modelId="{F34DBD05-AA77-4B4D-8473-A1ED2539BBC3}" type="presParOf" srcId="{365B8D73-C64D-4496-8314-CE888A778270}" destId="{FACCA405-31A6-4740-B1A5-B5BFC7792240}" srcOrd="1" destOrd="0" presId="urn:microsoft.com/office/officeart/2005/8/layout/orgChart1"/>
    <dgm:cxn modelId="{C8680BDB-A65E-0B4C-BAFC-BCDE92C4C15F}" type="presParOf" srcId="{C1994A5D-272E-4D1A-94CB-67FD604639DC}" destId="{E54538CF-B448-4983-9CB4-22F4A3E7BA6B}" srcOrd="1" destOrd="0" presId="urn:microsoft.com/office/officeart/2005/8/layout/orgChart1"/>
    <dgm:cxn modelId="{293AAAA4-5E54-4C47-8513-D1A19BD9DF38}" type="presParOf" srcId="{C1994A5D-272E-4D1A-94CB-67FD604639DC}" destId="{8941894A-D87F-4BA3-BD7C-05E0567B596D}" srcOrd="2" destOrd="0" presId="urn:microsoft.com/office/officeart/2005/8/layout/orgChart1"/>
    <dgm:cxn modelId="{AE1DB319-61DC-8849-B495-0950654ABF93}" type="presParOf" srcId="{FDB3FAB2-D776-4F96-A5DA-971741399F78}" destId="{8D6BED23-D673-4067-8F29-B91F0CAC257A}" srcOrd="4" destOrd="0" presId="urn:microsoft.com/office/officeart/2005/8/layout/orgChart1"/>
    <dgm:cxn modelId="{4B236CE1-F6F3-2945-B48E-E657C25FA310}" type="presParOf" srcId="{FDB3FAB2-D776-4F96-A5DA-971741399F78}" destId="{8E6061E4-7229-484D-86DE-5E37EE7DA1F3}" srcOrd="5" destOrd="0" presId="urn:microsoft.com/office/officeart/2005/8/layout/orgChart1"/>
    <dgm:cxn modelId="{56835D4A-5D44-CE4D-8056-89126BB6240E}" type="presParOf" srcId="{8E6061E4-7229-484D-86DE-5E37EE7DA1F3}" destId="{E72E4042-E379-48D7-8A90-19F705FE8DBE}" srcOrd="0" destOrd="0" presId="urn:microsoft.com/office/officeart/2005/8/layout/orgChart1"/>
    <dgm:cxn modelId="{E2963C6F-F836-E04B-8269-E579BA02689F}" type="presParOf" srcId="{E72E4042-E379-48D7-8A90-19F705FE8DBE}" destId="{07B8AF4B-6E5C-4FEE-AAD3-568D3C645608}" srcOrd="0" destOrd="0" presId="urn:microsoft.com/office/officeart/2005/8/layout/orgChart1"/>
    <dgm:cxn modelId="{9D719039-1EAD-B44F-8259-C2E7DC96FD4A}" type="presParOf" srcId="{E72E4042-E379-48D7-8A90-19F705FE8DBE}" destId="{5EA1C7FE-3D2B-416C-9E9C-9BCA0BC75935}" srcOrd="1" destOrd="0" presId="urn:microsoft.com/office/officeart/2005/8/layout/orgChart1"/>
    <dgm:cxn modelId="{22769C94-6347-114A-AE94-7CDDD3D3184D}" type="presParOf" srcId="{8E6061E4-7229-484D-86DE-5E37EE7DA1F3}" destId="{8F76D4F5-541B-4EE9-83E4-29D06E81D584}" srcOrd="1" destOrd="0" presId="urn:microsoft.com/office/officeart/2005/8/layout/orgChart1"/>
    <dgm:cxn modelId="{A5D154AD-3234-D14A-9937-B51BD176CD9D}" type="presParOf" srcId="{8E6061E4-7229-484D-86DE-5E37EE7DA1F3}" destId="{A183AD4B-F412-4824-9370-04F541224650}"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6BED23-D673-4067-8F29-B91F0CAC257A}">
      <dsp:nvSpPr>
        <dsp:cNvPr id="0" name=""/>
        <dsp:cNvSpPr/>
      </dsp:nvSpPr>
      <dsp:spPr>
        <a:xfrm>
          <a:off x="2918574" y="348126"/>
          <a:ext cx="430877" cy="392133"/>
        </a:xfrm>
        <a:custGeom>
          <a:avLst/>
          <a:gdLst/>
          <a:ahLst/>
          <a:cxnLst/>
          <a:rect l="0" t="0" r="0" b="0"/>
          <a:pathLst>
            <a:path>
              <a:moveTo>
                <a:pt x="0" y="0"/>
              </a:moveTo>
              <a:lnTo>
                <a:pt x="0" y="392133"/>
              </a:lnTo>
              <a:lnTo>
                <a:pt x="430877" y="392133"/>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3B18620-9702-4831-B279-C8BE25EF0587}">
      <dsp:nvSpPr>
        <dsp:cNvPr id="0" name=""/>
        <dsp:cNvSpPr/>
      </dsp:nvSpPr>
      <dsp:spPr>
        <a:xfrm>
          <a:off x="2918574" y="348126"/>
          <a:ext cx="314563" cy="1066489"/>
        </a:xfrm>
        <a:custGeom>
          <a:avLst/>
          <a:gdLst/>
          <a:ahLst/>
          <a:cxnLst/>
          <a:rect l="0" t="0" r="0" b="0"/>
          <a:pathLst>
            <a:path>
              <a:moveTo>
                <a:pt x="0" y="0"/>
              </a:moveTo>
              <a:lnTo>
                <a:pt x="0" y="1066489"/>
              </a:lnTo>
              <a:lnTo>
                <a:pt x="314563" y="1066489"/>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502B1A7-9D07-47F5-A8E5-DFA82BC2504A}">
      <dsp:nvSpPr>
        <dsp:cNvPr id="0" name=""/>
        <dsp:cNvSpPr/>
      </dsp:nvSpPr>
      <dsp:spPr>
        <a:xfrm>
          <a:off x="1734476" y="947696"/>
          <a:ext cx="91440" cy="830102"/>
        </a:xfrm>
        <a:custGeom>
          <a:avLst/>
          <a:gdLst/>
          <a:ahLst/>
          <a:cxnLst/>
          <a:rect l="0" t="0" r="0" b="0"/>
          <a:pathLst>
            <a:path>
              <a:moveTo>
                <a:pt x="128750" y="0"/>
              </a:moveTo>
              <a:lnTo>
                <a:pt x="128750" y="830102"/>
              </a:lnTo>
              <a:lnTo>
                <a:pt x="45720" y="830102"/>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D1544BA-232C-46C0-89AE-D62BAB833026}">
      <dsp:nvSpPr>
        <dsp:cNvPr id="0" name=""/>
        <dsp:cNvSpPr/>
      </dsp:nvSpPr>
      <dsp:spPr>
        <a:xfrm>
          <a:off x="1863227" y="947696"/>
          <a:ext cx="103914" cy="369076"/>
        </a:xfrm>
        <a:custGeom>
          <a:avLst/>
          <a:gdLst/>
          <a:ahLst/>
          <a:cxnLst/>
          <a:rect l="0" t="0" r="0" b="0"/>
          <a:pathLst>
            <a:path>
              <a:moveTo>
                <a:pt x="0" y="0"/>
              </a:moveTo>
              <a:lnTo>
                <a:pt x="0" y="369076"/>
              </a:lnTo>
              <a:lnTo>
                <a:pt x="103914" y="369076"/>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00B1B37-7AEE-47E3-928C-B43EEB5567B3}">
      <dsp:nvSpPr>
        <dsp:cNvPr id="0" name=""/>
        <dsp:cNvSpPr/>
      </dsp:nvSpPr>
      <dsp:spPr>
        <a:xfrm>
          <a:off x="1190508" y="947696"/>
          <a:ext cx="672718" cy="355701"/>
        </a:xfrm>
        <a:custGeom>
          <a:avLst/>
          <a:gdLst/>
          <a:ahLst/>
          <a:cxnLst/>
          <a:rect l="0" t="0" r="0" b="0"/>
          <a:pathLst>
            <a:path>
              <a:moveTo>
                <a:pt x="672718" y="0"/>
              </a:moveTo>
              <a:lnTo>
                <a:pt x="672718" y="355701"/>
              </a:lnTo>
              <a:lnTo>
                <a:pt x="0" y="355701"/>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EA4C78B-0C09-43A0-ABFC-5D844085AD3D}">
      <dsp:nvSpPr>
        <dsp:cNvPr id="0" name=""/>
        <dsp:cNvSpPr/>
      </dsp:nvSpPr>
      <dsp:spPr>
        <a:xfrm>
          <a:off x="2314134" y="348126"/>
          <a:ext cx="604440" cy="388393"/>
        </a:xfrm>
        <a:custGeom>
          <a:avLst/>
          <a:gdLst/>
          <a:ahLst/>
          <a:cxnLst/>
          <a:rect l="0" t="0" r="0" b="0"/>
          <a:pathLst>
            <a:path>
              <a:moveTo>
                <a:pt x="604440" y="0"/>
              </a:moveTo>
              <a:lnTo>
                <a:pt x="604440" y="388393"/>
              </a:lnTo>
              <a:lnTo>
                <a:pt x="0" y="388393"/>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BF83D37-E8A4-47F9-AB8C-66E5F7F975B1}">
      <dsp:nvSpPr>
        <dsp:cNvPr id="0" name=""/>
        <dsp:cNvSpPr/>
      </dsp:nvSpPr>
      <dsp:spPr>
        <a:xfrm>
          <a:off x="3482035" y="2651545"/>
          <a:ext cx="153815" cy="1212234"/>
        </a:xfrm>
        <a:custGeom>
          <a:avLst/>
          <a:gdLst/>
          <a:ahLst/>
          <a:cxnLst/>
          <a:rect l="0" t="0" r="0" b="0"/>
          <a:pathLst>
            <a:path>
              <a:moveTo>
                <a:pt x="0" y="0"/>
              </a:moveTo>
              <a:lnTo>
                <a:pt x="0" y="1212234"/>
              </a:lnTo>
              <a:lnTo>
                <a:pt x="153815" y="1212234"/>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48AEE76-9113-4FA2-B5C6-FD27204471C9}">
      <dsp:nvSpPr>
        <dsp:cNvPr id="0" name=""/>
        <dsp:cNvSpPr/>
      </dsp:nvSpPr>
      <dsp:spPr>
        <a:xfrm>
          <a:off x="3482035" y="2651545"/>
          <a:ext cx="153815" cy="747763"/>
        </a:xfrm>
        <a:custGeom>
          <a:avLst/>
          <a:gdLst/>
          <a:ahLst/>
          <a:cxnLst/>
          <a:rect l="0" t="0" r="0" b="0"/>
          <a:pathLst>
            <a:path>
              <a:moveTo>
                <a:pt x="0" y="0"/>
              </a:moveTo>
              <a:lnTo>
                <a:pt x="0" y="747763"/>
              </a:lnTo>
              <a:lnTo>
                <a:pt x="153815" y="747763"/>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6682720-7502-444A-87F3-5DF4841A82F5}">
      <dsp:nvSpPr>
        <dsp:cNvPr id="0" name=""/>
        <dsp:cNvSpPr/>
      </dsp:nvSpPr>
      <dsp:spPr>
        <a:xfrm>
          <a:off x="3482035" y="2651545"/>
          <a:ext cx="153815" cy="283291"/>
        </a:xfrm>
        <a:custGeom>
          <a:avLst/>
          <a:gdLst/>
          <a:ahLst/>
          <a:cxnLst/>
          <a:rect l="0" t="0" r="0" b="0"/>
          <a:pathLst>
            <a:path>
              <a:moveTo>
                <a:pt x="0" y="0"/>
              </a:moveTo>
              <a:lnTo>
                <a:pt x="0" y="283291"/>
              </a:lnTo>
              <a:lnTo>
                <a:pt x="153815" y="283291"/>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3ECAE4F-607F-4884-A263-69FB88F2B8C9}">
      <dsp:nvSpPr>
        <dsp:cNvPr id="0" name=""/>
        <dsp:cNvSpPr/>
      </dsp:nvSpPr>
      <dsp:spPr>
        <a:xfrm>
          <a:off x="2918574" y="348126"/>
          <a:ext cx="951757" cy="1885349"/>
        </a:xfrm>
        <a:custGeom>
          <a:avLst/>
          <a:gdLst/>
          <a:ahLst/>
          <a:cxnLst/>
          <a:rect l="0" t="0" r="0" b="0"/>
          <a:pathLst>
            <a:path>
              <a:moveTo>
                <a:pt x="0" y="0"/>
              </a:moveTo>
              <a:lnTo>
                <a:pt x="0" y="1842123"/>
              </a:lnTo>
              <a:lnTo>
                <a:pt x="951757" y="1842123"/>
              </a:lnTo>
              <a:lnTo>
                <a:pt x="951757" y="1885349"/>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918A0C9-2EE8-47A1-B49A-E7AE0F73B6AD}">
      <dsp:nvSpPr>
        <dsp:cNvPr id="0" name=""/>
        <dsp:cNvSpPr/>
      </dsp:nvSpPr>
      <dsp:spPr>
        <a:xfrm>
          <a:off x="1645365" y="2697902"/>
          <a:ext cx="158769" cy="1204032"/>
        </a:xfrm>
        <a:custGeom>
          <a:avLst/>
          <a:gdLst/>
          <a:ahLst/>
          <a:cxnLst/>
          <a:rect l="0" t="0" r="0" b="0"/>
          <a:pathLst>
            <a:path>
              <a:moveTo>
                <a:pt x="0" y="0"/>
              </a:moveTo>
              <a:lnTo>
                <a:pt x="0" y="1204032"/>
              </a:lnTo>
              <a:lnTo>
                <a:pt x="158769" y="1204032"/>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A2FA47B-D243-4D99-B06A-6FF235471F4B}">
      <dsp:nvSpPr>
        <dsp:cNvPr id="0" name=""/>
        <dsp:cNvSpPr/>
      </dsp:nvSpPr>
      <dsp:spPr>
        <a:xfrm>
          <a:off x="1645365" y="2697902"/>
          <a:ext cx="158769" cy="739560"/>
        </a:xfrm>
        <a:custGeom>
          <a:avLst/>
          <a:gdLst/>
          <a:ahLst/>
          <a:cxnLst/>
          <a:rect l="0" t="0" r="0" b="0"/>
          <a:pathLst>
            <a:path>
              <a:moveTo>
                <a:pt x="0" y="0"/>
              </a:moveTo>
              <a:lnTo>
                <a:pt x="0" y="739560"/>
              </a:lnTo>
              <a:lnTo>
                <a:pt x="158769" y="739560"/>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17C9FE7-41F0-46EA-A564-7A0E5E1A11CD}">
      <dsp:nvSpPr>
        <dsp:cNvPr id="0" name=""/>
        <dsp:cNvSpPr/>
      </dsp:nvSpPr>
      <dsp:spPr>
        <a:xfrm>
          <a:off x="1645365" y="2697902"/>
          <a:ext cx="158769" cy="275088"/>
        </a:xfrm>
        <a:custGeom>
          <a:avLst/>
          <a:gdLst/>
          <a:ahLst/>
          <a:cxnLst/>
          <a:rect l="0" t="0" r="0" b="0"/>
          <a:pathLst>
            <a:path>
              <a:moveTo>
                <a:pt x="0" y="0"/>
              </a:moveTo>
              <a:lnTo>
                <a:pt x="0" y="275088"/>
              </a:lnTo>
              <a:lnTo>
                <a:pt x="158769" y="275088"/>
              </a:lnTo>
            </a:path>
          </a:pathLst>
        </a:custGeom>
        <a:noFill/>
        <a:ln w="12700" cap="flat" cmpd="sng" algn="ctr">
          <a:solidFill>
            <a:srgbClr val="A5A5A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DD92C36-8B6B-4820-907D-081DE7861B32}">
      <dsp:nvSpPr>
        <dsp:cNvPr id="0" name=""/>
        <dsp:cNvSpPr/>
      </dsp:nvSpPr>
      <dsp:spPr>
        <a:xfrm>
          <a:off x="1983660" y="348126"/>
          <a:ext cx="934914" cy="1884622"/>
        </a:xfrm>
        <a:custGeom>
          <a:avLst/>
          <a:gdLst/>
          <a:ahLst/>
          <a:cxnLst/>
          <a:rect l="0" t="0" r="0" b="0"/>
          <a:pathLst>
            <a:path>
              <a:moveTo>
                <a:pt x="934914" y="0"/>
              </a:moveTo>
              <a:lnTo>
                <a:pt x="934914" y="1841396"/>
              </a:lnTo>
              <a:lnTo>
                <a:pt x="0" y="1841396"/>
              </a:lnTo>
              <a:lnTo>
                <a:pt x="0" y="1884622"/>
              </a:lnTo>
            </a:path>
          </a:pathLst>
        </a:custGeom>
        <a:noFill/>
        <a:ln w="12700" cap="flat" cmpd="sng" algn="ctr">
          <a:solidFill>
            <a:srgbClr val="A5A5A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2939373-6886-4100-909C-AC870DA8606D}">
      <dsp:nvSpPr>
        <dsp:cNvPr id="0" name=""/>
        <dsp:cNvSpPr/>
      </dsp:nvSpPr>
      <dsp:spPr>
        <a:xfrm>
          <a:off x="2504989" y="868"/>
          <a:ext cx="827169" cy="347258"/>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Comisario PNP</a:t>
          </a:r>
        </a:p>
      </dsp:txBody>
      <dsp:txXfrm>
        <a:off x="2504989" y="868"/>
        <a:ext cx="827169" cy="347258"/>
      </dsp:txXfrm>
    </dsp:sp>
    <dsp:sp modelId="{397ADAC3-AB8B-4A70-829D-56EC5B810981}">
      <dsp:nvSpPr>
        <dsp:cNvPr id="0" name=""/>
        <dsp:cNvSpPr/>
      </dsp:nvSpPr>
      <dsp:spPr>
        <a:xfrm>
          <a:off x="1560792" y="2232749"/>
          <a:ext cx="845735" cy="465152"/>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Departamento de Orden y Seguridad</a:t>
          </a:r>
        </a:p>
      </dsp:txBody>
      <dsp:txXfrm>
        <a:off x="1560792" y="2232749"/>
        <a:ext cx="845735" cy="465152"/>
      </dsp:txXfrm>
    </dsp:sp>
    <dsp:sp modelId="{88312609-071E-4720-86B7-76DE2858389C}">
      <dsp:nvSpPr>
        <dsp:cNvPr id="0" name=""/>
        <dsp:cNvSpPr/>
      </dsp:nvSpPr>
      <dsp:spPr>
        <a:xfrm>
          <a:off x="1804135" y="2783980"/>
          <a:ext cx="896593"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Patrullaje motorizado</a:t>
          </a:r>
        </a:p>
      </dsp:txBody>
      <dsp:txXfrm>
        <a:off x="1804135" y="2783980"/>
        <a:ext cx="896593" cy="378020"/>
      </dsp:txXfrm>
    </dsp:sp>
    <dsp:sp modelId="{4C276E37-866A-44D0-AF1F-CD9EC49B83CE}">
      <dsp:nvSpPr>
        <dsp:cNvPr id="0" name=""/>
        <dsp:cNvSpPr/>
      </dsp:nvSpPr>
      <dsp:spPr>
        <a:xfrm>
          <a:off x="1804135" y="3248452"/>
          <a:ext cx="896593"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Patrullaje a pie</a:t>
          </a:r>
        </a:p>
      </dsp:txBody>
      <dsp:txXfrm>
        <a:off x="1804135" y="3248452"/>
        <a:ext cx="896593" cy="378020"/>
      </dsp:txXfrm>
    </dsp:sp>
    <dsp:sp modelId="{45C1A2BB-F698-4615-BC55-7F7414BEF139}">
      <dsp:nvSpPr>
        <dsp:cNvPr id="0" name=""/>
        <dsp:cNvSpPr/>
      </dsp:nvSpPr>
      <dsp:spPr>
        <a:xfrm>
          <a:off x="1804135" y="3712923"/>
          <a:ext cx="896593"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Participación Ciudadano</a:t>
          </a:r>
        </a:p>
      </dsp:txBody>
      <dsp:txXfrm>
        <a:off x="1804135" y="3712923"/>
        <a:ext cx="896593" cy="378020"/>
      </dsp:txXfrm>
    </dsp:sp>
    <dsp:sp modelId="{B5A36FBF-1BFB-421C-81FD-A5AED1FBF443}">
      <dsp:nvSpPr>
        <dsp:cNvPr id="0" name=""/>
        <dsp:cNvSpPr/>
      </dsp:nvSpPr>
      <dsp:spPr>
        <a:xfrm>
          <a:off x="3384961" y="2233475"/>
          <a:ext cx="970740" cy="418069"/>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Departamento de Investigación Policial</a:t>
          </a:r>
        </a:p>
      </dsp:txBody>
      <dsp:txXfrm>
        <a:off x="3384961" y="2233475"/>
        <a:ext cx="970740" cy="418069"/>
      </dsp:txXfrm>
    </dsp:sp>
    <dsp:sp modelId="{889C1B24-0B2A-4D13-B10F-AEE5A80B4DB1}">
      <dsp:nvSpPr>
        <dsp:cNvPr id="0" name=""/>
        <dsp:cNvSpPr/>
      </dsp:nvSpPr>
      <dsp:spPr>
        <a:xfrm>
          <a:off x="3635851" y="2745826"/>
          <a:ext cx="1003369"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Delitos y apoyo a la justicia</a:t>
          </a:r>
        </a:p>
      </dsp:txBody>
      <dsp:txXfrm>
        <a:off x="3635851" y="2745826"/>
        <a:ext cx="1003369" cy="378020"/>
      </dsp:txXfrm>
    </dsp:sp>
    <dsp:sp modelId="{31D6EB96-0460-448C-9BF6-4CFE69EF4EFF}">
      <dsp:nvSpPr>
        <dsp:cNvPr id="0" name=""/>
        <dsp:cNvSpPr/>
      </dsp:nvSpPr>
      <dsp:spPr>
        <a:xfrm>
          <a:off x="3635851" y="3210298"/>
          <a:ext cx="1003369"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Familia</a:t>
          </a:r>
        </a:p>
      </dsp:txBody>
      <dsp:txXfrm>
        <a:off x="3635851" y="3210298"/>
        <a:ext cx="1003369" cy="378020"/>
      </dsp:txXfrm>
    </dsp:sp>
    <dsp:sp modelId="{D6B5DE74-EF98-44ED-BEFC-4E7A5BB140B4}">
      <dsp:nvSpPr>
        <dsp:cNvPr id="0" name=""/>
        <dsp:cNvSpPr/>
      </dsp:nvSpPr>
      <dsp:spPr>
        <a:xfrm>
          <a:off x="3635851" y="3674770"/>
          <a:ext cx="1003369" cy="378020"/>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Sección de Tránsito</a:t>
          </a:r>
        </a:p>
      </dsp:txBody>
      <dsp:txXfrm>
        <a:off x="3635851" y="3674770"/>
        <a:ext cx="1003369" cy="378020"/>
      </dsp:txXfrm>
    </dsp:sp>
    <dsp:sp modelId="{E745C4E2-90CB-46AF-B752-4D5E51DEF231}">
      <dsp:nvSpPr>
        <dsp:cNvPr id="0" name=""/>
        <dsp:cNvSpPr/>
      </dsp:nvSpPr>
      <dsp:spPr>
        <a:xfrm>
          <a:off x="1412320" y="525343"/>
          <a:ext cx="901813" cy="422353"/>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Oficina de Administración</a:t>
          </a:r>
        </a:p>
      </dsp:txBody>
      <dsp:txXfrm>
        <a:off x="1412320" y="525343"/>
        <a:ext cx="901813" cy="422353"/>
      </dsp:txXfrm>
    </dsp:sp>
    <dsp:sp modelId="{F0F3C925-0C11-4D6E-8ABF-8E525E259FBC}">
      <dsp:nvSpPr>
        <dsp:cNvPr id="0" name=""/>
        <dsp:cNvSpPr/>
      </dsp:nvSpPr>
      <dsp:spPr>
        <a:xfrm>
          <a:off x="410710" y="1090335"/>
          <a:ext cx="779798" cy="426126"/>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Unidad de Recursos Humanos</a:t>
          </a:r>
        </a:p>
      </dsp:txBody>
      <dsp:txXfrm>
        <a:off x="410710" y="1090335"/>
        <a:ext cx="779798" cy="426126"/>
      </dsp:txXfrm>
    </dsp:sp>
    <dsp:sp modelId="{907B63C2-15BB-4C6D-B731-AE46DE25CB2F}">
      <dsp:nvSpPr>
        <dsp:cNvPr id="0" name=""/>
        <dsp:cNvSpPr/>
      </dsp:nvSpPr>
      <dsp:spPr>
        <a:xfrm>
          <a:off x="1967141" y="1103710"/>
          <a:ext cx="779798" cy="426126"/>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Unidad de Logística</a:t>
          </a:r>
        </a:p>
      </dsp:txBody>
      <dsp:txXfrm>
        <a:off x="1967141" y="1103710"/>
        <a:ext cx="779798" cy="426126"/>
      </dsp:txXfrm>
    </dsp:sp>
    <dsp:sp modelId="{A8910C74-92D1-4EAB-91F0-31EF504999C0}">
      <dsp:nvSpPr>
        <dsp:cNvPr id="0" name=""/>
        <dsp:cNvSpPr/>
      </dsp:nvSpPr>
      <dsp:spPr>
        <a:xfrm>
          <a:off x="968991" y="1564736"/>
          <a:ext cx="811204" cy="426126"/>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Unidad de Seguridad Interna</a:t>
          </a:r>
        </a:p>
      </dsp:txBody>
      <dsp:txXfrm>
        <a:off x="968991" y="1564736"/>
        <a:ext cx="811204" cy="426126"/>
      </dsp:txXfrm>
    </dsp:sp>
    <dsp:sp modelId="{A7D41EF5-94A4-4D6B-90E5-2D1F6842E831}">
      <dsp:nvSpPr>
        <dsp:cNvPr id="0" name=""/>
        <dsp:cNvSpPr/>
      </dsp:nvSpPr>
      <dsp:spPr>
        <a:xfrm>
          <a:off x="3233137" y="1201552"/>
          <a:ext cx="811204" cy="426126"/>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Oficina de Inteligencia</a:t>
          </a:r>
        </a:p>
      </dsp:txBody>
      <dsp:txXfrm>
        <a:off x="3233137" y="1201552"/>
        <a:ext cx="811204" cy="426126"/>
      </dsp:txXfrm>
    </dsp:sp>
    <dsp:sp modelId="{07B8AF4B-6E5C-4FEE-AAD3-568D3C645608}">
      <dsp:nvSpPr>
        <dsp:cNvPr id="0" name=""/>
        <dsp:cNvSpPr/>
      </dsp:nvSpPr>
      <dsp:spPr>
        <a:xfrm>
          <a:off x="3349451" y="504070"/>
          <a:ext cx="998363" cy="472379"/>
        </a:xfrm>
        <a:prstGeom prst="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s-ES" sz="800" kern="1200">
              <a:solidFill>
                <a:sysClr val="windowText" lastClr="000000"/>
              </a:solidFill>
              <a:latin typeface="Arial" panose="020B0604020202020204" pitchFamily="34" charset="0"/>
              <a:ea typeface="+mn-ea"/>
              <a:cs typeface="Arial" panose="020B0604020202020204" pitchFamily="34" charset="0"/>
            </a:rPr>
            <a:t>Oficina de Planeamiento y Desarrollo</a:t>
          </a:r>
        </a:p>
      </dsp:txBody>
      <dsp:txXfrm>
        <a:off x="3349451" y="504070"/>
        <a:ext cx="998363" cy="47237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0.06061</cdr:x>
      <cdr:y>0.04224</cdr:y>
    </cdr:from>
    <cdr:to>
      <cdr:x>0.48741</cdr:x>
      <cdr:y>0.87557</cdr:y>
    </cdr:to>
    <cdr:sp macro="" textlink="">
      <cdr:nvSpPr>
        <cdr:cNvPr id="4" name="Rectangle 3"/>
        <cdr:cNvSpPr/>
      </cdr:nvSpPr>
      <cdr:spPr>
        <a:xfrm xmlns:a="http://schemas.openxmlformats.org/drawingml/2006/main">
          <a:off x="277109" y="115873"/>
          <a:ext cx="1951342" cy="2285991"/>
        </a:xfrm>
        <a:prstGeom xmlns:a="http://schemas.openxmlformats.org/drawingml/2006/main" prst="rect">
          <a:avLst/>
        </a:prstGeom>
        <a:solidFill xmlns:a="http://schemas.openxmlformats.org/drawingml/2006/main">
          <a:schemeClr val="bg1">
            <a:lumMod val="85000"/>
            <a:alpha val="5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0.06241</cdr:x>
      <cdr:y>0.20926</cdr:y>
    </cdr:from>
    <cdr:to>
      <cdr:x>0.48922</cdr:x>
      <cdr:y>0.21888</cdr:y>
    </cdr:to>
    <cdr:cxnSp macro="">
      <cdr:nvCxnSpPr>
        <cdr:cNvPr id="7" name="Straight Connector 6"/>
        <cdr:cNvCxnSpPr/>
      </cdr:nvCxnSpPr>
      <cdr:spPr>
        <a:xfrm xmlns:a="http://schemas.openxmlformats.org/drawingml/2006/main" flipV="1">
          <a:off x="285351" y="574040"/>
          <a:ext cx="1951342" cy="26382"/>
        </a:xfrm>
        <a:prstGeom xmlns:a="http://schemas.openxmlformats.org/drawingml/2006/main" prst="line">
          <a:avLst/>
        </a:prstGeom>
        <a:ln xmlns:a="http://schemas.openxmlformats.org/drawingml/2006/main">
          <a:solidFill>
            <a:schemeClr val="tx1">
              <a:lumMod val="50000"/>
              <a:lumOff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0.48741</cdr:x>
      <cdr:y>0.20926</cdr:y>
    </cdr:from>
    <cdr:to>
      <cdr:x>0.48741</cdr:x>
      <cdr:y>0.87592</cdr:y>
    </cdr:to>
    <cdr:cxnSp macro="">
      <cdr:nvCxnSpPr>
        <cdr:cNvPr id="8" name="Straight Connector 7"/>
        <cdr:cNvCxnSpPr/>
      </cdr:nvCxnSpPr>
      <cdr:spPr>
        <a:xfrm xmlns:a="http://schemas.openxmlformats.org/drawingml/2006/main">
          <a:off x="2228451" y="574040"/>
          <a:ext cx="0" cy="1828791"/>
        </a:xfrm>
        <a:prstGeom xmlns:a="http://schemas.openxmlformats.org/drawingml/2006/main" prst="line">
          <a:avLst/>
        </a:prstGeom>
        <a:ln xmlns:a="http://schemas.openxmlformats.org/drawingml/2006/main">
          <a:solidFill>
            <a:schemeClr val="tx1">
              <a:lumMod val="50000"/>
              <a:lumOff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3077</Words>
  <Characters>17543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Gloriana Sojo Lara</dc:creator>
  <cp:keywords/>
  <dc:description/>
  <cp:lastModifiedBy>Mahfouz, Giovanna L.</cp:lastModifiedBy>
  <cp:revision>2</cp:revision>
  <dcterms:created xsi:type="dcterms:W3CDTF">2017-10-06T19:58:00Z</dcterms:created>
  <dcterms:modified xsi:type="dcterms:W3CDTF">2017-10-06T19:58:00Z</dcterms:modified>
</cp:coreProperties>
</file>