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7EF" w:rsidRPr="00215DFB" w:rsidRDefault="00E237EF" w:rsidP="00E237EF">
      <w:pPr>
        <w:pStyle w:val="Title"/>
        <w:tabs>
          <w:tab w:val="clear" w:pos="1440"/>
          <w:tab w:val="clear" w:pos="3060"/>
        </w:tabs>
        <w:outlineLvl w:val="9"/>
        <w:rPr>
          <w:rFonts w:ascii="Arial" w:hAnsi="Arial" w:cs="Arial"/>
          <w:smallCaps/>
          <w:spacing w:val="-2"/>
          <w:sz w:val="22"/>
          <w:szCs w:val="22"/>
        </w:rPr>
      </w:pPr>
      <w:r w:rsidRPr="00215DFB">
        <w:rPr>
          <w:rFonts w:ascii="Arial" w:hAnsi="Arial" w:cs="Arial"/>
          <w:smallCaps/>
          <w:spacing w:val="-2"/>
          <w:sz w:val="22"/>
          <w:szCs w:val="22"/>
        </w:rPr>
        <w:t>Document of the Inter-American Development Bank</w:t>
      </w:r>
    </w:p>
    <w:p w:rsidR="00E237EF" w:rsidRPr="00215DFB" w:rsidRDefault="00E237EF" w:rsidP="00E237EF">
      <w:pPr>
        <w:tabs>
          <w:tab w:val="left" w:pos="1440"/>
          <w:tab w:val="left" w:pos="3060"/>
        </w:tabs>
        <w:jc w:val="center"/>
        <w:outlineLvl w:val="0"/>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b/>
          <w:smallCaps/>
          <w:spacing w:val="-2"/>
          <w:lang w:val="en-US"/>
        </w:rPr>
      </w:pPr>
      <w:r w:rsidRPr="00215DFB">
        <w:rPr>
          <w:rFonts w:ascii="Arial" w:hAnsi="Arial" w:cs="Arial"/>
          <w:b/>
          <w:smallCaps/>
          <w:spacing w:val="-2"/>
          <w:lang w:val="en-US"/>
        </w:rPr>
        <w:t>Jamaica</w:t>
      </w:r>
    </w:p>
    <w:p w:rsidR="00E237EF" w:rsidRPr="00215DFB" w:rsidRDefault="00E237EF" w:rsidP="00E237EF">
      <w:pPr>
        <w:tabs>
          <w:tab w:val="left" w:pos="1440"/>
          <w:tab w:val="left" w:pos="3060"/>
        </w:tabs>
        <w:jc w:val="center"/>
        <w:rPr>
          <w:rFonts w:ascii="Arial" w:hAnsi="Arial" w:cs="Arial"/>
          <w:smallCaps/>
          <w:spacing w:val="-2"/>
          <w:lang w:val="en-US"/>
        </w:rPr>
      </w:pPr>
    </w:p>
    <w:p w:rsidR="00E237EF" w:rsidRPr="00215DFB" w:rsidRDefault="00E237EF" w:rsidP="00E237EF">
      <w:pPr>
        <w:tabs>
          <w:tab w:val="left" w:pos="1440"/>
          <w:tab w:val="left" w:pos="3060"/>
        </w:tabs>
        <w:jc w:val="center"/>
        <w:rPr>
          <w:rFonts w:ascii="Arial" w:hAnsi="Arial" w:cs="Arial"/>
          <w:smallCaps/>
          <w:spacing w:val="-2"/>
          <w:lang w:val="en-US"/>
        </w:rPr>
      </w:pPr>
    </w:p>
    <w:p w:rsidR="00E237EF" w:rsidRPr="00215DFB" w:rsidRDefault="00E237EF" w:rsidP="00E237EF">
      <w:pPr>
        <w:tabs>
          <w:tab w:val="left" w:pos="1440"/>
          <w:tab w:val="left" w:pos="3060"/>
        </w:tabs>
        <w:jc w:val="center"/>
        <w:rPr>
          <w:rFonts w:ascii="Arial" w:hAnsi="Arial" w:cs="Arial"/>
          <w:smallCaps/>
          <w:spacing w:val="-2"/>
          <w:lang w:val="en-US"/>
        </w:rPr>
      </w:pPr>
    </w:p>
    <w:p w:rsidR="00E237EF" w:rsidRPr="00215DFB" w:rsidRDefault="00E237EF" w:rsidP="00E237EF">
      <w:pPr>
        <w:tabs>
          <w:tab w:val="left" w:pos="1440"/>
          <w:tab w:val="left" w:pos="3060"/>
        </w:tabs>
        <w:jc w:val="center"/>
        <w:rPr>
          <w:rFonts w:ascii="Arial" w:hAnsi="Arial" w:cs="Arial"/>
          <w:b/>
          <w:smallCaps/>
          <w:spacing w:val="-2"/>
          <w:lang w:val="en-US"/>
        </w:rPr>
      </w:pPr>
      <w:r w:rsidRPr="00215DFB">
        <w:rPr>
          <w:rFonts w:ascii="Arial" w:hAnsi="Arial" w:cs="Arial"/>
          <w:b/>
          <w:smallCaps/>
          <w:spacing w:val="-2"/>
          <w:lang w:val="en-US"/>
        </w:rPr>
        <w:t>Support for education Sector Reform III</w:t>
      </w:r>
    </w:p>
    <w:p w:rsidR="00E237EF" w:rsidRPr="00215DFB" w:rsidRDefault="00E237EF" w:rsidP="00E237EF">
      <w:pPr>
        <w:tabs>
          <w:tab w:val="left" w:pos="1440"/>
          <w:tab w:val="left" w:pos="3060"/>
        </w:tabs>
        <w:jc w:val="center"/>
        <w:rPr>
          <w:rFonts w:ascii="Arial" w:hAnsi="Arial" w:cs="Arial"/>
          <w:smallCaps/>
          <w:spacing w:val="-2"/>
          <w:lang w:val="en-US"/>
        </w:rPr>
      </w:pPr>
    </w:p>
    <w:p w:rsidR="00E237EF" w:rsidRPr="00215DFB" w:rsidRDefault="00E237EF" w:rsidP="00E237EF">
      <w:pPr>
        <w:tabs>
          <w:tab w:val="left" w:pos="1440"/>
          <w:tab w:val="left" w:pos="3060"/>
        </w:tabs>
        <w:jc w:val="center"/>
        <w:rPr>
          <w:rFonts w:ascii="Arial" w:hAnsi="Arial" w:cs="Arial"/>
          <w:smallCaps/>
          <w:spacing w:val="-2"/>
          <w:lang w:val="en-US"/>
        </w:rPr>
      </w:pPr>
    </w:p>
    <w:p w:rsidR="00E237EF" w:rsidRPr="00215DFB" w:rsidRDefault="00E237EF" w:rsidP="00E237EF">
      <w:pPr>
        <w:tabs>
          <w:tab w:val="left" w:pos="1440"/>
          <w:tab w:val="left" w:pos="3060"/>
        </w:tabs>
        <w:jc w:val="center"/>
        <w:rPr>
          <w:rFonts w:ascii="Arial" w:hAnsi="Arial" w:cs="Arial"/>
          <w:b/>
          <w:smallCaps/>
          <w:spacing w:val="-2"/>
          <w:lang w:val="en-US"/>
        </w:rPr>
      </w:pPr>
      <w:r w:rsidRPr="00215DFB">
        <w:rPr>
          <w:rFonts w:ascii="Arial" w:hAnsi="Arial" w:cs="Arial"/>
          <w:b/>
          <w:smallCaps/>
          <w:spacing w:val="-2"/>
          <w:lang w:val="en-US"/>
        </w:rPr>
        <w:t>(JA-L1033)</w:t>
      </w:r>
    </w:p>
    <w:p w:rsidR="00E237EF" w:rsidRPr="00215DFB" w:rsidRDefault="00E237EF" w:rsidP="00E237EF">
      <w:pPr>
        <w:pStyle w:val="Newpage"/>
        <w:rPr>
          <w:rFonts w:ascii="Arial" w:hAnsi="Arial" w:cs="Arial"/>
          <w:spacing w:val="-2"/>
          <w:sz w:val="22"/>
        </w:rPr>
      </w:pPr>
    </w:p>
    <w:p w:rsidR="00E237EF" w:rsidRPr="00215DFB" w:rsidRDefault="00E237EF" w:rsidP="00E237EF">
      <w:pPr>
        <w:tabs>
          <w:tab w:val="left" w:pos="1440"/>
          <w:tab w:val="left" w:pos="3060"/>
        </w:tabs>
        <w:jc w:val="center"/>
        <w:rPr>
          <w:rFonts w:ascii="Arial" w:hAnsi="Arial" w:cs="Arial"/>
          <w:smallCaps/>
          <w:spacing w:val="-2"/>
          <w:lang w:val="en-US"/>
        </w:rPr>
      </w:pPr>
    </w:p>
    <w:p w:rsidR="00E237EF" w:rsidRPr="00215DFB" w:rsidRDefault="00E237EF" w:rsidP="00E237EF">
      <w:pPr>
        <w:tabs>
          <w:tab w:val="left" w:pos="1440"/>
          <w:tab w:val="left" w:pos="3060"/>
        </w:tabs>
        <w:jc w:val="center"/>
        <w:outlineLvl w:val="0"/>
        <w:rPr>
          <w:rFonts w:ascii="Arial" w:hAnsi="Arial" w:cs="Arial"/>
          <w:b/>
          <w:smallCaps/>
          <w:spacing w:val="-2"/>
          <w:lang w:val="en-US"/>
        </w:rPr>
      </w:pPr>
      <w:r w:rsidRPr="00215DFB">
        <w:rPr>
          <w:rFonts w:ascii="Arial" w:hAnsi="Arial" w:cs="Arial"/>
          <w:b/>
          <w:smallCaps/>
          <w:spacing w:val="-2"/>
          <w:lang w:val="en-US"/>
        </w:rPr>
        <w:t>Economic Analysis</w:t>
      </w: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tabs>
          <w:tab w:val="left" w:pos="1440"/>
          <w:tab w:val="left" w:pos="3060"/>
        </w:tabs>
        <w:jc w:val="center"/>
        <w:rPr>
          <w:rFonts w:ascii="Arial" w:hAnsi="Arial" w:cs="Arial"/>
          <w:spacing w:val="-2"/>
          <w:lang w:val="en-US"/>
        </w:rPr>
      </w:pPr>
    </w:p>
    <w:p w:rsidR="00E237EF" w:rsidRPr="00215DFB" w:rsidRDefault="00E237EF" w:rsidP="00E237EF">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pacing w:val="-2"/>
          <w:sz w:val="22"/>
          <w:szCs w:val="22"/>
        </w:rPr>
      </w:pPr>
      <w:r w:rsidRPr="00215DFB">
        <w:rPr>
          <w:rFonts w:ascii="Arial" w:hAnsi="Arial" w:cs="Arial"/>
          <w:spacing w:val="-2"/>
          <w:sz w:val="22"/>
          <w:szCs w:val="22"/>
        </w:rPr>
        <w:t>This document was prepared by the project team consisting of: Carlos Gargiulo (Consultant)</w:t>
      </w:r>
      <w:r w:rsidR="00E5768B" w:rsidRPr="00215DFB">
        <w:rPr>
          <w:rFonts w:ascii="Arial" w:hAnsi="Arial" w:cs="Arial"/>
          <w:spacing w:val="-2"/>
          <w:sz w:val="22"/>
          <w:szCs w:val="22"/>
        </w:rPr>
        <w:t xml:space="preserve"> and</w:t>
      </w:r>
      <w:r w:rsidRPr="00215DFB">
        <w:rPr>
          <w:rFonts w:ascii="Arial" w:hAnsi="Arial" w:cs="Arial"/>
          <w:spacing w:val="-2"/>
          <w:sz w:val="22"/>
          <w:szCs w:val="22"/>
        </w:rPr>
        <w:t xml:space="preserve"> Maria Soledad Bos (SCL/EDU), project team leader</w:t>
      </w:r>
      <w:r w:rsidR="00E5768B" w:rsidRPr="00215DFB">
        <w:rPr>
          <w:rFonts w:ascii="Arial" w:hAnsi="Arial" w:cs="Arial"/>
          <w:spacing w:val="-2"/>
          <w:sz w:val="22"/>
          <w:szCs w:val="22"/>
        </w:rPr>
        <w:t>.</w:t>
      </w:r>
    </w:p>
    <w:p w:rsidR="00E00D62" w:rsidRPr="00215DFB" w:rsidRDefault="00E00D62">
      <w:pPr>
        <w:spacing w:line="276" w:lineRule="auto"/>
        <w:rPr>
          <w:rFonts w:ascii="Arial" w:hAnsi="Arial" w:cs="Arial"/>
          <w:spacing w:val="-2"/>
          <w:lang w:val="en-US"/>
        </w:rPr>
      </w:pPr>
      <w:r w:rsidRPr="00215DFB">
        <w:rPr>
          <w:rFonts w:ascii="Arial" w:hAnsi="Arial" w:cs="Arial"/>
          <w:spacing w:val="-2"/>
          <w:lang w:val="en-US"/>
        </w:rPr>
        <w:br w:type="page"/>
      </w:r>
    </w:p>
    <w:p w:rsidR="00E237EF" w:rsidRPr="00215DFB" w:rsidRDefault="00E237EF" w:rsidP="00557BF9">
      <w:pPr>
        <w:ind w:left="0" w:firstLine="0"/>
        <w:rPr>
          <w:rFonts w:ascii="Arial" w:hAnsi="Arial" w:cs="Arial"/>
          <w:spacing w:val="-2"/>
          <w:lang w:val="en-US"/>
        </w:rPr>
      </w:pPr>
    </w:p>
    <w:p w:rsidR="00AF41E7" w:rsidRPr="00215DFB" w:rsidRDefault="00AF41E7" w:rsidP="00050DD0">
      <w:pPr>
        <w:pStyle w:val="ListParagraph"/>
        <w:numPr>
          <w:ilvl w:val="0"/>
          <w:numId w:val="1"/>
        </w:numPr>
        <w:tabs>
          <w:tab w:val="clear" w:pos="648"/>
        </w:tabs>
        <w:spacing w:before="240" w:after="240" w:line="240" w:lineRule="auto"/>
        <w:ind w:firstLine="0"/>
        <w:contextualSpacing w:val="0"/>
        <w:jc w:val="center"/>
        <w:rPr>
          <w:rFonts w:ascii="Arial" w:hAnsi="Arial" w:cs="Arial"/>
          <w:b/>
          <w:smallCaps/>
          <w:spacing w:val="-2"/>
          <w:sz w:val="24"/>
          <w:szCs w:val="24"/>
        </w:rPr>
      </w:pPr>
      <w:r w:rsidRPr="00215DFB">
        <w:rPr>
          <w:rFonts w:ascii="Arial" w:hAnsi="Arial" w:cs="Arial"/>
          <w:b/>
          <w:smallCaps/>
          <w:spacing w:val="-2"/>
          <w:sz w:val="24"/>
          <w:szCs w:val="24"/>
        </w:rPr>
        <w:t>Introduction</w:t>
      </w:r>
    </w:p>
    <w:p w:rsidR="005A47CF" w:rsidRDefault="00D6371F" w:rsidP="005A47CF">
      <w:pPr>
        <w:pStyle w:val="Paragraph"/>
        <w:numPr>
          <w:ilvl w:val="1"/>
          <w:numId w:val="12"/>
        </w:numPr>
        <w:tabs>
          <w:tab w:val="clear" w:pos="2448"/>
          <w:tab w:val="num" w:pos="720"/>
        </w:tabs>
        <w:ind w:left="720" w:hanging="720"/>
        <w:rPr>
          <w:rFonts w:ascii="Arial" w:hAnsi="Arial" w:cs="Arial"/>
          <w:sz w:val="22"/>
          <w:szCs w:val="22"/>
        </w:rPr>
      </w:pPr>
      <w:r w:rsidRPr="00215DFB">
        <w:rPr>
          <w:rFonts w:ascii="Arial" w:hAnsi="Arial" w:cs="Arial"/>
          <w:b/>
          <w:spacing w:val="-2"/>
          <w:sz w:val="22"/>
          <w:szCs w:val="22"/>
        </w:rPr>
        <w:t>Education Sector Transformation Program (ESTP).</w:t>
      </w:r>
      <w:r w:rsidR="006053F9" w:rsidRPr="00FA6B71">
        <w:rPr>
          <w:rFonts w:ascii="Arial" w:hAnsi="Arial" w:cs="Arial"/>
          <w:sz w:val="22"/>
          <w:szCs w:val="22"/>
        </w:rPr>
        <w:t>In 2004, a high-level Taskforce on Educational Reform (TF) was appointed by the Prime Minister to prepare a plan to overcome persistent underachievement in student learning and to place Jamaica on the path of creating a world class education system. In 2005, the Education Transformation Team</w:t>
      </w:r>
      <w:r w:rsidR="006053F9">
        <w:rPr>
          <w:rFonts w:ascii="Arial" w:hAnsi="Arial" w:cs="Arial"/>
          <w:sz w:val="22"/>
          <w:szCs w:val="22"/>
        </w:rPr>
        <w:t xml:space="preserve"> (ETT)</w:t>
      </w:r>
      <w:r w:rsidR="006053F9" w:rsidRPr="00FA6B71">
        <w:rPr>
          <w:rFonts w:ascii="Arial" w:hAnsi="Arial" w:cs="Arial"/>
          <w:sz w:val="22"/>
          <w:szCs w:val="22"/>
        </w:rPr>
        <w:t xml:space="preserve"> was </w:t>
      </w:r>
      <w:r w:rsidR="006053F9">
        <w:rPr>
          <w:rFonts w:ascii="Arial" w:hAnsi="Arial" w:cs="Arial"/>
          <w:sz w:val="22"/>
          <w:szCs w:val="22"/>
        </w:rPr>
        <w:t>established</w:t>
      </w:r>
      <w:r w:rsidR="006053F9" w:rsidRPr="00FA6B71">
        <w:rPr>
          <w:rFonts w:ascii="Arial" w:hAnsi="Arial" w:cs="Arial"/>
          <w:sz w:val="22"/>
          <w:szCs w:val="22"/>
        </w:rPr>
        <w:t xml:space="preserve"> to </w:t>
      </w:r>
      <w:r w:rsidR="006053F9">
        <w:rPr>
          <w:rFonts w:ascii="Arial" w:hAnsi="Arial" w:cs="Arial"/>
          <w:sz w:val="22"/>
          <w:szCs w:val="22"/>
        </w:rPr>
        <w:t xml:space="preserve">execute the recommendations of the 2004 TF report.The TF Report on Education Reform, 2004, </w:t>
      </w:r>
      <w:r w:rsidR="006053F9" w:rsidRPr="00FA6B71">
        <w:rPr>
          <w:rFonts w:ascii="Arial" w:hAnsi="Arial" w:cs="Arial"/>
          <w:sz w:val="22"/>
          <w:szCs w:val="22"/>
        </w:rPr>
        <w:t xml:space="preserve">identified obstacles for better </w:t>
      </w:r>
      <w:r w:rsidR="006053F9">
        <w:rPr>
          <w:rFonts w:ascii="Arial" w:hAnsi="Arial" w:cs="Arial"/>
          <w:sz w:val="22"/>
          <w:szCs w:val="22"/>
        </w:rPr>
        <w:t xml:space="preserve">student </w:t>
      </w:r>
      <w:r w:rsidR="006053F9" w:rsidRPr="00FA6B71">
        <w:rPr>
          <w:rFonts w:ascii="Arial" w:hAnsi="Arial" w:cs="Arial"/>
          <w:sz w:val="22"/>
          <w:szCs w:val="22"/>
        </w:rPr>
        <w:t xml:space="preserve">performance </w:t>
      </w:r>
      <w:r w:rsidR="006053F9">
        <w:rPr>
          <w:rFonts w:ascii="Arial" w:hAnsi="Arial" w:cs="Arial"/>
          <w:sz w:val="22"/>
          <w:szCs w:val="22"/>
        </w:rPr>
        <w:t xml:space="preserve">as described in the previous paragraph </w:t>
      </w:r>
      <w:r w:rsidR="006053F9" w:rsidRPr="00FA6B71">
        <w:rPr>
          <w:rFonts w:ascii="Arial" w:hAnsi="Arial" w:cs="Arial"/>
          <w:sz w:val="22"/>
          <w:szCs w:val="22"/>
        </w:rPr>
        <w:t>in the following areas: (i) Governance and management of the education sector; (ii) Teacher management; (iii) Curr</w:t>
      </w:r>
      <w:r w:rsidR="006053F9">
        <w:rPr>
          <w:rFonts w:ascii="Arial" w:hAnsi="Arial" w:cs="Arial"/>
          <w:sz w:val="22"/>
          <w:szCs w:val="22"/>
        </w:rPr>
        <w:t>iculum and Assessment; and (iv) </w:t>
      </w:r>
      <w:r w:rsidR="006053F9" w:rsidRPr="00FA6B71">
        <w:rPr>
          <w:rFonts w:ascii="Arial" w:hAnsi="Arial" w:cs="Arial"/>
          <w:sz w:val="22"/>
          <w:szCs w:val="22"/>
        </w:rPr>
        <w:t>School Infrastructure.</w:t>
      </w:r>
    </w:p>
    <w:p w:rsidR="005A47CF" w:rsidRDefault="00E57580" w:rsidP="005A47CF">
      <w:pPr>
        <w:pStyle w:val="Paragraph"/>
        <w:numPr>
          <w:ilvl w:val="1"/>
          <w:numId w:val="12"/>
        </w:numPr>
        <w:tabs>
          <w:tab w:val="clear" w:pos="2448"/>
          <w:tab w:val="num" w:pos="720"/>
        </w:tabs>
        <w:ind w:left="720" w:hanging="720"/>
        <w:rPr>
          <w:rFonts w:ascii="Arial" w:hAnsi="Arial" w:cs="Arial"/>
          <w:sz w:val="22"/>
          <w:szCs w:val="22"/>
        </w:rPr>
      </w:pPr>
      <w:r w:rsidRPr="005A47CF">
        <w:rPr>
          <w:rFonts w:ascii="Arial" w:hAnsi="Arial" w:cs="Arial"/>
          <w:spacing w:val="-2"/>
          <w:sz w:val="22"/>
          <w:szCs w:val="22"/>
        </w:rPr>
        <w:t>To accompany these efforts, the Bank and GOJ agreed on a programmatic policy-based operation consisting of three loans</w:t>
      </w:r>
      <w:r w:rsidR="006053F9" w:rsidRPr="005A47CF">
        <w:rPr>
          <w:rFonts w:ascii="Arial" w:hAnsi="Arial" w:cs="Arial"/>
          <w:spacing w:val="-2"/>
          <w:sz w:val="22"/>
          <w:szCs w:val="22"/>
        </w:rPr>
        <w:t xml:space="preserve">. </w:t>
      </w:r>
      <w:r w:rsidRPr="005A47CF">
        <w:rPr>
          <w:rFonts w:ascii="Arial" w:hAnsi="Arial" w:cs="Arial"/>
          <w:spacing w:val="-2"/>
          <w:sz w:val="22"/>
          <w:szCs w:val="22"/>
        </w:rPr>
        <w:t xml:space="preserve">The first operation (Loan 2074/OC-JA) approved and disbursed in December 2008 for US$30 million established the policy matrix and results indicators for the programmatic loan. Policy </w:t>
      </w:r>
      <w:r w:rsidR="001830C9" w:rsidRPr="005A47CF">
        <w:rPr>
          <w:rFonts w:ascii="Arial" w:hAnsi="Arial" w:cs="Arial"/>
          <w:spacing w:val="-2"/>
          <w:sz w:val="22"/>
          <w:szCs w:val="22"/>
        </w:rPr>
        <w:t>conditionality</w:t>
      </w:r>
      <w:r w:rsidRPr="005A47CF">
        <w:rPr>
          <w:rFonts w:ascii="Arial" w:hAnsi="Arial" w:cs="Arial"/>
          <w:spacing w:val="-2"/>
          <w:sz w:val="22"/>
          <w:szCs w:val="22"/>
        </w:rPr>
        <w:t xml:space="preserve"> were identified for the three sequential operations in the three main areas of the ESTP to reflect (i) the initiation of policy changes for the education system for the first loan; (ii) advances in their implementation for the second; and (iii) the consolidation of policy actions for the third. The second operation (Loan 2301/OC-JA) approved in 2010 was a hybrid operation consistent in a Policy Based Loan (PBL) component of US$30 million (disbursed in 2010); and a</w:t>
      </w:r>
      <w:r w:rsidR="00B03CD7" w:rsidRPr="005A47CF">
        <w:rPr>
          <w:rFonts w:ascii="Arial" w:hAnsi="Arial" w:cs="Arial"/>
          <w:spacing w:val="-2"/>
          <w:sz w:val="22"/>
          <w:szCs w:val="22"/>
        </w:rPr>
        <w:t>n investment component of US$15 </w:t>
      </w:r>
      <w:r w:rsidRPr="005A47CF">
        <w:rPr>
          <w:rFonts w:ascii="Arial" w:hAnsi="Arial" w:cs="Arial"/>
          <w:spacing w:val="-2"/>
          <w:sz w:val="22"/>
          <w:szCs w:val="22"/>
        </w:rPr>
        <w:t>million. The proposed third operation, for the amount of US$</w:t>
      </w:r>
      <w:r w:rsidR="006053F9" w:rsidRPr="005A47CF">
        <w:rPr>
          <w:rFonts w:ascii="Arial" w:hAnsi="Arial" w:cs="Arial"/>
          <w:spacing w:val="-2"/>
          <w:sz w:val="22"/>
          <w:szCs w:val="22"/>
        </w:rPr>
        <w:t xml:space="preserve">25 million </w:t>
      </w:r>
      <w:r w:rsidRPr="005A47CF">
        <w:rPr>
          <w:rFonts w:ascii="Arial" w:hAnsi="Arial" w:cs="Arial"/>
          <w:spacing w:val="-2"/>
          <w:sz w:val="22"/>
          <w:szCs w:val="22"/>
        </w:rPr>
        <w:t xml:space="preserve">will support the actions leading to the consolidation of the sector reform process. </w:t>
      </w:r>
    </w:p>
    <w:p w:rsidR="005A47CF" w:rsidRDefault="006053F9" w:rsidP="005A47CF">
      <w:pPr>
        <w:pStyle w:val="Paragraph"/>
        <w:numPr>
          <w:ilvl w:val="1"/>
          <w:numId w:val="12"/>
        </w:numPr>
        <w:tabs>
          <w:tab w:val="clear" w:pos="2448"/>
          <w:tab w:val="num" w:pos="720"/>
        </w:tabs>
        <w:ind w:left="720" w:hanging="720"/>
        <w:rPr>
          <w:rFonts w:ascii="Arial" w:hAnsi="Arial" w:cs="Arial"/>
          <w:sz w:val="22"/>
          <w:szCs w:val="22"/>
        </w:rPr>
      </w:pPr>
      <w:r w:rsidRPr="005A47CF">
        <w:rPr>
          <w:rFonts w:ascii="Arial" w:hAnsi="Arial" w:cs="Arial"/>
          <w:spacing w:val="-2"/>
          <w:sz w:val="22"/>
          <w:szCs w:val="22"/>
        </w:rPr>
        <w:t>T</w:t>
      </w:r>
      <w:r w:rsidR="00D6371F" w:rsidRPr="005A47CF">
        <w:rPr>
          <w:rFonts w:ascii="Arial" w:hAnsi="Arial" w:cs="Arial"/>
          <w:spacing w:val="-2"/>
          <w:sz w:val="22"/>
          <w:szCs w:val="22"/>
        </w:rPr>
        <w:t xml:space="preserve">he actions set </w:t>
      </w:r>
      <w:r w:rsidR="00AB6C2A" w:rsidRPr="005A47CF">
        <w:rPr>
          <w:rFonts w:ascii="Arial" w:hAnsi="Arial" w:cs="Arial"/>
          <w:spacing w:val="-2"/>
          <w:sz w:val="22"/>
          <w:szCs w:val="22"/>
        </w:rPr>
        <w:t>for</w:t>
      </w:r>
      <w:r w:rsidR="00B03CD7" w:rsidRPr="005A47CF">
        <w:rPr>
          <w:rFonts w:ascii="Arial" w:hAnsi="Arial" w:cs="Arial"/>
          <w:spacing w:val="-2"/>
          <w:sz w:val="22"/>
          <w:szCs w:val="22"/>
        </w:rPr>
        <w:t xml:space="preserve"> the ESTP included: (i) </w:t>
      </w:r>
      <w:r w:rsidR="00D6371F" w:rsidRPr="005A47CF">
        <w:rPr>
          <w:rFonts w:ascii="Arial" w:hAnsi="Arial" w:cs="Arial"/>
          <w:spacing w:val="-2"/>
          <w:sz w:val="22"/>
          <w:szCs w:val="22"/>
        </w:rPr>
        <w:t xml:space="preserve">establishment of the Department for School Services (DSS) to </w:t>
      </w:r>
      <w:r w:rsidR="007C57F7" w:rsidRPr="005A47CF">
        <w:rPr>
          <w:rFonts w:ascii="Arial" w:hAnsi="Arial" w:cs="Arial"/>
          <w:spacing w:val="-2"/>
          <w:sz w:val="22"/>
          <w:szCs w:val="22"/>
        </w:rPr>
        <w:t>manage a more effective delivery of education through the decentralization of functions to the REAs</w:t>
      </w:r>
      <w:r w:rsidR="00D6371F" w:rsidRPr="005A47CF">
        <w:rPr>
          <w:rFonts w:ascii="Arial" w:hAnsi="Arial" w:cs="Arial"/>
          <w:spacing w:val="-2"/>
          <w:sz w:val="22"/>
          <w:szCs w:val="22"/>
        </w:rPr>
        <w:t>; (ii) creation of the National Education Inspectorate (NEI) to evaluate school performance; (iii) creation of the Jamaica Teaching Council (JTC) in charge of raising the level of regulation, professionalism and quality of teaching; (v) establishment of the National C</w:t>
      </w:r>
      <w:r w:rsidR="00E57580" w:rsidRPr="005A47CF">
        <w:rPr>
          <w:rFonts w:ascii="Arial" w:hAnsi="Arial" w:cs="Arial"/>
          <w:spacing w:val="-2"/>
          <w:sz w:val="22"/>
          <w:szCs w:val="22"/>
        </w:rPr>
        <w:t>ollege</w:t>
      </w:r>
      <w:r w:rsidR="00D6371F" w:rsidRPr="005A47CF">
        <w:rPr>
          <w:rFonts w:ascii="Arial" w:hAnsi="Arial" w:cs="Arial"/>
          <w:spacing w:val="-2"/>
          <w:sz w:val="22"/>
          <w:szCs w:val="22"/>
        </w:rPr>
        <w:t xml:space="preserve"> for Educational Leadership (NCEL) with the task to improve leadership and management at the school level through Board and Principals’ training and development; (vi) implementation of the National Literacy Strategy, the National Mathematics Strategy and the Lower Secondary Stra</w:t>
      </w:r>
      <w:r w:rsidR="00B03CD7" w:rsidRPr="005A47CF">
        <w:rPr>
          <w:rFonts w:ascii="Arial" w:hAnsi="Arial" w:cs="Arial"/>
          <w:spacing w:val="-2"/>
          <w:sz w:val="22"/>
          <w:szCs w:val="22"/>
        </w:rPr>
        <w:t xml:space="preserve">tegy as a means to improve the </w:t>
      </w:r>
      <w:r w:rsidR="00D6371F" w:rsidRPr="005A47CF">
        <w:rPr>
          <w:rFonts w:ascii="Arial" w:hAnsi="Arial" w:cs="Arial"/>
          <w:spacing w:val="-2"/>
          <w:sz w:val="22"/>
          <w:szCs w:val="22"/>
        </w:rPr>
        <w:t>quality of primary and secondary education outcomes; (vii) establishment of an appraisal system for principals, guidance counselors and teachers to enhance accountability</w:t>
      </w:r>
      <w:r w:rsidR="00AA75CA" w:rsidRPr="005A47CF">
        <w:rPr>
          <w:rFonts w:ascii="Arial" w:hAnsi="Arial" w:cs="Arial"/>
          <w:spacing w:val="-2"/>
          <w:sz w:val="22"/>
          <w:szCs w:val="22"/>
        </w:rPr>
        <w:t xml:space="preserve"> (using NEI information)</w:t>
      </w:r>
      <w:r w:rsidR="00D6371F" w:rsidRPr="005A47CF">
        <w:rPr>
          <w:rFonts w:ascii="Arial" w:hAnsi="Arial" w:cs="Arial"/>
          <w:spacing w:val="-2"/>
          <w:sz w:val="22"/>
          <w:szCs w:val="22"/>
        </w:rPr>
        <w:t>; (</w:t>
      </w:r>
      <w:r w:rsidR="00E57580" w:rsidRPr="005A47CF">
        <w:rPr>
          <w:rFonts w:ascii="Arial" w:hAnsi="Arial" w:cs="Arial"/>
          <w:spacing w:val="-2"/>
          <w:sz w:val="22"/>
          <w:szCs w:val="22"/>
        </w:rPr>
        <w:t>viii</w:t>
      </w:r>
      <w:r w:rsidR="00215DFB" w:rsidRPr="005A47CF">
        <w:rPr>
          <w:rFonts w:ascii="Arial" w:hAnsi="Arial" w:cs="Arial"/>
          <w:spacing w:val="-2"/>
          <w:sz w:val="22"/>
          <w:szCs w:val="22"/>
        </w:rPr>
        <w:t>) </w:t>
      </w:r>
      <w:r w:rsidR="00D6371F" w:rsidRPr="005A47CF">
        <w:rPr>
          <w:rFonts w:ascii="Arial" w:hAnsi="Arial" w:cs="Arial"/>
          <w:spacing w:val="-2"/>
          <w:sz w:val="22"/>
          <w:szCs w:val="22"/>
        </w:rPr>
        <w:t>infrastructure and facilities upgrades with non-traditional funding coming through the National Education Trust (NET); and (</w:t>
      </w:r>
      <w:r w:rsidR="00AA75CA" w:rsidRPr="005A47CF">
        <w:rPr>
          <w:rFonts w:ascii="Arial" w:hAnsi="Arial" w:cs="Arial"/>
          <w:spacing w:val="-2"/>
          <w:sz w:val="22"/>
          <w:szCs w:val="22"/>
        </w:rPr>
        <w:t>ix</w:t>
      </w:r>
      <w:r w:rsidR="00D6371F" w:rsidRPr="005A47CF">
        <w:rPr>
          <w:rFonts w:ascii="Arial" w:hAnsi="Arial" w:cs="Arial"/>
          <w:spacing w:val="-2"/>
          <w:sz w:val="22"/>
          <w:szCs w:val="22"/>
        </w:rPr>
        <w:t>) improved stakeholder and community involvement in education.</w:t>
      </w:r>
    </w:p>
    <w:p w:rsidR="005A47CF" w:rsidRDefault="00D6371F" w:rsidP="005A47CF">
      <w:pPr>
        <w:pStyle w:val="Paragraph"/>
        <w:numPr>
          <w:ilvl w:val="1"/>
          <w:numId w:val="12"/>
        </w:numPr>
        <w:tabs>
          <w:tab w:val="clear" w:pos="2448"/>
          <w:tab w:val="num" w:pos="720"/>
        </w:tabs>
        <w:ind w:left="720" w:hanging="720"/>
        <w:rPr>
          <w:rFonts w:ascii="Arial" w:hAnsi="Arial" w:cs="Arial"/>
          <w:sz w:val="22"/>
          <w:szCs w:val="22"/>
        </w:rPr>
      </w:pPr>
      <w:r w:rsidRPr="005A47CF">
        <w:rPr>
          <w:rFonts w:ascii="Arial" w:hAnsi="Arial" w:cs="Arial"/>
          <w:spacing w:val="-2"/>
          <w:sz w:val="22"/>
          <w:szCs w:val="22"/>
        </w:rPr>
        <w:t xml:space="preserve">With this action plan in place, the first two programmatic loan supported the ESTP in the three main reform areas:  </w:t>
      </w:r>
    </w:p>
    <w:p w:rsidR="005A47CF" w:rsidRDefault="00D6371F" w:rsidP="005A47CF">
      <w:pPr>
        <w:pStyle w:val="Paragraph"/>
        <w:numPr>
          <w:ilvl w:val="1"/>
          <w:numId w:val="12"/>
        </w:numPr>
        <w:tabs>
          <w:tab w:val="clear" w:pos="2448"/>
          <w:tab w:val="num" w:pos="720"/>
        </w:tabs>
        <w:ind w:left="720" w:hanging="720"/>
        <w:rPr>
          <w:rFonts w:ascii="Arial" w:hAnsi="Arial" w:cs="Arial"/>
          <w:sz w:val="22"/>
          <w:szCs w:val="22"/>
        </w:rPr>
      </w:pPr>
      <w:r w:rsidRPr="005A47CF">
        <w:rPr>
          <w:rFonts w:ascii="Arial" w:hAnsi="Arial" w:cs="Arial"/>
          <w:b/>
          <w:spacing w:val="-2"/>
          <w:sz w:val="22"/>
          <w:szCs w:val="22"/>
        </w:rPr>
        <w:t>Governance and management of the sector.</w:t>
      </w:r>
      <w:r w:rsidRPr="005A47CF">
        <w:rPr>
          <w:rFonts w:ascii="Arial" w:hAnsi="Arial" w:cs="Arial"/>
          <w:spacing w:val="-2"/>
          <w:sz w:val="22"/>
          <w:szCs w:val="22"/>
        </w:rPr>
        <w:t xml:space="preserve"> With the </w:t>
      </w:r>
      <w:r w:rsidRPr="005A47CF">
        <w:rPr>
          <w:rFonts w:ascii="Arial" w:hAnsi="Arial" w:cs="Arial"/>
          <w:b/>
          <w:spacing w:val="-2"/>
          <w:sz w:val="22"/>
          <w:szCs w:val="22"/>
        </w:rPr>
        <w:t>first programmatic loan</w:t>
      </w:r>
      <w:r w:rsidRPr="005A47CF">
        <w:rPr>
          <w:rFonts w:ascii="Arial" w:hAnsi="Arial" w:cs="Arial"/>
          <w:spacing w:val="-2"/>
          <w:sz w:val="22"/>
          <w:szCs w:val="22"/>
        </w:rPr>
        <w:t>, a framework for the institutional reforms was created. The framework consisted of organizational structures for the main agencies; a definition of their missions and mandates and the role to be assumed in the reformed system; initial action plans containing information on required staffing, training to be provided, operational arrangements; and estimate</w:t>
      </w:r>
      <w:r w:rsidR="00AA75CA" w:rsidRPr="005A47CF">
        <w:rPr>
          <w:rFonts w:ascii="Arial" w:hAnsi="Arial" w:cs="Arial"/>
          <w:spacing w:val="-2"/>
          <w:sz w:val="22"/>
          <w:szCs w:val="22"/>
        </w:rPr>
        <w:t>d</w:t>
      </w:r>
      <w:r w:rsidRPr="005A47CF">
        <w:rPr>
          <w:rFonts w:ascii="Arial" w:hAnsi="Arial" w:cs="Arial"/>
          <w:spacing w:val="-2"/>
          <w:sz w:val="22"/>
          <w:szCs w:val="22"/>
        </w:rPr>
        <w:t xml:space="preserve"> costs. Where necessary, MOE obtained Cabinet approval for proposed changes in order to be able to advance with the reform efforts. MOE also conducted an analysis of the existing educational legislation (Education Act dating back to </w:t>
      </w:r>
      <w:r w:rsidRPr="005A47CF">
        <w:rPr>
          <w:rFonts w:ascii="Arial" w:hAnsi="Arial" w:cs="Arial"/>
          <w:spacing w:val="-2"/>
          <w:sz w:val="22"/>
          <w:szCs w:val="22"/>
        </w:rPr>
        <w:lastRenderedPageBreak/>
        <w:t xml:space="preserve">1965) to ascertain which areas would need to be amended in light of the proposed reforms. For the </w:t>
      </w:r>
      <w:r w:rsidRPr="005A47CF">
        <w:rPr>
          <w:rFonts w:ascii="Arial" w:hAnsi="Arial" w:cs="Arial"/>
          <w:b/>
          <w:spacing w:val="-2"/>
          <w:sz w:val="22"/>
          <w:szCs w:val="22"/>
        </w:rPr>
        <w:t>second programmatic loan</w:t>
      </w:r>
      <w:r w:rsidRPr="005A47CF">
        <w:rPr>
          <w:rFonts w:ascii="Arial" w:hAnsi="Arial" w:cs="Arial"/>
          <w:spacing w:val="-2"/>
          <w:sz w:val="22"/>
          <w:szCs w:val="22"/>
        </w:rPr>
        <w:t xml:space="preserve"> MOE advanced in the creation of the National Education Trust (NET), the piloting of two REAs, and the production of key operational guidelines and manuals for the JTC, and NEI </w:t>
      </w:r>
    </w:p>
    <w:p w:rsidR="005A47CF" w:rsidRDefault="00D6371F" w:rsidP="005A47CF">
      <w:pPr>
        <w:pStyle w:val="Paragraph"/>
        <w:numPr>
          <w:ilvl w:val="1"/>
          <w:numId w:val="12"/>
        </w:numPr>
        <w:tabs>
          <w:tab w:val="clear" w:pos="2448"/>
          <w:tab w:val="num" w:pos="720"/>
        </w:tabs>
        <w:ind w:left="720" w:hanging="720"/>
        <w:rPr>
          <w:rFonts w:ascii="Arial" w:hAnsi="Arial" w:cs="Arial"/>
          <w:sz w:val="22"/>
          <w:szCs w:val="22"/>
        </w:rPr>
      </w:pPr>
      <w:r w:rsidRPr="005A47CF">
        <w:rPr>
          <w:rFonts w:ascii="Arial" w:hAnsi="Arial" w:cs="Arial"/>
          <w:b/>
          <w:spacing w:val="-2"/>
          <w:sz w:val="22"/>
          <w:szCs w:val="22"/>
        </w:rPr>
        <w:t>Curriculum, teaching</w:t>
      </w:r>
      <w:r w:rsidR="006053F9" w:rsidRPr="005A47CF">
        <w:rPr>
          <w:rFonts w:ascii="Arial" w:hAnsi="Arial" w:cs="Arial"/>
          <w:b/>
          <w:spacing w:val="-2"/>
          <w:sz w:val="22"/>
          <w:szCs w:val="22"/>
        </w:rPr>
        <w:t xml:space="preserve"> and</w:t>
      </w:r>
      <w:r w:rsidRPr="005A47CF">
        <w:rPr>
          <w:rFonts w:ascii="Arial" w:hAnsi="Arial" w:cs="Arial"/>
          <w:b/>
          <w:spacing w:val="-2"/>
          <w:sz w:val="22"/>
          <w:szCs w:val="22"/>
        </w:rPr>
        <w:t xml:space="preserve"> learning and school management. </w:t>
      </w:r>
      <w:r w:rsidRPr="005A47CF">
        <w:rPr>
          <w:rFonts w:ascii="Arial" w:hAnsi="Arial" w:cs="Arial"/>
          <w:spacing w:val="-2"/>
          <w:sz w:val="22"/>
          <w:szCs w:val="22"/>
        </w:rPr>
        <w:t xml:space="preserve">For the </w:t>
      </w:r>
      <w:r w:rsidRPr="005A47CF">
        <w:rPr>
          <w:rFonts w:ascii="Arial" w:hAnsi="Arial" w:cs="Arial"/>
          <w:b/>
          <w:i/>
          <w:spacing w:val="-2"/>
          <w:sz w:val="22"/>
          <w:szCs w:val="22"/>
        </w:rPr>
        <w:t>first programmatic loan</w:t>
      </w:r>
      <w:r w:rsidRPr="005A47CF">
        <w:rPr>
          <w:rFonts w:ascii="Arial" w:hAnsi="Arial" w:cs="Arial"/>
          <w:spacing w:val="-2"/>
          <w:sz w:val="22"/>
          <w:szCs w:val="22"/>
        </w:rPr>
        <w:t>, MOE put in place measures expected to contribute to improved student performance. In particular, MOE advanced in the design and subsequent implementation of measures intended to improve the quality of education through better teaching of numeracy and literacy</w:t>
      </w:r>
      <w:r w:rsidRPr="00215DFB">
        <w:rPr>
          <w:rStyle w:val="FootnoteReference"/>
          <w:rFonts w:ascii="Arial" w:hAnsi="Arial" w:cs="Arial"/>
          <w:spacing w:val="-2"/>
          <w:sz w:val="22"/>
          <w:szCs w:val="22"/>
        </w:rPr>
        <w:footnoteReference w:id="1"/>
      </w:r>
      <w:r w:rsidRPr="005A47CF">
        <w:rPr>
          <w:rFonts w:ascii="Arial" w:hAnsi="Arial" w:cs="Arial"/>
          <w:spacing w:val="-2"/>
          <w:sz w:val="22"/>
          <w:szCs w:val="22"/>
        </w:rPr>
        <w:t xml:space="preserve"> at the primary level and by putting a support structure in place for low performing schools. It drafted a lower-secondary education strategy to better articulate between primary and secondary level; and in order to achieve more accountability in the system, MOE developed new instruments for the performance evaluation of principals, guidance counselors and teachers. In the area of curriculum &amp; assessment, MOE completed an analysis of select curricula in secondary education with the aim to better align it with primary education and the standards of the exit exam at the end of grade 11. For the</w:t>
      </w:r>
      <w:r w:rsidRPr="005A47CF">
        <w:rPr>
          <w:rFonts w:ascii="Arial" w:hAnsi="Arial" w:cs="Arial"/>
          <w:b/>
          <w:i/>
          <w:spacing w:val="-2"/>
          <w:sz w:val="22"/>
          <w:szCs w:val="22"/>
        </w:rPr>
        <w:t>second programmatic loan</w:t>
      </w:r>
      <w:r w:rsidRPr="005A47CF">
        <w:rPr>
          <w:rFonts w:ascii="Arial" w:hAnsi="Arial" w:cs="Arial"/>
          <w:b/>
          <w:spacing w:val="-2"/>
          <w:sz w:val="22"/>
          <w:szCs w:val="22"/>
        </w:rPr>
        <w:t xml:space="preserve">, </w:t>
      </w:r>
      <w:r w:rsidRPr="005A47CF">
        <w:rPr>
          <w:rFonts w:ascii="Arial" w:hAnsi="Arial" w:cs="Arial"/>
          <w:spacing w:val="-2"/>
          <w:sz w:val="22"/>
          <w:szCs w:val="22"/>
        </w:rPr>
        <w:t>MOE developed and tested the appraisal tool for principals, guidance counselors and teachers while simultaneously providing more support for improved teaching.</w:t>
      </w:r>
    </w:p>
    <w:p w:rsidR="005A47CF" w:rsidRDefault="00D6371F" w:rsidP="005A47CF">
      <w:pPr>
        <w:pStyle w:val="Paragraph"/>
        <w:numPr>
          <w:ilvl w:val="1"/>
          <w:numId w:val="12"/>
        </w:numPr>
        <w:tabs>
          <w:tab w:val="clear" w:pos="2448"/>
          <w:tab w:val="num" w:pos="720"/>
        </w:tabs>
        <w:ind w:left="720" w:hanging="720"/>
        <w:rPr>
          <w:rFonts w:ascii="Arial" w:hAnsi="Arial" w:cs="Arial"/>
          <w:sz w:val="22"/>
          <w:szCs w:val="22"/>
        </w:rPr>
      </w:pPr>
      <w:r w:rsidRPr="005A47CF">
        <w:rPr>
          <w:rFonts w:ascii="Arial" w:hAnsi="Arial" w:cs="Arial"/>
          <w:b/>
          <w:spacing w:val="-2"/>
          <w:sz w:val="22"/>
          <w:szCs w:val="22"/>
        </w:rPr>
        <w:t xml:space="preserve">Relationship with communities and stakeholders and behavior modification. </w:t>
      </w:r>
      <w:r w:rsidRPr="005A47CF">
        <w:rPr>
          <w:rFonts w:ascii="Arial" w:hAnsi="Arial" w:cs="Arial"/>
          <w:spacing w:val="-2"/>
          <w:sz w:val="22"/>
          <w:szCs w:val="22"/>
        </w:rPr>
        <w:t xml:space="preserve">Improved involvement of communities and parents in the education of their children has been a pillar of the transformation process. To this end, for the </w:t>
      </w:r>
      <w:r w:rsidRPr="005A47CF">
        <w:rPr>
          <w:rFonts w:ascii="Arial" w:hAnsi="Arial" w:cs="Arial"/>
          <w:b/>
          <w:spacing w:val="-2"/>
          <w:sz w:val="22"/>
          <w:szCs w:val="22"/>
        </w:rPr>
        <w:t>first programmatic loan,</w:t>
      </w:r>
      <w:r w:rsidRPr="005A47CF">
        <w:rPr>
          <w:rFonts w:ascii="Arial" w:hAnsi="Arial" w:cs="Arial"/>
          <w:spacing w:val="-2"/>
          <w:sz w:val="22"/>
          <w:szCs w:val="22"/>
        </w:rPr>
        <w:t xml:space="preserve"> MOE supported the creation of a National Parent Teacher Association (NPTA) and executed a program of community consultation in two regions of the country to inform the general public about the planned initiatives. In addition, MOE conducted an internal social marketing campaign to inform MOE staff about the pending reform to create ownership and commitment among them. The outreach and involvement of stakeholders remains an important element of the reform. For the </w:t>
      </w:r>
      <w:r w:rsidRPr="005A47CF">
        <w:rPr>
          <w:rFonts w:ascii="Arial" w:hAnsi="Arial" w:cs="Arial"/>
          <w:b/>
          <w:spacing w:val="-2"/>
          <w:sz w:val="22"/>
          <w:szCs w:val="22"/>
        </w:rPr>
        <w:t xml:space="preserve">second programmatic loan, </w:t>
      </w:r>
      <w:r w:rsidRPr="005A47CF">
        <w:rPr>
          <w:rFonts w:ascii="Arial" w:hAnsi="Arial" w:cs="Arial"/>
          <w:spacing w:val="-2"/>
          <w:sz w:val="22"/>
          <w:szCs w:val="22"/>
        </w:rPr>
        <w:t>MOE established the National Parenting Policy and the Parenting Support Commission, developed a strategy on alternate behavior management and established a citizenship education program along with a newly developed value-based curriculum guide.</w:t>
      </w:r>
    </w:p>
    <w:p w:rsidR="005A47CF" w:rsidRDefault="00D6371F" w:rsidP="005A47CF">
      <w:pPr>
        <w:pStyle w:val="Paragraph"/>
        <w:numPr>
          <w:ilvl w:val="1"/>
          <w:numId w:val="12"/>
        </w:numPr>
        <w:tabs>
          <w:tab w:val="clear" w:pos="2448"/>
          <w:tab w:val="num" w:pos="720"/>
        </w:tabs>
        <w:ind w:left="720" w:hanging="720"/>
        <w:rPr>
          <w:rFonts w:ascii="Arial" w:hAnsi="Arial" w:cs="Arial"/>
          <w:sz w:val="22"/>
          <w:szCs w:val="22"/>
        </w:rPr>
      </w:pPr>
      <w:r w:rsidRPr="005A47CF">
        <w:rPr>
          <w:rFonts w:ascii="Arial" w:hAnsi="Arial" w:cs="Arial"/>
          <w:spacing w:val="-2"/>
          <w:sz w:val="22"/>
          <w:szCs w:val="22"/>
        </w:rPr>
        <w:t xml:space="preserve">The ESTP has made significant progress in shifting the central ministry to focus on policy and monitoring and evaluation functions, and in developing a managerial model characterized by decentralization of functions to the regions and outsourcing technical and operational functions to the new agencies. The NEI, JTC, NCEL and NET were all created since 2009 to take on specialized functions. The </w:t>
      </w:r>
      <w:r w:rsidR="00AB472C" w:rsidRPr="005A47CF">
        <w:rPr>
          <w:rFonts w:ascii="Arial" w:hAnsi="Arial" w:cs="Arial"/>
          <w:spacing w:val="-2"/>
          <w:sz w:val="22"/>
          <w:szCs w:val="22"/>
        </w:rPr>
        <w:t>National Educational Inspectorate (</w:t>
      </w:r>
      <w:r w:rsidRPr="005A47CF">
        <w:rPr>
          <w:rFonts w:ascii="Arial" w:hAnsi="Arial" w:cs="Arial"/>
          <w:spacing w:val="-2"/>
          <w:sz w:val="22"/>
          <w:szCs w:val="22"/>
        </w:rPr>
        <w:t>NEI</w:t>
      </w:r>
      <w:r w:rsidR="00AB472C" w:rsidRPr="005A47CF">
        <w:rPr>
          <w:rFonts w:ascii="Arial" w:hAnsi="Arial" w:cs="Arial"/>
          <w:spacing w:val="-2"/>
          <w:sz w:val="22"/>
          <w:szCs w:val="22"/>
        </w:rPr>
        <w:t>)</w:t>
      </w:r>
      <w:r w:rsidRPr="005A47CF">
        <w:rPr>
          <w:rFonts w:ascii="Arial" w:hAnsi="Arial" w:cs="Arial"/>
          <w:spacing w:val="-2"/>
          <w:sz w:val="22"/>
          <w:szCs w:val="22"/>
        </w:rPr>
        <w:t xml:space="preserve"> has trained a pool of approximately </w:t>
      </w:r>
      <w:r w:rsidR="00AB472C" w:rsidRPr="005A47CF">
        <w:rPr>
          <w:rFonts w:ascii="Arial" w:hAnsi="Arial" w:cs="Arial"/>
          <w:spacing w:val="-2"/>
          <w:sz w:val="22"/>
          <w:szCs w:val="22"/>
        </w:rPr>
        <w:t>3</w:t>
      </w:r>
      <w:r w:rsidRPr="005A47CF">
        <w:rPr>
          <w:rFonts w:ascii="Arial" w:hAnsi="Arial" w:cs="Arial"/>
          <w:spacing w:val="-2"/>
          <w:sz w:val="22"/>
          <w:szCs w:val="22"/>
        </w:rPr>
        <w:t xml:space="preserve">00 inspectors and completed </w:t>
      </w:r>
      <w:r w:rsidR="00AB472C" w:rsidRPr="005A47CF">
        <w:rPr>
          <w:rFonts w:ascii="Arial" w:hAnsi="Arial" w:cs="Arial"/>
          <w:spacing w:val="-2"/>
          <w:sz w:val="22"/>
          <w:szCs w:val="22"/>
        </w:rPr>
        <w:t>around</w:t>
      </w:r>
      <w:r w:rsidRPr="005A47CF">
        <w:rPr>
          <w:rFonts w:ascii="Arial" w:hAnsi="Arial" w:cs="Arial"/>
          <w:spacing w:val="-2"/>
          <w:sz w:val="22"/>
          <w:szCs w:val="22"/>
        </w:rPr>
        <w:t xml:space="preserve"> 9</w:t>
      </w:r>
      <w:r w:rsidR="00AB472C" w:rsidRPr="005A47CF">
        <w:rPr>
          <w:rFonts w:ascii="Arial" w:hAnsi="Arial" w:cs="Arial"/>
          <w:spacing w:val="-2"/>
          <w:sz w:val="22"/>
          <w:szCs w:val="22"/>
        </w:rPr>
        <w:t>54</w:t>
      </w:r>
      <w:r w:rsidRPr="005A47CF">
        <w:rPr>
          <w:rFonts w:ascii="Arial" w:hAnsi="Arial" w:cs="Arial"/>
          <w:spacing w:val="-2"/>
          <w:sz w:val="22"/>
          <w:szCs w:val="22"/>
        </w:rPr>
        <w:t xml:space="preserve"> school </w:t>
      </w:r>
      <w:r w:rsidR="006053F9" w:rsidRPr="005A47CF">
        <w:rPr>
          <w:rFonts w:ascii="Arial" w:hAnsi="Arial" w:cs="Arial"/>
          <w:spacing w:val="-2"/>
          <w:sz w:val="22"/>
          <w:szCs w:val="22"/>
        </w:rPr>
        <w:t>inspections</w:t>
      </w:r>
      <w:r w:rsidRPr="005A47CF">
        <w:rPr>
          <w:rFonts w:ascii="Arial" w:hAnsi="Arial" w:cs="Arial"/>
          <w:spacing w:val="-2"/>
          <w:sz w:val="22"/>
          <w:szCs w:val="22"/>
        </w:rPr>
        <w:t xml:space="preserve"> (of 1,017 total) to provide baseline information regarding school performance. The JTC has done significant work in developing in-service teacher training opportunities and standards for teaching and is awaiting legislation approval to move forward with teacher licensing, which will improve the control of teacher qualifications. NCEL has trained five cohorts of school principals and education officers in leadership skills and is also supporting the numeracy program, offering math leadership training to principals, Heads of Department and Education Officers. </w:t>
      </w:r>
    </w:p>
    <w:p w:rsidR="00D6371F" w:rsidRPr="005A47CF" w:rsidRDefault="00D6371F" w:rsidP="005A47CF">
      <w:pPr>
        <w:pStyle w:val="Paragraph"/>
        <w:numPr>
          <w:ilvl w:val="1"/>
          <w:numId w:val="12"/>
        </w:numPr>
        <w:tabs>
          <w:tab w:val="clear" w:pos="2448"/>
          <w:tab w:val="num" w:pos="720"/>
        </w:tabs>
        <w:ind w:left="720" w:hanging="720"/>
        <w:rPr>
          <w:rFonts w:ascii="Arial" w:hAnsi="Arial" w:cs="Arial"/>
          <w:sz w:val="22"/>
          <w:szCs w:val="22"/>
        </w:rPr>
      </w:pPr>
      <w:r w:rsidRPr="005A47CF">
        <w:rPr>
          <w:rFonts w:ascii="Arial" w:hAnsi="Arial" w:cs="Arial"/>
          <w:spacing w:val="-2"/>
          <w:sz w:val="22"/>
          <w:szCs w:val="22"/>
        </w:rPr>
        <w:t xml:space="preserve">As a consequence of these actions, students’ learning outcomes show steady progress. </w:t>
      </w:r>
      <w:bookmarkStart w:id="0" w:name="_Ref247358238"/>
      <w:r w:rsidRPr="005A47CF">
        <w:rPr>
          <w:rFonts w:ascii="Arial" w:hAnsi="Arial" w:cs="Arial"/>
          <w:spacing w:val="-2"/>
          <w:sz w:val="22"/>
          <w:szCs w:val="22"/>
        </w:rPr>
        <w:t>Results from the grade 4 literacy and numeracy assessment show a steady increase in the percentage of students achieving mastery. While in 200</w:t>
      </w:r>
      <w:r w:rsidR="00D66D94" w:rsidRPr="005A47CF">
        <w:rPr>
          <w:rFonts w:ascii="Arial" w:hAnsi="Arial" w:cs="Arial"/>
          <w:spacing w:val="-2"/>
          <w:sz w:val="22"/>
          <w:szCs w:val="22"/>
        </w:rPr>
        <w:t>4</w:t>
      </w:r>
      <w:r w:rsidRPr="005A47CF">
        <w:rPr>
          <w:rFonts w:ascii="Arial" w:hAnsi="Arial" w:cs="Arial"/>
          <w:spacing w:val="-2"/>
          <w:sz w:val="22"/>
          <w:szCs w:val="22"/>
        </w:rPr>
        <w:t xml:space="preserve"> only </w:t>
      </w:r>
      <w:r w:rsidR="00D66D94" w:rsidRPr="005A47CF">
        <w:rPr>
          <w:rFonts w:ascii="Arial" w:hAnsi="Arial" w:cs="Arial"/>
          <w:spacing w:val="-2"/>
          <w:sz w:val="22"/>
          <w:szCs w:val="22"/>
        </w:rPr>
        <w:t>57</w:t>
      </w:r>
      <w:r w:rsidRPr="005A47CF">
        <w:rPr>
          <w:rFonts w:ascii="Arial" w:hAnsi="Arial" w:cs="Arial"/>
          <w:spacing w:val="-2"/>
          <w:sz w:val="22"/>
          <w:szCs w:val="22"/>
        </w:rPr>
        <w:t xml:space="preserve">% of 4th grade </w:t>
      </w:r>
      <w:r w:rsidRPr="005A47CF">
        <w:rPr>
          <w:rFonts w:ascii="Arial" w:hAnsi="Arial" w:cs="Arial"/>
          <w:spacing w:val="-2"/>
          <w:sz w:val="22"/>
          <w:szCs w:val="22"/>
        </w:rPr>
        <w:lastRenderedPageBreak/>
        <w:t>students’ mastered literacy, in 2014 the percentage rose to 7</w:t>
      </w:r>
      <w:r w:rsidR="006053F9" w:rsidRPr="005A47CF">
        <w:rPr>
          <w:rFonts w:ascii="Arial" w:hAnsi="Arial" w:cs="Arial"/>
          <w:spacing w:val="-2"/>
          <w:sz w:val="22"/>
          <w:szCs w:val="22"/>
        </w:rPr>
        <w:t>7</w:t>
      </w:r>
      <w:r w:rsidRPr="005A47CF">
        <w:rPr>
          <w:rFonts w:ascii="Arial" w:hAnsi="Arial" w:cs="Arial"/>
          <w:spacing w:val="-2"/>
          <w:sz w:val="22"/>
          <w:szCs w:val="22"/>
        </w:rPr>
        <w:t xml:space="preserve">%. In numeracy, the percentage of students mastering the content rose from </w:t>
      </w:r>
      <w:r w:rsidR="00D66D94" w:rsidRPr="005A47CF">
        <w:rPr>
          <w:rFonts w:ascii="Arial" w:hAnsi="Arial" w:cs="Arial"/>
          <w:spacing w:val="-2"/>
          <w:sz w:val="22"/>
          <w:szCs w:val="22"/>
        </w:rPr>
        <w:t>38</w:t>
      </w:r>
      <w:r w:rsidRPr="005A47CF">
        <w:rPr>
          <w:rFonts w:ascii="Arial" w:hAnsi="Arial" w:cs="Arial"/>
          <w:spacing w:val="-2"/>
          <w:sz w:val="22"/>
          <w:szCs w:val="22"/>
        </w:rPr>
        <w:t>% in 200</w:t>
      </w:r>
      <w:r w:rsidR="00D66D94" w:rsidRPr="005A47CF">
        <w:rPr>
          <w:rFonts w:ascii="Arial" w:hAnsi="Arial" w:cs="Arial"/>
          <w:spacing w:val="-2"/>
          <w:sz w:val="22"/>
          <w:szCs w:val="22"/>
        </w:rPr>
        <w:t>4</w:t>
      </w:r>
      <w:r w:rsidRPr="005A47CF">
        <w:rPr>
          <w:rFonts w:ascii="Arial" w:hAnsi="Arial" w:cs="Arial"/>
          <w:spacing w:val="-2"/>
          <w:sz w:val="22"/>
          <w:szCs w:val="22"/>
        </w:rPr>
        <w:t xml:space="preserve"> to </w:t>
      </w:r>
      <w:r w:rsidR="00D66D94" w:rsidRPr="005A47CF">
        <w:rPr>
          <w:rFonts w:ascii="Arial" w:hAnsi="Arial" w:cs="Arial"/>
          <w:spacing w:val="-2"/>
          <w:sz w:val="22"/>
          <w:szCs w:val="22"/>
        </w:rPr>
        <w:t>5</w:t>
      </w:r>
      <w:r w:rsidRPr="005A47CF">
        <w:rPr>
          <w:rFonts w:ascii="Arial" w:hAnsi="Arial" w:cs="Arial"/>
          <w:spacing w:val="-2"/>
          <w:sz w:val="22"/>
          <w:szCs w:val="22"/>
        </w:rPr>
        <w:t>8% in 2014.</w:t>
      </w:r>
      <w:bookmarkEnd w:id="0"/>
    </w:p>
    <w:p w:rsidR="00050DD0" w:rsidRPr="00215DFB" w:rsidRDefault="00050DD0" w:rsidP="00050DD0">
      <w:pPr>
        <w:pStyle w:val="ListParagraph"/>
        <w:numPr>
          <w:ilvl w:val="0"/>
          <w:numId w:val="1"/>
        </w:numPr>
        <w:tabs>
          <w:tab w:val="clear" w:pos="648"/>
        </w:tabs>
        <w:spacing w:before="240" w:after="240" w:line="240" w:lineRule="auto"/>
        <w:ind w:firstLine="0"/>
        <w:contextualSpacing w:val="0"/>
        <w:jc w:val="center"/>
        <w:rPr>
          <w:rFonts w:ascii="Arial" w:hAnsi="Arial" w:cs="Arial"/>
          <w:b/>
          <w:smallCaps/>
          <w:spacing w:val="-2"/>
        </w:rPr>
      </w:pPr>
      <w:r w:rsidRPr="00215DFB">
        <w:rPr>
          <w:rFonts w:ascii="Arial" w:hAnsi="Arial" w:cs="Arial"/>
          <w:b/>
          <w:smallCaps/>
          <w:spacing w:val="-2"/>
        </w:rPr>
        <w:t>Description of the Program</w:t>
      </w:r>
    </w:p>
    <w:p w:rsidR="005A12B0" w:rsidRPr="00215DFB" w:rsidRDefault="005A12B0" w:rsidP="005A12B0">
      <w:pPr>
        <w:pStyle w:val="Paragraph"/>
        <w:rPr>
          <w:rFonts w:ascii="Arial" w:hAnsi="Arial" w:cs="Arial"/>
          <w:spacing w:val="-2"/>
          <w:sz w:val="22"/>
          <w:szCs w:val="22"/>
        </w:rPr>
      </w:pPr>
      <w:r w:rsidRPr="00215DFB">
        <w:rPr>
          <w:rFonts w:ascii="Arial" w:hAnsi="Arial" w:cs="Arial"/>
          <w:spacing w:val="-2"/>
          <w:sz w:val="22"/>
          <w:szCs w:val="22"/>
        </w:rPr>
        <w:t>The third PBL of this Programmatic loan will continue to focus on the reform areas identified in the first loan including: (i) the implementation of institutional changes required for modernizing the Ministry of Education; (ii) increasing accountability and developing quality inputs (such as curriculum, teacher training, and assessment tools</w:t>
      </w:r>
      <w:r w:rsidR="007115CF" w:rsidRPr="00215DFB">
        <w:rPr>
          <w:rFonts w:ascii="Arial" w:hAnsi="Arial" w:cs="Arial"/>
          <w:spacing w:val="-2"/>
          <w:sz w:val="22"/>
          <w:szCs w:val="22"/>
        </w:rPr>
        <w:t>)</w:t>
      </w:r>
      <w:r w:rsidRPr="00215DFB">
        <w:rPr>
          <w:rFonts w:ascii="Arial" w:hAnsi="Arial" w:cs="Arial"/>
          <w:spacing w:val="-2"/>
          <w:sz w:val="22"/>
          <w:szCs w:val="22"/>
        </w:rPr>
        <w:t>; and (iii) strengthening stakeholder involvement.</w:t>
      </w:r>
    </w:p>
    <w:p w:rsidR="00050DD0" w:rsidRPr="00215DFB" w:rsidRDefault="00050DD0" w:rsidP="00411D10">
      <w:pPr>
        <w:pStyle w:val="Paragraph"/>
        <w:numPr>
          <w:ilvl w:val="0"/>
          <w:numId w:val="8"/>
        </w:numPr>
        <w:rPr>
          <w:rFonts w:ascii="Arial" w:hAnsi="Arial" w:cs="Arial"/>
          <w:b/>
          <w:spacing w:val="-2"/>
          <w:sz w:val="22"/>
          <w:szCs w:val="22"/>
        </w:rPr>
      </w:pPr>
      <w:r w:rsidRPr="00215DFB">
        <w:rPr>
          <w:rFonts w:ascii="Arial" w:hAnsi="Arial" w:cs="Arial"/>
          <w:b/>
          <w:spacing w:val="-2"/>
          <w:sz w:val="22"/>
          <w:szCs w:val="22"/>
        </w:rPr>
        <w:t>Objectives of the Program</w:t>
      </w:r>
    </w:p>
    <w:p w:rsidR="00D6371F" w:rsidRPr="00215DFB" w:rsidRDefault="006053F9" w:rsidP="00D6371F">
      <w:pPr>
        <w:pStyle w:val="Paragraph"/>
        <w:rPr>
          <w:rFonts w:ascii="Arial" w:hAnsi="Arial" w:cs="Arial"/>
          <w:spacing w:val="-2"/>
          <w:sz w:val="22"/>
          <w:szCs w:val="22"/>
        </w:rPr>
      </w:pPr>
      <w:r w:rsidRPr="00FA6B71">
        <w:rPr>
          <w:rFonts w:ascii="Arial" w:hAnsi="Arial" w:cs="Arial"/>
          <w:sz w:val="22"/>
          <w:szCs w:val="22"/>
          <w:lang w:val="en-GB"/>
        </w:rPr>
        <w:t>The objective of this program is to improve the learning outcomes of Jamaica’s students by: supporting the modernization of the</w:t>
      </w:r>
      <w:r>
        <w:rPr>
          <w:rFonts w:ascii="Arial" w:hAnsi="Arial" w:cs="Arial"/>
          <w:sz w:val="22"/>
          <w:szCs w:val="22"/>
          <w:lang w:val="en-GB"/>
        </w:rPr>
        <w:t xml:space="preserve"> MOE</w:t>
      </w:r>
      <w:r w:rsidRPr="00FA6B71">
        <w:rPr>
          <w:rFonts w:ascii="Arial" w:hAnsi="Arial" w:cs="Arial"/>
          <w:sz w:val="22"/>
          <w:szCs w:val="22"/>
          <w:lang w:val="en-GB"/>
        </w:rPr>
        <w:t>, increasing the effectiveness of the delivery of the education services, improving the standards and quality of education, raising the level of professionalism of the teaching profession, enhancing the accountability of the system and improving stakeholder and commu</w:t>
      </w:r>
      <w:r>
        <w:rPr>
          <w:rFonts w:ascii="Arial" w:hAnsi="Arial" w:cs="Arial"/>
          <w:sz w:val="22"/>
          <w:szCs w:val="22"/>
          <w:lang w:val="en-GB"/>
        </w:rPr>
        <w:t xml:space="preserve">nity involvement in education. </w:t>
      </w:r>
      <w:r w:rsidRPr="00FA6B71">
        <w:rPr>
          <w:rFonts w:ascii="Arial" w:hAnsi="Arial" w:cs="Arial"/>
          <w:sz w:val="22"/>
          <w:szCs w:val="22"/>
          <w:lang w:val="en-GB"/>
        </w:rPr>
        <w:t xml:space="preserve">The program’s direct beneficiaries are close to </w:t>
      </w:r>
      <w:r>
        <w:rPr>
          <w:rFonts w:ascii="Arial" w:hAnsi="Arial" w:cs="Arial"/>
          <w:sz w:val="22"/>
          <w:szCs w:val="22"/>
          <w:lang w:val="en-GB"/>
        </w:rPr>
        <w:t>630</w:t>
      </w:r>
      <w:r w:rsidRPr="00FA6B71">
        <w:rPr>
          <w:rFonts w:ascii="Arial" w:hAnsi="Arial" w:cs="Arial"/>
          <w:sz w:val="22"/>
          <w:szCs w:val="22"/>
          <w:lang w:val="en-GB"/>
        </w:rPr>
        <w:t xml:space="preserve">,000 students currently served by Jamaica’s education system as well as </w:t>
      </w:r>
      <w:r>
        <w:rPr>
          <w:rFonts w:ascii="Arial" w:hAnsi="Arial" w:cs="Arial"/>
          <w:sz w:val="22"/>
          <w:szCs w:val="22"/>
          <w:lang w:val="en-GB"/>
        </w:rPr>
        <w:t>approximately</w:t>
      </w:r>
      <w:r w:rsidRPr="00FA6B71">
        <w:rPr>
          <w:rFonts w:ascii="Arial" w:hAnsi="Arial" w:cs="Arial"/>
          <w:sz w:val="22"/>
          <w:szCs w:val="22"/>
          <w:lang w:val="en-GB"/>
        </w:rPr>
        <w:t xml:space="preserve"> 25,000 teachers</w:t>
      </w:r>
      <w:r>
        <w:rPr>
          <w:rFonts w:ascii="Arial" w:hAnsi="Arial" w:cs="Arial"/>
          <w:sz w:val="22"/>
          <w:szCs w:val="22"/>
          <w:lang w:val="en-GB"/>
        </w:rPr>
        <w:t xml:space="preserve"> it employs</w:t>
      </w:r>
      <w:r w:rsidRPr="00FA6B71">
        <w:rPr>
          <w:rFonts w:ascii="Arial" w:hAnsi="Arial" w:cs="Arial"/>
          <w:sz w:val="22"/>
          <w:szCs w:val="22"/>
          <w:lang w:val="en-GB"/>
        </w:rPr>
        <w:t>.</w:t>
      </w:r>
    </w:p>
    <w:p w:rsidR="001F40C2" w:rsidRPr="00215DFB" w:rsidRDefault="001F40C2" w:rsidP="00D6371F">
      <w:pPr>
        <w:pStyle w:val="Paragraph"/>
        <w:rPr>
          <w:rFonts w:ascii="Arial" w:hAnsi="Arial" w:cs="Arial"/>
          <w:spacing w:val="-2"/>
          <w:sz w:val="22"/>
          <w:szCs w:val="22"/>
        </w:rPr>
      </w:pPr>
      <w:r w:rsidRPr="00215DFB">
        <w:rPr>
          <w:rFonts w:ascii="Arial" w:hAnsi="Arial" w:cs="Arial"/>
          <w:spacing w:val="-2"/>
          <w:sz w:val="22"/>
          <w:szCs w:val="22"/>
        </w:rPr>
        <w:t xml:space="preserve">The </w:t>
      </w:r>
      <w:r w:rsidR="00BD5C08" w:rsidRPr="00215DFB">
        <w:rPr>
          <w:rFonts w:ascii="Arial" w:hAnsi="Arial" w:cs="Arial"/>
          <w:spacing w:val="-2"/>
          <w:sz w:val="22"/>
          <w:szCs w:val="22"/>
        </w:rPr>
        <w:t xml:space="preserve">Programmatic Loan </w:t>
      </w:r>
      <w:r w:rsidRPr="00215DFB">
        <w:rPr>
          <w:rFonts w:ascii="Arial" w:hAnsi="Arial" w:cs="Arial"/>
          <w:spacing w:val="-2"/>
          <w:sz w:val="22"/>
          <w:szCs w:val="22"/>
        </w:rPr>
        <w:t xml:space="preserve">areas of </w:t>
      </w:r>
      <w:r w:rsidR="00BD5C08" w:rsidRPr="00215DFB">
        <w:rPr>
          <w:rFonts w:ascii="Arial" w:hAnsi="Arial" w:cs="Arial"/>
          <w:spacing w:val="-2"/>
          <w:sz w:val="22"/>
          <w:szCs w:val="22"/>
        </w:rPr>
        <w:t>consideration</w:t>
      </w:r>
      <w:r w:rsidRPr="00215DFB">
        <w:rPr>
          <w:rFonts w:ascii="Arial" w:hAnsi="Arial" w:cs="Arial"/>
          <w:spacing w:val="-2"/>
          <w:sz w:val="22"/>
          <w:szCs w:val="22"/>
        </w:rPr>
        <w:t xml:space="preserve"> are </w:t>
      </w:r>
      <w:r w:rsidR="005A12B0" w:rsidRPr="00215DFB">
        <w:rPr>
          <w:rFonts w:ascii="Arial" w:hAnsi="Arial" w:cs="Arial"/>
          <w:spacing w:val="-2"/>
          <w:sz w:val="22"/>
          <w:szCs w:val="22"/>
        </w:rPr>
        <w:t>three</w:t>
      </w:r>
      <w:r w:rsidRPr="00215DFB">
        <w:rPr>
          <w:rFonts w:ascii="Arial" w:hAnsi="Arial" w:cs="Arial"/>
          <w:spacing w:val="-2"/>
          <w:sz w:val="22"/>
          <w:szCs w:val="22"/>
        </w:rPr>
        <w:t>:</w:t>
      </w:r>
    </w:p>
    <w:p w:rsidR="00A36BA8" w:rsidRPr="00215DFB" w:rsidRDefault="00A36BA8" w:rsidP="00AF41E7">
      <w:pPr>
        <w:pStyle w:val="Paragraph"/>
        <w:rPr>
          <w:rFonts w:ascii="Arial" w:hAnsi="Arial" w:cs="Arial"/>
          <w:spacing w:val="-2"/>
          <w:sz w:val="22"/>
          <w:szCs w:val="22"/>
        </w:rPr>
      </w:pPr>
      <w:r w:rsidRPr="00215DFB">
        <w:rPr>
          <w:rFonts w:ascii="Arial" w:hAnsi="Arial" w:cs="Arial"/>
          <w:b/>
          <w:spacing w:val="-2"/>
          <w:sz w:val="22"/>
          <w:szCs w:val="22"/>
        </w:rPr>
        <w:t>Reform Area I. Modernization of the Ministry of Education (MOE):</w:t>
      </w:r>
      <w:r w:rsidR="006053F9" w:rsidRPr="008966CA">
        <w:rPr>
          <w:rFonts w:ascii="Arial" w:hAnsi="Arial" w:cs="Arial"/>
          <w:sz w:val="22"/>
          <w:szCs w:val="22"/>
        </w:rPr>
        <w:t>The objectives of this component are to transform the MOE into a policy ministry focused on policy formulation, quality assurance, monitoring and evaluation, standard setting and agency coordination, and to strengthen its operational capacity to support schools and monitor their accountability for improved results</w:t>
      </w:r>
      <w:r w:rsidRPr="00215DFB">
        <w:rPr>
          <w:rFonts w:ascii="Arial" w:hAnsi="Arial" w:cs="Arial"/>
          <w:spacing w:val="-2"/>
          <w:sz w:val="22"/>
          <w:szCs w:val="22"/>
        </w:rPr>
        <w:t xml:space="preserve">. </w:t>
      </w:r>
    </w:p>
    <w:p w:rsidR="00A36BA8" w:rsidRPr="00215DFB" w:rsidRDefault="00A36BA8" w:rsidP="00AF41E7">
      <w:pPr>
        <w:pStyle w:val="Paragraph"/>
        <w:rPr>
          <w:rFonts w:ascii="Arial" w:hAnsi="Arial" w:cs="Arial"/>
          <w:spacing w:val="-2"/>
          <w:sz w:val="22"/>
          <w:szCs w:val="22"/>
        </w:rPr>
      </w:pPr>
      <w:r w:rsidRPr="00215DFB">
        <w:rPr>
          <w:rFonts w:ascii="Arial" w:hAnsi="Arial" w:cs="Arial"/>
          <w:b/>
          <w:spacing w:val="-2"/>
          <w:sz w:val="22"/>
          <w:szCs w:val="22"/>
        </w:rPr>
        <w:t>Reform Area II. Curriculum, teaching</w:t>
      </w:r>
      <w:r w:rsidR="006053F9">
        <w:rPr>
          <w:rFonts w:ascii="Arial" w:hAnsi="Arial" w:cs="Arial"/>
          <w:b/>
          <w:spacing w:val="-2"/>
          <w:sz w:val="22"/>
          <w:szCs w:val="22"/>
        </w:rPr>
        <w:t xml:space="preserve"> and learning </w:t>
      </w:r>
      <w:r w:rsidRPr="00215DFB">
        <w:rPr>
          <w:rFonts w:ascii="Arial" w:hAnsi="Arial" w:cs="Arial"/>
          <w:b/>
          <w:spacing w:val="-2"/>
          <w:sz w:val="22"/>
          <w:szCs w:val="22"/>
        </w:rPr>
        <w:t xml:space="preserve">and school management: </w:t>
      </w:r>
      <w:r w:rsidR="006053F9" w:rsidRPr="008966CA">
        <w:rPr>
          <w:rFonts w:ascii="Arial" w:hAnsi="Arial" w:cs="Arial"/>
          <w:sz w:val="22"/>
          <w:szCs w:val="22"/>
        </w:rPr>
        <w:t>This reform area intends to improve the quality of education through the implementation of the National Literacy Strategy and the National Mathematics Strategy; enhance accountability of the system through the appraisal of principal, guidance counselors, and teachers; and improve the quality of teaching by supporting continuing education for teachers</w:t>
      </w:r>
      <w:r w:rsidRPr="00215DFB">
        <w:rPr>
          <w:rFonts w:ascii="Arial" w:hAnsi="Arial" w:cs="Arial"/>
          <w:spacing w:val="-2"/>
          <w:sz w:val="22"/>
          <w:szCs w:val="22"/>
        </w:rPr>
        <w:t>.</w:t>
      </w:r>
    </w:p>
    <w:p w:rsidR="00A36BA8" w:rsidRPr="00215DFB" w:rsidRDefault="00A36BA8" w:rsidP="00AF41E7">
      <w:pPr>
        <w:pStyle w:val="Paragraph"/>
        <w:rPr>
          <w:rFonts w:ascii="Arial" w:hAnsi="Arial" w:cs="Arial"/>
          <w:spacing w:val="-2"/>
          <w:sz w:val="22"/>
          <w:szCs w:val="22"/>
        </w:rPr>
      </w:pPr>
      <w:r w:rsidRPr="00215DFB">
        <w:rPr>
          <w:rFonts w:ascii="Arial" w:hAnsi="Arial" w:cs="Arial"/>
          <w:b/>
          <w:spacing w:val="-2"/>
          <w:sz w:val="22"/>
          <w:szCs w:val="22"/>
        </w:rPr>
        <w:t xml:space="preserve">Reform Area III. Relationship with communities and stakeholders and behavior modification: </w:t>
      </w:r>
      <w:r w:rsidR="006053F9" w:rsidRPr="008966CA">
        <w:rPr>
          <w:rFonts w:ascii="Arial" w:hAnsi="Arial" w:cs="Arial"/>
          <w:sz w:val="22"/>
          <w:szCs w:val="22"/>
        </w:rPr>
        <w:t>Improved relationships with communities and other stakeholders in the education sector, particularly parents, is an important pillar of the education transformation process. These efforts aim at informing and engaging the community and stakeholders and also improving behavior of youth. In this effort, MOE/ESTP continues to engage its major stakeholders with the expectation of eventually affecting behavior changes in students and also parents</w:t>
      </w:r>
      <w:r w:rsidRPr="00215DFB">
        <w:rPr>
          <w:rFonts w:ascii="Arial" w:hAnsi="Arial" w:cs="Arial"/>
          <w:spacing w:val="-2"/>
          <w:sz w:val="22"/>
          <w:szCs w:val="22"/>
        </w:rPr>
        <w:t>.</w:t>
      </w:r>
    </w:p>
    <w:p w:rsidR="00050DD0" w:rsidRPr="005A47CF" w:rsidRDefault="004443AE" w:rsidP="005A47CF">
      <w:pPr>
        <w:pStyle w:val="Paragraph"/>
        <w:numPr>
          <w:ilvl w:val="0"/>
          <w:numId w:val="8"/>
        </w:numPr>
        <w:rPr>
          <w:rFonts w:ascii="Arial" w:hAnsi="Arial" w:cs="Arial"/>
          <w:b/>
          <w:spacing w:val="-2"/>
          <w:sz w:val="22"/>
          <w:szCs w:val="22"/>
        </w:rPr>
      </w:pPr>
      <w:r w:rsidRPr="005A47CF">
        <w:rPr>
          <w:rFonts w:ascii="Arial" w:hAnsi="Arial" w:cs="Arial"/>
          <w:b/>
          <w:spacing w:val="-2"/>
          <w:sz w:val="22"/>
          <w:szCs w:val="22"/>
        </w:rPr>
        <w:t>Areas</w:t>
      </w:r>
      <w:r w:rsidR="00050DD0" w:rsidRPr="005A47CF">
        <w:rPr>
          <w:rFonts w:ascii="Arial" w:hAnsi="Arial" w:cs="Arial"/>
          <w:b/>
          <w:spacing w:val="-2"/>
          <w:sz w:val="22"/>
          <w:szCs w:val="22"/>
        </w:rPr>
        <w:t xml:space="preserve"> of </w:t>
      </w:r>
      <w:r w:rsidRPr="005A47CF">
        <w:rPr>
          <w:rFonts w:ascii="Arial" w:hAnsi="Arial" w:cs="Arial"/>
          <w:b/>
          <w:spacing w:val="-2"/>
          <w:sz w:val="22"/>
          <w:szCs w:val="22"/>
        </w:rPr>
        <w:t>this</w:t>
      </w:r>
      <w:r w:rsidR="005A47CF" w:rsidRPr="005A47CF">
        <w:rPr>
          <w:rFonts w:ascii="Arial" w:hAnsi="Arial" w:cs="Arial"/>
          <w:b/>
          <w:spacing w:val="-2"/>
          <w:sz w:val="22"/>
          <w:szCs w:val="22"/>
        </w:rPr>
        <w:t xml:space="preserve"> </w:t>
      </w:r>
      <w:r w:rsidRPr="005A47CF">
        <w:rPr>
          <w:rFonts w:ascii="Arial" w:hAnsi="Arial" w:cs="Arial"/>
          <w:b/>
          <w:spacing w:val="-2"/>
          <w:sz w:val="22"/>
          <w:szCs w:val="22"/>
        </w:rPr>
        <w:t>study</w:t>
      </w:r>
    </w:p>
    <w:p w:rsidR="00AF41E7" w:rsidRPr="00215DFB" w:rsidRDefault="00AF41E7" w:rsidP="00AF41E7">
      <w:pPr>
        <w:pStyle w:val="Paragraph"/>
        <w:rPr>
          <w:rFonts w:ascii="Arial" w:hAnsi="Arial" w:cs="Arial"/>
          <w:spacing w:val="-2"/>
          <w:sz w:val="22"/>
          <w:szCs w:val="22"/>
        </w:rPr>
      </w:pPr>
      <w:r w:rsidRPr="00215DFB">
        <w:rPr>
          <w:rFonts w:ascii="Arial" w:hAnsi="Arial" w:cs="Arial"/>
          <w:spacing w:val="-2"/>
          <w:sz w:val="22"/>
          <w:szCs w:val="22"/>
        </w:rPr>
        <w:t xml:space="preserve">The Terms of References requested the following activities: </w:t>
      </w:r>
    </w:p>
    <w:p w:rsidR="00D15E64" w:rsidRPr="00215DFB" w:rsidRDefault="00D15E64" w:rsidP="00411D10">
      <w:pPr>
        <w:pStyle w:val="Paragraph"/>
        <w:numPr>
          <w:ilvl w:val="0"/>
          <w:numId w:val="6"/>
        </w:numPr>
        <w:tabs>
          <w:tab w:val="left" w:pos="708"/>
        </w:tabs>
        <w:rPr>
          <w:rFonts w:ascii="Arial" w:hAnsi="Arial" w:cs="Arial"/>
          <w:spacing w:val="-2"/>
          <w:sz w:val="22"/>
          <w:szCs w:val="22"/>
        </w:rPr>
      </w:pPr>
      <w:r w:rsidRPr="00215DFB">
        <w:rPr>
          <w:rFonts w:ascii="Arial" w:hAnsi="Arial" w:cs="Arial"/>
          <w:spacing w:val="-2"/>
          <w:sz w:val="22"/>
          <w:szCs w:val="22"/>
        </w:rPr>
        <w:t>Conduct a General Economic Analysis for the PBL. The analysis should comply with the following criteria</w:t>
      </w:r>
      <w:r w:rsidR="004443AE" w:rsidRPr="00215DFB">
        <w:rPr>
          <w:rFonts w:ascii="Arial" w:hAnsi="Arial" w:cs="Arial"/>
          <w:spacing w:val="-2"/>
          <w:sz w:val="22"/>
          <w:szCs w:val="22"/>
        </w:rPr>
        <w:t>, following IADB guidelines</w:t>
      </w:r>
      <w:r w:rsidRPr="00215DFB">
        <w:rPr>
          <w:rFonts w:ascii="Arial" w:hAnsi="Arial" w:cs="Arial"/>
          <w:spacing w:val="-2"/>
          <w:sz w:val="22"/>
          <w:szCs w:val="22"/>
        </w:rPr>
        <w:t xml:space="preserve">:  </w:t>
      </w:r>
    </w:p>
    <w:p w:rsidR="00D15E64" w:rsidRPr="00215DFB" w:rsidRDefault="004443AE" w:rsidP="00411D10">
      <w:pPr>
        <w:pStyle w:val="Paragraph"/>
        <w:numPr>
          <w:ilvl w:val="0"/>
          <w:numId w:val="7"/>
        </w:numPr>
        <w:spacing w:before="60" w:after="0"/>
        <w:ind w:left="1267"/>
        <w:rPr>
          <w:rFonts w:ascii="Arial" w:hAnsi="Arial" w:cs="Arial"/>
          <w:spacing w:val="-2"/>
          <w:sz w:val="22"/>
          <w:szCs w:val="22"/>
        </w:rPr>
      </w:pPr>
      <w:r w:rsidRPr="00215DFB">
        <w:rPr>
          <w:rFonts w:ascii="Arial" w:hAnsi="Arial" w:cs="Arial"/>
          <w:spacing w:val="-2"/>
          <w:sz w:val="22"/>
          <w:szCs w:val="22"/>
        </w:rPr>
        <w:t>Develop</w:t>
      </w:r>
      <w:r w:rsidR="00D15E64" w:rsidRPr="00215DFB">
        <w:rPr>
          <w:rFonts w:ascii="Arial" w:hAnsi="Arial" w:cs="Arial"/>
          <w:spacing w:val="-2"/>
          <w:sz w:val="22"/>
          <w:szCs w:val="22"/>
        </w:rPr>
        <w:t xml:space="preserve"> the economic rationale behind the proposed policy reforms for the entire program.</w:t>
      </w:r>
    </w:p>
    <w:p w:rsidR="00D15E64" w:rsidRPr="00215DFB" w:rsidRDefault="00D15E64" w:rsidP="00411D10">
      <w:pPr>
        <w:pStyle w:val="Paragraph"/>
        <w:numPr>
          <w:ilvl w:val="0"/>
          <w:numId w:val="7"/>
        </w:numPr>
        <w:spacing w:before="60" w:after="0"/>
        <w:ind w:left="1267"/>
        <w:rPr>
          <w:rFonts w:ascii="Arial" w:hAnsi="Arial" w:cs="Arial"/>
          <w:spacing w:val="-2"/>
          <w:sz w:val="22"/>
          <w:szCs w:val="22"/>
        </w:rPr>
      </w:pPr>
      <w:r w:rsidRPr="00215DFB">
        <w:rPr>
          <w:rFonts w:ascii="Arial" w:hAnsi="Arial" w:cs="Arial"/>
          <w:spacing w:val="-2"/>
          <w:sz w:val="22"/>
          <w:szCs w:val="22"/>
        </w:rPr>
        <w:t xml:space="preserve">The economic rationale </w:t>
      </w:r>
      <w:r w:rsidR="004443AE" w:rsidRPr="00215DFB">
        <w:rPr>
          <w:rFonts w:ascii="Arial" w:hAnsi="Arial" w:cs="Arial"/>
          <w:spacing w:val="-2"/>
          <w:sz w:val="22"/>
          <w:szCs w:val="22"/>
        </w:rPr>
        <w:t xml:space="preserve">should be </w:t>
      </w:r>
      <w:r w:rsidRPr="00215DFB">
        <w:rPr>
          <w:rFonts w:ascii="Arial" w:hAnsi="Arial" w:cs="Arial"/>
          <w:spacing w:val="-2"/>
          <w:sz w:val="22"/>
          <w:szCs w:val="22"/>
        </w:rPr>
        <w:t xml:space="preserve">based on an economic model which </w:t>
      </w:r>
      <w:r w:rsidR="004443AE" w:rsidRPr="00215DFB">
        <w:rPr>
          <w:rFonts w:ascii="Arial" w:hAnsi="Arial" w:cs="Arial"/>
          <w:spacing w:val="-2"/>
          <w:sz w:val="22"/>
          <w:szCs w:val="22"/>
        </w:rPr>
        <w:t>should be</w:t>
      </w:r>
      <w:r w:rsidRPr="00215DFB">
        <w:rPr>
          <w:rFonts w:ascii="Arial" w:hAnsi="Arial" w:cs="Arial"/>
          <w:spacing w:val="-2"/>
          <w:sz w:val="22"/>
          <w:szCs w:val="22"/>
        </w:rPr>
        <w:t xml:space="preserve"> presented and specified.</w:t>
      </w:r>
    </w:p>
    <w:p w:rsidR="00D15E64" w:rsidRPr="00215DFB" w:rsidRDefault="00D15E64" w:rsidP="00411D10">
      <w:pPr>
        <w:pStyle w:val="Paragraph"/>
        <w:numPr>
          <w:ilvl w:val="0"/>
          <w:numId w:val="7"/>
        </w:numPr>
        <w:spacing w:before="60" w:after="0"/>
        <w:ind w:left="1267"/>
        <w:rPr>
          <w:rFonts w:ascii="Arial" w:hAnsi="Arial" w:cs="Arial"/>
          <w:spacing w:val="-2"/>
          <w:sz w:val="22"/>
          <w:szCs w:val="22"/>
        </w:rPr>
      </w:pPr>
      <w:r w:rsidRPr="00215DFB">
        <w:rPr>
          <w:rFonts w:ascii="Arial" w:hAnsi="Arial" w:cs="Arial"/>
          <w:spacing w:val="-2"/>
          <w:sz w:val="22"/>
          <w:szCs w:val="22"/>
        </w:rPr>
        <w:lastRenderedPageBreak/>
        <w:t xml:space="preserve">The economic benefits – direct and indirect - that result from the implementation of the policy conditions included in the Policy Matrix for the entire </w:t>
      </w:r>
      <w:r w:rsidR="004443AE" w:rsidRPr="00215DFB">
        <w:rPr>
          <w:rFonts w:ascii="Arial" w:hAnsi="Arial" w:cs="Arial"/>
          <w:spacing w:val="-2"/>
          <w:sz w:val="22"/>
          <w:szCs w:val="22"/>
        </w:rPr>
        <w:t>program</w:t>
      </w:r>
      <w:r w:rsidRPr="00215DFB">
        <w:rPr>
          <w:rFonts w:ascii="Arial" w:hAnsi="Arial" w:cs="Arial"/>
          <w:spacing w:val="-2"/>
          <w:sz w:val="22"/>
          <w:szCs w:val="22"/>
        </w:rPr>
        <w:t xml:space="preserve"> are adequately identified and for the most significant policy reforms, quantified.</w:t>
      </w:r>
    </w:p>
    <w:p w:rsidR="00D15E64" w:rsidRPr="00215DFB" w:rsidRDefault="00D15E64" w:rsidP="00411D10">
      <w:pPr>
        <w:pStyle w:val="Paragraph"/>
        <w:numPr>
          <w:ilvl w:val="0"/>
          <w:numId w:val="7"/>
        </w:numPr>
        <w:spacing w:before="60" w:after="0"/>
        <w:ind w:left="1267"/>
        <w:rPr>
          <w:rFonts w:ascii="Arial" w:hAnsi="Arial" w:cs="Arial"/>
          <w:spacing w:val="-2"/>
          <w:sz w:val="22"/>
          <w:szCs w:val="22"/>
        </w:rPr>
      </w:pPr>
      <w:r w:rsidRPr="00215DFB">
        <w:rPr>
          <w:rFonts w:ascii="Arial" w:hAnsi="Arial" w:cs="Arial"/>
          <w:spacing w:val="-2"/>
          <w:sz w:val="22"/>
          <w:szCs w:val="22"/>
        </w:rPr>
        <w:t xml:space="preserve">All relevant </w:t>
      </w:r>
      <w:r w:rsidR="00783DF1" w:rsidRPr="00215DFB">
        <w:rPr>
          <w:rFonts w:ascii="Arial" w:hAnsi="Arial" w:cs="Arial"/>
          <w:spacing w:val="-2"/>
          <w:sz w:val="22"/>
          <w:szCs w:val="22"/>
        </w:rPr>
        <w:t xml:space="preserve">costs </w:t>
      </w:r>
      <w:r w:rsidRPr="00215DFB">
        <w:rPr>
          <w:rFonts w:ascii="Arial" w:hAnsi="Arial" w:cs="Arial"/>
          <w:spacing w:val="-2"/>
          <w:sz w:val="22"/>
          <w:szCs w:val="22"/>
        </w:rPr>
        <w:t>- direct and indirect - to economic agents that result from the implementation of the policy conditions included in the Policy Matrix for the entire program are adequately identified and quantified for the most significant policy reforms proposed.</w:t>
      </w:r>
    </w:p>
    <w:p w:rsidR="00D15E64" w:rsidRPr="00215DFB" w:rsidRDefault="00D15E64" w:rsidP="00411D10">
      <w:pPr>
        <w:pStyle w:val="Paragraph"/>
        <w:numPr>
          <w:ilvl w:val="0"/>
          <w:numId w:val="7"/>
        </w:numPr>
        <w:spacing w:before="60" w:after="0"/>
        <w:ind w:left="1267"/>
        <w:rPr>
          <w:rFonts w:ascii="Arial" w:hAnsi="Arial" w:cs="Arial"/>
          <w:spacing w:val="-2"/>
          <w:sz w:val="22"/>
          <w:szCs w:val="22"/>
        </w:rPr>
      </w:pPr>
      <w:r w:rsidRPr="00215DFB">
        <w:rPr>
          <w:rFonts w:ascii="Arial" w:hAnsi="Arial" w:cs="Arial"/>
          <w:spacing w:val="-2"/>
          <w:sz w:val="22"/>
          <w:szCs w:val="22"/>
        </w:rPr>
        <w:t>Assumptions used in the analysis are reasonable and clearly spelled out.</w:t>
      </w:r>
    </w:p>
    <w:p w:rsidR="00D15E64" w:rsidRPr="00215DFB" w:rsidRDefault="00D15E64" w:rsidP="00411D10">
      <w:pPr>
        <w:pStyle w:val="Paragraph"/>
        <w:numPr>
          <w:ilvl w:val="0"/>
          <w:numId w:val="7"/>
        </w:numPr>
        <w:spacing w:before="60" w:after="0"/>
        <w:ind w:left="1267"/>
        <w:rPr>
          <w:rFonts w:ascii="Arial" w:hAnsi="Arial" w:cs="Arial"/>
          <w:spacing w:val="-2"/>
          <w:sz w:val="22"/>
          <w:szCs w:val="22"/>
        </w:rPr>
      </w:pPr>
      <w:r w:rsidRPr="00215DFB">
        <w:rPr>
          <w:rFonts w:ascii="Arial" w:hAnsi="Arial" w:cs="Arial"/>
          <w:spacing w:val="-2"/>
          <w:sz w:val="22"/>
          <w:szCs w:val="22"/>
        </w:rPr>
        <w:t>Sensitivity analysis is performed and includes all key variables that could affect net benefits and assumptions.</w:t>
      </w:r>
    </w:p>
    <w:p w:rsidR="00D15E64" w:rsidRPr="00215DFB" w:rsidRDefault="00D15E64" w:rsidP="00411D10">
      <w:pPr>
        <w:pStyle w:val="Paragraph"/>
        <w:numPr>
          <w:ilvl w:val="0"/>
          <w:numId w:val="7"/>
        </w:numPr>
        <w:spacing w:before="60" w:after="0"/>
        <w:ind w:left="1267"/>
        <w:rPr>
          <w:rFonts w:ascii="Arial" w:hAnsi="Arial" w:cs="Arial"/>
          <w:spacing w:val="-2"/>
          <w:sz w:val="22"/>
          <w:szCs w:val="22"/>
        </w:rPr>
      </w:pPr>
      <w:r w:rsidRPr="00215DFB">
        <w:rPr>
          <w:rFonts w:ascii="Arial" w:hAnsi="Arial" w:cs="Arial"/>
          <w:spacing w:val="-2"/>
          <w:sz w:val="22"/>
          <w:szCs w:val="22"/>
        </w:rPr>
        <w:t>Sensitivity analysis is based on simulations from the economic model.</w:t>
      </w:r>
    </w:p>
    <w:p w:rsidR="00D15E64" w:rsidRPr="00215DFB" w:rsidRDefault="00D15E64" w:rsidP="00411D10">
      <w:pPr>
        <w:pStyle w:val="Paragraph"/>
        <w:numPr>
          <w:ilvl w:val="0"/>
          <w:numId w:val="6"/>
        </w:numPr>
        <w:tabs>
          <w:tab w:val="left" w:pos="708"/>
        </w:tabs>
        <w:rPr>
          <w:rFonts w:ascii="Arial" w:hAnsi="Arial" w:cs="Arial"/>
          <w:spacing w:val="-2"/>
          <w:sz w:val="22"/>
          <w:szCs w:val="22"/>
        </w:rPr>
      </w:pPr>
      <w:r w:rsidRPr="00215DFB">
        <w:rPr>
          <w:rFonts w:ascii="Arial" w:hAnsi="Arial" w:cs="Arial"/>
          <w:spacing w:val="-2"/>
          <w:sz w:val="22"/>
          <w:szCs w:val="22"/>
        </w:rPr>
        <w:t xml:space="preserve">Support the project team in answering comments to the economic analysis received through the quality review process at the Bank. </w:t>
      </w:r>
    </w:p>
    <w:p w:rsidR="00D15E64" w:rsidRPr="00215DFB" w:rsidRDefault="00B97277" w:rsidP="00B97277">
      <w:pPr>
        <w:pStyle w:val="ListParagraph"/>
        <w:numPr>
          <w:ilvl w:val="0"/>
          <w:numId w:val="1"/>
        </w:numPr>
        <w:tabs>
          <w:tab w:val="clear" w:pos="648"/>
        </w:tabs>
        <w:spacing w:before="240" w:after="240" w:line="240" w:lineRule="auto"/>
        <w:ind w:firstLine="0"/>
        <w:contextualSpacing w:val="0"/>
        <w:jc w:val="center"/>
        <w:rPr>
          <w:rFonts w:ascii="Arial" w:hAnsi="Arial" w:cs="Arial"/>
          <w:b/>
          <w:smallCaps/>
          <w:spacing w:val="-2"/>
        </w:rPr>
      </w:pPr>
      <w:r w:rsidRPr="00215DFB">
        <w:rPr>
          <w:rFonts w:ascii="Arial" w:hAnsi="Arial" w:cs="Arial"/>
          <w:b/>
          <w:smallCaps/>
          <w:spacing w:val="-2"/>
        </w:rPr>
        <w:t>Methodology</w:t>
      </w:r>
      <w:r w:rsidR="00783DF1" w:rsidRPr="00215DFB">
        <w:rPr>
          <w:rFonts w:ascii="Arial" w:hAnsi="Arial" w:cs="Arial"/>
          <w:b/>
          <w:smallCaps/>
          <w:spacing w:val="-2"/>
        </w:rPr>
        <w:t xml:space="preserve"> and Assumptions</w:t>
      </w:r>
    </w:p>
    <w:p w:rsidR="00066872" w:rsidRPr="00215DFB" w:rsidRDefault="00066872" w:rsidP="00411D10">
      <w:pPr>
        <w:pStyle w:val="Paragraph"/>
        <w:numPr>
          <w:ilvl w:val="0"/>
          <w:numId w:val="9"/>
        </w:numPr>
        <w:rPr>
          <w:rFonts w:ascii="Arial" w:hAnsi="Arial" w:cs="Arial"/>
          <w:b/>
          <w:spacing w:val="-2"/>
          <w:sz w:val="22"/>
          <w:szCs w:val="22"/>
        </w:rPr>
      </w:pPr>
      <w:r w:rsidRPr="00215DFB">
        <w:rPr>
          <w:rFonts w:ascii="Arial" w:hAnsi="Arial" w:cs="Arial"/>
          <w:b/>
          <w:spacing w:val="-2"/>
          <w:sz w:val="22"/>
          <w:szCs w:val="22"/>
        </w:rPr>
        <w:t>Methodology</w:t>
      </w:r>
    </w:p>
    <w:p w:rsidR="00012027" w:rsidRPr="00215DFB" w:rsidRDefault="00012027" w:rsidP="00012027">
      <w:pPr>
        <w:pStyle w:val="Paragraph"/>
        <w:rPr>
          <w:rFonts w:ascii="Arial" w:hAnsi="Arial" w:cs="Arial"/>
          <w:spacing w:val="-2"/>
          <w:sz w:val="22"/>
          <w:szCs w:val="22"/>
        </w:rPr>
      </w:pPr>
      <w:r w:rsidRPr="00215DFB">
        <w:rPr>
          <w:rFonts w:ascii="Arial" w:hAnsi="Arial" w:cs="Arial"/>
          <w:spacing w:val="-2"/>
          <w:sz w:val="22"/>
          <w:szCs w:val="22"/>
        </w:rPr>
        <w:t xml:space="preserve">The economic analysis will be organized in three chapters. The first one will provide a brief overview of the methodology used for the </w:t>
      </w:r>
      <w:r w:rsidR="00E5768B" w:rsidRPr="00215DFB">
        <w:rPr>
          <w:rFonts w:ascii="Arial" w:hAnsi="Arial" w:cs="Arial"/>
          <w:spacing w:val="-2"/>
          <w:sz w:val="22"/>
          <w:szCs w:val="22"/>
        </w:rPr>
        <w:t>economic</w:t>
      </w:r>
      <w:r w:rsidRPr="00215DFB">
        <w:rPr>
          <w:rFonts w:ascii="Arial" w:hAnsi="Arial" w:cs="Arial"/>
          <w:spacing w:val="-2"/>
          <w:sz w:val="22"/>
          <w:szCs w:val="22"/>
        </w:rPr>
        <w:t xml:space="preserve"> analysis, the methodological limitations and the assumptions made in the study. In this chapter we will introduce the discount rate utilized and a justification for this decision will be provided.</w:t>
      </w:r>
    </w:p>
    <w:p w:rsidR="00B71381" w:rsidRPr="00215DFB" w:rsidRDefault="00EE68A6" w:rsidP="00B97277">
      <w:pPr>
        <w:pStyle w:val="Paragraph"/>
        <w:rPr>
          <w:rFonts w:ascii="Arial" w:hAnsi="Arial" w:cs="Arial"/>
          <w:spacing w:val="-2"/>
          <w:sz w:val="22"/>
          <w:szCs w:val="22"/>
        </w:rPr>
      </w:pPr>
      <w:r w:rsidRPr="00215DFB">
        <w:rPr>
          <w:rFonts w:ascii="Arial" w:hAnsi="Arial" w:cs="Arial"/>
          <w:spacing w:val="-2"/>
          <w:sz w:val="22"/>
          <w:szCs w:val="22"/>
        </w:rPr>
        <w:t xml:space="preserve">The methodology used for the Economic Analysis (EA) begins with the identification of all costs and all benefits attributed to the Program. </w:t>
      </w:r>
    </w:p>
    <w:p w:rsidR="00B71381" w:rsidRPr="00215DFB" w:rsidRDefault="00156CE3" w:rsidP="00B97277">
      <w:pPr>
        <w:pStyle w:val="Paragraph"/>
        <w:rPr>
          <w:rFonts w:ascii="Arial" w:hAnsi="Arial" w:cs="Arial"/>
          <w:spacing w:val="-2"/>
          <w:sz w:val="22"/>
          <w:szCs w:val="22"/>
        </w:rPr>
      </w:pPr>
      <w:r w:rsidRPr="00215DFB">
        <w:rPr>
          <w:rFonts w:ascii="Arial" w:hAnsi="Arial" w:cs="Arial"/>
          <w:b/>
          <w:spacing w:val="-2"/>
          <w:sz w:val="22"/>
          <w:szCs w:val="22"/>
        </w:rPr>
        <w:t>Costs.</w:t>
      </w:r>
      <w:r w:rsidR="00EE68A6" w:rsidRPr="00215DFB">
        <w:rPr>
          <w:rFonts w:ascii="Arial" w:hAnsi="Arial" w:cs="Arial"/>
          <w:spacing w:val="-2"/>
          <w:sz w:val="22"/>
          <w:szCs w:val="22"/>
        </w:rPr>
        <w:t xml:space="preserve">Costs of education account for </w:t>
      </w:r>
      <w:r w:rsidR="00241E8E" w:rsidRPr="00215DFB">
        <w:rPr>
          <w:rFonts w:ascii="Arial" w:hAnsi="Arial" w:cs="Arial"/>
          <w:spacing w:val="-2"/>
          <w:sz w:val="22"/>
          <w:szCs w:val="22"/>
        </w:rPr>
        <w:t xml:space="preserve">all incremental </w:t>
      </w:r>
      <w:r w:rsidR="00012027" w:rsidRPr="00215DFB">
        <w:rPr>
          <w:rFonts w:ascii="Arial" w:hAnsi="Arial" w:cs="Arial"/>
          <w:spacing w:val="-2"/>
          <w:sz w:val="22"/>
          <w:szCs w:val="22"/>
        </w:rPr>
        <w:t>costs</w:t>
      </w:r>
      <w:r w:rsidR="00EE68A6" w:rsidRPr="00215DFB">
        <w:rPr>
          <w:rFonts w:ascii="Arial" w:hAnsi="Arial" w:cs="Arial"/>
          <w:spacing w:val="-2"/>
          <w:sz w:val="22"/>
          <w:szCs w:val="22"/>
        </w:rPr>
        <w:t xml:space="preserve"> in education </w:t>
      </w:r>
      <w:r w:rsidR="00012027" w:rsidRPr="00215DFB">
        <w:rPr>
          <w:rFonts w:ascii="Arial" w:hAnsi="Arial" w:cs="Arial"/>
          <w:spacing w:val="-2"/>
          <w:sz w:val="22"/>
          <w:szCs w:val="22"/>
        </w:rPr>
        <w:t xml:space="preserve">that are generated by the Program: </w:t>
      </w:r>
      <w:r w:rsidR="00EE68A6" w:rsidRPr="00215DFB">
        <w:rPr>
          <w:rFonts w:ascii="Arial" w:hAnsi="Arial" w:cs="Arial"/>
          <w:spacing w:val="-2"/>
          <w:sz w:val="22"/>
          <w:szCs w:val="22"/>
        </w:rPr>
        <w:t>infrastructure, teachers’ salaries as well as the private cost of education (direct and indirect costs)</w:t>
      </w:r>
      <w:r w:rsidR="00012027" w:rsidRPr="00215DFB">
        <w:rPr>
          <w:rFonts w:ascii="Arial" w:hAnsi="Arial" w:cs="Arial"/>
          <w:spacing w:val="-2"/>
          <w:sz w:val="22"/>
          <w:szCs w:val="22"/>
        </w:rPr>
        <w:t>. Given that the literature review has not shown any examples where shadow prices were applied to Jamaica, we assume that they have not been developed yet; therefore we decided to use market prices as a good proxy to evaluate inputs and the use of resources generated by the program.</w:t>
      </w:r>
    </w:p>
    <w:p w:rsidR="00AF41E7" w:rsidRPr="00215DFB" w:rsidRDefault="00B71381" w:rsidP="00B71381">
      <w:pPr>
        <w:pStyle w:val="Paragraph"/>
        <w:rPr>
          <w:rFonts w:ascii="Arial" w:hAnsi="Arial" w:cs="Arial"/>
          <w:spacing w:val="-2"/>
          <w:sz w:val="22"/>
          <w:szCs w:val="22"/>
        </w:rPr>
      </w:pPr>
      <w:r w:rsidRPr="00215DFB">
        <w:rPr>
          <w:rFonts w:ascii="Arial" w:hAnsi="Arial" w:cs="Arial"/>
          <w:b/>
          <w:spacing w:val="-2"/>
          <w:sz w:val="22"/>
          <w:szCs w:val="22"/>
        </w:rPr>
        <w:t>Benefits</w:t>
      </w:r>
      <w:r w:rsidRPr="00215DFB">
        <w:rPr>
          <w:rFonts w:ascii="Arial" w:hAnsi="Arial" w:cs="Arial"/>
          <w:spacing w:val="-2"/>
          <w:sz w:val="22"/>
          <w:szCs w:val="22"/>
        </w:rPr>
        <w:t xml:space="preserve">. </w:t>
      </w:r>
      <w:r w:rsidR="00E5768B" w:rsidRPr="00215DFB">
        <w:rPr>
          <w:rFonts w:ascii="Arial" w:hAnsi="Arial" w:cs="Arial"/>
          <w:spacing w:val="-2"/>
          <w:sz w:val="22"/>
          <w:szCs w:val="22"/>
        </w:rPr>
        <w:t xml:space="preserve">All benefits are identified in accordance with the results matrix. However, it is not possible to quantify all of them and in those cases a review of the literature is presented. </w:t>
      </w:r>
      <w:r w:rsidR="00EB24DB" w:rsidRPr="00215DFB">
        <w:rPr>
          <w:rFonts w:ascii="Arial" w:hAnsi="Arial" w:cs="Arial"/>
          <w:spacing w:val="-2"/>
          <w:sz w:val="22"/>
          <w:szCs w:val="22"/>
        </w:rPr>
        <w:t xml:space="preserve">Synthetic Cohort Analysis will be used to determine the averted costs due to lowering repetition and dropout. </w:t>
      </w:r>
      <w:r w:rsidR="00AF41E7" w:rsidRPr="00215DFB">
        <w:rPr>
          <w:rFonts w:ascii="Arial" w:hAnsi="Arial" w:cs="Arial"/>
          <w:spacing w:val="-2"/>
          <w:sz w:val="22"/>
          <w:szCs w:val="22"/>
        </w:rPr>
        <w:t xml:space="preserve">Based on international literature on economic returns to investments in education, </w:t>
      </w:r>
      <w:r w:rsidRPr="00215DFB">
        <w:rPr>
          <w:rFonts w:ascii="Arial" w:hAnsi="Arial" w:cs="Arial"/>
          <w:spacing w:val="-2"/>
          <w:sz w:val="22"/>
          <w:szCs w:val="22"/>
        </w:rPr>
        <w:t xml:space="preserve">we </w:t>
      </w:r>
      <w:r w:rsidR="00AF41E7" w:rsidRPr="00215DFB">
        <w:rPr>
          <w:rFonts w:ascii="Arial" w:hAnsi="Arial" w:cs="Arial"/>
          <w:spacing w:val="-2"/>
          <w:sz w:val="22"/>
          <w:szCs w:val="22"/>
        </w:rPr>
        <w:t>estimate the benefits of the project, including improvements in the cognitive development of students and changes in lifetime earnings.</w:t>
      </w:r>
      <w:r w:rsidR="00012027" w:rsidRPr="00215DFB">
        <w:rPr>
          <w:rFonts w:ascii="Arial" w:hAnsi="Arial" w:cs="Arial"/>
          <w:spacing w:val="-2"/>
          <w:sz w:val="22"/>
          <w:szCs w:val="22"/>
        </w:rPr>
        <w:t xml:space="preserve"> The economic return will be subject to a sensitivity analysis, which will allow investigating the behavior of the model under different scenarios and with it, the strength of the results.</w:t>
      </w:r>
    </w:p>
    <w:p w:rsidR="00F27214" w:rsidRPr="00215DFB" w:rsidRDefault="004A493A" w:rsidP="0078305C">
      <w:pPr>
        <w:pStyle w:val="Paragraph"/>
        <w:rPr>
          <w:rFonts w:ascii="Arial" w:hAnsi="Arial" w:cs="Arial"/>
          <w:spacing w:val="-2"/>
          <w:sz w:val="22"/>
          <w:szCs w:val="22"/>
        </w:rPr>
      </w:pPr>
      <w:r w:rsidRPr="00215DFB">
        <w:rPr>
          <w:rFonts w:ascii="Arial" w:hAnsi="Arial" w:cs="Arial"/>
          <w:spacing w:val="-2"/>
          <w:sz w:val="22"/>
          <w:szCs w:val="22"/>
        </w:rPr>
        <w:t xml:space="preserve">The analysis </w:t>
      </w:r>
      <w:r w:rsidR="00012517" w:rsidRPr="00215DFB">
        <w:rPr>
          <w:rFonts w:ascii="Arial" w:hAnsi="Arial" w:cs="Arial"/>
          <w:spacing w:val="-2"/>
          <w:sz w:val="22"/>
          <w:szCs w:val="22"/>
        </w:rPr>
        <w:t>c</w:t>
      </w:r>
      <w:r w:rsidR="00AF41E7" w:rsidRPr="00215DFB">
        <w:rPr>
          <w:rFonts w:ascii="Arial" w:hAnsi="Arial" w:cs="Arial"/>
          <w:spacing w:val="-2"/>
          <w:sz w:val="22"/>
          <w:szCs w:val="22"/>
        </w:rPr>
        <w:t>ontrast</w:t>
      </w:r>
      <w:r w:rsidR="00012517" w:rsidRPr="00215DFB">
        <w:rPr>
          <w:rFonts w:ascii="Arial" w:hAnsi="Arial" w:cs="Arial"/>
          <w:spacing w:val="-2"/>
          <w:sz w:val="22"/>
          <w:szCs w:val="22"/>
        </w:rPr>
        <w:t>s</w:t>
      </w:r>
      <w:r w:rsidR="00783DF1" w:rsidRPr="00215DFB">
        <w:rPr>
          <w:rFonts w:ascii="Arial" w:hAnsi="Arial" w:cs="Arial"/>
          <w:spacing w:val="-2"/>
          <w:sz w:val="22"/>
          <w:szCs w:val="22"/>
        </w:rPr>
        <w:t>cost</w:t>
      </w:r>
      <w:r w:rsidR="00E974C4" w:rsidRPr="00215DFB">
        <w:rPr>
          <w:rFonts w:ascii="Arial" w:hAnsi="Arial" w:cs="Arial"/>
          <w:spacing w:val="-2"/>
          <w:sz w:val="22"/>
          <w:szCs w:val="22"/>
        </w:rPr>
        <w:t>s</w:t>
      </w:r>
      <w:r w:rsidR="00AF41E7" w:rsidRPr="00215DFB">
        <w:rPr>
          <w:rFonts w:ascii="Arial" w:hAnsi="Arial" w:cs="Arial"/>
          <w:spacing w:val="-2"/>
          <w:sz w:val="22"/>
          <w:szCs w:val="22"/>
        </w:rPr>
        <w:t>with and without project</w:t>
      </w:r>
      <w:r w:rsidR="00C64A5B" w:rsidRPr="00215DFB">
        <w:rPr>
          <w:rFonts w:ascii="Arial" w:hAnsi="Arial" w:cs="Arial"/>
          <w:spacing w:val="-2"/>
          <w:sz w:val="22"/>
          <w:szCs w:val="22"/>
        </w:rPr>
        <w:t>,</w:t>
      </w:r>
      <w:r w:rsidR="00E974C4" w:rsidRPr="00215DFB">
        <w:rPr>
          <w:rFonts w:ascii="Arial" w:hAnsi="Arial" w:cs="Arial"/>
          <w:spacing w:val="-2"/>
          <w:sz w:val="22"/>
          <w:szCs w:val="22"/>
        </w:rPr>
        <w:t xml:space="preserve"> and the same </w:t>
      </w:r>
      <w:r w:rsidR="00C64A5B" w:rsidRPr="00215DFB">
        <w:rPr>
          <w:rFonts w:ascii="Arial" w:hAnsi="Arial" w:cs="Arial"/>
          <w:spacing w:val="-2"/>
          <w:sz w:val="22"/>
          <w:szCs w:val="22"/>
        </w:rPr>
        <w:t xml:space="preserve">procedure </w:t>
      </w:r>
      <w:r w:rsidR="00012517" w:rsidRPr="00215DFB">
        <w:rPr>
          <w:rFonts w:ascii="Arial" w:hAnsi="Arial" w:cs="Arial"/>
          <w:spacing w:val="-2"/>
          <w:sz w:val="22"/>
          <w:szCs w:val="22"/>
        </w:rPr>
        <w:t xml:space="preserve">is used </w:t>
      </w:r>
      <w:r w:rsidR="00E974C4" w:rsidRPr="00215DFB">
        <w:rPr>
          <w:rFonts w:ascii="Arial" w:hAnsi="Arial" w:cs="Arial"/>
          <w:spacing w:val="-2"/>
          <w:sz w:val="22"/>
          <w:szCs w:val="22"/>
        </w:rPr>
        <w:t>with benefits</w:t>
      </w:r>
      <w:r w:rsidR="00AF41E7" w:rsidRPr="00215DFB">
        <w:rPr>
          <w:rFonts w:ascii="Arial" w:hAnsi="Arial" w:cs="Arial"/>
          <w:spacing w:val="-2"/>
          <w:sz w:val="22"/>
          <w:szCs w:val="22"/>
        </w:rPr>
        <w:t xml:space="preserve">. The analysis </w:t>
      </w:r>
      <w:r w:rsidR="00012517" w:rsidRPr="00215DFB">
        <w:rPr>
          <w:rFonts w:ascii="Arial" w:hAnsi="Arial" w:cs="Arial"/>
          <w:spacing w:val="-2"/>
          <w:sz w:val="22"/>
          <w:szCs w:val="22"/>
        </w:rPr>
        <w:t>is</w:t>
      </w:r>
      <w:r w:rsidR="00AF41E7" w:rsidRPr="00215DFB">
        <w:rPr>
          <w:rFonts w:ascii="Arial" w:hAnsi="Arial" w:cs="Arial"/>
          <w:spacing w:val="-2"/>
          <w:sz w:val="22"/>
          <w:szCs w:val="22"/>
        </w:rPr>
        <w:t xml:space="preserve"> presented in a </w:t>
      </w:r>
      <w:r w:rsidR="00E974C4" w:rsidRPr="00215DFB">
        <w:rPr>
          <w:rFonts w:ascii="Arial" w:hAnsi="Arial" w:cs="Arial"/>
          <w:spacing w:val="-2"/>
          <w:sz w:val="22"/>
          <w:szCs w:val="22"/>
        </w:rPr>
        <w:t xml:space="preserve">Bank </w:t>
      </w:r>
      <w:r w:rsidR="00AF41E7" w:rsidRPr="00215DFB">
        <w:rPr>
          <w:rFonts w:ascii="Arial" w:hAnsi="Arial" w:cs="Arial"/>
          <w:spacing w:val="-2"/>
          <w:sz w:val="22"/>
          <w:szCs w:val="22"/>
        </w:rPr>
        <w:t>report format, including detailed information o</w:t>
      </w:r>
      <w:r w:rsidR="00E974C4" w:rsidRPr="00215DFB">
        <w:rPr>
          <w:rFonts w:ascii="Arial" w:hAnsi="Arial" w:cs="Arial"/>
          <w:spacing w:val="-2"/>
          <w:sz w:val="22"/>
          <w:szCs w:val="22"/>
        </w:rPr>
        <w:t>n</w:t>
      </w:r>
      <w:r w:rsidR="00AF41E7" w:rsidRPr="00215DFB">
        <w:rPr>
          <w:rFonts w:ascii="Arial" w:hAnsi="Arial" w:cs="Arial"/>
          <w:spacing w:val="-2"/>
          <w:sz w:val="22"/>
          <w:szCs w:val="22"/>
        </w:rPr>
        <w:t xml:space="preserve"> calculation</w:t>
      </w:r>
      <w:r w:rsidR="00E974C4" w:rsidRPr="00215DFB">
        <w:rPr>
          <w:rFonts w:ascii="Arial" w:hAnsi="Arial" w:cs="Arial"/>
          <w:spacing w:val="-2"/>
          <w:sz w:val="22"/>
          <w:szCs w:val="22"/>
        </w:rPr>
        <w:t>s</w:t>
      </w:r>
      <w:r w:rsidR="00C64A5B" w:rsidRPr="00215DFB">
        <w:rPr>
          <w:rFonts w:ascii="Arial" w:hAnsi="Arial" w:cs="Arial"/>
          <w:spacing w:val="-2"/>
          <w:sz w:val="22"/>
          <w:szCs w:val="22"/>
        </w:rPr>
        <w:t>;</w:t>
      </w:r>
      <w:r w:rsidR="00AF41E7" w:rsidRPr="00215DFB">
        <w:rPr>
          <w:rFonts w:ascii="Arial" w:hAnsi="Arial" w:cs="Arial"/>
          <w:spacing w:val="-2"/>
          <w:sz w:val="22"/>
          <w:szCs w:val="22"/>
        </w:rPr>
        <w:t xml:space="preserve">the </w:t>
      </w:r>
      <w:r w:rsidR="00C64A5B" w:rsidRPr="00215DFB">
        <w:rPr>
          <w:rFonts w:ascii="Arial" w:hAnsi="Arial" w:cs="Arial"/>
          <w:spacing w:val="-2"/>
          <w:sz w:val="22"/>
          <w:szCs w:val="22"/>
        </w:rPr>
        <w:t>present value (</w:t>
      </w:r>
      <w:r w:rsidR="00AF41E7" w:rsidRPr="00215DFB">
        <w:rPr>
          <w:rFonts w:ascii="Arial" w:hAnsi="Arial" w:cs="Arial"/>
          <w:spacing w:val="-2"/>
          <w:sz w:val="22"/>
          <w:szCs w:val="22"/>
        </w:rPr>
        <w:t>PV</w:t>
      </w:r>
      <w:r w:rsidR="00C64A5B" w:rsidRPr="00215DFB">
        <w:rPr>
          <w:rFonts w:ascii="Arial" w:hAnsi="Arial" w:cs="Arial"/>
          <w:spacing w:val="-2"/>
          <w:sz w:val="22"/>
          <w:szCs w:val="22"/>
        </w:rPr>
        <w:t xml:space="preserve">)calculation </w:t>
      </w:r>
      <w:r w:rsidR="00783DF1" w:rsidRPr="00215DFB">
        <w:rPr>
          <w:rFonts w:ascii="Arial" w:hAnsi="Arial" w:cs="Arial"/>
          <w:spacing w:val="-2"/>
          <w:sz w:val="22"/>
          <w:szCs w:val="22"/>
        </w:rPr>
        <w:t xml:space="preserve">of both streams </w:t>
      </w:r>
      <w:r w:rsidR="00012027" w:rsidRPr="00215DFB">
        <w:rPr>
          <w:rFonts w:ascii="Arial" w:hAnsi="Arial" w:cs="Arial"/>
          <w:spacing w:val="-2"/>
          <w:sz w:val="22"/>
          <w:szCs w:val="22"/>
        </w:rPr>
        <w:t>(costs and benefits)</w:t>
      </w:r>
      <w:r w:rsidR="0059684E" w:rsidRPr="00215DFB">
        <w:rPr>
          <w:rFonts w:ascii="Arial" w:hAnsi="Arial" w:cs="Arial"/>
          <w:spacing w:val="-2"/>
          <w:sz w:val="22"/>
          <w:szCs w:val="22"/>
        </w:rPr>
        <w:t xml:space="preserve"> are reported</w:t>
      </w:r>
      <w:r w:rsidR="00C64A5B" w:rsidRPr="00215DFB">
        <w:rPr>
          <w:rFonts w:ascii="Arial" w:hAnsi="Arial" w:cs="Arial"/>
          <w:spacing w:val="-2"/>
          <w:sz w:val="22"/>
          <w:szCs w:val="22"/>
        </w:rPr>
        <w:t>;identification of</w:t>
      </w:r>
      <w:r w:rsidR="00AF41E7" w:rsidRPr="00215DFB">
        <w:rPr>
          <w:rFonts w:ascii="Arial" w:hAnsi="Arial" w:cs="Arial"/>
          <w:spacing w:val="-2"/>
          <w:sz w:val="22"/>
          <w:szCs w:val="22"/>
        </w:rPr>
        <w:t xml:space="preserve"> beneficiaries </w:t>
      </w:r>
      <w:r w:rsidR="0059684E" w:rsidRPr="00215DFB">
        <w:rPr>
          <w:rFonts w:ascii="Arial" w:hAnsi="Arial" w:cs="Arial"/>
          <w:spacing w:val="-2"/>
          <w:sz w:val="22"/>
          <w:szCs w:val="22"/>
        </w:rPr>
        <w:t xml:space="preserve">are </w:t>
      </w:r>
      <w:r w:rsidR="00AF41E7" w:rsidRPr="00215DFB">
        <w:rPr>
          <w:rFonts w:ascii="Arial" w:hAnsi="Arial" w:cs="Arial"/>
          <w:spacing w:val="-2"/>
          <w:sz w:val="22"/>
          <w:szCs w:val="22"/>
        </w:rPr>
        <w:t>included</w:t>
      </w:r>
      <w:r w:rsidR="0059684E" w:rsidRPr="00215DFB">
        <w:rPr>
          <w:rFonts w:ascii="Arial" w:hAnsi="Arial" w:cs="Arial"/>
          <w:spacing w:val="-2"/>
          <w:sz w:val="22"/>
          <w:szCs w:val="22"/>
        </w:rPr>
        <w:t>;</w:t>
      </w:r>
      <w:r w:rsidR="00AF41E7" w:rsidRPr="00215DFB">
        <w:rPr>
          <w:rFonts w:ascii="Arial" w:hAnsi="Arial" w:cs="Arial"/>
          <w:spacing w:val="-2"/>
          <w:sz w:val="22"/>
          <w:szCs w:val="22"/>
        </w:rPr>
        <w:t xml:space="preserve"> and a sensitivity analysis</w:t>
      </w:r>
      <w:r w:rsidR="0059684E" w:rsidRPr="00215DFB">
        <w:rPr>
          <w:rFonts w:ascii="Arial" w:hAnsi="Arial" w:cs="Arial"/>
          <w:spacing w:val="-2"/>
          <w:sz w:val="22"/>
          <w:szCs w:val="22"/>
        </w:rPr>
        <w:t xml:space="preserve"> is presented</w:t>
      </w:r>
      <w:r w:rsidR="00AF41E7" w:rsidRPr="00215DFB">
        <w:rPr>
          <w:rFonts w:ascii="Arial" w:hAnsi="Arial" w:cs="Arial"/>
          <w:spacing w:val="-2"/>
          <w:sz w:val="22"/>
          <w:szCs w:val="22"/>
        </w:rPr>
        <w:t>.</w:t>
      </w:r>
    </w:p>
    <w:p w:rsidR="00066872" w:rsidRPr="00215DFB" w:rsidRDefault="00066872" w:rsidP="00411D10">
      <w:pPr>
        <w:pStyle w:val="Paragraph"/>
        <w:numPr>
          <w:ilvl w:val="0"/>
          <w:numId w:val="9"/>
        </w:numPr>
        <w:rPr>
          <w:rFonts w:ascii="Arial" w:hAnsi="Arial" w:cs="Arial"/>
          <w:b/>
          <w:spacing w:val="-2"/>
          <w:sz w:val="22"/>
          <w:szCs w:val="22"/>
        </w:rPr>
      </w:pPr>
      <w:r w:rsidRPr="00215DFB">
        <w:rPr>
          <w:rFonts w:ascii="Arial" w:hAnsi="Arial" w:cs="Arial"/>
          <w:b/>
          <w:spacing w:val="-2"/>
          <w:sz w:val="22"/>
          <w:szCs w:val="22"/>
        </w:rPr>
        <w:t>Assumptions</w:t>
      </w:r>
    </w:p>
    <w:p w:rsidR="00066872" w:rsidRPr="00215DFB" w:rsidRDefault="0078305C" w:rsidP="00066872">
      <w:pPr>
        <w:pStyle w:val="Paragraph"/>
        <w:rPr>
          <w:rFonts w:ascii="Arial" w:hAnsi="Arial" w:cs="Arial"/>
          <w:spacing w:val="-2"/>
          <w:sz w:val="22"/>
          <w:szCs w:val="22"/>
        </w:rPr>
      </w:pPr>
      <w:r w:rsidRPr="00215DFB">
        <w:rPr>
          <w:rFonts w:ascii="Arial" w:hAnsi="Arial" w:cs="Arial"/>
          <w:b/>
          <w:spacing w:val="-2"/>
          <w:sz w:val="22"/>
          <w:szCs w:val="22"/>
        </w:rPr>
        <w:t>Income</w:t>
      </w:r>
      <w:r w:rsidR="00066872" w:rsidRPr="00215DFB">
        <w:rPr>
          <w:rFonts w:ascii="Arial" w:hAnsi="Arial" w:cs="Arial"/>
          <w:spacing w:val="-2"/>
          <w:sz w:val="22"/>
          <w:szCs w:val="22"/>
        </w:rPr>
        <w:t>.</w:t>
      </w:r>
      <w:r w:rsidRPr="00215DFB">
        <w:rPr>
          <w:rFonts w:ascii="Arial" w:hAnsi="Arial" w:cs="Arial"/>
          <w:spacing w:val="-2"/>
          <w:sz w:val="22"/>
          <w:szCs w:val="22"/>
        </w:rPr>
        <w:t xml:space="preserve"> The analysis </w:t>
      </w:r>
      <w:r w:rsidR="00C64A5B" w:rsidRPr="00215DFB">
        <w:rPr>
          <w:rFonts w:ascii="Arial" w:hAnsi="Arial" w:cs="Arial"/>
          <w:spacing w:val="-2"/>
          <w:sz w:val="22"/>
          <w:szCs w:val="22"/>
        </w:rPr>
        <w:t>considers</w:t>
      </w:r>
      <w:r w:rsidRPr="00215DFB">
        <w:rPr>
          <w:rFonts w:ascii="Arial" w:hAnsi="Arial" w:cs="Arial"/>
          <w:spacing w:val="-2"/>
          <w:sz w:val="22"/>
          <w:szCs w:val="22"/>
        </w:rPr>
        <w:t xml:space="preserve"> the </w:t>
      </w:r>
      <w:r w:rsidR="00C64A5B" w:rsidRPr="00215DFB">
        <w:rPr>
          <w:rFonts w:ascii="Arial" w:hAnsi="Arial" w:cs="Arial"/>
          <w:spacing w:val="-2"/>
          <w:sz w:val="22"/>
          <w:szCs w:val="22"/>
        </w:rPr>
        <w:t>beneficiaries</w:t>
      </w:r>
      <w:r w:rsidR="0059684E" w:rsidRPr="00215DFB">
        <w:rPr>
          <w:rFonts w:ascii="Arial" w:hAnsi="Arial" w:cs="Arial"/>
          <w:spacing w:val="-2"/>
          <w:sz w:val="22"/>
          <w:szCs w:val="22"/>
        </w:rPr>
        <w:t>’</w:t>
      </w:r>
      <w:r w:rsidRPr="00215DFB">
        <w:rPr>
          <w:rFonts w:ascii="Arial" w:hAnsi="Arial" w:cs="Arial"/>
          <w:spacing w:val="-2"/>
          <w:sz w:val="22"/>
          <w:szCs w:val="22"/>
        </w:rPr>
        <w:t>salar</w:t>
      </w:r>
      <w:r w:rsidR="00C64A5B" w:rsidRPr="00215DFB">
        <w:rPr>
          <w:rFonts w:ascii="Arial" w:hAnsi="Arial" w:cs="Arial"/>
          <w:spacing w:val="-2"/>
          <w:sz w:val="22"/>
          <w:szCs w:val="22"/>
        </w:rPr>
        <w:t>ies</w:t>
      </w:r>
      <w:r w:rsidRPr="00215DFB">
        <w:rPr>
          <w:rFonts w:ascii="Arial" w:hAnsi="Arial" w:cs="Arial"/>
          <w:spacing w:val="-2"/>
          <w:sz w:val="22"/>
          <w:szCs w:val="22"/>
        </w:rPr>
        <w:t xml:space="preserve"> by level of education. The gain in efficiency was </w:t>
      </w:r>
      <w:r w:rsidR="0059684E" w:rsidRPr="00215DFB">
        <w:rPr>
          <w:rFonts w:ascii="Arial" w:hAnsi="Arial" w:cs="Arial"/>
          <w:spacing w:val="-2"/>
          <w:sz w:val="22"/>
          <w:szCs w:val="22"/>
        </w:rPr>
        <w:t>calculatedusing</w:t>
      </w:r>
      <w:r w:rsidR="00C64A5B" w:rsidRPr="00215DFB">
        <w:rPr>
          <w:rFonts w:ascii="Arial" w:hAnsi="Arial" w:cs="Arial"/>
          <w:spacing w:val="-2"/>
          <w:sz w:val="22"/>
          <w:szCs w:val="22"/>
        </w:rPr>
        <w:t>a Synthetic</w:t>
      </w:r>
      <w:r w:rsidRPr="00215DFB">
        <w:rPr>
          <w:rFonts w:ascii="Arial" w:hAnsi="Arial" w:cs="Arial"/>
          <w:spacing w:val="-2"/>
          <w:sz w:val="22"/>
          <w:szCs w:val="22"/>
        </w:rPr>
        <w:t xml:space="preserve"> Cohort </w:t>
      </w:r>
      <w:r w:rsidR="00C64A5B" w:rsidRPr="00215DFB">
        <w:rPr>
          <w:rFonts w:ascii="Arial" w:hAnsi="Arial" w:cs="Arial"/>
          <w:spacing w:val="-2"/>
          <w:sz w:val="22"/>
          <w:szCs w:val="22"/>
        </w:rPr>
        <w:t>A</w:t>
      </w:r>
      <w:r w:rsidRPr="00215DFB">
        <w:rPr>
          <w:rFonts w:ascii="Arial" w:hAnsi="Arial" w:cs="Arial"/>
          <w:spacing w:val="-2"/>
          <w:sz w:val="22"/>
          <w:szCs w:val="22"/>
        </w:rPr>
        <w:t>nalysis</w:t>
      </w:r>
      <w:r w:rsidR="0059684E" w:rsidRPr="00215DFB">
        <w:rPr>
          <w:rFonts w:ascii="Arial" w:hAnsi="Arial" w:cs="Arial"/>
          <w:spacing w:val="-2"/>
          <w:sz w:val="22"/>
          <w:szCs w:val="22"/>
        </w:rPr>
        <w:t xml:space="preserve"> technique</w:t>
      </w:r>
      <w:r w:rsidRPr="00215DFB">
        <w:rPr>
          <w:rFonts w:ascii="Arial" w:hAnsi="Arial" w:cs="Arial"/>
          <w:spacing w:val="-2"/>
          <w:sz w:val="22"/>
          <w:szCs w:val="22"/>
        </w:rPr>
        <w:t xml:space="preserve">. The latter used information from the academic years 2012 and 2013. </w:t>
      </w:r>
      <w:r w:rsidR="00AE1072" w:rsidRPr="00215DFB">
        <w:rPr>
          <w:rFonts w:ascii="Arial" w:hAnsi="Arial" w:cs="Arial"/>
          <w:spacing w:val="-2"/>
          <w:sz w:val="22"/>
          <w:szCs w:val="22"/>
        </w:rPr>
        <w:t xml:space="preserve">The exchange rate </w:t>
      </w:r>
      <w:r w:rsidR="0059684E" w:rsidRPr="00215DFB">
        <w:rPr>
          <w:rFonts w:ascii="Arial" w:hAnsi="Arial" w:cs="Arial"/>
          <w:spacing w:val="-2"/>
          <w:sz w:val="22"/>
          <w:szCs w:val="22"/>
        </w:rPr>
        <w:t>considered</w:t>
      </w:r>
      <w:r w:rsidR="00AE1072" w:rsidRPr="00215DFB">
        <w:rPr>
          <w:rFonts w:ascii="Arial" w:hAnsi="Arial" w:cs="Arial"/>
          <w:spacing w:val="-2"/>
          <w:sz w:val="22"/>
          <w:szCs w:val="22"/>
        </w:rPr>
        <w:t xml:space="preserve"> was JM$88.12/US$</w:t>
      </w:r>
      <w:r w:rsidR="00215DFB">
        <w:rPr>
          <w:rFonts w:ascii="Arial" w:hAnsi="Arial" w:cs="Arial"/>
          <w:spacing w:val="-2"/>
          <w:sz w:val="22"/>
          <w:szCs w:val="22"/>
        </w:rPr>
        <w:t>.</w:t>
      </w:r>
    </w:p>
    <w:tbl>
      <w:tblPr>
        <w:tblW w:w="7035" w:type="dxa"/>
        <w:jc w:val="center"/>
        <w:tblCellMar>
          <w:left w:w="70" w:type="dxa"/>
          <w:right w:w="70" w:type="dxa"/>
        </w:tblCellMar>
        <w:tblLook w:val="04A0" w:firstRow="1" w:lastRow="0" w:firstColumn="1" w:lastColumn="0" w:noHBand="0" w:noVBand="1"/>
      </w:tblPr>
      <w:tblGrid>
        <w:gridCol w:w="2715"/>
        <w:gridCol w:w="1440"/>
        <w:gridCol w:w="1440"/>
        <w:gridCol w:w="1440"/>
      </w:tblGrid>
      <w:tr w:rsidR="00AE1072" w:rsidRPr="00215DFB" w:rsidTr="00AE1072">
        <w:trPr>
          <w:trHeight w:val="315"/>
          <w:jc w:val="center"/>
        </w:trPr>
        <w:tc>
          <w:tcPr>
            <w:tcW w:w="2715" w:type="dxa"/>
            <w:tcBorders>
              <w:top w:val="single" w:sz="4" w:space="0" w:color="auto"/>
              <w:left w:val="nil"/>
              <w:bottom w:val="single" w:sz="8" w:space="0" w:color="auto"/>
              <w:right w:val="nil"/>
            </w:tcBorders>
            <w:shd w:val="clear" w:color="000000" w:fill="FFFFFF"/>
            <w:noWrap/>
            <w:vAlign w:val="bottom"/>
            <w:hideMark/>
          </w:tcPr>
          <w:p w:rsidR="00AE1072" w:rsidRPr="00215DFB" w:rsidRDefault="00AE1072" w:rsidP="00AE1072">
            <w:pPr>
              <w:spacing w:before="0" w:after="0"/>
              <w:ind w:left="0" w:firstLine="0"/>
              <w:jc w:val="left"/>
              <w:rPr>
                <w:rFonts w:ascii="Arial" w:eastAsia="Times New Roman" w:hAnsi="Arial" w:cs="Arial"/>
                <w:b/>
                <w:bCs/>
                <w:color w:val="000000"/>
                <w:spacing w:val="-2"/>
                <w:sz w:val="20"/>
                <w:szCs w:val="20"/>
                <w:lang w:val="en-US" w:eastAsia="es-ES_tradnl"/>
              </w:rPr>
            </w:pPr>
            <w:r w:rsidRPr="00215DFB">
              <w:rPr>
                <w:rFonts w:ascii="Arial" w:eastAsia="Times New Roman" w:hAnsi="Arial" w:cs="Arial"/>
                <w:b/>
                <w:bCs/>
                <w:color w:val="000000"/>
                <w:spacing w:val="-2"/>
                <w:sz w:val="20"/>
                <w:szCs w:val="20"/>
                <w:lang w:val="en-US" w:eastAsia="es-ES_tradnl"/>
              </w:rPr>
              <w:lastRenderedPageBreak/>
              <w:t>Level of education</w:t>
            </w:r>
          </w:p>
        </w:tc>
        <w:tc>
          <w:tcPr>
            <w:tcW w:w="1440" w:type="dxa"/>
            <w:tcBorders>
              <w:top w:val="single" w:sz="4" w:space="0" w:color="auto"/>
              <w:left w:val="nil"/>
              <w:bottom w:val="single" w:sz="8" w:space="0" w:color="auto"/>
              <w:right w:val="nil"/>
            </w:tcBorders>
            <w:shd w:val="clear" w:color="000000" w:fill="FFFFFF"/>
            <w:noWrap/>
            <w:vAlign w:val="bottom"/>
            <w:hideMark/>
          </w:tcPr>
          <w:p w:rsidR="00AE1072" w:rsidRPr="00215DFB" w:rsidRDefault="00AE1072" w:rsidP="00AE1072">
            <w:pPr>
              <w:spacing w:before="0" w:after="0"/>
              <w:ind w:left="0" w:firstLine="0"/>
              <w:jc w:val="center"/>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Salary JM$</w:t>
            </w:r>
          </w:p>
        </w:tc>
        <w:tc>
          <w:tcPr>
            <w:tcW w:w="1440" w:type="dxa"/>
            <w:tcBorders>
              <w:top w:val="single" w:sz="4" w:space="0" w:color="auto"/>
              <w:left w:val="nil"/>
              <w:bottom w:val="single" w:sz="8" w:space="0" w:color="auto"/>
              <w:right w:val="nil"/>
            </w:tcBorders>
            <w:shd w:val="clear" w:color="000000" w:fill="FFFFFF"/>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Monthly US$</w:t>
            </w:r>
          </w:p>
        </w:tc>
        <w:tc>
          <w:tcPr>
            <w:tcW w:w="1440" w:type="dxa"/>
            <w:tcBorders>
              <w:top w:val="single" w:sz="4" w:space="0" w:color="auto"/>
              <w:left w:val="nil"/>
              <w:bottom w:val="single" w:sz="8" w:space="0" w:color="auto"/>
              <w:right w:val="nil"/>
            </w:tcBorders>
            <w:shd w:val="clear" w:color="000000" w:fill="FFFFFF"/>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Annual US$</w:t>
            </w:r>
          </w:p>
        </w:tc>
      </w:tr>
      <w:tr w:rsidR="00AE1072" w:rsidRPr="00215DFB" w:rsidTr="00AE1072">
        <w:trPr>
          <w:trHeight w:val="300"/>
          <w:jc w:val="center"/>
        </w:trPr>
        <w:tc>
          <w:tcPr>
            <w:tcW w:w="2715" w:type="dxa"/>
            <w:tcBorders>
              <w:top w:val="nil"/>
              <w:left w:val="nil"/>
              <w:bottom w:val="nil"/>
              <w:right w:val="nil"/>
            </w:tcBorders>
            <w:shd w:val="clear" w:color="000000" w:fill="FFFFFF"/>
            <w:noWrap/>
            <w:vAlign w:val="bottom"/>
            <w:hideMark/>
          </w:tcPr>
          <w:p w:rsidR="00AE1072" w:rsidRPr="00215DFB" w:rsidRDefault="00AE1072" w:rsidP="00AE1072">
            <w:pPr>
              <w:spacing w:before="0" w:after="0"/>
              <w:ind w:left="0" w:firstLine="0"/>
              <w:jc w:val="left"/>
              <w:rPr>
                <w:rFonts w:ascii="Arial" w:eastAsia="Times New Roman" w:hAnsi="Arial" w:cs="Arial"/>
                <w:b/>
                <w:bCs/>
                <w:color w:val="000000"/>
                <w:spacing w:val="-2"/>
                <w:sz w:val="20"/>
                <w:szCs w:val="20"/>
                <w:lang w:val="en-US" w:eastAsia="es-ES_tradnl"/>
              </w:rPr>
            </w:pPr>
            <w:r w:rsidRPr="00215DFB">
              <w:rPr>
                <w:rFonts w:ascii="Arial" w:eastAsia="Times New Roman" w:hAnsi="Arial" w:cs="Arial"/>
                <w:b/>
                <w:bCs/>
                <w:color w:val="000000"/>
                <w:spacing w:val="-2"/>
                <w:sz w:val="20"/>
                <w:szCs w:val="20"/>
                <w:lang w:val="en-US" w:eastAsia="es-ES_tradnl"/>
              </w:rPr>
              <w:t>None</w:t>
            </w:r>
          </w:p>
        </w:tc>
        <w:tc>
          <w:tcPr>
            <w:tcW w:w="1440" w:type="dxa"/>
            <w:tcBorders>
              <w:top w:val="nil"/>
              <w:left w:val="nil"/>
              <w:bottom w:val="nil"/>
              <w:right w:val="nil"/>
            </w:tcBorders>
            <w:shd w:val="clear" w:color="000000" w:fill="FFFFFF"/>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7,205.47</w:t>
            </w:r>
          </w:p>
        </w:tc>
        <w:tc>
          <w:tcPr>
            <w:tcW w:w="1440" w:type="dxa"/>
            <w:tcBorders>
              <w:top w:val="nil"/>
              <w:left w:val="nil"/>
              <w:bottom w:val="nil"/>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81.77</w:t>
            </w:r>
          </w:p>
        </w:tc>
        <w:tc>
          <w:tcPr>
            <w:tcW w:w="1440" w:type="dxa"/>
            <w:tcBorders>
              <w:top w:val="nil"/>
              <w:left w:val="nil"/>
              <w:bottom w:val="nil"/>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b/>
                <w:bCs/>
                <w:color w:val="000000"/>
                <w:spacing w:val="-2"/>
                <w:sz w:val="20"/>
                <w:szCs w:val="20"/>
                <w:lang w:val="en-US" w:eastAsia="es-ES_tradnl"/>
              </w:rPr>
            </w:pPr>
            <w:r w:rsidRPr="00215DFB">
              <w:rPr>
                <w:rFonts w:ascii="Arial" w:eastAsia="Times New Roman" w:hAnsi="Arial" w:cs="Arial"/>
                <w:b/>
                <w:bCs/>
                <w:color w:val="000000"/>
                <w:spacing w:val="-2"/>
                <w:sz w:val="20"/>
                <w:szCs w:val="20"/>
                <w:lang w:val="en-US" w:eastAsia="es-ES_tradnl"/>
              </w:rPr>
              <w:t>981.23</w:t>
            </w:r>
          </w:p>
        </w:tc>
      </w:tr>
      <w:tr w:rsidR="00AE1072" w:rsidRPr="00215DFB" w:rsidTr="00AE1072">
        <w:trPr>
          <w:trHeight w:val="300"/>
          <w:jc w:val="center"/>
        </w:trPr>
        <w:tc>
          <w:tcPr>
            <w:tcW w:w="2715" w:type="dxa"/>
            <w:tcBorders>
              <w:top w:val="nil"/>
              <w:left w:val="nil"/>
              <w:bottom w:val="nil"/>
              <w:right w:val="nil"/>
            </w:tcBorders>
            <w:shd w:val="clear" w:color="000000" w:fill="FFFFFF"/>
            <w:noWrap/>
            <w:vAlign w:val="bottom"/>
            <w:hideMark/>
          </w:tcPr>
          <w:p w:rsidR="00AE1072" w:rsidRPr="00215DFB" w:rsidRDefault="00AE1072" w:rsidP="00AE1072">
            <w:pPr>
              <w:spacing w:before="0" w:after="0"/>
              <w:ind w:left="0" w:firstLine="0"/>
              <w:jc w:val="lef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Incomplete primary ed.</w:t>
            </w:r>
          </w:p>
        </w:tc>
        <w:tc>
          <w:tcPr>
            <w:tcW w:w="1440" w:type="dxa"/>
            <w:tcBorders>
              <w:top w:val="nil"/>
              <w:left w:val="nil"/>
              <w:bottom w:val="nil"/>
              <w:right w:val="nil"/>
            </w:tcBorders>
            <w:shd w:val="clear" w:color="000000" w:fill="FFFFFF"/>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15,468.78</w:t>
            </w:r>
          </w:p>
        </w:tc>
        <w:tc>
          <w:tcPr>
            <w:tcW w:w="1440" w:type="dxa"/>
            <w:tcBorders>
              <w:top w:val="nil"/>
              <w:left w:val="nil"/>
              <w:bottom w:val="nil"/>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175.54</w:t>
            </w:r>
          </w:p>
        </w:tc>
        <w:tc>
          <w:tcPr>
            <w:tcW w:w="1440" w:type="dxa"/>
            <w:tcBorders>
              <w:top w:val="nil"/>
              <w:left w:val="nil"/>
              <w:bottom w:val="nil"/>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2,106.51</w:t>
            </w:r>
          </w:p>
        </w:tc>
      </w:tr>
      <w:tr w:rsidR="00AE1072" w:rsidRPr="00215DFB" w:rsidTr="00AE1072">
        <w:trPr>
          <w:trHeight w:val="300"/>
          <w:jc w:val="center"/>
        </w:trPr>
        <w:tc>
          <w:tcPr>
            <w:tcW w:w="2715" w:type="dxa"/>
            <w:tcBorders>
              <w:top w:val="nil"/>
              <w:left w:val="nil"/>
              <w:bottom w:val="nil"/>
              <w:right w:val="nil"/>
            </w:tcBorders>
            <w:shd w:val="clear" w:color="000000" w:fill="FFFFFF"/>
            <w:noWrap/>
            <w:vAlign w:val="bottom"/>
            <w:hideMark/>
          </w:tcPr>
          <w:p w:rsidR="00AE1072" w:rsidRPr="00215DFB" w:rsidRDefault="00AE1072" w:rsidP="00AE1072">
            <w:pPr>
              <w:spacing w:before="0" w:after="0"/>
              <w:ind w:left="0" w:firstLine="0"/>
              <w:jc w:val="left"/>
              <w:rPr>
                <w:rFonts w:ascii="Arial" w:eastAsia="Times New Roman" w:hAnsi="Arial" w:cs="Arial"/>
                <w:b/>
                <w:bCs/>
                <w:color w:val="000000"/>
                <w:spacing w:val="-2"/>
                <w:sz w:val="20"/>
                <w:szCs w:val="20"/>
                <w:lang w:val="en-US" w:eastAsia="es-ES_tradnl"/>
              </w:rPr>
            </w:pPr>
            <w:r w:rsidRPr="00215DFB">
              <w:rPr>
                <w:rFonts w:ascii="Arial" w:eastAsia="Times New Roman" w:hAnsi="Arial" w:cs="Arial"/>
                <w:b/>
                <w:bCs/>
                <w:color w:val="000000"/>
                <w:spacing w:val="-2"/>
                <w:sz w:val="20"/>
                <w:szCs w:val="20"/>
                <w:lang w:val="en-US" w:eastAsia="es-ES_tradnl"/>
              </w:rPr>
              <w:t>Complete primary ed.</w:t>
            </w:r>
          </w:p>
        </w:tc>
        <w:tc>
          <w:tcPr>
            <w:tcW w:w="1440" w:type="dxa"/>
            <w:tcBorders>
              <w:top w:val="nil"/>
              <w:left w:val="nil"/>
              <w:bottom w:val="nil"/>
              <w:right w:val="nil"/>
            </w:tcBorders>
            <w:shd w:val="clear" w:color="000000" w:fill="FFFFFF"/>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15,862.94</w:t>
            </w:r>
          </w:p>
        </w:tc>
        <w:tc>
          <w:tcPr>
            <w:tcW w:w="1440" w:type="dxa"/>
            <w:tcBorders>
              <w:top w:val="nil"/>
              <w:left w:val="nil"/>
              <w:bottom w:val="nil"/>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180.02</w:t>
            </w:r>
          </w:p>
        </w:tc>
        <w:tc>
          <w:tcPr>
            <w:tcW w:w="1440" w:type="dxa"/>
            <w:tcBorders>
              <w:top w:val="nil"/>
              <w:left w:val="nil"/>
              <w:bottom w:val="nil"/>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b/>
                <w:bCs/>
                <w:color w:val="000000"/>
                <w:spacing w:val="-2"/>
                <w:sz w:val="20"/>
                <w:szCs w:val="20"/>
                <w:lang w:val="en-US" w:eastAsia="es-ES_tradnl"/>
              </w:rPr>
            </w:pPr>
            <w:r w:rsidRPr="00215DFB">
              <w:rPr>
                <w:rFonts w:ascii="Arial" w:eastAsia="Times New Roman" w:hAnsi="Arial" w:cs="Arial"/>
                <w:b/>
                <w:bCs/>
                <w:color w:val="000000"/>
                <w:spacing w:val="-2"/>
                <w:sz w:val="20"/>
                <w:szCs w:val="20"/>
                <w:lang w:val="en-US" w:eastAsia="es-ES_tradnl"/>
              </w:rPr>
              <w:t>2,160.18</w:t>
            </w:r>
          </w:p>
        </w:tc>
      </w:tr>
      <w:tr w:rsidR="00AE1072" w:rsidRPr="00215DFB" w:rsidTr="00AE1072">
        <w:trPr>
          <w:trHeight w:val="300"/>
          <w:jc w:val="center"/>
        </w:trPr>
        <w:tc>
          <w:tcPr>
            <w:tcW w:w="2715" w:type="dxa"/>
            <w:tcBorders>
              <w:top w:val="nil"/>
              <w:left w:val="nil"/>
              <w:right w:val="nil"/>
            </w:tcBorders>
            <w:shd w:val="clear" w:color="000000" w:fill="FFFFFF"/>
            <w:noWrap/>
            <w:vAlign w:val="bottom"/>
            <w:hideMark/>
          </w:tcPr>
          <w:p w:rsidR="00AE1072" w:rsidRPr="00215DFB" w:rsidRDefault="00AE1072" w:rsidP="00AE1072">
            <w:pPr>
              <w:spacing w:before="0" w:after="0"/>
              <w:ind w:left="0" w:firstLine="0"/>
              <w:jc w:val="lef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Incomplete secondary ed.</w:t>
            </w:r>
          </w:p>
        </w:tc>
        <w:tc>
          <w:tcPr>
            <w:tcW w:w="1440" w:type="dxa"/>
            <w:tcBorders>
              <w:top w:val="nil"/>
              <w:left w:val="nil"/>
              <w:right w:val="nil"/>
            </w:tcBorders>
            <w:shd w:val="clear" w:color="000000" w:fill="FFFFFF"/>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17,200.17</w:t>
            </w:r>
          </w:p>
        </w:tc>
        <w:tc>
          <w:tcPr>
            <w:tcW w:w="1440" w:type="dxa"/>
            <w:tcBorders>
              <w:top w:val="nil"/>
              <w:left w:val="nil"/>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195.19</w:t>
            </w:r>
          </w:p>
        </w:tc>
        <w:tc>
          <w:tcPr>
            <w:tcW w:w="1440" w:type="dxa"/>
            <w:tcBorders>
              <w:top w:val="nil"/>
              <w:left w:val="nil"/>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2,342.28</w:t>
            </w:r>
          </w:p>
        </w:tc>
      </w:tr>
      <w:tr w:rsidR="00AE1072" w:rsidRPr="00215DFB" w:rsidTr="00AE1072">
        <w:trPr>
          <w:trHeight w:val="300"/>
          <w:jc w:val="center"/>
        </w:trPr>
        <w:tc>
          <w:tcPr>
            <w:tcW w:w="2715" w:type="dxa"/>
            <w:tcBorders>
              <w:top w:val="nil"/>
              <w:left w:val="nil"/>
              <w:bottom w:val="single" w:sz="4" w:space="0" w:color="auto"/>
              <w:right w:val="nil"/>
            </w:tcBorders>
            <w:shd w:val="clear" w:color="000000" w:fill="FFFFFF"/>
            <w:noWrap/>
            <w:vAlign w:val="bottom"/>
            <w:hideMark/>
          </w:tcPr>
          <w:p w:rsidR="00AE1072" w:rsidRPr="00215DFB" w:rsidRDefault="00AE1072" w:rsidP="00AE1072">
            <w:pPr>
              <w:spacing w:before="0" w:after="0"/>
              <w:ind w:left="0" w:firstLine="0"/>
              <w:jc w:val="left"/>
              <w:rPr>
                <w:rFonts w:ascii="Arial" w:eastAsia="Times New Roman" w:hAnsi="Arial" w:cs="Arial"/>
                <w:b/>
                <w:bCs/>
                <w:color w:val="000000"/>
                <w:spacing w:val="-2"/>
                <w:sz w:val="20"/>
                <w:szCs w:val="20"/>
                <w:lang w:val="en-US" w:eastAsia="es-ES_tradnl"/>
              </w:rPr>
            </w:pPr>
            <w:r w:rsidRPr="00215DFB">
              <w:rPr>
                <w:rFonts w:ascii="Arial" w:eastAsia="Times New Roman" w:hAnsi="Arial" w:cs="Arial"/>
                <w:b/>
                <w:bCs/>
                <w:color w:val="000000"/>
                <w:spacing w:val="-2"/>
                <w:sz w:val="20"/>
                <w:szCs w:val="20"/>
                <w:lang w:val="en-US" w:eastAsia="es-ES_tradnl"/>
              </w:rPr>
              <w:t>Complete secondary ed.</w:t>
            </w:r>
          </w:p>
        </w:tc>
        <w:tc>
          <w:tcPr>
            <w:tcW w:w="1440" w:type="dxa"/>
            <w:tcBorders>
              <w:top w:val="nil"/>
              <w:left w:val="nil"/>
              <w:bottom w:val="single" w:sz="4" w:space="0" w:color="auto"/>
              <w:right w:val="nil"/>
            </w:tcBorders>
            <w:shd w:val="clear" w:color="000000" w:fill="FFFFFF"/>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35,801.50</w:t>
            </w:r>
          </w:p>
        </w:tc>
        <w:tc>
          <w:tcPr>
            <w:tcW w:w="1440" w:type="dxa"/>
            <w:tcBorders>
              <w:top w:val="nil"/>
              <w:left w:val="nil"/>
              <w:bottom w:val="single" w:sz="4" w:space="0" w:color="auto"/>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406.28</w:t>
            </w:r>
          </w:p>
        </w:tc>
        <w:tc>
          <w:tcPr>
            <w:tcW w:w="1440" w:type="dxa"/>
            <w:tcBorders>
              <w:top w:val="nil"/>
              <w:left w:val="nil"/>
              <w:bottom w:val="single" w:sz="4" w:space="0" w:color="auto"/>
              <w:right w:val="nil"/>
            </w:tcBorders>
            <w:shd w:val="clear" w:color="auto" w:fill="auto"/>
            <w:noWrap/>
            <w:vAlign w:val="bottom"/>
            <w:hideMark/>
          </w:tcPr>
          <w:p w:rsidR="00AE1072" w:rsidRPr="00215DFB" w:rsidRDefault="00AE1072" w:rsidP="00AE1072">
            <w:pPr>
              <w:spacing w:before="0" w:after="0"/>
              <w:ind w:left="0" w:firstLine="0"/>
              <w:jc w:val="right"/>
              <w:rPr>
                <w:rFonts w:ascii="Arial" w:eastAsia="Times New Roman" w:hAnsi="Arial" w:cs="Arial"/>
                <w:b/>
                <w:bCs/>
                <w:color w:val="000000"/>
                <w:spacing w:val="-2"/>
                <w:sz w:val="20"/>
                <w:szCs w:val="20"/>
                <w:lang w:val="en-US" w:eastAsia="es-ES_tradnl"/>
              </w:rPr>
            </w:pPr>
            <w:r w:rsidRPr="00215DFB">
              <w:rPr>
                <w:rFonts w:ascii="Arial" w:eastAsia="Times New Roman" w:hAnsi="Arial" w:cs="Arial"/>
                <w:b/>
                <w:bCs/>
                <w:color w:val="000000"/>
                <w:spacing w:val="-2"/>
                <w:sz w:val="20"/>
                <w:szCs w:val="20"/>
                <w:lang w:val="en-US" w:eastAsia="es-ES_tradnl"/>
              </w:rPr>
              <w:t>4,875.37</w:t>
            </w:r>
          </w:p>
        </w:tc>
      </w:tr>
      <w:tr w:rsidR="00AE1072" w:rsidRPr="00215DFB" w:rsidTr="00AE1072">
        <w:trPr>
          <w:trHeight w:val="300"/>
          <w:jc w:val="center"/>
        </w:trPr>
        <w:tc>
          <w:tcPr>
            <w:tcW w:w="2715" w:type="dxa"/>
            <w:tcBorders>
              <w:top w:val="single" w:sz="4" w:space="0" w:color="auto"/>
              <w:left w:val="nil"/>
              <w:bottom w:val="nil"/>
              <w:right w:val="nil"/>
            </w:tcBorders>
            <w:shd w:val="clear" w:color="000000" w:fill="FFFFFF"/>
            <w:noWrap/>
            <w:vAlign w:val="bottom"/>
            <w:hideMark/>
          </w:tcPr>
          <w:p w:rsidR="00AE1072" w:rsidRPr="00215DFB" w:rsidRDefault="00AE1072" w:rsidP="00AE1072">
            <w:pPr>
              <w:spacing w:before="0" w:after="0"/>
              <w:ind w:left="0" w:firstLine="0"/>
              <w:jc w:val="lef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Source: LFS of Jamaica 2012</w:t>
            </w:r>
          </w:p>
        </w:tc>
        <w:tc>
          <w:tcPr>
            <w:tcW w:w="1440" w:type="dxa"/>
            <w:tcBorders>
              <w:top w:val="single" w:sz="4" w:space="0" w:color="auto"/>
              <w:left w:val="nil"/>
              <w:bottom w:val="nil"/>
              <w:right w:val="nil"/>
            </w:tcBorders>
            <w:shd w:val="clear" w:color="000000" w:fill="FFFFFF"/>
            <w:noWrap/>
            <w:vAlign w:val="bottom"/>
            <w:hideMark/>
          </w:tcPr>
          <w:p w:rsidR="00AE1072" w:rsidRPr="00215DFB" w:rsidRDefault="00AE1072" w:rsidP="00AE1072">
            <w:pPr>
              <w:spacing w:before="0" w:after="0"/>
              <w:ind w:left="0" w:firstLine="0"/>
              <w:jc w:val="right"/>
              <w:rPr>
                <w:rFonts w:ascii="Arial" w:eastAsia="Times New Roman" w:hAnsi="Arial" w:cs="Arial"/>
                <w:color w:val="000000"/>
                <w:spacing w:val="-2"/>
                <w:sz w:val="20"/>
                <w:szCs w:val="20"/>
                <w:lang w:val="en-US" w:eastAsia="es-ES_tradnl"/>
              </w:rPr>
            </w:pPr>
            <w:r w:rsidRPr="00215DFB">
              <w:rPr>
                <w:rFonts w:ascii="Arial" w:eastAsia="Times New Roman" w:hAnsi="Arial" w:cs="Arial"/>
                <w:color w:val="000000"/>
                <w:spacing w:val="-2"/>
                <w:sz w:val="20"/>
                <w:szCs w:val="20"/>
                <w:lang w:val="en-US" w:eastAsia="es-ES_tradnl"/>
              </w:rPr>
              <w:t> </w:t>
            </w:r>
          </w:p>
        </w:tc>
        <w:tc>
          <w:tcPr>
            <w:tcW w:w="1440" w:type="dxa"/>
            <w:tcBorders>
              <w:top w:val="single" w:sz="4" w:space="0" w:color="auto"/>
              <w:left w:val="nil"/>
              <w:bottom w:val="nil"/>
              <w:right w:val="nil"/>
            </w:tcBorders>
            <w:shd w:val="clear" w:color="auto" w:fill="auto"/>
            <w:noWrap/>
            <w:vAlign w:val="bottom"/>
            <w:hideMark/>
          </w:tcPr>
          <w:p w:rsidR="00AE1072" w:rsidRPr="00215DFB" w:rsidRDefault="00AE1072" w:rsidP="00AE1072">
            <w:pPr>
              <w:spacing w:before="0" w:after="0"/>
              <w:ind w:left="0" w:firstLine="0"/>
              <w:jc w:val="left"/>
              <w:rPr>
                <w:rFonts w:ascii="Arial" w:eastAsia="Times New Roman" w:hAnsi="Arial" w:cs="Arial"/>
                <w:color w:val="000000"/>
                <w:spacing w:val="-2"/>
                <w:sz w:val="20"/>
                <w:szCs w:val="20"/>
                <w:lang w:val="en-US" w:eastAsia="es-ES_tradnl"/>
              </w:rPr>
            </w:pPr>
          </w:p>
        </w:tc>
        <w:tc>
          <w:tcPr>
            <w:tcW w:w="1440" w:type="dxa"/>
            <w:tcBorders>
              <w:top w:val="single" w:sz="4" w:space="0" w:color="auto"/>
              <w:left w:val="nil"/>
              <w:bottom w:val="nil"/>
              <w:right w:val="nil"/>
            </w:tcBorders>
            <w:shd w:val="clear" w:color="auto" w:fill="auto"/>
            <w:noWrap/>
            <w:vAlign w:val="bottom"/>
            <w:hideMark/>
          </w:tcPr>
          <w:p w:rsidR="00AE1072" w:rsidRPr="00215DFB" w:rsidRDefault="00AE1072" w:rsidP="00AE1072">
            <w:pPr>
              <w:spacing w:before="0" w:after="0"/>
              <w:ind w:left="0" w:firstLine="0"/>
              <w:jc w:val="left"/>
              <w:rPr>
                <w:rFonts w:ascii="Arial" w:eastAsia="Times New Roman" w:hAnsi="Arial" w:cs="Arial"/>
                <w:color w:val="000000"/>
                <w:spacing w:val="-2"/>
                <w:sz w:val="20"/>
                <w:szCs w:val="20"/>
                <w:lang w:val="en-US" w:eastAsia="es-ES_tradnl"/>
              </w:rPr>
            </w:pPr>
          </w:p>
        </w:tc>
      </w:tr>
    </w:tbl>
    <w:p w:rsidR="0078305C" w:rsidRPr="00215DFB" w:rsidRDefault="00193F46" w:rsidP="00066872">
      <w:pPr>
        <w:pStyle w:val="Paragraph"/>
        <w:rPr>
          <w:rFonts w:ascii="Arial" w:hAnsi="Arial" w:cs="Arial"/>
          <w:spacing w:val="-2"/>
          <w:sz w:val="22"/>
          <w:szCs w:val="22"/>
        </w:rPr>
      </w:pPr>
      <w:r w:rsidRPr="00215DFB">
        <w:rPr>
          <w:rFonts w:ascii="Arial" w:hAnsi="Arial" w:cs="Arial"/>
          <w:b/>
          <w:spacing w:val="-2"/>
          <w:sz w:val="22"/>
          <w:szCs w:val="22"/>
        </w:rPr>
        <w:t>Costs</w:t>
      </w:r>
      <w:r w:rsidRPr="00215DFB">
        <w:rPr>
          <w:rFonts w:ascii="Arial" w:hAnsi="Arial" w:cs="Arial"/>
          <w:spacing w:val="-2"/>
          <w:sz w:val="22"/>
          <w:szCs w:val="22"/>
        </w:rPr>
        <w:t xml:space="preserve">. </w:t>
      </w:r>
      <w:r w:rsidR="0059684E" w:rsidRPr="00215DFB">
        <w:rPr>
          <w:rFonts w:ascii="Arial" w:hAnsi="Arial" w:cs="Arial"/>
          <w:spacing w:val="-2"/>
          <w:sz w:val="22"/>
          <w:szCs w:val="22"/>
        </w:rPr>
        <w:t>D</w:t>
      </w:r>
      <w:r w:rsidR="0079209E" w:rsidRPr="00215DFB">
        <w:rPr>
          <w:rFonts w:ascii="Arial" w:hAnsi="Arial" w:cs="Arial"/>
          <w:spacing w:val="-2"/>
          <w:sz w:val="22"/>
          <w:szCs w:val="22"/>
        </w:rPr>
        <w:t>irect and indirect</w:t>
      </w:r>
      <w:r w:rsidR="0059684E" w:rsidRPr="00215DFB">
        <w:rPr>
          <w:rFonts w:ascii="Arial" w:hAnsi="Arial" w:cs="Arial"/>
          <w:spacing w:val="-2"/>
          <w:sz w:val="22"/>
          <w:szCs w:val="22"/>
        </w:rPr>
        <w:t xml:space="preserve"> costs</w:t>
      </w:r>
      <w:r w:rsidR="008B52D1" w:rsidRPr="00215DFB">
        <w:rPr>
          <w:rFonts w:ascii="Arial" w:hAnsi="Arial" w:cs="Arial"/>
          <w:spacing w:val="-2"/>
          <w:sz w:val="22"/>
          <w:szCs w:val="22"/>
        </w:rPr>
        <w:t>,</w:t>
      </w:r>
      <w:r w:rsidR="0059684E" w:rsidRPr="00215DFB">
        <w:rPr>
          <w:rFonts w:ascii="Arial" w:hAnsi="Arial" w:cs="Arial"/>
          <w:spacing w:val="-2"/>
          <w:sz w:val="22"/>
          <w:szCs w:val="22"/>
        </w:rPr>
        <w:t>which</w:t>
      </w:r>
      <w:r w:rsidR="0079209E" w:rsidRPr="00215DFB">
        <w:rPr>
          <w:rFonts w:ascii="Arial" w:hAnsi="Arial" w:cs="Arial"/>
          <w:spacing w:val="-2"/>
          <w:sz w:val="22"/>
          <w:szCs w:val="22"/>
        </w:rPr>
        <w:t xml:space="preserve"> result from the implementation of the policy </w:t>
      </w:r>
      <w:r w:rsidR="008B52D1" w:rsidRPr="00215DFB">
        <w:rPr>
          <w:rFonts w:ascii="Arial" w:hAnsi="Arial" w:cs="Arial"/>
          <w:spacing w:val="-2"/>
          <w:sz w:val="22"/>
          <w:szCs w:val="22"/>
        </w:rPr>
        <w:t xml:space="preserve">reforms </w:t>
      </w:r>
      <w:r w:rsidR="0079209E" w:rsidRPr="00215DFB">
        <w:rPr>
          <w:rFonts w:ascii="Arial" w:hAnsi="Arial" w:cs="Arial"/>
          <w:spacing w:val="-2"/>
          <w:sz w:val="22"/>
          <w:szCs w:val="22"/>
        </w:rPr>
        <w:t>conditions included in the Policy Matrix</w:t>
      </w:r>
      <w:r w:rsidR="00172ECB" w:rsidRPr="00215DFB">
        <w:rPr>
          <w:rFonts w:ascii="Arial" w:hAnsi="Arial" w:cs="Arial"/>
          <w:spacing w:val="-2"/>
          <w:sz w:val="22"/>
          <w:szCs w:val="22"/>
        </w:rPr>
        <w:t>,</w:t>
      </w:r>
      <w:r w:rsidR="0079209E" w:rsidRPr="00215DFB">
        <w:rPr>
          <w:rFonts w:ascii="Arial" w:hAnsi="Arial" w:cs="Arial"/>
          <w:spacing w:val="-2"/>
          <w:sz w:val="22"/>
          <w:szCs w:val="22"/>
        </w:rPr>
        <w:t xml:space="preserve"> are </w:t>
      </w:r>
      <w:r w:rsidR="00E5768B" w:rsidRPr="00215DFB">
        <w:rPr>
          <w:rFonts w:ascii="Arial" w:hAnsi="Arial" w:cs="Arial"/>
          <w:spacing w:val="-2"/>
          <w:sz w:val="22"/>
          <w:szCs w:val="22"/>
        </w:rPr>
        <w:t xml:space="preserve">identified </w:t>
      </w:r>
      <w:r w:rsidR="00172ECB" w:rsidRPr="00215DFB">
        <w:rPr>
          <w:rFonts w:ascii="Arial" w:hAnsi="Arial" w:cs="Arial"/>
          <w:spacing w:val="-2"/>
          <w:sz w:val="22"/>
          <w:szCs w:val="22"/>
        </w:rPr>
        <w:t>for the entire program. F</w:t>
      </w:r>
      <w:r w:rsidR="00E5768B" w:rsidRPr="00215DFB">
        <w:rPr>
          <w:rFonts w:ascii="Arial" w:hAnsi="Arial" w:cs="Arial"/>
          <w:spacing w:val="-2"/>
          <w:sz w:val="22"/>
          <w:szCs w:val="22"/>
        </w:rPr>
        <w:t xml:space="preserve">or those </w:t>
      </w:r>
      <w:r w:rsidR="00172ECB" w:rsidRPr="00215DFB">
        <w:rPr>
          <w:rFonts w:ascii="Arial" w:hAnsi="Arial" w:cs="Arial"/>
          <w:spacing w:val="-2"/>
          <w:sz w:val="22"/>
          <w:szCs w:val="22"/>
        </w:rPr>
        <w:t xml:space="preserve">items </w:t>
      </w:r>
      <w:r w:rsidR="00E5768B" w:rsidRPr="00215DFB">
        <w:rPr>
          <w:rFonts w:ascii="Arial" w:hAnsi="Arial" w:cs="Arial"/>
          <w:spacing w:val="-2"/>
          <w:sz w:val="22"/>
          <w:szCs w:val="22"/>
        </w:rPr>
        <w:t xml:space="preserve">where relevant information is available they were quantified. </w:t>
      </w:r>
    </w:p>
    <w:p w:rsidR="0059684E" w:rsidRPr="00215DFB" w:rsidRDefault="0059684E" w:rsidP="0059684E">
      <w:pPr>
        <w:pStyle w:val="Paragraph"/>
        <w:rPr>
          <w:rFonts w:ascii="Arial" w:hAnsi="Arial" w:cs="Arial"/>
          <w:spacing w:val="-2"/>
          <w:sz w:val="22"/>
          <w:szCs w:val="22"/>
        </w:rPr>
      </w:pPr>
      <w:r w:rsidRPr="00215DFB">
        <w:rPr>
          <w:rFonts w:ascii="Arial" w:hAnsi="Arial" w:cs="Arial"/>
          <w:spacing w:val="-2"/>
          <w:sz w:val="22"/>
          <w:szCs w:val="22"/>
        </w:rPr>
        <w:t xml:space="preserve">Government Expenditure per primary student in Jamaica was taken from UNESCO and is US$1,229.3 for 2013. Other costs are reported in the Excel archive </w:t>
      </w:r>
      <w:r w:rsidR="00AB45EF" w:rsidRPr="00215DFB">
        <w:rPr>
          <w:rFonts w:ascii="Arial" w:hAnsi="Arial" w:cs="Arial"/>
          <w:spacing w:val="-2"/>
          <w:sz w:val="22"/>
          <w:szCs w:val="22"/>
        </w:rPr>
        <w:t xml:space="preserve">attached </w:t>
      </w:r>
      <w:r w:rsidRPr="00215DFB">
        <w:rPr>
          <w:rFonts w:ascii="Arial" w:hAnsi="Arial" w:cs="Arial"/>
          <w:spacing w:val="-2"/>
          <w:sz w:val="22"/>
          <w:szCs w:val="22"/>
        </w:rPr>
        <w:t xml:space="preserve">under the tag “data”. </w:t>
      </w:r>
    </w:p>
    <w:p w:rsidR="0078305C" w:rsidRPr="00215DFB" w:rsidRDefault="0078305C" w:rsidP="0078305C">
      <w:pPr>
        <w:pStyle w:val="Paragraph"/>
        <w:rPr>
          <w:rFonts w:ascii="Arial" w:hAnsi="Arial" w:cs="Arial"/>
          <w:spacing w:val="-2"/>
          <w:sz w:val="22"/>
          <w:szCs w:val="22"/>
        </w:rPr>
      </w:pPr>
      <w:r w:rsidRPr="00215DFB">
        <w:rPr>
          <w:rFonts w:ascii="Arial" w:hAnsi="Arial" w:cs="Arial"/>
          <w:b/>
          <w:spacing w:val="-2"/>
          <w:sz w:val="22"/>
          <w:szCs w:val="22"/>
        </w:rPr>
        <w:t>Discount rate</w:t>
      </w:r>
      <w:r w:rsidRPr="00215DFB">
        <w:rPr>
          <w:rFonts w:ascii="Arial" w:hAnsi="Arial" w:cs="Arial"/>
          <w:spacing w:val="-2"/>
          <w:sz w:val="22"/>
          <w:szCs w:val="22"/>
        </w:rPr>
        <w:t xml:space="preserve">: Although Governments do have to set priorities between investment in human capital and improvement in physical infrastructure, such decision is rarely made on the basis of rate of return comparisons. Another </w:t>
      </w:r>
      <w:r w:rsidR="00AB45EF" w:rsidRPr="00215DFB">
        <w:rPr>
          <w:rFonts w:ascii="Arial" w:hAnsi="Arial" w:cs="Arial"/>
          <w:spacing w:val="-2"/>
          <w:sz w:val="22"/>
          <w:szCs w:val="22"/>
        </w:rPr>
        <w:t xml:space="preserve">usual </w:t>
      </w:r>
      <w:r w:rsidRPr="00215DFB">
        <w:rPr>
          <w:rFonts w:ascii="Arial" w:hAnsi="Arial" w:cs="Arial"/>
          <w:spacing w:val="-2"/>
          <w:sz w:val="22"/>
          <w:szCs w:val="22"/>
        </w:rPr>
        <w:t>comparison is between education and other forms of human capital investment, which as the previous one is rarely made in practice. One reason is that in both cases it is difficult to measure indirect benefits and spillovers to society, so called externalities. The most common social discount rate (SDR) used for human capital investment is around 10 percent. The interpretation of this rate is based on the concept that the costs of an investment has to be incurred in the present in order to obtain income in the future, and the expectation of getting money in the future is worth less in the present than receiving a corresponding amount in the present. At the rate chosen, a sum invested at 10% will double itself in just over 7 years, this means that at this rate a dollar promised in 7 years is worth only half as much today. The higher the SDR, the lower is the present value of money expected at a future date.</w:t>
      </w:r>
    </w:p>
    <w:p w:rsidR="0078305C" w:rsidRPr="00215DFB" w:rsidRDefault="0078305C" w:rsidP="0078305C">
      <w:pPr>
        <w:pStyle w:val="Paragraph"/>
        <w:rPr>
          <w:rFonts w:ascii="Arial" w:hAnsi="Arial" w:cs="Arial"/>
          <w:spacing w:val="-2"/>
          <w:sz w:val="22"/>
          <w:szCs w:val="22"/>
        </w:rPr>
      </w:pPr>
      <w:r w:rsidRPr="00215DFB">
        <w:rPr>
          <w:rFonts w:ascii="Arial" w:hAnsi="Arial" w:cs="Arial"/>
          <w:spacing w:val="-2"/>
          <w:sz w:val="22"/>
          <w:szCs w:val="22"/>
        </w:rPr>
        <w:t xml:space="preserve">The assumed SDR can vary substantially among researchers and international organizations. </w:t>
      </w:r>
      <w:r w:rsidR="00AB45EF" w:rsidRPr="00215DFB">
        <w:rPr>
          <w:rFonts w:ascii="Arial" w:hAnsi="Arial" w:cs="Arial"/>
          <w:spacing w:val="-2"/>
          <w:sz w:val="22"/>
          <w:szCs w:val="22"/>
        </w:rPr>
        <w:t>Poverty Action Lab (</w:t>
      </w:r>
      <w:r w:rsidRPr="00215DFB">
        <w:rPr>
          <w:rFonts w:ascii="Arial" w:hAnsi="Arial" w:cs="Arial"/>
          <w:spacing w:val="-2"/>
          <w:sz w:val="22"/>
          <w:szCs w:val="22"/>
        </w:rPr>
        <w:t>JPAL</w:t>
      </w:r>
      <w:r w:rsidR="00AB45EF" w:rsidRPr="00215DFB">
        <w:rPr>
          <w:rFonts w:ascii="Arial" w:hAnsi="Arial" w:cs="Arial"/>
          <w:spacing w:val="-2"/>
          <w:sz w:val="22"/>
          <w:szCs w:val="22"/>
        </w:rPr>
        <w:t>-</w:t>
      </w:r>
      <w:r w:rsidRPr="00215DFB">
        <w:rPr>
          <w:rFonts w:ascii="Arial" w:hAnsi="Arial" w:cs="Arial"/>
          <w:spacing w:val="-2"/>
          <w:sz w:val="22"/>
          <w:szCs w:val="22"/>
        </w:rPr>
        <w:t xml:space="preserve">2011) assumes a discount rate of 5%, for example, while the Inter-American Development Bank recommends a rate of 15%. Whatever the standard applied we will perform a sensitivity analysis with a range of SDR that will allow comparing results with other studies. </w:t>
      </w:r>
    </w:p>
    <w:p w:rsidR="00066872" w:rsidRPr="00215DFB" w:rsidRDefault="00066872" w:rsidP="00066872">
      <w:pPr>
        <w:pStyle w:val="Paragraph"/>
        <w:rPr>
          <w:rFonts w:ascii="Arial" w:hAnsi="Arial" w:cs="Arial"/>
          <w:spacing w:val="-2"/>
          <w:sz w:val="22"/>
          <w:szCs w:val="22"/>
        </w:rPr>
      </w:pPr>
      <w:r w:rsidRPr="00215DFB">
        <w:rPr>
          <w:rFonts w:ascii="Arial" w:hAnsi="Arial" w:cs="Arial"/>
          <w:spacing w:val="-2"/>
          <w:sz w:val="22"/>
          <w:szCs w:val="22"/>
        </w:rPr>
        <w:t>We will use a time span of 2</w:t>
      </w:r>
      <w:r w:rsidR="00172ECB" w:rsidRPr="00215DFB">
        <w:rPr>
          <w:rFonts w:ascii="Arial" w:hAnsi="Arial" w:cs="Arial"/>
          <w:spacing w:val="-2"/>
          <w:sz w:val="22"/>
          <w:szCs w:val="22"/>
        </w:rPr>
        <w:t>0</w:t>
      </w:r>
      <w:r w:rsidRPr="00215DFB">
        <w:rPr>
          <w:rFonts w:ascii="Arial" w:hAnsi="Arial" w:cs="Arial"/>
          <w:spacing w:val="-2"/>
          <w:sz w:val="22"/>
          <w:szCs w:val="22"/>
        </w:rPr>
        <w:t xml:space="preserve"> years and both</w:t>
      </w:r>
      <w:r w:rsidR="00AB45EF" w:rsidRPr="00215DFB">
        <w:rPr>
          <w:rFonts w:ascii="Arial" w:hAnsi="Arial" w:cs="Arial"/>
          <w:spacing w:val="-2"/>
          <w:sz w:val="22"/>
          <w:szCs w:val="22"/>
        </w:rPr>
        <w:t>,</w:t>
      </w:r>
      <w:r w:rsidRPr="00215DFB">
        <w:rPr>
          <w:rFonts w:ascii="Arial" w:hAnsi="Arial" w:cs="Arial"/>
          <w:spacing w:val="-2"/>
          <w:sz w:val="22"/>
          <w:szCs w:val="22"/>
        </w:rPr>
        <w:t xml:space="preserve"> benefits and costs</w:t>
      </w:r>
      <w:r w:rsidR="00AB45EF" w:rsidRPr="00215DFB">
        <w:rPr>
          <w:rFonts w:ascii="Arial" w:hAnsi="Arial" w:cs="Arial"/>
          <w:spacing w:val="-2"/>
          <w:sz w:val="22"/>
          <w:szCs w:val="22"/>
        </w:rPr>
        <w:t>,</w:t>
      </w:r>
      <w:r w:rsidRPr="00215DFB">
        <w:rPr>
          <w:rFonts w:ascii="Arial" w:hAnsi="Arial" w:cs="Arial"/>
          <w:spacing w:val="-2"/>
          <w:sz w:val="22"/>
          <w:szCs w:val="22"/>
        </w:rPr>
        <w:t xml:space="preserve"> will be discounted at a rate of 12%.</w:t>
      </w:r>
    </w:p>
    <w:p w:rsidR="00193F46" w:rsidRPr="00215DFB" w:rsidRDefault="00193F46" w:rsidP="00215DFB">
      <w:pPr>
        <w:pStyle w:val="ListParagraph"/>
        <w:keepNext/>
        <w:numPr>
          <w:ilvl w:val="0"/>
          <w:numId w:val="1"/>
        </w:numPr>
        <w:tabs>
          <w:tab w:val="clear" w:pos="648"/>
        </w:tabs>
        <w:spacing w:before="240" w:after="240" w:line="240" w:lineRule="auto"/>
        <w:ind w:firstLine="0"/>
        <w:contextualSpacing w:val="0"/>
        <w:jc w:val="center"/>
        <w:rPr>
          <w:rFonts w:ascii="Arial" w:hAnsi="Arial" w:cs="Arial"/>
          <w:b/>
          <w:smallCaps/>
          <w:spacing w:val="-2"/>
        </w:rPr>
      </w:pPr>
      <w:r w:rsidRPr="00215DFB">
        <w:rPr>
          <w:rFonts w:ascii="Arial" w:hAnsi="Arial" w:cs="Arial"/>
          <w:b/>
          <w:smallCaps/>
          <w:spacing w:val="-2"/>
        </w:rPr>
        <w:t>Analysis</w:t>
      </w:r>
      <w:r w:rsidR="00B863D2" w:rsidRPr="00215DFB">
        <w:rPr>
          <w:rFonts w:ascii="Arial" w:hAnsi="Arial" w:cs="Arial"/>
          <w:b/>
          <w:smallCaps/>
          <w:spacing w:val="-2"/>
        </w:rPr>
        <w:t xml:space="preserve"> of Costs</w:t>
      </w:r>
    </w:p>
    <w:p w:rsidR="00066872" w:rsidRPr="00215DFB" w:rsidRDefault="003B4267" w:rsidP="005A47CF">
      <w:pPr>
        <w:pStyle w:val="Paragraph"/>
        <w:numPr>
          <w:ilvl w:val="0"/>
          <w:numId w:val="15"/>
        </w:numPr>
        <w:rPr>
          <w:rFonts w:ascii="Arial" w:hAnsi="Arial" w:cs="Arial"/>
          <w:b/>
          <w:spacing w:val="-2"/>
          <w:sz w:val="22"/>
          <w:szCs w:val="22"/>
        </w:rPr>
      </w:pPr>
      <w:r w:rsidRPr="00215DFB">
        <w:rPr>
          <w:rFonts w:ascii="Arial" w:hAnsi="Arial" w:cs="Arial"/>
          <w:b/>
          <w:spacing w:val="-2"/>
          <w:sz w:val="22"/>
          <w:szCs w:val="22"/>
        </w:rPr>
        <w:t>Reform Area I. Modernization of the Ministry of Education (MOE):</w:t>
      </w:r>
    </w:p>
    <w:p w:rsidR="004D63C2" w:rsidRPr="00215DFB" w:rsidRDefault="006053F9" w:rsidP="00193F46">
      <w:pPr>
        <w:pStyle w:val="Paragraph"/>
        <w:rPr>
          <w:rFonts w:ascii="Arial" w:hAnsi="Arial" w:cs="Arial"/>
          <w:spacing w:val="-2"/>
          <w:sz w:val="22"/>
          <w:szCs w:val="22"/>
        </w:rPr>
      </w:pPr>
      <w:r w:rsidRPr="008966CA">
        <w:rPr>
          <w:rFonts w:ascii="Arial" w:hAnsi="Arial" w:cs="Arial"/>
          <w:sz w:val="22"/>
          <w:szCs w:val="22"/>
        </w:rPr>
        <w:t>The objectives of this component are to transform the MOE into a policy ministry focused on policy formulation, quality assurance, monitoring and evaluation, standard setting and agency coordination, and to strengthen its operational capacity to support schools and monitor their accountability for improved results</w:t>
      </w:r>
      <w:r w:rsidR="004D63C2" w:rsidRPr="00215DFB">
        <w:rPr>
          <w:rFonts w:ascii="Arial" w:hAnsi="Arial" w:cs="Arial"/>
          <w:spacing w:val="-2"/>
          <w:sz w:val="22"/>
          <w:szCs w:val="22"/>
        </w:rPr>
        <w:t>.</w:t>
      </w:r>
    </w:p>
    <w:p w:rsidR="00684081" w:rsidRPr="00215DFB" w:rsidRDefault="00684081" w:rsidP="00193F46">
      <w:pPr>
        <w:pStyle w:val="Paragraph"/>
        <w:rPr>
          <w:rFonts w:ascii="Arial" w:hAnsi="Arial" w:cs="Arial"/>
          <w:spacing w:val="-2"/>
          <w:sz w:val="22"/>
          <w:szCs w:val="22"/>
        </w:rPr>
      </w:pPr>
      <w:r w:rsidRPr="00215DFB">
        <w:rPr>
          <w:rFonts w:ascii="Arial" w:hAnsi="Arial" w:cs="Arial"/>
          <w:spacing w:val="-2"/>
          <w:sz w:val="22"/>
          <w:szCs w:val="22"/>
        </w:rPr>
        <w:t>The Costs associated with this Reform Area, are those incremental costs need</w:t>
      </w:r>
      <w:r w:rsidR="00172ECB" w:rsidRPr="00215DFB">
        <w:rPr>
          <w:rFonts w:ascii="Arial" w:hAnsi="Arial" w:cs="Arial"/>
          <w:spacing w:val="-2"/>
          <w:sz w:val="22"/>
          <w:szCs w:val="22"/>
        </w:rPr>
        <w:t>ed</w:t>
      </w:r>
      <w:r w:rsidRPr="00215DFB">
        <w:rPr>
          <w:rFonts w:ascii="Arial" w:hAnsi="Arial" w:cs="Arial"/>
          <w:spacing w:val="-2"/>
          <w:sz w:val="22"/>
          <w:szCs w:val="22"/>
        </w:rPr>
        <w:t xml:space="preserve"> to </w:t>
      </w:r>
      <w:r w:rsidR="00E11541" w:rsidRPr="00215DFB">
        <w:rPr>
          <w:rFonts w:ascii="Arial" w:hAnsi="Arial" w:cs="Arial"/>
          <w:spacing w:val="-2"/>
          <w:sz w:val="22"/>
          <w:szCs w:val="22"/>
        </w:rPr>
        <w:t>generate</w:t>
      </w:r>
      <w:r w:rsidRPr="00215DFB">
        <w:rPr>
          <w:rFonts w:ascii="Arial" w:hAnsi="Arial" w:cs="Arial"/>
          <w:spacing w:val="-2"/>
          <w:sz w:val="22"/>
          <w:szCs w:val="22"/>
        </w:rPr>
        <w:t xml:space="preserve"> th</w:t>
      </w:r>
      <w:r w:rsidR="00172ECB" w:rsidRPr="00215DFB">
        <w:rPr>
          <w:rFonts w:ascii="Arial" w:hAnsi="Arial" w:cs="Arial"/>
          <w:spacing w:val="-2"/>
          <w:sz w:val="22"/>
          <w:szCs w:val="22"/>
        </w:rPr>
        <w:t>ose</w:t>
      </w:r>
      <w:r w:rsidRPr="00215DFB">
        <w:rPr>
          <w:rFonts w:ascii="Arial" w:hAnsi="Arial" w:cs="Arial"/>
          <w:spacing w:val="-2"/>
          <w:sz w:val="22"/>
          <w:szCs w:val="22"/>
        </w:rPr>
        <w:t xml:space="preserve"> products that will </w:t>
      </w:r>
      <w:r w:rsidR="00172ECB" w:rsidRPr="00215DFB">
        <w:rPr>
          <w:rFonts w:ascii="Arial" w:hAnsi="Arial" w:cs="Arial"/>
          <w:spacing w:val="-2"/>
          <w:sz w:val="22"/>
          <w:szCs w:val="22"/>
        </w:rPr>
        <w:t>constitute</w:t>
      </w:r>
      <w:r w:rsidR="00E11541" w:rsidRPr="00215DFB">
        <w:rPr>
          <w:rFonts w:ascii="Arial" w:hAnsi="Arial" w:cs="Arial"/>
          <w:spacing w:val="-2"/>
          <w:sz w:val="22"/>
          <w:szCs w:val="22"/>
        </w:rPr>
        <w:t>the</w:t>
      </w:r>
      <w:r w:rsidRPr="00215DFB">
        <w:rPr>
          <w:rFonts w:ascii="Arial" w:hAnsi="Arial" w:cs="Arial"/>
          <w:spacing w:val="-2"/>
          <w:sz w:val="22"/>
          <w:szCs w:val="22"/>
        </w:rPr>
        <w:t xml:space="preserve"> evidence</w:t>
      </w:r>
      <w:r w:rsidR="00E11541" w:rsidRPr="00215DFB">
        <w:rPr>
          <w:rFonts w:ascii="Arial" w:hAnsi="Arial" w:cs="Arial"/>
          <w:spacing w:val="-2"/>
          <w:sz w:val="22"/>
          <w:szCs w:val="22"/>
        </w:rPr>
        <w:t>s</w:t>
      </w:r>
      <w:r w:rsidRPr="00215DFB">
        <w:rPr>
          <w:rFonts w:ascii="Arial" w:hAnsi="Arial" w:cs="Arial"/>
          <w:spacing w:val="-2"/>
          <w:sz w:val="22"/>
          <w:szCs w:val="22"/>
        </w:rPr>
        <w:t xml:space="preserve"> of </w:t>
      </w:r>
      <w:r w:rsidR="00E11541" w:rsidRPr="00215DFB">
        <w:rPr>
          <w:rFonts w:ascii="Arial" w:hAnsi="Arial" w:cs="Arial"/>
          <w:spacing w:val="-2"/>
          <w:sz w:val="22"/>
          <w:szCs w:val="22"/>
        </w:rPr>
        <w:t xml:space="preserve">policies </w:t>
      </w:r>
      <w:r w:rsidRPr="00215DFB">
        <w:rPr>
          <w:rFonts w:ascii="Arial" w:hAnsi="Arial" w:cs="Arial"/>
          <w:spacing w:val="-2"/>
          <w:sz w:val="22"/>
          <w:szCs w:val="22"/>
        </w:rPr>
        <w:t xml:space="preserve">accomplishment </w:t>
      </w:r>
      <w:r w:rsidR="00020319" w:rsidRPr="00215DFB">
        <w:rPr>
          <w:rFonts w:ascii="Arial" w:hAnsi="Arial" w:cs="Arial"/>
          <w:spacing w:val="-2"/>
          <w:sz w:val="22"/>
          <w:szCs w:val="22"/>
        </w:rPr>
        <w:t>for the third loan.</w:t>
      </w:r>
    </w:p>
    <w:p w:rsidR="00215A75" w:rsidRPr="00215DFB" w:rsidRDefault="00020319" w:rsidP="00B30A50">
      <w:pPr>
        <w:pStyle w:val="subpar"/>
        <w:tabs>
          <w:tab w:val="clear" w:pos="1152"/>
        </w:tabs>
        <w:ind w:left="1080" w:hanging="360"/>
        <w:rPr>
          <w:rFonts w:ascii="Arial" w:hAnsi="Arial" w:cs="Arial"/>
          <w:spacing w:val="-2"/>
          <w:sz w:val="22"/>
          <w:szCs w:val="22"/>
        </w:rPr>
      </w:pPr>
      <w:r w:rsidRPr="00215DFB">
        <w:rPr>
          <w:rFonts w:ascii="Arial" w:hAnsi="Arial" w:cs="Arial"/>
          <w:b/>
          <w:i/>
          <w:spacing w:val="-2"/>
          <w:sz w:val="22"/>
          <w:szCs w:val="22"/>
        </w:rPr>
        <w:lastRenderedPageBreak/>
        <w:t>For Results 2</w:t>
      </w:r>
      <w:r w:rsidR="001C79D2" w:rsidRPr="00215DFB">
        <w:rPr>
          <w:rFonts w:ascii="Arial" w:hAnsi="Arial" w:cs="Arial"/>
          <w:b/>
          <w:i/>
          <w:spacing w:val="-2"/>
          <w:sz w:val="22"/>
          <w:szCs w:val="22"/>
        </w:rPr>
        <w:t>.</w:t>
      </w:r>
      <w:r w:rsidR="001C79D2" w:rsidRPr="00215DFB">
        <w:rPr>
          <w:rFonts w:ascii="Arial" w:hAnsi="Arial" w:cs="Arial"/>
          <w:b/>
          <w:bCs/>
          <w:i/>
          <w:spacing w:val="-2"/>
          <w:sz w:val="22"/>
          <w:szCs w:val="22"/>
        </w:rPr>
        <w:t>M</w:t>
      </w:r>
      <w:r w:rsidR="00355D09" w:rsidRPr="00215DFB">
        <w:rPr>
          <w:rFonts w:ascii="Arial" w:hAnsi="Arial" w:cs="Arial"/>
          <w:b/>
          <w:bCs/>
          <w:i/>
          <w:spacing w:val="-2"/>
          <w:sz w:val="22"/>
          <w:szCs w:val="22"/>
        </w:rPr>
        <w:t xml:space="preserve">odernized </w:t>
      </w:r>
      <w:r w:rsidR="001C79D2" w:rsidRPr="00215DFB">
        <w:rPr>
          <w:rFonts w:ascii="Arial" w:hAnsi="Arial" w:cs="Arial"/>
          <w:b/>
          <w:bCs/>
          <w:i/>
          <w:spacing w:val="-2"/>
          <w:sz w:val="22"/>
          <w:szCs w:val="22"/>
        </w:rPr>
        <w:t>C</w:t>
      </w:r>
      <w:r w:rsidR="00355D09" w:rsidRPr="00215DFB">
        <w:rPr>
          <w:rFonts w:ascii="Arial" w:hAnsi="Arial" w:cs="Arial"/>
          <w:b/>
          <w:bCs/>
          <w:i/>
          <w:spacing w:val="-2"/>
          <w:sz w:val="22"/>
          <w:szCs w:val="22"/>
        </w:rPr>
        <w:t>entral Ministry of Education focusing on policy formulation, monitoring and evaluation, standard setting and agencies coordination</w:t>
      </w:r>
      <w:r w:rsidR="00286B50" w:rsidRPr="00215DFB">
        <w:rPr>
          <w:rFonts w:ascii="Arial" w:hAnsi="Arial" w:cs="Arial"/>
          <w:spacing w:val="-2"/>
          <w:sz w:val="22"/>
          <w:szCs w:val="22"/>
        </w:rPr>
        <w:t>.T</w:t>
      </w:r>
      <w:r w:rsidR="00355D09" w:rsidRPr="00215DFB">
        <w:rPr>
          <w:rFonts w:ascii="Arial" w:hAnsi="Arial" w:cs="Arial"/>
          <w:spacing w:val="-2"/>
          <w:sz w:val="22"/>
          <w:szCs w:val="22"/>
        </w:rPr>
        <w:t>he cost</w:t>
      </w:r>
      <w:r w:rsidR="00286B50" w:rsidRPr="00215DFB">
        <w:rPr>
          <w:rFonts w:ascii="Arial" w:hAnsi="Arial" w:cs="Arial"/>
          <w:spacing w:val="-2"/>
          <w:sz w:val="22"/>
          <w:szCs w:val="22"/>
        </w:rPr>
        <w:t>sare</w:t>
      </w:r>
      <w:r w:rsidR="00355D09" w:rsidRPr="00215DFB">
        <w:rPr>
          <w:rFonts w:ascii="Arial" w:hAnsi="Arial" w:cs="Arial"/>
          <w:spacing w:val="-2"/>
          <w:sz w:val="22"/>
          <w:szCs w:val="22"/>
        </w:rPr>
        <w:t xml:space="preserve"> mainly represented by the new staff required to make HR and the NET operational.</w:t>
      </w:r>
      <w:r w:rsidR="00E11541" w:rsidRPr="00215DFB">
        <w:rPr>
          <w:rFonts w:ascii="Arial" w:hAnsi="Arial" w:cs="Arial"/>
          <w:spacing w:val="-2"/>
          <w:sz w:val="22"/>
          <w:szCs w:val="22"/>
        </w:rPr>
        <w:t xml:space="preserve">Other costs </w:t>
      </w:r>
      <w:r w:rsidR="00AB45EF" w:rsidRPr="00215DFB">
        <w:rPr>
          <w:rFonts w:ascii="Arial" w:hAnsi="Arial" w:cs="Arial"/>
          <w:spacing w:val="-2"/>
          <w:sz w:val="22"/>
          <w:szCs w:val="22"/>
        </w:rPr>
        <w:t xml:space="preserve">necessary </w:t>
      </w:r>
      <w:r w:rsidR="00E11541" w:rsidRPr="00215DFB">
        <w:rPr>
          <w:rFonts w:ascii="Arial" w:hAnsi="Arial" w:cs="Arial"/>
          <w:spacing w:val="-2"/>
          <w:sz w:val="22"/>
          <w:szCs w:val="22"/>
        </w:rPr>
        <w:t xml:space="preserve">to make the NET operational, although not </w:t>
      </w:r>
      <w:r w:rsidR="00156CE3" w:rsidRPr="00215DFB">
        <w:rPr>
          <w:rFonts w:ascii="Arial" w:hAnsi="Arial" w:cs="Arial"/>
          <w:spacing w:val="-2"/>
          <w:sz w:val="22"/>
          <w:szCs w:val="22"/>
        </w:rPr>
        <w:t>quantified</w:t>
      </w:r>
      <w:r w:rsidR="00E11541" w:rsidRPr="00215DFB">
        <w:rPr>
          <w:rFonts w:ascii="Arial" w:hAnsi="Arial" w:cs="Arial"/>
          <w:spacing w:val="-2"/>
          <w:sz w:val="22"/>
          <w:szCs w:val="22"/>
        </w:rPr>
        <w:t xml:space="preserve"> in this study</w:t>
      </w:r>
      <w:r w:rsidR="00AB45EF" w:rsidRPr="00215DFB">
        <w:rPr>
          <w:rFonts w:ascii="Arial" w:hAnsi="Arial" w:cs="Arial"/>
          <w:spacing w:val="-2"/>
          <w:sz w:val="22"/>
          <w:szCs w:val="22"/>
        </w:rPr>
        <w:t>,</w:t>
      </w:r>
      <w:r w:rsidR="00E11541" w:rsidRPr="00215DFB">
        <w:rPr>
          <w:rFonts w:ascii="Arial" w:hAnsi="Arial" w:cs="Arial"/>
          <w:spacing w:val="-2"/>
          <w:sz w:val="22"/>
          <w:szCs w:val="22"/>
        </w:rPr>
        <w:t xml:space="preserve"> were:  contractual cost of experts to develop the Business Plan and the </w:t>
      </w:r>
      <w:r w:rsidR="00215A75" w:rsidRPr="00215DFB">
        <w:rPr>
          <w:rFonts w:ascii="Arial" w:hAnsi="Arial" w:cs="Arial"/>
          <w:spacing w:val="-2"/>
          <w:sz w:val="22"/>
          <w:szCs w:val="22"/>
        </w:rPr>
        <w:t>job descriptions of NET</w:t>
      </w:r>
      <w:r w:rsidR="008A04F4" w:rsidRPr="00215DFB">
        <w:rPr>
          <w:rFonts w:ascii="Arial" w:hAnsi="Arial" w:cs="Arial"/>
          <w:spacing w:val="-2"/>
          <w:sz w:val="22"/>
          <w:szCs w:val="22"/>
        </w:rPr>
        <w:t xml:space="preserve"> (considered in previous loan)</w:t>
      </w:r>
      <w:r w:rsidR="00E11541" w:rsidRPr="00215DFB">
        <w:rPr>
          <w:rFonts w:ascii="Arial" w:hAnsi="Arial" w:cs="Arial"/>
          <w:spacing w:val="-2"/>
          <w:sz w:val="22"/>
          <w:szCs w:val="22"/>
        </w:rPr>
        <w:t>;</w:t>
      </w:r>
      <w:r w:rsidR="001014C2" w:rsidRPr="00215DFB">
        <w:rPr>
          <w:rFonts w:ascii="Arial" w:hAnsi="Arial" w:cs="Arial"/>
          <w:spacing w:val="-2"/>
          <w:sz w:val="22"/>
          <w:szCs w:val="22"/>
        </w:rPr>
        <w:t>EMIS designed and the actual connection of MOE with the regional offices</w:t>
      </w:r>
      <w:r w:rsidR="00286B50" w:rsidRPr="00215DFB">
        <w:rPr>
          <w:rFonts w:ascii="Arial" w:hAnsi="Arial" w:cs="Arial"/>
          <w:spacing w:val="-2"/>
          <w:sz w:val="22"/>
          <w:szCs w:val="22"/>
        </w:rPr>
        <w:t>;and</w:t>
      </w:r>
      <w:r w:rsidR="00215A75" w:rsidRPr="00215DFB">
        <w:rPr>
          <w:rFonts w:ascii="Arial" w:hAnsi="Arial" w:cs="Arial"/>
          <w:spacing w:val="-2"/>
          <w:sz w:val="22"/>
          <w:szCs w:val="22"/>
        </w:rPr>
        <w:t xml:space="preserve"> all the consultations </w:t>
      </w:r>
      <w:r w:rsidR="001014C2" w:rsidRPr="00215DFB">
        <w:rPr>
          <w:rFonts w:ascii="Arial" w:hAnsi="Arial" w:cs="Arial"/>
          <w:spacing w:val="-2"/>
          <w:sz w:val="22"/>
          <w:szCs w:val="22"/>
        </w:rPr>
        <w:t>and drafting legislation for the JTC</w:t>
      </w:r>
      <w:r w:rsidR="008A04F4" w:rsidRPr="00215DFB">
        <w:rPr>
          <w:rFonts w:ascii="Arial" w:hAnsi="Arial" w:cs="Arial"/>
          <w:spacing w:val="-2"/>
          <w:sz w:val="22"/>
          <w:szCs w:val="22"/>
        </w:rPr>
        <w:t xml:space="preserve"> (previously done)</w:t>
      </w:r>
      <w:r w:rsidR="00215A75" w:rsidRPr="00215DFB">
        <w:rPr>
          <w:rFonts w:ascii="Arial" w:hAnsi="Arial" w:cs="Arial"/>
          <w:spacing w:val="-2"/>
          <w:sz w:val="22"/>
          <w:szCs w:val="22"/>
        </w:rPr>
        <w:t xml:space="preserve">. </w:t>
      </w:r>
      <w:r w:rsidR="00286B50" w:rsidRPr="00215DFB">
        <w:rPr>
          <w:rFonts w:ascii="Arial" w:hAnsi="Arial" w:cs="Arial"/>
          <w:spacing w:val="-2"/>
          <w:sz w:val="22"/>
          <w:szCs w:val="22"/>
        </w:rPr>
        <w:t xml:space="preserve">Another cost that </w:t>
      </w:r>
      <w:r w:rsidR="00910D03" w:rsidRPr="00215DFB">
        <w:rPr>
          <w:rFonts w:ascii="Arial" w:hAnsi="Arial" w:cs="Arial"/>
          <w:spacing w:val="-2"/>
          <w:sz w:val="22"/>
          <w:szCs w:val="22"/>
        </w:rPr>
        <w:t>could have been quantified</w:t>
      </w:r>
      <w:r w:rsidR="00286B50" w:rsidRPr="00215DFB">
        <w:rPr>
          <w:rFonts w:ascii="Arial" w:hAnsi="Arial" w:cs="Arial"/>
          <w:spacing w:val="-2"/>
          <w:sz w:val="22"/>
          <w:szCs w:val="22"/>
        </w:rPr>
        <w:t xml:space="preserve"> but happened in the second loan is </w:t>
      </w:r>
      <w:r w:rsidR="001014C2" w:rsidRPr="00215DFB">
        <w:rPr>
          <w:rFonts w:ascii="Arial" w:hAnsi="Arial" w:cs="Arial"/>
          <w:spacing w:val="-2"/>
          <w:sz w:val="22"/>
          <w:szCs w:val="22"/>
        </w:rPr>
        <w:t xml:space="preserve">the construction of 25 new schools that will be </w:t>
      </w:r>
      <w:r w:rsidR="00286B50" w:rsidRPr="00215DFB">
        <w:rPr>
          <w:rFonts w:ascii="Arial" w:hAnsi="Arial" w:cs="Arial"/>
          <w:spacing w:val="-2"/>
          <w:sz w:val="22"/>
          <w:szCs w:val="22"/>
        </w:rPr>
        <w:t xml:space="preserve">de-shifted </w:t>
      </w:r>
      <w:r w:rsidR="001014C2" w:rsidRPr="00215DFB">
        <w:rPr>
          <w:rFonts w:ascii="Arial" w:hAnsi="Arial" w:cs="Arial"/>
          <w:spacing w:val="-2"/>
          <w:sz w:val="22"/>
          <w:szCs w:val="22"/>
        </w:rPr>
        <w:t>during this loan</w:t>
      </w:r>
      <w:r w:rsidR="00286B50" w:rsidRPr="00215DFB">
        <w:rPr>
          <w:rFonts w:ascii="Arial" w:hAnsi="Arial" w:cs="Arial"/>
          <w:spacing w:val="-2"/>
          <w:sz w:val="22"/>
          <w:szCs w:val="22"/>
        </w:rPr>
        <w:t xml:space="preserve">. </w:t>
      </w:r>
      <w:r w:rsidR="00910D03" w:rsidRPr="00215DFB">
        <w:rPr>
          <w:rFonts w:ascii="Arial" w:hAnsi="Arial" w:cs="Arial"/>
          <w:spacing w:val="-2"/>
          <w:sz w:val="22"/>
          <w:szCs w:val="22"/>
        </w:rPr>
        <w:t xml:space="preserve">For the purpose of the Economic Analysis of the third PBL the cost of de shifting schools is not included. </w:t>
      </w:r>
    </w:p>
    <w:p w:rsidR="00910D03" w:rsidRPr="00215DFB" w:rsidRDefault="00910D03" w:rsidP="00910D03">
      <w:pPr>
        <w:pStyle w:val="subpar"/>
        <w:numPr>
          <w:ilvl w:val="0"/>
          <w:numId w:val="0"/>
        </w:numPr>
        <w:ind w:left="1080"/>
        <w:rPr>
          <w:rFonts w:ascii="Arial" w:hAnsi="Arial" w:cs="Arial"/>
          <w:spacing w:val="-2"/>
          <w:sz w:val="22"/>
          <w:szCs w:val="22"/>
        </w:rPr>
      </w:pPr>
    </w:p>
    <w:tbl>
      <w:tblPr>
        <w:tblStyle w:val="TableGrid"/>
        <w:tblW w:w="0" w:type="auto"/>
        <w:tblInd w:w="1080" w:type="dxa"/>
        <w:tblLook w:val="04A0" w:firstRow="1" w:lastRow="0" w:firstColumn="1" w:lastColumn="0" w:noHBand="0" w:noVBand="1"/>
      </w:tblPr>
      <w:tblGrid>
        <w:gridCol w:w="2988"/>
        <w:gridCol w:w="1193"/>
        <w:gridCol w:w="2677"/>
        <w:gridCol w:w="1638"/>
      </w:tblGrid>
      <w:tr w:rsidR="00020319" w:rsidRPr="00215DFB" w:rsidTr="00020319">
        <w:tc>
          <w:tcPr>
            <w:tcW w:w="2988" w:type="dxa"/>
            <w:vAlign w:val="center"/>
          </w:tcPr>
          <w:p w:rsidR="00020319" w:rsidRPr="00215DFB" w:rsidRDefault="00020319" w:rsidP="00020319">
            <w:pPr>
              <w:pStyle w:val="subpar"/>
              <w:numPr>
                <w:ilvl w:val="0"/>
                <w:numId w:val="0"/>
              </w:numPr>
              <w:jc w:val="center"/>
              <w:rPr>
                <w:rFonts w:ascii="Arial" w:hAnsi="Arial" w:cs="Arial"/>
                <w:b/>
                <w:spacing w:val="-2"/>
                <w:sz w:val="20"/>
              </w:rPr>
            </w:pPr>
            <w:r w:rsidRPr="00215DFB">
              <w:rPr>
                <w:rFonts w:ascii="Arial" w:hAnsi="Arial" w:cs="Arial"/>
                <w:b/>
                <w:spacing w:val="-2"/>
                <w:sz w:val="20"/>
              </w:rPr>
              <w:t>Product Indicator</w:t>
            </w:r>
          </w:p>
        </w:tc>
        <w:tc>
          <w:tcPr>
            <w:tcW w:w="1193" w:type="dxa"/>
            <w:vAlign w:val="center"/>
          </w:tcPr>
          <w:p w:rsidR="00020319" w:rsidRPr="00215DFB" w:rsidRDefault="00020319" w:rsidP="00020319">
            <w:pPr>
              <w:pStyle w:val="subpar"/>
              <w:numPr>
                <w:ilvl w:val="0"/>
                <w:numId w:val="0"/>
              </w:numPr>
              <w:jc w:val="center"/>
              <w:rPr>
                <w:rFonts w:ascii="Arial" w:hAnsi="Arial" w:cs="Arial"/>
                <w:b/>
                <w:spacing w:val="-2"/>
                <w:sz w:val="20"/>
              </w:rPr>
            </w:pPr>
            <w:r w:rsidRPr="00215DFB">
              <w:rPr>
                <w:rFonts w:ascii="Arial" w:hAnsi="Arial" w:cs="Arial"/>
                <w:b/>
                <w:spacing w:val="-2"/>
                <w:sz w:val="20"/>
              </w:rPr>
              <w:t>After 3</w:t>
            </w:r>
            <w:r w:rsidRPr="00215DFB">
              <w:rPr>
                <w:rFonts w:ascii="Arial" w:hAnsi="Arial" w:cs="Arial"/>
                <w:b/>
                <w:spacing w:val="-2"/>
                <w:sz w:val="20"/>
                <w:vertAlign w:val="superscript"/>
              </w:rPr>
              <w:t>rd</w:t>
            </w:r>
            <w:r w:rsidRPr="00215DFB">
              <w:rPr>
                <w:rFonts w:ascii="Arial" w:hAnsi="Arial" w:cs="Arial"/>
                <w:b/>
                <w:spacing w:val="-2"/>
                <w:sz w:val="20"/>
              </w:rPr>
              <w:t xml:space="preserve"> PBL</w:t>
            </w:r>
          </w:p>
        </w:tc>
        <w:tc>
          <w:tcPr>
            <w:tcW w:w="2677" w:type="dxa"/>
            <w:vAlign w:val="center"/>
          </w:tcPr>
          <w:p w:rsidR="00020319" w:rsidRPr="00215DFB" w:rsidRDefault="00020319" w:rsidP="00020319">
            <w:pPr>
              <w:pStyle w:val="subpar"/>
              <w:numPr>
                <w:ilvl w:val="0"/>
                <w:numId w:val="0"/>
              </w:numPr>
              <w:jc w:val="center"/>
              <w:rPr>
                <w:rFonts w:ascii="Arial" w:hAnsi="Arial" w:cs="Arial"/>
                <w:b/>
                <w:spacing w:val="-2"/>
                <w:sz w:val="20"/>
              </w:rPr>
            </w:pPr>
            <w:r w:rsidRPr="00215DFB">
              <w:rPr>
                <w:rFonts w:ascii="Arial" w:hAnsi="Arial" w:cs="Arial"/>
                <w:b/>
                <w:spacing w:val="-2"/>
                <w:sz w:val="20"/>
              </w:rPr>
              <w:t>Means of verification</w:t>
            </w:r>
          </w:p>
        </w:tc>
        <w:tc>
          <w:tcPr>
            <w:tcW w:w="1638" w:type="dxa"/>
            <w:vAlign w:val="center"/>
          </w:tcPr>
          <w:p w:rsidR="00020319" w:rsidRPr="00215DFB" w:rsidRDefault="00020319" w:rsidP="00020319">
            <w:pPr>
              <w:pStyle w:val="subpar"/>
              <w:numPr>
                <w:ilvl w:val="0"/>
                <w:numId w:val="0"/>
              </w:numPr>
              <w:jc w:val="center"/>
              <w:rPr>
                <w:rFonts w:ascii="Arial" w:hAnsi="Arial" w:cs="Arial"/>
                <w:b/>
                <w:spacing w:val="-2"/>
                <w:sz w:val="20"/>
              </w:rPr>
            </w:pPr>
            <w:r w:rsidRPr="00215DFB">
              <w:rPr>
                <w:rFonts w:ascii="Arial" w:hAnsi="Arial" w:cs="Arial"/>
                <w:b/>
                <w:spacing w:val="-2"/>
                <w:sz w:val="20"/>
              </w:rPr>
              <w:t>Estimated Costs US$/year</w:t>
            </w:r>
          </w:p>
        </w:tc>
      </w:tr>
      <w:tr w:rsidR="00020319" w:rsidRPr="00215DFB" w:rsidTr="0054755C">
        <w:tc>
          <w:tcPr>
            <w:tcW w:w="2988" w:type="dxa"/>
            <w:vAlign w:val="center"/>
          </w:tcPr>
          <w:p w:rsidR="00020319" w:rsidRPr="00215DFB" w:rsidRDefault="00020319" w:rsidP="0054755C">
            <w:pPr>
              <w:pStyle w:val="subpar"/>
              <w:numPr>
                <w:ilvl w:val="0"/>
                <w:numId w:val="0"/>
              </w:numPr>
              <w:rPr>
                <w:rFonts w:ascii="Arial" w:hAnsi="Arial" w:cs="Arial"/>
                <w:spacing w:val="-2"/>
                <w:sz w:val="20"/>
              </w:rPr>
            </w:pPr>
            <w:r w:rsidRPr="00215DFB">
              <w:rPr>
                <w:rFonts w:ascii="Arial" w:hAnsi="Arial" w:cs="Arial"/>
                <w:spacing w:val="-2"/>
                <w:sz w:val="20"/>
              </w:rPr>
              <w:t>Key HR positions filled</w:t>
            </w:r>
          </w:p>
        </w:tc>
        <w:tc>
          <w:tcPr>
            <w:tcW w:w="1193" w:type="dxa"/>
            <w:vAlign w:val="center"/>
          </w:tcPr>
          <w:p w:rsidR="00020319" w:rsidRPr="00215DFB" w:rsidRDefault="00020319" w:rsidP="0054755C">
            <w:pPr>
              <w:pStyle w:val="subpar"/>
              <w:numPr>
                <w:ilvl w:val="0"/>
                <w:numId w:val="0"/>
              </w:numPr>
              <w:jc w:val="center"/>
              <w:rPr>
                <w:rFonts w:ascii="Arial" w:hAnsi="Arial" w:cs="Arial"/>
                <w:spacing w:val="-2"/>
                <w:sz w:val="20"/>
              </w:rPr>
            </w:pPr>
            <w:r w:rsidRPr="00215DFB">
              <w:rPr>
                <w:rFonts w:ascii="Arial" w:hAnsi="Arial" w:cs="Arial"/>
                <w:spacing w:val="-2"/>
                <w:sz w:val="20"/>
              </w:rPr>
              <w:t>3</w:t>
            </w:r>
          </w:p>
        </w:tc>
        <w:tc>
          <w:tcPr>
            <w:tcW w:w="2677" w:type="dxa"/>
            <w:vAlign w:val="center"/>
          </w:tcPr>
          <w:p w:rsidR="00020319" w:rsidRPr="00215DFB" w:rsidRDefault="00020319" w:rsidP="0054755C">
            <w:pPr>
              <w:pStyle w:val="subpar"/>
              <w:numPr>
                <w:ilvl w:val="0"/>
                <w:numId w:val="0"/>
              </w:numPr>
              <w:rPr>
                <w:rFonts w:ascii="Arial" w:hAnsi="Arial" w:cs="Arial"/>
                <w:spacing w:val="-2"/>
                <w:sz w:val="20"/>
              </w:rPr>
            </w:pPr>
            <w:r w:rsidRPr="00215DFB">
              <w:rPr>
                <w:rFonts w:ascii="Arial" w:eastAsia="Arial Unicode MS" w:hAnsi="Arial" w:cs="Arial"/>
                <w:iCs/>
                <w:spacing w:val="-2"/>
                <w:sz w:val="20"/>
              </w:rPr>
              <w:t>Letter from the PS indicating key positions</w:t>
            </w:r>
          </w:p>
        </w:tc>
        <w:tc>
          <w:tcPr>
            <w:tcW w:w="1638" w:type="dxa"/>
            <w:vAlign w:val="center"/>
          </w:tcPr>
          <w:p w:rsidR="00020319" w:rsidRPr="00215DFB" w:rsidRDefault="0054755C" w:rsidP="0054755C">
            <w:pPr>
              <w:pStyle w:val="subpar"/>
              <w:numPr>
                <w:ilvl w:val="0"/>
                <w:numId w:val="0"/>
              </w:numPr>
              <w:rPr>
                <w:rFonts w:ascii="Arial" w:hAnsi="Arial" w:cs="Arial"/>
                <w:spacing w:val="-2"/>
                <w:sz w:val="20"/>
              </w:rPr>
            </w:pPr>
            <w:r w:rsidRPr="00215DFB">
              <w:rPr>
                <w:rFonts w:ascii="Arial" w:hAnsi="Arial" w:cs="Arial"/>
                <w:spacing w:val="-2"/>
                <w:sz w:val="20"/>
              </w:rPr>
              <w:t>3 x 8,937</w:t>
            </w:r>
            <w:r w:rsidRPr="00215DFB">
              <w:rPr>
                <w:rStyle w:val="FootnoteReference"/>
                <w:rFonts w:ascii="Arial" w:hAnsi="Arial" w:cs="Arial"/>
                <w:spacing w:val="-2"/>
                <w:sz w:val="20"/>
              </w:rPr>
              <w:footnoteReference w:id="2"/>
            </w:r>
            <w:r w:rsidRPr="00215DFB">
              <w:rPr>
                <w:rFonts w:ascii="Arial" w:hAnsi="Arial" w:cs="Arial"/>
                <w:spacing w:val="-2"/>
                <w:sz w:val="20"/>
              </w:rPr>
              <w:t xml:space="preserve"> = 26,811</w:t>
            </w:r>
            <w:r w:rsidR="001250EF" w:rsidRPr="00215DFB">
              <w:rPr>
                <w:rFonts w:ascii="Arial" w:hAnsi="Arial" w:cs="Arial"/>
                <w:spacing w:val="-2"/>
                <w:sz w:val="20"/>
              </w:rPr>
              <w:t xml:space="preserve"> yearly</w:t>
            </w:r>
          </w:p>
        </w:tc>
      </w:tr>
      <w:tr w:rsidR="00020319" w:rsidRPr="00215DFB" w:rsidTr="0054755C">
        <w:tc>
          <w:tcPr>
            <w:tcW w:w="2988" w:type="dxa"/>
            <w:vAlign w:val="center"/>
          </w:tcPr>
          <w:p w:rsidR="00020319" w:rsidRPr="00215DFB" w:rsidRDefault="0054755C" w:rsidP="0054755C">
            <w:pPr>
              <w:pStyle w:val="subpar"/>
              <w:numPr>
                <w:ilvl w:val="0"/>
                <w:numId w:val="0"/>
              </w:numPr>
              <w:rPr>
                <w:rFonts w:ascii="Arial" w:hAnsi="Arial" w:cs="Arial"/>
                <w:spacing w:val="-2"/>
                <w:sz w:val="20"/>
              </w:rPr>
            </w:pPr>
            <w:r w:rsidRPr="00215DFB">
              <w:rPr>
                <w:rFonts w:ascii="Arial" w:eastAsia="Arial Unicode MS" w:hAnsi="Arial" w:cs="Arial"/>
                <w:spacing w:val="-2"/>
                <w:sz w:val="20"/>
              </w:rPr>
              <w:t>PPP manager for school construction recruited at NET</w:t>
            </w:r>
          </w:p>
        </w:tc>
        <w:tc>
          <w:tcPr>
            <w:tcW w:w="1193" w:type="dxa"/>
            <w:vAlign w:val="center"/>
          </w:tcPr>
          <w:p w:rsidR="00020319" w:rsidRPr="00215DFB" w:rsidRDefault="0054755C" w:rsidP="0054755C">
            <w:pPr>
              <w:pStyle w:val="subpar"/>
              <w:numPr>
                <w:ilvl w:val="0"/>
                <w:numId w:val="0"/>
              </w:numPr>
              <w:jc w:val="center"/>
              <w:rPr>
                <w:rFonts w:ascii="Arial" w:hAnsi="Arial" w:cs="Arial"/>
                <w:spacing w:val="-2"/>
                <w:sz w:val="20"/>
              </w:rPr>
            </w:pPr>
            <w:r w:rsidRPr="00215DFB">
              <w:rPr>
                <w:rFonts w:ascii="Arial" w:hAnsi="Arial" w:cs="Arial"/>
                <w:spacing w:val="-2"/>
                <w:sz w:val="20"/>
              </w:rPr>
              <w:t>1</w:t>
            </w:r>
          </w:p>
        </w:tc>
        <w:tc>
          <w:tcPr>
            <w:tcW w:w="2677" w:type="dxa"/>
            <w:vAlign w:val="center"/>
          </w:tcPr>
          <w:p w:rsidR="00020319" w:rsidRPr="00215DFB" w:rsidRDefault="0054755C" w:rsidP="0054755C">
            <w:pPr>
              <w:pStyle w:val="subpar"/>
              <w:numPr>
                <w:ilvl w:val="0"/>
                <w:numId w:val="0"/>
              </w:numPr>
              <w:rPr>
                <w:rFonts w:ascii="Arial" w:hAnsi="Arial" w:cs="Arial"/>
                <w:spacing w:val="-2"/>
                <w:sz w:val="20"/>
              </w:rPr>
            </w:pPr>
            <w:r w:rsidRPr="00215DFB">
              <w:rPr>
                <w:rFonts w:ascii="Arial" w:hAnsi="Arial" w:cs="Arial"/>
                <w:spacing w:val="-2"/>
                <w:sz w:val="20"/>
              </w:rPr>
              <w:t>NET’s framework document, functional profile and business plan</w:t>
            </w:r>
          </w:p>
        </w:tc>
        <w:tc>
          <w:tcPr>
            <w:tcW w:w="1638" w:type="dxa"/>
            <w:vAlign w:val="center"/>
          </w:tcPr>
          <w:p w:rsidR="00020319" w:rsidRPr="00215DFB" w:rsidRDefault="0054755C" w:rsidP="0054755C">
            <w:pPr>
              <w:pStyle w:val="subpar"/>
              <w:numPr>
                <w:ilvl w:val="0"/>
                <w:numId w:val="0"/>
              </w:numPr>
              <w:rPr>
                <w:rFonts w:ascii="Arial" w:hAnsi="Arial" w:cs="Arial"/>
                <w:spacing w:val="-2"/>
                <w:sz w:val="20"/>
              </w:rPr>
            </w:pPr>
            <w:r w:rsidRPr="00215DFB">
              <w:rPr>
                <w:rFonts w:ascii="Arial" w:hAnsi="Arial" w:cs="Arial"/>
                <w:spacing w:val="-2"/>
                <w:sz w:val="20"/>
              </w:rPr>
              <w:t>15,450</w:t>
            </w:r>
            <w:r w:rsidRPr="00215DFB">
              <w:rPr>
                <w:rStyle w:val="FootnoteReference"/>
                <w:rFonts w:ascii="Arial" w:hAnsi="Arial" w:cs="Arial"/>
                <w:spacing w:val="-2"/>
                <w:sz w:val="20"/>
              </w:rPr>
              <w:footnoteReference w:id="3"/>
            </w:r>
          </w:p>
          <w:p w:rsidR="001250EF" w:rsidRPr="00215DFB" w:rsidRDefault="001250EF" w:rsidP="0054755C">
            <w:pPr>
              <w:pStyle w:val="subpar"/>
              <w:numPr>
                <w:ilvl w:val="0"/>
                <w:numId w:val="0"/>
              </w:numPr>
              <w:rPr>
                <w:rFonts w:ascii="Arial" w:hAnsi="Arial" w:cs="Arial"/>
                <w:spacing w:val="-2"/>
                <w:sz w:val="20"/>
              </w:rPr>
            </w:pPr>
            <w:r w:rsidRPr="00215DFB">
              <w:rPr>
                <w:rFonts w:ascii="Arial" w:hAnsi="Arial" w:cs="Arial"/>
                <w:spacing w:val="-2"/>
                <w:sz w:val="20"/>
              </w:rPr>
              <w:t>yearly</w:t>
            </w:r>
          </w:p>
        </w:tc>
      </w:tr>
    </w:tbl>
    <w:p w:rsidR="00910D03" w:rsidRPr="00215DFB" w:rsidRDefault="00910D03" w:rsidP="00910D03">
      <w:pPr>
        <w:pStyle w:val="subpar"/>
        <w:numPr>
          <w:ilvl w:val="0"/>
          <w:numId w:val="0"/>
        </w:numPr>
        <w:ind w:left="1080"/>
        <w:rPr>
          <w:rFonts w:ascii="Arial" w:hAnsi="Arial" w:cs="Arial"/>
          <w:spacing w:val="-2"/>
          <w:sz w:val="22"/>
          <w:szCs w:val="22"/>
        </w:rPr>
      </w:pPr>
    </w:p>
    <w:p w:rsidR="0054755C" w:rsidRPr="00215DFB" w:rsidRDefault="0054755C" w:rsidP="0054755C">
      <w:pPr>
        <w:pStyle w:val="subpar"/>
        <w:tabs>
          <w:tab w:val="clear" w:pos="1152"/>
        </w:tabs>
        <w:ind w:left="1080" w:hanging="360"/>
        <w:rPr>
          <w:rFonts w:ascii="Arial" w:hAnsi="Arial" w:cs="Arial"/>
          <w:spacing w:val="-2"/>
          <w:sz w:val="22"/>
          <w:szCs w:val="22"/>
        </w:rPr>
      </w:pPr>
      <w:r w:rsidRPr="00215DFB">
        <w:rPr>
          <w:rFonts w:ascii="Arial" w:hAnsi="Arial" w:cs="Arial"/>
          <w:b/>
          <w:i/>
          <w:spacing w:val="-2"/>
          <w:sz w:val="22"/>
          <w:szCs w:val="22"/>
        </w:rPr>
        <w:t>For Results 3</w:t>
      </w:r>
      <w:r w:rsidR="001C79D2" w:rsidRPr="00215DFB">
        <w:rPr>
          <w:rFonts w:ascii="Arial" w:hAnsi="Arial" w:cs="Arial"/>
          <w:b/>
          <w:i/>
          <w:spacing w:val="-2"/>
          <w:sz w:val="22"/>
          <w:szCs w:val="22"/>
        </w:rPr>
        <w:t>.</w:t>
      </w:r>
      <w:r w:rsidR="00355D09" w:rsidRPr="00215DFB">
        <w:rPr>
          <w:rFonts w:ascii="Arial" w:hAnsi="Arial" w:cs="Arial"/>
          <w:b/>
          <w:bCs/>
          <w:i/>
          <w:spacing w:val="-2"/>
          <w:sz w:val="22"/>
          <w:szCs w:val="22"/>
        </w:rPr>
        <w:t>Effective delivery of education through decentralization of functions to the regions</w:t>
      </w:r>
      <w:r w:rsidR="00286B50" w:rsidRPr="00215DFB">
        <w:rPr>
          <w:rFonts w:ascii="Arial" w:hAnsi="Arial" w:cs="Arial"/>
          <w:spacing w:val="-2"/>
          <w:sz w:val="22"/>
          <w:szCs w:val="22"/>
        </w:rPr>
        <w:t>.</w:t>
      </w:r>
      <w:r w:rsidR="00355D09" w:rsidRPr="00215DFB">
        <w:rPr>
          <w:rFonts w:ascii="Arial" w:hAnsi="Arial" w:cs="Arial"/>
          <w:spacing w:val="-2"/>
          <w:sz w:val="22"/>
          <w:szCs w:val="22"/>
        </w:rPr>
        <w:t xml:space="preserve"> No additional costs are requ</w:t>
      </w:r>
      <w:r w:rsidR="00910D03" w:rsidRPr="00215DFB">
        <w:rPr>
          <w:rFonts w:ascii="Arial" w:hAnsi="Arial" w:cs="Arial"/>
          <w:spacing w:val="-2"/>
          <w:sz w:val="22"/>
          <w:szCs w:val="22"/>
        </w:rPr>
        <w:t xml:space="preserve">ired to accomplish this result as all the activities are expected to be performed </w:t>
      </w:r>
      <w:r w:rsidR="00355D09" w:rsidRPr="00215DFB">
        <w:rPr>
          <w:rFonts w:ascii="Arial" w:hAnsi="Arial" w:cs="Arial"/>
          <w:spacing w:val="-2"/>
          <w:sz w:val="22"/>
          <w:szCs w:val="22"/>
        </w:rPr>
        <w:t>by the ex</w:t>
      </w:r>
      <w:r w:rsidR="001C79D2" w:rsidRPr="00215DFB">
        <w:rPr>
          <w:rFonts w:ascii="Arial" w:hAnsi="Arial" w:cs="Arial"/>
          <w:spacing w:val="-2"/>
          <w:sz w:val="22"/>
          <w:szCs w:val="22"/>
        </w:rPr>
        <w:t>isting staff</w:t>
      </w:r>
      <w:r w:rsidR="00910D03" w:rsidRPr="00215DFB">
        <w:rPr>
          <w:rFonts w:ascii="Arial" w:hAnsi="Arial" w:cs="Arial"/>
          <w:spacing w:val="-2"/>
          <w:sz w:val="22"/>
          <w:szCs w:val="22"/>
        </w:rPr>
        <w:t>. These costs include</w:t>
      </w:r>
      <w:r w:rsidR="009714AF" w:rsidRPr="00215DFB">
        <w:rPr>
          <w:rFonts w:ascii="Arial" w:hAnsi="Arial" w:cs="Arial"/>
          <w:spacing w:val="-2"/>
          <w:sz w:val="22"/>
          <w:szCs w:val="22"/>
        </w:rPr>
        <w:t>:</w:t>
      </w:r>
      <w:r w:rsidR="00910D03" w:rsidRPr="00215DFB">
        <w:rPr>
          <w:rFonts w:ascii="Arial" w:hAnsi="Arial" w:cs="Arial"/>
          <w:spacing w:val="-2"/>
          <w:sz w:val="22"/>
          <w:szCs w:val="22"/>
        </w:rPr>
        <w:t xml:space="preserve">aligning </w:t>
      </w:r>
      <w:r w:rsidR="001C79D2" w:rsidRPr="00215DFB">
        <w:rPr>
          <w:rFonts w:ascii="Arial" w:hAnsi="Arial" w:cs="Arial"/>
          <w:spacing w:val="-2"/>
          <w:sz w:val="22"/>
          <w:szCs w:val="22"/>
        </w:rPr>
        <w:t xml:space="preserve">education regions with parish boundaries; </w:t>
      </w:r>
      <w:r w:rsidR="00910D03" w:rsidRPr="00215DFB">
        <w:rPr>
          <w:rFonts w:ascii="Arial" w:hAnsi="Arial" w:cs="Arial"/>
          <w:spacing w:val="-2"/>
          <w:sz w:val="22"/>
          <w:szCs w:val="22"/>
        </w:rPr>
        <w:t xml:space="preserve">increasing the </w:t>
      </w:r>
      <w:r w:rsidR="001014C2" w:rsidRPr="00215DFB">
        <w:rPr>
          <w:rFonts w:ascii="Arial" w:hAnsi="Arial" w:cs="Arial"/>
          <w:spacing w:val="-2"/>
          <w:sz w:val="22"/>
          <w:szCs w:val="22"/>
        </w:rPr>
        <w:t>number of schools administered and supervised by REAs</w:t>
      </w:r>
      <w:r w:rsidR="008A04F4" w:rsidRPr="00215DFB">
        <w:rPr>
          <w:rFonts w:ascii="Arial" w:hAnsi="Arial" w:cs="Arial"/>
          <w:spacing w:val="-2"/>
          <w:sz w:val="22"/>
          <w:szCs w:val="22"/>
        </w:rPr>
        <w:t xml:space="preserve"> to 204</w:t>
      </w:r>
      <w:r w:rsidR="001014C2" w:rsidRPr="00215DFB">
        <w:rPr>
          <w:rFonts w:ascii="Arial" w:hAnsi="Arial" w:cs="Arial"/>
          <w:spacing w:val="-2"/>
          <w:sz w:val="22"/>
          <w:szCs w:val="22"/>
        </w:rPr>
        <w:t xml:space="preserve">; the same number of schools working with DSS </w:t>
      </w:r>
      <w:r w:rsidR="009714AF" w:rsidRPr="00215DFB">
        <w:rPr>
          <w:rFonts w:ascii="Arial" w:hAnsi="Arial" w:cs="Arial"/>
          <w:spacing w:val="-2"/>
          <w:sz w:val="22"/>
          <w:szCs w:val="22"/>
        </w:rPr>
        <w:t>in order to include</w:t>
      </w:r>
      <w:r w:rsidR="001014C2" w:rsidRPr="00215DFB">
        <w:rPr>
          <w:rFonts w:ascii="Arial" w:hAnsi="Arial" w:cs="Arial"/>
          <w:spacing w:val="-2"/>
          <w:sz w:val="22"/>
          <w:szCs w:val="22"/>
        </w:rPr>
        <w:t xml:space="preserve"> NEI</w:t>
      </w:r>
      <w:r w:rsidR="009714AF" w:rsidRPr="00215DFB">
        <w:rPr>
          <w:rFonts w:ascii="Arial" w:hAnsi="Arial" w:cs="Arial"/>
          <w:spacing w:val="-2"/>
          <w:sz w:val="22"/>
          <w:szCs w:val="22"/>
        </w:rPr>
        <w:t>’s</w:t>
      </w:r>
      <w:r w:rsidR="001014C2" w:rsidRPr="00215DFB">
        <w:rPr>
          <w:rFonts w:ascii="Arial" w:hAnsi="Arial" w:cs="Arial"/>
          <w:spacing w:val="-2"/>
          <w:sz w:val="22"/>
          <w:szCs w:val="22"/>
        </w:rPr>
        <w:t xml:space="preserve"> recommendations in the school improvement plan; </w:t>
      </w:r>
      <w:r w:rsidR="001C79D2" w:rsidRPr="00215DFB">
        <w:rPr>
          <w:rFonts w:ascii="Arial" w:hAnsi="Arial" w:cs="Arial"/>
          <w:spacing w:val="-2"/>
          <w:sz w:val="22"/>
          <w:szCs w:val="22"/>
        </w:rPr>
        <w:t xml:space="preserve">completion of </w:t>
      </w:r>
      <w:r w:rsidR="001014C2" w:rsidRPr="00215DFB">
        <w:rPr>
          <w:rFonts w:ascii="Arial" w:hAnsi="Arial" w:cs="Arial"/>
          <w:spacing w:val="-2"/>
          <w:sz w:val="22"/>
          <w:szCs w:val="22"/>
        </w:rPr>
        <w:t xml:space="preserve">those </w:t>
      </w:r>
      <w:r w:rsidR="001C79D2" w:rsidRPr="00215DFB">
        <w:rPr>
          <w:rFonts w:ascii="Arial" w:hAnsi="Arial" w:cs="Arial"/>
          <w:spacing w:val="-2"/>
          <w:sz w:val="22"/>
          <w:szCs w:val="22"/>
        </w:rPr>
        <w:t>school improvement plans</w:t>
      </w:r>
      <w:r w:rsidR="001014C2" w:rsidRPr="00215DFB">
        <w:rPr>
          <w:rFonts w:ascii="Arial" w:hAnsi="Arial" w:cs="Arial"/>
          <w:spacing w:val="-2"/>
          <w:sz w:val="22"/>
          <w:szCs w:val="22"/>
        </w:rPr>
        <w:t xml:space="preserve"> in 80% of them</w:t>
      </w:r>
      <w:r w:rsidR="001C79D2" w:rsidRPr="00215DFB">
        <w:rPr>
          <w:rFonts w:ascii="Arial" w:hAnsi="Arial" w:cs="Arial"/>
          <w:spacing w:val="-2"/>
          <w:sz w:val="22"/>
          <w:szCs w:val="22"/>
        </w:rPr>
        <w:t xml:space="preserve">; </w:t>
      </w:r>
      <w:r w:rsidR="00286B50" w:rsidRPr="00215DFB">
        <w:rPr>
          <w:rFonts w:ascii="Arial" w:hAnsi="Arial" w:cs="Arial"/>
          <w:spacing w:val="-2"/>
          <w:sz w:val="22"/>
          <w:szCs w:val="22"/>
        </w:rPr>
        <w:t xml:space="preserve">training regional staff in their new assignments; </w:t>
      </w:r>
      <w:r w:rsidR="00B30A50" w:rsidRPr="00215DFB">
        <w:rPr>
          <w:rFonts w:ascii="Arial" w:hAnsi="Arial" w:cs="Arial"/>
          <w:spacing w:val="-2"/>
          <w:sz w:val="22"/>
          <w:szCs w:val="22"/>
        </w:rPr>
        <w:t xml:space="preserve">and </w:t>
      </w:r>
      <w:r w:rsidR="005E681C" w:rsidRPr="00215DFB">
        <w:rPr>
          <w:rFonts w:ascii="Arial" w:hAnsi="Arial" w:cs="Arial"/>
          <w:spacing w:val="-2"/>
          <w:sz w:val="22"/>
          <w:szCs w:val="22"/>
        </w:rPr>
        <w:t>establishment of 63 quality education circles to support all schools in improving performance</w:t>
      </w:r>
      <w:r w:rsidR="00286B50" w:rsidRPr="00215DFB">
        <w:rPr>
          <w:rFonts w:ascii="Arial" w:hAnsi="Arial" w:cs="Arial"/>
          <w:spacing w:val="-2"/>
          <w:sz w:val="22"/>
          <w:szCs w:val="22"/>
        </w:rPr>
        <w:t xml:space="preserve">. </w:t>
      </w:r>
    </w:p>
    <w:p w:rsidR="00215DFB" w:rsidRDefault="00DE649F" w:rsidP="005A47CF">
      <w:pPr>
        <w:pStyle w:val="subpar"/>
        <w:tabs>
          <w:tab w:val="clear" w:pos="1152"/>
        </w:tabs>
        <w:ind w:left="1080" w:hanging="360"/>
        <w:rPr>
          <w:rFonts w:ascii="Arial" w:hAnsi="Arial" w:cs="Arial"/>
          <w:spacing w:val="-2"/>
          <w:sz w:val="22"/>
          <w:szCs w:val="22"/>
        </w:rPr>
      </w:pPr>
      <w:r w:rsidRPr="00215DFB">
        <w:rPr>
          <w:rFonts w:ascii="Arial" w:hAnsi="Arial" w:cs="Arial"/>
          <w:b/>
          <w:i/>
          <w:spacing w:val="-2"/>
          <w:sz w:val="22"/>
          <w:szCs w:val="22"/>
        </w:rPr>
        <w:t>For Result 4</w:t>
      </w:r>
      <w:r w:rsidR="001C79D2" w:rsidRPr="00215DFB">
        <w:rPr>
          <w:rFonts w:ascii="Arial" w:hAnsi="Arial" w:cs="Arial"/>
          <w:b/>
          <w:i/>
          <w:spacing w:val="-2"/>
          <w:sz w:val="22"/>
          <w:szCs w:val="22"/>
        </w:rPr>
        <w:t>.</w:t>
      </w:r>
      <w:r w:rsidRPr="00215DFB">
        <w:rPr>
          <w:rFonts w:ascii="Arial" w:hAnsi="Arial" w:cs="Arial"/>
          <w:b/>
          <w:i/>
          <w:spacing w:val="-2"/>
          <w:sz w:val="22"/>
          <w:szCs w:val="22"/>
        </w:rPr>
        <w:t xml:space="preserve"> Improved standards and quality of the education system at all levels</w:t>
      </w:r>
      <w:r w:rsidR="00B30A50" w:rsidRPr="00215DFB">
        <w:rPr>
          <w:rFonts w:ascii="Arial" w:hAnsi="Arial" w:cs="Arial"/>
          <w:spacing w:val="-2"/>
          <w:sz w:val="22"/>
          <w:szCs w:val="22"/>
        </w:rPr>
        <w:t>.</w:t>
      </w:r>
      <w:r w:rsidR="00D733D1" w:rsidRPr="00215DFB">
        <w:rPr>
          <w:rFonts w:ascii="Arial" w:hAnsi="Arial" w:cs="Arial"/>
          <w:spacing w:val="-2"/>
          <w:sz w:val="22"/>
          <w:szCs w:val="22"/>
        </w:rPr>
        <w:t>Seven</w:t>
      </w:r>
      <w:r w:rsidR="00A84792" w:rsidRPr="00215DFB">
        <w:rPr>
          <w:rFonts w:ascii="Arial" w:hAnsi="Arial" w:cs="Arial"/>
          <w:spacing w:val="-2"/>
          <w:sz w:val="22"/>
          <w:szCs w:val="22"/>
        </w:rPr>
        <w:t xml:space="preserve"> activities will be perform</w:t>
      </w:r>
      <w:r w:rsidR="005E681C" w:rsidRPr="00215DFB">
        <w:rPr>
          <w:rFonts w:ascii="Arial" w:hAnsi="Arial" w:cs="Arial"/>
          <w:spacing w:val="-2"/>
          <w:sz w:val="22"/>
          <w:szCs w:val="22"/>
        </w:rPr>
        <w:t>ed</w:t>
      </w:r>
      <w:r w:rsidR="00A84792" w:rsidRPr="00215DFB">
        <w:rPr>
          <w:rFonts w:ascii="Arial" w:hAnsi="Arial" w:cs="Arial"/>
          <w:spacing w:val="-2"/>
          <w:sz w:val="22"/>
          <w:szCs w:val="22"/>
        </w:rPr>
        <w:t xml:space="preserve"> with extra costs</w:t>
      </w:r>
      <w:r w:rsidR="005E681C" w:rsidRPr="00215DFB">
        <w:rPr>
          <w:rFonts w:ascii="Arial" w:hAnsi="Arial" w:cs="Arial"/>
          <w:spacing w:val="-2"/>
          <w:sz w:val="22"/>
          <w:szCs w:val="22"/>
        </w:rPr>
        <w:t xml:space="preserve"> attributable to this loan</w:t>
      </w:r>
      <w:r w:rsidR="00A84792" w:rsidRPr="00215DFB">
        <w:rPr>
          <w:rFonts w:ascii="Arial" w:hAnsi="Arial" w:cs="Arial"/>
          <w:spacing w:val="-2"/>
          <w:sz w:val="22"/>
          <w:szCs w:val="22"/>
        </w:rPr>
        <w:t>, all the other deliverables are expected to be prepared by the MOE existing staff</w:t>
      </w:r>
      <w:r w:rsidR="005E681C" w:rsidRPr="00215DFB">
        <w:rPr>
          <w:rFonts w:ascii="Arial" w:hAnsi="Arial" w:cs="Arial"/>
          <w:spacing w:val="-2"/>
          <w:sz w:val="22"/>
          <w:szCs w:val="22"/>
        </w:rPr>
        <w:t>.</w:t>
      </w:r>
    </w:p>
    <w:p w:rsidR="005A47CF" w:rsidRDefault="005A47CF" w:rsidP="005A47CF">
      <w:pPr>
        <w:pStyle w:val="Paragraph"/>
        <w:numPr>
          <w:ilvl w:val="0"/>
          <w:numId w:val="0"/>
        </w:numPr>
        <w:ind w:left="720" w:hanging="720"/>
      </w:pPr>
    </w:p>
    <w:p w:rsidR="005A47CF" w:rsidRDefault="005A47CF" w:rsidP="005A47CF">
      <w:pPr>
        <w:pStyle w:val="Paragraph"/>
        <w:numPr>
          <w:ilvl w:val="0"/>
          <w:numId w:val="0"/>
        </w:numPr>
        <w:ind w:left="720" w:hanging="720"/>
      </w:pPr>
    </w:p>
    <w:p w:rsidR="005A47CF" w:rsidRDefault="005A47CF" w:rsidP="005A47CF">
      <w:pPr>
        <w:pStyle w:val="Paragraph"/>
        <w:numPr>
          <w:ilvl w:val="0"/>
          <w:numId w:val="0"/>
        </w:numPr>
        <w:ind w:left="720" w:hanging="720"/>
      </w:pPr>
    </w:p>
    <w:p w:rsidR="005A47CF" w:rsidRDefault="005A47CF" w:rsidP="005A47CF">
      <w:pPr>
        <w:pStyle w:val="Paragraph"/>
        <w:numPr>
          <w:ilvl w:val="0"/>
          <w:numId w:val="0"/>
        </w:numPr>
        <w:ind w:left="720" w:hanging="720"/>
      </w:pPr>
    </w:p>
    <w:p w:rsidR="005A47CF" w:rsidRDefault="005A47CF" w:rsidP="005A47CF">
      <w:pPr>
        <w:pStyle w:val="Paragraph"/>
        <w:numPr>
          <w:ilvl w:val="0"/>
          <w:numId w:val="0"/>
        </w:numPr>
        <w:ind w:left="720" w:hanging="720"/>
      </w:pPr>
    </w:p>
    <w:p w:rsidR="005A47CF" w:rsidRDefault="005A47CF" w:rsidP="005A47CF">
      <w:pPr>
        <w:pStyle w:val="Paragraph"/>
        <w:numPr>
          <w:ilvl w:val="0"/>
          <w:numId w:val="0"/>
        </w:numPr>
        <w:ind w:left="720" w:hanging="720"/>
      </w:pPr>
    </w:p>
    <w:p w:rsidR="005A47CF" w:rsidRDefault="005A47CF" w:rsidP="005A47CF">
      <w:pPr>
        <w:pStyle w:val="Paragraph"/>
        <w:numPr>
          <w:ilvl w:val="0"/>
          <w:numId w:val="0"/>
        </w:numPr>
        <w:ind w:left="720" w:hanging="720"/>
      </w:pPr>
    </w:p>
    <w:p w:rsidR="005A47CF" w:rsidRPr="005A47CF" w:rsidRDefault="005A47CF" w:rsidP="005A47CF">
      <w:pPr>
        <w:pStyle w:val="Paragraph"/>
        <w:numPr>
          <w:ilvl w:val="0"/>
          <w:numId w:val="0"/>
        </w:numPr>
        <w:ind w:left="720" w:hanging="720"/>
      </w:pPr>
    </w:p>
    <w:tbl>
      <w:tblPr>
        <w:tblStyle w:val="TableGrid"/>
        <w:tblpPr w:leftFromText="141" w:rightFromText="141" w:vertAnchor="text" w:tblpX="1080" w:tblpY="1"/>
        <w:tblOverlap w:val="never"/>
        <w:tblW w:w="0" w:type="auto"/>
        <w:tblLook w:val="04A0" w:firstRow="1" w:lastRow="0" w:firstColumn="1" w:lastColumn="0" w:noHBand="0" w:noVBand="1"/>
      </w:tblPr>
      <w:tblGrid>
        <w:gridCol w:w="2877"/>
        <w:gridCol w:w="1166"/>
        <w:gridCol w:w="2597"/>
        <w:gridCol w:w="1856"/>
      </w:tblGrid>
      <w:tr w:rsidR="0054755C" w:rsidRPr="00215DFB" w:rsidTr="005A47CF">
        <w:tc>
          <w:tcPr>
            <w:tcW w:w="2877" w:type="dxa"/>
            <w:shd w:val="clear" w:color="auto" w:fill="B6DDE8" w:themeFill="accent5" w:themeFillTint="66"/>
            <w:vAlign w:val="center"/>
          </w:tcPr>
          <w:p w:rsidR="0054755C" w:rsidRPr="005A47CF" w:rsidRDefault="0054755C" w:rsidP="005A47CF">
            <w:pPr>
              <w:pStyle w:val="subpar"/>
              <w:keepNext/>
              <w:numPr>
                <w:ilvl w:val="0"/>
                <w:numId w:val="0"/>
              </w:numPr>
              <w:jc w:val="center"/>
              <w:rPr>
                <w:rFonts w:ascii="Arial" w:hAnsi="Arial" w:cs="Arial"/>
                <w:b/>
                <w:spacing w:val="-2"/>
                <w:sz w:val="18"/>
                <w:szCs w:val="18"/>
              </w:rPr>
            </w:pPr>
            <w:r w:rsidRPr="005A47CF">
              <w:rPr>
                <w:rFonts w:ascii="Arial" w:hAnsi="Arial" w:cs="Arial"/>
                <w:b/>
                <w:spacing w:val="-2"/>
                <w:sz w:val="18"/>
                <w:szCs w:val="18"/>
              </w:rPr>
              <w:lastRenderedPageBreak/>
              <w:t>Product Indicator</w:t>
            </w:r>
          </w:p>
        </w:tc>
        <w:tc>
          <w:tcPr>
            <w:tcW w:w="1166" w:type="dxa"/>
            <w:shd w:val="clear" w:color="auto" w:fill="B6DDE8" w:themeFill="accent5" w:themeFillTint="66"/>
            <w:vAlign w:val="center"/>
          </w:tcPr>
          <w:p w:rsidR="0054755C" w:rsidRPr="005A47CF" w:rsidRDefault="0054755C" w:rsidP="005A47CF">
            <w:pPr>
              <w:pStyle w:val="subpar"/>
              <w:keepNext/>
              <w:numPr>
                <w:ilvl w:val="0"/>
                <w:numId w:val="0"/>
              </w:numPr>
              <w:jc w:val="center"/>
              <w:rPr>
                <w:rFonts w:ascii="Arial" w:hAnsi="Arial" w:cs="Arial"/>
                <w:b/>
                <w:spacing w:val="-2"/>
                <w:sz w:val="18"/>
                <w:szCs w:val="18"/>
              </w:rPr>
            </w:pPr>
            <w:r w:rsidRPr="005A47CF">
              <w:rPr>
                <w:rFonts w:ascii="Arial" w:hAnsi="Arial" w:cs="Arial"/>
                <w:b/>
                <w:spacing w:val="-2"/>
                <w:sz w:val="18"/>
                <w:szCs w:val="18"/>
              </w:rPr>
              <w:t>After 3</w:t>
            </w:r>
            <w:r w:rsidRPr="005A47CF">
              <w:rPr>
                <w:rFonts w:ascii="Arial" w:hAnsi="Arial" w:cs="Arial"/>
                <w:b/>
                <w:spacing w:val="-2"/>
                <w:sz w:val="18"/>
                <w:szCs w:val="18"/>
                <w:vertAlign w:val="superscript"/>
              </w:rPr>
              <w:t>rd</w:t>
            </w:r>
            <w:r w:rsidRPr="005A47CF">
              <w:rPr>
                <w:rFonts w:ascii="Arial" w:hAnsi="Arial" w:cs="Arial"/>
                <w:b/>
                <w:spacing w:val="-2"/>
                <w:sz w:val="18"/>
                <w:szCs w:val="18"/>
              </w:rPr>
              <w:t xml:space="preserve"> PBL</w:t>
            </w:r>
          </w:p>
        </w:tc>
        <w:tc>
          <w:tcPr>
            <w:tcW w:w="2597" w:type="dxa"/>
            <w:shd w:val="clear" w:color="auto" w:fill="B6DDE8" w:themeFill="accent5" w:themeFillTint="66"/>
            <w:vAlign w:val="center"/>
          </w:tcPr>
          <w:p w:rsidR="0054755C" w:rsidRPr="005A47CF" w:rsidRDefault="0054755C" w:rsidP="005A47CF">
            <w:pPr>
              <w:pStyle w:val="subpar"/>
              <w:keepNext/>
              <w:numPr>
                <w:ilvl w:val="0"/>
                <w:numId w:val="0"/>
              </w:numPr>
              <w:jc w:val="center"/>
              <w:rPr>
                <w:rFonts w:ascii="Arial" w:hAnsi="Arial" w:cs="Arial"/>
                <w:b/>
                <w:spacing w:val="-2"/>
                <w:sz w:val="18"/>
                <w:szCs w:val="18"/>
              </w:rPr>
            </w:pPr>
            <w:r w:rsidRPr="005A47CF">
              <w:rPr>
                <w:rFonts w:ascii="Arial" w:hAnsi="Arial" w:cs="Arial"/>
                <w:b/>
                <w:spacing w:val="-2"/>
                <w:sz w:val="18"/>
                <w:szCs w:val="18"/>
              </w:rPr>
              <w:t>Means of verification</w:t>
            </w:r>
          </w:p>
        </w:tc>
        <w:tc>
          <w:tcPr>
            <w:tcW w:w="1856" w:type="dxa"/>
            <w:shd w:val="clear" w:color="auto" w:fill="B6DDE8" w:themeFill="accent5" w:themeFillTint="66"/>
            <w:vAlign w:val="center"/>
          </w:tcPr>
          <w:p w:rsidR="0054755C" w:rsidRPr="005A47CF" w:rsidRDefault="0054755C" w:rsidP="005A47CF">
            <w:pPr>
              <w:pStyle w:val="subpar"/>
              <w:keepNext/>
              <w:numPr>
                <w:ilvl w:val="0"/>
                <w:numId w:val="0"/>
              </w:numPr>
              <w:jc w:val="center"/>
              <w:rPr>
                <w:rFonts w:ascii="Arial" w:hAnsi="Arial" w:cs="Arial"/>
                <w:b/>
                <w:spacing w:val="-2"/>
                <w:sz w:val="18"/>
                <w:szCs w:val="18"/>
              </w:rPr>
            </w:pPr>
            <w:r w:rsidRPr="005A47CF">
              <w:rPr>
                <w:rFonts w:ascii="Arial" w:hAnsi="Arial" w:cs="Arial"/>
                <w:b/>
                <w:spacing w:val="-2"/>
                <w:sz w:val="18"/>
                <w:szCs w:val="18"/>
              </w:rPr>
              <w:t>Estimated Costs US$/year</w:t>
            </w:r>
          </w:p>
        </w:tc>
      </w:tr>
      <w:tr w:rsidR="0054755C" w:rsidRPr="00215DFB" w:rsidTr="009714AF">
        <w:tc>
          <w:tcPr>
            <w:tcW w:w="2877" w:type="dxa"/>
            <w:vAlign w:val="center"/>
          </w:tcPr>
          <w:p w:rsidR="0054755C" w:rsidRPr="005A47CF" w:rsidRDefault="00355D09"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NEI core staff hired</w:t>
            </w:r>
          </w:p>
        </w:tc>
        <w:tc>
          <w:tcPr>
            <w:tcW w:w="1166" w:type="dxa"/>
            <w:vAlign w:val="center"/>
          </w:tcPr>
          <w:p w:rsidR="0054755C" w:rsidRPr="005A47CF" w:rsidRDefault="00DE649F" w:rsidP="005A47CF">
            <w:pPr>
              <w:pStyle w:val="subpar"/>
              <w:keepNext/>
              <w:numPr>
                <w:ilvl w:val="0"/>
                <w:numId w:val="0"/>
              </w:numPr>
              <w:jc w:val="center"/>
              <w:rPr>
                <w:rFonts w:ascii="Arial" w:hAnsi="Arial" w:cs="Arial"/>
                <w:spacing w:val="-2"/>
                <w:sz w:val="18"/>
                <w:szCs w:val="18"/>
              </w:rPr>
            </w:pPr>
            <w:r w:rsidRPr="005A47CF">
              <w:rPr>
                <w:rFonts w:ascii="Arial" w:hAnsi="Arial" w:cs="Arial"/>
                <w:spacing w:val="-2"/>
                <w:sz w:val="18"/>
                <w:szCs w:val="18"/>
              </w:rPr>
              <w:t>6</w:t>
            </w:r>
          </w:p>
        </w:tc>
        <w:tc>
          <w:tcPr>
            <w:tcW w:w="2597" w:type="dxa"/>
            <w:vAlign w:val="center"/>
          </w:tcPr>
          <w:p w:rsidR="0054755C" w:rsidRPr="005A47CF" w:rsidRDefault="00DE649F" w:rsidP="005A47CF">
            <w:pPr>
              <w:pStyle w:val="subpar"/>
              <w:keepNext/>
              <w:numPr>
                <w:ilvl w:val="0"/>
                <w:numId w:val="0"/>
              </w:numPr>
              <w:rPr>
                <w:rFonts w:ascii="Arial" w:hAnsi="Arial" w:cs="Arial"/>
                <w:spacing w:val="-2"/>
                <w:sz w:val="18"/>
                <w:szCs w:val="18"/>
              </w:rPr>
            </w:pPr>
            <w:r w:rsidRPr="005A47CF">
              <w:rPr>
                <w:rFonts w:ascii="Arial" w:eastAsia="Arial Unicode MS" w:hAnsi="Arial" w:cs="Arial"/>
                <w:iCs/>
                <w:spacing w:val="-2"/>
                <w:sz w:val="18"/>
                <w:szCs w:val="18"/>
              </w:rPr>
              <w:t>PS letter and description of the 6 positions hired</w:t>
            </w:r>
          </w:p>
        </w:tc>
        <w:tc>
          <w:tcPr>
            <w:tcW w:w="1856" w:type="dxa"/>
            <w:vAlign w:val="center"/>
          </w:tcPr>
          <w:p w:rsidR="0054755C" w:rsidRPr="005A47CF" w:rsidRDefault="00DE649F"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6</w:t>
            </w:r>
            <w:r w:rsidR="003C5CA2" w:rsidRPr="005A47CF">
              <w:rPr>
                <w:rFonts w:ascii="Arial" w:hAnsi="Arial" w:cs="Arial"/>
                <w:spacing w:val="-2"/>
                <w:sz w:val="18"/>
                <w:szCs w:val="18"/>
              </w:rPr>
              <w:t>*</w:t>
            </w:r>
            <w:r w:rsidRPr="005A47CF">
              <w:rPr>
                <w:rFonts w:ascii="Arial" w:hAnsi="Arial" w:cs="Arial"/>
                <w:spacing w:val="-2"/>
                <w:sz w:val="18"/>
                <w:szCs w:val="18"/>
              </w:rPr>
              <w:t>15</w:t>
            </w:r>
            <w:r w:rsidR="0054755C" w:rsidRPr="005A47CF">
              <w:rPr>
                <w:rFonts w:ascii="Arial" w:hAnsi="Arial" w:cs="Arial"/>
                <w:spacing w:val="-2"/>
                <w:sz w:val="18"/>
                <w:szCs w:val="18"/>
              </w:rPr>
              <w:t>,</w:t>
            </w:r>
            <w:r w:rsidRPr="005A47CF">
              <w:rPr>
                <w:rFonts w:ascii="Arial" w:hAnsi="Arial" w:cs="Arial"/>
                <w:spacing w:val="-2"/>
                <w:sz w:val="18"/>
                <w:szCs w:val="18"/>
              </w:rPr>
              <w:t>450</w:t>
            </w:r>
            <w:r w:rsidR="0054755C" w:rsidRPr="005A47CF">
              <w:rPr>
                <w:rStyle w:val="FootnoteReference"/>
                <w:rFonts w:ascii="Arial" w:hAnsi="Arial" w:cs="Arial"/>
                <w:spacing w:val="-2"/>
                <w:sz w:val="18"/>
                <w:szCs w:val="18"/>
              </w:rPr>
              <w:footnoteReference w:id="4"/>
            </w:r>
            <w:r w:rsidR="0054755C" w:rsidRPr="005A47CF">
              <w:rPr>
                <w:rFonts w:ascii="Arial" w:hAnsi="Arial" w:cs="Arial"/>
                <w:spacing w:val="-2"/>
                <w:sz w:val="18"/>
                <w:szCs w:val="18"/>
              </w:rPr>
              <w:t xml:space="preserve"> = </w:t>
            </w:r>
            <w:r w:rsidRPr="005A47CF">
              <w:rPr>
                <w:rFonts w:ascii="Arial" w:hAnsi="Arial" w:cs="Arial"/>
                <w:spacing w:val="-2"/>
                <w:sz w:val="18"/>
                <w:szCs w:val="18"/>
              </w:rPr>
              <w:t>92,700</w:t>
            </w:r>
            <w:r w:rsidR="001250EF" w:rsidRPr="005A47CF">
              <w:rPr>
                <w:rFonts w:ascii="Arial" w:hAnsi="Arial" w:cs="Arial"/>
                <w:spacing w:val="-2"/>
                <w:sz w:val="18"/>
                <w:szCs w:val="18"/>
              </w:rPr>
              <w:t xml:space="preserve"> yearly</w:t>
            </w:r>
          </w:p>
        </w:tc>
      </w:tr>
      <w:tr w:rsidR="005E681C" w:rsidRPr="00215DFB" w:rsidTr="009714AF">
        <w:tc>
          <w:tcPr>
            <w:tcW w:w="2877" w:type="dxa"/>
            <w:vAlign w:val="center"/>
          </w:tcPr>
          <w:p w:rsidR="005E681C" w:rsidRPr="005A47CF" w:rsidRDefault="003C5CA2"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NEI Inspection handbook printed</w:t>
            </w:r>
          </w:p>
        </w:tc>
        <w:tc>
          <w:tcPr>
            <w:tcW w:w="1166" w:type="dxa"/>
            <w:vAlign w:val="center"/>
          </w:tcPr>
          <w:p w:rsidR="005E681C" w:rsidRPr="005A47CF" w:rsidRDefault="003C5CA2" w:rsidP="005A47CF">
            <w:pPr>
              <w:pStyle w:val="subpar"/>
              <w:keepNext/>
              <w:numPr>
                <w:ilvl w:val="0"/>
                <w:numId w:val="0"/>
              </w:numPr>
              <w:jc w:val="center"/>
              <w:rPr>
                <w:rFonts w:ascii="Arial" w:hAnsi="Arial" w:cs="Arial"/>
                <w:spacing w:val="-2"/>
                <w:sz w:val="18"/>
                <w:szCs w:val="18"/>
              </w:rPr>
            </w:pPr>
            <w:r w:rsidRPr="005A47CF">
              <w:rPr>
                <w:rFonts w:ascii="Arial" w:hAnsi="Arial" w:cs="Arial"/>
                <w:spacing w:val="-2"/>
                <w:sz w:val="18"/>
                <w:szCs w:val="18"/>
              </w:rPr>
              <w:t>1</w:t>
            </w:r>
          </w:p>
        </w:tc>
        <w:tc>
          <w:tcPr>
            <w:tcW w:w="2597" w:type="dxa"/>
            <w:vAlign w:val="center"/>
          </w:tcPr>
          <w:p w:rsidR="005E681C" w:rsidRPr="005A47CF" w:rsidRDefault="003C5CA2" w:rsidP="005A47CF">
            <w:pPr>
              <w:pStyle w:val="subpar"/>
              <w:keepNext/>
              <w:numPr>
                <w:ilvl w:val="0"/>
                <w:numId w:val="0"/>
              </w:numPr>
              <w:rPr>
                <w:rFonts w:ascii="Arial" w:eastAsia="Arial Unicode MS" w:hAnsi="Arial" w:cs="Arial"/>
                <w:iCs/>
                <w:spacing w:val="-2"/>
                <w:sz w:val="18"/>
                <w:szCs w:val="18"/>
              </w:rPr>
            </w:pPr>
            <w:r w:rsidRPr="005A47CF">
              <w:rPr>
                <w:rFonts w:ascii="Arial" w:eastAsia="Arial Unicode MS" w:hAnsi="Arial" w:cs="Arial"/>
                <w:iCs/>
                <w:spacing w:val="-2"/>
                <w:sz w:val="18"/>
                <w:szCs w:val="18"/>
              </w:rPr>
              <w:t>Inspection handbook</w:t>
            </w:r>
          </w:p>
        </w:tc>
        <w:tc>
          <w:tcPr>
            <w:tcW w:w="1856" w:type="dxa"/>
            <w:vAlign w:val="center"/>
          </w:tcPr>
          <w:p w:rsidR="005E681C" w:rsidRPr="005A47CF" w:rsidRDefault="003C5CA2"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500*30 = 15,000</w:t>
            </w:r>
          </w:p>
        </w:tc>
      </w:tr>
      <w:tr w:rsidR="0054755C" w:rsidRPr="00215DFB" w:rsidTr="009714AF">
        <w:tc>
          <w:tcPr>
            <w:tcW w:w="2877" w:type="dxa"/>
            <w:vAlign w:val="center"/>
          </w:tcPr>
          <w:p w:rsidR="0054755C" w:rsidRPr="005A47CF" w:rsidRDefault="00DE649F"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NEI inspectors for the evaluation of the education system trained</w:t>
            </w:r>
          </w:p>
        </w:tc>
        <w:tc>
          <w:tcPr>
            <w:tcW w:w="1166" w:type="dxa"/>
            <w:vAlign w:val="center"/>
          </w:tcPr>
          <w:p w:rsidR="0054755C" w:rsidRPr="005A47CF" w:rsidRDefault="00DE649F" w:rsidP="005A47CF">
            <w:pPr>
              <w:pStyle w:val="subpar"/>
              <w:keepNext/>
              <w:numPr>
                <w:ilvl w:val="0"/>
                <w:numId w:val="0"/>
              </w:numPr>
              <w:jc w:val="center"/>
              <w:rPr>
                <w:rFonts w:ascii="Arial" w:hAnsi="Arial" w:cs="Arial"/>
                <w:spacing w:val="-2"/>
                <w:sz w:val="18"/>
                <w:szCs w:val="18"/>
              </w:rPr>
            </w:pPr>
            <w:r w:rsidRPr="005A47CF">
              <w:rPr>
                <w:rFonts w:ascii="Arial" w:hAnsi="Arial" w:cs="Arial"/>
                <w:spacing w:val="-2"/>
                <w:sz w:val="18"/>
                <w:szCs w:val="18"/>
              </w:rPr>
              <w:t>300</w:t>
            </w:r>
          </w:p>
        </w:tc>
        <w:tc>
          <w:tcPr>
            <w:tcW w:w="2597" w:type="dxa"/>
            <w:vAlign w:val="center"/>
          </w:tcPr>
          <w:p w:rsidR="0054755C" w:rsidRPr="005A47CF" w:rsidRDefault="00DE649F" w:rsidP="005A47CF">
            <w:pPr>
              <w:pStyle w:val="subpar"/>
              <w:keepNext/>
              <w:numPr>
                <w:ilvl w:val="0"/>
                <w:numId w:val="0"/>
              </w:numPr>
              <w:rPr>
                <w:rFonts w:ascii="Arial" w:hAnsi="Arial" w:cs="Arial"/>
                <w:spacing w:val="-2"/>
                <w:sz w:val="18"/>
                <w:szCs w:val="18"/>
              </w:rPr>
            </w:pPr>
            <w:r w:rsidRPr="005A47CF">
              <w:rPr>
                <w:rFonts w:ascii="Arial" w:eastAsia="Arial Unicode MS" w:hAnsi="Arial" w:cs="Arial"/>
                <w:iCs/>
                <w:spacing w:val="-2"/>
                <w:sz w:val="18"/>
                <w:szCs w:val="18"/>
              </w:rPr>
              <w:t>Letter from the PS stating the number of inspector trained</w:t>
            </w:r>
            <w:r w:rsidR="00DF59B2" w:rsidRPr="005A47CF">
              <w:rPr>
                <w:rFonts w:ascii="Arial" w:eastAsia="Arial Unicode MS" w:hAnsi="Arial" w:cs="Arial"/>
                <w:iCs/>
                <w:spacing w:val="-2"/>
                <w:sz w:val="18"/>
                <w:szCs w:val="18"/>
              </w:rPr>
              <w:t>.</w:t>
            </w:r>
          </w:p>
        </w:tc>
        <w:tc>
          <w:tcPr>
            <w:tcW w:w="1856" w:type="dxa"/>
            <w:vAlign w:val="center"/>
          </w:tcPr>
          <w:p w:rsidR="0054755C" w:rsidRPr="005A47CF" w:rsidRDefault="00DF59B2"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33,000</w:t>
            </w:r>
            <w:r w:rsidR="0054755C" w:rsidRPr="005A47CF">
              <w:rPr>
                <w:rStyle w:val="FootnoteReference"/>
                <w:rFonts w:ascii="Arial" w:hAnsi="Arial" w:cs="Arial"/>
                <w:spacing w:val="-2"/>
                <w:sz w:val="18"/>
                <w:szCs w:val="18"/>
              </w:rPr>
              <w:footnoteReference w:id="5"/>
            </w:r>
            <w:r w:rsidRPr="005A47CF">
              <w:rPr>
                <w:rFonts w:ascii="Arial" w:hAnsi="Arial" w:cs="Arial"/>
                <w:spacing w:val="-2"/>
                <w:sz w:val="18"/>
                <w:szCs w:val="18"/>
              </w:rPr>
              <w:t>+</w:t>
            </w:r>
            <w:r w:rsidR="00C7511C" w:rsidRPr="005A47CF">
              <w:rPr>
                <w:rFonts w:ascii="Arial" w:hAnsi="Arial" w:cs="Arial"/>
                <w:spacing w:val="-2"/>
                <w:sz w:val="18"/>
                <w:szCs w:val="18"/>
              </w:rPr>
              <w:t>140</w:t>
            </w:r>
            <w:r w:rsidR="002C17AF" w:rsidRPr="005A47CF">
              <w:rPr>
                <w:rStyle w:val="FootnoteReference"/>
                <w:rFonts w:ascii="Arial" w:hAnsi="Arial" w:cs="Arial"/>
                <w:spacing w:val="-2"/>
                <w:sz w:val="18"/>
                <w:szCs w:val="18"/>
              </w:rPr>
              <w:footnoteReference w:id="6"/>
            </w:r>
            <w:r w:rsidRPr="005A47CF">
              <w:rPr>
                <w:rFonts w:ascii="Arial" w:hAnsi="Arial" w:cs="Arial"/>
                <w:spacing w:val="-2"/>
                <w:sz w:val="18"/>
                <w:szCs w:val="18"/>
              </w:rPr>
              <w:t>*300</w:t>
            </w:r>
          </w:p>
          <w:p w:rsidR="00DF59B2" w:rsidRPr="005A47CF" w:rsidRDefault="00DF59B2"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 xml:space="preserve">= </w:t>
            </w:r>
            <w:r w:rsidR="00C7511C" w:rsidRPr="005A47CF">
              <w:rPr>
                <w:rFonts w:ascii="Arial" w:hAnsi="Arial" w:cs="Arial"/>
                <w:spacing w:val="-2"/>
                <w:sz w:val="18"/>
                <w:szCs w:val="18"/>
              </w:rPr>
              <w:t>75,000</w:t>
            </w:r>
            <w:r w:rsidRPr="005A47CF">
              <w:rPr>
                <w:rFonts w:ascii="Arial" w:hAnsi="Arial" w:cs="Arial"/>
                <w:spacing w:val="-2"/>
                <w:sz w:val="18"/>
                <w:szCs w:val="18"/>
              </w:rPr>
              <w:t xml:space="preserve"> only once</w:t>
            </w:r>
          </w:p>
        </w:tc>
      </w:tr>
      <w:tr w:rsidR="005E681C" w:rsidRPr="00215DFB" w:rsidTr="009714AF">
        <w:tc>
          <w:tcPr>
            <w:tcW w:w="2877" w:type="dxa"/>
            <w:vAlign w:val="center"/>
          </w:tcPr>
          <w:p w:rsidR="005E681C" w:rsidRPr="005A47CF" w:rsidRDefault="003C5CA2"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Schools with first cycle of inspections completed</w:t>
            </w:r>
          </w:p>
        </w:tc>
        <w:tc>
          <w:tcPr>
            <w:tcW w:w="1166" w:type="dxa"/>
            <w:vAlign w:val="center"/>
          </w:tcPr>
          <w:p w:rsidR="005E681C" w:rsidRPr="005A47CF" w:rsidRDefault="003C5CA2" w:rsidP="005A47CF">
            <w:pPr>
              <w:pStyle w:val="subpar"/>
              <w:keepNext/>
              <w:numPr>
                <w:ilvl w:val="0"/>
                <w:numId w:val="0"/>
              </w:numPr>
              <w:jc w:val="center"/>
              <w:rPr>
                <w:rFonts w:ascii="Arial" w:hAnsi="Arial" w:cs="Arial"/>
                <w:spacing w:val="-2"/>
                <w:sz w:val="18"/>
                <w:szCs w:val="18"/>
              </w:rPr>
            </w:pPr>
            <w:r w:rsidRPr="005A47CF">
              <w:rPr>
                <w:rFonts w:ascii="Arial" w:hAnsi="Arial" w:cs="Arial"/>
                <w:spacing w:val="-2"/>
                <w:sz w:val="18"/>
                <w:szCs w:val="18"/>
              </w:rPr>
              <w:t>2,661</w:t>
            </w:r>
          </w:p>
        </w:tc>
        <w:tc>
          <w:tcPr>
            <w:tcW w:w="2597" w:type="dxa"/>
            <w:vAlign w:val="center"/>
          </w:tcPr>
          <w:p w:rsidR="005E681C" w:rsidRPr="005A47CF" w:rsidRDefault="003C5CA2" w:rsidP="005A47CF">
            <w:pPr>
              <w:pStyle w:val="subpar"/>
              <w:keepNext/>
              <w:numPr>
                <w:ilvl w:val="0"/>
                <w:numId w:val="0"/>
              </w:numPr>
              <w:rPr>
                <w:rFonts w:ascii="Arial" w:eastAsia="Arial Unicode MS" w:hAnsi="Arial" w:cs="Arial"/>
                <w:iCs/>
                <w:spacing w:val="-2"/>
                <w:sz w:val="18"/>
                <w:szCs w:val="18"/>
              </w:rPr>
            </w:pPr>
            <w:r w:rsidRPr="005A47CF">
              <w:rPr>
                <w:rFonts w:ascii="Arial" w:eastAsia="Arial Unicode MS" w:hAnsi="Arial" w:cs="Arial"/>
                <w:iCs/>
                <w:spacing w:val="-2"/>
                <w:sz w:val="18"/>
                <w:szCs w:val="18"/>
              </w:rPr>
              <w:t>NEI report and PS letter</w:t>
            </w:r>
          </w:p>
        </w:tc>
        <w:tc>
          <w:tcPr>
            <w:tcW w:w="1856" w:type="dxa"/>
            <w:vAlign w:val="center"/>
          </w:tcPr>
          <w:p w:rsidR="005E681C" w:rsidRPr="005A47CF" w:rsidRDefault="00D977A1"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212,805 vehicle + per diem</w:t>
            </w:r>
          </w:p>
        </w:tc>
      </w:tr>
      <w:tr w:rsidR="009731A7" w:rsidRPr="005A47CF" w:rsidTr="009714AF">
        <w:tc>
          <w:tcPr>
            <w:tcW w:w="2877" w:type="dxa"/>
            <w:vAlign w:val="center"/>
          </w:tcPr>
          <w:p w:rsidR="009731A7" w:rsidRPr="005A47CF" w:rsidRDefault="009731A7" w:rsidP="005A47CF">
            <w:pPr>
              <w:pStyle w:val="subpar"/>
              <w:keepNext/>
              <w:numPr>
                <w:ilvl w:val="0"/>
                <w:numId w:val="0"/>
              </w:numPr>
              <w:rPr>
                <w:rFonts w:ascii="Arial" w:hAnsi="Arial" w:cs="Arial"/>
                <w:spacing w:val="-2"/>
                <w:sz w:val="18"/>
                <w:szCs w:val="18"/>
              </w:rPr>
            </w:pPr>
            <w:r w:rsidRPr="005A47CF">
              <w:rPr>
                <w:rFonts w:ascii="Arial" w:eastAsia="Arial Unicode MS" w:hAnsi="Arial" w:cs="Arial"/>
                <w:spacing w:val="-2"/>
                <w:sz w:val="18"/>
                <w:szCs w:val="18"/>
              </w:rPr>
              <w:t>Proficiency Pathways for primary education students operational</w:t>
            </w:r>
          </w:p>
        </w:tc>
        <w:tc>
          <w:tcPr>
            <w:tcW w:w="1166" w:type="dxa"/>
            <w:vAlign w:val="center"/>
          </w:tcPr>
          <w:p w:rsidR="009731A7" w:rsidRPr="005A47CF" w:rsidRDefault="009731A7" w:rsidP="005A47CF">
            <w:pPr>
              <w:pStyle w:val="subpar"/>
              <w:keepNext/>
              <w:numPr>
                <w:ilvl w:val="0"/>
                <w:numId w:val="0"/>
              </w:numPr>
              <w:jc w:val="center"/>
              <w:rPr>
                <w:rFonts w:ascii="Arial" w:hAnsi="Arial" w:cs="Arial"/>
                <w:spacing w:val="-2"/>
                <w:sz w:val="18"/>
                <w:szCs w:val="18"/>
              </w:rPr>
            </w:pPr>
            <w:r w:rsidRPr="005A47CF">
              <w:rPr>
                <w:rFonts w:ascii="Arial" w:hAnsi="Arial" w:cs="Arial"/>
                <w:spacing w:val="-2"/>
                <w:sz w:val="18"/>
                <w:szCs w:val="18"/>
              </w:rPr>
              <w:t>1</w:t>
            </w:r>
          </w:p>
        </w:tc>
        <w:tc>
          <w:tcPr>
            <w:tcW w:w="2597" w:type="dxa"/>
            <w:vAlign w:val="center"/>
          </w:tcPr>
          <w:p w:rsidR="009731A7" w:rsidRPr="005A47CF" w:rsidRDefault="009731A7" w:rsidP="005A47CF">
            <w:pPr>
              <w:pStyle w:val="subpar"/>
              <w:keepNext/>
              <w:numPr>
                <w:ilvl w:val="0"/>
                <w:numId w:val="0"/>
              </w:numPr>
              <w:rPr>
                <w:rFonts w:ascii="Arial" w:eastAsia="Arial Unicode MS" w:hAnsi="Arial" w:cs="Arial"/>
                <w:iCs/>
                <w:spacing w:val="-2"/>
                <w:sz w:val="18"/>
                <w:szCs w:val="18"/>
              </w:rPr>
            </w:pPr>
            <w:r w:rsidRPr="005A47CF">
              <w:rPr>
                <w:rFonts w:ascii="Arial" w:eastAsia="Arial Unicode MS" w:hAnsi="Arial" w:cs="Arial"/>
                <w:iCs/>
                <w:spacing w:val="-2"/>
                <w:sz w:val="18"/>
                <w:szCs w:val="18"/>
              </w:rPr>
              <w:t>Handbook and charts of Proficiency Pathway program</w:t>
            </w:r>
          </w:p>
        </w:tc>
        <w:tc>
          <w:tcPr>
            <w:tcW w:w="1856" w:type="dxa"/>
            <w:vAlign w:val="center"/>
          </w:tcPr>
          <w:p w:rsidR="009731A7" w:rsidRPr="005A47CF" w:rsidRDefault="000F7F94"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50,000 Handbook and charts production+ print</w:t>
            </w:r>
          </w:p>
        </w:tc>
      </w:tr>
      <w:tr w:rsidR="00D733D1" w:rsidRPr="005A47CF" w:rsidTr="009714AF">
        <w:tc>
          <w:tcPr>
            <w:tcW w:w="2877" w:type="dxa"/>
            <w:vAlign w:val="center"/>
          </w:tcPr>
          <w:p w:rsidR="00D733D1" w:rsidRPr="005A47CF" w:rsidRDefault="00D733D1" w:rsidP="005A47CF">
            <w:pPr>
              <w:pStyle w:val="subpar"/>
              <w:keepNext/>
              <w:numPr>
                <w:ilvl w:val="0"/>
                <w:numId w:val="0"/>
              </w:numPr>
              <w:rPr>
                <w:rFonts w:ascii="Arial" w:eastAsia="Arial Unicode MS" w:hAnsi="Arial" w:cs="Arial"/>
                <w:spacing w:val="-2"/>
                <w:sz w:val="18"/>
                <w:szCs w:val="18"/>
              </w:rPr>
            </w:pPr>
            <w:r w:rsidRPr="005A47CF">
              <w:rPr>
                <w:rFonts w:ascii="Arial" w:eastAsia="Arial Unicode MS" w:hAnsi="Arial" w:cs="Arial"/>
                <w:spacing w:val="-2"/>
                <w:sz w:val="18"/>
                <w:szCs w:val="18"/>
              </w:rPr>
              <w:t>Method to identify children with special needs in place and operational and all children with special needs identified</w:t>
            </w:r>
          </w:p>
        </w:tc>
        <w:tc>
          <w:tcPr>
            <w:tcW w:w="1166" w:type="dxa"/>
            <w:vAlign w:val="center"/>
          </w:tcPr>
          <w:p w:rsidR="00D733D1" w:rsidRPr="005A47CF" w:rsidRDefault="00D733D1" w:rsidP="005A47CF">
            <w:pPr>
              <w:pStyle w:val="subpar"/>
              <w:keepNext/>
              <w:numPr>
                <w:ilvl w:val="0"/>
                <w:numId w:val="0"/>
              </w:numPr>
              <w:jc w:val="center"/>
              <w:rPr>
                <w:rFonts w:ascii="Arial" w:hAnsi="Arial" w:cs="Arial"/>
                <w:spacing w:val="-2"/>
                <w:sz w:val="18"/>
                <w:szCs w:val="18"/>
              </w:rPr>
            </w:pPr>
            <w:r w:rsidRPr="005A47CF">
              <w:rPr>
                <w:rFonts w:ascii="Arial" w:hAnsi="Arial" w:cs="Arial"/>
                <w:spacing w:val="-2"/>
                <w:sz w:val="18"/>
                <w:szCs w:val="18"/>
              </w:rPr>
              <w:t>1</w:t>
            </w:r>
          </w:p>
        </w:tc>
        <w:tc>
          <w:tcPr>
            <w:tcW w:w="2597" w:type="dxa"/>
            <w:vAlign w:val="center"/>
          </w:tcPr>
          <w:p w:rsidR="00D733D1" w:rsidRPr="005A47CF" w:rsidRDefault="00D733D1" w:rsidP="005A47CF">
            <w:pPr>
              <w:pStyle w:val="subpar"/>
              <w:keepNext/>
              <w:numPr>
                <w:ilvl w:val="0"/>
                <w:numId w:val="0"/>
              </w:numPr>
              <w:rPr>
                <w:rFonts w:ascii="Arial" w:eastAsia="Arial Unicode MS" w:hAnsi="Arial" w:cs="Arial"/>
                <w:iCs/>
                <w:spacing w:val="-2"/>
                <w:sz w:val="18"/>
                <w:szCs w:val="18"/>
              </w:rPr>
            </w:pPr>
            <w:r w:rsidRPr="005A47CF">
              <w:rPr>
                <w:rFonts w:ascii="Arial" w:eastAsia="Arial Unicode MS" w:hAnsi="Arial" w:cs="Arial"/>
                <w:iCs/>
                <w:spacing w:val="-2"/>
                <w:sz w:val="18"/>
                <w:szCs w:val="18"/>
              </w:rPr>
              <w:t>Children with special needs report</w:t>
            </w:r>
          </w:p>
        </w:tc>
        <w:tc>
          <w:tcPr>
            <w:tcW w:w="1856" w:type="dxa"/>
            <w:vAlign w:val="center"/>
          </w:tcPr>
          <w:p w:rsidR="00D733D1" w:rsidRPr="005A47CF" w:rsidRDefault="00EA640A" w:rsidP="005A47CF">
            <w:pPr>
              <w:pStyle w:val="subpar"/>
              <w:keepNext/>
              <w:numPr>
                <w:ilvl w:val="0"/>
                <w:numId w:val="0"/>
              </w:numPr>
              <w:rPr>
                <w:rFonts w:ascii="Arial" w:hAnsi="Arial" w:cs="Arial"/>
                <w:spacing w:val="-2"/>
                <w:sz w:val="18"/>
                <w:szCs w:val="18"/>
              </w:rPr>
            </w:pPr>
            <w:r w:rsidRPr="005A47CF">
              <w:rPr>
                <w:rFonts w:ascii="Arial" w:hAnsi="Arial" w:cs="Arial"/>
                <w:spacing w:val="-2"/>
                <w:sz w:val="18"/>
                <w:szCs w:val="18"/>
              </w:rPr>
              <w:t>22,324 per-diem, transportation, local rent</w:t>
            </w:r>
          </w:p>
        </w:tc>
      </w:tr>
    </w:tbl>
    <w:p w:rsidR="009731A7" w:rsidRPr="00215DFB" w:rsidRDefault="009731A7" w:rsidP="005E681C">
      <w:pPr>
        <w:pStyle w:val="subpar"/>
        <w:numPr>
          <w:ilvl w:val="0"/>
          <w:numId w:val="0"/>
        </w:numPr>
        <w:ind w:left="1080"/>
        <w:rPr>
          <w:rFonts w:ascii="Arial" w:hAnsi="Arial" w:cs="Arial"/>
          <w:spacing w:val="-2"/>
          <w:sz w:val="22"/>
          <w:szCs w:val="22"/>
        </w:rPr>
      </w:pPr>
      <w:r w:rsidRPr="00215DFB">
        <w:rPr>
          <w:rFonts w:ascii="Arial" w:hAnsi="Arial" w:cs="Arial"/>
          <w:spacing w:val="-2"/>
          <w:sz w:val="22"/>
          <w:szCs w:val="22"/>
        </w:rPr>
        <w:br w:type="textWrapping" w:clear="all"/>
      </w:r>
    </w:p>
    <w:p w:rsidR="00020319" w:rsidRPr="005A47CF" w:rsidRDefault="009731A7" w:rsidP="005A47CF">
      <w:pPr>
        <w:pStyle w:val="Paragraph"/>
        <w:rPr>
          <w:rFonts w:ascii="Arial" w:hAnsi="Arial" w:cs="Arial"/>
          <w:sz w:val="22"/>
          <w:szCs w:val="22"/>
        </w:rPr>
      </w:pPr>
      <w:r w:rsidRPr="005A47CF">
        <w:rPr>
          <w:rFonts w:ascii="Arial" w:hAnsi="Arial" w:cs="Arial"/>
          <w:sz w:val="22"/>
          <w:szCs w:val="22"/>
        </w:rPr>
        <w:t>Other costs not quantified</w:t>
      </w:r>
      <w:r w:rsidR="009714AF" w:rsidRPr="005A47CF">
        <w:rPr>
          <w:rFonts w:ascii="Arial" w:hAnsi="Arial" w:cs="Arial"/>
          <w:sz w:val="22"/>
          <w:szCs w:val="22"/>
        </w:rPr>
        <w:t xml:space="preserve"> here</w:t>
      </w:r>
      <w:r w:rsidRPr="005A47CF">
        <w:rPr>
          <w:rFonts w:ascii="Arial" w:hAnsi="Arial" w:cs="Arial"/>
          <w:sz w:val="22"/>
          <w:szCs w:val="22"/>
        </w:rPr>
        <w:t xml:space="preserve"> because </w:t>
      </w:r>
      <w:r w:rsidR="009714AF" w:rsidRPr="005A47CF">
        <w:rPr>
          <w:rFonts w:ascii="Arial" w:hAnsi="Arial" w:cs="Arial"/>
          <w:sz w:val="22"/>
          <w:szCs w:val="22"/>
        </w:rPr>
        <w:t>are expected to</w:t>
      </w:r>
      <w:r w:rsidRPr="005A47CF">
        <w:rPr>
          <w:rFonts w:ascii="Arial" w:hAnsi="Arial" w:cs="Arial"/>
          <w:sz w:val="22"/>
          <w:szCs w:val="22"/>
        </w:rPr>
        <w:t xml:space="preserve"> be completed by existing MOE staffs are the following: the creation of Guidelines for school self-evaluation; 954 schools completing their self-evaluation; </w:t>
      </w:r>
      <w:r w:rsidR="00A3586D" w:rsidRPr="005A47CF">
        <w:rPr>
          <w:rFonts w:ascii="Arial" w:hAnsi="Arial" w:cs="Arial"/>
          <w:sz w:val="22"/>
          <w:szCs w:val="22"/>
        </w:rPr>
        <w:t>and Program concept document for the Alternative Program for Exceptional Students (APEX).</w:t>
      </w:r>
    </w:p>
    <w:p w:rsidR="00A84792" w:rsidRPr="005A47CF" w:rsidRDefault="00A84792" w:rsidP="005A47CF">
      <w:pPr>
        <w:pStyle w:val="Paragraph"/>
        <w:numPr>
          <w:ilvl w:val="0"/>
          <w:numId w:val="15"/>
        </w:numPr>
        <w:rPr>
          <w:rFonts w:ascii="Arial" w:hAnsi="Arial" w:cs="Arial"/>
          <w:b/>
          <w:spacing w:val="-2"/>
          <w:sz w:val="22"/>
          <w:szCs w:val="22"/>
        </w:rPr>
      </w:pPr>
      <w:r w:rsidRPr="005A47CF">
        <w:rPr>
          <w:rFonts w:ascii="Arial" w:hAnsi="Arial" w:cs="Arial"/>
          <w:b/>
          <w:spacing w:val="-2"/>
          <w:sz w:val="22"/>
          <w:szCs w:val="22"/>
        </w:rPr>
        <w:t>Reform Area II. Curriculum, teaching, learning and school management</w:t>
      </w:r>
    </w:p>
    <w:p w:rsidR="00193F46" w:rsidRPr="00215DFB" w:rsidRDefault="00193F46" w:rsidP="00193F46">
      <w:pPr>
        <w:pStyle w:val="Paragraph"/>
        <w:rPr>
          <w:rFonts w:ascii="Arial" w:hAnsi="Arial" w:cs="Arial"/>
          <w:spacing w:val="-2"/>
          <w:sz w:val="22"/>
          <w:szCs w:val="22"/>
        </w:rPr>
      </w:pPr>
      <w:r w:rsidRPr="00215DFB">
        <w:rPr>
          <w:rFonts w:ascii="Arial" w:hAnsi="Arial" w:cs="Arial"/>
          <w:spacing w:val="-2"/>
          <w:sz w:val="22"/>
          <w:szCs w:val="22"/>
        </w:rPr>
        <w:t>A considerable group of youth either leaves primary or secondary schools without a formal certificate, with very low basic academic skills (language and mathematics) and also without the necessary life skills to succeed in their continuous education or in the world of work. The observed shortcomings in the basic and core skills of many young Jamaicans has made the modernization of the existing teacher</w:t>
      </w:r>
      <w:r w:rsidR="009714AF" w:rsidRPr="00215DFB">
        <w:rPr>
          <w:rFonts w:ascii="Arial" w:hAnsi="Arial" w:cs="Arial"/>
          <w:spacing w:val="-2"/>
          <w:sz w:val="22"/>
          <w:szCs w:val="22"/>
        </w:rPr>
        <w:t>-</w:t>
      </w:r>
      <w:r w:rsidRPr="00215DFB">
        <w:rPr>
          <w:rFonts w:ascii="Arial" w:hAnsi="Arial" w:cs="Arial"/>
          <w:spacing w:val="-2"/>
          <w:sz w:val="22"/>
          <w:szCs w:val="22"/>
        </w:rPr>
        <w:t>training</w:t>
      </w:r>
      <w:r w:rsidR="009714AF" w:rsidRPr="00215DFB">
        <w:rPr>
          <w:rFonts w:ascii="Arial" w:hAnsi="Arial" w:cs="Arial"/>
          <w:spacing w:val="-2"/>
          <w:sz w:val="22"/>
          <w:szCs w:val="22"/>
        </w:rPr>
        <w:t>-</w:t>
      </w:r>
      <w:r w:rsidRPr="00215DFB">
        <w:rPr>
          <w:rFonts w:ascii="Arial" w:hAnsi="Arial" w:cs="Arial"/>
          <w:spacing w:val="-2"/>
          <w:sz w:val="22"/>
          <w:szCs w:val="22"/>
        </w:rPr>
        <w:t xml:space="preserve">system become a priority issue. </w:t>
      </w:r>
    </w:p>
    <w:p w:rsidR="00193F46" w:rsidRPr="00215DFB" w:rsidRDefault="00193F46" w:rsidP="00193F46">
      <w:pPr>
        <w:pStyle w:val="Paragraph"/>
        <w:rPr>
          <w:rFonts w:ascii="Arial" w:hAnsi="Arial" w:cs="Arial"/>
          <w:spacing w:val="-2"/>
          <w:sz w:val="22"/>
          <w:szCs w:val="22"/>
        </w:rPr>
      </w:pPr>
      <w:r w:rsidRPr="00215DFB">
        <w:rPr>
          <w:rFonts w:ascii="Arial" w:hAnsi="Arial" w:cs="Arial"/>
          <w:spacing w:val="-2"/>
          <w:sz w:val="22"/>
          <w:szCs w:val="22"/>
        </w:rPr>
        <w:t xml:space="preserve">The improvement in teaching methodology with emphasis in core subjects at primary </w:t>
      </w:r>
      <w:r w:rsidR="00636A97" w:rsidRPr="00215DFB">
        <w:rPr>
          <w:rFonts w:ascii="Arial" w:hAnsi="Arial" w:cs="Arial"/>
          <w:spacing w:val="-2"/>
          <w:sz w:val="22"/>
          <w:szCs w:val="22"/>
        </w:rPr>
        <w:t xml:space="preserve">level of educationis expected to reduce repetition, and increase graduation rates. This will imply </w:t>
      </w:r>
      <w:r w:rsidRPr="00215DFB">
        <w:rPr>
          <w:rFonts w:ascii="Arial" w:hAnsi="Arial" w:cs="Arial"/>
          <w:spacing w:val="-2"/>
          <w:sz w:val="22"/>
          <w:szCs w:val="22"/>
        </w:rPr>
        <w:t>improving the pedagogical delivery of those courses, training teachers and principals; training teachers in remedial education</w:t>
      </w:r>
      <w:r w:rsidR="00636A97" w:rsidRPr="00215DFB">
        <w:rPr>
          <w:rFonts w:ascii="Arial" w:hAnsi="Arial" w:cs="Arial"/>
          <w:spacing w:val="-2"/>
          <w:sz w:val="22"/>
          <w:szCs w:val="22"/>
        </w:rPr>
        <w:t>; andtraining P</w:t>
      </w:r>
      <w:r w:rsidRPr="00215DFB">
        <w:rPr>
          <w:rFonts w:ascii="Arial" w:hAnsi="Arial" w:cs="Arial"/>
          <w:spacing w:val="-2"/>
          <w:sz w:val="22"/>
          <w:szCs w:val="22"/>
        </w:rPr>
        <w:t>rincipals and Head of Departments in leadership</w:t>
      </w:r>
      <w:r w:rsidR="00636A97" w:rsidRPr="00215DFB">
        <w:rPr>
          <w:rFonts w:ascii="Arial" w:hAnsi="Arial" w:cs="Arial"/>
          <w:spacing w:val="-2"/>
          <w:sz w:val="22"/>
          <w:szCs w:val="22"/>
        </w:rPr>
        <w:t>.</w:t>
      </w:r>
    </w:p>
    <w:p w:rsidR="006F5263" w:rsidRPr="00215DFB" w:rsidRDefault="00B03CD7" w:rsidP="00A84792">
      <w:pPr>
        <w:pStyle w:val="subpar"/>
        <w:rPr>
          <w:rFonts w:ascii="Arial" w:hAnsi="Arial" w:cs="Arial"/>
          <w:spacing w:val="-2"/>
          <w:sz w:val="22"/>
          <w:szCs w:val="22"/>
        </w:rPr>
      </w:pPr>
      <w:r w:rsidRPr="00215DFB">
        <w:rPr>
          <w:rFonts w:ascii="Arial" w:hAnsi="Arial" w:cs="Arial"/>
          <w:b/>
          <w:i/>
          <w:spacing w:val="-2"/>
          <w:sz w:val="22"/>
          <w:szCs w:val="22"/>
        </w:rPr>
        <w:t>Result 5.</w:t>
      </w:r>
      <w:r w:rsidR="00A84792" w:rsidRPr="00215DFB">
        <w:rPr>
          <w:rFonts w:ascii="Arial" w:hAnsi="Arial" w:cs="Arial"/>
          <w:b/>
          <w:i/>
          <w:spacing w:val="-2"/>
          <w:sz w:val="22"/>
          <w:szCs w:val="22"/>
        </w:rPr>
        <w:t xml:space="preserve"> Raised level of professionalism and quality of teaching</w:t>
      </w:r>
      <w:r w:rsidR="00A3586D" w:rsidRPr="00215DFB">
        <w:rPr>
          <w:rFonts w:ascii="Arial" w:hAnsi="Arial" w:cs="Arial"/>
          <w:spacing w:val="-2"/>
          <w:sz w:val="22"/>
          <w:szCs w:val="22"/>
        </w:rPr>
        <w:t>.</w:t>
      </w:r>
      <w:r w:rsidR="00C7511C" w:rsidRPr="00215DFB">
        <w:rPr>
          <w:rFonts w:ascii="Arial" w:hAnsi="Arial" w:cs="Arial"/>
          <w:spacing w:val="-2"/>
          <w:sz w:val="22"/>
          <w:szCs w:val="22"/>
        </w:rPr>
        <w:t xml:space="preserve">The mentorship training will be performed by JTC </w:t>
      </w:r>
      <w:r w:rsidR="00A3586D" w:rsidRPr="00215DFB">
        <w:rPr>
          <w:rFonts w:ascii="Arial" w:hAnsi="Arial" w:cs="Arial"/>
          <w:spacing w:val="-2"/>
          <w:sz w:val="22"/>
          <w:szCs w:val="22"/>
        </w:rPr>
        <w:t>staff;</w:t>
      </w:r>
      <w:r w:rsidR="00C7511C" w:rsidRPr="00215DFB">
        <w:rPr>
          <w:rFonts w:ascii="Arial" w:hAnsi="Arial" w:cs="Arial"/>
          <w:spacing w:val="-2"/>
          <w:sz w:val="22"/>
          <w:szCs w:val="22"/>
        </w:rPr>
        <w:t xml:space="preserve"> the additional cost will be </w:t>
      </w:r>
      <w:r w:rsidR="0038059C" w:rsidRPr="00215DFB">
        <w:rPr>
          <w:rFonts w:ascii="Arial" w:hAnsi="Arial" w:cs="Arial"/>
          <w:spacing w:val="-2"/>
          <w:sz w:val="22"/>
          <w:szCs w:val="22"/>
        </w:rPr>
        <w:t>the workshop expenditures</w:t>
      </w:r>
      <w:r w:rsidR="00A3586D" w:rsidRPr="00215DFB">
        <w:rPr>
          <w:rFonts w:ascii="Arial" w:hAnsi="Arial" w:cs="Arial"/>
          <w:spacing w:val="-2"/>
          <w:sz w:val="22"/>
          <w:szCs w:val="22"/>
        </w:rPr>
        <w:t>,</w:t>
      </w:r>
      <w:r w:rsidR="0038059C" w:rsidRPr="00215DFB">
        <w:rPr>
          <w:rFonts w:ascii="Arial" w:hAnsi="Arial" w:cs="Arial"/>
          <w:spacing w:val="-2"/>
          <w:sz w:val="22"/>
          <w:szCs w:val="22"/>
        </w:rPr>
        <w:t xml:space="preserve"> estimated in US$140 per teacher</w:t>
      </w:r>
      <w:r w:rsidR="009714AF" w:rsidRPr="00215DFB">
        <w:rPr>
          <w:rFonts w:ascii="Arial" w:hAnsi="Arial" w:cs="Arial"/>
          <w:spacing w:val="-2"/>
          <w:sz w:val="22"/>
          <w:szCs w:val="22"/>
        </w:rPr>
        <w:t>, for 900 teachers</w:t>
      </w:r>
      <w:r w:rsidR="0038059C" w:rsidRPr="00215DFB">
        <w:rPr>
          <w:rFonts w:ascii="Arial" w:hAnsi="Arial" w:cs="Arial"/>
          <w:spacing w:val="-2"/>
          <w:sz w:val="22"/>
          <w:szCs w:val="22"/>
        </w:rPr>
        <w:t>.</w:t>
      </w:r>
    </w:p>
    <w:p w:rsidR="005A47CF" w:rsidRPr="00215DFB" w:rsidRDefault="0049626D" w:rsidP="005A47CF">
      <w:pPr>
        <w:pStyle w:val="subpar"/>
        <w:numPr>
          <w:ilvl w:val="0"/>
          <w:numId w:val="0"/>
        </w:numPr>
        <w:ind w:left="1152"/>
        <w:rPr>
          <w:rFonts w:ascii="Arial" w:hAnsi="Arial" w:cs="Arial"/>
          <w:spacing w:val="-2"/>
          <w:sz w:val="22"/>
          <w:szCs w:val="22"/>
        </w:rPr>
      </w:pPr>
      <w:r w:rsidRPr="00215DFB">
        <w:rPr>
          <w:rFonts w:ascii="Arial" w:hAnsi="Arial" w:cs="Arial"/>
          <w:spacing w:val="-2"/>
          <w:sz w:val="22"/>
          <w:szCs w:val="22"/>
        </w:rPr>
        <w:t>Another cost is i</w:t>
      </w:r>
      <w:r w:rsidR="00F74260" w:rsidRPr="00215DFB">
        <w:rPr>
          <w:rFonts w:ascii="Arial" w:hAnsi="Arial" w:cs="Arial"/>
          <w:spacing w:val="-2"/>
          <w:sz w:val="22"/>
          <w:szCs w:val="22"/>
        </w:rPr>
        <w:t>n</w:t>
      </w:r>
      <w:r w:rsidRPr="00215DFB">
        <w:rPr>
          <w:rFonts w:ascii="Arial" w:hAnsi="Arial" w:cs="Arial"/>
          <w:spacing w:val="-2"/>
          <w:sz w:val="22"/>
          <w:szCs w:val="22"/>
        </w:rPr>
        <w:t>-</w:t>
      </w:r>
      <w:r w:rsidR="00F74260" w:rsidRPr="00215DFB">
        <w:rPr>
          <w:rFonts w:ascii="Arial" w:hAnsi="Arial" w:cs="Arial"/>
          <w:spacing w:val="-2"/>
          <w:sz w:val="22"/>
          <w:szCs w:val="22"/>
        </w:rPr>
        <w:t>service teac</w:t>
      </w:r>
      <w:r w:rsidR="00A3586D" w:rsidRPr="00215DFB">
        <w:rPr>
          <w:rFonts w:ascii="Arial" w:hAnsi="Arial" w:cs="Arial"/>
          <w:spacing w:val="-2"/>
          <w:sz w:val="22"/>
          <w:szCs w:val="22"/>
        </w:rPr>
        <w:t>h</w:t>
      </w:r>
      <w:r w:rsidR="00F74260" w:rsidRPr="00215DFB">
        <w:rPr>
          <w:rFonts w:ascii="Arial" w:hAnsi="Arial" w:cs="Arial"/>
          <w:spacing w:val="-2"/>
          <w:sz w:val="22"/>
          <w:szCs w:val="22"/>
        </w:rPr>
        <w:t xml:space="preserve">er training program, </w:t>
      </w:r>
      <w:r w:rsidRPr="00215DFB">
        <w:rPr>
          <w:rFonts w:ascii="Arial" w:hAnsi="Arial" w:cs="Arial"/>
          <w:spacing w:val="-2"/>
          <w:sz w:val="22"/>
          <w:szCs w:val="22"/>
        </w:rPr>
        <w:t>assuming a 3 days</w:t>
      </w:r>
      <w:r w:rsidR="00F74260" w:rsidRPr="00215DFB">
        <w:rPr>
          <w:rFonts w:ascii="Arial" w:hAnsi="Arial" w:cs="Arial"/>
          <w:spacing w:val="-2"/>
          <w:sz w:val="22"/>
          <w:szCs w:val="22"/>
        </w:rPr>
        <w:t xml:space="preserve"> training </w:t>
      </w:r>
      <w:r w:rsidRPr="00215DFB">
        <w:rPr>
          <w:rFonts w:ascii="Arial" w:hAnsi="Arial" w:cs="Arial"/>
          <w:spacing w:val="-2"/>
          <w:sz w:val="22"/>
          <w:szCs w:val="22"/>
        </w:rPr>
        <w:t xml:space="preserve">to all teachers in </w:t>
      </w:r>
      <w:r w:rsidR="00657FC3" w:rsidRPr="00215DFB">
        <w:rPr>
          <w:rFonts w:ascii="Arial" w:hAnsi="Arial" w:cs="Arial"/>
          <w:spacing w:val="-2"/>
          <w:sz w:val="22"/>
          <w:szCs w:val="22"/>
        </w:rPr>
        <w:t xml:space="preserve">a period of </w:t>
      </w:r>
      <w:r w:rsidRPr="00215DFB">
        <w:rPr>
          <w:rFonts w:ascii="Arial" w:hAnsi="Arial" w:cs="Arial"/>
          <w:spacing w:val="-2"/>
          <w:sz w:val="22"/>
          <w:szCs w:val="22"/>
        </w:rPr>
        <w:t>two years. Training will be done by MOE staff and cost is related to materials, location and instruments rent.</w:t>
      </w:r>
      <w:r w:rsidR="00FC20E2" w:rsidRPr="00215DFB">
        <w:rPr>
          <w:rFonts w:ascii="Arial" w:hAnsi="Arial" w:cs="Arial"/>
          <w:spacing w:val="-2"/>
          <w:sz w:val="22"/>
          <w:szCs w:val="22"/>
        </w:rPr>
        <w:t xml:space="preserve">Finally, the development of the standards for teaching profession will be accomplished by MOE staff </w:t>
      </w:r>
      <w:r w:rsidR="00657FC3" w:rsidRPr="00215DFB">
        <w:rPr>
          <w:rFonts w:ascii="Arial" w:hAnsi="Arial" w:cs="Arial"/>
          <w:spacing w:val="-2"/>
          <w:sz w:val="22"/>
          <w:szCs w:val="22"/>
        </w:rPr>
        <w:t>at</w:t>
      </w:r>
      <w:r w:rsidR="00FC20E2" w:rsidRPr="00215DFB">
        <w:rPr>
          <w:rFonts w:ascii="Arial" w:hAnsi="Arial" w:cs="Arial"/>
          <w:spacing w:val="-2"/>
          <w:sz w:val="22"/>
          <w:szCs w:val="22"/>
        </w:rPr>
        <w:t xml:space="preserve"> no additional</w:t>
      </w:r>
      <w:r w:rsidR="00657FC3" w:rsidRPr="00215DFB">
        <w:rPr>
          <w:rFonts w:ascii="Arial" w:hAnsi="Arial" w:cs="Arial"/>
          <w:spacing w:val="-2"/>
          <w:sz w:val="22"/>
          <w:szCs w:val="22"/>
        </w:rPr>
        <w:t xml:space="preserve"> costs</w:t>
      </w:r>
      <w:r w:rsidR="00FC20E2" w:rsidRPr="00215DFB">
        <w:rPr>
          <w:rFonts w:ascii="Arial" w:hAnsi="Arial" w:cs="Arial"/>
          <w:spacing w:val="-2"/>
          <w:sz w:val="22"/>
          <w:szCs w:val="22"/>
        </w:rPr>
        <w:t>.</w:t>
      </w:r>
    </w:p>
    <w:tbl>
      <w:tblPr>
        <w:tblStyle w:val="TableGrid"/>
        <w:tblW w:w="0" w:type="auto"/>
        <w:tblInd w:w="1080" w:type="dxa"/>
        <w:tblLook w:val="04A0" w:firstRow="1" w:lastRow="0" w:firstColumn="1" w:lastColumn="0" w:noHBand="0" w:noVBand="1"/>
      </w:tblPr>
      <w:tblGrid>
        <w:gridCol w:w="2877"/>
        <w:gridCol w:w="921"/>
        <w:gridCol w:w="2700"/>
        <w:gridCol w:w="1998"/>
      </w:tblGrid>
      <w:tr w:rsidR="00C7511C" w:rsidRPr="005A47CF" w:rsidTr="005A47CF">
        <w:tc>
          <w:tcPr>
            <w:tcW w:w="2877" w:type="dxa"/>
            <w:shd w:val="clear" w:color="auto" w:fill="B6DDE8" w:themeFill="accent5" w:themeFillTint="66"/>
            <w:vAlign w:val="center"/>
          </w:tcPr>
          <w:p w:rsidR="00C7511C" w:rsidRPr="005A47CF" w:rsidRDefault="00C7511C" w:rsidP="00222EF8">
            <w:pPr>
              <w:pStyle w:val="subpar"/>
              <w:numPr>
                <w:ilvl w:val="0"/>
                <w:numId w:val="0"/>
              </w:numPr>
              <w:jc w:val="center"/>
              <w:rPr>
                <w:rFonts w:ascii="Arial" w:hAnsi="Arial" w:cs="Arial"/>
                <w:b/>
                <w:spacing w:val="-2"/>
                <w:sz w:val="18"/>
                <w:szCs w:val="18"/>
              </w:rPr>
            </w:pPr>
            <w:r w:rsidRPr="005A47CF">
              <w:rPr>
                <w:rFonts w:ascii="Arial" w:hAnsi="Arial" w:cs="Arial"/>
                <w:b/>
                <w:spacing w:val="-2"/>
                <w:sz w:val="18"/>
                <w:szCs w:val="18"/>
              </w:rPr>
              <w:t>Product Indicator</w:t>
            </w:r>
          </w:p>
        </w:tc>
        <w:tc>
          <w:tcPr>
            <w:tcW w:w="921" w:type="dxa"/>
            <w:shd w:val="clear" w:color="auto" w:fill="B6DDE8" w:themeFill="accent5" w:themeFillTint="66"/>
            <w:vAlign w:val="center"/>
          </w:tcPr>
          <w:p w:rsidR="00C7511C" w:rsidRPr="005A47CF" w:rsidRDefault="00C7511C" w:rsidP="00222EF8">
            <w:pPr>
              <w:pStyle w:val="subpar"/>
              <w:numPr>
                <w:ilvl w:val="0"/>
                <w:numId w:val="0"/>
              </w:numPr>
              <w:jc w:val="center"/>
              <w:rPr>
                <w:rFonts w:ascii="Arial" w:hAnsi="Arial" w:cs="Arial"/>
                <w:b/>
                <w:spacing w:val="-2"/>
                <w:sz w:val="18"/>
                <w:szCs w:val="18"/>
              </w:rPr>
            </w:pPr>
            <w:r w:rsidRPr="005A47CF">
              <w:rPr>
                <w:rFonts w:ascii="Arial" w:hAnsi="Arial" w:cs="Arial"/>
                <w:b/>
                <w:spacing w:val="-2"/>
                <w:sz w:val="18"/>
                <w:szCs w:val="18"/>
              </w:rPr>
              <w:t>After 3</w:t>
            </w:r>
            <w:r w:rsidRPr="005A47CF">
              <w:rPr>
                <w:rFonts w:ascii="Arial" w:hAnsi="Arial" w:cs="Arial"/>
                <w:b/>
                <w:spacing w:val="-2"/>
                <w:sz w:val="18"/>
                <w:szCs w:val="18"/>
                <w:vertAlign w:val="superscript"/>
              </w:rPr>
              <w:t>rd</w:t>
            </w:r>
            <w:r w:rsidRPr="005A47CF">
              <w:rPr>
                <w:rFonts w:ascii="Arial" w:hAnsi="Arial" w:cs="Arial"/>
                <w:b/>
                <w:spacing w:val="-2"/>
                <w:sz w:val="18"/>
                <w:szCs w:val="18"/>
              </w:rPr>
              <w:t xml:space="preserve"> PBL</w:t>
            </w:r>
          </w:p>
        </w:tc>
        <w:tc>
          <w:tcPr>
            <w:tcW w:w="2700" w:type="dxa"/>
            <w:shd w:val="clear" w:color="auto" w:fill="B6DDE8" w:themeFill="accent5" w:themeFillTint="66"/>
            <w:vAlign w:val="center"/>
          </w:tcPr>
          <w:p w:rsidR="00C7511C" w:rsidRPr="005A47CF" w:rsidRDefault="00C7511C" w:rsidP="00222EF8">
            <w:pPr>
              <w:pStyle w:val="subpar"/>
              <w:numPr>
                <w:ilvl w:val="0"/>
                <w:numId w:val="0"/>
              </w:numPr>
              <w:jc w:val="center"/>
              <w:rPr>
                <w:rFonts w:ascii="Arial" w:hAnsi="Arial" w:cs="Arial"/>
                <w:b/>
                <w:spacing w:val="-2"/>
                <w:sz w:val="18"/>
                <w:szCs w:val="18"/>
              </w:rPr>
            </w:pPr>
            <w:r w:rsidRPr="005A47CF">
              <w:rPr>
                <w:rFonts w:ascii="Arial" w:hAnsi="Arial" w:cs="Arial"/>
                <w:b/>
                <w:spacing w:val="-2"/>
                <w:sz w:val="18"/>
                <w:szCs w:val="18"/>
              </w:rPr>
              <w:t>Means of verification</w:t>
            </w:r>
          </w:p>
        </w:tc>
        <w:tc>
          <w:tcPr>
            <w:tcW w:w="1998" w:type="dxa"/>
            <w:shd w:val="clear" w:color="auto" w:fill="B6DDE8" w:themeFill="accent5" w:themeFillTint="66"/>
            <w:vAlign w:val="center"/>
          </w:tcPr>
          <w:p w:rsidR="00C7511C" w:rsidRPr="005A47CF" w:rsidRDefault="00C7511C" w:rsidP="00222EF8">
            <w:pPr>
              <w:pStyle w:val="subpar"/>
              <w:numPr>
                <w:ilvl w:val="0"/>
                <w:numId w:val="0"/>
              </w:numPr>
              <w:jc w:val="center"/>
              <w:rPr>
                <w:rFonts w:ascii="Arial" w:hAnsi="Arial" w:cs="Arial"/>
                <w:b/>
                <w:spacing w:val="-2"/>
                <w:sz w:val="18"/>
                <w:szCs w:val="18"/>
              </w:rPr>
            </w:pPr>
            <w:r w:rsidRPr="005A47CF">
              <w:rPr>
                <w:rFonts w:ascii="Arial" w:hAnsi="Arial" w:cs="Arial"/>
                <w:b/>
                <w:spacing w:val="-2"/>
                <w:sz w:val="18"/>
                <w:szCs w:val="18"/>
              </w:rPr>
              <w:t>Estimated Costs US$/year</w:t>
            </w:r>
          </w:p>
        </w:tc>
      </w:tr>
      <w:tr w:rsidR="00C7511C" w:rsidRPr="005A47CF" w:rsidTr="005A47CF">
        <w:tc>
          <w:tcPr>
            <w:tcW w:w="2877" w:type="dxa"/>
            <w:vAlign w:val="center"/>
          </w:tcPr>
          <w:p w:rsidR="00C7511C" w:rsidRPr="005A47CF" w:rsidRDefault="00C7511C" w:rsidP="00222EF8">
            <w:pPr>
              <w:pStyle w:val="subpar"/>
              <w:numPr>
                <w:ilvl w:val="0"/>
                <w:numId w:val="0"/>
              </w:numPr>
              <w:rPr>
                <w:rFonts w:ascii="Arial" w:hAnsi="Arial" w:cs="Arial"/>
                <w:spacing w:val="-2"/>
                <w:sz w:val="18"/>
                <w:szCs w:val="18"/>
              </w:rPr>
            </w:pPr>
            <w:r w:rsidRPr="005A47CF">
              <w:rPr>
                <w:rFonts w:ascii="Arial" w:eastAsia="Arial Unicode MS" w:hAnsi="Arial" w:cs="Arial"/>
                <w:spacing w:val="-2"/>
                <w:sz w:val="18"/>
                <w:szCs w:val="18"/>
              </w:rPr>
              <w:t>Number of mentors trained for the Teacher Mentorship Program</w:t>
            </w:r>
          </w:p>
        </w:tc>
        <w:tc>
          <w:tcPr>
            <w:tcW w:w="921" w:type="dxa"/>
            <w:vAlign w:val="center"/>
          </w:tcPr>
          <w:p w:rsidR="00C7511C" w:rsidRPr="005A47CF" w:rsidRDefault="00C7511C" w:rsidP="00222EF8">
            <w:pPr>
              <w:pStyle w:val="subpar"/>
              <w:numPr>
                <w:ilvl w:val="0"/>
                <w:numId w:val="0"/>
              </w:numPr>
              <w:jc w:val="center"/>
              <w:rPr>
                <w:rFonts w:ascii="Arial" w:hAnsi="Arial" w:cs="Arial"/>
                <w:spacing w:val="-2"/>
                <w:sz w:val="18"/>
                <w:szCs w:val="18"/>
              </w:rPr>
            </w:pPr>
            <w:r w:rsidRPr="005A47CF">
              <w:rPr>
                <w:rFonts w:ascii="Arial" w:hAnsi="Arial" w:cs="Arial"/>
                <w:spacing w:val="-2"/>
                <w:sz w:val="18"/>
                <w:szCs w:val="18"/>
              </w:rPr>
              <w:t>900</w:t>
            </w:r>
          </w:p>
        </w:tc>
        <w:tc>
          <w:tcPr>
            <w:tcW w:w="2700" w:type="dxa"/>
            <w:vAlign w:val="center"/>
          </w:tcPr>
          <w:p w:rsidR="00C7511C" w:rsidRPr="005A47CF" w:rsidRDefault="00C7511C" w:rsidP="00222EF8">
            <w:pPr>
              <w:pStyle w:val="subpar"/>
              <w:numPr>
                <w:ilvl w:val="0"/>
                <w:numId w:val="0"/>
              </w:numPr>
              <w:rPr>
                <w:rFonts w:ascii="Arial" w:hAnsi="Arial" w:cs="Arial"/>
                <w:spacing w:val="-2"/>
                <w:sz w:val="18"/>
                <w:szCs w:val="18"/>
              </w:rPr>
            </w:pPr>
            <w:r w:rsidRPr="005A47CF">
              <w:rPr>
                <w:rFonts w:ascii="Arial" w:eastAsia="Arial Unicode MS" w:hAnsi="Arial" w:cs="Arial"/>
                <w:iCs/>
                <w:spacing w:val="-2"/>
                <w:sz w:val="18"/>
                <w:szCs w:val="18"/>
              </w:rPr>
              <w:t>Mentoring program handbook</w:t>
            </w:r>
          </w:p>
        </w:tc>
        <w:tc>
          <w:tcPr>
            <w:tcW w:w="1998" w:type="dxa"/>
            <w:vAlign w:val="center"/>
          </w:tcPr>
          <w:p w:rsidR="00C7511C" w:rsidRPr="005A47CF" w:rsidRDefault="00C7511C" w:rsidP="00222EF8">
            <w:pPr>
              <w:pStyle w:val="subpar"/>
              <w:numPr>
                <w:ilvl w:val="0"/>
                <w:numId w:val="0"/>
              </w:numPr>
              <w:rPr>
                <w:rFonts w:ascii="Arial" w:hAnsi="Arial" w:cs="Arial"/>
                <w:spacing w:val="-2"/>
                <w:sz w:val="18"/>
                <w:szCs w:val="18"/>
              </w:rPr>
            </w:pPr>
            <w:r w:rsidRPr="005A47CF">
              <w:rPr>
                <w:rFonts w:ascii="Arial" w:hAnsi="Arial" w:cs="Arial"/>
                <w:spacing w:val="-2"/>
                <w:sz w:val="18"/>
                <w:szCs w:val="18"/>
              </w:rPr>
              <w:t>140*900=126,000</w:t>
            </w:r>
          </w:p>
          <w:p w:rsidR="0038059C" w:rsidRPr="005A47CF" w:rsidRDefault="0038059C" w:rsidP="00222EF8">
            <w:pPr>
              <w:pStyle w:val="subpar"/>
              <w:numPr>
                <w:ilvl w:val="0"/>
                <w:numId w:val="0"/>
              </w:numPr>
              <w:rPr>
                <w:rFonts w:ascii="Arial" w:hAnsi="Arial" w:cs="Arial"/>
                <w:spacing w:val="-2"/>
                <w:sz w:val="18"/>
                <w:szCs w:val="18"/>
              </w:rPr>
            </w:pPr>
            <w:r w:rsidRPr="005A47CF">
              <w:rPr>
                <w:rFonts w:ascii="Arial" w:hAnsi="Arial" w:cs="Arial"/>
                <w:spacing w:val="-2"/>
                <w:sz w:val="18"/>
                <w:szCs w:val="18"/>
              </w:rPr>
              <w:t>Only once.</w:t>
            </w:r>
          </w:p>
        </w:tc>
      </w:tr>
      <w:tr w:rsidR="006F5263" w:rsidRPr="005A47CF" w:rsidTr="005A47CF">
        <w:trPr>
          <w:trHeight w:val="58"/>
        </w:trPr>
        <w:tc>
          <w:tcPr>
            <w:tcW w:w="2877" w:type="dxa"/>
            <w:vAlign w:val="center"/>
          </w:tcPr>
          <w:p w:rsidR="006F5263" w:rsidRPr="005A47CF" w:rsidRDefault="006F5263" w:rsidP="00222EF8">
            <w:pPr>
              <w:pStyle w:val="subpar"/>
              <w:numPr>
                <w:ilvl w:val="0"/>
                <w:numId w:val="0"/>
              </w:numPr>
              <w:rPr>
                <w:rFonts w:ascii="Arial" w:eastAsia="Arial Unicode MS" w:hAnsi="Arial" w:cs="Arial"/>
                <w:spacing w:val="-2"/>
                <w:sz w:val="18"/>
                <w:szCs w:val="18"/>
              </w:rPr>
            </w:pPr>
            <w:r w:rsidRPr="005A47CF">
              <w:rPr>
                <w:rFonts w:ascii="Arial" w:eastAsia="Arial Unicode MS" w:hAnsi="Arial" w:cs="Arial"/>
                <w:spacing w:val="-2"/>
                <w:sz w:val="18"/>
                <w:szCs w:val="18"/>
              </w:rPr>
              <w:t>In-service teacher training program under way</w:t>
            </w:r>
          </w:p>
        </w:tc>
        <w:tc>
          <w:tcPr>
            <w:tcW w:w="921" w:type="dxa"/>
            <w:vAlign w:val="center"/>
          </w:tcPr>
          <w:p w:rsidR="006F5263" w:rsidRPr="005A47CF" w:rsidRDefault="006F5263" w:rsidP="00222EF8">
            <w:pPr>
              <w:pStyle w:val="subpar"/>
              <w:numPr>
                <w:ilvl w:val="0"/>
                <w:numId w:val="0"/>
              </w:numPr>
              <w:jc w:val="center"/>
              <w:rPr>
                <w:rFonts w:ascii="Arial" w:hAnsi="Arial" w:cs="Arial"/>
                <w:spacing w:val="-2"/>
                <w:sz w:val="18"/>
                <w:szCs w:val="18"/>
              </w:rPr>
            </w:pPr>
            <w:r w:rsidRPr="005A47CF">
              <w:rPr>
                <w:rFonts w:ascii="Arial" w:hAnsi="Arial" w:cs="Arial"/>
                <w:spacing w:val="-2"/>
                <w:sz w:val="18"/>
                <w:szCs w:val="18"/>
              </w:rPr>
              <w:t>1</w:t>
            </w:r>
          </w:p>
        </w:tc>
        <w:tc>
          <w:tcPr>
            <w:tcW w:w="2700" w:type="dxa"/>
            <w:vAlign w:val="center"/>
          </w:tcPr>
          <w:p w:rsidR="006F5263" w:rsidRPr="005A47CF" w:rsidRDefault="006F5263" w:rsidP="00222EF8">
            <w:pPr>
              <w:pStyle w:val="subpar"/>
              <w:numPr>
                <w:ilvl w:val="0"/>
                <w:numId w:val="0"/>
              </w:numPr>
              <w:rPr>
                <w:rFonts w:ascii="Arial" w:eastAsia="Arial Unicode MS" w:hAnsi="Arial" w:cs="Arial"/>
                <w:iCs/>
                <w:spacing w:val="-2"/>
                <w:sz w:val="18"/>
                <w:szCs w:val="18"/>
              </w:rPr>
            </w:pPr>
            <w:r w:rsidRPr="005A47CF">
              <w:rPr>
                <w:rFonts w:ascii="Arial" w:eastAsia="Arial Unicode MS" w:hAnsi="Arial" w:cs="Arial"/>
                <w:iCs/>
                <w:spacing w:val="-2"/>
                <w:sz w:val="18"/>
                <w:szCs w:val="18"/>
              </w:rPr>
              <w:t>Report of in service teacher training program</w:t>
            </w:r>
          </w:p>
        </w:tc>
        <w:tc>
          <w:tcPr>
            <w:tcW w:w="1998" w:type="dxa"/>
            <w:vAlign w:val="center"/>
          </w:tcPr>
          <w:p w:rsidR="006F5263" w:rsidRPr="005A47CF" w:rsidRDefault="0049626D" w:rsidP="00A654F1">
            <w:pPr>
              <w:pStyle w:val="subpar"/>
              <w:numPr>
                <w:ilvl w:val="0"/>
                <w:numId w:val="0"/>
              </w:numPr>
              <w:rPr>
                <w:rFonts w:ascii="Arial" w:hAnsi="Arial" w:cs="Arial"/>
                <w:spacing w:val="-2"/>
                <w:sz w:val="18"/>
                <w:szCs w:val="18"/>
              </w:rPr>
            </w:pPr>
            <w:r w:rsidRPr="005A47CF">
              <w:rPr>
                <w:rFonts w:ascii="Arial" w:hAnsi="Arial" w:cs="Arial"/>
                <w:spacing w:val="-2"/>
                <w:sz w:val="18"/>
                <w:szCs w:val="18"/>
              </w:rPr>
              <w:t>1,305,220</w:t>
            </w:r>
            <w:r w:rsidR="00657FC3" w:rsidRPr="005A47CF">
              <w:rPr>
                <w:rFonts w:ascii="Arial" w:hAnsi="Arial" w:cs="Arial"/>
                <w:spacing w:val="-2"/>
                <w:sz w:val="18"/>
                <w:szCs w:val="18"/>
              </w:rPr>
              <w:t xml:space="preserve"> in two years of $652,610 each</w:t>
            </w:r>
          </w:p>
        </w:tc>
      </w:tr>
      <w:tr w:rsidR="00DE1401" w:rsidRPr="005A47CF" w:rsidTr="005A47CF">
        <w:trPr>
          <w:trHeight w:val="58"/>
        </w:trPr>
        <w:tc>
          <w:tcPr>
            <w:tcW w:w="2877" w:type="dxa"/>
            <w:vAlign w:val="center"/>
          </w:tcPr>
          <w:p w:rsidR="00DE1401" w:rsidRPr="005A47CF" w:rsidRDefault="00DE1401" w:rsidP="00222EF8">
            <w:pPr>
              <w:pStyle w:val="subpar"/>
              <w:numPr>
                <w:ilvl w:val="0"/>
                <w:numId w:val="0"/>
              </w:numPr>
              <w:rPr>
                <w:rFonts w:ascii="Arial" w:eastAsia="Arial Unicode MS" w:hAnsi="Arial" w:cs="Arial"/>
                <w:spacing w:val="-2"/>
                <w:sz w:val="18"/>
                <w:szCs w:val="18"/>
              </w:rPr>
            </w:pPr>
            <w:r w:rsidRPr="005A47CF">
              <w:rPr>
                <w:rFonts w:ascii="Arial" w:eastAsia="Arial Unicode MS" w:hAnsi="Arial" w:cs="Arial"/>
                <w:spacing w:val="-2"/>
                <w:sz w:val="18"/>
                <w:szCs w:val="18"/>
              </w:rPr>
              <w:t>% of teachers with BA degree</w:t>
            </w:r>
          </w:p>
        </w:tc>
        <w:tc>
          <w:tcPr>
            <w:tcW w:w="921" w:type="dxa"/>
            <w:vAlign w:val="center"/>
          </w:tcPr>
          <w:p w:rsidR="00DE1401" w:rsidRPr="005A47CF" w:rsidRDefault="00DE1401" w:rsidP="00222EF8">
            <w:pPr>
              <w:pStyle w:val="subpar"/>
              <w:numPr>
                <w:ilvl w:val="0"/>
                <w:numId w:val="0"/>
              </w:numPr>
              <w:jc w:val="center"/>
              <w:rPr>
                <w:rFonts w:ascii="Arial" w:hAnsi="Arial" w:cs="Arial"/>
                <w:spacing w:val="-2"/>
                <w:sz w:val="18"/>
                <w:szCs w:val="18"/>
              </w:rPr>
            </w:pPr>
            <w:r w:rsidRPr="005A47CF">
              <w:rPr>
                <w:rFonts w:ascii="Arial" w:hAnsi="Arial" w:cs="Arial"/>
                <w:spacing w:val="-2"/>
                <w:sz w:val="18"/>
                <w:szCs w:val="18"/>
              </w:rPr>
              <w:t>62%</w:t>
            </w:r>
          </w:p>
        </w:tc>
        <w:tc>
          <w:tcPr>
            <w:tcW w:w="2700" w:type="dxa"/>
            <w:vAlign w:val="center"/>
          </w:tcPr>
          <w:p w:rsidR="00DE1401" w:rsidRPr="005A47CF" w:rsidRDefault="00DE1401" w:rsidP="00222EF8">
            <w:pPr>
              <w:pStyle w:val="subpar"/>
              <w:numPr>
                <w:ilvl w:val="0"/>
                <w:numId w:val="0"/>
              </w:numPr>
              <w:rPr>
                <w:rFonts w:ascii="Arial" w:eastAsia="Arial Unicode MS" w:hAnsi="Arial" w:cs="Arial"/>
                <w:iCs/>
                <w:spacing w:val="-2"/>
                <w:sz w:val="18"/>
                <w:szCs w:val="18"/>
              </w:rPr>
            </w:pPr>
            <w:r w:rsidRPr="005A47CF">
              <w:rPr>
                <w:rFonts w:ascii="Arial" w:eastAsia="Arial Unicode MS" w:hAnsi="Arial" w:cs="Arial"/>
                <w:iCs/>
                <w:spacing w:val="-2"/>
                <w:sz w:val="18"/>
                <w:szCs w:val="18"/>
              </w:rPr>
              <w:t>Letter from PS</w:t>
            </w:r>
          </w:p>
        </w:tc>
        <w:tc>
          <w:tcPr>
            <w:tcW w:w="1998" w:type="dxa"/>
            <w:vAlign w:val="center"/>
          </w:tcPr>
          <w:p w:rsidR="00DE1401" w:rsidRPr="005A47CF" w:rsidRDefault="00A654F1" w:rsidP="00A654F1">
            <w:pPr>
              <w:pStyle w:val="subpar"/>
              <w:numPr>
                <w:ilvl w:val="0"/>
                <w:numId w:val="0"/>
              </w:numPr>
              <w:rPr>
                <w:rFonts w:ascii="Arial" w:hAnsi="Arial" w:cs="Arial"/>
                <w:spacing w:val="-2"/>
                <w:sz w:val="18"/>
                <w:szCs w:val="18"/>
              </w:rPr>
            </w:pPr>
            <w:r w:rsidRPr="005A47CF">
              <w:rPr>
                <w:rFonts w:ascii="Arial" w:hAnsi="Arial" w:cs="Arial"/>
                <w:spacing w:val="-2"/>
                <w:sz w:val="18"/>
                <w:szCs w:val="18"/>
              </w:rPr>
              <w:t>1,565,229 yearly</w:t>
            </w:r>
          </w:p>
        </w:tc>
      </w:tr>
    </w:tbl>
    <w:p w:rsidR="00C7511C" w:rsidRPr="00215DFB" w:rsidRDefault="0038059C" w:rsidP="0038059C">
      <w:pPr>
        <w:pStyle w:val="subpar"/>
        <w:rPr>
          <w:rFonts w:ascii="Arial" w:hAnsi="Arial" w:cs="Arial"/>
          <w:spacing w:val="-2"/>
          <w:sz w:val="22"/>
          <w:szCs w:val="22"/>
        </w:rPr>
      </w:pPr>
      <w:r w:rsidRPr="00215DFB">
        <w:rPr>
          <w:rFonts w:ascii="Arial" w:hAnsi="Arial" w:cs="Arial"/>
          <w:b/>
          <w:i/>
          <w:spacing w:val="-2"/>
          <w:sz w:val="22"/>
          <w:szCs w:val="22"/>
        </w:rPr>
        <w:lastRenderedPageBreak/>
        <w:t xml:space="preserve">Result 6. </w:t>
      </w:r>
      <w:r w:rsidRPr="00215DFB">
        <w:rPr>
          <w:rFonts w:ascii="Arial" w:eastAsia="Arial Unicode MS" w:hAnsi="Arial" w:cs="Arial"/>
          <w:b/>
          <w:i/>
          <w:spacing w:val="-2"/>
          <w:sz w:val="22"/>
          <w:szCs w:val="22"/>
        </w:rPr>
        <w:t>Enhanced accountability of the system</w:t>
      </w:r>
      <w:r w:rsidRPr="00215DFB">
        <w:rPr>
          <w:rFonts w:ascii="Arial" w:eastAsia="Arial Unicode MS" w:hAnsi="Arial" w:cs="Arial"/>
          <w:spacing w:val="-2"/>
          <w:sz w:val="22"/>
          <w:szCs w:val="22"/>
        </w:rPr>
        <w:t xml:space="preserve">. All the activities </w:t>
      </w:r>
      <w:r w:rsidR="00FC20E2" w:rsidRPr="00215DFB">
        <w:rPr>
          <w:rFonts w:ascii="Arial" w:eastAsia="Arial Unicode MS" w:hAnsi="Arial" w:cs="Arial"/>
          <w:spacing w:val="-2"/>
          <w:sz w:val="22"/>
          <w:szCs w:val="22"/>
        </w:rPr>
        <w:t xml:space="preserve">will be performed by MOE staff, specifically NCEL. For this Result, the expected </w:t>
      </w:r>
      <w:r w:rsidR="00021D8D" w:rsidRPr="00215DFB">
        <w:rPr>
          <w:rFonts w:ascii="Arial" w:eastAsia="Arial Unicode MS" w:hAnsi="Arial" w:cs="Arial"/>
          <w:spacing w:val="-2"/>
          <w:sz w:val="22"/>
          <w:szCs w:val="22"/>
        </w:rPr>
        <w:t xml:space="preserve">costs are those related to </w:t>
      </w:r>
      <w:r w:rsidR="00FC20E2" w:rsidRPr="00215DFB">
        <w:rPr>
          <w:rFonts w:ascii="Arial" w:eastAsia="Arial Unicode MS" w:hAnsi="Arial" w:cs="Arial"/>
          <w:spacing w:val="-2"/>
          <w:sz w:val="22"/>
          <w:szCs w:val="22"/>
        </w:rPr>
        <w:t>report the performance appraisal documents regarding principals, guidance coun</w:t>
      </w:r>
      <w:r w:rsidR="003C0355" w:rsidRPr="00215DFB">
        <w:rPr>
          <w:rFonts w:ascii="Arial" w:eastAsia="Arial Unicode MS" w:hAnsi="Arial" w:cs="Arial"/>
          <w:spacing w:val="-2"/>
          <w:sz w:val="22"/>
          <w:szCs w:val="22"/>
        </w:rPr>
        <w:t>s</w:t>
      </w:r>
      <w:r w:rsidR="00FC20E2" w:rsidRPr="00215DFB">
        <w:rPr>
          <w:rFonts w:ascii="Arial" w:eastAsia="Arial Unicode MS" w:hAnsi="Arial" w:cs="Arial"/>
          <w:spacing w:val="-2"/>
          <w:sz w:val="22"/>
          <w:szCs w:val="22"/>
        </w:rPr>
        <w:t xml:space="preserve">elors and teachers.   </w:t>
      </w:r>
      <w:r w:rsidR="003C0355" w:rsidRPr="00215DFB">
        <w:rPr>
          <w:rFonts w:ascii="Arial" w:eastAsia="Arial Unicode MS" w:hAnsi="Arial" w:cs="Arial"/>
          <w:spacing w:val="-2"/>
          <w:sz w:val="22"/>
          <w:szCs w:val="22"/>
        </w:rPr>
        <w:t xml:space="preserve">Costs for developing the appraisal instruments have been imputed to the first loan. </w:t>
      </w:r>
    </w:p>
    <w:p w:rsidR="000A5E35" w:rsidRPr="00215DFB" w:rsidRDefault="000A5E35" w:rsidP="000A5E35">
      <w:pPr>
        <w:pStyle w:val="Paragraph"/>
        <w:rPr>
          <w:rFonts w:ascii="Arial" w:hAnsi="Arial" w:cs="Arial"/>
          <w:spacing w:val="-2"/>
          <w:sz w:val="22"/>
          <w:szCs w:val="22"/>
        </w:rPr>
      </w:pPr>
      <w:r w:rsidRPr="00215DFB">
        <w:rPr>
          <w:rFonts w:ascii="Arial" w:hAnsi="Arial" w:cs="Arial"/>
          <w:spacing w:val="-2"/>
          <w:sz w:val="22"/>
          <w:szCs w:val="22"/>
        </w:rPr>
        <w:t>As a condition for disbursement of this third operation, the National Comprehensive Literacy and Numeracy Program should be fully integrated into the national school curriculum. The outcome of this action is the improvement in the student’s performance in grade 4 literacy and numeracy test</w:t>
      </w:r>
      <w:r w:rsidR="00D873FC" w:rsidRPr="00215DFB">
        <w:rPr>
          <w:rFonts w:ascii="Arial" w:hAnsi="Arial" w:cs="Arial"/>
          <w:spacing w:val="-2"/>
          <w:sz w:val="22"/>
          <w:szCs w:val="22"/>
        </w:rPr>
        <w:t>s</w:t>
      </w:r>
      <w:r w:rsidRPr="00215DFB">
        <w:rPr>
          <w:rFonts w:ascii="Arial" w:hAnsi="Arial" w:cs="Arial"/>
          <w:spacing w:val="-2"/>
          <w:sz w:val="22"/>
          <w:szCs w:val="22"/>
        </w:rPr>
        <w:t xml:space="preserve">. </w:t>
      </w:r>
      <w:r w:rsidR="00CF5F51" w:rsidRPr="00215DFB">
        <w:rPr>
          <w:rFonts w:ascii="Arial" w:hAnsi="Arial" w:cs="Arial"/>
          <w:spacing w:val="-2"/>
          <w:sz w:val="22"/>
          <w:szCs w:val="22"/>
        </w:rPr>
        <w:t>Following the Ministry of Education, the results obtained in 4</w:t>
      </w:r>
      <w:r w:rsidR="00CF5F51" w:rsidRPr="00215DFB">
        <w:rPr>
          <w:rFonts w:ascii="Arial" w:hAnsi="Arial" w:cs="Arial"/>
          <w:spacing w:val="-2"/>
          <w:sz w:val="22"/>
          <w:szCs w:val="22"/>
          <w:vertAlign w:val="superscript"/>
        </w:rPr>
        <w:t>th</w:t>
      </w:r>
      <w:r w:rsidR="00CF5F51" w:rsidRPr="00215DFB">
        <w:rPr>
          <w:rFonts w:ascii="Arial" w:hAnsi="Arial" w:cs="Arial"/>
          <w:spacing w:val="-2"/>
          <w:sz w:val="22"/>
          <w:szCs w:val="22"/>
        </w:rPr>
        <w:t xml:space="preserve"> grade literacy test is determinant of whether or not students graduate from 6</w:t>
      </w:r>
      <w:r w:rsidR="00CF5F51" w:rsidRPr="00215DFB">
        <w:rPr>
          <w:rFonts w:ascii="Arial" w:hAnsi="Arial" w:cs="Arial"/>
          <w:spacing w:val="-2"/>
          <w:sz w:val="22"/>
          <w:szCs w:val="22"/>
          <w:vertAlign w:val="superscript"/>
        </w:rPr>
        <w:t>th</w:t>
      </w:r>
      <w:r w:rsidR="00CF5F51" w:rsidRPr="00215DFB">
        <w:rPr>
          <w:rFonts w:ascii="Arial" w:hAnsi="Arial" w:cs="Arial"/>
          <w:spacing w:val="-2"/>
          <w:sz w:val="22"/>
          <w:szCs w:val="22"/>
        </w:rPr>
        <w:t xml:space="preserve"> grade. An increase of the proportion of student passing the 4</w:t>
      </w:r>
      <w:r w:rsidR="00CF5F51" w:rsidRPr="00215DFB">
        <w:rPr>
          <w:rFonts w:ascii="Arial" w:hAnsi="Arial" w:cs="Arial"/>
          <w:spacing w:val="-2"/>
          <w:sz w:val="22"/>
          <w:szCs w:val="22"/>
          <w:vertAlign w:val="superscript"/>
        </w:rPr>
        <w:t>th</w:t>
      </w:r>
      <w:r w:rsidR="00CF5F51" w:rsidRPr="00215DFB">
        <w:rPr>
          <w:rFonts w:ascii="Arial" w:hAnsi="Arial" w:cs="Arial"/>
          <w:spacing w:val="-2"/>
          <w:sz w:val="22"/>
          <w:szCs w:val="22"/>
        </w:rPr>
        <w:t xml:space="preserve"> grade test in literacy </w:t>
      </w:r>
      <w:r w:rsidR="003C0355" w:rsidRPr="00215DFB">
        <w:rPr>
          <w:rFonts w:ascii="Arial" w:hAnsi="Arial" w:cs="Arial"/>
          <w:spacing w:val="-2"/>
          <w:sz w:val="22"/>
          <w:szCs w:val="22"/>
        </w:rPr>
        <w:t>denotes</w:t>
      </w:r>
      <w:r w:rsidR="00CF5F51" w:rsidRPr="00215DFB">
        <w:rPr>
          <w:rFonts w:ascii="Arial" w:hAnsi="Arial" w:cs="Arial"/>
          <w:spacing w:val="-2"/>
          <w:sz w:val="22"/>
          <w:szCs w:val="22"/>
        </w:rPr>
        <w:t xml:space="preserve"> an equal proportion of students graduating from primary school. This implies some benefits and some costs. The </w:t>
      </w:r>
      <w:r w:rsidR="00F53FF2" w:rsidRPr="00215DFB">
        <w:rPr>
          <w:rFonts w:ascii="Arial" w:hAnsi="Arial" w:cs="Arial"/>
          <w:spacing w:val="-2"/>
          <w:sz w:val="22"/>
          <w:szCs w:val="22"/>
        </w:rPr>
        <w:t>costs are</w:t>
      </w:r>
      <w:r w:rsidR="00A412E0">
        <w:rPr>
          <w:rFonts w:ascii="Arial" w:hAnsi="Arial" w:cs="Arial"/>
          <w:spacing w:val="-2"/>
          <w:sz w:val="22"/>
          <w:szCs w:val="22"/>
        </w:rPr>
        <w:t xml:space="preserve"> </w:t>
      </w:r>
      <w:r w:rsidR="00F53FF2" w:rsidRPr="00215DFB">
        <w:rPr>
          <w:rFonts w:ascii="Arial" w:hAnsi="Arial" w:cs="Arial"/>
          <w:spacing w:val="-2"/>
          <w:sz w:val="22"/>
          <w:szCs w:val="22"/>
        </w:rPr>
        <w:t>represented by</w:t>
      </w:r>
      <w:r w:rsidR="00CF5F51" w:rsidRPr="00215DFB">
        <w:rPr>
          <w:rFonts w:ascii="Arial" w:hAnsi="Arial" w:cs="Arial"/>
          <w:spacing w:val="-2"/>
          <w:sz w:val="22"/>
          <w:szCs w:val="22"/>
        </w:rPr>
        <w:t xml:space="preserve"> the </w:t>
      </w:r>
      <w:r w:rsidR="00F53FF2" w:rsidRPr="00215DFB">
        <w:rPr>
          <w:rFonts w:ascii="Arial" w:hAnsi="Arial" w:cs="Arial"/>
          <w:spacing w:val="-2"/>
          <w:sz w:val="22"/>
          <w:szCs w:val="22"/>
        </w:rPr>
        <w:t xml:space="preserve">opportunity cost of </w:t>
      </w:r>
      <w:r w:rsidR="00CF5F51" w:rsidRPr="00215DFB">
        <w:rPr>
          <w:rFonts w:ascii="Arial" w:hAnsi="Arial" w:cs="Arial"/>
          <w:spacing w:val="-2"/>
          <w:sz w:val="22"/>
          <w:szCs w:val="22"/>
        </w:rPr>
        <w:t xml:space="preserve">two extra years </w:t>
      </w:r>
      <w:r w:rsidR="003C0355" w:rsidRPr="00215DFB">
        <w:rPr>
          <w:rFonts w:ascii="Arial" w:hAnsi="Arial" w:cs="Arial"/>
          <w:spacing w:val="-2"/>
          <w:sz w:val="22"/>
          <w:szCs w:val="22"/>
        </w:rPr>
        <w:t>of schooling</w:t>
      </w:r>
      <w:r w:rsidR="00F53FF2" w:rsidRPr="00215DFB">
        <w:rPr>
          <w:rFonts w:ascii="Arial" w:hAnsi="Arial" w:cs="Arial"/>
          <w:spacing w:val="-2"/>
          <w:sz w:val="22"/>
          <w:szCs w:val="22"/>
        </w:rPr>
        <w:t xml:space="preserve"> for</w:t>
      </w:r>
      <w:r w:rsidR="00CF5F51" w:rsidRPr="00215DFB">
        <w:rPr>
          <w:rFonts w:ascii="Arial" w:hAnsi="Arial" w:cs="Arial"/>
          <w:spacing w:val="-2"/>
          <w:sz w:val="22"/>
          <w:szCs w:val="22"/>
        </w:rPr>
        <w:t xml:space="preserve"> those </w:t>
      </w:r>
      <w:r w:rsidR="003C0355" w:rsidRPr="00215DFB">
        <w:rPr>
          <w:rFonts w:ascii="Arial" w:hAnsi="Arial" w:cs="Arial"/>
          <w:spacing w:val="-2"/>
          <w:sz w:val="22"/>
          <w:szCs w:val="22"/>
        </w:rPr>
        <w:t xml:space="preserve">students </w:t>
      </w:r>
      <w:r w:rsidR="00CF5F51" w:rsidRPr="00215DFB">
        <w:rPr>
          <w:rFonts w:ascii="Arial" w:hAnsi="Arial" w:cs="Arial"/>
          <w:spacing w:val="-2"/>
          <w:sz w:val="22"/>
          <w:szCs w:val="22"/>
        </w:rPr>
        <w:t>that without the program would not pass the test</w:t>
      </w:r>
      <w:r w:rsidR="00F53FF2" w:rsidRPr="00215DFB">
        <w:rPr>
          <w:rFonts w:ascii="Arial" w:hAnsi="Arial" w:cs="Arial"/>
          <w:spacing w:val="-2"/>
          <w:sz w:val="22"/>
          <w:szCs w:val="22"/>
        </w:rPr>
        <w:t xml:space="preserve"> and </w:t>
      </w:r>
      <w:r w:rsidR="003C0355" w:rsidRPr="00215DFB">
        <w:rPr>
          <w:rFonts w:ascii="Arial" w:hAnsi="Arial" w:cs="Arial"/>
          <w:spacing w:val="-2"/>
          <w:sz w:val="22"/>
          <w:szCs w:val="22"/>
        </w:rPr>
        <w:t xml:space="preserve">would </w:t>
      </w:r>
      <w:r w:rsidR="00F53FF2" w:rsidRPr="00215DFB">
        <w:rPr>
          <w:rFonts w:ascii="Arial" w:hAnsi="Arial" w:cs="Arial"/>
          <w:spacing w:val="-2"/>
          <w:sz w:val="22"/>
          <w:szCs w:val="22"/>
        </w:rPr>
        <w:t xml:space="preserve">drop-out school. </w:t>
      </w:r>
      <w:r w:rsidR="00D70B95" w:rsidRPr="00215DFB">
        <w:rPr>
          <w:rFonts w:ascii="Arial" w:hAnsi="Arial" w:cs="Arial"/>
          <w:spacing w:val="-2"/>
          <w:sz w:val="22"/>
          <w:szCs w:val="22"/>
        </w:rPr>
        <w:t>Another</w:t>
      </w:r>
      <w:r w:rsidR="00F53FF2" w:rsidRPr="00215DFB">
        <w:rPr>
          <w:rFonts w:ascii="Arial" w:hAnsi="Arial" w:cs="Arial"/>
          <w:spacing w:val="-2"/>
          <w:sz w:val="22"/>
          <w:szCs w:val="22"/>
        </w:rPr>
        <w:t xml:space="preserve"> cost </w:t>
      </w:r>
      <w:r w:rsidR="00467046" w:rsidRPr="00215DFB">
        <w:rPr>
          <w:rFonts w:ascii="Arial" w:hAnsi="Arial" w:cs="Arial"/>
          <w:spacing w:val="-2"/>
          <w:sz w:val="22"/>
          <w:szCs w:val="22"/>
        </w:rPr>
        <w:t>attributable to</w:t>
      </w:r>
      <w:r w:rsidR="00F53FF2" w:rsidRPr="00215DFB">
        <w:rPr>
          <w:rFonts w:ascii="Arial" w:hAnsi="Arial" w:cs="Arial"/>
          <w:spacing w:val="-2"/>
          <w:sz w:val="22"/>
          <w:szCs w:val="22"/>
        </w:rPr>
        <w:t xml:space="preserve"> the improvement in the </w:t>
      </w:r>
      <w:r w:rsidR="00D70B95" w:rsidRPr="00215DFB">
        <w:rPr>
          <w:rFonts w:ascii="Arial" w:hAnsi="Arial" w:cs="Arial"/>
          <w:spacing w:val="-2"/>
          <w:sz w:val="22"/>
          <w:szCs w:val="22"/>
        </w:rPr>
        <w:t xml:space="preserve">proportion of </w:t>
      </w:r>
      <w:r w:rsidR="00F53FF2" w:rsidRPr="00215DFB">
        <w:rPr>
          <w:rFonts w:ascii="Arial" w:hAnsi="Arial" w:cs="Arial"/>
          <w:spacing w:val="-2"/>
          <w:sz w:val="22"/>
          <w:szCs w:val="22"/>
        </w:rPr>
        <w:t xml:space="preserve">passing students is the </w:t>
      </w:r>
      <w:r w:rsidR="00467046" w:rsidRPr="00215DFB">
        <w:rPr>
          <w:rFonts w:ascii="Arial" w:hAnsi="Arial" w:cs="Arial"/>
          <w:spacing w:val="-2"/>
          <w:sz w:val="22"/>
          <w:szCs w:val="22"/>
        </w:rPr>
        <w:t xml:space="preserve">increase in </w:t>
      </w:r>
      <w:r w:rsidR="00F53FF2" w:rsidRPr="00215DFB">
        <w:rPr>
          <w:rFonts w:ascii="Arial" w:hAnsi="Arial" w:cs="Arial"/>
          <w:spacing w:val="-2"/>
          <w:sz w:val="22"/>
          <w:szCs w:val="22"/>
        </w:rPr>
        <w:t xml:space="preserve">government </w:t>
      </w:r>
      <w:r w:rsidR="00467046" w:rsidRPr="00215DFB">
        <w:rPr>
          <w:rFonts w:ascii="Arial" w:hAnsi="Arial" w:cs="Arial"/>
          <w:spacing w:val="-2"/>
          <w:sz w:val="22"/>
          <w:szCs w:val="22"/>
        </w:rPr>
        <w:t>expenditure</w:t>
      </w:r>
      <w:r w:rsidR="00A412E0">
        <w:rPr>
          <w:rFonts w:ascii="Arial" w:hAnsi="Arial" w:cs="Arial"/>
          <w:spacing w:val="-2"/>
          <w:sz w:val="22"/>
          <w:szCs w:val="22"/>
        </w:rPr>
        <w:t xml:space="preserve"> </w:t>
      </w:r>
      <w:r w:rsidR="00467046" w:rsidRPr="00215DFB">
        <w:rPr>
          <w:rFonts w:ascii="Arial" w:hAnsi="Arial" w:cs="Arial"/>
          <w:spacing w:val="-2"/>
          <w:sz w:val="22"/>
          <w:szCs w:val="22"/>
        </w:rPr>
        <w:t>for</w:t>
      </w:r>
      <w:r w:rsidR="00F53FF2" w:rsidRPr="00215DFB">
        <w:rPr>
          <w:rFonts w:ascii="Arial" w:hAnsi="Arial" w:cs="Arial"/>
          <w:spacing w:val="-2"/>
          <w:sz w:val="22"/>
          <w:szCs w:val="22"/>
        </w:rPr>
        <w:t xml:space="preserve"> having those students two more years in the system.</w:t>
      </w:r>
    </w:p>
    <w:p w:rsidR="00D70B95" w:rsidRPr="00215DFB" w:rsidRDefault="00D70B95" w:rsidP="000A5E35">
      <w:pPr>
        <w:pStyle w:val="Paragraph"/>
        <w:rPr>
          <w:rFonts w:ascii="Arial" w:hAnsi="Arial" w:cs="Arial"/>
          <w:spacing w:val="-2"/>
          <w:sz w:val="22"/>
          <w:szCs w:val="22"/>
        </w:rPr>
      </w:pPr>
      <w:r w:rsidRPr="00215DFB">
        <w:rPr>
          <w:rFonts w:ascii="Arial" w:hAnsi="Arial" w:cs="Arial"/>
          <w:spacing w:val="-2"/>
          <w:sz w:val="22"/>
          <w:szCs w:val="22"/>
        </w:rPr>
        <w:t xml:space="preserve">The </w:t>
      </w:r>
      <w:r w:rsidR="009128C7" w:rsidRPr="00215DFB">
        <w:rPr>
          <w:rFonts w:ascii="Arial" w:hAnsi="Arial" w:cs="Arial"/>
          <w:spacing w:val="-2"/>
          <w:sz w:val="22"/>
          <w:szCs w:val="22"/>
        </w:rPr>
        <w:t>proportion</w:t>
      </w:r>
      <w:r w:rsidRPr="00215DFB">
        <w:rPr>
          <w:rFonts w:ascii="Arial" w:hAnsi="Arial" w:cs="Arial"/>
          <w:spacing w:val="-2"/>
          <w:sz w:val="22"/>
          <w:szCs w:val="22"/>
        </w:rPr>
        <w:t xml:space="preserve"> of extra students passing 4</w:t>
      </w:r>
      <w:r w:rsidRPr="00215DFB">
        <w:rPr>
          <w:rFonts w:ascii="Arial" w:hAnsi="Arial" w:cs="Arial"/>
          <w:spacing w:val="-2"/>
          <w:sz w:val="22"/>
          <w:szCs w:val="22"/>
          <w:vertAlign w:val="superscript"/>
        </w:rPr>
        <w:t>th</w:t>
      </w:r>
      <w:r w:rsidRPr="00215DFB">
        <w:rPr>
          <w:rFonts w:ascii="Arial" w:hAnsi="Arial" w:cs="Arial"/>
          <w:spacing w:val="-2"/>
          <w:sz w:val="22"/>
          <w:szCs w:val="22"/>
        </w:rPr>
        <w:t xml:space="preserve"> grade exam as consequence of the literacy program, </w:t>
      </w:r>
      <w:r w:rsidR="00BC6402" w:rsidRPr="00215DFB">
        <w:rPr>
          <w:rFonts w:ascii="Arial" w:hAnsi="Arial" w:cs="Arial"/>
          <w:spacing w:val="-2"/>
          <w:sz w:val="22"/>
          <w:szCs w:val="22"/>
        </w:rPr>
        <w:t xml:space="preserve">is expected to be </w:t>
      </w:r>
      <w:r w:rsidR="009128C7" w:rsidRPr="00215DFB">
        <w:rPr>
          <w:rFonts w:ascii="Arial" w:hAnsi="Arial" w:cs="Arial"/>
          <w:spacing w:val="-2"/>
          <w:sz w:val="22"/>
          <w:szCs w:val="22"/>
        </w:rPr>
        <w:t>8</w:t>
      </w:r>
      <w:r w:rsidR="00BC6402" w:rsidRPr="00215DFB">
        <w:rPr>
          <w:rFonts w:ascii="Arial" w:hAnsi="Arial" w:cs="Arial"/>
          <w:spacing w:val="-2"/>
          <w:sz w:val="22"/>
          <w:szCs w:val="22"/>
        </w:rPr>
        <w:t>%</w:t>
      </w:r>
      <w:r w:rsidR="009128C7" w:rsidRPr="00215DFB">
        <w:rPr>
          <w:rFonts w:ascii="Arial" w:hAnsi="Arial" w:cs="Arial"/>
          <w:spacing w:val="-2"/>
          <w:sz w:val="22"/>
          <w:szCs w:val="22"/>
        </w:rPr>
        <w:t xml:space="preserve"> in two years, 4% per year. Since the teachers will be trained in two years</w:t>
      </w:r>
      <w:r w:rsidR="005560AD" w:rsidRPr="00215DFB">
        <w:rPr>
          <w:rFonts w:ascii="Arial" w:hAnsi="Arial" w:cs="Arial"/>
          <w:spacing w:val="-2"/>
          <w:sz w:val="22"/>
          <w:szCs w:val="22"/>
        </w:rPr>
        <w:t xml:space="preserve"> (year 1 and 2)</w:t>
      </w:r>
      <w:r w:rsidR="009128C7" w:rsidRPr="00215DFB">
        <w:rPr>
          <w:rFonts w:ascii="Arial" w:hAnsi="Arial" w:cs="Arial"/>
          <w:spacing w:val="-2"/>
          <w:sz w:val="22"/>
          <w:szCs w:val="22"/>
        </w:rPr>
        <w:t>, half the students will start the two-year program the second year (years 2 and 3) and half the third year (years 3 and 4). The number of students in 4</w:t>
      </w:r>
      <w:r w:rsidR="009128C7" w:rsidRPr="00215DFB">
        <w:rPr>
          <w:rFonts w:ascii="Arial" w:hAnsi="Arial" w:cs="Arial"/>
          <w:spacing w:val="-2"/>
          <w:sz w:val="22"/>
          <w:szCs w:val="22"/>
          <w:vertAlign w:val="superscript"/>
        </w:rPr>
        <w:t>th</w:t>
      </w:r>
      <w:r w:rsidR="009128C7" w:rsidRPr="00215DFB">
        <w:rPr>
          <w:rFonts w:ascii="Arial" w:hAnsi="Arial" w:cs="Arial"/>
          <w:spacing w:val="-2"/>
          <w:sz w:val="22"/>
          <w:szCs w:val="22"/>
        </w:rPr>
        <w:t xml:space="preserve"> grade is 46,070 therefore for year 2, we will have for half of them a 4% increase: 921 students. For year 3 will be double this amount: </w:t>
      </w:r>
      <w:r w:rsidR="00BF69E2" w:rsidRPr="00215DFB">
        <w:rPr>
          <w:rFonts w:ascii="Arial" w:hAnsi="Arial" w:cs="Arial"/>
          <w:spacing w:val="-2"/>
          <w:sz w:val="22"/>
          <w:szCs w:val="22"/>
        </w:rPr>
        <w:t xml:space="preserve">1,843 students and for year 4, again 921 students. The profit foregone of staying at school is the </w:t>
      </w:r>
      <w:r w:rsidR="004A32C6" w:rsidRPr="00215DFB">
        <w:rPr>
          <w:rFonts w:ascii="Arial" w:hAnsi="Arial" w:cs="Arial"/>
          <w:spacing w:val="-2"/>
          <w:sz w:val="22"/>
          <w:szCs w:val="22"/>
        </w:rPr>
        <w:t xml:space="preserve">average of the </w:t>
      </w:r>
      <w:r w:rsidR="00BF69E2" w:rsidRPr="00215DFB">
        <w:rPr>
          <w:rFonts w:ascii="Arial" w:hAnsi="Arial" w:cs="Arial"/>
          <w:spacing w:val="-2"/>
          <w:sz w:val="22"/>
          <w:szCs w:val="22"/>
        </w:rPr>
        <w:t>salary of a person without education</w:t>
      </w:r>
      <w:r w:rsidR="004A32C6" w:rsidRPr="00215DFB">
        <w:rPr>
          <w:rFonts w:ascii="Arial" w:hAnsi="Arial" w:cs="Arial"/>
          <w:spacing w:val="-2"/>
          <w:sz w:val="22"/>
          <w:szCs w:val="22"/>
        </w:rPr>
        <w:t xml:space="preserve"> and those with incomplete primary (1,543.87)</w:t>
      </w:r>
      <w:r w:rsidR="00BF69E2" w:rsidRPr="00215DFB">
        <w:rPr>
          <w:rFonts w:ascii="Arial" w:hAnsi="Arial" w:cs="Arial"/>
          <w:spacing w:val="-2"/>
          <w:sz w:val="22"/>
          <w:szCs w:val="22"/>
        </w:rPr>
        <w:t xml:space="preserve">. Therefore, the </w:t>
      </w:r>
      <w:r w:rsidR="005560AD" w:rsidRPr="00215DFB">
        <w:rPr>
          <w:rFonts w:ascii="Arial" w:hAnsi="Arial" w:cs="Arial"/>
          <w:spacing w:val="-2"/>
          <w:sz w:val="22"/>
          <w:szCs w:val="22"/>
        </w:rPr>
        <w:t xml:space="preserve">private </w:t>
      </w:r>
      <w:r w:rsidR="00BF69E2" w:rsidRPr="00215DFB">
        <w:rPr>
          <w:rFonts w:ascii="Arial" w:hAnsi="Arial" w:cs="Arial"/>
          <w:spacing w:val="-2"/>
          <w:sz w:val="22"/>
          <w:szCs w:val="22"/>
        </w:rPr>
        <w:t xml:space="preserve">cost is for </w:t>
      </w:r>
      <w:r w:rsidR="00BF69E2" w:rsidRPr="00215DFB">
        <w:rPr>
          <w:rFonts w:ascii="Arial" w:hAnsi="Arial" w:cs="Arial"/>
          <w:b/>
          <w:spacing w:val="-2"/>
          <w:sz w:val="22"/>
          <w:szCs w:val="22"/>
        </w:rPr>
        <w:t>year 2: US$</w:t>
      </w:r>
      <w:r w:rsidR="004A32C6" w:rsidRPr="00215DFB">
        <w:rPr>
          <w:rFonts w:ascii="Arial" w:hAnsi="Arial" w:cs="Arial"/>
          <w:b/>
          <w:spacing w:val="-2"/>
          <w:sz w:val="22"/>
          <w:szCs w:val="22"/>
        </w:rPr>
        <w:t>1,422</w:t>
      </w:r>
      <w:r w:rsidR="009607D5" w:rsidRPr="00215DFB">
        <w:rPr>
          <w:rFonts w:ascii="Arial" w:hAnsi="Arial" w:cs="Arial"/>
          <w:b/>
          <w:spacing w:val="-2"/>
          <w:sz w:val="22"/>
          <w:szCs w:val="22"/>
        </w:rPr>
        <w:t>,522</w:t>
      </w:r>
      <w:r w:rsidR="00BF69E2" w:rsidRPr="00215DFB">
        <w:rPr>
          <w:rFonts w:ascii="Arial" w:hAnsi="Arial" w:cs="Arial"/>
          <w:b/>
          <w:spacing w:val="-2"/>
          <w:sz w:val="22"/>
          <w:szCs w:val="22"/>
        </w:rPr>
        <w:t>; for year 3: US$</w:t>
      </w:r>
      <w:r w:rsidR="009607D5" w:rsidRPr="00215DFB">
        <w:rPr>
          <w:rFonts w:ascii="Arial" w:hAnsi="Arial" w:cs="Arial"/>
          <w:b/>
          <w:spacing w:val="-2"/>
          <w:sz w:val="22"/>
          <w:szCs w:val="22"/>
        </w:rPr>
        <w:t>2,845,044</w:t>
      </w:r>
      <w:r w:rsidR="00215DFB">
        <w:rPr>
          <w:rFonts w:ascii="Arial" w:hAnsi="Arial" w:cs="Arial"/>
          <w:b/>
          <w:spacing w:val="-2"/>
          <w:sz w:val="22"/>
          <w:szCs w:val="22"/>
        </w:rPr>
        <w:t>; and for year 4: </w:t>
      </w:r>
      <w:r w:rsidR="00BF69E2" w:rsidRPr="00215DFB">
        <w:rPr>
          <w:rFonts w:ascii="Arial" w:hAnsi="Arial" w:cs="Arial"/>
          <w:b/>
          <w:spacing w:val="-2"/>
          <w:sz w:val="22"/>
          <w:szCs w:val="22"/>
        </w:rPr>
        <w:t>US$</w:t>
      </w:r>
      <w:r w:rsidR="009607D5" w:rsidRPr="00215DFB">
        <w:rPr>
          <w:rFonts w:ascii="Arial" w:hAnsi="Arial" w:cs="Arial"/>
          <w:b/>
          <w:spacing w:val="-2"/>
          <w:sz w:val="22"/>
          <w:szCs w:val="22"/>
        </w:rPr>
        <w:t>1,422,522</w:t>
      </w:r>
      <w:r w:rsidR="00BF69E2" w:rsidRPr="00215DFB">
        <w:rPr>
          <w:rFonts w:ascii="Arial" w:hAnsi="Arial" w:cs="Arial"/>
          <w:b/>
          <w:spacing w:val="-2"/>
          <w:sz w:val="22"/>
          <w:szCs w:val="22"/>
        </w:rPr>
        <w:t>.</w:t>
      </w:r>
    </w:p>
    <w:p w:rsidR="00BF69E2" w:rsidRPr="00215DFB" w:rsidRDefault="005560AD" w:rsidP="000A5E35">
      <w:pPr>
        <w:pStyle w:val="Paragraph"/>
        <w:rPr>
          <w:rFonts w:ascii="Arial" w:hAnsi="Arial" w:cs="Arial"/>
          <w:b/>
          <w:spacing w:val="-2"/>
          <w:sz w:val="22"/>
          <w:szCs w:val="22"/>
        </w:rPr>
      </w:pPr>
      <w:r w:rsidRPr="00215DFB">
        <w:rPr>
          <w:rFonts w:ascii="Arial" w:hAnsi="Arial" w:cs="Arial"/>
          <w:spacing w:val="-2"/>
          <w:sz w:val="22"/>
          <w:szCs w:val="22"/>
        </w:rPr>
        <w:t>Following the same logic, the cost for the Government of extra students in the system will be the number of extra students (921; 1,843; and 921) times the cost per primary student (US$1,229</w:t>
      </w:r>
      <w:r w:rsidR="009607D5" w:rsidRPr="00215DFB">
        <w:rPr>
          <w:rFonts w:ascii="Arial" w:hAnsi="Arial" w:cs="Arial"/>
          <w:spacing w:val="-2"/>
          <w:sz w:val="22"/>
          <w:szCs w:val="22"/>
        </w:rPr>
        <w:t>.3</w:t>
      </w:r>
      <w:r w:rsidRPr="00215DFB">
        <w:rPr>
          <w:rFonts w:ascii="Arial" w:hAnsi="Arial" w:cs="Arial"/>
          <w:spacing w:val="-2"/>
          <w:sz w:val="22"/>
          <w:szCs w:val="22"/>
        </w:rPr>
        <w:t xml:space="preserve">), giving the following costs: </w:t>
      </w:r>
      <w:r w:rsidRPr="00215DFB">
        <w:rPr>
          <w:rFonts w:ascii="Arial" w:hAnsi="Arial" w:cs="Arial"/>
          <w:b/>
          <w:spacing w:val="-2"/>
          <w:sz w:val="22"/>
          <w:szCs w:val="22"/>
        </w:rPr>
        <w:t xml:space="preserve">year 2: </w:t>
      </w:r>
      <w:r w:rsidR="00A4551E" w:rsidRPr="00215DFB">
        <w:rPr>
          <w:rFonts w:ascii="Arial" w:hAnsi="Arial" w:cs="Arial"/>
          <w:b/>
          <w:spacing w:val="-2"/>
          <w:sz w:val="22"/>
          <w:szCs w:val="22"/>
        </w:rPr>
        <w:t>US$</w:t>
      </w:r>
      <w:r w:rsidRPr="00215DFB">
        <w:rPr>
          <w:rFonts w:ascii="Arial" w:hAnsi="Arial" w:cs="Arial"/>
          <w:b/>
          <w:spacing w:val="-2"/>
          <w:sz w:val="22"/>
          <w:szCs w:val="22"/>
        </w:rPr>
        <w:t>1,13</w:t>
      </w:r>
      <w:r w:rsidR="009607D5" w:rsidRPr="00215DFB">
        <w:rPr>
          <w:rFonts w:ascii="Arial" w:hAnsi="Arial" w:cs="Arial"/>
          <w:b/>
          <w:spacing w:val="-2"/>
          <w:sz w:val="22"/>
          <w:szCs w:val="22"/>
        </w:rPr>
        <w:t>2</w:t>
      </w:r>
      <w:r w:rsidRPr="00215DFB">
        <w:rPr>
          <w:rFonts w:ascii="Arial" w:hAnsi="Arial" w:cs="Arial"/>
          <w:b/>
          <w:spacing w:val="-2"/>
          <w:sz w:val="22"/>
          <w:szCs w:val="22"/>
        </w:rPr>
        <w:t>,</w:t>
      </w:r>
      <w:r w:rsidR="009607D5" w:rsidRPr="00215DFB">
        <w:rPr>
          <w:rFonts w:ascii="Arial" w:hAnsi="Arial" w:cs="Arial"/>
          <w:b/>
          <w:spacing w:val="-2"/>
          <w:sz w:val="22"/>
          <w:szCs w:val="22"/>
        </w:rPr>
        <w:t>677</w:t>
      </w:r>
      <w:r w:rsidRPr="00215DFB">
        <w:rPr>
          <w:rFonts w:ascii="Arial" w:hAnsi="Arial" w:cs="Arial"/>
          <w:b/>
          <w:spacing w:val="-2"/>
          <w:sz w:val="22"/>
          <w:szCs w:val="22"/>
        </w:rPr>
        <w:t xml:space="preserve">; year 3: </w:t>
      </w:r>
      <w:r w:rsidR="00A4551E" w:rsidRPr="00215DFB">
        <w:rPr>
          <w:rFonts w:ascii="Arial" w:hAnsi="Arial" w:cs="Arial"/>
          <w:b/>
          <w:spacing w:val="-2"/>
          <w:sz w:val="22"/>
          <w:szCs w:val="22"/>
        </w:rPr>
        <w:t>US$</w:t>
      </w:r>
      <w:r w:rsidRPr="00215DFB">
        <w:rPr>
          <w:rFonts w:ascii="Arial" w:hAnsi="Arial" w:cs="Arial"/>
          <w:b/>
          <w:spacing w:val="-2"/>
          <w:sz w:val="22"/>
          <w:szCs w:val="22"/>
        </w:rPr>
        <w:t>2,265,</w:t>
      </w:r>
      <w:r w:rsidR="009607D5" w:rsidRPr="00215DFB">
        <w:rPr>
          <w:rFonts w:ascii="Arial" w:hAnsi="Arial" w:cs="Arial"/>
          <w:b/>
          <w:spacing w:val="-2"/>
          <w:sz w:val="22"/>
          <w:szCs w:val="22"/>
        </w:rPr>
        <w:t>354</w:t>
      </w:r>
      <w:r w:rsidRPr="00215DFB">
        <w:rPr>
          <w:rFonts w:ascii="Arial" w:hAnsi="Arial" w:cs="Arial"/>
          <w:b/>
          <w:spacing w:val="-2"/>
          <w:sz w:val="22"/>
          <w:szCs w:val="22"/>
        </w:rPr>
        <w:t xml:space="preserve">; and for year 4: </w:t>
      </w:r>
      <w:r w:rsidR="00A4551E" w:rsidRPr="00215DFB">
        <w:rPr>
          <w:rFonts w:ascii="Arial" w:hAnsi="Arial" w:cs="Arial"/>
          <w:b/>
          <w:spacing w:val="-2"/>
          <w:sz w:val="22"/>
          <w:szCs w:val="22"/>
        </w:rPr>
        <w:t>US$</w:t>
      </w:r>
      <w:r w:rsidRPr="00215DFB">
        <w:rPr>
          <w:rFonts w:ascii="Arial" w:hAnsi="Arial" w:cs="Arial"/>
          <w:b/>
          <w:spacing w:val="-2"/>
          <w:sz w:val="22"/>
          <w:szCs w:val="22"/>
        </w:rPr>
        <w:t>1,13</w:t>
      </w:r>
      <w:r w:rsidR="009607D5" w:rsidRPr="00215DFB">
        <w:rPr>
          <w:rFonts w:ascii="Arial" w:hAnsi="Arial" w:cs="Arial"/>
          <w:b/>
          <w:spacing w:val="-2"/>
          <w:sz w:val="22"/>
          <w:szCs w:val="22"/>
        </w:rPr>
        <w:t>2</w:t>
      </w:r>
      <w:r w:rsidRPr="00215DFB">
        <w:rPr>
          <w:rFonts w:ascii="Arial" w:hAnsi="Arial" w:cs="Arial"/>
          <w:b/>
          <w:spacing w:val="-2"/>
          <w:sz w:val="22"/>
          <w:szCs w:val="22"/>
        </w:rPr>
        <w:t>,</w:t>
      </w:r>
      <w:r w:rsidR="009607D5" w:rsidRPr="00215DFB">
        <w:rPr>
          <w:rFonts w:ascii="Arial" w:hAnsi="Arial" w:cs="Arial"/>
          <w:b/>
          <w:spacing w:val="-2"/>
          <w:sz w:val="22"/>
          <w:szCs w:val="22"/>
        </w:rPr>
        <w:t>677</w:t>
      </w:r>
      <w:r w:rsidRPr="00215DFB">
        <w:rPr>
          <w:rFonts w:ascii="Arial" w:hAnsi="Arial" w:cs="Arial"/>
          <w:b/>
          <w:spacing w:val="-2"/>
          <w:sz w:val="22"/>
          <w:szCs w:val="22"/>
        </w:rPr>
        <w:t>.</w:t>
      </w:r>
    </w:p>
    <w:p w:rsidR="0038059C" w:rsidRPr="00215DFB" w:rsidRDefault="0038059C" w:rsidP="005A47CF">
      <w:pPr>
        <w:pStyle w:val="Paragraph"/>
        <w:numPr>
          <w:ilvl w:val="0"/>
          <w:numId w:val="15"/>
        </w:numPr>
        <w:rPr>
          <w:rFonts w:ascii="Arial" w:hAnsi="Arial" w:cs="Arial"/>
          <w:b/>
          <w:spacing w:val="-2"/>
          <w:sz w:val="22"/>
          <w:szCs w:val="22"/>
        </w:rPr>
      </w:pPr>
      <w:r w:rsidRPr="00215DFB">
        <w:rPr>
          <w:rFonts w:ascii="Arial" w:hAnsi="Arial" w:cs="Arial"/>
          <w:b/>
          <w:spacing w:val="-2"/>
          <w:sz w:val="22"/>
          <w:szCs w:val="22"/>
        </w:rPr>
        <w:t>Reform Area III. Relationship with communities and stakeholders and behavior modification</w:t>
      </w:r>
    </w:p>
    <w:p w:rsidR="0038059C" w:rsidRPr="00215DFB" w:rsidRDefault="0038059C" w:rsidP="0038059C">
      <w:pPr>
        <w:pStyle w:val="subpar"/>
        <w:numPr>
          <w:ilvl w:val="0"/>
          <w:numId w:val="0"/>
        </w:numPr>
        <w:ind w:left="1152" w:hanging="432"/>
        <w:rPr>
          <w:rFonts w:ascii="Arial" w:eastAsia="Arial Unicode MS" w:hAnsi="Arial" w:cs="Arial"/>
          <w:spacing w:val="-2"/>
          <w:sz w:val="22"/>
          <w:szCs w:val="22"/>
        </w:rPr>
      </w:pPr>
      <w:r w:rsidRPr="00215DFB">
        <w:rPr>
          <w:rFonts w:ascii="Arial" w:hAnsi="Arial" w:cs="Arial"/>
          <w:spacing w:val="-2"/>
          <w:sz w:val="22"/>
          <w:szCs w:val="22"/>
        </w:rPr>
        <w:t xml:space="preserve">a. </w:t>
      </w:r>
      <w:r w:rsidRPr="00215DFB">
        <w:rPr>
          <w:rFonts w:ascii="Arial" w:hAnsi="Arial" w:cs="Arial"/>
          <w:spacing w:val="-2"/>
          <w:sz w:val="22"/>
          <w:szCs w:val="22"/>
        </w:rPr>
        <w:tab/>
      </w:r>
      <w:r w:rsidRPr="00215DFB">
        <w:rPr>
          <w:rFonts w:ascii="Arial" w:hAnsi="Arial" w:cs="Arial"/>
          <w:b/>
          <w:i/>
          <w:spacing w:val="-2"/>
          <w:sz w:val="22"/>
          <w:szCs w:val="22"/>
        </w:rPr>
        <w:t xml:space="preserve">Result 7. </w:t>
      </w:r>
      <w:r w:rsidR="00C93D77" w:rsidRPr="00215DFB">
        <w:rPr>
          <w:rFonts w:ascii="Arial" w:eastAsia="Arial Unicode MS" w:hAnsi="Arial" w:cs="Arial"/>
          <w:b/>
          <w:i/>
          <w:spacing w:val="-2"/>
          <w:sz w:val="22"/>
          <w:szCs w:val="22"/>
        </w:rPr>
        <w:t>Improved stakeholder and community involvement in education</w:t>
      </w:r>
      <w:r w:rsidR="007B5148" w:rsidRPr="00215DFB">
        <w:rPr>
          <w:rFonts w:ascii="Arial" w:eastAsia="Arial Unicode MS" w:hAnsi="Arial" w:cs="Arial"/>
          <w:spacing w:val="-2"/>
          <w:sz w:val="22"/>
          <w:szCs w:val="22"/>
        </w:rPr>
        <w:t xml:space="preserve">. Two products were costed because they imply a budget increase attributable to the activities </w:t>
      </w:r>
      <w:r w:rsidR="00602F34" w:rsidRPr="00215DFB">
        <w:rPr>
          <w:rFonts w:ascii="Arial" w:eastAsia="Arial Unicode MS" w:hAnsi="Arial" w:cs="Arial"/>
          <w:spacing w:val="-2"/>
          <w:sz w:val="22"/>
          <w:szCs w:val="22"/>
        </w:rPr>
        <w:t xml:space="preserve">carried out to satisfy </w:t>
      </w:r>
      <w:r w:rsidR="007B5148" w:rsidRPr="00215DFB">
        <w:rPr>
          <w:rFonts w:ascii="Arial" w:eastAsia="Arial Unicode MS" w:hAnsi="Arial" w:cs="Arial"/>
          <w:spacing w:val="-2"/>
          <w:sz w:val="22"/>
          <w:szCs w:val="22"/>
        </w:rPr>
        <w:t>th</w:t>
      </w:r>
      <w:r w:rsidR="00602F34" w:rsidRPr="00215DFB">
        <w:rPr>
          <w:rFonts w:ascii="Arial" w:eastAsia="Arial Unicode MS" w:hAnsi="Arial" w:cs="Arial"/>
          <w:spacing w:val="-2"/>
          <w:sz w:val="22"/>
          <w:szCs w:val="22"/>
        </w:rPr>
        <w:t>ese</w:t>
      </w:r>
      <w:r w:rsidR="007B5148" w:rsidRPr="00215DFB">
        <w:rPr>
          <w:rFonts w:ascii="Arial" w:eastAsia="Arial Unicode MS" w:hAnsi="Arial" w:cs="Arial"/>
          <w:spacing w:val="-2"/>
          <w:sz w:val="22"/>
          <w:szCs w:val="22"/>
        </w:rPr>
        <w:t xml:space="preserve"> results</w:t>
      </w:r>
      <w:r w:rsidR="00602F34" w:rsidRPr="00215DFB">
        <w:rPr>
          <w:rFonts w:ascii="Arial" w:eastAsia="Arial Unicode MS" w:hAnsi="Arial" w:cs="Arial"/>
          <w:spacing w:val="-2"/>
          <w:sz w:val="22"/>
          <w:szCs w:val="22"/>
        </w:rPr>
        <w:t>.</w:t>
      </w:r>
    </w:p>
    <w:tbl>
      <w:tblPr>
        <w:tblStyle w:val="TableGrid"/>
        <w:tblW w:w="0" w:type="auto"/>
        <w:tblInd w:w="1080" w:type="dxa"/>
        <w:tblLook w:val="04A0" w:firstRow="1" w:lastRow="0" w:firstColumn="1" w:lastColumn="0" w:noHBand="0" w:noVBand="1"/>
      </w:tblPr>
      <w:tblGrid>
        <w:gridCol w:w="2988"/>
        <w:gridCol w:w="1193"/>
        <w:gridCol w:w="2677"/>
        <w:gridCol w:w="1638"/>
      </w:tblGrid>
      <w:tr w:rsidR="00C93D77" w:rsidRPr="005A47CF" w:rsidTr="005A47CF">
        <w:tc>
          <w:tcPr>
            <w:tcW w:w="2988" w:type="dxa"/>
            <w:shd w:val="clear" w:color="auto" w:fill="B6DDE8" w:themeFill="accent5" w:themeFillTint="66"/>
            <w:vAlign w:val="center"/>
          </w:tcPr>
          <w:p w:rsidR="00C93D77" w:rsidRPr="005A47CF" w:rsidRDefault="00C93D77" w:rsidP="00215DFB">
            <w:pPr>
              <w:pStyle w:val="subpar"/>
              <w:keepNext/>
              <w:numPr>
                <w:ilvl w:val="0"/>
                <w:numId w:val="0"/>
              </w:numPr>
              <w:jc w:val="center"/>
              <w:rPr>
                <w:rFonts w:ascii="Arial" w:hAnsi="Arial" w:cs="Arial"/>
                <w:b/>
                <w:spacing w:val="-2"/>
                <w:sz w:val="18"/>
                <w:szCs w:val="18"/>
              </w:rPr>
            </w:pPr>
            <w:r w:rsidRPr="005A47CF">
              <w:rPr>
                <w:rFonts w:ascii="Arial" w:hAnsi="Arial" w:cs="Arial"/>
                <w:b/>
                <w:spacing w:val="-2"/>
                <w:sz w:val="18"/>
                <w:szCs w:val="18"/>
              </w:rPr>
              <w:t>Product Indicator</w:t>
            </w:r>
          </w:p>
        </w:tc>
        <w:tc>
          <w:tcPr>
            <w:tcW w:w="1193" w:type="dxa"/>
            <w:shd w:val="clear" w:color="auto" w:fill="B6DDE8" w:themeFill="accent5" w:themeFillTint="66"/>
            <w:vAlign w:val="center"/>
          </w:tcPr>
          <w:p w:rsidR="00C93D77" w:rsidRPr="005A47CF" w:rsidRDefault="00C93D77" w:rsidP="00215DFB">
            <w:pPr>
              <w:pStyle w:val="subpar"/>
              <w:keepNext/>
              <w:numPr>
                <w:ilvl w:val="0"/>
                <w:numId w:val="0"/>
              </w:numPr>
              <w:jc w:val="center"/>
              <w:rPr>
                <w:rFonts w:ascii="Arial" w:hAnsi="Arial" w:cs="Arial"/>
                <w:b/>
                <w:spacing w:val="-2"/>
                <w:sz w:val="18"/>
                <w:szCs w:val="18"/>
              </w:rPr>
            </w:pPr>
            <w:r w:rsidRPr="005A47CF">
              <w:rPr>
                <w:rFonts w:ascii="Arial" w:hAnsi="Arial" w:cs="Arial"/>
                <w:b/>
                <w:spacing w:val="-2"/>
                <w:sz w:val="18"/>
                <w:szCs w:val="18"/>
              </w:rPr>
              <w:t>After 3</w:t>
            </w:r>
            <w:r w:rsidRPr="005A47CF">
              <w:rPr>
                <w:rFonts w:ascii="Arial" w:hAnsi="Arial" w:cs="Arial"/>
                <w:b/>
                <w:spacing w:val="-2"/>
                <w:sz w:val="18"/>
                <w:szCs w:val="18"/>
                <w:vertAlign w:val="superscript"/>
              </w:rPr>
              <w:t>rd</w:t>
            </w:r>
            <w:r w:rsidRPr="005A47CF">
              <w:rPr>
                <w:rFonts w:ascii="Arial" w:hAnsi="Arial" w:cs="Arial"/>
                <w:b/>
                <w:spacing w:val="-2"/>
                <w:sz w:val="18"/>
                <w:szCs w:val="18"/>
              </w:rPr>
              <w:t xml:space="preserve"> PBL</w:t>
            </w:r>
          </w:p>
        </w:tc>
        <w:tc>
          <w:tcPr>
            <w:tcW w:w="2677" w:type="dxa"/>
            <w:shd w:val="clear" w:color="auto" w:fill="B6DDE8" w:themeFill="accent5" w:themeFillTint="66"/>
            <w:vAlign w:val="center"/>
          </w:tcPr>
          <w:p w:rsidR="00C93D77" w:rsidRPr="005A47CF" w:rsidRDefault="00C93D77" w:rsidP="00215DFB">
            <w:pPr>
              <w:pStyle w:val="subpar"/>
              <w:keepNext/>
              <w:numPr>
                <w:ilvl w:val="0"/>
                <w:numId w:val="0"/>
              </w:numPr>
              <w:jc w:val="center"/>
              <w:rPr>
                <w:rFonts w:ascii="Arial" w:hAnsi="Arial" w:cs="Arial"/>
                <w:b/>
                <w:spacing w:val="-2"/>
                <w:sz w:val="18"/>
                <w:szCs w:val="18"/>
              </w:rPr>
            </w:pPr>
            <w:r w:rsidRPr="005A47CF">
              <w:rPr>
                <w:rFonts w:ascii="Arial" w:hAnsi="Arial" w:cs="Arial"/>
                <w:b/>
                <w:spacing w:val="-2"/>
                <w:sz w:val="18"/>
                <w:szCs w:val="18"/>
              </w:rPr>
              <w:t>Means of verification</w:t>
            </w:r>
          </w:p>
        </w:tc>
        <w:tc>
          <w:tcPr>
            <w:tcW w:w="1638" w:type="dxa"/>
            <w:shd w:val="clear" w:color="auto" w:fill="B6DDE8" w:themeFill="accent5" w:themeFillTint="66"/>
            <w:vAlign w:val="center"/>
          </w:tcPr>
          <w:p w:rsidR="00C93D77" w:rsidRPr="005A47CF" w:rsidRDefault="00C93D77" w:rsidP="00215DFB">
            <w:pPr>
              <w:pStyle w:val="subpar"/>
              <w:keepNext/>
              <w:numPr>
                <w:ilvl w:val="0"/>
                <w:numId w:val="0"/>
              </w:numPr>
              <w:jc w:val="center"/>
              <w:rPr>
                <w:rFonts w:ascii="Arial" w:hAnsi="Arial" w:cs="Arial"/>
                <w:b/>
                <w:spacing w:val="-2"/>
                <w:sz w:val="18"/>
                <w:szCs w:val="18"/>
              </w:rPr>
            </w:pPr>
            <w:r w:rsidRPr="005A47CF">
              <w:rPr>
                <w:rFonts w:ascii="Arial" w:hAnsi="Arial" w:cs="Arial"/>
                <w:b/>
                <w:spacing w:val="-2"/>
                <w:sz w:val="18"/>
                <w:szCs w:val="18"/>
              </w:rPr>
              <w:t>Estimated Costs US$/year</w:t>
            </w:r>
          </w:p>
        </w:tc>
      </w:tr>
      <w:tr w:rsidR="00C93D77" w:rsidRPr="005A47CF" w:rsidTr="00222EF8">
        <w:tc>
          <w:tcPr>
            <w:tcW w:w="2988" w:type="dxa"/>
            <w:vAlign w:val="center"/>
          </w:tcPr>
          <w:p w:rsidR="00C93D77" w:rsidRPr="005A47CF" w:rsidRDefault="00C93D77" w:rsidP="00222EF8">
            <w:pPr>
              <w:pStyle w:val="subpar"/>
              <w:numPr>
                <w:ilvl w:val="0"/>
                <w:numId w:val="0"/>
              </w:numPr>
              <w:rPr>
                <w:rFonts w:ascii="Arial" w:hAnsi="Arial" w:cs="Arial"/>
                <w:spacing w:val="-2"/>
                <w:sz w:val="18"/>
                <w:szCs w:val="18"/>
              </w:rPr>
            </w:pPr>
            <w:r w:rsidRPr="005A47CF">
              <w:rPr>
                <w:rFonts w:ascii="Arial" w:eastAsia="Arial Unicode MS" w:hAnsi="Arial" w:cs="Arial"/>
                <w:bCs/>
                <w:spacing w:val="-2"/>
                <w:sz w:val="18"/>
                <w:szCs w:val="18"/>
              </w:rPr>
              <w:t>Parents mentors trained by NPSC to reach out to parents in the community</w:t>
            </w:r>
          </w:p>
        </w:tc>
        <w:tc>
          <w:tcPr>
            <w:tcW w:w="1193" w:type="dxa"/>
            <w:vAlign w:val="center"/>
          </w:tcPr>
          <w:p w:rsidR="00C93D77" w:rsidRPr="005A47CF" w:rsidRDefault="00C93D77" w:rsidP="00222EF8">
            <w:pPr>
              <w:pStyle w:val="subpar"/>
              <w:numPr>
                <w:ilvl w:val="0"/>
                <w:numId w:val="0"/>
              </w:numPr>
              <w:jc w:val="center"/>
              <w:rPr>
                <w:rFonts w:ascii="Arial" w:hAnsi="Arial" w:cs="Arial"/>
                <w:spacing w:val="-2"/>
                <w:sz w:val="18"/>
                <w:szCs w:val="18"/>
              </w:rPr>
            </w:pPr>
            <w:r w:rsidRPr="005A47CF">
              <w:rPr>
                <w:rFonts w:ascii="Arial" w:hAnsi="Arial" w:cs="Arial"/>
                <w:spacing w:val="-2"/>
                <w:sz w:val="18"/>
                <w:szCs w:val="18"/>
              </w:rPr>
              <w:t>70</w:t>
            </w:r>
          </w:p>
        </w:tc>
        <w:tc>
          <w:tcPr>
            <w:tcW w:w="2677" w:type="dxa"/>
            <w:vAlign w:val="center"/>
          </w:tcPr>
          <w:p w:rsidR="00C93D77" w:rsidRPr="005A47CF" w:rsidRDefault="00C93D77" w:rsidP="00222EF8">
            <w:pPr>
              <w:pStyle w:val="subpar"/>
              <w:numPr>
                <w:ilvl w:val="0"/>
                <w:numId w:val="0"/>
              </w:numPr>
              <w:rPr>
                <w:rFonts w:ascii="Arial" w:hAnsi="Arial" w:cs="Arial"/>
                <w:spacing w:val="-2"/>
                <w:sz w:val="18"/>
                <w:szCs w:val="18"/>
              </w:rPr>
            </w:pPr>
            <w:r w:rsidRPr="005A47CF">
              <w:rPr>
                <w:rFonts w:ascii="Arial" w:eastAsia="Arial Unicode MS" w:hAnsi="Arial" w:cs="Arial"/>
                <w:iCs/>
                <w:spacing w:val="-2"/>
                <w:sz w:val="18"/>
                <w:szCs w:val="18"/>
              </w:rPr>
              <w:t>Report on parents mentor program</w:t>
            </w:r>
          </w:p>
        </w:tc>
        <w:tc>
          <w:tcPr>
            <w:tcW w:w="1638" w:type="dxa"/>
            <w:vAlign w:val="center"/>
          </w:tcPr>
          <w:p w:rsidR="00B863D2" w:rsidRPr="005A47CF" w:rsidRDefault="00B863D2" w:rsidP="00B863D2">
            <w:pPr>
              <w:pStyle w:val="subpar"/>
              <w:numPr>
                <w:ilvl w:val="0"/>
                <w:numId w:val="0"/>
              </w:numPr>
              <w:rPr>
                <w:rFonts w:ascii="Arial" w:hAnsi="Arial" w:cs="Arial"/>
                <w:spacing w:val="-2"/>
                <w:sz w:val="18"/>
                <w:szCs w:val="18"/>
              </w:rPr>
            </w:pPr>
            <w:r w:rsidRPr="005A47CF">
              <w:rPr>
                <w:rFonts w:ascii="Arial" w:hAnsi="Arial" w:cs="Arial"/>
                <w:spacing w:val="-2"/>
                <w:sz w:val="18"/>
                <w:szCs w:val="18"/>
              </w:rPr>
              <w:t>140*70=9,800</w:t>
            </w:r>
          </w:p>
          <w:p w:rsidR="00C93D77" w:rsidRPr="005A47CF" w:rsidRDefault="00B863D2" w:rsidP="00B863D2">
            <w:pPr>
              <w:pStyle w:val="subpar"/>
              <w:numPr>
                <w:ilvl w:val="0"/>
                <w:numId w:val="0"/>
              </w:numPr>
              <w:rPr>
                <w:rFonts w:ascii="Arial" w:hAnsi="Arial" w:cs="Arial"/>
                <w:spacing w:val="-2"/>
                <w:sz w:val="18"/>
                <w:szCs w:val="18"/>
              </w:rPr>
            </w:pPr>
            <w:r w:rsidRPr="005A47CF">
              <w:rPr>
                <w:rFonts w:ascii="Arial" w:hAnsi="Arial" w:cs="Arial"/>
                <w:spacing w:val="-2"/>
                <w:sz w:val="18"/>
                <w:szCs w:val="18"/>
              </w:rPr>
              <w:t>Only once.</w:t>
            </w:r>
          </w:p>
        </w:tc>
      </w:tr>
      <w:tr w:rsidR="00C93D77" w:rsidRPr="005A47CF" w:rsidTr="00222EF8">
        <w:tc>
          <w:tcPr>
            <w:tcW w:w="2988" w:type="dxa"/>
            <w:vAlign w:val="center"/>
          </w:tcPr>
          <w:p w:rsidR="00C93D77" w:rsidRPr="005A47CF" w:rsidRDefault="00B863D2" w:rsidP="00222EF8">
            <w:pPr>
              <w:pStyle w:val="subpar"/>
              <w:numPr>
                <w:ilvl w:val="0"/>
                <w:numId w:val="0"/>
              </w:numPr>
              <w:rPr>
                <w:rFonts w:ascii="Arial" w:hAnsi="Arial" w:cs="Arial"/>
                <w:spacing w:val="-2"/>
                <w:sz w:val="18"/>
                <w:szCs w:val="18"/>
              </w:rPr>
            </w:pPr>
            <w:r w:rsidRPr="005A47CF">
              <w:rPr>
                <w:rFonts w:ascii="Arial" w:eastAsia="Arial Unicode MS" w:hAnsi="Arial" w:cs="Arial"/>
                <w:spacing w:val="-2"/>
                <w:sz w:val="18"/>
                <w:szCs w:val="18"/>
              </w:rPr>
              <w:t>Newsletter distributed to all staff and schools and regular TV and radio broadcasts</w:t>
            </w:r>
          </w:p>
        </w:tc>
        <w:tc>
          <w:tcPr>
            <w:tcW w:w="1193" w:type="dxa"/>
            <w:vAlign w:val="center"/>
          </w:tcPr>
          <w:p w:rsidR="00C93D77" w:rsidRPr="005A47CF" w:rsidRDefault="00B863D2" w:rsidP="00222EF8">
            <w:pPr>
              <w:pStyle w:val="subpar"/>
              <w:numPr>
                <w:ilvl w:val="0"/>
                <w:numId w:val="0"/>
              </w:numPr>
              <w:jc w:val="center"/>
              <w:rPr>
                <w:rFonts w:ascii="Arial" w:hAnsi="Arial" w:cs="Arial"/>
                <w:spacing w:val="-2"/>
                <w:sz w:val="18"/>
                <w:szCs w:val="18"/>
              </w:rPr>
            </w:pPr>
            <w:r w:rsidRPr="005A47CF">
              <w:rPr>
                <w:rFonts w:ascii="Arial" w:hAnsi="Arial" w:cs="Arial"/>
                <w:spacing w:val="-2"/>
                <w:sz w:val="18"/>
                <w:szCs w:val="18"/>
              </w:rPr>
              <w:t>Yearly</w:t>
            </w:r>
          </w:p>
        </w:tc>
        <w:tc>
          <w:tcPr>
            <w:tcW w:w="2677" w:type="dxa"/>
            <w:vAlign w:val="center"/>
          </w:tcPr>
          <w:p w:rsidR="00C93D77" w:rsidRPr="005A47CF" w:rsidRDefault="00C93D77" w:rsidP="00B863D2">
            <w:pPr>
              <w:pStyle w:val="subpar"/>
              <w:numPr>
                <w:ilvl w:val="0"/>
                <w:numId w:val="0"/>
              </w:numPr>
              <w:rPr>
                <w:rFonts w:ascii="Arial" w:hAnsi="Arial" w:cs="Arial"/>
                <w:spacing w:val="-2"/>
                <w:sz w:val="18"/>
                <w:szCs w:val="18"/>
              </w:rPr>
            </w:pPr>
            <w:r w:rsidRPr="005A47CF">
              <w:rPr>
                <w:rFonts w:ascii="Arial" w:eastAsia="Arial Unicode MS" w:hAnsi="Arial" w:cs="Arial"/>
                <w:iCs/>
                <w:spacing w:val="-2"/>
                <w:sz w:val="18"/>
                <w:szCs w:val="18"/>
              </w:rPr>
              <w:t xml:space="preserve">Letter from the PS </w:t>
            </w:r>
          </w:p>
        </w:tc>
        <w:tc>
          <w:tcPr>
            <w:tcW w:w="1638" w:type="dxa"/>
            <w:vAlign w:val="center"/>
          </w:tcPr>
          <w:p w:rsidR="00C93D77" w:rsidRPr="005A47CF" w:rsidRDefault="00B863D2" w:rsidP="00222EF8">
            <w:pPr>
              <w:pStyle w:val="subpar"/>
              <w:numPr>
                <w:ilvl w:val="0"/>
                <w:numId w:val="0"/>
              </w:numPr>
              <w:rPr>
                <w:rFonts w:ascii="Arial" w:hAnsi="Arial" w:cs="Arial"/>
                <w:spacing w:val="-2"/>
                <w:sz w:val="18"/>
                <w:szCs w:val="18"/>
              </w:rPr>
            </w:pPr>
            <w:r w:rsidRPr="005A47CF">
              <w:rPr>
                <w:rFonts w:ascii="Arial" w:hAnsi="Arial" w:cs="Arial"/>
                <w:spacing w:val="-2"/>
                <w:sz w:val="18"/>
                <w:szCs w:val="18"/>
              </w:rPr>
              <w:t>Estimated in US$30,000</w:t>
            </w:r>
          </w:p>
        </w:tc>
      </w:tr>
    </w:tbl>
    <w:p w:rsidR="008433ED" w:rsidRPr="005A47CF" w:rsidRDefault="00602F34" w:rsidP="005A47CF">
      <w:pPr>
        <w:pStyle w:val="Paragraph"/>
        <w:rPr>
          <w:rFonts w:ascii="Arial" w:hAnsi="Arial" w:cs="Arial"/>
          <w:spacing w:val="-2"/>
          <w:sz w:val="22"/>
          <w:szCs w:val="22"/>
        </w:rPr>
      </w:pPr>
      <w:r w:rsidRPr="005A47CF">
        <w:rPr>
          <w:rFonts w:ascii="Arial" w:hAnsi="Arial" w:cs="Arial"/>
          <w:spacing w:val="-2"/>
          <w:sz w:val="22"/>
          <w:szCs w:val="22"/>
        </w:rPr>
        <w:t>Some other activities are mentioned in the Result Matrix such as having a National Parenting Support Commission (NPSC) operational; and School Wide Program for Behavior in School (SWPBIS) implemented. These are not supposed to imply significant additional costs.</w:t>
      </w:r>
      <w:r w:rsidR="008433ED" w:rsidRPr="005A47CF">
        <w:rPr>
          <w:rFonts w:ascii="Arial" w:hAnsi="Arial" w:cs="Arial"/>
          <w:b/>
          <w:spacing w:val="-2"/>
        </w:rPr>
        <w:br w:type="page"/>
      </w:r>
    </w:p>
    <w:p w:rsidR="00B863D2" w:rsidRPr="00215DFB" w:rsidRDefault="0057149D" w:rsidP="00B863D2">
      <w:pPr>
        <w:pStyle w:val="ListParagraph"/>
        <w:spacing w:before="240" w:after="240" w:line="240" w:lineRule="auto"/>
        <w:ind w:left="0"/>
        <w:contextualSpacing w:val="0"/>
        <w:rPr>
          <w:rFonts w:ascii="Arial" w:hAnsi="Arial" w:cs="Arial"/>
          <w:b/>
          <w:spacing w:val="-2"/>
        </w:rPr>
      </w:pPr>
      <w:r w:rsidRPr="00215DFB">
        <w:rPr>
          <w:rFonts w:ascii="Arial" w:hAnsi="Arial" w:cs="Arial"/>
          <w:b/>
          <w:spacing w:val="-2"/>
        </w:rPr>
        <w:lastRenderedPageBreak/>
        <w:t xml:space="preserve">TOTAL </w:t>
      </w:r>
      <w:r w:rsidR="00F74260" w:rsidRPr="00215DFB">
        <w:rPr>
          <w:rFonts w:ascii="Arial" w:hAnsi="Arial" w:cs="Arial"/>
          <w:b/>
          <w:spacing w:val="-2"/>
        </w:rPr>
        <w:t xml:space="preserve">QUANTIFIABLE </w:t>
      </w:r>
      <w:r w:rsidRPr="00215DFB">
        <w:rPr>
          <w:rFonts w:ascii="Arial" w:hAnsi="Arial" w:cs="Arial"/>
          <w:b/>
          <w:spacing w:val="-2"/>
        </w:rPr>
        <w:t>COSTS PER YEAR</w:t>
      </w:r>
    </w:p>
    <w:tbl>
      <w:tblPr>
        <w:tblStyle w:val="TableGrid"/>
        <w:tblW w:w="9648" w:type="dxa"/>
        <w:tblLayout w:type="fixed"/>
        <w:tblLook w:val="04A0" w:firstRow="1" w:lastRow="0" w:firstColumn="1" w:lastColumn="0" w:noHBand="0" w:noVBand="1"/>
      </w:tblPr>
      <w:tblGrid>
        <w:gridCol w:w="2088"/>
        <w:gridCol w:w="945"/>
        <w:gridCol w:w="945"/>
        <w:gridCol w:w="945"/>
        <w:gridCol w:w="945"/>
        <w:gridCol w:w="945"/>
        <w:gridCol w:w="945"/>
        <w:gridCol w:w="945"/>
        <w:gridCol w:w="945"/>
      </w:tblGrid>
      <w:tr w:rsidR="009E7DC1" w:rsidRPr="00215DFB" w:rsidTr="00143AB2">
        <w:trPr>
          <w:trHeight w:val="287"/>
        </w:trPr>
        <w:tc>
          <w:tcPr>
            <w:tcW w:w="2088" w:type="dxa"/>
            <w:tcBorders>
              <w:bottom w:val="single" w:sz="4" w:space="0" w:color="auto"/>
            </w:tcBorders>
            <w:shd w:val="clear" w:color="auto" w:fill="E5DFEC" w:themeFill="accent4" w:themeFillTint="33"/>
            <w:vAlign w:val="center"/>
          </w:tcPr>
          <w:p w:rsidR="009E7DC1" w:rsidRPr="00215DFB" w:rsidRDefault="009E7DC1"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Product Indicator</w:t>
            </w:r>
          </w:p>
        </w:tc>
        <w:tc>
          <w:tcPr>
            <w:tcW w:w="945" w:type="dxa"/>
            <w:shd w:val="clear" w:color="auto" w:fill="E5DFEC" w:themeFill="accent4" w:themeFillTint="33"/>
            <w:vAlign w:val="center"/>
          </w:tcPr>
          <w:p w:rsidR="009E7DC1" w:rsidRPr="00215DFB" w:rsidRDefault="009E7DC1"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2016</w:t>
            </w:r>
          </w:p>
        </w:tc>
        <w:tc>
          <w:tcPr>
            <w:tcW w:w="945" w:type="dxa"/>
            <w:shd w:val="clear" w:color="auto" w:fill="E5DFEC" w:themeFill="accent4" w:themeFillTint="33"/>
            <w:vAlign w:val="center"/>
          </w:tcPr>
          <w:p w:rsidR="009E7DC1" w:rsidRPr="00215DFB" w:rsidRDefault="009E7DC1"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2017</w:t>
            </w:r>
          </w:p>
        </w:tc>
        <w:tc>
          <w:tcPr>
            <w:tcW w:w="945" w:type="dxa"/>
            <w:shd w:val="clear" w:color="auto" w:fill="E5DFEC" w:themeFill="accent4" w:themeFillTint="33"/>
            <w:vAlign w:val="center"/>
          </w:tcPr>
          <w:p w:rsidR="009E7DC1" w:rsidRPr="00215DFB" w:rsidRDefault="009E7DC1"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2018</w:t>
            </w:r>
          </w:p>
        </w:tc>
        <w:tc>
          <w:tcPr>
            <w:tcW w:w="945" w:type="dxa"/>
            <w:shd w:val="clear" w:color="auto" w:fill="E5DFEC" w:themeFill="accent4" w:themeFillTint="33"/>
            <w:vAlign w:val="center"/>
          </w:tcPr>
          <w:p w:rsidR="009E7DC1" w:rsidRPr="00215DFB" w:rsidRDefault="009E7DC1"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2019</w:t>
            </w:r>
          </w:p>
        </w:tc>
        <w:tc>
          <w:tcPr>
            <w:tcW w:w="945" w:type="dxa"/>
            <w:shd w:val="clear" w:color="auto" w:fill="E5DFEC" w:themeFill="accent4" w:themeFillTint="33"/>
            <w:vAlign w:val="center"/>
          </w:tcPr>
          <w:p w:rsidR="009E7DC1" w:rsidRPr="00215DFB" w:rsidRDefault="009E7DC1"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2020</w:t>
            </w:r>
          </w:p>
        </w:tc>
        <w:tc>
          <w:tcPr>
            <w:tcW w:w="945" w:type="dxa"/>
            <w:shd w:val="clear" w:color="auto" w:fill="E5DFEC" w:themeFill="accent4" w:themeFillTint="33"/>
            <w:vAlign w:val="center"/>
          </w:tcPr>
          <w:p w:rsidR="009E7DC1" w:rsidRPr="00215DFB" w:rsidRDefault="009E7DC1"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w:t>
            </w:r>
          </w:p>
        </w:tc>
        <w:tc>
          <w:tcPr>
            <w:tcW w:w="945" w:type="dxa"/>
            <w:shd w:val="clear" w:color="auto" w:fill="E5DFEC" w:themeFill="accent4" w:themeFillTint="33"/>
            <w:vAlign w:val="center"/>
          </w:tcPr>
          <w:p w:rsidR="009E7DC1" w:rsidRPr="00215DFB" w:rsidRDefault="009E7DC1"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2035</w:t>
            </w:r>
          </w:p>
        </w:tc>
        <w:tc>
          <w:tcPr>
            <w:tcW w:w="945" w:type="dxa"/>
            <w:shd w:val="clear" w:color="auto" w:fill="E5DFEC" w:themeFill="accent4" w:themeFillTint="33"/>
            <w:vAlign w:val="center"/>
          </w:tcPr>
          <w:p w:rsidR="009E7DC1" w:rsidRPr="00215DFB" w:rsidRDefault="009E7DC1"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2036</w:t>
            </w:r>
          </w:p>
        </w:tc>
      </w:tr>
      <w:tr w:rsidR="007E6086" w:rsidRPr="00215DFB" w:rsidTr="00143AB2">
        <w:trPr>
          <w:trHeight w:val="485"/>
        </w:trPr>
        <w:tc>
          <w:tcPr>
            <w:tcW w:w="2088" w:type="dxa"/>
            <w:shd w:val="clear" w:color="auto" w:fill="E5DFEC" w:themeFill="accent4" w:themeFillTint="33"/>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Key HR positions filled</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26,811</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26,811</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26,811</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26,811</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26,811</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26,811</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26,811</w:t>
            </w:r>
          </w:p>
        </w:tc>
      </w:tr>
      <w:tr w:rsidR="007E6086" w:rsidRPr="00215DFB" w:rsidTr="00143AB2">
        <w:trPr>
          <w:trHeight w:val="665"/>
        </w:trPr>
        <w:tc>
          <w:tcPr>
            <w:tcW w:w="2088" w:type="dxa"/>
            <w:shd w:val="clear" w:color="auto" w:fill="E5DFEC" w:themeFill="accent4" w:themeFillTint="33"/>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eastAsia="Arial Unicode MS" w:hAnsi="Arial" w:cs="Arial"/>
                <w:spacing w:val="-2"/>
                <w:sz w:val="18"/>
                <w:szCs w:val="18"/>
              </w:rPr>
              <w:t>PPP manager for school construction recruited at NET</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15,450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15,450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15,450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15,450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15,450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15,450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15,450</w:t>
            </w:r>
          </w:p>
        </w:tc>
      </w:tr>
      <w:tr w:rsidR="007E6086" w:rsidRPr="00215DFB" w:rsidTr="00143AB2">
        <w:trPr>
          <w:trHeight w:val="350"/>
        </w:trPr>
        <w:tc>
          <w:tcPr>
            <w:tcW w:w="2088" w:type="dxa"/>
            <w:shd w:val="clear" w:color="auto" w:fill="E5DFEC" w:themeFill="accent4" w:themeFillTint="33"/>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NEI core staff hired</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92,700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92,700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92,700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92,700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92,700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92,700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92,700</w:t>
            </w:r>
          </w:p>
        </w:tc>
      </w:tr>
      <w:tr w:rsidR="00602F34" w:rsidRPr="00215DFB" w:rsidTr="007E6086">
        <w:trPr>
          <w:trHeight w:val="512"/>
        </w:trPr>
        <w:tc>
          <w:tcPr>
            <w:tcW w:w="2088" w:type="dxa"/>
            <w:shd w:val="clear" w:color="auto" w:fill="E5DFEC" w:themeFill="accent4" w:themeFillTint="33"/>
          </w:tcPr>
          <w:p w:rsidR="00602F34" w:rsidRPr="00215DFB" w:rsidRDefault="00602F34"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NEI Inspection Handbook printed</w:t>
            </w:r>
          </w:p>
        </w:tc>
        <w:tc>
          <w:tcPr>
            <w:tcW w:w="945" w:type="dxa"/>
            <w:vAlign w:val="center"/>
          </w:tcPr>
          <w:p w:rsidR="00602F34" w:rsidRPr="00215DFB" w:rsidRDefault="00602F34"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15,000</w:t>
            </w:r>
          </w:p>
        </w:tc>
        <w:tc>
          <w:tcPr>
            <w:tcW w:w="945" w:type="dxa"/>
            <w:vAlign w:val="center"/>
          </w:tcPr>
          <w:p w:rsidR="00602F34" w:rsidRPr="00215DFB" w:rsidRDefault="00602F34"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0"/>
              <w:contextualSpacing w:val="0"/>
              <w:jc w:val="center"/>
              <w:rPr>
                <w:rFonts w:ascii="Arial" w:hAnsi="Arial" w:cs="Arial"/>
                <w:spacing w:val="-2"/>
                <w:sz w:val="18"/>
                <w:szCs w:val="18"/>
              </w:rPr>
            </w:pPr>
          </w:p>
        </w:tc>
        <w:tc>
          <w:tcPr>
            <w:tcW w:w="945" w:type="dxa"/>
          </w:tcPr>
          <w:p w:rsidR="00602F34" w:rsidRPr="00215DFB" w:rsidRDefault="00602F34"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0"/>
              <w:contextualSpacing w:val="0"/>
              <w:jc w:val="center"/>
              <w:rPr>
                <w:rFonts w:ascii="Arial" w:hAnsi="Arial" w:cs="Arial"/>
                <w:spacing w:val="-2"/>
                <w:sz w:val="18"/>
                <w:szCs w:val="18"/>
              </w:rPr>
            </w:pPr>
          </w:p>
        </w:tc>
      </w:tr>
      <w:tr w:rsidR="007E6086" w:rsidRPr="00215DFB" w:rsidTr="007E6086">
        <w:trPr>
          <w:trHeight w:val="512"/>
        </w:trPr>
        <w:tc>
          <w:tcPr>
            <w:tcW w:w="2088" w:type="dxa"/>
            <w:shd w:val="clear" w:color="auto" w:fill="E5DFEC" w:themeFill="accent4" w:themeFillTint="33"/>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NEI inspectors for the evaluation of the educ. system trained</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75,000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p>
        </w:tc>
        <w:tc>
          <w:tcPr>
            <w:tcW w:w="945" w:type="dxa"/>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p>
        </w:tc>
      </w:tr>
      <w:tr w:rsidR="00602F34" w:rsidRPr="00215DFB" w:rsidTr="00361869">
        <w:trPr>
          <w:trHeight w:val="530"/>
        </w:trPr>
        <w:tc>
          <w:tcPr>
            <w:tcW w:w="2088" w:type="dxa"/>
            <w:shd w:val="clear" w:color="auto" w:fill="E5DFEC" w:themeFill="accent4" w:themeFillTint="33"/>
          </w:tcPr>
          <w:p w:rsidR="00602F34" w:rsidRPr="00215DFB" w:rsidRDefault="00602F34" w:rsidP="00143AB2">
            <w:pPr>
              <w:pStyle w:val="ListParagraph"/>
              <w:spacing w:after="0" w:line="240" w:lineRule="auto"/>
              <w:ind w:left="0"/>
              <w:contextualSpacing w:val="0"/>
              <w:rPr>
                <w:rFonts w:ascii="Arial" w:eastAsia="Arial Unicode MS" w:hAnsi="Arial" w:cs="Arial"/>
                <w:spacing w:val="-2"/>
                <w:sz w:val="18"/>
                <w:szCs w:val="18"/>
              </w:rPr>
            </w:pPr>
            <w:r w:rsidRPr="00215DFB">
              <w:rPr>
                <w:rFonts w:ascii="Arial" w:eastAsia="Arial Unicode MS" w:hAnsi="Arial" w:cs="Arial"/>
                <w:spacing w:val="-2"/>
                <w:sz w:val="18"/>
                <w:szCs w:val="18"/>
              </w:rPr>
              <w:t>Schools with first cycle of inspections completed</w:t>
            </w:r>
          </w:p>
        </w:tc>
        <w:tc>
          <w:tcPr>
            <w:tcW w:w="945" w:type="dxa"/>
            <w:vAlign w:val="center"/>
          </w:tcPr>
          <w:p w:rsidR="00602F34" w:rsidRPr="00215DFB" w:rsidRDefault="00602F34" w:rsidP="00143AB2">
            <w:pPr>
              <w:pStyle w:val="ListParagraph"/>
              <w:spacing w:after="0" w:line="240" w:lineRule="auto"/>
              <w:ind w:left="-18" w:right="-153"/>
              <w:contextualSpacing w:val="0"/>
              <w:jc w:val="center"/>
              <w:rPr>
                <w:rFonts w:ascii="Arial" w:hAnsi="Arial" w:cs="Arial"/>
                <w:spacing w:val="-2"/>
                <w:sz w:val="18"/>
                <w:szCs w:val="18"/>
              </w:rPr>
            </w:pPr>
            <w:r w:rsidRPr="00215DFB">
              <w:rPr>
                <w:rFonts w:ascii="Arial" w:hAnsi="Arial" w:cs="Arial"/>
                <w:spacing w:val="-2"/>
                <w:sz w:val="18"/>
                <w:szCs w:val="18"/>
              </w:rPr>
              <w:t>212,805</w:t>
            </w:r>
          </w:p>
        </w:tc>
        <w:tc>
          <w:tcPr>
            <w:tcW w:w="945" w:type="dxa"/>
            <w:vAlign w:val="center"/>
          </w:tcPr>
          <w:p w:rsidR="00602F34" w:rsidRPr="00215DFB" w:rsidRDefault="00602F34" w:rsidP="00143AB2">
            <w:pPr>
              <w:pStyle w:val="ListParagraph"/>
              <w:spacing w:after="0" w:line="240" w:lineRule="auto"/>
              <w:ind w:left="-18" w:right="-153"/>
              <w:contextualSpacing w:val="0"/>
              <w:jc w:val="center"/>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r>
      <w:tr w:rsidR="00602F34" w:rsidRPr="00215DFB" w:rsidTr="00361869">
        <w:trPr>
          <w:trHeight w:val="530"/>
        </w:trPr>
        <w:tc>
          <w:tcPr>
            <w:tcW w:w="2088" w:type="dxa"/>
            <w:shd w:val="clear" w:color="auto" w:fill="E5DFEC" w:themeFill="accent4" w:themeFillTint="33"/>
          </w:tcPr>
          <w:p w:rsidR="00602F34" w:rsidRPr="00215DFB" w:rsidRDefault="00602F34" w:rsidP="00143AB2">
            <w:pPr>
              <w:pStyle w:val="ListParagraph"/>
              <w:spacing w:after="0" w:line="240" w:lineRule="auto"/>
              <w:ind w:left="0"/>
              <w:contextualSpacing w:val="0"/>
              <w:rPr>
                <w:rFonts w:ascii="Arial" w:eastAsia="Arial Unicode MS" w:hAnsi="Arial" w:cs="Arial"/>
                <w:spacing w:val="-2"/>
                <w:sz w:val="18"/>
                <w:szCs w:val="18"/>
              </w:rPr>
            </w:pPr>
            <w:r w:rsidRPr="00215DFB">
              <w:rPr>
                <w:rFonts w:ascii="Arial" w:eastAsia="Arial Unicode MS" w:hAnsi="Arial" w:cs="Arial"/>
                <w:spacing w:val="-2"/>
                <w:sz w:val="18"/>
                <w:szCs w:val="18"/>
              </w:rPr>
              <w:t>Proficiency Pathways for primary education  operational</w:t>
            </w:r>
          </w:p>
        </w:tc>
        <w:tc>
          <w:tcPr>
            <w:tcW w:w="945" w:type="dxa"/>
            <w:vAlign w:val="center"/>
          </w:tcPr>
          <w:p w:rsidR="00602F34" w:rsidRPr="00215DFB" w:rsidRDefault="00602F34" w:rsidP="00143AB2">
            <w:pPr>
              <w:pStyle w:val="ListParagraph"/>
              <w:spacing w:after="0" w:line="240" w:lineRule="auto"/>
              <w:ind w:left="-18" w:right="-153"/>
              <w:contextualSpacing w:val="0"/>
              <w:jc w:val="center"/>
              <w:rPr>
                <w:rFonts w:ascii="Arial" w:hAnsi="Arial" w:cs="Arial"/>
                <w:spacing w:val="-2"/>
                <w:sz w:val="18"/>
                <w:szCs w:val="18"/>
              </w:rPr>
            </w:pPr>
            <w:r w:rsidRPr="00215DFB">
              <w:rPr>
                <w:rFonts w:ascii="Arial" w:hAnsi="Arial" w:cs="Arial"/>
                <w:spacing w:val="-2"/>
                <w:sz w:val="18"/>
                <w:szCs w:val="18"/>
              </w:rPr>
              <w:t>50,000</w:t>
            </w:r>
          </w:p>
        </w:tc>
        <w:tc>
          <w:tcPr>
            <w:tcW w:w="945" w:type="dxa"/>
            <w:vAlign w:val="center"/>
          </w:tcPr>
          <w:p w:rsidR="00602F34" w:rsidRPr="00215DFB" w:rsidRDefault="00602F34" w:rsidP="00143AB2">
            <w:pPr>
              <w:pStyle w:val="ListParagraph"/>
              <w:spacing w:after="0" w:line="240" w:lineRule="auto"/>
              <w:ind w:left="-18" w:right="-153"/>
              <w:contextualSpacing w:val="0"/>
              <w:jc w:val="center"/>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r>
      <w:tr w:rsidR="00602F34" w:rsidRPr="00215DFB" w:rsidTr="00361869">
        <w:trPr>
          <w:trHeight w:val="530"/>
        </w:trPr>
        <w:tc>
          <w:tcPr>
            <w:tcW w:w="2088" w:type="dxa"/>
            <w:shd w:val="clear" w:color="auto" w:fill="E5DFEC" w:themeFill="accent4" w:themeFillTint="33"/>
          </w:tcPr>
          <w:p w:rsidR="00602F34" w:rsidRPr="00215DFB" w:rsidRDefault="00143AB2" w:rsidP="00143AB2">
            <w:pPr>
              <w:pStyle w:val="ListParagraph"/>
              <w:spacing w:after="0" w:line="240" w:lineRule="auto"/>
              <w:ind w:left="0"/>
              <w:contextualSpacing w:val="0"/>
              <w:rPr>
                <w:rFonts w:ascii="Arial" w:eastAsia="Arial Unicode MS" w:hAnsi="Arial" w:cs="Arial"/>
                <w:spacing w:val="-2"/>
                <w:sz w:val="18"/>
                <w:szCs w:val="18"/>
              </w:rPr>
            </w:pPr>
            <w:r w:rsidRPr="00215DFB">
              <w:rPr>
                <w:rFonts w:ascii="Arial" w:eastAsia="Arial Unicode MS" w:hAnsi="Arial" w:cs="Arial"/>
                <w:spacing w:val="-2"/>
                <w:sz w:val="18"/>
                <w:szCs w:val="18"/>
              </w:rPr>
              <w:t>Method to identify children with special needs in place and operational and all children with special needs identified</w:t>
            </w:r>
          </w:p>
        </w:tc>
        <w:tc>
          <w:tcPr>
            <w:tcW w:w="945" w:type="dxa"/>
            <w:vAlign w:val="center"/>
          </w:tcPr>
          <w:p w:rsidR="00602F34" w:rsidRPr="00215DFB" w:rsidRDefault="00143AB2" w:rsidP="00143AB2">
            <w:pPr>
              <w:pStyle w:val="ListParagraph"/>
              <w:spacing w:after="0" w:line="240" w:lineRule="auto"/>
              <w:ind w:left="-18" w:right="-153"/>
              <w:contextualSpacing w:val="0"/>
              <w:jc w:val="center"/>
              <w:rPr>
                <w:rFonts w:ascii="Arial" w:hAnsi="Arial" w:cs="Arial"/>
                <w:spacing w:val="-2"/>
                <w:sz w:val="18"/>
                <w:szCs w:val="18"/>
              </w:rPr>
            </w:pPr>
            <w:r w:rsidRPr="00215DFB">
              <w:rPr>
                <w:rFonts w:ascii="Arial" w:hAnsi="Arial" w:cs="Arial"/>
                <w:spacing w:val="-2"/>
                <w:sz w:val="18"/>
                <w:szCs w:val="18"/>
              </w:rPr>
              <w:t>152,374</w:t>
            </w:r>
          </w:p>
        </w:tc>
        <w:tc>
          <w:tcPr>
            <w:tcW w:w="945" w:type="dxa"/>
            <w:vAlign w:val="center"/>
          </w:tcPr>
          <w:p w:rsidR="00602F34" w:rsidRPr="00215DFB" w:rsidRDefault="00602F34" w:rsidP="00143AB2">
            <w:pPr>
              <w:pStyle w:val="ListParagraph"/>
              <w:spacing w:after="0" w:line="240" w:lineRule="auto"/>
              <w:ind w:left="-18" w:right="-153"/>
              <w:contextualSpacing w:val="0"/>
              <w:jc w:val="center"/>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602F34" w:rsidRPr="00215DFB" w:rsidRDefault="00602F34" w:rsidP="00143AB2">
            <w:pPr>
              <w:pStyle w:val="ListParagraph"/>
              <w:spacing w:after="0" w:line="240" w:lineRule="auto"/>
              <w:ind w:left="-18" w:right="-153"/>
              <w:contextualSpacing w:val="0"/>
              <w:rPr>
                <w:rFonts w:ascii="Arial" w:hAnsi="Arial" w:cs="Arial"/>
                <w:spacing w:val="-2"/>
                <w:sz w:val="18"/>
                <w:szCs w:val="18"/>
              </w:rPr>
            </w:pPr>
          </w:p>
        </w:tc>
      </w:tr>
      <w:tr w:rsidR="00A654F1" w:rsidRPr="00215DFB" w:rsidTr="00361869">
        <w:trPr>
          <w:trHeight w:val="530"/>
        </w:trPr>
        <w:tc>
          <w:tcPr>
            <w:tcW w:w="2088" w:type="dxa"/>
            <w:shd w:val="clear" w:color="auto" w:fill="E5DFEC" w:themeFill="accent4" w:themeFillTint="33"/>
          </w:tcPr>
          <w:p w:rsidR="00A654F1" w:rsidRPr="00215DFB" w:rsidRDefault="00A654F1" w:rsidP="00143AB2">
            <w:pPr>
              <w:pStyle w:val="ListParagraph"/>
              <w:spacing w:after="0" w:line="240" w:lineRule="auto"/>
              <w:ind w:left="0"/>
              <w:contextualSpacing w:val="0"/>
              <w:rPr>
                <w:rFonts w:ascii="Arial" w:eastAsia="Arial Unicode MS" w:hAnsi="Arial" w:cs="Arial"/>
                <w:spacing w:val="-2"/>
                <w:sz w:val="18"/>
                <w:szCs w:val="18"/>
              </w:rPr>
            </w:pPr>
            <w:r w:rsidRPr="00215DFB">
              <w:rPr>
                <w:rFonts w:ascii="Arial" w:eastAsia="Arial Unicode MS" w:hAnsi="Arial" w:cs="Arial"/>
                <w:spacing w:val="-2"/>
                <w:sz w:val="18"/>
                <w:szCs w:val="18"/>
              </w:rPr>
              <w:t>Number of mentors trained for the Teacher Mentorship Program</w:t>
            </w:r>
          </w:p>
        </w:tc>
        <w:tc>
          <w:tcPr>
            <w:tcW w:w="945" w:type="dxa"/>
            <w:vAlign w:val="center"/>
          </w:tcPr>
          <w:p w:rsidR="00A654F1" w:rsidRPr="00215DFB" w:rsidRDefault="00A654F1" w:rsidP="00143AB2">
            <w:pPr>
              <w:pStyle w:val="ListParagraph"/>
              <w:spacing w:after="0" w:line="240" w:lineRule="auto"/>
              <w:ind w:left="-18" w:right="-153"/>
              <w:contextualSpacing w:val="0"/>
              <w:jc w:val="center"/>
              <w:rPr>
                <w:rFonts w:ascii="Arial" w:hAnsi="Arial" w:cs="Arial"/>
                <w:spacing w:val="-2"/>
                <w:sz w:val="18"/>
                <w:szCs w:val="18"/>
              </w:rPr>
            </w:pPr>
            <w:r w:rsidRPr="00215DFB">
              <w:rPr>
                <w:rFonts w:ascii="Arial" w:hAnsi="Arial" w:cs="Arial"/>
                <w:spacing w:val="-2"/>
                <w:sz w:val="18"/>
                <w:szCs w:val="18"/>
              </w:rPr>
              <w:t>126,000</w:t>
            </w:r>
          </w:p>
        </w:tc>
        <w:tc>
          <w:tcPr>
            <w:tcW w:w="945" w:type="dxa"/>
            <w:vAlign w:val="center"/>
          </w:tcPr>
          <w:p w:rsidR="00A654F1" w:rsidRPr="00215DFB" w:rsidRDefault="00A654F1" w:rsidP="00143AB2">
            <w:pPr>
              <w:pStyle w:val="ListParagraph"/>
              <w:spacing w:after="0" w:line="240" w:lineRule="auto"/>
              <w:ind w:left="-18" w:right="-153"/>
              <w:contextualSpacing w:val="0"/>
              <w:jc w:val="center"/>
              <w:rPr>
                <w:rFonts w:ascii="Arial" w:hAnsi="Arial" w:cs="Arial"/>
                <w:spacing w:val="-2"/>
                <w:sz w:val="18"/>
                <w:szCs w:val="18"/>
              </w:rPr>
            </w:pPr>
          </w:p>
        </w:tc>
        <w:tc>
          <w:tcPr>
            <w:tcW w:w="945" w:type="dxa"/>
            <w:vAlign w:val="center"/>
          </w:tcPr>
          <w:p w:rsidR="00A654F1" w:rsidRPr="00215DFB" w:rsidRDefault="00A654F1"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A654F1" w:rsidRPr="00215DFB" w:rsidRDefault="00A654F1"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A654F1" w:rsidRPr="00215DFB" w:rsidRDefault="00A654F1"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A654F1" w:rsidRPr="00215DFB" w:rsidRDefault="00A654F1"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A654F1" w:rsidRPr="00215DFB" w:rsidRDefault="00A654F1"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A654F1" w:rsidRPr="00215DFB" w:rsidRDefault="00A654F1" w:rsidP="00143AB2">
            <w:pPr>
              <w:pStyle w:val="ListParagraph"/>
              <w:spacing w:after="0" w:line="240" w:lineRule="auto"/>
              <w:ind w:left="-18" w:right="-153"/>
              <w:contextualSpacing w:val="0"/>
              <w:rPr>
                <w:rFonts w:ascii="Arial" w:hAnsi="Arial" w:cs="Arial"/>
                <w:spacing w:val="-2"/>
                <w:sz w:val="18"/>
                <w:szCs w:val="18"/>
              </w:rPr>
            </w:pPr>
          </w:p>
        </w:tc>
      </w:tr>
      <w:tr w:rsidR="00143AB2" w:rsidRPr="00215DFB" w:rsidTr="00361869">
        <w:trPr>
          <w:trHeight w:val="530"/>
        </w:trPr>
        <w:tc>
          <w:tcPr>
            <w:tcW w:w="2088" w:type="dxa"/>
            <w:shd w:val="clear" w:color="auto" w:fill="E5DFEC" w:themeFill="accent4" w:themeFillTint="33"/>
          </w:tcPr>
          <w:p w:rsidR="00143AB2" w:rsidRPr="00215DFB" w:rsidRDefault="00143AB2" w:rsidP="00143AB2">
            <w:pPr>
              <w:pStyle w:val="ListParagraph"/>
              <w:spacing w:after="0" w:line="240" w:lineRule="auto"/>
              <w:ind w:left="0"/>
              <w:contextualSpacing w:val="0"/>
              <w:rPr>
                <w:rFonts w:ascii="Arial" w:eastAsia="Arial Unicode MS" w:hAnsi="Arial" w:cs="Arial"/>
                <w:spacing w:val="-2"/>
                <w:sz w:val="18"/>
                <w:szCs w:val="18"/>
              </w:rPr>
            </w:pPr>
            <w:r w:rsidRPr="00215DFB">
              <w:rPr>
                <w:rFonts w:ascii="Arial" w:eastAsia="Arial Unicode MS" w:hAnsi="Arial" w:cs="Arial"/>
                <w:spacing w:val="-2"/>
                <w:sz w:val="18"/>
                <w:szCs w:val="18"/>
              </w:rPr>
              <w:t>In-service teacher training program under way</w:t>
            </w:r>
          </w:p>
        </w:tc>
        <w:tc>
          <w:tcPr>
            <w:tcW w:w="945" w:type="dxa"/>
            <w:vAlign w:val="center"/>
          </w:tcPr>
          <w:p w:rsidR="00143AB2" w:rsidRPr="00215DFB" w:rsidRDefault="00143AB2" w:rsidP="00143AB2">
            <w:pPr>
              <w:pStyle w:val="ListParagraph"/>
              <w:spacing w:after="0" w:line="240" w:lineRule="auto"/>
              <w:ind w:left="-18" w:right="-153"/>
              <w:contextualSpacing w:val="0"/>
              <w:jc w:val="center"/>
              <w:rPr>
                <w:rFonts w:ascii="Arial" w:hAnsi="Arial" w:cs="Arial"/>
                <w:spacing w:val="-2"/>
                <w:sz w:val="18"/>
                <w:szCs w:val="18"/>
              </w:rPr>
            </w:pPr>
            <w:r w:rsidRPr="00215DFB">
              <w:rPr>
                <w:rFonts w:ascii="Arial" w:hAnsi="Arial" w:cs="Arial"/>
                <w:spacing w:val="-2"/>
                <w:sz w:val="18"/>
                <w:szCs w:val="18"/>
              </w:rPr>
              <w:t>652,610</w:t>
            </w:r>
          </w:p>
        </w:tc>
        <w:tc>
          <w:tcPr>
            <w:tcW w:w="945" w:type="dxa"/>
            <w:vAlign w:val="center"/>
          </w:tcPr>
          <w:p w:rsidR="00143AB2" w:rsidRPr="00215DFB" w:rsidRDefault="00143AB2" w:rsidP="00143AB2">
            <w:pPr>
              <w:pStyle w:val="ListParagraph"/>
              <w:spacing w:after="0" w:line="240" w:lineRule="auto"/>
              <w:ind w:left="-18" w:right="-153"/>
              <w:contextualSpacing w:val="0"/>
              <w:jc w:val="center"/>
              <w:rPr>
                <w:rFonts w:ascii="Arial" w:hAnsi="Arial" w:cs="Arial"/>
                <w:spacing w:val="-2"/>
                <w:sz w:val="18"/>
                <w:szCs w:val="18"/>
              </w:rPr>
            </w:pPr>
            <w:r w:rsidRPr="00215DFB">
              <w:rPr>
                <w:rFonts w:ascii="Arial" w:hAnsi="Arial" w:cs="Arial"/>
                <w:spacing w:val="-2"/>
                <w:sz w:val="18"/>
                <w:szCs w:val="18"/>
              </w:rPr>
              <w:t>652,610</w:t>
            </w:r>
          </w:p>
        </w:tc>
        <w:tc>
          <w:tcPr>
            <w:tcW w:w="945" w:type="dxa"/>
            <w:vAlign w:val="center"/>
          </w:tcPr>
          <w:p w:rsidR="00143AB2" w:rsidRPr="00215DFB" w:rsidRDefault="00143AB2"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143AB2" w:rsidRPr="00215DFB" w:rsidRDefault="00143AB2"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143AB2" w:rsidRPr="00215DFB" w:rsidRDefault="00143AB2"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143AB2" w:rsidRPr="00215DFB" w:rsidRDefault="00143AB2"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143AB2" w:rsidRPr="00215DFB" w:rsidRDefault="00143AB2" w:rsidP="00143AB2">
            <w:pPr>
              <w:pStyle w:val="ListParagraph"/>
              <w:spacing w:after="0" w:line="240" w:lineRule="auto"/>
              <w:ind w:left="-18" w:right="-153"/>
              <w:contextualSpacing w:val="0"/>
              <w:rPr>
                <w:rFonts w:ascii="Arial" w:hAnsi="Arial" w:cs="Arial"/>
                <w:spacing w:val="-2"/>
                <w:sz w:val="18"/>
                <w:szCs w:val="18"/>
              </w:rPr>
            </w:pPr>
          </w:p>
        </w:tc>
        <w:tc>
          <w:tcPr>
            <w:tcW w:w="945" w:type="dxa"/>
            <w:vAlign w:val="center"/>
          </w:tcPr>
          <w:p w:rsidR="00143AB2" w:rsidRPr="00215DFB" w:rsidRDefault="00143AB2" w:rsidP="00143AB2">
            <w:pPr>
              <w:pStyle w:val="ListParagraph"/>
              <w:spacing w:after="0" w:line="240" w:lineRule="auto"/>
              <w:ind w:left="-18" w:right="-153"/>
              <w:contextualSpacing w:val="0"/>
              <w:rPr>
                <w:rFonts w:ascii="Arial" w:hAnsi="Arial" w:cs="Arial"/>
                <w:spacing w:val="-2"/>
                <w:sz w:val="18"/>
                <w:szCs w:val="18"/>
              </w:rPr>
            </w:pPr>
          </w:p>
        </w:tc>
      </w:tr>
      <w:tr w:rsidR="0096240F" w:rsidRPr="00215DFB" w:rsidTr="00361869">
        <w:trPr>
          <w:trHeight w:val="530"/>
        </w:trPr>
        <w:tc>
          <w:tcPr>
            <w:tcW w:w="2088" w:type="dxa"/>
            <w:shd w:val="clear" w:color="auto" w:fill="E5DFEC" w:themeFill="accent4" w:themeFillTint="33"/>
          </w:tcPr>
          <w:p w:rsidR="0096240F" w:rsidRPr="00215DFB" w:rsidRDefault="0096240F" w:rsidP="00143AB2">
            <w:pPr>
              <w:pStyle w:val="ListParagraph"/>
              <w:spacing w:after="0" w:line="240" w:lineRule="auto"/>
              <w:ind w:left="0"/>
              <w:contextualSpacing w:val="0"/>
              <w:rPr>
                <w:rFonts w:ascii="Arial" w:hAnsi="Arial" w:cs="Arial"/>
                <w:spacing w:val="-2"/>
                <w:sz w:val="18"/>
                <w:szCs w:val="18"/>
              </w:rPr>
            </w:pPr>
            <w:r w:rsidRPr="00215DFB">
              <w:rPr>
                <w:rFonts w:ascii="Arial" w:eastAsia="Arial Unicode MS" w:hAnsi="Arial" w:cs="Arial"/>
                <w:spacing w:val="-2"/>
                <w:sz w:val="18"/>
                <w:szCs w:val="18"/>
              </w:rPr>
              <w:t>Differential Cost of 62% of teachers with BA degree</w:t>
            </w:r>
          </w:p>
        </w:tc>
        <w:tc>
          <w:tcPr>
            <w:tcW w:w="945" w:type="dxa"/>
            <w:vAlign w:val="center"/>
          </w:tcPr>
          <w:p w:rsidR="0096240F" w:rsidRPr="00215DFB" w:rsidRDefault="00361869" w:rsidP="00143AB2">
            <w:pPr>
              <w:pStyle w:val="ListParagraph"/>
              <w:spacing w:after="0" w:line="240" w:lineRule="auto"/>
              <w:ind w:left="-18" w:right="-153"/>
              <w:contextualSpacing w:val="0"/>
              <w:jc w:val="center"/>
              <w:rPr>
                <w:rFonts w:ascii="Arial" w:hAnsi="Arial" w:cs="Arial"/>
                <w:spacing w:val="-2"/>
                <w:sz w:val="18"/>
                <w:szCs w:val="18"/>
              </w:rPr>
            </w:pPr>
            <w:r w:rsidRPr="00215DFB">
              <w:rPr>
                <w:rFonts w:ascii="Arial" w:hAnsi="Arial" w:cs="Arial"/>
                <w:spacing w:val="-2"/>
                <w:sz w:val="18"/>
                <w:szCs w:val="18"/>
              </w:rPr>
              <w:t>0</w:t>
            </w:r>
          </w:p>
        </w:tc>
        <w:tc>
          <w:tcPr>
            <w:tcW w:w="945" w:type="dxa"/>
            <w:vAlign w:val="center"/>
          </w:tcPr>
          <w:p w:rsidR="0096240F" w:rsidRPr="00215DFB" w:rsidRDefault="00361869" w:rsidP="00143AB2">
            <w:pPr>
              <w:pStyle w:val="ListParagraph"/>
              <w:spacing w:after="0" w:line="240" w:lineRule="auto"/>
              <w:ind w:left="-18" w:right="-153"/>
              <w:contextualSpacing w:val="0"/>
              <w:jc w:val="center"/>
              <w:rPr>
                <w:rFonts w:ascii="Arial" w:hAnsi="Arial" w:cs="Arial"/>
                <w:spacing w:val="-2"/>
                <w:sz w:val="18"/>
                <w:szCs w:val="18"/>
              </w:rPr>
            </w:pPr>
            <w:r w:rsidRPr="00215DFB">
              <w:rPr>
                <w:rFonts w:ascii="Arial" w:hAnsi="Arial" w:cs="Arial"/>
                <w:spacing w:val="-2"/>
                <w:sz w:val="18"/>
                <w:szCs w:val="18"/>
              </w:rPr>
              <w:t>0</w:t>
            </w:r>
          </w:p>
        </w:tc>
        <w:tc>
          <w:tcPr>
            <w:tcW w:w="945" w:type="dxa"/>
            <w:vAlign w:val="center"/>
          </w:tcPr>
          <w:p w:rsidR="0096240F" w:rsidRPr="00215DFB" w:rsidRDefault="00A654F1" w:rsidP="00143AB2">
            <w:pPr>
              <w:pStyle w:val="ListParagraph"/>
              <w:spacing w:after="0" w:line="240" w:lineRule="auto"/>
              <w:ind w:left="-18" w:right="-153"/>
              <w:contextualSpacing w:val="0"/>
              <w:rPr>
                <w:rFonts w:ascii="Arial" w:hAnsi="Arial" w:cs="Arial"/>
                <w:spacing w:val="-2"/>
                <w:sz w:val="18"/>
                <w:szCs w:val="18"/>
              </w:rPr>
            </w:pPr>
            <w:r w:rsidRPr="00215DFB">
              <w:rPr>
                <w:rFonts w:ascii="Arial" w:hAnsi="Arial" w:cs="Arial"/>
                <w:spacing w:val="-2"/>
                <w:sz w:val="18"/>
                <w:szCs w:val="18"/>
              </w:rPr>
              <w:t>782,614</w:t>
            </w:r>
          </w:p>
        </w:tc>
        <w:tc>
          <w:tcPr>
            <w:tcW w:w="945" w:type="dxa"/>
            <w:vAlign w:val="center"/>
          </w:tcPr>
          <w:p w:rsidR="0096240F" w:rsidRPr="00215DFB" w:rsidRDefault="00A654F1" w:rsidP="00143AB2">
            <w:pPr>
              <w:pStyle w:val="ListParagraph"/>
              <w:spacing w:after="0" w:line="240" w:lineRule="auto"/>
              <w:ind w:left="-18" w:right="-153"/>
              <w:contextualSpacing w:val="0"/>
              <w:rPr>
                <w:rFonts w:ascii="Arial" w:hAnsi="Arial" w:cs="Arial"/>
                <w:spacing w:val="-2"/>
                <w:sz w:val="18"/>
                <w:szCs w:val="18"/>
              </w:rPr>
            </w:pPr>
            <w:r w:rsidRPr="00215DFB">
              <w:rPr>
                <w:rFonts w:ascii="Arial" w:hAnsi="Arial" w:cs="Arial"/>
                <w:spacing w:val="-2"/>
                <w:sz w:val="18"/>
                <w:szCs w:val="18"/>
              </w:rPr>
              <w:t>1</w:t>
            </w:r>
            <w:r w:rsidR="00143AB2" w:rsidRPr="00215DFB">
              <w:rPr>
                <w:rFonts w:ascii="Arial" w:hAnsi="Arial" w:cs="Arial"/>
                <w:spacing w:val="-2"/>
                <w:sz w:val="18"/>
                <w:szCs w:val="18"/>
              </w:rPr>
              <w:t>,</w:t>
            </w:r>
            <w:r w:rsidRPr="00215DFB">
              <w:rPr>
                <w:rFonts w:ascii="Arial" w:hAnsi="Arial" w:cs="Arial"/>
                <w:spacing w:val="-2"/>
                <w:sz w:val="18"/>
                <w:szCs w:val="18"/>
              </w:rPr>
              <w:t>565</w:t>
            </w:r>
            <w:r w:rsidR="00143AB2" w:rsidRPr="00215DFB">
              <w:rPr>
                <w:rFonts w:ascii="Arial" w:hAnsi="Arial" w:cs="Arial"/>
                <w:spacing w:val="-2"/>
                <w:sz w:val="18"/>
                <w:szCs w:val="18"/>
              </w:rPr>
              <w:t>,</w:t>
            </w:r>
            <w:r w:rsidRPr="00215DFB">
              <w:rPr>
                <w:rFonts w:ascii="Arial" w:hAnsi="Arial" w:cs="Arial"/>
                <w:spacing w:val="-2"/>
                <w:sz w:val="18"/>
                <w:szCs w:val="18"/>
              </w:rPr>
              <w:t>229</w:t>
            </w:r>
          </w:p>
        </w:tc>
        <w:tc>
          <w:tcPr>
            <w:tcW w:w="945" w:type="dxa"/>
            <w:vAlign w:val="center"/>
          </w:tcPr>
          <w:p w:rsidR="0096240F" w:rsidRPr="00215DFB" w:rsidRDefault="0096240F" w:rsidP="00143AB2">
            <w:pPr>
              <w:pStyle w:val="ListParagraph"/>
              <w:spacing w:after="0" w:line="240" w:lineRule="auto"/>
              <w:ind w:left="-18" w:right="-153"/>
              <w:contextualSpacing w:val="0"/>
              <w:rPr>
                <w:rFonts w:ascii="Arial" w:hAnsi="Arial" w:cs="Arial"/>
                <w:spacing w:val="-2"/>
                <w:sz w:val="18"/>
                <w:szCs w:val="18"/>
              </w:rPr>
            </w:pPr>
            <w:r w:rsidRPr="00215DFB">
              <w:rPr>
                <w:rFonts w:ascii="Arial" w:hAnsi="Arial" w:cs="Arial"/>
                <w:spacing w:val="-2"/>
                <w:sz w:val="18"/>
                <w:szCs w:val="18"/>
              </w:rPr>
              <w:t>1,565,229</w:t>
            </w:r>
          </w:p>
        </w:tc>
        <w:tc>
          <w:tcPr>
            <w:tcW w:w="945" w:type="dxa"/>
            <w:vAlign w:val="center"/>
          </w:tcPr>
          <w:p w:rsidR="0096240F" w:rsidRPr="00215DFB" w:rsidRDefault="00A4551E" w:rsidP="00A4551E">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b/>
                <w:spacing w:val="-2"/>
                <w:sz w:val="18"/>
                <w:szCs w:val="18"/>
              </w:rPr>
              <w:t>…</w:t>
            </w:r>
          </w:p>
        </w:tc>
        <w:tc>
          <w:tcPr>
            <w:tcW w:w="945" w:type="dxa"/>
            <w:vAlign w:val="center"/>
          </w:tcPr>
          <w:p w:rsidR="0096240F" w:rsidRPr="00215DFB" w:rsidRDefault="0096240F" w:rsidP="00143AB2">
            <w:pPr>
              <w:pStyle w:val="ListParagraph"/>
              <w:spacing w:after="0" w:line="240" w:lineRule="auto"/>
              <w:ind w:left="-18" w:right="-153"/>
              <w:contextualSpacing w:val="0"/>
              <w:rPr>
                <w:rFonts w:ascii="Arial" w:hAnsi="Arial" w:cs="Arial"/>
                <w:spacing w:val="-2"/>
                <w:sz w:val="18"/>
                <w:szCs w:val="18"/>
              </w:rPr>
            </w:pPr>
            <w:r w:rsidRPr="00215DFB">
              <w:rPr>
                <w:rFonts w:ascii="Arial" w:hAnsi="Arial" w:cs="Arial"/>
                <w:spacing w:val="-2"/>
                <w:sz w:val="18"/>
                <w:szCs w:val="18"/>
              </w:rPr>
              <w:t>1,565,229</w:t>
            </w:r>
          </w:p>
        </w:tc>
        <w:tc>
          <w:tcPr>
            <w:tcW w:w="945" w:type="dxa"/>
            <w:vAlign w:val="center"/>
          </w:tcPr>
          <w:p w:rsidR="0096240F" w:rsidRPr="00215DFB" w:rsidRDefault="0096240F" w:rsidP="00143AB2">
            <w:pPr>
              <w:pStyle w:val="ListParagraph"/>
              <w:spacing w:after="0" w:line="240" w:lineRule="auto"/>
              <w:ind w:left="-18" w:right="-153"/>
              <w:contextualSpacing w:val="0"/>
              <w:rPr>
                <w:rFonts w:ascii="Arial" w:hAnsi="Arial" w:cs="Arial"/>
                <w:spacing w:val="-2"/>
                <w:sz w:val="18"/>
                <w:szCs w:val="18"/>
              </w:rPr>
            </w:pPr>
            <w:r w:rsidRPr="00215DFB">
              <w:rPr>
                <w:rFonts w:ascii="Arial" w:hAnsi="Arial" w:cs="Arial"/>
                <w:spacing w:val="-2"/>
                <w:sz w:val="18"/>
                <w:szCs w:val="18"/>
              </w:rPr>
              <w:t>1,565,229</w:t>
            </w:r>
          </w:p>
        </w:tc>
      </w:tr>
      <w:tr w:rsidR="007E6086" w:rsidRPr="00215DFB" w:rsidTr="00361869">
        <w:trPr>
          <w:trHeight w:val="530"/>
        </w:trPr>
        <w:tc>
          <w:tcPr>
            <w:tcW w:w="2088" w:type="dxa"/>
            <w:shd w:val="clear" w:color="auto" w:fill="E5DFEC" w:themeFill="accent4" w:themeFillTint="33"/>
          </w:tcPr>
          <w:p w:rsidR="007E6086" w:rsidRPr="00215DFB" w:rsidRDefault="007E6086" w:rsidP="00143AB2">
            <w:pPr>
              <w:pStyle w:val="ListParagraph"/>
              <w:spacing w:after="0" w:line="240" w:lineRule="auto"/>
              <w:ind w:left="0"/>
              <w:contextualSpacing w:val="0"/>
              <w:rPr>
                <w:rFonts w:ascii="Arial" w:eastAsia="Arial Unicode MS" w:hAnsi="Arial" w:cs="Arial"/>
                <w:spacing w:val="-2"/>
                <w:sz w:val="18"/>
                <w:szCs w:val="18"/>
              </w:rPr>
            </w:pPr>
            <w:r w:rsidRPr="00215DFB">
              <w:rPr>
                <w:rFonts w:ascii="Arial" w:eastAsia="Arial Unicode MS" w:hAnsi="Arial" w:cs="Arial"/>
                <w:spacing w:val="-2"/>
                <w:sz w:val="18"/>
                <w:szCs w:val="18"/>
              </w:rPr>
              <w:t>Private cost of two more years of school</w:t>
            </w:r>
          </w:p>
        </w:tc>
        <w:tc>
          <w:tcPr>
            <w:tcW w:w="945" w:type="dxa"/>
            <w:vAlign w:val="center"/>
          </w:tcPr>
          <w:p w:rsidR="007E6086" w:rsidRPr="00215DFB" w:rsidRDefault="00361869"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0</w:t>
            </w:r>
          </w:p>
        </w:tc>
        <w:tc>
          <w:tcPr>
            <w:tcW w:w="945" w:type="dxa"/>
            <w:vAlign w:val="center"/>
          </w:tcPr>
          <w:p w:rsidR="007E6086" w:rsidRPr="00215DFB" w:rsidRDefault="00143AB2" w:rsidP="00143AB2">
            <w:pPr>
              <w:pStyle w:val="ListParagraph"/>
              <w:spacing w:after="0" w:line="240" w:lineRule="auto"/>
              <w:ind w:left="-63" w:right="-108"/>
              <w:contextualSpacing w:val="0"/>
              <w:rPr>
                <w:rFonts w:ascii="Arial" w:hAnsi="Arial" w:cs="Arial"/>
                <w:spacing w:val="-2"/>
                <w:sz w:val="18"/>
                <w:szCs w:val="18"/>
              </w:rPr>
            </w:pPr>
            <w:r w:rsidRPr="00215DFB">
              <w:rPr>
                <w:rFonts w:ascii="Arial" w:hAnsi="Arial" w:cs="Arial"/>
                <w:spacing w:val="-2"/>
                <w:sz w:val="18"/>
                <w:szCs w:val="18"/>
              </w:rPr>
              <w:t>1,422,522</w:t>
            </w:r>
          </w:p>
        </w:tc>
        <w:tc>
          <w:tcPr>
            <w:tcW w:w="945" w:type="dxa"/>
            <w:vAlign w:val="center"/>
          </w:tcPr>
          <w:p w:rsidR="007E6086" w:rsidRPr="00215DFB" w:rsidRDefault="00143AB2" w:rsidP="00143AB2">
            <w:pPr>
              <w:pStyle w:val="ListParagraph"/>
              <w:spacing w:after="0" w:line="240" w:lineRule="auto"/>
              <w:ind w:left="-28" w:right="-63"/>
              <w:contextualSpacing w:val="0"/>
              <w:rPr>
                <w:rFonts w:ascii="Arial" w:hAnsi="Arial" w:cs="Arial"/>
                <w:spacing w:val="-2"/>
                <w:sz w:val="18"/>
                <w:szCs w:val="18"/>
              </w:rPr>
            </w:pPr>
            <w:r w:rsidRPr="00215DFB">
              <w:rPr>
                <w:rFonts w:ascii="Arial" w:hAnsi="Arial" w:cs="Arial"/>
                <w:spacing w:val="-2"/>
                <w:sz w:val="18"/>
                <w:szCs w:val="18"/>
              </w:rPr>
              <w:t>2</w:t>
            </w:r>
            <w:r w:rsidR="007E6086" w:rsidRPr="00215DFB">
              <w:rPr>
                <w:rFonts w:ascii="Arial" w:hAnsi="Arial" w:cs="Arial"/>
                <w:spacing w:val="-2"/>
                <w:sz w:val="18"/>
                <w:szCs w:val="18"/>
              </w:rPr>
              <w:t>,8</w:t>
            </w:r>
            <w:r w:rsidRPr="00215DFB">
              <w:rPr>
                <w:rFonts w:ascii="Arial" w:hAnsi="Arial" w:cs="Arial"/>
                <w:spacing w:val="-2"/>
                <w:sz w:val="18"/>
                <w:szCs w:val="18"/>
              </w:rPr>
              <w:t>45</w:t>
            </w:r>
            <w:r w:rsidR="007E6086" w:rsidRPr="00215DFB">
              <w:rPr>
                <w:rFonts w:ascii="Arial" w:hAnsi="Arial" w:cs="Arial"/>
                <w:spacing w:val="-2"/>
                <w:sz w:val="18"/>
                <w:szCs w:val="18"/>
              </w:rPr>
              <w:t>,</w:t>
            </w:r>
            <w:r w:rsidRPr="00215DFB">
              <w:rPr>
                <w:rFonts w:ascii="Arial" w:hAnsi="Arial" w:cs="Arial"/>
                <w:spacing w:val="-2"/>
                <w:sz w:val="18"/>
                <w:szCs w:val="18"/>
              </w:rPr>
              <w:t>044</w:t>
            </w:r>
          </w:p>
        </w:tc>
        <w:tc>
          <w:tcPr>
            <w:tcW w:w="945" w:type="dxa"/>
            <w:vAlign w:val="center"/>
          </w:tcPr>
          <w:p w:rsidR="007E6086" w:rsidRPr="00215DFB" w:rsidRDefault="00143AB2" w:rsidP="00143AB2">
            <w:pPr>
              <w:pStyle w:val="ListParagraph"/>
              <w:spacing w:after="0" w:line="240" w:lineRule="auto"/>
              <w:ind w:left="-63" w:right="-108"/>
              <w:contextualSpacing w:val="0"/>
              <w:rPr>
                <w:rFonts w:ascii="Arial" w:hAnsi="Arial" w:cs="Arial"/>
                <w:spacing w:val="-2"/>
                <w:sz w:val="18"/>
                <w:szCs w:val="18"/>
              </w:rPr>
            </w:pPr>
            <w:r w:rsidRPr="00215DFB">
              <w:rPr>
                <w:rFonts w:ascii="Arial" w:hAnsi="Arial" w:cs="Arial"/>
                <w:spacing w:val="-2"/>
                <w:sz w:val="18"/>
                <w:szCs w:val="18"/>
              </w:rPr>
              <w:t>1,422,522</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0</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r>
      <w:tr w:rsidR="007E6086" w:rsidRPr="00215DFB" w:rsidTr="00361869">
        <w:trPr>
          <w:trHeight w:val="530"/>
        </w:trPr>
        <w:tc>
          <w:tcPr>
            <w:tcW w:w="2088" w:type="dxa"/>
            <w:shd w:val="clear" w:color="auto" w:fill="E5DFEC" w:themeFill="accent4" w:themeFillTint="33"/>
          </w:tcPr>
          <w:p w:rsidR="007E6086" w:rsidRPr="00215DFB" w:rsidRDefault="007E6086" w:rsidP="00143AB2">
            <w:pPr>
              <w:pStyle w:val="ListParagraph"/>
              <w:spacing w:after="0" w:line="240" w:lineRule="auto"/>
              <w:ind w:left="0"/>
              <w:contextualSpacing w:val="0"/>
              <w:rPr>
                <w:rFonts w:ascii="Arial" w:eastAsia="Arial Unicode MS" w:hAnsi="Arial" w:cs="Arial"/>
                <w:spacing w:val="-2"/>
                <w:sz w:val="18"/>
                <w:szCs w:val="18"/>
              </w:rPr>
            </w:pPr>
            <w:r w:rsidRPr="00215DFB">
              <w:rPr>
                <w:rFonts w:ascii="Arial" w:eastAsia="Arial Unicode MS" w:hAnsi="Arial" w:cs="Arial"/>
                <w:spacing w:val="-2"/>
                <w:sz w:val="18"/>
                <w:szCs w:val="18"/>
              </w:rPr>
              <w:t>Government cost of two more years of school</w:t>
            </w:r>
          </w:p>
        </w:tc>
        <w:tc>
          <w:tcPr>
            <w:tcW w:w="945" w:type="dxa"/>
            <w:vAlign w:val="center"/>
          </w:tcPr>
          <w:p w:rsidR="007E6086" w:rsidRPr="00215DFB" w:rsidRDefault="00361869"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0</w:t>
            </w:r>
          </w:p>
        </w:tc>
        <w:tc>
          <w:tcPr>
            <w:tcW w:w="945" w:type="dxa"/>
            <w:vAlign w:val="center"/>
          </w:tcPr>
          <w:p w:rsidR="007E6086" w:rsidRPr="00215DFB" w:rsidRDefault="007E6086" w:rsidP="00143AB2">
            <w:pPr>
              <w:pStyle w:val="ListParagraph"/>
              <w:spacing w:after="0" w:line="240" w:lineRule="auto"/>
              <w:ind w:left="-63" w:right="-108"/>
              <w:contextualSpacing w:val="0"/>
              <w:rPr>
                <w:rFonts w:ascii="Arial" w:hAnsi="Arial" w:cs="Arial"/>
                <w:spacing w:val="-2"/>
                <w:sz w:val="18"/>
                <w:szCs w:val="18"/>
              </w:rPr>
            </w:pPr>
            <w:r w:rsidRPr="00215DFB">
              <w:rPr>
                <w:rFonts w:ascii="Arial" w:hAnsi="Arial" w:cs="Arial"/>
                <w:spacing w:val="-2"/>
                <w:sz w:val="18"/>
                <w:szCs w:val="18"/>
              </w:rPr>
              <w:t>1,13</w:t>
            </w:r>
            <w:r w:rsidR="00143AB2" w:rsidRPr="00215DFB">
              <w:rPr>
                <w:rFonts w:ascii="Arial" w:hAnsi="Arial" w:cs="Arial"/>
                <w:spacing w:val="-2"/>
                <w:sz w:val="18"/>
                <w:szCs w:val="18"/>
              </w:rPr>
              <w:t>2</w:t>
            </w:r>
            <w:r w:rsidRPr="00215DFB">
              <w:rPr>
                <w:rFonts w:ascii="Arial" w:hAnsi="Arial" w:cs="Arial"/>
                <w:spacing w:val="-2"/>
                <w:sz w:val="18"/>
                <w:szCs w:val="18"/>
              </w:rPr>
              <w:t>,</w:t>
            </w:r>
            <w:r w:rsidR="00143AB2" w:rsidRPr="00215DFB">
              <w:rPr>
                <w:rFonts w:ascii="Arial" w:hAnsi="Arial" w:cs="Arial"/>
                <w:spacing w:val="-2"/>
                <w:sz w:val="18"/>
                <w:szCs w:val="18"/>
              </w:rPr>
              <w:t>677</w:t>
            </w:r>
          </w:p>
        </w:tc>
        <w:tc>
          <w:tcPr>
            <w:tcW w:w="945" w:type="dxa"/>
            <w:vAlign w:val="center"/>
          </w:tcPr>
          <w:p w:rsidR="007E6086" w:rsidRPr="00215DFB" w:rsidRDefault="007E6086" w:rsidP="00143AB2">
            <w:pPr>
              <w:pStyle w:val="ListParagraph"/>
              <w:spacing w:after="0" w:line="240" w:lineRule="auto"/>
              <w:ind w:left="-28" w:right="-63"/>
              <w:contextualSpacing w:val="0"/>
              <w:rPr>
                <w:rFonts w:ascii="Arial" w:hAnsi="Arial" w:cs="Arial"/>
                <w:spacing w:val="-2"/>
                <w:sz w:val="18"/>
                <w:szCs w:val="18"/>
              </w:rPr>
            </w:pPr>
            <w:r w:rsidRPr="00215DFB">
              <w:rPr>
                <w:rFonts w:ascii="Arial" w:hAnsi="Arial" w:cs="Arial"/>
                <w:spacing w:val="-2"/>
                <w:sz w:val="18"/>
                <w:szCs w:val="18"/>
              </w:rPr>
              <w:t>2,265,</w:t>
            </w:r>
            <w:r w:rsidR="00143AB2" w:rsidRPr="00215DFB">
              <w:rPr>
                <w:rFonts w:ascii="Arial" w:hAnsi="Arial" w:cs="Arial"/>
                <w:spacing w:val="-2"/>
                <w:sz w:val="18"/>
                <w:szCs w:val="18"/>
              </w:rPr>
              <w:t>354</w:t>
            </w:r>
          </w:p>
        </w:tc>
        <w:tc>
          <w:tcPr>
            <w:tcW w:w="945" w:type="dxa"/>
            <w:vAlign w:val="center"/>
          </w:tcPr>
          <w:p w:rsidR="007E6086" w:rsidRPr="00215DFB" w:rsidRDefault="007E6086" w:rsidP="00143AB2">
            <w:pPr>
              <w:pStyle w:val="ListParagraph"/>
              <w:spacing w:after="0" w:line="240" w:lineRule="auto"/>
              <w:ind w:left="-63" w:right="-108"/>
              <w:contextualSpacing w:val="0"/>
              <w:rPr>
                <w:rFonts w:ascii="Arial" w:hAnsi="Arial" w:cs="Arial"/>
                <w:spacing w:val="-2"/>
                <w:sz w:val="18"/>
                <w:szCs w:val="18"/>
              </w:rPr>
            </w:pPr>
            <w:r w:rsidRPr="00215DFB">
              <w:rPr>
                <w:rFonts w:ascii="Arial" w:hAnsi="Arial" w:cs="Arial"/>
                <w:spacing w:val="-2"/>
                <w:sz w:val="18"/>
                <w:szCs w:val="18"/>
              </w:rPr>
              <w:t>1,13</w:t>
            </w:r>
            <w:r w:rsidR="00143AB2" w:rsidRPr="00215DFB">
              <w:rPr>
                <w:rFonts w:ascii="Arial" w:hAnsi="Arial" w:cs="Arial"/>
                <w:spacing w:val="-2"/>
                <w:sz w:val="18"/>
                <w:szCs w:val="18"/>
              </w:rPr>
              <w:t>2</w:t>
            </w:r>
            <w:r w:rsidRPr="00215DFB">
              <w:rPr>
                <w:rFonts w:ascii="Arial" w:hAnsi="Arial" w:cs="Arial"/>
                <w:spacing w:val="-2"/>
                <w:sz w:val="18"/>
                <w:szCs w:val="18"/>
              </w:rPr>
              <w:t>,</w:t>
            </w:r>
            <w:r w:rsidR="00143AB2" w:rsidRPr="00215DFB">
              <w:rPr>
                <w:rFonts w:ascii="Arial" w:hAnsi="Arial" w:cs="Arial"/>
                <w:spacing w:val="-2"/>
                <w:sz w:val="18"/>
                <w:szCs w:val="18"/>
              </w:rPr>
              <w:t>677</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spacing w:val="-2"/>
                <w:sz w:val="18"/>
                <w:szCs w:val="18"/>
              </w:rPr>
              <w:t>0</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r>
      <w:tr w:rsidR="007E6086" w:rsidRPr="00215DFB" w:rsidTr="007E6086">
        <w:trPr>
          <w:trHeight w:val="530"/>
        </w:trPr>
        <w:tc>
          <w:tcPr>
            <w:tcW w:w="2088" w:type="dxa"/>
            <w:shd w:val="clear" w:color="auto" w:fill="E5DFEC" w:themeFill="accent4" w:themeFillTint="33"/>
            <w:vAlign w:val="center"/>
          </w:tcPr>
          <w:p w:rsidR="007E6086" w:rsidRPr="00215DFB" w:rsidRDefault="007E6086" w:rsidP="00143AB2">
            <w:pPr>
              <w:pStyle w:val="subpar"/>
              <w:numPr>
                <w:ilvl w:val="0"/>
                <w:numId w:val="0"/>
              </w:numPr>
              <w:rPr>
                <w:rFonts w:ascii="Arial" w:hAnsi="Arial" w:cs="Arial"/>
                <w:spacing w:val="-2"/>
                <w:sz w:val="18"/>
                <w:szCs w:val="18"/>
              </w:rPr>
            </w:pPr>
            <w:r w:rsidRPr="00215DFB">
              <w:rPr>
                <w:rFonts w:ascii="Arial" w:eastAsia="Arial Unicode MS" w:hAnsi="Arial" w:cs="Arial"/>
                <w:bCs/>
                <w:spacing w:val="-2"/>
                <w:sz w:val="18"/>
                <w:szCs w:val="18"/>
              </w:rPr>
              <w:t>Parents mentors trained by NPSC to reach out to parents in the community</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9,800</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p>
        </w:tc>
      </w:tr>
      <w:tr w:rsidR="007E6086" w:rsidRPr="00215DFB" w:rsidTr="005869E7">
        <w:trPr>
          <w:trHeight w:val="530"/>
        </w:trPr>
        <w:tc>
          <w:tcPr>
            <w:tcW w:w="2088" w:type="dxa"/>
            <w:shd w:val="clear" w:color="auto" w:fill="E5DFEC" w:themeFill="accent4" w:themeFillTint="33"/>
            <w:vAlign w:val="center"/>
          </w:tcPr>
          <w:p w:rsidR="007E6086" w:rsidRPr="00215DFB" w:rsidRDefault="007E6086" w:rsidP="00143AB2">
            <w:pPr>
              <w:pStyle w:val="subpar"/>
              <w:numPr>
                <w:ilvl w:val="0"/>
                <w:numId w:val="0"/>
              </w:numPr>
              <w:rPr>
                <w:rFonts w:ascii="Arial" w:hAnsi="Arial" w:cs="Arial"/>
                <w:spacing w:val="-2"/>
                <w:sz w:val="18"/>
                <w:szCs w:val="18"/>
              </w:rPr>
            </w:pPr>
            <w:r w:rsidRPr="00215DFB">
              <w:rPr>
                <w:rFonts w:ascii="Arial" w:eastAsia="Arial Unicode MS" w:hAnsi="Arial" w:cs="Arial"/>
                <w:spacing w:val="-2"/>
                <w:sz w:val="18"/>
                <w:szCs w:val="18"/>
              </w:rPr>
              <w:t>Newsletter distributed to all staff and schools and regular TV and radio broadcasts</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30,000</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30,000</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30,000</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30,000</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30,000</w:t>
            </w:r>
          </w:p>
        </w:tc>
        <w:tc>
          <w:tcPr>
            <w:tcW w:w="945" w:type="dxa"/>
            <w:vAlign w:val="center"/>
          </w:tcPr>
          <w:p w:rsidR="007E6086" w:rsidRPr="00215DFB" w:rsidRDefault="007E6086"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30,000</w:t>
            </w:r>
          </w:p>
        </w:tc>
        <w:tc>
          <w:tcPr>
            <w:tcW w:w="945" w:type="dxa"/>
            <w:vAlign w:val="center"/>
          </w:tcPr>
          <w:p w:rsidR="007E6086" w:rsidRPr="00215DFB" w:rsidRDefault="007E6086" w:rsidP="00143AB2">
            <w:pPr>
              <w:pStyle w:val="ListParagraph"/>
              <w:spacing w:after="0" w:line="240" w:lineRule="auto"/>
              <w:ind w:left="0"/>
              <w:contextualSpacing w:val="0"/>
              <w:rPr>
                <w:rFonts w:ascii="Arial" w:hAnsi="Arial" w:cs="Arial"/>
                <w:spacing w:val="-2"/>
                <w:sz w:val="18"/>
                <w:szCs w:val="18"/>
              </w:rPr>
            </w:pPr>
            <w:r w:rsidRPr="00215DFB">
              <w:rPr>
                <w:rFonts w:ascii="Arial" w:hAnsi="Arial" w:cs="Arial"/>
                <w:spacing w:val="-2"/>
                <w:sz w:val="18"/>
                <w:szCs w:val="18"/>
              </w:rPr>
              <w:t>30,000</w:t>
            </w:r>
          </w:p>
        </w:tc>
      </w:tr>
      <w:tr w:rsidR="001D283C" w:rsidRPr="00215DFB" w:rsidTr="00143AB2">
        <w:trPr>
          <w:trHeight w:val="377"/>
        </w:trPr>
        <w:tc>
          <w:tcPr>
            <w:tcW w:w="2088" w:type="dxa"/>
            <w:shd w:val="clear" w:color="auto" w:fill="E5DFEC" w:themeFill="accent4" w:themeFillTint="33"/>
            <w:vAlign w:val="center"/>
          </w:tcPr>
          <w:p w:rsidR="001D283C" w:rsidRPr="00215DFB" w:rsidRDefault="001D283C" w:rsidP="00143AB2">
            <w:pPr>
              <w:pStyle w:val="ListParagraph"/>
              <w:spacing w:after="0" w:line="240" w:lineRule="auto"/>
              <w:ind w:left="0"/>
              <w:contextualSpacing w:val="0"/>
              <w:jc w:val="center"/>
              <w:rPr>
                <w:rFonts w:ascii="Arial" w:hAnsi="Arial" w:cs="Arial"/>
                <w:b/>
                <w:spacing w:val="-2"/>
                <w:sz w:val="18"/>
                <w:szCs w:val="18"/>
              </w:rPr>
            </w:pPr>
            <w:r w:rsidRPr="00215DFB">
              <w:rPr>
                <w:rFonts w:ascii="Arial" w:hAnsi="Arial" w:cs="Arial"/>
                <w:b/>
                <w:spacing w:val="-2"/>
                <w:sz w:val="18"/>
                <w:szCs w:val="18"/>
              </w:rPr>
              <w:t>TOTAL</w:t>
            </w:r>
          </w:p>
        </w:tc>
        <w:tc>
          <w:tcPr>
            <w:tcW w:w="945" w:type="dxa"/>
            <w:shd w:val="clear" w:color="auto" w:fill="E5DFEC" w:themeFill="accent4" w:themeFillTint="33"/>
            <w:vAlign w:val="center"/>
          </w:tcPr>
          <w:p w:rsidR="001D283C" w:rsidRPr="00215DFB" w:rsidRDefault="00143AB2" w:rsidP="00143AB2">
            <w:pPr>
              <w:ind w:hanging="828"/>
              <w:jc w:val="center"/>
              <w:rPr>
                <w:rFonts w:ascii="Arial" w:hAnsi="Arial" w:cs="Arial"/>
                <w:b/>
                <w:bCs/>
                <w:spacing w:val="-2"/>
                <w:sz w:val="18"/>
                <w:szCs w:val="18"/>
              </w:rPr>
            </w:pPr>
            <w:r w:rsidRPr="00215DFB">
              <w:rPr>
                <w:rFonts w:ascii="Arial" w:hAnsi="Arial" w:cs="Arial"/>
                <w:b/>
                <w:bCs/>
                <w:spacing w:val="-2"/>
                <w:sz w:val="18"/>
                <w:szCs w:val="18"/>
              </w:rPr>
              <w:t>1,458,550</w:t>
            </w:r>
          </w:p>
        </w:tc>
        <w:tc>
          <w:tcPr>
            <w:tcW w:w="945" w:type="dxa"/>
            <w:shd w:val="clear" w:color="auto" w:fill="E5DFEC" w:themeFill="accent4" w:themeFillTint="33"/>
            <w:vAlign w:val="center"/>
          </w:tcPr>
          <w:p w:rsidR="001D283C" w:rsidRPr="00215DFB" w:rsidRDefault="00143AB2" w:rsidP="00143AB2">
            <w:pPr>
              <w:ind w:left="-18" w:right="-91" w:firstLine="18"/>
              <w:jc w:val="center"/>
              <w:rPr>
                <w:rFonts w:ascii="Arial" w:hAnsi="Arial" w:cs="Arial"/>
                <w:b/>
                <w:bCs/>
                <w:spacing w:val="-2"/>
                <w:sz w:val="18"/>
                <w:szCs w:val="18"/>
              </w:rPr>
            </w:pPr>
            <w:r w:rsidRPr="00215DFB">
              <w:rPr>
                <w:rFonts w:ascii="Arial" w:hAnsi="Arial" w:cs="Arial"/>
                <w:b/>
                <w:bCs/>
                <w:spacing w:val="-2"/>
                <w:sz w:val="18"/>
                <w:szCs w:val="18"/>
              </w:rPr>
              <w:t>3</w:t>
            </w:r>
            <w:r w:rsidR="001D283C" w:rsidRPr="00215DFB">
              <w:rPr>
                <w:rFonts w:ascii="Arial" w:hAnsi="Arial" w:cs="Arial"/>
                <w:b/>
                <w:bCs/>
                <w:spacing w:val="-2"/>
                <w:sz w:val="18"/>
                <w:szCs w:val="18"/>
              </w:rPr>
              <w:t>,</w:t>
            </w:r>
            <w:r w:rsidRPr="00215DFB">
              <w:rPr>
                <w:rFonts w:ascii="Arial" w:hAnsi="Arial" w:cs="Arial"/>
                <w:b/>
                <w:bCs/>
                <w:spacing w:val="-2"/>
                <w:sz w:val="18"/>
                <w:szCs w:val="18"/>
              </w:rPr>
              <w:t>372</w:t>
            </w:r>
            <w:r w:rsidR="00361869" w:rsidRPr="00215DFB">
              <w:rPr>
                <w:rFonts w:ascii="Arial" w:hAnsi="Arial" w:cs="Arial"/>
                <w:b/>
                <w:bCs/>
                <w:spacing w:val="-2"/>
                <w:sz w:val="18"/>
                <w:szCs w:val="18"/>
              </w:rPr>
              <w:t>,</w:t>
            </w:r>
            <w:r w:rsidRPr="00215DFB">
              <w:rPr>
                <w:rFonts w:ascii="Arial" w:hAnsi="Arial" w:cs="Arial"/>
                <w:b/>
                <w:bCs/>
                <w:spacing w:val="-2"/>
                <w:sz w:val="18"/>
                <w:szCs w:val="18"/>
              </w:rPr>
              <w:t>770</w:t>
            </w:r>
          </w:p>
        </w:tc>
        <w:tc>
          <w:tcPr>
            <w:tcW w:w="945" w:type="dxa"/>
            <w:shd w:val="clear" w:color="auto" w:fill="E5DFEC" w:themeFill="accent4" w:themeFillTint="33"/>
            <w:vAlign w:val="center"/>
          </w:tcPr>
          <w:p w:rsidR="001D283C" w:rsidRPr="00215DFB" w:rsidRDefault="00143AB2" w:rsidP="00143AB2">
            <w:pPr>
              <w:ind w:left="-18" w:right="-91" w:firstLine="18"/>
              <w:jc w:val="center"/>
              <w:rPr>
                <w:rFonts w:ascii="Arial" w:hAnsi="Arial" w:cs="Arial"/>
                <w:b/>
                <w:bCs/>
                <w:spacing w:val="-2"/>
                <w:sz w:val="18"/>
                <w:szCs w:val="18"/>
              </w:rPr>
            </w:pPr>
            <w:r w:rsidRPr="00215DFB">
              <w:rPr>
                <w:rFonts w:ascii="Arial" w:hAnsi="Arial" w:cs="Arial"/>
                <w:b/>
                <w:bCs/>
                <w:spacing w:val="-2"/>
                <w:sz w:val="18"/>
                <w:szCs w:val="18"/>
              </w:rPr>
              <w:t>6</w:t>
            </w:r>
            <w:r w:rsidR="00A654F1" w:rsidRPr="00215DFB">
              <w:rPr>
                <w:rFonts w:ascii="Arial" w:hAnsi="Arial" w:cs="Arial"/>
                <w:b/>
                <w:bCs/>
                <w:spacing w:val="-2"/>
                <w:sz w:val="18"/>
                <w:szCs w:val="18"/>
              </w:rPr>
              <w:t>,0</w:t>
            </w:r>
            <w:r w:rsidRPr="00215DFB">
              <w:rPr>
                <w:rFonts w:ascii="Arial" w:hAnsi="Arial" w:cs="Arial"/>
                <w:b/>
                <w:bCs/>
                <w:spacing w:val="-2"/>
                <w:sz w:val="18"/>
                <w:szCs w:val="18"/>
              </w:rPr>
              <w:t>57</w:t>
            </w:r>
            <w:r w:rsidR="00A654F1" w:rsidRPr="00215DFB">
              <w:rPr>
                <w:rFonts w:ascii="Arial" w:hAnsi="Arial" w:cs="Arial"/>
                <w:b/>
                <w:bCs/>
                <w:spacing w:val="-2"/>
                <w:sz w:val="18"/>
                <w:szCs w:val="18"/>
              </w:rPr>
              <w:t>,</w:t>
            </w:r>
            <w:r w:rsidRPr="00215DFB">
              <w:rPr>
                <w:rFonts w:ascii="Arial" w:hAnsi="Arial" w:cs="Arial"/>
                <w:b/>
                <w:bCs/>
                <w:spacing w:val="-2"/>
                <w:sz w:val="18"/>
                <w:szCs w:val="18"/>
              </w:rPr>
              <w:t>973</w:t>
            </w:r>
          </w:p>
        </w:tc>
        <w:tc>
          <w:tcPr>
            <w:tcW w:w="945" w:type="dxa"/>
            <w:shd w:val="clear" w:color="auto" w:fill="E5DFEC" w:themeFill="accent4" w:themeFillTint="33"/>
            <w:vAlign w:val="center"/>
          </w:tcPr>
          <w:p w:rsidR="001D283C" w:rsidRPr="00215DFB" w:rsidRDefault="00143AB2" w:rsidP="00143AB2">
            <w:pPr>
              <w:ind w:left="-18" w:right="-91" w:firstLine="18"/>
              <w:jc w:val="center"/>
              <w:rPr>
                <w:rFonts w:ascii="Arial" w:hAnsi="Arial" w:cs="Arial"/>
                <w:b/>
                <w:bCs/>
                <w:spacing w:val="-2"/>
                <w:sz w:val="18"/>
                <w:szCs w:val="18"/>
              </w:rPr>
            </w:pPr>
            <w:r w:rsidRPr="00215DFB">
              <w:rPr>
                <w:rFonts w:ascii="Arial" w:hAnsi="Arial" w:cs="Arial"/>
                <w:b/>
                <w:bCs/>
                <w:spacing w:val="-2"/>
                <w:sz w:val="18"/>
                <w:szCs w:val="18"/>
              </w:rPr>
              <w:t>4</w:t>
            </w:r>
            <w:r w:rsidR="001D283C" w:rsidRPr="00215DFB">
              <w:rPr>
                <w:rFonts w:ascii="Arial" w:hAnsi="Arial" w:cs="Arial"/>
                <w:b/>
                <w:bCs/>
                <w:spacing w:val="-2"/>
                <w:sz w:val="18"/>
                <w:szCs w:val="18"/>
              </w:rPr>
              <w:t>,</w:t>
            </w:r>
            <w:r w:rsidRPr="00215DFB">
              <w:rPr>
                <w:rFonts w:ascii="Arial" w:hAnsi="Arial" w:cs="Arial"/>
                <w:b/>
                <w:bCs/>
                <w:spacing w:val="-2"/>
                <w:sz w:val="18"/>
                <w:szCs w:val="18"/>
              </w:rPr>
              <w:t>28</w:t>
            </w:r>
            <w:r w:rsidR="00A654F1" w:rsidRPr="00215DFB">
              <w:rPr>
                <w:rFonts w:ascii="Arial" w:hAnsi="Arial" w:cs="Arial"/>
                <w:b/>
                <w:bCs/>
                <w:spacing w:val="-2"/>
                <w:sz w:val="18"/>
                <w:szCs w:val="18"/>
              </w:rPr>
              <w:t>5</w:t>
            </w:r>
            <w:r w:rsidR="001D283C" w:rsidRPr="00215DFB">
              <w:rPr>
                <w:rFonts w:ascii="Arial" w:hAnsi="Arial" w:cs="Arial"/>
                <w:b/>
                <w:bCs/>
                <w:spacing w:val="-2"/>
                <w:sz w:val="18"/>
                <w:szCs w:val="18"/>
              </w:rPr>
              <w:t>,</w:t>
            </w:r>
            <w:r w:rsidRPr="00215DFB">
              <w:rPr>
                <w:rFonts w:ascii="Arial" w:hAnsi="Arial" w:cs="Arial"/>
                <w:b/>
                <w:bCs/>
                <w:spacing w:val="-2"/>
                <w:sz w:val="18"/>
                <w:szCs w:val="18"/>
              </w:rPr>
              <w:t>389</w:t>
            </w:r>
          </w:p>
        </w:tc>
        <w:tc>
          <w:tcPr>
            <w:tcW w:w="945" w:type="dxa"/>
            <w:shd w:val="clear" w:color="auto" w:fill="E5DFEC" w:themeFill="accent4" w:themeFillTint="33"/>
            <w:vAlign w:val="center"/>
          </w:tcPr>
          <w:p w:rsidR="001D283C" w:rsidRPr="00215DFB" w:rsidRDefault="001D283C" w:rsidP="00143AB2">
            <w:pPr>
              <w:ind w:left="-18" w:right="-91" w:firstLine="18"/>
              <w:jc w:val="center"/>
              <w:rPr>
                <w:rFonts w:ascii="Arial" w:hAnsi="Arial" w:cs="Arial"/>
                <w:b/>
                <w:bCs/>
                <w:spacing w:val="-2"/>
                <w:sz w:val="18"/>
                <w:szCs w:val="18"/>
              </w:rPr>
            </w:pPr>
            <w:r w:rsidRPr="00215DFB">
              <w:rPr>
                <w:rFonts w:ascii="Arial" w:hAnsi="Arial" w:cs="Arial"/>
                <w:b/>
                <w:bCs/>
                <w:spacing w:val="-2"/>
                <w:sz w:val="18"/>
                <w:szCs w:val="18"/>
              </w:rPr>
              <w:t>1,730,190</w:t>
            </w:r>
          </w:p>
        </w:tc>
        <w:tc>
          <w:tcPr>
            <w:tcW w:w="945" w:type="dxa"/>
            <w:shd w:val="clear" w:color="auto" w:fill="E5DFEC" w:themeFill="accent4" w:themeFillTint="33"/>
            <w:vAlign w:val="center"/>
          </w:tcPr>
          <w:p w:rsidR="001D283C" w:rsidRPr="00215DFB" w:rsidRDefault="001D283C" w:rsidP="00143AB2">
            <w:pPr>
              <w:pStyle w:val="ListParagraph"/>
              <w:spacing w:after="0" w:line="240" w:lineRule="auto"/>
              <w:ind w:left="0"/>
              <w:contextualSpacing w:val="0"/>
              <w:jc w:val="center"/>
              <w:rPr>
                <w:rFonts w:ascii="Arial" w:hAnsi="Arial" w:cs="Arial"/>
                <w:spacing w:val="-2"/>
                <w:sz w:val="18"/>
                <w:szCs w:val="18"/>
              </w:rPr>
            </w:pPr>
            <w:r w:rsidRPr="00215DFB">
              <w:rPr>
                <w:rFonts w:ascii="Arial" w:hAnsi="Arial" w:cs="Arial"/>
                <w:b/>
                <w:spacing w:val="-2"/>
                <w:sz w:val="18"/>
                <w:szCs w:val="18"/>
              </w:rPr>
              <w:t>…</w:t>
            </w:r>
          </w:p>
        </w:tc>
        <w:tc>
          <w:tcPr>
            <w:tcW w:w="945" w:type="dxa"/>
            <w:shd w:val="clear" w:color="auto" w:fill="E5DFEC" w:themeFill="accent4" w:themeFillTint="33"/>
            <w:vAlign w:val="center"/>
          </w:tcPr>
          <w:p w:rsidR="001D283C" w:rsidRPr="00215DFB" w:rsidRDefault="001D283C" w:rsidP="00143AB2">
            <w:pPr>
              <w:ind w:left="-18" w:right="-91" w:firstLine="18"/>
              <w:jc w:val="center"/>
              <w:rPr>
                <w:rFonts w:ascii="Arial" w:hAnsi="Arial" w:cs="Arial"/>
                <w:b/>
                <w:bCs/>
                <w:spacing w:val="-2"/>
                <w:sz w:val="18"/>
                <w:szCs w:val="18"/>
              </w:rPr>
            </w:pPr>
            <w:r w:rsidRPr="00215DFB">
              <w:rPr>
                <w:rFonts w:ascii="Arial" w:hAnsi="Arial" w:cs="Arial"/>
                <w:b/>
                <w:bCs/>
                <w:spacing w:val="-2"/>
                <w:sz w:val="18"/>
                <w:szCs w:val="18"/>
              </w:rPr>
              <w:t>1,730,190</w:t>
            </w:r>
          </w:p>
        </w:tc>
        <w:tc>
          <w:tcPr>
            <w:tcW w:w="945" w:type="dxa"/>
            <w:shd w:val="clear" w:color="auto" w:fill="E5DFEC" w:themeFill="accent4" w:themeFillTint="33"/>
            <w:vAlign w:val="center"/>
          </w:tcPr>
          <w:p w:rsidR="001D283C" w:rsidRPr="00215DFB" w:rsidRDefault="001D283C" w:rsidP="00143AB2">
            <w:pPr>
              <w:ind w:left="-18" w:right="-91" w:firstLine="18"/>
              <w:jc w:val="center"/>
              <w:rPr>
                <w:rFonts w:ascii="Arial" w:hAnsi="Arial" w:cs="Arial"/>
                <w:b/>
                <w:bCs/>
                <w:spacing w:val="-2"/>
                <w:sz w:val="18"/>
                <w:szCs w:val="18"/>
              </w:rPr>
            </w:pPr>
            <w:r w:rsidRPr="00215DFB">
              <w:rPr>
                <w:rFonts w:ascii="Arial" w:hAnsi="Arial" w:cs="Arial"/>
                <w:b/>
                <w:bCs/>
                <w:spacing w:val="-2"/>
                <w:sz w:val="18"/>
                <w:szCs w:val="18"/>
              </w:rPr>
              <w:t>1,730,190</w:t>
            </w:r>
          </w:p>
        </w:tc>
      </w:tr>
    </w:tbl>
    <w:p w:rsidR="00143AB2" w:rsidRPr="00215DFB" w:rsidRDefault="001D283C">
      <w:pPr>
        <w:spacing w:line="276" w:lineRule="auto"/>
        <w:rPr>
          <w:rFonts w:ascii="Arial" w:eastAsia="Calibri" w:hAnsi="Arial" w:cs="Arial"/>
          <w:b/>
          <w:spacing w:val="-2"/>
          <w:lang w:val="en-GB"/>
        </w:rPr>
      </w:pPr>
      <w:r w:rsidRPr="00215DFB">
        <w:rPr>
          <w:rFonts w:ascii="Arial" w:hAnsi="Arial" w:cs="Arial"/>
          <w:b/>
          <w:spacing w:val="-2"/>
          <w:lang w:val="en-US"/>
        </w:rPr>
        <w:t>NPV</w:t>
      </w:r>
      <w:r w:rsidR="00143AB2" w:rsidRPr="00215DFB">
        <w:rPr>
          <w:rFonts w:ascii="Arial" w:hAnsi="Arial" w:cs="Arial"/>
          <w:b/>
          <w:spacing w:val="-2"/>
          <w:lang w:val="en-US"/>
        </w:rPr>
        <w:t>(12%)</w:t>
      </w:r>
      <w:r w:rsidRPr="00215DFB">
        <w:rPr>
          <w:rFonts w:ascii="Arial" w:hAnsi="Arial" w:cs="Arial"/>
          <w:b/>
          <w:spacing w:val="-2"/>
          <w:lang w:val="en-US"/>
        </w:rPr>
        <w:t>= $1</w:t>
      </w:r>
      <w:r w:rsidR="00143AB2" w:rsidRPr="00215DFB">
        <w:rPr>
          <w:rFonts w:ascii="Arial" w:hAnsi="Arial" w:cs="Arial"/>
          <w:b/>
          <w:spacing w:val="-2"/>
          <w:lang w:val="en-US"/>
        </w:rPr>
        <w:t>8</w:t>
      </w:r>
      <w:r w:rsidRPr="00215DFB">
        <w:rPr>
          <w:rFonts w:ascii="Arial" w:hAnsi="Arial" w:cs="Arial"/>
          <w:b/>
          <w:spacing w:val="-2"/>
          <w:lang w:val="en-US"/>
        </w:rPr>
        <w:t>,</w:t>
      </w:r>
      <w:r w:rsidR="00143AB2" w:rsidRPr="00215DFB">
        <w:rPr>
          <w:rFonts w:ascii="Arial" w:hAnsi="Arial" w:cs="Arial"/>
          <w:b/>
          <w:spacing w:val="-2"/>
          <w:lang w:val="en-US"/>
        </w:rPr>
        <w:t>69</w:t>
      </w:r>
      <w:r w:rsidR="00A654F1" w:rsidRPr="00215DFB">
        <w:rPr>
          <w:rFonts w:ascii="Arial" w:hAnsi="Arial" w:cs="Arial"/>
          <w:b/>
          <w:spacing w:val="-2"/>
          <w:lang w:val="en-US"/>
        </w:rPr>
        <w:t>4</w:t>
      </w:r>
      <w:r w:rsidRPr="00215DFB">
        <w:rPr>
          <w:rFonts w:ascii="Arial" w:hAnsi="Arial" w:cs="Arial"/>
          <w:b/>
          <w:spacing w:val="-2"/>
          <w:lang w:val="en-US"/>
        </w:rPr>
        <w:t>,</w:t>
      </w:r>
      <w:r w:rsidR="00143AB2" w:rsidRPr="00215DFB">
        <w:rPr>
          <w:rFonts w:ascii="Arial" w:hAnsi="Arial" w:cs="Arial"/>
          <w:b/>
          <w:spacing w:val="-2"/>
          <w:lang w:val="en-US"/>
        </w:rPr>
        <w:t>780</w:t>
      </w:r>
      <w:r w:rsidR="00143AB2" w:rsidRPr="00215DFB">
        <w:rPr>
          <w:rFonts w:ascii="Arial" w:hAnsi="Arial" w:cs="Arial"/>
          <w:b/>
          <w:spacing w:val="-2"/>
        </w:rPr>
        <w:br w:type="page"/>
      </w:r>
    </w:p>
    <w:p w:rsidR="00C93D77" w:rsidRPr="00215DFB" w:rsidRDefault="00B863D2" w:rsidP="00B863D2">
      <w:pPr>
        <w:pStyle w:val="ListParagraph"/>
        <w:numPr>
          <w:ilvl w:val="0"/>
          <w:numId w:val="1"/>
        </w:numPr>
        <w:tabs>
          <w:tab w:val="clear" w:pos="648"/>
        </w:tabs>
        <w:spacing w:before="240" w:after="240" w:line="240" w:lineRule="auto"/>
        <w:ind w:firstLine="0"/>
        <w:contextualSpacing w:val="0"/>
        <w:jc w:val="center"/>
        <w:rPr>
          <w:rFonts w:ascii="Arial" w:hAnsi="Arial" w:cs="Arial"/>
          <w:b/>
          <w:spacing w:val="-2"/>
        </w:rPr>
      </w:pPr>
      <w:r w:rsidRPr="00215DFB">
        <w:rPr>
          <w:rFonts w:ascii="Arial" w:hAnsi="Arial" w:cs="Arial"/>
          <w:b/>
          <w:spacing w:val="-2"/>
        </w:rPr>
        <w:lastRenderedPageBreak/>
        <w:t>Analysis of Benefits</w:t>
      </w:r>
    </w:p>
    <w:p w:rsidR="00FE4CDF" w:rsidRPr="00215DFB" w:rsidRDefault="00AB00E5" w:rsidP="00683CEB">
      <w:pPr>
        <w:pStyle w:val="Paragraph"/>
        <w:rPr>
          <w:rFonts w:ascii="Arial" w:hAnsi="Arial" w:cs="Arial"/>
          <w:spacing w:val="-2"/>
          <w:sz w:val="22"/>
          <w:szCs w:val="22"/>
        </w:rPr>
      </w:pPr>
      <w:r w:rsidRPr="00215DFB">
        <w:rPr>
          <w:rFonts w:ascii="Arial" w:hAnsi="Arial" w:cs="Arial"/>
          <w:spacing w:val="-2"/>
          <w:sz w:val="22"/>
          <w:szCs w:val="22"/>
        </w:rPr>
        <w:t xml:space="preserve">As it was </w:t>
      </w:r>
      <w:r w:rsidR="00F10375" w:rsidRPr="00215DFB">
        <w:rPr>
          <w:rFonts w:ascii="Arial" w:hAnsi="Arial" w:cs="Arial"/>
          <w:spacing w:val="-2"/>
          <w:sz w:val="22"/>
          <w:szCs w:val="22"/>
        </w:rPr>
        <w:t xml:space="preserve">previously </w:t>
      </w:r>
      <w:r w:rsidRPr="00215DFB">
        <w:rPr>
          <w:rFonts w:ascii="Arial" w:hAnsi="Arial" w:cs="Arial"/>
          <w:spacing w:val="-2"/>
          <w:sz w:val="22"/>
          <w:szCs w:val="22"/>
        </w:rPr>
        <w:t>explained the objective of this program is to improve the learning outcomes of Jamaica’s students by: supporting the modernization of the Ministry of Education</w:t>
      </w:r>
      <w:r w:rsidR="00CC000B" w:rsidRPr="00215DFB">
        <w:rPr>
          <w:rFonts w:ascii="Arial" w:hAnsi="Arial" w:cs="Arial"/>
          <w:spacing w:val="-2"/>
          <w:sz w:val="22"/>
          <w:szCs w:val="22"/>
        </w:rPr>
        <w:t>;</w:t>
      </w:r>
      <w:r w:rsidRPr="00215DFB">
        <w:rPr>
          <w:rFonts w:ascii="Arial" w:hAnsi="Arial" w:cs="Arial"/>
          <w:spacing w:val="-2"/>
          <w:sz w:val="22"/>
          <w:szCs w:val="22"/>
        </w:rPr>
        <w:t xml:space="preserve"> increasing the effectiveness of the delivery of the education services</w:t>
      </w:r>
      <w:r w:rsidR="00CC000B" w:rsidRPr="00215DFB">
        <w:rPr>
          <w:rFonts w:ascii="Arial" w:hAnsi="Arial" w:cs="Arial"/>
          <w:spacing w:val="-2"/>
          <w:sz w:val="22"/>
          <w:szCs w:val="22"/>
        </w:rPr>
        <w:t>;</w:t>
      </w:r>
      <w:r w:rsidRPr="00215DFB">
        <w:rPr>
          <w:rFonts w:ascii="Arial" w:hAnsi="Arial" w:cs="Arial"/>
          <w:spacing w:val="-2"/>
          <w:sz w:val="22"/>
          <w:szCs w:val="22"/>
        </w:rPr>
        <w:t xml:space="preserve"> improving the standards and quality of education</w:t>
      </w:r>
      <w:r w:rsidR="00CC000B" w:rsidRPr="00215DFB">
        <w:rPr>
          <w:rFonts w:ascii="Arial" w:hAnsi="Arial" w:cs="Arial"/>
          <w:spacing w:val="-2"/>
          <w:sz w:val="22"/>
          <w:szCs w:val="22"/>
        </w:rPr>
        <w:t>;</w:t>
      </w:r>
      <w:r w:rsidRPr="00215DFB">
        <w:rPr>
          <w:rFonts w:ascii="Arial" w:hAnsi="Arial" w:cs="Arial"/>
          <w:spacing w:val="-2"/>
          <w:sz w:val="22"/>
          <w:szCs w:val="22"/>
        </w:rPr>
        <w:t xml:space="preserve"> raising the level of professionalism of the teaching profession</w:t>
      </w:r>
      <w:r w:rsidR="00CC000B" w:rsidRPr="00215DFB">
        <w:rPr>
          <w:rFonts w:ascii="Arial" w:hAnsi="Arial" w:cs="Arial"/>
          <w:spacing w:val="-2"/>
          <w:sz w:val="22"/>
          <w:szCs w:val="22"/>
        </w:rPr>
        <w:t xml:space="preserve">; </w:t>
      </w:r>
      <w:r w:rsidRPr="00215DFB">
        <w:rPr>
          <w:rFonts w:ascii="Arial" w:hAnsi="Arial" w:cs="Arial"/>
          <w:spacing w:val="-2"/>
          <w:sz w:val="22"/>
          <w:szCs w:val="22"/>
        </w:rPr>
        <w:t>enhancing the accountability of the system</w:t>
      </w:r>
      <w:r w:rsidR="00CC000B" w:rsidRPr="00215DFB">
        <w:rPr>
          <w:rFonts w:ascii="Arial" w:hAnsi="Arial" w:cs="Arial"/>
          <w:spacing w:val="-2"/>
          <w:sz w:val="22"/>
          <w:szCs w:val="22"/>
        </w:rPr>
        <w:t>;</w:t>
      </w:r>
      <w:r w:rsidRPr="00215DFB">
        <w:rPr>
          <w:rFonts w:ascii="Arial" w:hAnsi="Arial" w:cs="Arial"/>
          <w:spacing w:val="-2"/>
          <w:sz w:val="22"/>
          <w:szCs w:val="22"/>
        </w:rPr>
        <w:t xml:space="preserve"> and improving stakeholder and community involvement in education. </w:t>
      </w:r>
      <w:r w:rsidR="00EF4536" w:rsidRPr="00215DFB">
        <w:rPr>
          <w:rFonts w:ascii="Arial" w:hAnsi="Arial" w:cs="Arial"/>
          <w:spacing w:val="-2"/>
          <w:sz w:val="22"/>
          <w:szCs w:val="22"/>
        </w:rPr>
        <w:t xml:space="preserve">If all these actions are accomplished and the main objective is </w:t>
      </w:r>
      <w:r w:rsidR="00CC000B" w:rsidRPr="00215DFB">
        <w:rPr>
          <w:rFonts w:ascii="Arial" w:hAnsi="Arial" w:cs="Arial"/>
          <w:spacing w:val="-2"/>
          <w:sz w:val="22"/>
          <w:szCs w:val="22"/>
        </w:rPr>
        <w:t>reached</w:t>
      </w:r>
      <w:r w:rsidR="00EF4536" w:rsidRPr="00215DFB">
        <w:rPr>
          <w:rFonts w:ascii="Arial" w:hAnsi="Arial" w:cs="Arial"/>
          <w:spacing w:val="-2"/>
          <w:sz w:val="22"/>
          <w:szCs w:val="22"/>
        </w:rPr>
        <w:t xml:space="preserve">, </w:t>
      </w:r>
      <w:r w:rsidR="00CC000B" w:rsidRPr="00215DFB">
        <w:rPr>
          <w:rFonts w:ascii="Arial" w:hAnsi="Arial" w:cs="Arial"/>
          <w:spacing w:val="-2"/>
          <w:sz w:val="22"/>
          <w:szCs w:val="22"/>
        </w:rPr>
        <w:t xml:space="preserve">it would have a positive effect on the </w:t>
      </w:r>
      <w:r w:rsidRPr="00215DFB">
        <w:rPr>
          <w:rFonts w:ascii="Arial" w:hAnsi="Arial" w:cs="Arial"/>
          <w:spacing w:val="-2"/>
          <w:sz w:val="22"/>
          <w:szCs w:val="22"/>
        </w:rPr>
        <w:t xml:space="preserve">internal efficiency of the system. </w:t>
      </w:r>
      <w:r w:rsidR="00FE4CDF" w:rsidRPr="00215DFB">
        <w:rPr>
          <w:rFonts w:ascii="Arial" w:hAnsi="Arial" w:cs="Arial"/>
          <w:spacing w:val="-2"/>
          <w:sz w:val="22"/>
          <w:szCs w:val="22"/>
        </w:rPr>
        <w:t xml:space="preserve">The Results Matrix conveys the same message, all the actions are targeted to improve </w:t>
      </w:r>
      <w:r w:rsidR="00CC000B" w:rsidRPr="00215DFB">
        <w:rPr>
          <w:rFonts w:ascii="Arial" w:hAnsi="Arial" w:cs="Arial"/>
          <w:spacing w:val="-2"/>
          <w:sz w:val="22"/>
          <w:szCs w:val="22"/>
        </w:rPr>
        <w:t>the learning outcomes</w:t>
      </w:r>
      <w:r w:rsidR="00FE4CDF" w:rsidRPr="00215DFB">
        <w:rPr>
          <w:rFonts w:ascii="Arial" w:hAnsi="Arial" w:cs="Arial"/>
          <w:spacing w:val="-2"/>
          <w:sz w:val="22"/>
          <w:szCs w:val="22"/>
        </w:rPr>
        <w:t xml:space="preserve">, </w:t>
      </w:r>
      <w:r w:rsidR="00CC7340" w:rsidRPr="00215DFB">
        <w:rPr>
          <w:rFonts w:ascii="Arial" w:hAnsi="Arial" w:cs="Arial"/>
          <w:spacing w:val="-2"/>
          <w:sz w:val="22"/>
          <w:szCs w:val="22"/>
        </w:rPr>
        <w:t>and therefore</w:t>
      </w:r>
      <w:r w:rsidR="00FE4CDF" w:rsidRPr="00215DFB">
        <w:rPr>
          <w:rFonts w:ascii="Arial" w:hAnsi="Arial" w:cs="Arial"/>
          <w:spacing w:val="-2"/>
          <w:sz w:val="22"/>
          <w:szCs w:val="22"/>
        </w:rPr>
        <w:t xml:space="preserve"> “</w:t>
      </w:r>
      <w:r w:rsidR="00B03CD7" w:rsidRPr="00215DFB">
        <w:rPr>
          <w:rFonts w:ascii="Arial" w:hAnsi="Arial" w:cs="Arial"/>
          <w:b/>
          <w:i/>
          <w:spacing w:val="-2"/>
          <w:sz w:val="22"/>
          <w:szCs w:val="22"/>
        </w:rPr>
        <w:t>Results </w:t>
      </w:r>
      <w:r w:rsidR="00FE4CDF" w:rsidRPr="00215DFB">
        <w:rPr>
          <w:rFonts w:ascii="Arial" w:hAnsi="Arial" w:cs="Arial"/>
          <w:b/>
          <w:i/>
          <w:spacing w:val="-2"/>
          <w:sz w:val="22"/>
          <w:szCs w:val="22"/>
        </w:rPr>
        <w:t>1</w:t>
      </w:r>
      <w:r w:rsidR="00B03CD7" w:rsidRPr="00215DFB">
        <w:rPr>
          <w:rFonts w:ascii="Arial" w:hAnsi="Arial" w:cs="Arial"/>
          <w:b/>
          <w:i/>
          <w:spacing w:val="-2"/>
          <w:sz w:val="22"/>
          <w:szCs w:val="22"/>
        </w:rPr>
        <w:t>: </w:t>
      </w:r>
      <w:r w:rsidR="00CC7340" w:rsidRPr="00215DFB">
        <w:rPr>
          <w:rFonts w:ascii="Arial" w:hAnsi="Arial" w:cs="Arial"/>
          <w:b/>
          <w:i/>
          <w:spacing w:val="-2"/>
          <w:sz w:val="22"/>
          <w:szCs w:val="22"/>
        </w:rPr>
        <w:t>Improved student’s learning</w:t>
      </w:r>
      <w:r w:rsidR="00FE4CDF" w:rsidRPr="00215DFB">
        <w:rPr>
          <w:rFonts w:ascii="Arial" w:hAnsi="Arial" w:cs="Arial"/>
          <w:spacing w:val="-2"/>
          <w:sz w:val="22"/>
          <w:szCs w:val="22"/>
        </w:rPr>
        <w:t>” in the Matrix summarizes the outcome of all the other actions</w:t>
      </w:r>
      <w:r w:rsidR="00F74260" w:rsidRPr="00215DFB">
        <w:rPr>
          <w:rFonts w:ascii="Arial" w:hAnsi="Arial" w:cs="Arial"/>
          <w:spacing w:val="-2"/>
          <w:sz w:val="22"/>
          <w:szCs w:val="22"/>
        </w:rPr>
        <w:t>, being this the main outcome of the project</w:t>
      </w:r>
      <w:r w:rsidR="00FE4CDF" w:rsidRPr="00215DFB">
        <w:rPr>
          <w:rFonts w:ascii="Arial" w:hAnsi="Arial" w:cs="Arial"/>
          <w:spacing w:val="-2"/>
          <w:sz w:val="22"/>
          <w:szCs w:val="22"/>
        </w:rPr>
        <w:t xml:space="preserve">. </w:t>
      </w:r>
    </w:p>
    <w:p w:rsidR="00683CEB" w:rsidRPr="00215DFB" w:rsidRDefault="00AB00E5" w:rsidP="00683CEB">
      <w:pPr>
        <w:pStyle w:val="Paragraph"/>
        <w:rPr>
          <w:rFonts w:ascii="Arial" w:hAnsi="Arial" w:cs="Arial"/>
          <w:spacing w:val="-2"/>
          <w:sz w:val="22"/>
          <w:szCs w:val="22"/>
        </w:rPr>
      </w:pPr>
      <w:r w:rsidRPr="00215DFB">
        <w:rPr>
          <w:rFonts w:ascii="Arial" w:hAnsi="Arial" w:cs="Arial"/>
          <w:spacing w:val="-2"/>
          <w:sz w:val="22"/>
          <w:szCs w:val="22"/>
        </w:rPr>
        <w:t xml:space="preserve">To measure this benefit we use </w:t>
      </w:r>
      <w:r w:rsidR="00193F46" w:rsidRPr="00215DFB">
        <w:rPr>
          <w:rFonts w:ascii="Arial" w:hAnsi="Arial" w:cs="Arial"/>
          <w:spacing w:val="-2"/>
          <w:sz w:val="22"/>
          <w:szCs w:val="22"/>
        </w:rPr>
        <w:t xml:space="preserve">the </w:t>
      </w:r>
      <w:r w:rsidR="00CC000B" w:rsidRPr="00215DFB">
        <w:rPr>
          <w:rFonts w:ascii="Arial" w:hAnsi="Arial" w:cs="Arial"/>
          <w:spacing w:val="-2"/>
          <w:sz w:val="22"/>
          <w:szCs w:val="22"/>
        </w:rPr>
        <w:t xml:space="preserve">number of students enrolled by grade </w:t>
      </w:r>
      <w:r w:rsidR="00193F46" w:rsidRPr="00215DFB">
        <w:rPr>
          <w:rFonts w:ascii="Arial" w:hAnsi="Arial" w:cs="Arial"/>
          <w:spacing w:val="-2"/>
          <w:sz w:val="22"/>
          <w:szCs w:val="22"/>
        </w:rPr>
        <w:t xml:space="preserve">and </w:t>
      </w:r>
      <w:r w:rsidRPr="00215DFB">
        <w:rPr>
          <w:rFonts w:ascii="Arial" w:hAnsi="Arial" w:cs="Arial"/>
          <w:spacing w:val="-2"/>
          <w:sz w:val="22"/>
          <w:szCs w:val="22"/>
        </w:rPr>
        <w:t xml:space="preserve">number of </w:t>
      </w:r>
      <w:r w:rsidR="00193F46" w:rsidRPr="00215DFB">
        <w:rPr>
          <w:rFonts w:ascii="Arial" w:hAnsi="Arial" w:cs="Arial"/>
          <w:spacing w:val="-2"/>
          <w:sz w:val="22"/>
          <w:szCs w:val="22"/>
        </w:rPr>
        <w:t xml:space="preserve">repeaters </w:t>
      </w:r>
      <w:r w:rsidR="00CC000B" w:rsidRPr="00215DFB">
        <w:rPr>
          <w:rFonts w:ascii="Arial" w:hAnsi="Arial" w:cs="Arial"/>
          <w:spacing w:val="-2"/>
          <w:sz w:val="22"/>
          <w:szCs w:val="22"/>
        </w:rPr>
        <w:t>by grade</w:t>
      </w:r>
      <w:r w:rsidR="00193F46" w:rsidRPr="00215DFB">
        <w:rPr>
          <w:rFonts w:ascii="Arial" w:hAnsi="Arial" w:cs="Arial"/>
          <w:spacing w:val="-2"/>
          <w:sz w:val="22"/>
          <w:szCs w:val="22"/>
        </w:rPr>
        <w:t xml:space="preserve"> for </w:t>
      </w:r>
      <w:r w:rsidR="00636A97" w:rsidRPr="00215DFB">
        <w:rPr>
          <w:rFonts w:ascii="Arial" w:hAnsi="Arial" w:cs="Arial"/>
          <w:spacing w:val="-2"/>
          <w:sz w:val="22"/>
          <w:szCs w:val="22"/>
        </w:rPr>
        <w:t>a couple</w:t>
      </w:r>
      <w:r w:rsidR="00193F46" w:rsidRPr="00215DFB">
        <w:rPr>
          <w:rFonts w:ascii="Arial" w:hAnsi="Arial" w:cs="Arial"/>
          <w:spacing w:val="-2"/>
          <w:sz w:val="22"/>
          <w:szCs w:val="22"/>
        </w:rPr>
        <w:t xml:space="preserve"> of consecutive </w:t>
      </w:r>
      <w:r w:rsidR="00636A97" w:rsidRPr="00215DFB">
        <w:rPr>
          <w:rFonts w:ascii="Arial" w:hAnsi="Arial" w:cs="Arial"/>
          <w:spacing w:val="-2"/>
          <w:sz w:val="22"/>
          <w:szCs w:val="22"/>
        </w:rPr>
        <w:t xml:space="preserve">academic </w:t>
      </w:r>
      <w:r w:rsidR="00193F46" w:rsidRPr="00215DFB">
        <w:rPr>
          <w:rFonts w:ascii="Arial" w:hAnsi="Arial" w:cs="Arial"/>
          <w:spacing w:val="-2"/>
          <w:sz w:val="22"/>
          <w:szCs w:val="22"/>
        </w:rPr>
        <w:t>years (20</w:t>
      </w:r>
      <w:r w:rsidR="00636A97" w:rsidRPr="00215DFB">
        <w:rPr>
          <w:rFonts w:ascii="Arial" w:hAnsi="Arial" w:cs="Arial"/>
          <w:spacing w:val="-2"/>
          <w:sz w:val="22"/>
          <w:szCs w:val="22"/>
        </w:rPr>
        <w:t>12</w:t>
      </w:r>
      <w:r w:rsidR="00193F46" w:rsidRPr="00215DFB">
        <w:rPr>
          <w:rFonts w:ascii="Arial" w:hAnsi="Arial" w:cs="Arial"/>
          <w:spacing w:val="-2"/>
          <w:sz w:val="22"/>
          <w:szCs w:val="22"/>
        </w:rPr>
        <w:t xml:space="preserve"> and 20</w:t>
      </w:r>
      <w:r w:rsidR="00636A97" w:rsidRPr="00215DFB">
        <w:rPr>
          <w:rFonts w:ascii="Arial" w:hAnsi="Arial" w:cs="Arial"/>
          <w:spacing w:val="-2"/>
          <w:sz w:val="22"/>
          <w:szCs w:val="22"/>
        </w:rPr>
        <w:t>13</w:t>
      </w:r>
      <w:r w:rsidR="00193F46" w:rsidRPr="00215DFB">
        <w:rPr>
          <w:rFonts w:ascii="Arial" w:hAnsi="Arial" w:cs="Arial"/>
          <w:spacing w:val="-2"/>
          <w:sz w:val="22"/>
          <w:szCs w:val="22"/>
        </w:rPr>
        <w:t>)</w:t>
      </w:r>
      <w:r w:rsidR="00CC000B" w:rsidRPr="00215DFB">
        <w:rPr>
          <w:rFonts w:ascii="Arial" w:hAnsi="Arial" w:cs="Arial"/>
          <w:spacing w:val="-2"/>
          <w:sz w:val="22"/>
          <w:szCs w:val="22"/>
        </w:rPr>
        <w:t>.</w:t>
      </w:r>
      <w:r w:rsidR="00F74260" w:rsidRPr="00215DFB">
        <w:rPr>
          <w:rFonts w:ascii="Arial" w:hAnsi="Arial" w:cs="Arial"/>
          <w:spacing w:val="-2"/>
          <w:sz w:val="22"/>
          <w:szCs w:val="22"/>
        </w:rPr>
        <w:t xml:space="preserve">We use this indicator, assuming that students that improve their performance in national tests are less likely to repeat and dropout of school. </w:t>
      </w:r>
      <w:r w:rsidR="00CC000B" w:rsidRPr="00215DFB">
        <w:rPr>
          <w:rFonts w:ascii="Arial" w:hAnsi="Arial" w:cs="Arial"/>
          <w:spacing w:val="-2"/>
          <w:sz w:val="22"/>
          <w:szCs w:val="22"/>
        </w:rPr>
        <w:t>T</w:t>
      </w:r>
      <w:r w:rsidR="00193F46" w:rsidRPr="00215DFB">
        <w:rPr>
          <w:rFonts w:ascii="Arial" w:hAnsi="Arial" w:cs="Arial"/>
          <w:spacing w:val="-2"/>
          <w:sz w:val="22"/>
          <w:szCs w:val="22"/>
        </w:rPr>
        <w:t xml:space="preserve">he transition rates were calculated as well as a synthetic cohort analysis was performed. </w:t>
      </w:r>
    </w:p>
    <w:p w:rsidR="00683CEB" w:rsidRPr="00215DFB" w:rsidRDefault="001D6808" w:rsidP="00683CEB">
      <w:pPr>
        <w:pStyle w:val="Paragraph"/>
        <w:rPr>
          <w:rFonts w:ascii="Arial" w:hAnsi="Arial" w:cs="Arial"/>
          <w:spacing w:val="-2"/>
          <w:sz w:val="22"/>
          <w:szCs w:val="22"/>
        </w:rPr>
      </w:pPr>
      <w:r w:rsidRPr="00215DFB">
        <w:rPr>
          <w:rFonts w:ascii="Arial" w:hAnsi="Arial" w:cs="Arial"/>
          <w:spacing w:val="-2"/>
          <w:sz w:val="22"/>
          <w:szCs w:val="22"/>
        </w:rPr>
        <w:t>Each of t</w:t>
      </w:r>
      <w:r w:rsidR="00683CEB" w:rsidRPr="00215DFB">
        <w:rPr>
          <w:rFonts w:ascii="Arial" w:hAnsi="Arial" w:cs="Arial"/>
          <w:spacing w:val="-2"/>
          <w:sz w:val="22"/>
          <w:szCs w:val="22"/>
        </w:rPr>
        <w:t xml:space="preserve">he indicators </w:t>
      </w:r>
      <w:r w:rsidRPr="00215DFB">
        <w:rPr>
          <w:rFonts w:ascii="Arial" w:hAnsi="Arial" w:cs="Arial"/>
          <w:spacing w:val="-2"/>
          <w:sz w:val="22"/>
          <w:szCs w:val="22"/>
        </w:rPr>
        <w:t xml:space="preserve">conforming </w:t>
      </w:r>
      <w:r w:rsidR="00963A9D" w:rsidRPr="00215DFB">
        <w:rPr>
          <w:rFonts w:ascii="Arial" w:hAnsi="Arial" w:cs="Arial"/>
          <w:spacing w:val="-2"/>
          <w:sz w:val="22"/>
          <w:szCs w:val="22"/>
        </w:rPr>
        <w:t>“</w:t>
      </w:r>
      <w:r w:rsidRPr="00215DFB">
        <w:rPr>
          <w:rFonts w:ascii="Arial" w:hAnsi="Arial" w:cs="Arial"/>
          <w:spacing w:val="-2"/>
          <w:sz w:val="22"/>
          <w:szCs w:val="22"/>
        </w:rPr>
        <w:t>Results 1</w:t>
      </w:r>
      <w:r w:rsidR="00963A9D" w:rsidRPr="00215DFB">
        <w:rPr>
          <w:rFonts w:ascii="Arial" w:hAnsi="Arial" w:cs="Arial"/>
          <w:spacing w:val="-2"/>
          <w:sz w:val="22"/>
          <w:szCs w:val="22"/>
        </w:rPr>
        <w:t xml:space="preserve">” </w:t>
      </w:r>
      <w:r w:rsidR="001F0628" w:rsidRPr="00215DFB">
        <w:rPr>
          <w:rFonts w:ascii="Arial" w:hAnsi="Arial" w:cs="Arial"/>
          <w:spacing w:val="-2"/>
          <w:sz w:val="22"/>
          <w:szCs w:val="22"/>
        </w:rPr>
        <w:t>in the Results Matrix</w:t>
      </w:r>
      <w:r w:rsidRPr="00215DFB">
        <w:rPr>
          <w:rFonts w:ascii="Arial" w:hAnsi="Arial" w:cs="Arial"/>
          <w:spacing w:val="-2"/>
          <w:sz w:val="22"/>
          <w:szCs w:val="22"/>
        </w:rPr>
        <w:t xml:space="preserve">, </w:t>
      </w:r>
      <w:r w:rsidR="00683CEB" w:rsidRPr="00215DFB">
        <w:rPr>
          <w:rFonts w:ascii="Arial" w:hAnsi="Arial" w:cs="Arial"/>
          <w:spacing w:val="-2"/>
          <w:sz w:val="22"/>
          <w:szCs w:val="22"/>
        </w:rPr>
        <w:t xml:space="preserve">show an </w:t>
      </w:r>
      <w:r w:rsidRPr="00215DFB">
        <w:rPr>
          <w:rFonts w:ascii="Arial" w:hAnsi="Arial" w:cs="Arial"/>
          <w:spacing w:val="-2"/>
          <w:sz w:val="22"/>
          <w:szCs w:val="22"/>
        </w:rPr>
        <w:t>improvement</w:t>
      </w:r>
      <w:r w:rsidR="001F0628" w:rsidRPr="00215DFB">
        <w:rPr>
          <w:rFonts w:ascii="Arial" w:hAnsi="Arial" w:cs="Arial"/>
          <w:spacing w:val="-2"/>
          <w:sz w:val="22"/>
          <w:szCs w:val="22"/>
        </w:rPr>
        <w:t xml:space="preserve">in the value </w:t>
      </w:r>
      <w:r w:rsidR="00683CEB" w:rsidRPr="00215DFB">
        <w:rPr>
          <w:rFonts w:ascii="Arial" w:hAnsi="Arial" w:cs="Arial"/>
          <w:spacing w:val="-2"/>
          <w:sz w:val="22"/>
          <w:szCs w:val="22"/>
        </w:rPr>
        <w:t xml:space="preserve">of about 20 percentage points </w:t>
      </w:r>
      <w:r w:rsidR="004F173C" w:rsidRPr="00215DFB">
        <w:rPr>
          <w:rFonts w:ascii="Arial" w:hAnsi="Arial" w:cs="Arial"/>
          <w:spacing w:val="-2"/>
          <w:sz w:val="22"/>
          <w:szCs w:val="22"/>
        </w:rPr>
        <w:t>in their attainments in math and language, as well as GSTAT and CSEC 1-3 in 5 subjects including language and math. These,</w:t>
      </w:r>
      <w:r w:rsidRPr="00215DFB">
        <w:rPr>
          <w:rFonts w:ascii="Arial" w:hAnsi="Arial" w:cs="Arial"/>
          <w:spacing w:val="-2"/>
          <w:sz w:val="22"/>
          <w:szCs w:val="22"/>
        </w:rPr>
        <w:t xml:space="preserve"> translates in a range between 52.6% increase in value to 36.8% increase. We took a conservative overall value of 30% increase in performance by reducing in this percentage the annual number of repeaters, while </w:t>
      </w:r>
      <w:r w:rsidR="001F0628" w:rsidRPr="00215DFB">
        <w:rPr>
          <w:rFonts w:ascii="Arial" w:hAnsi="Arial" w:cs="Arial"/>
          <w:spacing w:val="-2"/>
          <w:sz w:val="22"/>
          <w:szCs w:val="22"/>
        </w:rPr>
        <w:t>keeping</w:t>
      </w:r>
      <w:r w:rsidRPr="00215DFB">
        <w:rPr>
          <w:rFonts w:ascii="Arial" w:hAnsi="Arial" w:cs="Arial"/>
          <w:spacing w:val="-2"/>
          <w:sz w:val="22"/>
          <w:szCs w:val="22"/>
        </w:rPr>
        <w:t xml:space="preserve"> constant the number of dropouts:</w:t>
      </w:r>
    </w:p>
    <w:tbl>
      <w:tblPr>
        <w:tblStyle w:val="TableGrid"/>
        <w:tblW w:w="0" w:type="auto"/>
        <w:tblInd w:w="468" w:type="dxa"/>
        <w:tblLook w:val="04A0" w:firstRow="1" w:lastRow="0" w:firstColumn="1" w:lastColumn="0" w:noHBand="0" w:noVBand="1"/>
      </w:tblPr>
      <w:tblGrid>
        <w:gridCol w:w="7032"/>
        <w:gridCol w:w="1070"/>
        <w:gridCol w:w="1006"/>
      </w:tblGrid>
      <w:tr w:rsidR="00636A97" w:rsidRPr="005A47CF" w:rsidTr="00636A97">
        <w:tc>
          <w:tcPr>
            <w:tcW w:w="9108" w:type="dxa"/>
            <w:gridSpan w:val="3"/>
            <w:tcBorders>
              <w:top w:val="nil"/>
              <w:left w:val="nil"/>
              <w:bottom w:val="single" w:sz="4" w:space="0" w:color="auto"/>
              <w:right w:val="nil"/>
            </w:tcBorders>
          </w:tcPr>
          <w:p w:rsidR="00636A97" w:rsidRPr="00215DFB" w:rsidRDefault="00636A97" w:rsidP="008C3225">
            <w:pPr>
              <w:pStyle w:val="ListParagraph"/>
              <w:spacing w:after="0" w:line="240" w:lineRule="auto"/>
              <w:ind w:left="0"/>
              <w:contextualSpacing w:val="0"/>
              <w:rPr>
                <w:rFonts w:ascii="Arial" w:hAnsi="Arial" w:cs="Arial"/>
                <w:b/>
                <w:spacing w:val="-2"/>
                <w:sz w:val="20"/>
                <w:szCs w:val="20"/>
              </w:rPr>
            </w:pPr>
            <w:r w:rsidRPr="00215DFB">
              <w:rPr>
                <w:rFonts w:ascii="Arial" w:hAnsi="Arial" w:cs="Arial"/>
                <w:b/>
                <w:spacing w:val="-2"/>
                <w:sz w:val="20"/>
                <w:szCs w:val="20"/>
              </w:rPr>
              <w:t>Analysis of a Synthetic cohort without and with program</w:t>
            </w:r>
            <w:r w:rsidR="00D66D52" w:rsidRPr="00215DFB">
              <w:rPr>
                <w:rFonts w:ascii="Arial" w:hAnsi="Arial" w:cs="Arial"/>
                <w:b/>
                <w:spacing w:val="-2"/>
                <w:sz w:val="20"/>
                <w:szCs w:val="20"/>
              </w:rPr>
              <w:t>: 30% decrease in the number of repeaters</w:t>
            </w:r>
          </w:p>
        </w:tc>
      </w:tr>
      <w:tr w:rsidR="00636A97" w:rsidRPr="00215DFB" w:rsidTr="00636A97">
        <w:tc>
          <w:tcPr>
            <w:tcW w:w="7032" w:type="dxa"/>
            <w:tcBorders>
              <w:top w:val="single" w:sz="4" w:space="0" w:color="auto"/>
            </w:tcBorders>
            <w:shd w:val="clear" w:color="auto" w:fill="B6DDE8" w:themeFill="accent5" w:themeFillTint="66"/>
          </w:tcPr>
          <w:p w:rsidR="00636A97" w:rsidRPr="00215DFB" w:rsidRDefault="00636A97" w:rsidP="00636A97">
            <w:pPr>
              <w:pStyle w:val="ListParagraph"/>
              <w:spacing w:after="0" w:line="240" w:lineRule="auto"/>
              <w:ind w:left="360"/>
              <w:contextualSpacing w:val="0"/>
              <w:rPr>
                <w:rFonts w:ascii="Arial" w:hAnsi="Arial" w:cs="Arial"/>
                <w:b/>
                <w:spacing w:val="-2"/>
                <w:sz w:val="20"/>
                <w:szCs w:val="20"/>
              </w:rPr>
            </w:pPr>
          </w:p>
        </w:tc>
        <w:tc>
          <w:tcPr>
            <w:tcW w:w="1070" w:type="dxa"/>
            <w:tcBorders>
              <w:top w:val="single" w:sz="4" w:space="0" w:color="auto"/>
            </w:tcBorders>
            <w:shd w:val="clear" w:color="auto" w:fill="B6DDE8" w:themeFill="accent5" w:themeFillTint="66"/>
          </w:tcPr>
          <w:p w:rsidR="00636A97" w:rsidRPr="00215DFB" w:rsidRDefault="00636A97" w:rsidP="00636A97">
            <w:pPr>
              <w:pStyle w:val="ListParagraph"/>
              <w:spacing w:after="0" w:line="240" w:lineRule="auto"/>
              <w:ind w:left="0"/>
              <w:contextualSpacing w:val="0"/>
              <w:rPr>
                <w:rFonts w:ascii="Arial" w:hAnsi="Arial" w:cs="Arial"/>
                <w:b/>
                <w:spacing w:val="-2"/>
                <w:sz w:val="20"/>
                <w:szCs w:val="20"/>
              </w:rPr>
            </w:pPr>
            <w:r w:rsidRPr="00215DFB">
              <w:rPr>
                <w:rFonts w:ascii="Arial" w:hAnsi="Arial" w:cs="Arial"/>
                <w:b/>
                <w:spacing w:val="-2"/>
                <w:sz w:val="20"/>
                <w:szCs w:val="20"/>
              </w:rPr>
              <w:t>Without</w:t>
            </w:r>
          </w:p>
        </w:tc>
        <w:tc>
          <w:tcPr>
            <w:tcW w:w="1006" w:type="dxa"/>
            <w:tcBorders>
              <w:top w:val="single" w:sz="4" w:space="0" w:color="auto"/>
            </w:tcBorders>
            <w:shd w:val="clear" w:color="auto" w:fill="B6DDE8" w:themeFill="accent5" w:themeFillTint="66"/>
          </w:tcPr>
          <w:p w:rsidR="00636A97" w:rsidRPr="00215DFB" w:rsidRDefault="00636A97" w:rsidP="00636A97">
            <w:pPr>
              <w:pStyle w:val="ListParagraph"/>
              <w:spacing w:after="0" w:line="240" w:lineRule="auto"/>
              <w:ind w:left="0"/>
              <w:contextualSpacing w:val="0"/>
              <w:rPr>
                <w:rFonts w:ascii="Arial" w:hAnsi="Arial" w:cs="Arial"/>
                <w:b/>
                <w:spacing w:val="-2"/>
                <w:sz w:val="20"/>
                <w:szCs w:val="20"/>
              </w:rPr>
            </w:pPr>
            <w:r w:rsidRPr="00215DFB">
              <w:rPr>
                <w:rFonts w:ascii="Arial" w:hAnsi="Arial" w:cs="Arial"/>
                <w:b/>
                <w:spacing w:val="-2"/>
                <w:sz w:val="20"/>
                <w:szCs w:val="20"/>
              </w:rPr>
              <w:t>With</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Entrants in Grade 1</w:t>
            </w:r>
          </w:p>
        </w:tc>
        <w:tc>
          <w:tcPr>
            <w:tcW w:w="1070" w:type="dxa"/>
            <w:vAlign w:val="bottom"/>
          </w:tcPr>
          <w:p w:rsidR="003D4C5E" w:rsidRPr="00215DFB" w:rsidRDefault="003D4C5E">
            <w:pPr>
              <w:jc w:val="right"/>
              <w:rPr>
                <w:rFonts w:ascii="Arial" w:hAnsi="Arial" w:cs="Arial"/>
                <w:spacing w:val="-2"/>
                <w:sz w:val="20"/>
                <w:szCs w:val="20"/>
              </w:rPr>
            </w:pPr>
            <w:r w:rsidRPr="00215DFB">
              <w:rPr>
                <w:rFonts w:ascii="Arial" w:hAnsi="Arial" w:cs="Arial"/>
                <w:spacing w:val="-2"/>
                <w:sz w:val="20"/>
                <w:szCs w:val="20"/>
              </w:rPr>
              <w:t>1,000</w:t>
            </w:r>
          </w:p>
        </w:tc>
        <w:tc>
          <w:tcPr>
            <w:tcW w:w="1006" w:type="dxa"/>
            <w:vAlign w:val="bottom"/>
          </w:tcPr>
          <w:p w:rsidR="003D4C5E" w:rsidRPr="00215DFB" w:rsidRDefault="003D4C5E" w:rsidP="003D4C5E">
            <w:pPr>
              <w:jc w:val="right"/>
              <w:rPr>
                <w:rFonts w:ascii="Arial" w:hAnsi="Arial" w:cs="Arial"/>
                <w:spacing w:val="-2"/>
                <w:sz w:val="20"/>
                <w:szCs w:val="20"/>
              </w:rPr>
            </w:pPr>
            <w:r w:rsidRPr="00215DFB">
              <w:rPr>
                <w:rFonts w:ascii="Arial" w:hAnsi="Arial" w:cs="Arial"/>
                <w:spacing w:val="-2"/>
                <w:sz w:val="20"/>
                <w:szCs w:val="20"/>
              </w:rPr>
              <w:t>1,000</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 xml:space="preserve">Promoted to Grade </w:t>
            </w:r>
            <w:r w:rsidR="00A66B1F" w:rsidRPr="00215DFB">
              <w:rPr>
                <w:rFonts w:ascii="Arial" w:hAnsi="Arial" w:cs="Arial"/>
                <w:spacing w:val="-2"/>
                <w:sz w:val="20"/>
                <w:szCs w:val="20"/>
              </w:rPr>
              <w:t>7</w:t>
            </w:r>
            <w:r w:rsidRPr="00215DFB">
              <w:rPr>
                <w:rFonts w:ascii="Arial" w:hAnsi="Arial" w:cs="Arial"/>
                <w:spacing w:val="-2"/>
                <w:sz w:val="20"/>
                <w:szCs w:val="20"/>
                <w:vertAlign w:val="superscript"/>
              </w:rPr>
              <w:t>th</w:t>
            </w:r>
            <w:r w:rsidRPr="00215DFB">
              <w:rPr>
                <w:rFonts w:ascii="Arial" w:hAnsi="Arial" w:cs="Arial"/>
                <w:spacing w:val="-2"/>
                <w:sz w:val="20"/>
                <w:szCs w:val="20"/>
              </w:rPr>
              <w:t>/ proxy for graduates</w:t>
            </w:r>
          </w:p>
        </w:tc>
        <w:tc>
          <w:tcPr>
            <w:tcW w:w="1070" w:type="dxa"/>
            <w:vAlign w:val="bottom"/>
          </w:tcPr>
          <w:p w:rsidR="003D4C5E" w:rsidRPr="00215DFB" w:rsidRDefault="00861E4B">
            <w:pPr>
              <w:jc w:val="right"/>
              <w:rPr>
                <w:rFonts w:ascii="Arial" w:hAnsi="Arial" w:cs="Arial"/>
                <w:spacing w:val="-2"/>
                <w:sz w:val="20"/>
                <w:szCs w:val="20"/>
              </w:rPr>
            </w:pPr>
            <w:r w:rsidRPr="00215DFB">
              <w:rPr>
                <w:rFonts w:ascii="Arial" w:hAnsi="Arial" w:cs="Arial"/>
                <w:spacing w:val="-2"/>
                <w:sz w:val="20"/>
                <w:szCs w:val="20"/>
              </w:rPr>
              <w:t>784</w:t>
            </w:r>
          </w:p>
        </w:tc>
        <w:tc>
          <w:tcPr>
            <w:tcW w:w="1006" w:type="dxa"/>
            <w:vAlign w:val="bottom"/>
          </w:tcPr>
          <w:p w:rsidR="003D4C5E" w:rsidRPr="00215DFB" w:rsidRDefault="00FA519B" w:rsidP="00861E4B">
            <w:pPr>
              <w:jc w:val="right"/>
              <w:rPr>
                <w:rFonts w:ascii="Arial" w:hAnsi="Arial" w:cs="Arial"/>
                <w:spacing w:val="-2"/>
                <w:sz w:val="20"/>
                <w:szCs w:val="20"/>
              </w:rPr>
            </w:pPr>
            <w:r w:rsidRPr="00215DFB">
              <w:rPr>
                <w:rFonts w:ascii="Arial" w:hAnsi="Arial" w:cs="Arial"/>
                <w:spacing w:val="-2"/>
                <w:sz w:val="20"/>
                <w:szCs w:val="20"/>
              </w:rPr>
              <w:t>790</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Promoted to Grade 6 without repeating</w:t>
            </w:r>
          </w:p>
        </w:tc>
        <w:tc>
          <w:tcPr>
            <w:tcW w:w="1070" w:type="dxa"/>
            <w:vAlign w:val="bottom"/>
          </w:tcPr>
          <w:p w:rsidR="003D4C5E" w:rsidRPr="00215DFB" w:rsidRDefault="00861E4B">
            <w:pPr>
              <w:jc w:val="right"/>
              <w:rPr>
                <w:rFonts w:ascii="Arial" w:hAnsi="Arial" w:cs="Arial"/>
                <w:spacing w:val="-2"/>
                <w:sz w:val="20"/>
                <w:szCs w:val="20"/>
              </w:rPr>
            </w:pPr>
            <w:r w:rsidRPr="00215DFB">
              <w:rPr>
                <w:rFonts w:ascii="Arial" w:hAnsi="Arial" w:cs="Arial"/>
                <w:spacing w:val="-2"/>
                <w:sz w:val="20"/>
                <w:szCs w:val="20"/>
              </w:rPr>
              <w:t>655</w:t>
            </w:r>
          </w:p>
        </w:tc>
        <w:tc>
          <w:tcPr>
            <w:tcW w:w="1006" w:type="dxa"/>
            <w:vAlign w:val="bottom"/>
          </w:tcPr>
          <w:p w:rsidR="003D4C5E" w:rsidRPr="00215DFB" w:rsidRDefault="00FA519B" w:rsidP="00861E4B">
            <w:pPr>
              <w:jc w:val="right"/>
              <w:rPr>
                <w:rFonts w:ascii="Arial" w:hAnsi="Arial" w:cs="Arial"/>
                <w:spacing w:val="-2"/>
                <w:sz w:val="20"/>
                <w:szCs w:val="20"/>
              </w:rPr>
            </w:pPr>
            <w:r w:rsidRPr="00215DFB">
              <w:rPr>
                <w:rFonts w:ascii="Arial" w:hAnsi="Arial" w:cs="Arial"/>
                <w:spacing w:val="-2"/>
                <w:sz w:val="20"/>
                <w:szCs w:val="20"/>
              </w:rPr>
              <w:t>677</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Total dropouts</w:t>
            </w:r>
          </w:p>
        </w:tc>
        <w:tc>
          <w:tcPr>
            <w:tcW w:w="1070" w:type="dxa"/>
            <w:vAlign w:val="bottom"/>
          </w:tcPr>
          <w:p w:rsidR="003D4C5E" w:rsidRPr="00215DFB" w:rsidRDefault="00861E4B">
            <w:pPr>
              <w:jc w:val="right"/>
              <w:rPr>
                <w:rFonts w:ascii="Arial" w:hAnsi="Arial" w:cs="Arial"/>
                <w:spacing w:val="-2"/>
                <w:sz w:val="20"/>
                <w:szCs w:val="20"/>
              </w:rPr>
            </w:pPr>
            <w:r w:rsidRPr="00215DFB">
              <w:rPr>
                <w:rFonts w:ascii="Arial" w:hAnsi="Arial" w:cs="Arial"/>
                <w:spacing w:val="-2"/>
                <w:sz w:val="20"/>
                <w:szCs w:val="20"/>
              </w:rPr>
              <w:t>216</w:t>
            </w:r>
          </w:p>
        </w:tc>
        <w:tc>
          <w:tcPr>
            <w:tcW w:w="1006" w:type="dxa"/>
            <w:vAlign w:val="bottom"/>
          </w:tcPr>
          <w:p w:rsidR="003D4C5E" w:rsidRPr="00215DFB" w:rsidRDefault="00FA519B" w:rsidP="00861E4B">
            <w:pPr>
              <w:jc w:val="right"/>
              <w:rPr>
                <w:rFonts w:ascii="Arial" w:hAnsi="Arial" w:cs="Arial"/>
                <w:spacing w:val="-2"/>
                <w:sz w:val="20"/>
                <w:szCs w:val="20"/>
              </w:rPr>
            </w:pPr>
            <w:r w:rsidRPr="00215DFB">
              <w:rPr>
                <w:rFonts w:ascii="Arial" w:hAnsi="Arial" w:cs="Arial"/>
                <w:spacing w:val="-2"/>
                <w:sz w:val="20"/>
                <w:szCs w:val="20"/>
              </w:rPr>
              <w:t>209</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Total student-year</w:t>
            </w:r>
          </w:p>
        </w:tc>
        <w:tc>
          <w:tcPr>
            <w:tcW w:w="1070" w:type="dxa"/>
            <w:vAlign w:val="bottom"/>
          </w:tcPr>
          <w:p w:rsidR="003D4C5E" w:rsidRPr="00215DFB" w:rsidRDefault="003D4C5E" w:rsidP="00861E4B">
            <w:pPr>
              <w:jc w:val="right"/>
              <w:rPr>
                <w:rFonts w:ascii="Arial" w:hAnsi="Arial" w:cs="Arial"/>
                <w:spacing w:val="-2"/>
                <w:sz w:val="20"/>
                <w:szCs w:val="20"/>
              </w:rPr>
            </w:pPr>
            <w:r w:rsidRPr="00215DFB">
              <w:rPr>
                <w:rFonts w:ascii="Arial" w:hAnsi="Arial" w:cs="Arial"/>
                <w:spacing w:val="-2"/>
                <w:sz w:val="20"/>
                <w:szCs w:val="20"/>
              </w:rPr>
              <w:t>5,7</w:t>
            </w:r>
            <w:r w:rsidR="00861E4B" w:rsidRPr="00215DFB">
              <w:rPr>
                <w:rFonts w:ascii="Arial" w:hAnsi="Arial" w:cs="Arial"/>
                <w:spacing w:val="-2"/>
                <w:sz w:val="20"/>
                <w:szCs w:val="20"/>
              </w:rPr>
              <w:t>30</w:t>
            </w:r>
          </w:p>
        </w:tc>
        <w:tc>
          <w:tcPr>
            <w:tcW w:w="1006" w:type="dxa"/>
            <w:vAlign w:val="bottom"/>
          </w:tcPr>
          <w:p w:rsidR="003D4C5E" w:rsidRPr="00215DFB" w:rsidRDefault="003D4C5E" w:rsidP="00FA519B">
            <w:pPr>
              <w:jc w:val="right"/>
              <w:rPr>
                <w:rFonts w:ascii="Arial" w:hAnsi="Arial" w:cs="Arial"/>
                <w:spacing w:val="-2"/>
                <w:sz w:val="20"/>
                <w:szCs w:val="20"/>
              </w:rPr>
            </w:pPr>
            <w:r w:rsidRPr="00215DFB">
              <w:rPr>
                <w:rFonts w:ascii="Arial" w:hAnsi="Arial" w:cs="Arial"/>
                <w:spacing w:val="-2"/>
                <w:sz w:val="20"/>
                <w:szCs w:val="20"/>
              </w:rPr>
              <w:t>5,7</w:t>
            </w:r>
            <w:r w:rsidR="00FA519B" w:rsidRPr="00215DFB">
              <w:rPr>
                <w:rFonts w:ascii="Arial" w:hAnsi="Arial" w:cs="Arial"/>
                <w:spacing w:val="-2"/>
                <w:sz w:val="20"/>
                <w:szCs w:val="20"/>
              </w:rPr>
              <w:t>30</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 xml:space="preserve">Student-years for those that are promoted to Grade </w:t>
            </w:r>
            <w:r w:rsidR="00A66B1F" w:rsidRPr="00215DFB">
              <w:rPr>
                <w:rFonts w:ascii="Arial" w:hAnsi="Arial" w:cs="Arial"/>
                <w:spacing w:val="-2"/>
                <w:sz w:val="20"/>
                <w:szCs w:val="20"/>
              </w:rPr>
              <w:t>7</w:t>
            </w:r>
            <w:r w:rsidRPr="00215DFB">
              <w:rPr>
                <w:rFonts w:ascii="Arial" w:hAnsi="Arial" w:cs="Arial"/>
                <w:spacing w:val="-2"/>
                <w:sz w:val="20"/>
                <w:szCs w:val="20"/>
                <w:vertAlign w:val="superscript"/>
              </w:rPr>
              <w:t>th</w:t>
            </w:r>
          </w:p>
        </w:tc>
        <w:tc>
          <w:tcPr>
            <w:tcW w:w="1070" w:type="dxa"/>
            <w:vAlign w:val="bottom"/>
          </w:tcPr>
          <w:p w:rsidR="003D4C5E" w:rsidRPr="00215DFB" w:rsidRDefault="003D4C5E" w:rsidP="00861E4B">
            <w:pPr>
              <w:jc w:val="right"/>
              <w:rPr>
                <w:rFonts w:ascii="Arial" w:hAnsi="Arial" w:cs="Arial"/>
                <w:spacing w:val="-2"/>
                <w:sz w:val="20"/>
                <w:szCs w:val="20"/>
              </w:rPr>
            </w:pPr>
            <w:r w:rsidRPr="00215DFB">
              <w:rPr>
                <w:rFonts w:ascii="Arial" w:hAnsi="Arial" w:cs="Arial"/>
                <w:spacing w:val="-2"/>
                <w:sz w:val="20"/>
                <w:szCs w:val="20"/>
              </w:rPr>
              <w:t>4,</w:t>
            </w:r>
            <w:r w:rsidR="00861E4B" w:rsidRPr="00215DFB">
              <w:rPr>
                <w:rFonts w:ascii="Arial" w:hAnsi="Arial" w:cs="Arial"/>
                <w:spacing w:val="-2"/>
                <w:sz w:val="20"/>
                <w:szCs w:val="20"/>
              </w:rPr>
              <w:t>850</w:t>
            </w:r>
          </w:p>
        </w:tc>
        <w:tc>
          <w:tcPr>
            <w:tcW w:w="1006" w:type="dxa"/>
            <w:vAlign w:val="bottom"/>
          </w:tcPr>
          <w:p w:rsidR="003D4C5E" w:rsidRPr="00215DFB" w:rsidRDefault="003D4C5E" w:rsidP="00FA519B">
            <w:pPr>
              <w:jc w:val="right"/>
              <w:rPr>
                <w:rFonts w:ascii="Arial" w:hAnsi="Arial" w:cs="Arial"/>
                <w:spacing w:val="-2"/>
                <w:sz w:val="20"/>
                <w:szCs w:val="20"/>
              </w:rPr>
            </w:pPr>
            <w:r w:rsidRPr="00215DFB">
              <w:rPr>
                <w:rFonts w:ascii="Arial" w:hAnsi="Arial" w:cs="Arial"/>
                <w:spacing w:val="-2"/>
                <w:sz w:val="20"/>
                <w:szCs w:val="20"/>
              </w:rPr>
              <w:t>4,</w:t>
            </w:r>
            <w:r w:rsidR="00FA519B" w:rsidRPr="00215DFB">
              <w:rPr>
                <w:rFonts w:ascii="Arial" w:hAnsi="Arial" w:cs="Arial"/>
                <w:spacing w:val="-2"/>
                <w:sz w:val="20"/>
                <w:szCs w:val="20"/>
              </w:rPr>
              <w:t>869</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 xml:space="preserve">Average # of years needed to complete school those reaching </w:t>
            </w:r>
            <w:r w:rsidR="00A66B1F" w:rsidRPr="00215DFB">
              <w:rPr>
                <w:rFonts w:ascii="Arial" w:hAnsi="Arial" w:cs="Arial"/>
                <w:spacing w:val="-2"/>
                <w:sz w:val="20"/>
                <w:szCs w:val="20"/>
              </w:rPr>
              <w:t>7</w:t>
            </w:r>
            <w:r w:rsidRPr="00215DFB">
              <w:rPr>
                <w:rFonts w:ascii="Arial" w:hAnsi="Arial" w:cs="Arial"/>
                <w:spacing w:val="-2"/>
                <w:sz w:val="20"/>
                <w:szCs w:val="20"/>
                <w:vertAlign w:val="superscript"/>
              </w:rPr>
              <w:t>th</w:t>
            </w:r>
          </w:p>
        </w:tc>
        <w:tc>
          <w:tcPr>
            <w:tcW w:w="1070" w:type="dxa"/>
            <w:vAlign w:val="bottom"/>
          </w:tcPr>
          <w:p w:rsidR="003D4C5E" w:rsidRPr="00215DFB" w:rsidRDefault="003D4C5E" w:rsidP="00861E4B">
            <w:pPr>
              <w:jc w:val="right"/>
              <w:rPr>
                <w:rFonts w:ascii="Arial" w:hAnsi="Arial" w:cs="Arial"/>
                <w:spacing w:val="-2"/>
                <w:sz w:val="20"/>
                <w:szCs w:val="20"/>
              </w:rPr>
            </w:pPr>
            <w:r w:rsidRPr="00215DFB">
              <w:rPr>
                <w:rFonts w:ascii="Arial" w:hAnsi="Arial" w:cs="Arial"/>
                <w:spacing w:val="-2"/>
                <w:sz w:val="20"/>
                <w:szCs w:val="20"/>
              </w:rPr>
              <w:t> 6.1</w:t>
            </w:r>
            <w:r w:rsidR="00861E4B" w:rsidRPr="00215DFB">
              <w:rPr>
                <w:rFonts w:ascii="Arial" w:hAnsi="Arial" w:cs="Arial"/>
                <w:spacing w:val="-2"/>
                <w:sz w:val="20"/>
                <w:szCs w:val="20"/>
              </w:rPr>
              <w:t>9</w:t>
            </w:r>
          </w:p>
        </w:tc>
        <w:tc>
          <w:tcPr>
            <w:tcW w:w="1006" w:type="dxa"/>
            <w:vAlign w:val="bottom"/>
          </w:tcPr>
          <w:p w:rsidR="003D4C5E" w:rsidRPr="00215DFB" w:rsidRDefault="003D4C5E" w:rsidP="00FA519B">
            <w:pPr>
              <w:jc w:val="right"/>
              <w:rPr>
                <w:rFonts w:ascii="Arial" w:hAnsi="Arial" w:cs="Arial"/>
                <w:spacing w:val="-2"/>
                <w:sz w:val="20"/>
                <w:szCs w:val="20"/>
              </w:rPr>
            </w:pPr>
            <w:r w:rsidRPr="00215DFB">
              <w:rPr>
                <w:rFonts w:ascii="Arial" w:hAnsi="Arial" w:cs="Arial"/>
                <w:spacing w:val="-2"/>
                <w:sz w:val="20"/>
                <w:szCs w:val="20"/>
              </w:rPr>
              <w:t>6.1</w:t>
            </w:r>
            <w:r w:rsidR="00FA519B" w:rsidRPr="00215DFB">
              <w:rPr>
                <w:rFonts w:ascii="Arial" w:hAnsi="Arial" w:cs="Arial"/>
                <w:spacing w:val="-2"/>
                <w:sz w:val="20"/>
                <w:szCs w:val="20"/>
              </w:rPr>
              <w:t>6</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Average number of years attended by dropouts</w:t>
            </w:r>
          </w:p>
        </w:tc>
        <w:tc>
          <w:tcPr>
            <w:tcW w:w="1070" w:type="dxa"/>
            <w:vAlign w:val="bottom"/>
          </w:tcPr>
          <w:p w:rsidR="003D4C5E" w:rsidRPr="00215DFB" w:rsidRDefault="003D4C5E" w:rsidP="00861E4B">
            <w:pPr>
              <w:jc w:val="right"/>
              <w:rPr>
                <w:rFonts w:ascii="Arial" w:hAnsi="Arial" w:cs="Arial"/>
                <w:spacing w:val="-2"/>
                <w:sz w:val="20"/>
                <w:szCs w:val="20"/>
              </w:rPr>
            </w:pPr>
            <w:r w:rsidRPr="00215DFB">
              <w:rPr>
                <w:rFonts w:ascii="Arial" w:hAnsi="Arial" w:cs="Arial"/>
                <w:spacing w:val="-2"/>
                <w:sz w:val="20"/>
                <w:szCs w:val="20"/>
              </w:rPr>
              <w:t>4.</w:t>
            </w:r>
            <w:r w:rsidR="00861E4B" w:rsidRPr="00215DFB">
              <w:rPr>
                <w:rFonts w:ascii="Arial" w:hAnsi="Arial" w:cs="Arial"/>
                <w:spacing w:val="-2"/>
                <w:sz w:val="20"/>
                <w:szCs w:val="20"/>
              </w:rPr>
              <w:t>08</w:t>
            </w:r>
          </w:p>
        </w:tc>
        <w:tc>
          <w:tcPr>
            <w:tcW w:w="1006" w:type="dxa"/>
            <w:vAlign w:val="bottom"/>
          </w:tcPr>
          <w:p w:rsidR="003D4C5E" w:rsidRPr="00215DFB" w:rsidRDefault="003D4C5E" w:rsidP="00FA519B">
            <w:pPr>
              <w:jc w:val="right"/>
              <w:rPr>
                <w:rFonts w:ascii="Arial" w:hAnsi="Arial" w:cs="Arial"/>
                <w:spacing w:val="-2"/>
                <w:sz w:val="20"/>
                <w:szCs w:val="20"/>
              </w:rPr>
            </w:pPr>
            <w:r w:rsidRPr="00215DFB">
              <w:rPr>
                <w:rFonts w:ascii="Arial" w:hAnsi="Arial" w:cs="Arial"/>
                <w:spacing w:val="-2"/>
                <w:sz w:val="20"/>
                <w:szCs w:val="20"/>
              </w:rPr>
              <w:t>4.</w:t>
            </w:r>
            <w:r w:rsidR="00FA519B" w:rsidRPr="00215DFB">
              <w:rPr>
                <w:rFonts w:ascii="Arial" w:hAnsi="Arial" w:cs="Arial"/>
                <w:spacing w:val="-2"/>
                <w:sz w:val="20"/>
                <w:szCs w:val="20"/>
              </w:rPr>
              <w:t>11</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 xml:space="preserve">Total # of student-years required to produce one promote to </w:t>
            </w:r>
            <w:r w:rsidR="00A66B1F" w:rsidRPr="00215DFB">
              <w:rPr>
                <w:rFonts w:ascii="Arial" w:hAnsi="Arial" w:cs="Arial"/>
                <w:spacing w:val="-2"/>
                <w:sz w:val="20"/>
                <w:szCs w:val="20"/>
              </w:rPr>
              <w:t>7</w:t>
            </w:r>
            <w:r w:rsidRPr="00215DFB">
              <w:rPr>
                <w:rFonts w:ascii="Arial" w:hAnsi="Arial" w:cs="Arial"/>
                <w:spacing w:val="-2"/>
                <w:sz w:val="20"/>
                <w:szCs w:val="20"/>
                <w:vertAlign w:val="superscript"/>
              </w:rPr>
              <w:t>th</w:t>
            </w:r>
          </w:p>
        </w:tc>
        <w:tc>
          <w:tcPr>
            <w:tcW w:w="1070" w:type="dxa"/>
            <w:vAlign w:val="bottom"/>
          </w:tcPr>
          <w:p w:rsidR="003D4C5E" w:rsidRPr="00215DFB" w:rsidRDefault="003D4C5E" w:rsidP="00861E4B">
            <w:pPr>
              <w:jc w:val="right"/>
              <w:rPr>
                <w:rFonts w:ascii="Arial" w:hAnsi="Arial" w:cs="Arial"/>
                <w:b/>
                <w:spacing w:val="-2"/>
                <w:sz w:val="20"/>
                <w:szCs w:val="20"/>
              </w:rPr>
            </w:pPr>
            <w:r w:rsidRPr="00215DFB">
              <w:rPr>
                <w:rFonts w:ascii="Arial" w:hAnsi="Arial" w:cs="Arial"/>
                <w:spacing w:val="-2"/>
                <w:sz w:val="20"/>
                <w:szCs w:val="20"/>
              </w:rPr>
              <w:t> </w:t>
            </w:r>
            <w:r w:rsidRPr="00215DFB">
              <w:rPr>
                <w:rFonts w:ascii="Arial" w:hAnsi="Arial" w:cs="Arial"/>
                <w:b/>
                <w:spacing w:val="-2"/>
                <w:sz w:val="20"/>
                <w:szCs w:val="20"/>
              </w:rPr>
              <w:t>7.</w:t>
            </w:r>
            <w:r w:rsidR="00861E4B" w:rsidRPr="00215DFB">
              <w:rPr>
                <w:rFonts w:ascii="Arial" w:hAnsi="Arial" w:cs="Arial"/>
                <w:b/>
                <w:spacing w:val="-2"/>
                <w:sz w:val="20"/>
                <w:szCs w:val="20"/>
              </w:rPr>
              <w:t>31</w:t>
            </w:r>
          </w:p>
        </w:tc>
        <w:tc>
          <w:tcPr>
            <w:tcW w:w="1006" w:type="dxa"/>
            <w:vAlign w:val="bottom"/>
          </w:tcPr>
          <w:p w:rsidR="003D4C5E" w:rsidRPr="00215DFB" w:rsidRDefault="003D4C5E" w:rsidP="00FA519B">
            <w:pPr>
              <w:jc w:val="right"/>
              <w:rPr>
                <w:rFonts w:ascii="Arial" w:hAnsi="Arial" w:cs="Arial"/>
                <w:b/>
                <w:spacing w:val="-2"/>
                <w:sz w:val="20"/>
                <w:szCs w:val="20"/>
              </w:rPr>
            </w:pPr>
            <w:r w:rsidRPr="00215DFB">
              <w:rPr>
                <w:rFonts w:ascii="Arial" w:hAnsi="Arial" w:cs="Arial"/>
                <w:b/>
                <w:spacing w:val="-2"/>
                <w:sz w:val="20"/>
                <w:szCs w:val="20"/>
              </w:rPr>
              <w:t>7.</w:t>
            </w:r>
            <w:r w:rsidR="00FA519B" w:rsidRPr="00215DFB">
              <w:rPr>
                <w:rFonts w:ascii="Arial" w:hAnsi="Arial" w:cs="Arial"/>
                <w:b/>
                <w:spacing w:val="-2"/>
                <w:sz w:val="20"/>
                <w:szCs w:val="20"/>
              </w:rPr>
              <w:t>25</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Input / output ratio (measure of wastage)</w:t>
            </w:r>
          </w:p>
        </w:tc>
        <w:tc>
          <w:tcPr>
            <w:tcW w:w="1070" w:type="dxa"/>
            <w:vAlign w:val="bottom"/>
          </w:tcPr>
          <w:p w:rsidR="003D4C5E" w:rsidRPr="00215DFB" w:rsidRDefault="003D4C5E" w:rsidP="00861E4B">
            <w:pPr>
              <w:jc w:val="right"/>
              <w:rPr>
                <w:rFonts w:ascii="Arial" w:hAnsi="Arial" w:cs="Arial"/>
                <w:spacing w:val="-2"/>
                <w:sz w:val="20"/>
                <w:szCs w:val="20"/>
              </w:rPr>
            </w:pPr>
            <w:r w:rsidRPr="00215DFB">
              <w:rPr>
                <w:rFonts w:ascii="Arial" w:hAnsi="Arial" w:cs="Arial"/>
                <w:spacing w:val="-2"/>
                <w:sz w:val="20"/>
                <w:szCs w:val="20"/>
              </w:rPr>
              <w:t>1.</w:t>
            </w:r>
            <w:r w:rsidR="00861E4B" w:rsidRPr="00215DFB">
              <w:rPr>
                <w:rFonts w:ascii="Arial" w:hAnsi="Arial" w:cs="Arial"/>
                <w:spacing w:val="-2"/>
                <w:sz w:val="20"/>
                <w:szCs w:val="20"/>
              </w:rPr>
              <w:t>2181</w:t>
            </w:r>
          </w:p>
        </w:tc>
        <w:tc>
          <w:tcPr>
            <w:tcW w:w="1006" w:type="dxa"/>
            <w:vAlign w:val="bottom"/>
          </w:tcPr>
          <w:p w:rsidR="003D4C5E" w:rsidRPr="00215DFB" w:rsidRDefault="003D4C5E" w:rsidP="00FA519B">
            <w:pPr>
              <w:jc w:val="right"/>
              <w:rPr>
                <w:rFonts w:ascii="Arial" w:hAnsi="Arial" w:cs="Arial"/>
                <w:spacing w:val="-2"/>
                <w:sz w:val="20"/>
                <w:szCs w:val="20"/>
              </w:rPr>
            </w:pPr>
            <w:r w:rsidRPr="00215DFB">
              <w:rPr>
                <w:rFonts w:ascii="Arial" w:hAnsi="Arial" w:cs="Arial"/>
                <w:spacing w:val="-2"/>
                <w:sz w:val="20"/>
                <w:szCs w:val="20"/>
              </w:rPr>
              <w:t>1.</w:t>
            </w:r>
            <w:r w:rsidR="00FA519B" w:rsidRPr="00215DFB">
              <w:rPr>
                <w:rFonts w:ascii="Arial" w:hAnsi="Arial" w:cs="Arial"/>
                <w:spacing w:val="-2"/>
                <w:sz w:val="20"/>
                <w:szCs w:val="20"/>
              </w:rPr>
              <w:t>2081</w:t>
            </w:r>
          </w:p>
        </w:tc>
      </w:tr>
      <w:tr w:rsidR="003D4C5E" w:rsidRPr="00215DFB" w:rsidTr="003D4C5E">
        <w:tc>
          <w:tcPr>
            <w:tcW w:w="7032" w:type="dxa"/>
          </w:tcPr>
          <w:p w:rsidR="003D4C5E" w:rsidRPr="00215DFB" w:rsidRDefault="003D4C5E"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 xml:space="preserve">Percent of entrants that are promoted to Grade </w:t>
            </w:r>
            <w:r w:rsidR="00A66B1F" w:rsidRPr="00215DFB">
              <w:rPr>
                <w:rFonts w:ascii="Arial" w:hAnsi="Arial" w:cs="Arial"/>
                <w:spacing w:val="-2"/>
                <w:sz w:val="20"/>
                <w:szCs w:val="20"/>
              </w:rPr>
              <w:t>7</w:t>
            </w:r>
            <w:r w:rsidRPr="00215DFB">
              <w:rPr>
                <w:rFonts w:ascii="Arial" w:hAnsi="Arial" w:cs="Arial"/>
                <w:spacing w:val="-2"/>
                <w:sz w:val="20"/>
                <w:szCs w:val="20"/>
                <w:vertAlign w:val="superscript"/>
              </w:rPr>
              <w:t>th</w:t>
            </w:r>
          </w:p>
        </w:tc>
        <w:tc>
          <w:tcPr>
            <w:tcW w:w="1070" w:type="dxa"/>
            <w:vAlign w:val="bottom"/>
          </w:tcPr>
          <w:p w:rsidR="003D4C5E" w:rsidRPr="00215DFB" w:rsidRDefault="00861E4B">
            <w:pPr>
              <w:jc w:val="right"/>
              <w:rPr>
                <w:rFonts w:ascii="Arial" w:hAnsi="Arial" w:cs="Arial"/>
                <w:spacing w:val="-2"/>
                <w:sz w:val="20"/>
                <w:szCs w:val="20"/>
              </w:rPr>
            </w:pPr>
            <w:r w:rsidRPr="00215DFB">
              <w:rPr>
                <w:rFonts w:ascii="Arial" w:hAnsi="Arial" w:cs="Arial"/>
                <w:spacing w:val="-2"/>
                <w:sz w:val="20"/>
                <w:szCs w:val="20"/>
              </w:rPr>
              <w:t>78.41</w:t>
            </w:r>
            <w:r w:rsidR="00F0219C" w:rsidRPr="00215DFB">
              <w:rPr>
                <w:rFonts w:ascii="Arial" w:hAnsi="Arial" w:cs="Arial"/>
                <w:spacing w:val="-2"/>
                <w:sz w:val="20"/>
                <w:szCs w:val="20"/>
              </w:rPr>
              <w:t>%</w:t>
            </w:r>
          </w:p>
        </w:tc>
        <w:tc>
          <w:tcPr>
            <w:tcW w:w="1006" w:type="dxa"/>
            <w:vAlign w:val="bottom"/>
          </w:tcPr>
          <w:p w:rsidR="003D4C5E" w:rsidRPr="00215DFB" w:rsidRDefault="00FA519B" w:rsidP="00861E4B">
            <w:pPr>
              <w:jc w:val="right"/>
              <w:rPr>
                <w:rFonts w:ascii="Arial" w:hAnsi="Arial" w:cs="Arial"/>
                <w:spacing w:val="-2"/>
                <w:sz w:val="20"/>
                <w:szCs w:val="20"/>
              </w:rPr>
            </w:pPr>
            <w:r w:rsidRPr="00215DFB">
              <w:rPr>
                <w:rFonts w:ascii="Arial" w:hAnsi="Arial" w:cs="Arial"/>
                <w:spacing w:val="-2"/>
                <w:sz w:val="20"/>
                <w:szCs w:val="20"/>
              </w:rPr>
              <w:t>79.05</w:t>
            </w:r>
            <w:r w:rsidR="003D4C5E" w:rsidRPr="00215DFB">
              <w:rPr>
                <w:rFonts w:ascii="Arial" w:hAnsi="Arial" w:cs="Arial"/>
                <w:spacing w:val="-2"/>
                <w:sz w:val="20"/>
                <w:szCs w:val="20"/>
              </w:rPr>
              <w:t>%</w:t>
            </w:r>
          </w:p>
        </w:tc>
      </w:tr>
    </w:tbl>
    <w:p w:rsidR="008C3225" w:rsidRPr="00215DFB" w:rsidRDefault="008C3225" w:rsidP="008C3225">
      <w:pPr>
        <w:pStyle w:val="Paragraph"/>
        <w:rPr>
          <w:rFonts w:ascii="Arial" w:hAnsi="Arial" w:cs="Arial"/>
          <w:spacing w:val="-2"/>
          <w:sz w:val="22"/>
          <w:szCs w:val="22"/>
        </w:rPr>
      </w:pPr>
      <w:r w:rsidRPr="00215DFB">
        <w:rPr>
          <w:rFonts w:ascii="Arial" w:hAnsi="Arial" w:cs="Arial"/>
          <w:spacing w:val="-2"/>
          <w:sz w:val="22"/>
          <w:szCs w:val="22"/>
        </w:rPr>
        <w:t xml:space="preserve">Considering the efficiency differential </w:t>
      </w:r>
      <w:r w:rsidR="00861E4B" w:rsidRPr="00215DFB">
        <w:rPr>
          <w:rFonts w:ascii="Arial" w:hAnsi="Arial" w:cs="Arial"/>
          <w:spacing w:val="-2"/>
          <w:sz w:val="22"/>
          <w:szCs w:val="22"/>
        </w:rPr>
        <w:t xml:space="preserve">between the original information and </w:t>
      </w:r>
      <w:r w:rsidR="001D6808" w:rsidRPr="00215DFB">
        <w:rPr>
          <w:rFonts w:ascii="Arial" w:hAnsi="Arial" w:cs="Arial"/>
          <w:spacing w:val="-2"/>
          <w:sz w:val="22"/>
          <w:szCs w:val="22"/>
        </w:rPr>
        <w:t>the</w:t>
      </w:r>
      <w:r w:rsidR="00861E4B" w:rsidRPr="00215DFB">
        <w:rPr>
          <w:rFonts w:ascii="Arial" w:hAnsi="Arial" w:cs="Arial"/>
          <w:spacing w:val="-2"/>
          <w:sz w:val="22"/>
          <w:szCs w:val="22"/>
        </w:rPr>
        <w:t xml:space="preserve"> reduction on </w:t>
      </w:r>
      <w:r w:rsidR="001D6808" w:rsidRPr="00215DFB">
        <w:rPr>
          <w:rFonts w:ascii="Arial" w:hAnsi="Arial" w:cs="Arial"/>
          <w:spacing w:val="-2"/>
          <w:sz w:val="22"/>
          <w:szCs w:val="22"/>
        </w:rPr>
        <w:t>repeaters</w:t>
      </w:r>
      <w:r w:rsidR="00A412E0">
        <w:rPr>
          <w:rFonts w:ascii="Arial" w:hAnsi="Arial" w:cs="Arial"/>
          <w:spacing w:val="-2"/>
          <w:sz w:val="22"/>
          <w:szCs w:val="22"/>
        </w:rPr>
        <w:t xml:space="preserve"> </w:t>
      </w:r>
      <w:r w:rsidR="0057149D" w:rsidRPr="00215DFB">
        <w:rPr>
          <w:rFonts w:ascii="Arial" w:hAnsi="Arial" w:cs="Arial"/>
          <w:spacing w:val="-2"/>
          <w:sz w:val="22"/>
          <w:szCs w:val="22"/>
        </w:rPr>
        <w:t xml:space="preserve">by </w:t>
      </w:r>
      <w:r w:rsidR="00861E4B" w:rsidRPr="00215DFB">
        <w:rPr>
          <w:rFonts w:ascii="Arial" w:hAnsi="Arial" w:cs="Arial"/>
          <w:spacing w:val="-2"/>
          <w:sz w:val="22"/>
          <w:szCs w:val="22"/>
        </w:rPr>
        <w:t>30%</w:t>
      </w:r>
      <w:r w:rsidR="001D6808" w:rsidRPr="00215DFB">
        <w:rPr>
          <w:rFonts w:ascii="Arial" w:hAnsi="Arial" w:cs="Arial"/>
          <w:spacing w:val="-2"/>
          <w:sz w:val="22"/>
          <w:szCs w:val="22"/>
        </w:rPr>
        <w:t>, offers</w:t>
      </w:r>
      <w:r w:rsidR="00A412E0">
        <w:rPr>
          <w:rFonts w:ascii="Arial" w:hAnsi="Arial" w:cs="Arial"/>
          <w:spacing w:val="-2"/>
          <w:sz w:val="22"/>
          <w:szCs w:val="22"/>
        </w:rPr>
        <w:t xml:space="preserve"> </w:t>
      </w:r>
      <w:r w:rsidR="001D6808" w:rsidRPr="00215DFB">
        <w:rPr>
          <w:rFonts w:ascii="Arial" w:hAnsi="Arial" w:cs="Arial"/>
          <w:spacing w:val="-2"/>
          <w:sz w:val="22"/>
          <w:szCs w:val="22"/>
        </w:rPr>
        <w:t>a</w:t>
      </w:r>
      <w:r w:rsidR="00A412E0">
        <w:rPr>
          <w:rFonts w:ascii="Arial" w:hAnsi="Arial" w:cs="Arial"/>
          <w:spacing w:val="-2"/>
          <w:sz w:val="22"/>
          <w:szCs w:val="22"/>
        </w:rPr>
        <w:t xml:space="preserve"> </w:t>
      </w:r>
      <w:r w:rsidR="002F0D62" w:rsidRPr="00215DFB">
        <w:rPr>
          <w:rFonts w:ascii="Arial" w:hAnsi="Arial" w:cs="Arial"/>
          <w:spacing w:val="-2"/>
          <w:sz w:val="22"/>
          <w:szCs w:val="22"/>
        </w:rPr>
        <w:t>de</w:t>
      </w:r>
      <w:r w:rsidR="00861E4B" w:rsidRPr="00215DFB">
        <w:rPr>
          <w:rFonts w:ascii="Arial" w:hAnsi="Arial" w:cs="Arial"/>
          <w:spacing w:val="-2"/>
          <w:sz w:val="22"/>
          <w:szCs w:val="22"/>
        </w:rPr>
        <w:t xml:space="preserve">creased in </w:t>
      </w:r>
      <w:r w:rsidR="002F0D62" w:rsidRPr="00215DFB">
        <w:rPr>
          <w:rFonts w:ascii="Arial" w:hAnsi="Arial" w:cs="Arial"/>
          <w:spacing w:val="-2"/>
          <w:sz w:val="22"/>
          <w:szCs w:val="22"/>
        </w:rPr>
        <w:t>the number of students-years required to produce a promote to 7</w:t>
      </w:r>
      <w:r w:rsidR="002F0D62" w:rsidRPr="00215DFB">
        <w:rPr>
          <w:rFonts w:ascii="Arial" w:hAnsi="Arial" w:cs="Arial"/>
          <w:spacing w:val="-2"/>
          <w:sz w:val="22"/>
          <w:szCs w:val="22"/>
          <w:vertAlign w:val="superscript"/>
        </w:rPr>
        <w:t>th</w:t>
      </w:r>
      <w:r w:rsidR="002F0D62" w:rsidRPr="00215DFB">
        <w:rPr>
          <w:rFonts w:ascii="Arial" w:hAnsi="Arial" w:cs="Arial"/>
          <w:spacing w:val="-2"/>
          <w:sz w:val="22"/>
          <w:szCs w:val="22"/>
        </w:rPr>
        <w:t xml:space="preserve"> grade </w:t>
      </w:r>
      <w:r w:rsidRPr="00215DFB">
        <w:rPr>
          <w:rFonts w:ascii="Arial" w:hAnsi="Arial" w:cs="Arial"/>
          <w:spacing w:val="-2"/>
          <w:sz w:val="22"/>
          <w:szCs w:val="22"/>
        </w:rPr>
        <w:t xml:space="preserve">between </w:t>
      </w:r>
      <w:r w:rsidR="002F0D62" w:rsidRPr="00215DFB">
        <w:rPr>
          <w:rFonts w:ascii="Arial" w:hAnsi="Arial" w:cs="Arial"/>
          <w:spacing w:val="-2"/>
          <w:sz w:val="22"/>
          <w:szCs w:val="22"/>
        </w:rPr>
        <w:t>the “</w:t>
      </w:r>
      <w:r w:rsidRPr="00215DFB">
        <w:rPr>
          <w:rFonts w:ascii="Arial" w:hAnsi="Arial" w:cs="Arial"/>
          <w:spacing w:val="-2"/>
          <w:sz w:val="22"/>
          <w:szCs w:val="22"/>
        </w:rPr>
        <w:t>without</w:t>
      </w:r>
      <w:r w:rsidR="002F0D62" w:rsidRPr="00215DFB">
        <w:rPr>
          <w:rFonts w:ascii="Arial" w:hAnsi="Arial" w:cs="Arial"/>
          <w:spacing w:val="-2"/>
          <w:sz w:val="22"/>
          <w:szCs w:val="22"/>
        </w:rPr>
        <w:t>”</w:t>
      </w:r>
      <w:r w:rsidRPr="00215DFB">
        <w:rPr>
          <w:rFonts w:ascii="Arial" w:hAnsi="Arial" w:cs="Arial"/>
          <w:spacing w:val="-2"/>
          <w:sz w:val="22"/>
          <w:szCs w:val="22"/>
        </w:rPr>
        <w:t xml:space="preserve"> and </w:t>
      </w:r>
      <w:r w:rsidR="002F0D62" w:rsidRPr="00215DFB">
        <w:rPr>
          <w:rFonts w:ascii="Arial" w:hAnsi="Arial" w:cs="Arial"/>
          <w:spacing w:val="-2"/>
          <w:sz w:val="22"/>
          <w:szCs w:val="22"/>
        </w:rPr>
        <w:t>“</w:t>
      </w:r>
      <w:r w:rsidRPr="00215DFB">
        <w:rPr>
          <w:rFonts w:ascii="Arial" w:hAnsi="Arial" w:cs="Arial"/>
          <w:spacing w:val="-2"/>
          <w:sz w:val="22"/>
          <w:szCs w:val="22"/>
        </w:rPr>
        <w:t>with</w:t>
      </w:r>
      <w:r w:rsidR="002F0D62" w:rsidRPr="00215DFB">
        <w:rPr>
          <w:rFonts w:ascii="Arial" w:hAnsi="Arial" w:cs="Arial"/>
          <w:spacing w:val="-2"/>
          <w:sz w:val="22"/>
          <w:szCs w:val="22"/>
        </w:rPr>
        <w:t>”</w:t>
      </w:r>
      <w:r w:rsidRPr="00215DFB">
        <w:rPr>
          <w:rFonts w:ascii="Arial" w:hAnsi="Arial" w:cs="Arial"/>
          <w:spacing w:val="-2"/>
          <w:sz w:val="22"/>
          <w:szCs w:val="22"/>
        </w:rPr>
        <w:t xml:space="preserve"> program </w:t>
      </w:r>
      <w:r w:rsidR="002F0D62" w:rsidRPr="00215DFB">
        <w:rPr>
          <w:rFonts w:ascii="Arial" w:hAnsi="Arial" w:cs="Arial"/>
          <w:spacing w:val="-2"/>
          <w:sz w:val="22"/>
          <w:szCs w:val="22"/>
        </w:rPr>
        <w:t xml:space="preserve">of </w:t>
      </w:r>
      <w:r w:rsidR="00A66B1F" w:rsidRPr="00215DFB">
        <w:rPr>
          <w:rFonts w:ascii="Arial" w:hAnsi="Arial" w:cs="Arial"/>
          <w:spacing w:val="-2"/>
          <w:sz w:val="22"/>
          <w:szCs w:val="22"/>
        </w:rPr>
        <w:t>7</w:t>
      </w:r>
      <w:r w:rsidRPr="00215DFB">
        <w:rPr>
          <w:rFonts w:ascii="Arial" w:hAnsi="Arial" w:cs="Arial"/>
          <w:spacing w:val="-2"/>
          <w:sz w:val="22"/>
          <w:szCs w:val="22"/>
        </w:rPr>
        <w:t>.</w:t>
      </w:r>
      <w:r w:rsidR="00A66B1F" w:rsidRPr="00215DFB">
        <w:rPr>
          <w:rFonts w:ascii="Arial" w:hAnsi="Arial" w:cs="Arial"/>
          <w:spacing w:val="-2"/>
          <w:sz w:val="22"/>
          <w:szCs w:val="22"/>
        </w:rPr>
        <w:t>31</w:t>
      </w:r>
      <w:r w:rsidRPr="00215DFB">
        <w:rPr>
          <w:rFonts w:ascii="Arial" w:hAnsi="Arial" w:cs="Arial"/>
          <w:spacing w:val="-2"/>
          <w:sz w:val="22"/>
          <w:szCs w:val="22"/>
        </w:rPr>
        <w:t xml:space="preserve"> to </w:t>
      </w:r>
      <w:r w:rsidR="00A66B1F" w:rsidRPr="00215DFB">
        <w:rPr>
          <w:rFonts w:ascii="Arial" w:hAnsi="Arial" w:cs="Arial"/>
          <w:spacing w:val="-2"/>
          <w:sz w:val="22"/>
          <w:szCs w:val="22"/>
        </w:rPr>
        <w:t>7</w:t>
      </w:r>
      <w:r w:rsidRPr="00215DFB">
        <w:rPr>
          <w:rFonts w:ascii="Arial" w:hAnsi="Arial" w:cs="Arial"/>
          <w:spacing w:val="-2"/>
          <w:sz w:val="22"/>
          <w:szCs w:val="22"/>
        </w:rPr>
        <w:t>.</w:t>
      </w:r>
      <w:r w:rsidR="00FA519B" w:rsidRPr="00215DFB">
        <w:rPr>
          <w:rFonts w:ascii="Arial" w:hAnsi="Arial" w:cs="Arial"/>
          <w:spacing w:val="-2"/>
          <w:sz w:val="22"/>
          <w:szCs w:val="22"/>
        </w:rPr>
        <w:t>25</w:t>
      </w:r>
      <w:r w:rsidR="00B03CD7" w:rsidRPr="00215DFB">
        <w:rPr>
          <w:rFonts w:ascii="Arial" w:hAnsi="Arial" w:cs="Arial"/>
          <w:spacing w:val="-2"/>
          <w:sz w:val="22"/>
          <w:szCs w:val="22"/>
        </w:rPr>
        <w:t> </w:t>
      </w:r>
      <w:r w:rsidR="002F0D62" w:rsidRPr="00215DFB">
        <w:rPr>
          <w:rFonts w:ascii="Arial" w:hAnsi="Arial" w:cs="Arial"/>
          <w:spacing w:val="-2"/>
          <w:sz w:val="22"/>
          <w:szCs w:val="22"/>
        </w:rPr>
        <w:t>student years, it is a 0.</w:t>
      </w:r>
      <w:r w:rsidR="00FA519B" w:rsidRPr="00215DFB">
        <w:rPr>
          <w:rFonts w:ascii="Arial" w:hAnsi="Arial" w:cs="Arial"/>
          <w:spacing w:val="-2"/>
          <w:sz w:val="22"/>
          <w:szCs w:val="22"/>
        </w:rPr>
        <w:t>06</w:t>
      </w:r>
      <w:r w:rsidR="002F0D62" w:rsidRPr="00215DFB">
        <w:rPr>
          <w:rFonts w:ascii="Arial" w:hAnsi="Arial" w:cs="Arial"/>
          <w:spacing w:val="-2"/>
          <w:sz w:val="22"/>
          <w:szCs w:val="22"/>
        </w:rPr>
        <w:t xml:space="preserve"> years decrease per student to graduate.T</w:t>
      </w:r>
      <w:r w:rsidRPr="00215DFB">
        <w:rPr>
          <w:rFonts w:ascii="Arial" w:hAnsi="Arial" w:cs="Arial"/>
          <w:spacing w:val="-2"/>
          <w:sz w:val="22"/>
          <w:szCs w:val="22"/>
        </w:rPr>
        <w:t xml:space="preserve">he cost of one year of primary schooling </w:t>
      </w:r>
      <w:r w:rsidR="002F0D62" w:rsidRPr="00215DFB">
        <w:rPr>
          <w:rFonts w:ascii="Arial" w:hAnsi="Arial" w:cs="Arial"/>
          <w:spacing w:val="-2"/>
          <w:sz w:val="22"/>
          <w:szCs w:val="22"/>
        </w:rPr>
        <w:t xml:space="preserve">is estimated at </w:t>
      </w:r>
      <w:r w:rsidRPr="00215DFB">
        <w:rPr>
          <w:rFonts w:ascii="Arial" w:hAnsi="Arial" w:cs="Arial"/>
          <w:spacing w:val="-2"/>
          <w:sz w:val="22"/>
          <w:szCs w:val="22"/>
        </w:rPr>
        <w:t>US$1,</w:t>
      </w:r>
      <w:r w:rsidR="00A66B1F" w:rsidRPr="00215DFB">
        <w:rPr>
          <w:rFonts w:ascii="Arial" w:hAnsi="Arial" w:cs="Arial"/>
          <w:spacing w:val="-2"/>
          <w:sz w:val="22"/>
          <w:szCs w:val="22"/>
        </w:rPr>
        <w:t>229</w:t>
      </w:r>
      <w:r w:rsidRPr="00215DFB">
        <w:rPr>
          <w:rFonts w:ascii="Arial" w:hAnsi="Arial" w:cs="Arial"/>
          <w:spacing w:val="-2"/>
          <w:sz w:val="22"/>
          <w:szCs w:val="22"/>
        </w:rPr>
        <w:t>.</w:t>
      </w:r>
      <w:r w:rsidR="00A66B1F" w:rsidRPr="00215DFB">
        <w:rPr>
          <w:rFonts w:ascii="Arial" w:hAnsi="Arial" w:cs="Arial"/>
          <w:spacing w:val="-2"/>
          <w:sz w:val="22"/>
          <w:szCs w:val="22"/>
        </w:rPr>
        <w:t>3</w:t>
      </w:r>
      <w:r w:rsidRPr="00215DFB">
        <w:rPr>
          <w:rFonts w:ascii="Arial" w:hAnsi="Arial" w:cs="Arial"/>
          <w:spacing w:val="-2"/>
          <w:sz w:val="22"/>
          <w:szCs w:val="22"/>
        </w:rPr>
        <w:t>, there is a saving of US$</w:t>
      </w:r>
      <w:r w:rsidR="00FA519B" w:rsidRPr="00215DFB">
        <w:rPr>
          <w:rFonts w:ascii="Arial" w:hAnsi="Arial" w:cs="Arial"/>
          <w:spacing w:val="-2"/>
          <w:sz w:val="22"/>
          <w:szCs w:val="22"/>
        </w:rPr>
        <w:t>73.76</w:t>
      </w:r>
      <w:r w:rsidRPr="00215DFB">
        <w:rPr>
          <w:rFonts w:ascii="Arial" w:hAnsi="Arial" w:cs="Arial"/>
          <w:spacing w:val="-2"/>
          <w:sz w:val="22"/>
          <w:szCs w:val="22"/>
        </w:rPr>
        <w:t xml:space="preserve"> per year per student graduated. The number of graduates under the program was calculated multiplying the students enrolled in 1st Grade (45,959) times the percentage of entrants that are promoted to Grade </w:t>
      </w:r>
      <w:r w:rsidR="00A66B1F" w:rsidRPr="00215DFB">
        <w:rPr>
          <w:rFonts w:ascii="Arial" w:hAnsi="Arial" w:cs="Arial"/>
          <w:spacing w:val="-2"/>
          <w:sz w:val="22"/>
          <w:szCs w:val="22"/>
        </w:rPr>
        <w:t>7</w:t>
      </w:r>
      <w:r w:rsidRPr="00215DFB">
        <w:rPr>
          <w:rFonts w:ascii="Arial" w:hAnsi="Arial" w:cs="Arial"/>
          <w:spacing w:val="-2"/>
          <w:sz w:val="22"/>
          <w:szCs w:val="22"/>
        </w:rPr>
        <w:t>th under the program (</w:t>
      </w:r>
      <w:r w:rsidR="00FA519B" w:rsidRPr="00215DFB">
        <w:rPr>
          <w:rFonts w:ascii="Arial" w:hAnsi="Arial" w:cs="Arial"/>
          <w:spacing w:val="-2"/>
          <w:sz w:val="22"/>
          <w:szCs w:val="22"/>
        </w:rPr>
        <w:t>79.05</w:t>
      </w:r>
      <w:r w:rsidR="00991C37" w:rsidRPr="00215DFB">
        <w:rPr>
          <w:rFonts w:ascii="Arial" w:hAnsi="Arial" w:cs="Arial"/>
          <w:spacing w:val="-2"/>
          <w:sz w:val="22"/>
          <w:szCs w:val="22"/>
        </w:rPr>
        <w:t>%</w:t>
      </w:r>
      <w:r w:rsidRPr="00215DFB">
        <w:rPr>
          <w:rFonts w:ascii="Arial" w:hAnsi="Arial" w:cs="Arial"/>
          <w:spacing w:val="-2"/>
          <w:sz w:val="22"/>
          <w:szCs w:val="22"/>
        </w:rPr>
        <w:t xml:space="preserve"> in Table 1.1) giving </w:t>
      </w:r>
      <w:r w:rsidR="00FA519B" w:rsidRPr="00215DFB">
        <w:rPr>
          <w:rFonts w:ascii="Arial" w:hAnsi="Arial" w:cs="Arial"/>
          <w:spacing w:val="-2"/>
          <w:sz w:val="22"/>
          <w:szCs w:val="22"/>
        </w:rPr>
        <w:t>36,331</w:t>
      </w:r>
      <w:r w:rsidR="00B03CD7" w:rsidRPr="00215DFB">
        <w:rPr>
          <w:rFonts w:ascii="Arial" w:hAnsi="Arial" w:cs="Arial"/>
          <w:spacing w:val="-2"/>
          <w:sz w:val="22"/>
          <w:szCs w:val="22"/>
        </w:rPr>
        <w:t> </w:t>
      </w:r>
      <w:r w:rsidRPr="00215DFB">
        <w:rPr>
          <w:rFonts w:ascii="Arial" w:hAnsi="Arial" w:cs="Arial"/>
          <w:spacing w:val="-2"/>
          <w:sz w:val="22"/>
          <w:szCs w:val="22"/>
        </w:rPr>
        <w:t xml:space="preserve">students/year, this number times the saving per student explained above, yields a </w:t>
      </w:r>
      <w:r w:rsidRPr="00215DFB">
        <w:rPr>
          <w:rFonts w:ascii="Arial" w:hAnsi="Arial" w:cs="Arial"/>
          <w:b/>
          <w:spacing w:val="-2"/>
          <w:sz w:val="22"/>
          <w:szCs w:val="22"/>
        </w:rPr>
        <w:t>total of US$</w:t>
      </w:r>
      <w:r w:rsidR="00DE5589" w:rsidRPr="00215DFB">
        <w:rPr>
          <w:rFonts w:ascii="Arial" w:hAnsi="Arial" w:cs="Arial"/>
          <w:b/>
          <w:spacing w:val="-2"/>
          <w:sz w:val="22"/>
          <w:szCs w:val="22"/>
        </w:rPr>
        <w:t>2,67</w:t>
      </w:r>
      <w:r w:rsidR="0096103B" w:rsidRPr="00215DFB">
        <w:rPr>
          <w:rFonts w:ascii="Arial" w:hAnsi="Arial" w:cs="Arial"/>
          <w:b/>
          <w:spacing w:val="-2"/>
          <w:sz w:val="22"/>
          <w:szCs w:val="22"/>
        </w:rPr>
        <w:t>9</w:t>
      </w:r>
      <w:r w:rsidR="00DE5589" w:rsidRPr="00215DFB">
        <w:rPr>
          <w:rFonts w:ascii="Arial" w:hAnsi="Arial" w:cs="Arial"/>
          <w:b/>
          <w:spacing w:val="-2"/>
          <w:sz w:val="22"/>
          <w:szCs w:val="22"/>
        </w:rPr>
        <w:t>,</w:t>
      </w:r>
      <w:r w:rsidR="0096103B" w:rsidRPr="00215DFB">
        <w:rPr>
          <w:rFonts w:ascii="Arial" w:hAnsi="Arial" w:cs="Arial"/>
          <w:b/>
          <w:spacing w:val="-2"/>
          <w:sz w:val="22"/>
          <w:szCs w:val="22"/>
        </w:rPr>
        <w:t>952</w:t>
      </w:r>
      <w:r w:rsidRPr="00215DFB">
        <w:rPr>
          <w:rFonts w:ascii="Arial" w:hAnsi="Arial" w:cs="Arial"/>
          <w:b/>
          <w:spacing w:val="-2"/>
          <w:sz w:val="22"/>
          <w:szCs w:val="22"/>
        </w:rPr>
        <w:t xml:space="preserve"> saved per year</w:t>
      </w:r>
      <w:r w:rsidR="00F0219C" w:rsidRPr="00215DFB">
        <w:rPr>
          <w:rFonts w:ascii="Arial" w:hAnsi="Arial" w:cs="Arial"/>
          <w:b/>
          <w:spacing w:val="-2"/>
          <w:sz w:val="22"/>
          <w:szCs w:val="22"/>
        </w:rPr>
        <w:t>.</w:t>
      </w:r>
    </w:p>
    <w:p w:rsidR="008C3225" w:rsidRPr="00215DFB" w:rsidRDefault="008C3225" w:rsidP="008C3225">
      <w:pPr>
        <w:pStyle w:val="Paragraph"/>
        <w:rPr>
          <w:rFonts w:ascii="Arial" w:hAnsi="Arial" w:cs="Arial"/>
          <w:spacing w:val="-2"/>
          <w:sz w:val="22"/>
          <w:szCs w:val="22"/>
        </w:rPr>
      </w:pPr>
      <w:r w:rsidRPr="00215DFB">
        <w:rPr>
          <w:rFonts w:ascii="Arial" w:hAnsi="Arial" w:cs="Arial"/>
          <w:spacing w:val="-2"/>
          <w:sz w:val="22"/>
          <w:szCs w:val="22"/>
        </w:rPr>
        <w:lastRenderedPageBreak/>
        <w:t>There is still another benefit for society from th</w:t>
      </w:r>
      <w:r w:rsidR="00401116" w:rsidRPr="00215DFB">
        <w:rPr>
          <w:rFonts w:ascii="Arial" w:hAnsi="Arial" w:cs="Arial"/>
          <w:spacing w:val="-2"/>
          <w:sz w:val="22"/>
          <w:szCs w:val="22"/>
        </w:rPr>
        <w:t>e</w:t>
      </w:r>
      <w:r w:rsidRPr="00215DFB">
        <w:rPr>
          <w:rFonts w:ascii="Arial" w:hAnsi="Arial" w:cs="Arial"/>
          <w:spacing w:val="-2"/>
          <w:sz w:val="22"/>
          <w:szCs w:val="22"/>
        </w:rPr>
        <w:t xml:space="preserve"> reduction on </w:t>
      </w:r>
      <w:r w:rsidR="00401116" w:rsidRPr="00215DFB">
        <w:rPr>
          <w:rFonts w:ascii="Arial" w:hAnsi="Arial" w:cs="Arial"/>
          <w:spacing w:val="-2"/>
          <w:sz w:val="22"/>
          <w:szCs w:val="22"/>
        </w:rPr>
        <w:t>the number of repeaters</w:t>
      </w:r>
      <w:r w:rsidRPr="00215DFB">
        <w:rPr>
          <w:rFonts w:ascii="Arial" w:hAnsi="Arial" w:cs="Arial"/>
          <w:spacing w:val="-2"/>
          <w:sz w:val="22"/>
          <w:szCs w:val="22"/>
        </w:rPr>
        <w:t xml:space="preserve">, and is </w:t>
      </w:r>
      <w:r w:rsidR="00D03554" w:rsidRPr="00215DFB">
        <w:rPr>
          <w:rFonts w:ascii="Arial" w:hAnsi="Arial" w:cs="Arial"/>
          <w:spacing w:val="-2"/>
          <w:sz w:val="22"/>
          <w:szCs w:val="22"/>
        </w:rPr>
        <w:t>an</w:t>
      </w:r>
      <w:r w:rsidRPr="00215DFB">
        <w:rPr>
          <w:rFonts w:ascii="Arial" w:hAnsi="Arial" w:cs="Arial"/>
          <w:spacing w:val="-2"/>
          <w:sz w:val="22"/>
          <w:szCs w:val="22"/>
        </w:rPr>
        <w:t xml:space="preserve"> increase in the number of graduates per year calculated by multiplying the entrants in 1st </w:t>
      </w:r>
      <w:r w:rsidR="00F0219C" w:rsidRPr="00215DFB">
        <w:rPr>
          <w:rFonts w:ascii="Arial" w:hAnsi="Arial" w:cs="Arial"/>
          <w:spacing w:val="-2"/>
          <w:sz w:val="22"/>
          <w:szCs w:val="22"/>
        </w:rPr>
        <w:t xml:space="preserve">Grade(45,959) </w:t>
      </w:r>
      <w:r w:rsidRPr="00215DFB">
        <w:rPr>
          <w:rFonts w:ascii="Arial" w:hAnsi="Arial" w:cs="Arial"/>
          <w:spacing w:val="-2"/>
          <w:sz w:val="22"/>
          <w:szCs w:val="22"/>
        </w:rPr>
        <w:t xml:space="preserve">times percentage increase in graduation </w:t>
      </w:r>
      <w:r w:rsidR="00F0219C" w:rsidRPr="00215DFB">
        <w:rPr>
          <w:rFonts w:ascii="Arial" w:hAnsi="Arial" w:cs="Arial"/>
          <w:spacing w:val="-2"/>
          <w:sz w:val="22"/>
          <w:szCs w:val="22"/>
        </w:rPr>
        <w:t>(</w:t>
      </w:r>
      <w:r w:rsidR="000068DB">
        <w:rPr>
          <w:rFonts w:ascii="Arial" w:hAnsi="Arial" w:cs="Arial"/>
          <w:spacing w:val="-2"/>
          <w:sz w:val="22"/>
          <w:szCs w:val="22"/>
        </w:rPr>
        <w:t>79.05%</w:t>
      </w:r>
      <w:r w:rsidR="000068DB">
        <w:rPr>
          <w:rFonts w:ascii="Arial" w:hAnsi="Arial" w:cs="Arial"/>
          <w:spacing w:val="-2"/>
          <w:sz w:val="22"/>
          <w:szCs w:val="22"/>
        </w:rPr>
        <w:noBreakHyphen/>
        <w:t>78.41%)/ 78.41% </w:t>
      </w:r>
      <w:r w:rsidR="00215DFB">
        <w:rPr>
          <w:rFonts w:ascii="Arial" w:hAnsi="Arial" w:cs="Arial"/>
          <w:spacing w:val="-2"/>
          <w:sz w:val="22"/>
          <w:szCs w:val="22"/>
        </w:rPr>
        <w:t>= </w:t>
      </w:r>
      <w:r w:rsidR="00DE5589" w:rsidRPr="00215DFB">
        <w:rPr>
          <w:rFonts w:ascii="Arial" w:hAnsi="Arial" w:cs="Arial"/>
          <w:spacing w:val="-2"/>
          <w:sz w:val="22"/>
          <w:szCs w:val="22"/>
        </w:rPr>
        <w:t>0.82</w:t>
      </w:r>
      <w:r w:rsidRPr="00215DFB">
        <w:rPr>
          <w:rFonts w:ascii="Arial" w:hAnsi="Arial" w:cs="Arial"/>
          <w:spacing w:val="-2"/>
          <w:sz w:val="22"/>
          <w:szCs w:val="22"/>
        </w:rPr>
        <w:t>%</w:t>
      </w:r>
      <w:r w:rsidR="00F0219C" w:rsidRPr="00215DFB">
        <w:rPr>
          <w:rFonts w:ascii="Arial" w:hAnsi="Arial" w:cs="Arial"/>
          <w:spacing w:val="-2"/>
          <w:sz w:val="22"/>
          <w:szCs w:val="22"/>
        </w:rPr>
        <w:t>)</w:t>
      </w:r>
      <w:r w:rsidRPr="00215DFB">
        <w:rPr>
          <w:rFonts w:ascii="Arial" w:hAnsi="Arial" w:cs="Arial"/>
          <w:spacing w:val="-2"/>
          <w:sz w:val="22"/>
          <w:szCs w:val="22"/>
        </w:rPr>
        <w:t xml:space="preserve">. That calculation yields </w:t>
      </w:r>
      <w:r w:rsidR="00DE5589" w:rsidRPr="00215DFB">
        <w:rPr>
          <w:rFonts w:ascii="Arial" w:hAnsi="Arial" w:cs="Arial"/>
          <w:spacing w:val="-2"/>
          <w:sz w:val="22"/>
          <w:szCs w:val="22"/>
        </w:rPr>
        <w:t>377</w:t>
      </w:r>
      <w:r w:rsidRPr="00215DFB">
        <w:rPr>
          <w:rFonts w:ascii="Arial" w:hAnsi="Arial" w:cs="Arial"/>
          <w:spacing w:val="-2"/>
          <w:sz w:val="22"/>
          <w:szCs w:val="22"/>
        </w:rPr>
        <w:t xml:space="preserve"> students per year. </w:t>
      </w:r>
      <w:r w:rsidR="005627F9" w:rsidRPr="00215DFB">
        <w:rPr>
          <w:rFonts w:ascii="Arial" w:hAnsi="Arial" w:cs="Arial"/>
          <w:spacing w:val="-2"/>
          <w:sz w:val="22"/>
          <w:szCs w:val="22"/>
        </w:rPr>
        <w:t>But, most of them (96%) pass to secondary level, therefore the number that stay at primary level salary are (377-355from next paragraph</w:t>
      </w:r>
      <w:r w:rsidR="0084341E" w:rsidRPr="00215DFB">
        <w:rPr>
          <w:rFonts w:ascii="Arial" w:hAnsi="Arial" w:cs="Arial"/>
          <w:spacing w:val="-2"/>
          <w:sz w:val="22"/>
          <w:szCs w:val="22"/>
        </w:rPr>
        <w:t xml:space="preserve"> = 22</w:t>
      </w:r>
      <w:r w:rsidR="005627F9" w:rsidRPr="00215DFB">
        <w:rPr>
          <w:rFonts w:ascii="Arial" w:hAnsi="Arial" w:cs="Arial"/>
          <w:spacing w:val="-2"/>
          <w:sz w:val="22"/>
          <w:szCs w:val="22"/>
        </w:rPr>
        <w:t xml:space="preserve">). </w:t>
      </w:r>
      <w:r w:rsidR="000C3632" w:rsidRPr="00215DFB">
        <w:rPr>
          <w:rFonts w:ascii="Arial" w:hAnsi="Arial" w:cs="Arial"/>
          <w:spacing w:val="-2"/>
          <w:sz w:val="22"/>
          <w:szCs w:val="22"/>
        </w:rPr>
        <w:t>That multiplied times the difference between a primary graduate minus the average salary between none school and primary school dropout (</w:t>
      </w:r>
      <w:r w:rsidR="00654DB2" w:rsidRPr="00215DFB">
        <w:rPr>
          <w:rFonts w:ascii="Arial" w:hAnsi="Arial" w:cs="Arial"/>
          <w:spacing w:val="-2"/>
          <w:sz w:val="22"/>
          <w:szCs w:val="22"/>
        </w:rPr>
        <w:t>US$2,160.18 – (</w:t>
      </w:r>
      <w:r w:rsidR="000C3632" w:rsidRPr="00215DFB">
        <w:rPr>
          <w:rFonts w:ascii="Arial" w:hAnsi="Arial" w:cs="Arial"/>
          <w:spacing w:val="-2"/>
          <w:sz w:val="22"/>
          <w:szCs w:val="22"/>
        </w:rPr>
        <w:t xml:space="preserve">US$981.23 + 2106.51)/2 </w:t>
      </w:r>
      <w:r w:rsidR="00654DB2" w:rsidRPr="00215DFB">
        <w:rPr>
          <w:rFonts w:ascii="Arial" w:hAnsi="Arial" w:cs="Arial"/>
          <w:spacing w:val="-2"/>
          <w:sz w:val="22"/>
          <w:szCs w:val="22"/>
        </w:rPr>
        <w:t>= US$616.31</w:t>
      </w:r>
      <w:r w:rsidR="000C3632" w:rsidRPr="00215DFB">
        <w:rPr>
          <w:rFonts w:ascii="Arial" w:hAnsi="Arial" w:cs="Arial"/>
          <w:spacing w:val="-2"/>
          <w:sz w:val="22"/>
          <w:szCs w:val="22"/>
        </w:rPr>
        <w:t xml:space="preserve">) renders </w:t>
      </w:r>
      <w:r w:rsidRPr="00215DFB">
        <w:rPr>
          <w:rFonts w:ascii="Arial" w:hAnsi="Arial" w:cs="Arial"/>
          <w:spacing w:val="-2"/>
          <w:sz w:val="22"/>
          <w:szCs w:val="22"/>
        </w:rPr>
        <w:t xml:space="preserve">a </w:t>
      </w:r>
      <w:r w:rsidRPr="00215DFB">
        <w:rPr>
          <w:rFonts w:ascii="Arial" w:hAnsi="Arial" w:cs="Arial"/>
          <w:b/>
          <w:spacing w:val="-2"/>
          <w:sz w:val="22"/>
          <w:szCs w:val="22"/>
        </w:rPr>
        <w:t>total gain of US$</w:t>
      </w:r>
      <w:r w:rsidR="005627F9" w:rsidRPr="00215DFB">
        <w:rPr>
          <w:rFonts w:ascii="Arial" w:hAnsi="Arial" w:cs="Arial"/>
          <w:b/>
          <w:spacing w:val="-2"/>
          <w:sz w:val="22"/>
          <w:szCs w:val="22"/>
        </w:rPr>
        <w:t>13</w:t>
      </w:r>
      <w:r w:rsidR="00DE5589" w:rsidRPr="00215DFB">
        <w:rPr>
          <w:rFonts w:ascii="Arial" w:hAnsi="Arial" w:cs="Arial"/>
          <w:b/>
          <w:spacing w:val="-2"/>
          <w:sz w:val="22"/>
          <w:szCs w:val="22"/>
        </w:rPr>
        <w:t>,</w:t>
      </w:r>
      <w:r w:rsidR="0084341E" w:rsidRPr="00215DFB">
        <w:rPr>
          <w:rFonts w:ascii="Arial" w:hAnsi="Arial" w:cs="Arial"/>
          <w:b/>
          <w:spacing w:val="-2"/>
          <w:sz w:val="22"/>
          <w:szCs w:val="22"/>
        </w:rPr>
        <w:t>600</w:t>
      </w:r>
      <w:r w:rsidRPr="00215DFB">
        <w:rPr>
          <w:rFonts w:ascii="Arial" w:hAnsi="Arial" w:cs="Arial"/>
          <w:b/>
          <w:spacing w:val="-2"/>
          <w:sz w:val="22"/>
          <w:szCs w:val="22"/>
        </w:rPr>
        <w:t xml:space="preserve"> per year</w:t>
      </w:r>
      <w:r w:rsidR="000C3632" w:rsidRPr="00215DFB">
        <w:rPr>
          <w:rFonts w:ascii="Arial" w:hAnsi="Arial" w:cs="Arial"/>
          <w:b/>
          <w:spacing w:val="-2"/>
          <w:sz w:val="22"/>
          <w:szCs w:val="22"/>
        </w:rPr>
        <w:t xml:space="preserve"> and per cohort </w:t>
      </w:r>
      <w:r w:rsidR="000C3632" w:rsidRPr="00215DFB">
        <w:rPr>
          <w:rFonts w:ascii="Arial" w:hAnsi="Arial" w:cs="Arial"/>
          <w:spacing w:val="-2"/>
          <w:sz w:val="22"/>
          <w:szCs w:val="22"/>
        </w:rPr>
        <w:t>until the end of the 20 years period.</w:t>
      </w:r>
    </w:p>
    <w:p w:rsidR="00D03554" w:rsidRPr="00215DFB" w:rsidRDefault="00693F30" w:rsidP="008C3225">
      <w:pPr>
        <w:pStyle w:val="Paragraph"/>
        <w:rPr>
          <w:rFonts w:ascii="Arial" w:hAnsi="Arial" w:cs="Arial"/>
          <w:spacing w:val="-2"/>
          <w:sz w:val="22"/>
          <w:szCs w:val="22"/>
        </w:rPr>
      </w:pPr>
      <w:r w:rsidRPr="00215DFB">
        <w:rPr>
          <w:rFonts w:ascii="Arial" w:hAnsi="Arial" w:cs="Arial"/>
          <w:spacing w:val="-2"/>
          <w:sz w:val="22"/>
          <w:szCs w:val="22"/>
        </w:rPr>
        <w:t>From those extra students</w:t>
      </w:r>
      <w:r w:rsidR="00F84D7E" w:rsidRPr="00215DFB">
        <w:rPr>
          <w:rFonts w:ascii="Arial" w:hAnsi="Arial" w:cs="Arial"/>
          <w:spacing w:val="-2"/>
          <w:sz w:val="22"/>
          <w:szCs w:val="22"/>
        </w:rPr>
        <w:t>graduate</w:t>
      </w:r>
      <w:r w:rsidRPr="00215DFB">
        <w:rPr>
          <w:rFonts w:ascii="Arial" w:hAnsi="Arial" w:cs="Arial"/>
          <w:spacing w:val="-2"/>
          <w:sz w:val="22"/>
          <w:szCs w:val="22"/>
        </w:rPr>
        <w:t>d</w:t>
      </w:r>
      <w:r w:rsidR="00F84D7E" w:rsidRPr="00215DFB">
        <w:rPr>
          <w:rFonts w:ascii="Arial" w:hAnsi="Arial" w:cs="Arial"/>
          <w:spacing w:val="-2"/>
          <w:sz w:val="22"/>
          <w:szCs w:val="22"/>
        </w:rPr>
        <w:t xml:space="preserve"> from primary</w:t>
      </w:r>
      <w:r w:rsidRPr="00215DFB">
        <w:rPr>
          <w:rFonts w:ascii="Arial" w:hAnsi="Arial" w:cs="Arial"/>
          <w:spacing w:val="-2"/>
          <w:sz w:val="22"/>
          <w:szCs w:val="22"/>
        </w:rPr>
        <w:t xml:space="preserve"> (</w:t>
      </w:r>
      <w:r w:rsidR="00D03554" w:rsidRPr="00215DFB">
        <w:rPr>
          <w:rFonts w:ascii="Arial" w:hAnsi="Arial" w:cs="Arial"/>
          <w:spacing w:val="-2"/>
          <w:sz w:val="22"/>
          <w:szCs w:val="22"/>
        </w:rPr>
        <w:t>377</w:t>
      </w:r>
      <w:r w:rsidRPr="00215DFB">
        <w:rPr>
          <w:rFonts w:ascii="Arial" w:hAnsi="Arial" w:cs="Arial"/>
          <w:spacing w:val="-2"/>
          <w:sz w:val="22"/>
          <w:szCs w:val="22"/>
        </w:rPr>
        <w:t>)</w:t>
      </w:r>
      <w:r w:rsidR="00F84D7E" w:rsidRPr="00215DFB">
        <w:rPr>
          <w:rFonts w:ascii="Arial" w:hAnsi="Arial" w:cs="Arial"/>
          <w:spacing w:val="-2"/>
          <w:sz w:val="22"/>
          <w:szCs w:val="22"/>
        </w:rPr>
        <w:t xml:space="preserve">only </w:t>
      </w:r>
      <w:r w:rsidR="006F54C5" w:rsidRPr="00215DFB">
        <w:rPr>
          <w:rFonts w:ascii="Arial" w:hAnsi="Arial" w:cs="Arial"/>
          <w:spacing w:val="-2"/>
          <w:sz w:val="22"/>
          <w:szCs w:val="22"/>
        </w:rPr>
        <w:t xml:space="preserve">pass to secondary level </w:t>
      </w:r>
      <w:r w:rsidR="00F84D7E" w:rsidRPr="00215DFB">
        <w:rPr>
          <w:rFonts w:ascii="Arial" w:hAnsi="Arial" w:cs="Arial"/>
          <w:spacing w:val="-2"/>
          <w:sz w:val="22"/>
          <w:szCs w:val="22"/>
        </w:rPr>
        <w:t>96% (362 students). From those students only finish secondary 98.1% leaving 355</w:t>
      </w:r>
      <w:r w:rsidR="006F54C5" w:rsidRPr="00215DFB">
        <w:rPr>
          <w:rFonts w:ascii="Arial" w:hAnsi="Arial" w:cs="Arial"/>
          <w:spacing w:val="-2"/>
          <w:sz w:val="22"/>
          <w:szCs w:val="22"/>
        </w:rPr>
        <w:t xml:space="preserve"> students</w:t>
      </w:r>
      <w:r w:rsidR="00F84D7E" w:rsidRPr="00215DFB">
        <w:rPr>
          <w:rFonts w:ascii="Arial" w:hAnsi="Arial" w:cs="Arial"/>
          <w:spacing w:val="-2"/>
          <w:sz w:val="22"/>
          <w:szCs w:val="22"/>
        </w:rPr>
        <w:t>. Those will increase their earnings from the average of none education and incomplete primary (US$1,543.87)</w:t>
      </w:r>
      <w:r w:rsidR="00050AFF" w:rsidRPr="00215DFB">
        <w:rPr>
          <w:rFonts w:ascii="Arial" w:hAnsi="Arial" w:cs="Arial"/>
          <w:spacing w:val="-2"/>
          <w:sz w:val="22"/>
          <w:szCs w:val="22"/>
        </w:rPr>
        <w:t xml:space="preserve"> to a complete secondary level US$4,875.37, being the difference of US$3,331.5</w:t>
      </w:r>
      <w:r w:rsidR="006F54C5" w:rsidRPr="00215DFB">
        <w:rPr>
          <w:rFonts w:ascii="Arial" w:hAnsi="Arial" w:cs="Arial"/>
          <w:spacing w:val="-2"/>
          <w:sz w:val="22"/>
          <w:szCs w:val="22"/>
        </w:rPr>
        <w:t xml:space="preserve"> per year</w:t>
      </w:r>
      <w:r w:rsidR="00050AFF" w:rsidRPr="00215DFB">
        <w:rPr>
          <w:rFonts w:ascii="Arial" w:hAnsi="Arial" w:cs="Arial"/>
          <w:spacing w:val="-2"/>
          <w:sz w:val="22"/>
          <w:szCs w:val="22"/>
        </w:rPr>
        <w:t xml:space="preserve">. This amount multiplied times the number of extra graduates (355) gives the benefit to society of </w:t>
      </w:r>
      <w:r w:rsidRPr="00215DFB">
        <w:rPr>
          <w:rFonts w:ascii="Arial" w:hAnsi="Arial" w:cs="Arial"/>
          <w:b/>
          <w:spacing w:val="-2"/>
          <w:sz w:val="22"/>
          <w:szCs w:val="22"/>
        </w:rPr>
        <w:t>US</w:t>
      </w:r>
      <w:r w:rsidR="00050AFF" w:rsidRPr="00215DFB">
        <w:rPr>
          <w:rFonts w:ascii="Arial" w:hAnsi="Arial" w:cs="Arial"/>
          <w:b/>
          <w:spacing w:val="-2"/>
          <w:sz w:val="22"/>
          <w:szCs w:val="22"/>
        </w:rPr>
        <w:t>$1,18</w:t>
      </w:r>
      <w:r w:rsidR="00342CA5" w:rsidRPr="00215DFB">
        <w:rPr>
          <w:rFonts w:ascii="Arial" w:hAnsi="Arial" w:cs="Arial"/>
          <w:b/>
          <w:spacing w:val="-2"/>
          <w:sz w:val="22"/>
          <w:szCs w:val="22"/>
        </w:rPr>
        <w:t>2</w:t>
      </w:r>
      <w:r w:rsidR="00050AFF" w:rsidRPr="00215DFB">
        <w:rPr>
          <w:rFonts w:ascii="Arial" w:hAnsi="Arial" w:cs="Arial"/>
          <w:b/>
          <w:spacing w:val="-2"/>
          <w:sz w:val="22"/>
          <w:szCs w:val="22"/>
        </w:rPr>
        <w:t>,</w:t>
      </w:r>
      <w:r w:rsidR="0084341E" w:rsidRPr="00215DFB">
        <w:rPr>
          <w:rFonts w:ascii="Arial" w:hAnsi="Arial" w:cs="Arial"/>
          <w:b/>
          <w:spacing w:val="-2"/>
          <w:sz w:val="22"/>
          <w:szCs w:val="22"/>
        </w:rPr>
        <w:t>56</w:t>
      </w:r>
      <w:r w:rsidR="00342CA5" w:rsidRPr="00215DFB">
        <w:rPr>
          <w:rFonts w:ascii="Arial" w:hAnsi="Arial" w:cs="Arial"/>
          <w:b/>
          <w:spacing w:val="-2"/>
          <w:sz w:val="22"/>
          <w:szCs w:val="22"/>
        </w:rPr>
        <w:t>7</w:t>
      </w:r>
      <w:r w:rsidR="00050AFF" w:rsidRPr="00215DFB">
        <w:rPr>
          <w:rFonts w:ascii="Arial" w:hAnsi="Arial" w:cs="Arial"/>
          <w:spacing w:val="-2"/>
          <w:sz w:val="22"/>
          <w:szCs w:val="22"/>
        </w:rPr>
        <w:t xml:space="preserve"> from year 202</w:t>
      </w:r>
      <w:r w:rsidR="006F54C5" w:rsidRPr="00215DFB">
        <w:rPr>
          <w:rFonts w:ascii="Arial" w:hAnsi="Arial" w:cs="Arial"/>
          <w:spacing w:val="-2"/>
          <w:sz w:val="22"/>
          <w:szCs w:val="22"/>
        </w:rPr>
        <w:t>5</w:t>
      </w:r>
      <w:r w:rsidR="00050AFF" w:rsidRPr="00215DFB">
        <w:rPr>
          <w:rFonts w:ascii="Arial" w:hAnsi="Arial" w:cs="Arial"/>
          <w:spacing w:val="-2"/>
          <w:sz w:val="22"/>
          <w:szCs w:val="22"/>
        </w:rPr>
        <w:t xml:space="preserve"> until the end of the time spam of this project in year 2035. </w:t>
      </w:r>
    </w:p>
    <w:p w:rsidR="00222EF8" w:rsidRPr="00215DFB" w:rsidRDefault="00222EF8" w:rsidP="00222EF8">
      <w:pPr>
        <w:pStyle w:val="Paragraph"/>
        <w:numPr>
          <w:ilvl w:val="0"/>
          <w:numId w:val="0"/>
        </w:numPr>
        <w:ind w:left="720"/>
        <w:rPr>
          <w:rFonts w:ascii="Arial" w:hAnsi="Arial" w:cs="Arial"/>
          <w:b/>
          <w:spacing w:val="-2"/>
          <w:sz w:val="20"/>
        </w:rPr>
      </w:pPr>
      <w:r w:rsidRPr="00215DFB">
        <w:rPr>
          <w:rFonts w:ascii="Arial" w:hAnsi="Arial" w:cs="Arial"/>
          <w:b/>
          <w:spacing w:val="-2"/>
          <w:sz w:val="20"/>
        </w:rPr>
        <w:t>Total Benefits</w:t>
      </w:r>
    </w:p>
    <w:tbl>
      <w:tblPr>
        <w:tblStyle w:val="TableGrid"/>
        <w:tblW w:w="9558" w:type="dxa"/>
        <w:tblLayout w:type="fixed"/>
        <w:tblLook w:val="04A0" w:firstRow="1" w:lastRow="0" w:firstColumn="1" w:lastColumn="0" w:noHBand="0" w:noVBand="1"/>
      </w:tblPr>
      <w:tblGrid>
        <w:gridCol w:w="2448"/>
        <w:gridCol w:w="990"/>
        <w:gridCol w:w="990"/>
        <w:gridCol w:w="540"/>
        <w:gridCol w:w="990"/>
        <w:gridCol w:w="900"/>
        <w:gridCol w:w="540"/>
        <w:gridCol w:w="1080"/>
        <w:gridCol w:w="1080"/>
      </w:tblGrid>
      <w:tr w:rsidR="001837AC" w:rsidRPr="00215DFB" w:rsidTr="00384CEC">
        <w:trPr>
          <w:trHeight w:val="467"/>
        </w:trPr>
        <w:tc>
          <w:tcPr>
            <w:tcW w:w="2448" w:type="dxa"/>
            <w:tcBorders>
              <w:bottom w:val="single" w:sz="4" w:space="0" w:color="auto"/>
            </w:tcBorders>
            <w:shd w:val="clear" w:color="auto" w:fill="EAF1DD" w:themeFill="accent3" w:themeFillTint="33"/>
          </w:tcPr>
          <w:p w:rsidR="001837AC" w:rsidRPr="00215DFB" w:rsidRDefault="001837AC" w:rsidP="00222EF8">
            <w:pPr>
              <w:pStyle w:val="ListParagraph"/>
              <w:spacing w:before="120" w:after="120" w:line="240" w:lineRule="auto"/>
              <w:ind w:left="0"/>
              <w:contextualSpacing w:val="0"/>
              <w:rPr>
                <w:rFonts w:ascii="Arial" w:hAnsi="Arial" w:cs="Arial"/>
                <w:b/>
                <w:spacing w:val="-2"/>
                <w:sz w:val="20"/>
                <w:szCs w:val="20"/>
              </w:rPr>
            </w:pPr>
            <w:r w:rsidRPr="00215DFB">
              <w:rPr>
                <w:rFonts w:ascii="Arial" w:hAnsi="Arial" w:cs="Arial"/>
                <w:b/>
                <w:spacing w:val="-2"/>
                <w:sz w:val="20"/>
                <w:szCs w:val="20"/>
              </w:rPr>
              <w:t>Product Indicator</w:t>
            </w:r>
          </w:p>
        </w:tc>
        <w:tc>
          <w:tcPr>
            <w:tcW w:w="990" w:type="dxa"/>
            <w:shd w:val="clear" w:color="auto" w:fill="EAF1DD" w:themeFill="accent3" w:themeFillTint="33"/>
            <w:vAlign w:val="center"/>
          </w:tcPr>
          <w:p w:rsidR="001837AC" w:rsidRPr="00215DFB" w:rsidRDefault="001837AC" w:rsidP="00AB6F7E">
            <w:pPr>
              <w:pStyle w:val="ListParagraph"/>
              <w:spacing w:before="120" w:after="12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2019</w:t>
            </w:r>
          </w:p>
        </w:tc>
        <w:tc>
          <w:tcPr>
            <w:tcW w:w="990" w:type="dxa"/>
            <w:shd w:val="clear" w:color="auto" w:fill="EAF1DD" w:themeFill="accent3" w:themeFillTint="33"/>
            <w:vAlign w:val="center"/>
          </w:tcPr>
          <w:p w:rsidR="001837AC" w:rsidRPr="00215DFB" w:rsidRDefault="001837AC" w:rsidP="00AB6F7E">
            <w:pPr>
              <w:pStyle w:val="ListParagraph"/>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2020</w:t>
            </w:r>
          </w:p>
        </w:tc>
        <w:tc>
          <w:tcPr>
            <w:tcW w:w="540" w:type="dxa"/>
            <w:shd w:val="clear" w:color="auto" w:fill="EAF1DD" w:themeFill="accent3" w:themeFillTint="33"/>
            <w:vAlign w:val="center"/>
          </w:tcPr>
          <w:p w:rsidR="001837AC" w:rsidRPr="00215DFB" w:rsidRDefault="001837AC" w:rsidP="00AB6F7E">
            <w:pPr>
              <w:pStyle w:val="ListParagraph"/>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990" w:type="dxa"/>
            <w:shd w:val="clear" w:color="auto" w:fill="EAF1DD" w:themeFill="accent3" w:themeFillTint="33"/>
            <w:vAlign w:val="center"/>
          </w:tcPr>
          <w:p w:rsidR="001837AC" w:rsidRPr="00215DFB" w:rsidRDefault="001837AC" w:rsidP="00292AE5">
            <w:pPr>
              <w:pStyle w:val="ListParagraph"/>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w:t>
            </w:r>
            <w:r w:rsidR="00292AE5" w:rsidRPr="00215DFB">
              <w:rPr>
                <w:rFonts w:ascii="Arial" w:hAnsi="Arial" w:cs="Arial"/>
                <w:b/>
                <w:spacing w:val="-2"/>
                <w:sz w:val="20"/>
                <w:szCs w:val="20"/>
              </w:rPr>
              <w:t>5</w:t>
            </w:r>
          </w:p>
        </w:tc>
        <w:tc>
          <w:tcPr>
            <w:tcW w:w="900" w:type="dxa"/>
            <w:shd w:val="clear" w:color="auto" w:fill="EAF1DD" w:themeFill="accent3" w:themeFillTint="33"/>
          </w:tcPr>
          <w:p w:rsidR="001837AC" w:rsidRPr="00215DFB" w:rsidRDefault="001837AC" w:rsidP="00292AE5">
            <w:pPr>
              <w:pStyle w:val="ListParagraph"/>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w:t>
            </w:r>
            <w:r w:rsidR="00292AE5" w:rsidRPr="00215DFB">
              <w:rPr>
                <w:rFonts w:ascii="Arial" w:hAnsi="Arial" w:cs="Arial"/>
                <w:b/>
                <w:spacing w:val="-2"/>
                <w:sz w:val="20"/>
                <w:szCs w:val="20"/>
              </w:rPr>
              <w:t>26</w:t>
            </w:r>
          </w:p>
        </w:tc>
        <w:tc>
          <w:tcPr>
            <w:tcW w:w="540" w:type="dxa"/>
            <w:shd w:val="clear" w:color="auto" w:fill="EAF1DD" w:themeFill="accent3" w:themeFillTint="33"/>
            <w:vAlign w:val="center"/>
          </w:tcPr>
          <w:p w:rsidR="001837AC" w:rsidRPr="00215DFB" w:rsidRDefault="001837AC" w:rsidP="00D03554">
            <w:pPr>
              <w:pStyle w:val="ListParagraph"/>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EAF1DD" w:themeFill="accent3" w:themeFillTint="33"/>
            <w:vAlign w:val="center"/>
          </w:tcPr>
          <w:p w:rsidR="001837AC" w:rsidRPr="00215DFB" w:rsidRDefault="001837AC" w:rsidP="00AB6F7E">
            <w:pPr>
              <w:pStyle w:val="ListParagraph"/>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2034</w:t>
            </w:r>
          </w:p>
        </w:tc>
        <w:tc>
          <w:tcPr>
            <w:tcW w:w="1080" w:type="dxa"/>
            <w:shd w:val="clear" w:color="auto" w:fill="EAF1DD" w:themeFill="accent3" w:themeFillTint="33"/>
            <w:vAlign w:val="center"/>
          </w:tcPr>
          <w:p w:rsidR="001837AC" w:rsidRPr="00215DFB" w:rsidRDefault="001837AC" w:rsidP="00AB6F7E">
            <w:pPr>
              <w:pStyle w:val="ListParagraph"/>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2035</w:t>
            </w:r>
          </w:p>
        </w:tc>
      </w:tr>
      <w:tr w:rsidR="001837AC" w:rsidRPr="00215DFB" w:rsidTr="00384CEC">
        <w:trPr>
          <w:trHeight w:val="305"/>
        </w:trPr>
        <w:tc>
          <w:tcPr>
            <w:tcW w:w="2448" w:type="dxa"/>
            <w:shd w:val="clear" w:color="auto" w:fill="EAF1DD" w:themeFill="accent3" w:themeFillTint="33"/>
            <w:vAlign w:val="center"/>
          </w:tcPr>
          <w:p w:rsidR="001837AC" w:rsidRPr="00215DFB" w:rsidRDefault="001837AC" w:rsidP="001837AC">
            <w:pPr>
              <w:pStyle w:val="ListParagraph"/>
              <w:spacing w:after="0" w:line="240" w:lineRule="auto"/>
              <w:ind w:left="0"/>
              <w:contextualSpacing w:val="0"/>
              <w:rPr>
                <w:rFonts w:ascii="Arial" w:hAnsi="Arial" w:cs="Arial"/>
                <w:spacing w:val="-2"/>
                <w:sz w:val="20"/>
                <w:szCs w:val="20"/>
              </w:rPr>
            </w:pPr>
            <w:r w:rsidRPr="00215DFB">
              <w:rPr>
                <w:rFonts w:ascii="Arial" w:hAnsi="Arial" w:cs="Arial"/>
                <w:spacing w:val="-2"/>
                <w:sz w:val="20"/>
                <w:szCs w:val="20"/>
              </w:rPr>
              <w:t>Improved Efficiency</w:t>
            </w:r>
          </w:p>
        </w:tc>
        <w:tc>
          <w:tcPr>
            <w:tcW w:w="990" w:type="dxa"/>
            <w:vAlign w:val="center"/>
          </w:tcPr>
          <w:p w:rsidR="001837AC" w:rsidRPr="00215DFB" w:rsidRDefault="001837AC"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2,676,775</w:t>
            </w:r>
          </w:p>
        </w:tc>
        <w:tc>
          <w:tcPr>
            <w:tcW w:w="990" w:type="dxa"/>
            <w:vAlign w:val="center"/>
          </w:tcPr>
          <w:p w:rsidR="001837AC" w:rsidRPr="00215DFB" w:rsidRDefault="001837AC"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2,676,775</w:t>
            </w:r>
          </w:p>
        </w:tc>
        <w:tc>
          <w:tcPr>
            <w:tcW w:w="540" w:type="dxa"/>
          </w:tcPr>
          <w:p w:rsidR="001837AC" w:rsidRPr="00215DFB" w:rsidRDefault="001837AC"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vAlign w:val="center"/>
          </w:tcPr>
          <w:p w:rsidR="001837AC" w:rsidRPr="00215DFB" w:rsidRDefault="001837AC"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2,676,775</w:t>
            </w:r>
          </w:p>
        </w:tc>
        <w:tc>
          <w:tcPr>
            <w:tcW w:w="900" w:type="dxa"/>
            <w:vAlign w:val="center"/>
          </w:tcPr>
          <w:p w:rsidR="001837AC" w:rsidRPr="00215DFB" w:rsidRDefault="001837AC"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2,676,775</w:t>
            </w:r>
          </w:p>
        </w:tc>
        <w:tc>
          <w:tcPr>
            <w:tcW w:w="540" w:type="dxa"/>
            <w:vAlign w:val="center"/>
          </w:tcPr>
          <w:p w:rsidR="001837AC" w:rsidRPr="00215DFB" w:rsidRDefault="001837AC" w:rsidP="00D03554">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vAlign w:val="center"/>
          </w:tcPr>
          <w:p w:rsidR="001837AC" w:rsidRPr="00215DFB" w:rsidRDefault="001837AC"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2,676,775</w:t>
            </w:r>
          </w:p>
        </w:tc>
        <w:tc>
          <w:tcPr>
            <w:tcW w:w="1080" w:type="dxa"/>
            <w:vAlign w:val="center"/>
          </w:tcPr>
          <w:p w:rsidR="001837AC" w:rsidRPr="00215DFB" w:rsidRDefault="001837AC"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2,676,775</w:t>
            </w:r>
          </w:p>
        </w:tc>
      </w:tr>
      <w:tr w:rsidR="001837AC" w:rsidRPr="00215DFB" w:rsidTr="00384CEC">
        <w:trPr>
          <w:trHeight w:val="233"/>
        </w:trPr>
        <w:tc>
          <w:tcPr>
            <w:tcW w:w="2448" w:type="dxa"/>
            <w:tcBorders>
              <w:bottom w:val="single" w:sz="4" w:space="0" w:color="auto"/>
            </w:tcBorders>
            <w:shd w:val="clear" w:color="auto" w:fill="EAF1DD" w:themeFill="accent3" w:themeFillTint="33"/>
            <w:vAlign w:val="center"/>
          </w:tcPr>
          <w:p w:rsidR="001837AC" w:rsidRPr="00215DFB" w:rsidRDefault="001837AC" w:rsidP="001837AC">
            <w:pPr>
              <w:pStyle w:val="ListParagraph"/>
              <w:spacing w:after="0" w:line="240" w:lineRule="auto"/>
              <w:ind w:left="0"/>
              <w:contextualSpacing w:val="0"/>
              <w:rPr>
                <w:rFonts w:ascii="Arial" w:hAnsi="Arial" w:cs="Arial"/>
                <w:spacing w:val="-2"/>
                <w:sz w:val="20"/>
                <w:szCs w:val="20"/>
              </w:rPr>
            </w:pPr>
            <w:r w:rsidRPr="00215DFB">
              <w:rPr>
                <w:rFonts w:ascii="Arial" w:eastAsia="Arial Unicode MS" w:hAnsi="Arial" w:cs="Arial"/>
                <w:spacing w:val="-2"/>
                <w:sz w:val="20"/>
                <w:szCs w:val="20"/>
              </w:rPr>
              <w:t>Benefit to Society 1</w:t>
            </w:r>
            <w:r w:rsidRPr="00215DFB">
              <w:rPr>
                <w:rFonts w:ascii="Arial" w:eastAsia="Arial Unicode MS" w:hAnsi="Arial" w:cs="Arial"/>
                <w:spacing w:val="-2"/>
                <w:sz w:val="20"/>
                <w:szCs w:val="20"/>
                <w:vertAlign w:val="superscript"/>
              </w:rPr>
              <w:t>st</w:t>
            </w:r>
            <w:r w:rsidRPr="00215DFB">
              <w:rPr>
                <w:rFonts w:ascii="Arial" w:eastAsia="Arial Unicode MS" w:hAnsi="Arial" w:cs="Arial"/>
                <w:spacing w:val="-2"/>
                <w:sz w:val="20"/>
                <w:szCs w:val="20"/>
              </w:rPr>
              <w:t>Coh</w:t>
            </w:r>
            <w:r w:rsidR="00384CEC" w:rsidRPr="00215DFB">
              <w:rPr>
                <w:rFonts w:ascii="Arial" w:eastAsia="Arial Unicode MS" w:hAnsi="Arial" w:cs="Arial"/>
                <w:spacing w:val="-2"/>
                <w:sz w:val="20"/>
                <w:szCs w:val="20"/>
              </w:rPr>
              <w:t>.</w:t>
            </w:r>
          </w:p>
        </w:tc>
        <w:tc>
          <w:tcPr>
            <w:tcW w:w="990" w:type="dxa"/>
            <w:tcBorders>
              <w:bottom w:val="single" w:sz="4" w:space="0" w:color="auto"/>
            </w:tcBorders>
            <w:vAlign w:val="center"/>
          </w:tcPr>
          <w:p w:rsidR="001837AC" w:rsidRPr="00215DFB" w:rsidRDefault="00342CA5" w:rsidP="0084341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13,</w:t>
            </w:r>
            <w:r w:rsidR="0084341E" w:rsidRPr="00215DFB">
              <w:rPr>
                <w:rFonts w:ascii="Arial" w:hAnsi="Arial" w:cs="Arial"/>
                <w:spacing w:val="-2"/>
                <w:sz w:val="20"/>
                <w:szCs w:val="20"/>
              </w:rPr>
              <w:t>600</w:t>
            </w:r>
          </w:p>
        </w:tc>
        <w:tc>
          <w:tcPr>
            <w:tcW w:w="990" w:type="dxa"/>
            <w:tcBorders>
              <w:bottom w:val="single" w:sz="4" w:space="0" w:color="auto"/>
            </w:tcBorders>
            <w:vAlign w:val="center"/>
          </w:tcPr>
          <w:p w:rsidR="001837AC" w:rsidRPr="00215DFB" w:rsidRDefault="0084341E"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13,600</w:t>
            </w:r>
          </w:p>
        </w:tc>
        <w:tc>
          <w:tcPr>
            <w:tcW w:w="540" w:type="dxa"/>
            <w:tcBorders>
              <w:bottom w:val="single" w:sz="4" w:space="0" w:color="auto"/>
            </w:tcBorders>
            <w:vAlign w:val="center"/>
          </w:tcPr>
          <w:p w:rsidR="001837AC" w:rsidRPr="00215DFB" w:rsidRDefault="001837A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tcBorders>
              <w:bottom w:val="single" w:sz="4" w:space="0" w:color="auto"/>
            </w:tcBorders>
            <w:vAlign w:val="center"/>
          </w:tcPr>
          <w:p w:rsidR="001837AC" w:rsidRPr="00215DFB" w:rsidRDefault="0084341E"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13,600</w:t>
            </w:r>
          </w:p>
        </w:tc>
        <w:tc>
          <w:tcPr>
            <w:tcW w:w="900" w:type="dxa"/>
            <w:tcBorders>
              <w:bottom w:val="single" w:sz="4" w:space="0" w:color="auto"/>
            </w:tcBorders>
            <w:vAlign w:val="center"/>
          </w:tcPr>
          <w:p w:rsidR="001837AC" w:rsidRPr="00215DFB" w:rsidRDefault="0084341E"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13,600</w:t>
            </w:r>
          </w:p>
        </w:tc>
        <w:tc>
          <w:tcPr>
            <w:tcW w:w="540" w:type="dxa"/>
            <w:tcBorders>
              <w:bottom w:val="single" w:sz="4" w:space="0" w:color="auto"/>
            </w:tcBorders>
            <w:vAlign w:val="center"/>
          </w:tcPr>
          <w:p w:rsidR="001837AC" w:rsidRPr="00215DFB" w:rsidRDefault="001837AC" w:rsidP="00D03554">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tcBorders>
              <w:bottom w:val="single" w:sz="4" w:space="0" w:color="auto"/>
            </w:tcBorders>
            <w:vAlign w:val="center"/>
          </w:tcPr>
          <w:p w:rsidR="001837AC" w:rsidRPr="00215DFB" w:rsidRDefault="0084341E"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13,600</w:t>
            </w:r>
          </w:p>
        </w:tc>
        <w:tc>
          <w:tcPr>
            <w:tcW w:w="1080" w:type="dxa"/>
            <w:tcBorders>
              <w:bottom w:val="single" w:sz="4" w:space="0" w:color="auto"/>
            </w:tcBorders>
            <w:vAlign w:val="center"/>
          </w:tcPr>
          <w:p w:rsidR="001837AC" w:rsidRPr="00215DFB" w:rsidRDefault="0084341E"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13,600</w:t>
            </w:r>
          </w:p>
        </w:tc>
      </w:tr>
      <w:tr w:rsidR="001837AC" w:rsidRPr="00215DFB" w:rsidTr="00384CEC">
        <w:trPr>
          <w:trHeight w:val="233"/>
        </w:trPr>
        <w:tc>
          <w:tcPr>
            <w:tcW w:w="2448" w:type="dxa"/>
            <w:shd w:val="clear" w:color="auto" w:fill="EAF1DD" w:themeFill="accent3" w:themeFillTint="33"/>
            <w:vAlign w:val="center"/>
          </w:tcPr>
          <w:p w:rsidR="001837AC" w:rsidRPr="00215DFB" w:rsidRDefault="001837AC" w:rsidP="001837AC">
            <w:pPr>
              <w:pStyle w:val="ListParagraph"/>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Benefit to Society 2</w:t>
            </w:r>
            <w:r w:rsidRPr="00215DFB">
              <w:rPr>
                <w:rFonts w:ascii="Arial" w:eastAsia="Arial Unicode MS" w:hAnsi="Arial" w:cs="Arial"/>
                <w:spacing w:val="-2"/>
                <w:sz w:val="20"/>
                <w:szCs w:val="20"/>
                <w:vertAlign w:val="superscript"/>
              </w:rPr>
              <w:t>nd</w:t>
            </w:r>
            <w:r w:rsidRPr="00215DFB">
              <w:rPr>
                <w:rFonts w:ascii="Arial" w:eastAsia="Arial Unicode MS" w:hAnsi="Arial" w:cs="Arial"/>
                <w:spacing w:val="-2"/>
                <w:sz w:val="20"/>
                <w:szCs w:val="20"/>
              </w:rPr>
              <w:t>C</w:t>
            </w:r>
            <w:r w:rsidR="00384CEC" w:rsidRPr="00215DFB">
              <w:rPr>
                <w:rFonts w:ascii="Arial" w:eastAsia="Arial Unicode MS" w:hAnsi="Arial" w:cs="Arial"/>
                <w:spacing w:val="-2"/>
                <w:sz w:val="20"/>
                <w:szCs w:val="20"/>
              </w:rPr>
              <w:t>oh.</w:t>
            </w:r>
          </w:p>
        </w:tc>
        <w:tc>
          <w:tcPr>
            <w:tcW w:w="990" w:type="dxa"/>
            <w:vAlign w:val="center"/>
          </w:tcPr>
          <w:p w:rsidR="001837AC" w:rsidRPr="00215DFB" w:rsidRDefault="001837A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1837AC" w:rsidRPr="00215DFB" w:rsidRDefault="0084341E"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13,600</w:t>
            </w:r>
          </w:p>
        </w:tc>
        <w:tc>
          <w:tcPr>
            <w:tcW w:w="540" w:type="dxa"/>
            <w:shd w:val="clear" w:color="auto" w:fill="auto"/>
            <w:vAlign w:val="center"/>
          </w:tcPr>
          <w:p w:rsidR="001837AC" w:rsidRPr="00215DFB" w:rsidRDefault="001837A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shd w:val="clear" w:color="auto" w:fill="auto"/>
            <w:vAlign w:val="center"/>
          </w:tcPr>
          <w:p w:rsidR="001837AC" w:rsidRPr="00215DFB" w:rsidRDefault="0084341E" w:rsidP="00AB6F7E">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13,600</w:t>
            </w:r>
          </w:p>
        </w:tc>
        <w:tc>
          <w:tcPr>
            <w:tcW w:w="900" w:type="dxa"/>
            <w:vAlign w:val="center"/>
          </w:tcPr>
          <w:p w:rsidR="001837AC" w:rsidRPr="00215DFB" w:rsidRDefault="0084341E" w:rsidP="00D03554">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13,600</w:t>
            </w:r>
          </w:p>
        </w:tc>
        <w:tc>
          <w:tcPr>
            <w:tcW w:w="540" w:type="dxa"/>
            <w:vAlign w:val="center"/>
          </w:tcPr>
          <w:p w:rsidR="001837AC" w:rsidRPr="00215DFB" w:rsidRDefault="001837AC" w:rsidP="00D03554">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1837AC" w:rsidRPr="00215DFB" w:rsidRDefault="0084341E" w:rsidP="00D03554">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13,600</w:t>
            </w:r>
          </w:p>
        </w:tc>
        <w:tc>
          <w:tcPr>
            <w:tcW w:w="1080" w:type="dxa"/>
            <w:shd w:val="clear" w:color="auto" w:fill="auto"/>
            <w:vAlign w:val="center"/>
          </w:tcPr>
          <w:p w:rsidR="001837AC" w:rsidRPr="00215DFB" w:rsidRDefault="0084341E" w:rsidP="00AB6F7E">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13,600</w:t>
            </w:r>
          </w:p>
        </w:tc>
      </w:tr>
      <w:tr w:rsidR="00384CEC" w:rsidRPr="00215DFB" w:rsidTr="00384CEC">
        <w:trPr>
          <w:trHeight w:val="233"/>
        </w:trPr>
        <w:tc>
          <w:tcPr>
            <w:tcW w:w="2448" w:type="dxa"/>
            <w:shd w:val="clear" w:color="auto" w:fill="EAF1DD" w:themeFill="accent3" w:themeFillTint="33"/>
            <w:vAlign w:val="center"/>
          </w:tcPr>
          <w:p w:rsidR="001837AC" w:rsidRPr="00215DFB" w:rsidRDefault="001837AC" w:rsidP="00384CEC">
            <w:pPr>
              <w:pStyle w:val="ListParagraph"/>
              <w:spacing w:after="0" w:line="240" w:lineRule="auto"/>
              <w:ind w:left="0"/>
              <w:contextualSpacing w:val="0"/>
              <w:jc w:val="center"/>
              <w:rPr>
                <w:rFonts w:ascii="Arial" w:eastAsia="Arial Unicode MS" w:hAnsi="Arial" w:cs="Arial"/>
                <w:spacing w:val="-2"/>
                <w:sz w:val="20"/>
                <w:szCs w:val="20"/>
              </w:rPr>
            </w:pPr>
            <w:r w:rsidRPr="00215DFB">
              <w:rPr>
                <w:rFonts w:ascii="Arial" w:eastAsia="Arial Unicode MS" w:hAnsi="Arial" w:cs="Arial"/>
                <w:spacing w:val="-2"/>
                <w:sz w:val="20"/>
                <w:szCs w:val="20"/>
              </w:rPr>
              <w:t>…</w:t>
            </w:r>
          </w:p>
        </w:tc>
        <w:tc>
          <w:tcPr>
            <w:tcW w:w="990" w:type="dxa"/>
            <w:vAlign w:val="center"/>
          </w:tcPr>
          <w:p w:rsidR="001837AC" w:rsidRPr="00215DFB" w:rsidRDefault="001837AC" w:rsidP="00384CE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shd w:val="clear" w:color="auto" w:fill="auto"/>
            <w:vAlign w:val="center"/>
          </w:tcPr>
          <w:p w:rsidR="001837AC" w:rsidRPr="00215DFB" w:rsidRDefault="001837AC" w:rsidP="00384CE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540" w:type="dxa"/>
            <w:shd w:val="clear" w:color="auto" w:fill="auto"/>
            <w:vAlign w:val="center"/>
          </w:tcPr>
          <w:p w:rsidR="001837AC" w:rsidRPr="00215DFB" w:rsidRDefault="00384CEC" w:rsidP="00384CE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shd w:val="clear" w:color="auto" w:fill="auto"/>
            <w:vAlign w:val="center"/>
          </w:tcPr>
          <w:p w:rsidR="001837AC" w:rsidRPr="00215DFB" w:rsidRDefault="001837AC" w:rsidP="00384CE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00" w:type="dxa"/>
            <w:vAlign w:val="center"/>
          </w:tcPr>
          <w:p w:rsidR="001837AC" w:rsidRPr="00215DFB" w:rsidRDefault="001837AC" w:rsidP="00384CE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540" w:type="dxa"/>
            <w:vAlign w:val="center"/>
          </w:tcPr>
          <w:p w:rsidR="001837AC" w:rsidRPr="00215DFB" w:rsidRDefault="001837AC" w:rsidP="00384CEC">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1837AC" w:rsidRPr="00215DFB" w:rsidRDefault="001837AC" w:rsidP="00384CE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1080" w:type="dxa"/>
            <w:shd w:val="clear" w:color="auto" w:fill="auto"/>
            <w:vAlign w:val="center"/>
          </w:tcPr>
          <w:p w:rsidR="001837AC" w:rsidRPr="00215DFB" w:rsidRDefault="001837AC" w:rsidP="00384CEC">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w:t>
            </w:r>
          </w:p>
        </w:tc>
      </w:tr>
      <w:tr w:rsidR="001837AC" w:rsidRPr="00215DFB" w:rsidTr="00384CEC">
        <w:trPr>
          <w:trHeight w:val="233"/>
        </w:trPr>
        <w:tc>
          <w:tcPr>
            <w:tcW w:w="2448" w:type="dxa"/>
            <w:shd w:val="clear" w:color="auto" w:fill="EAF1DD" w:themeFill="accent3" w:themeFillTint="33"/>
            <w:vAlign w:val="center"/>
          </w:tcPr>
          <w:p w:rsidR="001837AC" w:rsidRPr="00215DFB" w:rsidRDefault="001837AC" w:rsidP="00292AE5">
            <w:pPr>
              <w:pStyle w:val="ListParagraph"/>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 xml:space="preserve">Benefit to Society </w:t>
            </w:r>
            <w:r w:rsidR="00292AE5" w:rsidRPr="00215DFB">
              <w:rPr>
                <w:rFonts w:ascii="Arial" w:eastAsia="Arial Unicode MS" w:hAnsi="Arial" w:cs="Arial"/>
                <w:spacing w:val="-2"/>
                <w:sz w:val="20"/>
                <w:szCs w:val="20"/>
              </w:rPr>
              <w:t>7</w:t>
            </w:r>
            <w:r w:rsidRPr="00215DFB">
              <w:rPr>
                <w:rFonts w:ascii="Arial" w:eastAsia="Arial Unicode MS" w:hAnsi="Arial" w:cs="Arial"/>
                <w:spacing w:val="-2"/>
                <w:sz w:val="20"/>
                <w:szCs w:val="20"/>
                <w:vertAlign w:val="superscript"/>
              </w:rPr>
              <w:t>th</w:t>
            </w:r>
            <w:r w:rsidRPr="00215DFB">
              <w:rPr>
                <w:rFonts w:ascii="Arial" w:eastAsia="Arial Unicode MS" w:hAnsi="Arial" w:cs="Arial"/>
                <w:spacing w:val="-2"/>
                <w:sz w:val="20"/>
                <w:szCs w:val="20"/>
              </w:rPr>
              <w:t xml:space="preserve"> C</w:t>
            </w:r>
          </w:p>
        </w:tc>
        <w:tc>
          <w:tcPr>
            <w:tcW w:w="990" w:type="dxa"/>
            <w:vAlign w:val="center"/>
          </w:tcPr>
          <w:p w:rsidR="001837AC" w:rsidRPr="00215DFB" w:rsidRDefault="00384CE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1837AC" w:rsidRPr="00215DFB" w:rsidRDefault="00384CE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shd w:val="clear" w:color="auto" w:fill="auto"/>
            <w:vAlign w:val="center"/>
          </w:tcPr>
          <w:p w:rsidR="001837AC" w:rsidRPr="00215DFB" w:rsidRDefault="00384CE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1837AC" w:rsidRPr="00215DFB" w:rsidRDefault="001837AC" w:rsidP="0084341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1,18</w:t>
            </w:r>
            <w:r w:rsidR="005627F9" w:rsidRPr="00215DFB">
              <w:rPr>
                <w:rFonts w:ascii="Arial" w:hAnsi="Arial" w:cs="Arial"/>
                <w:spacing w:val="-2"/>
                <w:sz w:val="20"/>
                <w:szCs w:val="20"/>
              </w:rPr>
              <w:t>2</w:t>
            </w:r>
            <w:r w:rsidRPr="00215DFB">
              <w:rPr>
                <w:rFonts w:ascii="Arial" w:hAnsi="Arial" w:cs="Arial"/>
                <w:spacing w:val="-2"/>
                <w:sz w:val="20"/>
                <w:szCs w:val="20"/>
              </w:rPr>
              <w:t>,</w:t>
            </w:r>
            <w:r w:rsidR="0084341E" w:rsidRPr="00215DFB">
              <w:rPr>
                <w:rFonts w:ascii="Arial" w:hAnsi="Arial" w:cs="Arial"/>
                <w:spacing w:val="-2"/>
                <w:sz w:val="20"/>
                <w:szCs w:val="20"/>
              </w:rPr>
              <w:t>567</w:t>
            </w:r>
          </w:p>
        </w:tc>
        <w:tc>
          <w:tcPr>
            <w:tcW w:w="900" w:type="dxa"/>
            <w:vAlign w:val="center"/>
          </w:tcPr>
          <w:p w:rsidR="001837AC" w:rsidRPr="00215DFB" w:rsidRDefault="005627F9"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1,182,</w:t>
            </w:r>
            <w:r w:rsidR="0084341E" w:rsidRPr="00215DFB">
              <w:rPr>
                <w:rFonts w:ascii="Arial" w:hAnsi="Arial" w:cs="Arial"/>
                <w:spacing w:val="-2"/>
                <w:sz w:val="20"/>
                <w:szCs w:val="20"/>
              </w:rPr>
              <w:t xml:space="preserve"> 567</w:t>
            </w:r>
          </w:p>
        </w:tc>
        <w:tc>
          <w:tcPr>
            <w:tcW w:w="540" w:type="dxa"/>
            <w:vAlign w:val="center"/>
          </w:tcPr>
          <w:p w:rsidR="001837AC" w:rsidRPr="00215DFB" w:rsidRDefault="001837AC" w:rsidP="00D03554">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1837AC" w:rsidRPr="00215DFB" w:rsidRDefault="005627F9"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1,182,</w:t>
            </w:r>
            <w:r w:rsidR="0084341E" w:rsidRPr="00215DFB">
              <w:rPr>
                <w:rFonts w:ascii="Arial" w:hAnsi="Arial" w:cs="Arial"/>
                <w:spacing w:val="-2"/>
                <w:sz w:val="20"/>
                <w:szCs w:val="20"/>
              </w:rPr>
              <w:t xml:space="preserve"> 567</w:t>
            </w:r>
          </w:p>
        </w:tc>
        <w:tc>
          <w:tcPr>
            <w:tcW w:w="1080" w:type="dxa"/>
            <w:shd w:val="clear" w:color="auto" w:fill="auto"/>
            <w:vAlign w:val="center"/>
          </w:tcPr>
          <w:p w:rsidR="001837AC" w:rsidRPr="00215DFB" w:rsidRDefault="005627F9"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1,182,</w:t>
            </w:r>
            <w:r w:rsidR="0084341E" w:rsidRPr="00215DFB">
              <w:rPr>
                <w:rFonts w:ascii="Arial" w:hAnsi="Arial" w:cs="Arial"/>
                <w:spacing w:val="-2"/>
                <w:sz w:val="20"/>
                <w:szCs w:val="20"/>
              </w:rPr>
              <w:t xml:space="preserve"> 567</w:t>
            </w:r>
          </w:p>
        </w:tc>
      </w:tr>
      <w:tr w:rsidR="001837AC" w:rsidRPr="00215DFB" w:rsidTr="00384CEC">
        <w:trPr>
          <w:trHeight w:val="233"/>
        </w:trPr>
        <w:tc>
          <w:tcPr>
            <w:tcW w:w="2448" w:type="dxa"/>
            <w:shd w:val="clear" w:color="auto" w:fill="EAF1DD" w:themeFill="accent3" w:themeFillTint="33"/>
            <w:vAlign w:val="center"/>
          </w:tcPr>
          <w:p w:rsidR="001837AC" w:rsidRPr="00215DFB" w:rsidRDefault="001837AC" w:rsidP="00292AE5">
            <w:pPr>
              <w:pStyle w:val="ListParagraph"/>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 xml:space="preserve">Benefit to Society </w:t>
            </w:r>
            <w:r w:rsidR="00292AE5" w:rsidRPr="00215DFB">
              <w:rPr>
                <w:rFonts w:ascii="Arial" w:eastAsia="Arial Unicode MS" w:hAnsi="Arial" w:cs="Arial"/>
                <w:spacing w:val="-2"/>
                <w:sz w:val="20"/>
                <w:szCs w:val="20"/>
              </w:rPr>
              <w:t>8</w:t>
            </w:r>
            <w:r w:rsidRPr="00215DFB">
              <w:rPr>
                <w:rFonts w:ascii="Arial" w:eastAsia="Arial Unicode MS" w:hAnsi="Arial" w:cs="Arial"/>
                <w:spacing w:val="-2"/>
                <w:sz w:val="20"/>
                <w:szCs w:val="20"/>
                <w:vertAlign w:val="superscript"/>
              </w:rPr>
              <w:t>th</w:t>
            </w:r>
            <w:r w:rsidRPr="00215DFB">
              <w:rPr>
                <w:rFonts w:ascii="Arial" w:eastAsia="Arial Unicode MS" w:hAnsi="Arial" w:cs="Arial"/>
                <w:spacing w:val="-2"/>
                <w:sz w:val="20"/>
                <w:szCs w:val="20"/>
              </w:rPr>
              <w:t xml:space="preserve"> C</w:t>
            </w:r>
          </w:p>
        </w:tc>
        <w:tc>
          <w:tcPr>
            <w:tcW w:w="990" w:type="dxa"/>
            <w:vAlign w:val="center"/>
          </w:tcPr>
          <w:p w:rsidR="001837AC" w:rsidRPr="00215DFB" w:rsidRDefault="00384CE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1837AC" w:rsidRPr="00215DFB" w:rsidRDefault="00384CE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shd w:val="clear" w:color="auto" w:fill="auto"/>
            <w:vAlign w:val="center"/>
          </w:tcPr>
          <w:p w:rsidR="001837AC" w:rsidRPr="00215DFB" w:rsidRDefault="00384CE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1837AC" w:rsidRPr="00215DFB" w:rsidRDefault="00384CEC"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00" w:type="dxa"/>
            <w:vAlign w:val="center"/>
          </w:tcPr>
          <w:p w:rsidR="001837AC" w:rsidRPr="00215DFB" w:rsidRDefault="005627F9"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1,182,</w:t>
            </w:r>
            <w:r w:rsidR="0084341E" w:rsidRPr="00215DFB">
              <w:rPr>
                <w:rFonts w:ascii="Arial" w:hAnsi="Arial" w:cs="Arial"/>
                <w:spacing w:val="-2"/>
                <w:sz w:val="20"/>
                <w:szCs w:val="20"/>
              </w:rPr>
              <w:t xml:space="preserve"> 567</w:t>
            </w:r>
          </w:p>
        </w:tc>
        <w:tc>
          <w:tcPr>
            <w:tcW w:w="540" w:type="dxa"/>
            <w:vAlign w:val="center"/>
          </w:tcPr>
          <w:p w:rsidR="001837AC" w:rsidRPr="00215DFB" w:rsidRDefault="001837AC" w:rsidP="00D03554">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1837AC" w:rsidRPr="00215DFB" w:rsidRDefault="005627F9"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1,182,</w:t>
            </w:r>
            <w:r w:rsidR="0084341E" w:rsidRPr="00215DFB">
              <w:rPr>
                <w:rFonts w:ascii="Arial" w:hAnsi="Arial" w:cs="Arial"/>
                <w:spacing w:val="-2"/>
                <w:sz w:val="20"/>
                <w:szCs w:val="20"/>
              </w:rPr>
              <w:t xml:space="preserve"> 567</w:t>
            </w:r>
          </w:p>
        </w:tc>
        <w:tc>
          <w:tcPr>
            <w:tcW w:w="1080" w:type="dxa"/>
            <w:shd w:val="clear" w:color="auto" w:fill="auto"/>
            <w:vAlign w:val="center"/>
          </w:tcPr>
          <w:p w:rsidR="001837AC" w:rsidRPr="00215DFB" w:rsidRDefault="005627F9"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1,182,</w:t>
            </w:r>
            <w:r w:rsidR="0084341E" w:rsidRPr="00215DFB">
              <w:rPr>
                <w:rFonts w:ascii="Arial" w:hAnsi="Arial" w:cs="Arial"/>
                <w:spacing w:val="-2"/>
                <w:sz w:val="20"/>
                <w:szCs w:val="20"/>
              </w:rPr>
              <w:t xml:space="preserve"> 567</w:t>
            </w:r>
          </w:p>
        </w:tc>
      </w:tr>
      <w:tr w:rsidR="00292AE5" w:rsidRPr="00215DFB" w:rsidTr="00384CEC">
        <w:trPr>
          <w:trHeight w:val="233"/>
        </w:trPr>
        <w:tc>
          <w:tcPr>
            <w:tcW w:w="2448" w:type="dxa"/>
            <w:shd w:val="clear" w:color="auto" w:fill="EAF1DD" w:themeFill="accent3" w:themeFillTint="33"/>
            <w:vAlign w:val="center"/>
          </w:tcPr>
          <w:p w:rsidR="00292AE5" w:rsidRPr="00215DFB" w:rsidRDefault="00292AE5" w:rsidP="0059684E">
            <w:pPr>
              <w:pStyle w:val="ListParagraph"/>
              <w:spacing w:after="0" w:line="240" w:lineRule="auto"/>
              <w:ind w:left="0"/>
              <w:contextualSpacing w:val="0"/>
              <w:jc w:val="center"/>
              <w:rPr>
                <w:rFonts w:ascii="Arial" w:eastAsia="Arial Unicode MS" w:hAnsi="Arial" w:cs="Arial"/>
                <w:spacing w:val="-2"/>
                <w:sz w:val="20"/>
                <w:szCs w:val="20"/>
              </w:rPr>
            </w:pPr>
            <w:r w:rsidRPr="00215DFB">
              <w:rPr>
                <w:rFonts w:ascii="Arial" w:eastAsia="Arial Unicode MS" w:hAnsi="Arial" w:cs="Arial"/>
                <w:spacing w:val="-2"/>
                <w:sz w:val="20"/>
                <w:szCs w:val="20"/>
              </w:rPr>
              <w:t>…</w:t>
            </w:r>
          </w:p>
        </w:tc>
        <w:tc>
          <w:tcPr>
            <w:tcW w:w="990" w:type="dxa"/>
            <w:vAlign w:val="center"/>
          </w:tcPr>
          <w:p w:rsidR="00292AE5" w:rsidRPr="00215DFB" w:rsidRDefault="00292AE5" w:rsidP="0059684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shd w:val="clear" w:color="auto" w:fill="auto"/>
            <w:vAlign w:val="center"/>
          </w:tcPr>
          <w:p w:rsidR="00292AE5" w:rsidRPr="00215DFB" w:rsidRDefault="00292AE5" w:rsidP="0059684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540" w:type="dxa"/>
            <w:shd w:val="clear" w:color="auto" w:fill="auto"/>
            <w:vAlign w:val="center"/>
          </w:tcPr>
          <w:p w:rsidR="00292AE5" w:rsidRPr="00215DFB" w:rsidRDefault="00292AE5" w:rsidP="0059684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shd w:val="clear" w:color="auto" w:fill="auto"/>
            <w:vAlign w:val="center"/>
          </w:tcPr>
          <w:p w:rsidR="00292AE5" w:rsidRPr="00215DFB" w:rsidRDefault="00292AE5" w:rsidP="0059684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00" w:type="dxa"/>
            <w:vAlign w:val="center"/>
          </w:tcPr>
          <w:p w:rsidR="00292AE5" w:rsidRPr="00215DFB" w:rsidRDefault="00292AE5" w:rsidP="0059684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540" w:type="dxa"/>
            <w:vAlign w:val="center"/>
          </w:tcPr>
          <w:p w:rsidR="00292AE5" w:rsidRPr="00215DFB" w:rsidRDefault="00292AE5" w:rsidP="0059684E">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292AE5" w:rsidRPr="00215DFB" w:rsidRDefault="00292AE5" w:rsidP="0059684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1080" w:type="dxa"/>
            <w:shd w:val="clear" w:color="auto" w:fill="auto"/>
            <w:vAlign w:val="center"/>
          </w:tcPr>
          <w:p w:rsidR="00292AE5" w:rsidRPr="00215DFB" w:rsidRDefault="00292AE5" w:rsidP="0059684E">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w:t>
            </w:r>
          </w:p>
        </w:tc>
      </w:tr>
      <w:tr w:rsidR="00292AE5" w:rsidRPr="00215DFB" w:rsidTr="00384CEC">
        <w:trPr>
          <w:trHeight w:val="233"/>
        </w:trPr>
        <w:tc>
          <w:tcPr>
            <w:tcW w:w="2448" w:type="dxa"/>
            <w:shd w:val="clear" w:color="auto" w:fill="EAF1DD" w:themeFill="accent3" w:themeFillTint="33"/>
            <w:vAlign w:val="center"/>
          </w:tcPr>
          <w:p w:rsidR="00292AE5" w:rsidRPr="00215DFB" w:rsidRDefault="00292AE5" w:rsidP="001837AC">
            <w:pPr>
              <w:pStyle w:val="ListParagraph"/>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Benefit to Society 16</w:t>
            </w:r>
            <w:r w:rsidRPr="00215DFB">
              <w:rPr>
                <w:rFonts w:ascii="Arial" w:eastAsia="Arial Unicode MS" w:hAnsi="Arial" w:cs="Arial"/>
                <w:spacing w:val="-2"/>
                <w:sz w:val="20"/>
                <w:szCs w:val="20"/>
                <w:vertAlign w:val="superscript"/>
              </w:rPr>
              <w:t>th</w:t>
            </w:r>
            <w:r w:rsidRPr="00215DFB">
              <w:rPr>
                <w:rFonts w:ascii="Arial" w:eastAsia="Arial Unicode MS" w:hAnsi="Arial" w:cs="Arial"/>
                <w:spacing w:val="-2"/>
                <w:sz w:val="20"/>
                <w:szCs w:val="20"/>
              </w:rPr>
              <w:t xml:space="preserve"> C</w:t>
            </w:r>
          </w:p>
        </w:tc>
        <w:tc>
          <w:tcPr>
            <w:tcW w:w="990" w:type="dxa"/>
            <w:vAlign w:val="center"/>
          </w:tcPr>
          <w:p w:rsidR="00292AE5" w:rsidRPr="00215DFB" w:rsidRDefault="00292AE5"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shd w:val="clear" w:color="auto" w:fill="auto"/>
            <w:vAlign w:val="center"/>
          </w:tcPr>
          <w:p w:rsidR="00292AE5" w:rsidRPr="00215DFB" w:rsidRDefault="00292AE5"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00" w:type="dxa"/>
            <w:vAlign w:val="center"/>
          </w:tcPr>
          <w:p w:rsidR="00292AE5" w:rsidRPr="00215DFB" w:rsidRDefault="00292AE5"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vAlign w:val="center"/>
          </w:tcPr>
          <w:p w:rsidR="00292AE5" w:rsidRPr="00215DFB" w:rsidRDefault="00292AE5" w:rsidP="00D03554">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292AE5" w:rsidRPr="00215DFB" w:rsidRDefault="005627F9" w:rsidP="00AB6F7E">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1,182,</w:t>
            </w:r>
            <w:r w:rsidR="0084341E" w:rsidRPr="00215DFB">
              <w:rPr>
                <w:rFonts w:ascii="Arial" w:hAnsi="Arial" w:cs="Arial"/>
                <w:spacing w:val="-2"/>
                <w:sz w:val="20"/>
                <w:szCs w:val="20"/>
              </w:rPr>
              <w:t xml:space="preserve"> 567</w:t>
            </w:r>
          </w:p>
        </w:tc>
        <w:tc>
          <w:tcPr>
            <w:tcW w:w="1080" w:type="dxa"/>
            <w:shd w:val="clear" w:color="auto" w:fill="auto"/>
            <w:vAlign w:val="center"/>
          </w:tcPr>
          <w:p w:rsidR="00292AE5" w:rsidRPr="00215DFB" w:rsidRDefault="005627F9" w:rsidP="00D03554">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1,182,</w:t>
            </w:r>
            <w:r w:rsidR="0084341E" w:rsidRPr="00215DFB">
              <w:rPr>
                <w:rFonts w:ascii="Arial" w:hAnsi="Arial" w:cs="Arial"/>
                <w:spacing w:val="-2"/>
                <w:sz w:val="20"/>
                <w:szCs w:val="20"/>
              </w:rPr>
              <w:t xml:space="preserve"> 567</w:t>
            </w:r>
          </w:p>
        </w:tc>
      </w:tr>
      <w:tr w:rsidR="00292AE5" w:rsidRPr="00215DFB" w:rsidTr="00384CEC">
        <w:trPr>
          <w:trHeight w:val="305"/>
        </w:trPr>
        <w:tc>
          <w:tcPr>
            <w:tcW w:w="2448" w:type="dxa"/>
            <w:shd w:val="clear" w:color="auto" w:fill="EAF1DD" w:themeFill="accent3" w:themeFillTint="33"/>
            <w:vAlign w:val="center"/>
          </w:tcPr>
          <w:p w:rsidR="00292AE5" w:rsidRPr="00215DFB" w:rsidRDefault="00292AE5" w:rsidP="001837AC">
            <w:pPr>
              <w:pStyle w:val="ListParagraph"/>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Benefit to Society 17</w:t>
            </w:r>
            <w:r w:rsidRPr="00215DFB">
              <w:rPr>
                <w:rFonts w:ascii="Arial" w:eastAsia="Arial Unicode MS" w:hAnsi="Arial" w:cs="Arial"/>
                <w:spacing w:val="-2"/>
                <w:sz w:val="20"/>
                <w:szCs w:val="20"/>
                <w:vertAlign w:val="superscript"/>
              </w:rPr>
              <w:t>th</w:t>
            </w:r>
            <w:r w:rsidRPr="00215DFB">
              <w:rPr>
                <w:rFonts w:ascii="Arial" w:eastAsia="Arial Unicode MS" w:hAnsi="Arial" w:cs="Arial"/>
                <w:spacing w:val="-2"/>
                <w:sz w:val="20"/>
                <w:szCs w:val="20"/>
              </w:rPr>
              <w:t xml:space="preserve"> C</w:t>
            </w:r>
          </w:p>
        </w:tc>
        <w:tc>
          <w:tcPr>
            <w:tcW w:w="990" w:type="dxa"/>
            <w:vAlign w:val="center"/>
          </w:tcPr>
          <w:p w:rsidR="00292AE5" w:rsidRPr="00215DFB" w:rsidRDefault="00292AE5"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shd w:val="clear" w:color="auto" w:fill="auto"/>
            <w:vAlign w:val="center"/>
          </w:tcPr>
          <w:p w:rsidR="00292AE5" w:rsidRPr="00215DFB" w:rsidRDefault="00292AE5"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00" w:type="dxa"/>
          </w:tcPr>
          <w:p w:rsidR="00292AE5" w:rsidRPr="00215DFB" w:rsidRDefault="00292AE5"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vAlign w:val="center"/>
          </w:tcPr>
          <w:p w:rsidR="00292AE5" w:rsidRPr="00215DFB" w:rsidRDefault="00292AE5" w:rsidP="001837AC">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292AE5" w:rsidRPr="00215DFB" w:rsidRDefault="00292AE5" w:rsidP="001837AC">
            <w:pPr>
              <w:pStyle w:val="ListParagraph"/>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1080" w:type="dxa"/>
            <w:shd w:val="clear" w:color="auto" w:fill="auto"/>
            <w:vAlign w:val="center"/>
          </w:tcPr>
          <w:p w:rsidR="00292AE5" w:rsidRPr="00215DFB" w:rsidRDefault="005627F9" w:rsidP="001837AC">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1,182,</w:t>
            </w:r>
            <w:r w:rsidR="0084341E" w:rsidRPr="00215DFB">
              <w:rPr>
                <w:rFonts w:ascii="Arial" w:hAnsi="Arial" w:cs="Arial"/>
                <w:spacing w:val="-2"/>
                <w:sz w:val="20"/>
                <w:szCs w:val="20"/>
              </w:rPr>
              <w:t xml:space="preserve"> 567</w:t>
            </w:r>
          </w:p>
        </w:tc>
      </w:tr>
      <w:tr w:rsidR="00292AE5" w:rsidRPr="00215DFB" w:rsidTr="00384CEC">
        <w:trPr>
          <w:trHeight w:val="233"/>
        </w:trPr>
        <w:tc>
          <w:tcPr>
            <w:tcW w:w="2448" w:type="dxa"/>
            <w:shd w:val="clear" w:color="auto" w:fill="EAF1DD" w:themeFill="accent3" w:themeFillTint="33"/>
          </w:tcPr>
          <w:p w:rsidR="00292AE5" w:rsidRPr="00215DFB" w:rsidRDefault="00292AE5" w:rsidP="00384CEC">
            <w:pPr>
              <w:pStyle w:val="ListParagraph"/>
              <w:spacing w:after="0" w:line="240" w:lineRule="auto"/>
              <w:ind w:left="0"/>
              <w:contextualSpacing w:val="0"/>
              <w:rPr>
                <w:rFonts w:ascii="Arial" w:eastAsia="Arial Unicode MS" w:hAnsi="Arial" w:cs="Arial"/>
                <w:b/>
                <w:spacing w:val="-2"/>
                <w:sz w:val="20"/>
                <w:szCs w:val="20"/>
              </w:rPr>
            </w:pPr>
            <w:r w:rsidRPr="00215DFB">
              <w:rPr>
                <w:rFonts w:ascii="Arial" w:eastAsia="Arial Unicode MS" w:hAnsi="Arial" w:cs="Arial"/>
                <w:b/>
                <w:spacing w:val="-2"/>
                <w:sz w:val="20"/>
                <w:szCs w:val="20"/>
              </w:rPr>
              <w:t>TOTAL</w:t>
            </w:r>
          </w:p>
        </w:tc>
        <w:tc>
          <w:tcPr>
            <w:tcW w:w="990" w:type="dxa"/>
            <w:shd w:val="clear" w:color="auto" w:fill="EAF1DD" w:themeFill="accent3" w:themeFillTint="33"/>
            <w:vAlign w:val="center"/>
          </w:tcPr>
          <w:p w:rsidR="00292AE5" w:rsidRPr="00215DFB" w:rsidRDefault="00292AE5" w:rsidP="00944443">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2,</w:t>
            </w:r>
            <w:r w:rsidR="005627F9" w:rsidRPr="00215DFB">
              <w:rPr>
                <w:rFonts w:ascii="Arial" w:hAnsi="Arial" w:cs="Arial"/>
                <w:b/>
                <w:spacing w:val="-2"/>
                <w:sz w:val="20"/>
                <w:szCs w:val="20"/>
              </w:rPr>
              <w:t>693</w:t>
            </w:r>
            <w:r w:rsidRPr="00215DFB">
              <w:rPr>
                <w:rFonts w:ascii="Arial" w:hAnsi="Arial" w:cs="Arial"/>
                <w:b/>
                <w:spacing w:val="-2"/>
                <w:sz w:val="20"/>
                <w:szCs w:val="20"/>
              </w:rPr>
              <w:t>,</w:t>
            </w:r>
            <w:r w:rsidR="005627F9" w:rsidRPr="00215DFB">
              <w:rPr>
                <w:rFonts w:ascii="Arial" w:hAnsi="Arial" w:cs="Arial"/>
                <w:b/>
                <w:spacing w:val="-2"/>
                <w:sz w:val="20"/>
                <w:szCs w:val="20"/>
              </w:rPr>
              <w:t>5</w:t>
            </w:r>
            <w:r w:rsidR="00944443" w:rsidRPr="00215DFB">
              <w:rPr>
                <w:rFonts w:ascii="Arial" w:hAnsi="Arial" w:cs="Arial"/>
                <w:b/>
                <w:spacing w:val="-2"/>
                <w:sz w:val="20"/>
                <w:szCs w:val="20"/>
              </w:rPr>
              <w:t>52</w:t>
            </w:r>
          </w:p>
        </w:tc>
        <w:tc>
          <w:tcPr>
            <w:tcW w:w="990" w:type="dxa"/>
            <w:shd w:val="clear" w:color="auto" w:fill="EAF1DD" w:themeFill="accent3" w:themeFillTint="33"/>
            <w:vAlign w:val="center"/>
          </w:tcPr>
          <w:p w:rsidR="00292AE5" w:rsidRPr="00215DFB" w:rsidRDefault="005627F9" w:rsidP="00944443">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2</w:t>
            </w:r>
            <w:r w:rsidR="00292AE5" w:rsidRPr="00215DFB">
              <w:rPr>
                <w:rFonts w:ascii="Arial" w:hAnsi="Arial" w:cs="Arial"/>
                <w:b/>
                <w:spacing w:val="-2"/>
                <w:sz w:val="20"/>
                <w:szCs w:val="20"/>
              </w:rPr>
              <w:t>,</w:t>
            </w:r>
            <w:r w:rsidRPr="00215DFB">
              <w:rPr>
                <w:rFonts w:ascii="Arial" w:hAnsi="Arial" w:cs="Arial"/>
                <w:b/>
                <w:spacing w:val="-2"/>
                <w:sz w:val="20"/>
                <w:szCs w:val="20"/>
              </w:rPr>
              <w:t>707</w:t>
            </w:r>
            <w:r w:rsidR="00292AE5" w:rsidRPr="00215DFB">
              <w:rPr>
                <w:rFonts w:ascii="Arial" w:hAnsi="Arial" w:cs="Arial"/>
                <w:b/>
                <w:spacing w:val="-2"/>
                <w:sz w:val="20"/>
                <w:szCs w:val="20"/>
              </w:rPr>
              <w:t>,</w:t>
            </w:r>
            <w:r w:rsidR="00944443" w:rsidRPr="00215DFB">
              <w:rPr>
                <w:rFonts w:ascii="Arial" w:hAnsi="Arial" w:cs="Arial"/>
                <w:b/>
                <w:spacing w:val="-2"/>
                <w:sz w:val="20"/>
                <w:szCs w:val="20"/>
              </w:rPr>
              <w:t>152</w:t>
            </w:r>
          </w:p>
        </w:tc>
        <w:tc>
          <w:tcPr>
            <w:tcW w:w="540" w:type="dxa"/>
            <w:shd w:val="clear" w:color="auto" w:fill="EAF1DD" w:themeFill="accent3" w:themeFillTint="33"/>
            <w:vAlign w:val="center"/>
          </w:tcPr>
          <w:p w:rsidR="00292AE5" w:rsidRPr="00215DFB" w:rsidRDefault="00292AE5" w:rsidP="00384CEC">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990" w:type="dxa"/>
            <w:shd w:val="clear" w:color="auto" w:fill="EAF1DD" w:themeFill="accent3" w:themeFillTint="33"/>
            <w:vAlign w:val="center"/>
          </w:tcPr>
          <w:p w:rsidR="00292AE5" w:rsidRPr="00215DFB" w:rsidRDefault="005627F9" w:rsidP="00944443">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3,944,1</w:t>
            </w:r>
            <w:r w:rsidR="00944443" w:rsidRPr="00215DFB">
              <w:rPr>
                <w:rFonts w:ascii="Arial" w:hAnsi="Arial" w:cs="Arial"/>
                <w:b/>
                <w:spacing w:val="-2"/>
                <w:sz w:val="20"/>
                <w:szCs w:val="20"/>
              </w:rPr>
              <w:t>20</w:t>
            </w:r>
          </w:p>
        </w:tc>
        <w:tc>
          <w:tcPr>
            <w:tcW w:w="900" w:type="dxa"/>
            <w:shd w:val="clear" w:color="auto" w:fill="EAF1DD" w:themeFill="accent3" w:themeFillTint="33"/>
          </w:tcPr>
          <w:p w:rsidR="00292AE5" w:rsidRPr="00215DFB" w:rsidRDefault="005627F9" w:rsidP="00944443">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5,126,</w:t>
            </w:r>
            <w:r w:rsidR="00944443" w:rsidRPr="00215DFB">
              <w:rPr>
                <w:rFonts w:ascii="Arial" w:hAnsi="Arial" w:cs="Arial"/>
                <w:b/>
                <w:spacing w:val="-2"/>
                <w:sz w:val="20"/>
                <w:szCs w:val="20"/>
              </w:rPr>
              <w:t>687</w:t>
            </w:r>
          </w:p>
        </w:tc>
        <w:tc>
          <w:tcPr>
            <w:tcW w:w="540" w:type="dxa"/>
            <w:shd w:val="clear" w:color="auto" w:fill="EAF1DD" w:themeFill="accent3" w:themeFillTint="33"/>
            <w:vAlign w:val="center"/>
          </w:tcPr>
          <w:p w:rsidR="00292AE5" w:rsidRPr="00215DFB" w:rsidRDefault="00292AE5" w:rsidP="00384CEC">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EAF1DD" w:themeFill="accent3" w:themeFillTint="33"/>
            <w:vAlign w:val="center"/>
          </w:tcPr>
          <w:p w:rsidR="00292AE5" w:rsidRPr="00215DFB" w:rsidRDefault="005627F9" w:rsidP="00944443">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14,58</w:t>
            </w:r>
            <w:r w:rsidR="00944443" w:rsidRPr="00215DFB">
              <w:rPr>
                <w:rFonts w:ascii="Arial" w:hAnsi="Arial" w:cs="Arial"/>
                <w:b/>
                <w:spacing w:val="-2"/>
                <w:sz w:val="20"/>
                <w:szCs w:val="20"/>
              </w:rPr>
              <w:t>7</w:t>
            </w:r>
            <w:r w:rsidRPr="00215DFB">
              <w:rPr>
                <w:rFonts w:ascii="Arial" w:hAnsi="Arial" w:cs="Arial"/>
                <w:b/>
                <w:spacing w:val="-2"/>
                <w:sz w:val="20"/>
                <w:szCs w:val="20"/>
              </w:rPr>
              <w:t>,</w:t>
            </w:r>
            <w:r w:rsidR="00944443" w:rsidRPr="00215DFB">
              <w:rPr>
                <w:rFonts w:ascii="Arial" w:hAnsi="Arial" w:cs="Arial"/>
                <w:b/>
                <w:spacing w:val="-2"/>
                <w:sz w:val="20"/>
                <w:szCs w:val="20"/>
              </w:rPr>
              <w:t>226</w:t>
            </w:r>
          </w:p>
        </w:tc>
        <w:tc>
          <w:tcPr>
            <w:tcW w:w="1080" w:type="dxa"/>
            <w:shd w:val="clear" w:color="auto" w:fill="EAF1DD" w:themeFill="accent3" w:themeFillTint="33"/>
            <w:vAlign w:val="center"/>
          </w:tcPr>
          <w:p w:rsidR="00292AE5" w:rsidRPr="00215DFB" w:rsidRDefault="005627F9" w:rsidP="00944443">
            <w:pPr>
              <w:pStyle w:val="ListParagraph"/>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15,7</w:t>
            </w:r>
            <w:r w:rsidR="00944443" w:rsidRPr="00215DFB">
              <w:rPr>
                <w:rFonts w:ascii="Arial" w:hAnsi="Arial" w:cs="Arial"/>
                <w:b/>
                <w:spacing w:val="-2"/>
                <w:sz w:val="20"/>
                <w:szCs w:val="20"/>
              </w:rPr>
              <w:t>69</w:t>
            </w:r>
            <w:r w:rsidRPr="00215DFB">
              <w:rPr>
                <w:rFonts w:ascii="Arial" w:hAnsi="Arial" w:cs="Arial"/>
                <w:b/>
                <w:spacing w:val="-2"/>
                <w:sz w:val="20"/>
                <w:szCs w:val="20"/>
              </w:rPr>
              <w:t>,</w:t>
            </w:r>
            <w:r w:rsidR="00944443" w:rsidRPr="00215DFB">
              <w:rPr>
                <w:rFonts w:ascii="Arial" w:hAnsi="Arial" w:cs="Arial"/>
                <w:b/>
                <w:spacing w:val="-2"/>
                <w:sz w:val="20"/>
                <w:szCs w:val="20"/>
              </w:rPr>
              <w:t>794</w:t>
            </w:r>
          </w:p>
        </w:tc>
      </w:tr>
    </w:tbl>
    <w:p w:rsidR="00361869" w:rsidRPr="00215DFB" w:rsidRDefault="00361869" w:rsidP="00361869">
      <w:pPr>
        <w:spacing w:line="276" w:lineRule="auto"/>
        <w:rPr>
          <w:rFonts w:ascii="Arial" w:hAnsi="Arial" w:cs="Arial"/>
          <w:b/>
          <w:spacing w:val="-2"/>
          <w:sz w:val="20"/>
          <w:szCs w:val="20"/>
          <w:lang w:val="en-US"/>
        </w:rPr>
      </w:pPr>
      <w:r w:rsidRPr="00215DFB">
        <w:rPr>
          <w:rFonts w:ascii="Arial" w:hAnsi="Arial" w:cs="Arial"/>
          <w:b/>
          <w:spacing w:val="-2"/>
          <w:sz w:val="20"/>
          <w:szCs w:val="20"/>
          <w:lang w:val="en-US"/>
        </w:rPr>
        <w:t>NPV= $</w:t>
      </w:r>
      <w:r w:rsidR="005627F9" w:rsidRPr="00215DFB">
        <w:rPr>
          <w:rFonts w:ascii="Arial" w:hAnsi="Arial" w:cs="Arial"/>
          <w:b/>
          <w:spacing w:val="-2"/>
          <w:sz w:val="20"/>
          <w:szCs w:val="20"/>
          <w:lang w:val="en-US"/>
        </w:rPr>
        <w:t>26</w:t>
      </w:r>
      <w:r w:rsidRPr="00215DFB">
        <w:rPr>
          <w:rFonts w:ascii="Arial" w:hAnsi="Arial" w:cs="Arial"/>
          <w:b/>
          <w:spacing w:val="-2"/>
          <w:sz w:val="20"/>
          <w:szCs w:val="20"/>
          <w:lang w:val="en-US"/>
        </w:rPr>
        <w:t>,</w:t>
      </w:r>
      <w:r w:rsidR="005627F9" w:rsidRPr="00215DFB">
        <w:rPr>
          <w:rFonts w:ascii="Arial" w:hAnsi="Arial" w:cs="Arial"/>
          <w:b/>
          <w:spacing w:val="-2"/>
          <w:sz w:val="20"/>
          <w:szCs w:val="20"/>
          <w:lang w:val="en-US"/>
        </w:rPr>
        <w:t>27</w:t>
      </w:r>
      <w:r w:rsidR="00944443" w:rsidRPr="00215DFB">
        <w:rPr>
          <w:rFonts w:ascii="Arial" w:hAnsi="Arial" w:cs="Arial"/>
          <w:b/>
          <w:spacing w:val="-2"/>
          <w:sz w:val="20"/>
          <w:szCs w:val="20"/>
          <w:lang w:val="en-US"/>
        </w:rPr>
        <w:t>7</w:t>
      </w:r>
      <w:r w:rsidRPr="00215DFB">
        <w:rPr>
          <w:rFonts w:ascii="Arial" w:hAnsi="Arial" w:cs="Arial"/>
          <w:b/>
          <w:spacing w:val="-2"/>
          <w:sz w:val="20"/>
          <w:szCs w:val="20"/>
          <w:lang w:val="en-US"/>
        </w:rPr>
        <w:t>,</w:t>
      </w:r>
      <w:r w:rsidR="005627F9" w:rsidRPr="00215DFB">
        <w:rPr>
          <w:rFonts w:ascii="Arial" w:hAnsi="Arial" w:cs="Arial"/>
          <w:b/>
          <w:spacing w:val="-2"/>
          <w:sz w:val="20"/>
          <w:szCs w:val="20"/>
          <w:lang w:val="en-US"/>
        </w:rPr>
        <w:t>2</w:t>
      </w:r>
      <w:r w:rsidR="00944443" w:rsidRPr="00215DFB">
        <w:rPr>
          <w:rFonts w:ascii="Arial" w:hAnsi="Arial" w:cs="Arial"/>
          <w:b/>
          <w:spacing w:val="-2"/>
          <w:sz w:val="20"/>
          <w:szCs w:val="20"/>
          <w:lang w:val="en-US"/>
        </w:rPr>
        <w:t>30</w:t>
      </w:r>
    </w:p>
    <w:p w:rsidR="004D4D28" w:rsidRPr="00215DFB" w:rsidRDefault="004D4D28" w:rsidP="00354A41">
      <w:pPr>
        <w:pStyle w:val="Paragraph"/>
        <w:rPr>
          <w:rFonts w:ascii="Arial" w:hAnsi="Arial" w:cs="Arial"/>
          <w:spacing w:val="-2"/>
          <w:sz w:val="22"/>
          <w:szCs w:val="22"/>
        </w:rPr>
      </w:pPr>
      <w:r w:rsidRPr="00215DFB">
        <w:rPr>
          <w:rFonts w:ascii="Arial" w:hAnsi="Arial" w:cs="Arial"/>
          <w:spacing w:val="-2"/>
          <w:sz w:val="22"/>
          <w:szCs w:val="22"/>
        </w:rPr>
        <w:t xml:space="preserve">In terms of </w:t>
      </w:r>
      <w:r w:rsidRPr="00215DFB">
        <w:rPr>
          <w:rFonts w:ascii="Arial" w:hAnsi="Arial" w:cs="Arial"/>
          <w:b/>
          <w:i/>
          <w:spacing w:val="-2"/>
          <w:sz w:val="22"/>
          <w:szCs w:val="22"/>
        </w:rPr>
        <w:t xml:space="preserve">Result 3: </w:t>
      </w:r>
      <w:r w:rsidR="00354A41" w:rsidRPr="00215DFB">
        <w:rPr>
          <w:rFonts w:ascii="Arial" w:hAnsi="Arial" w:cs="Arial"/>
          <w:b/>
          <w:bCs/>
          <w:i/>
          <w:spacing w:val="-2"/>
          <w:sz w:val="22"/>
          <w:szCs w:val="22"/>
        </w:rPr>
        <w:t>Effective delivery of education through decentralization of functions to the regions</w:t>
      </w:r>
      <w:r w:rsidR="00354A41" w:rsidRPr="00215DFB">
        <w:rPr>
          <w:rFonts w:ascii="Arial" w:hAnsi="Arial" w:cs="Arial"/>
          <w:spacing w:val="-2"/>
          <w:sz w:val="22"/>
          <w:szCs w:val="22"/>
        </w:rPr>
        <w:t>. This practice</w:t>
      </w:r>
      <w:r w:rsidRPr="00215DFB">
        <w:rPr>
          <w:rFonts w:ascii="Arial" w:hAnsi="Arial" w:cs="Arial"/>
          <w:spacing w:val="-2"/>
          <w:sz w:val="22"/>
          <w:szCs w:val="22"/>
        </w:rPr>
        <w:t xml:space="preserve"> ha</w:t>
      </w:r>
      <w:r w:rsidR="00963A9D" w:rsidRPr="00215DFB">
        <w:rPr>
          <w:rFonts w:ascii="Arial" w:hAnsi="Arial" w:cs="Arial"/>
          <w:spacing w:val="-2"/>
          <w:sz w:val="22"/>
          <w:szCs w:val="22"/>
        </w:rPr>
        <w:t>s</w:t>
      </w:r>
      <w:r w:rsidRPr="00215DFB">
        <w:rPr>
          <w:rFonts w:ascii="Arial" w:hAnsi="Arial" w:cs="Arial"/>
          <w:spacing w:val="-2"/>
          <w:sz w:val="22"/>
          <w:szCs w:val="22"/>
        </w:rPr>
        <w:t xml:space="preserve"> resulted in better performance in many countries. Decentralization reforms have been introduced since the 80’s in different parts of the developed and developing world as a way to increase autonomy and accountability at the local level and ensure that schools respond to local priorities and values.</w:t>
      </w:r>
      <w:r w:rsidRPr="00215DFB">
        <w:rPr>
          <w:rStyle w:val="FootnoteReference"/>
          <w:rFonts w:ascii="Arial" w:hAnsi="Arial" w:cs="Arial"/>
          <w:spacing w:val="-2"/>
          <w:sz w:val="22"/>
          <w:szCs w:val="22"/>
        </w:rPr>
        <w:footnoteReference w:id="7"/>
      </w:r>
      <w:r w:rsidRPr="00215DFB">
        <w:rPr>
          <w:rFonts w:ascii="Arial" w:hAnsi="Arial" w:cs="Arial"/>
          <w:spacing w:val="-2"/>
          <w:sz w:val="22"/>
          <w:szCs w:val="22"/>
        </w:rPr>
        <w:t xml:space="preserve"> Finland decreased its central steering and increased the local administration’s decision-making at all levels of education which helped increase client satisfaction and improved educational outcomes overall.</w:t>
      </w:r>
      <w:r w:rsidRPr="00215DFB">
        <w:rPr>
          <w:rStyle w:val="FootnoteReference"/>
          <w:rFonts w:ascii="Arial" w:hAnsi="Arial" w:cs="Arial"/>
          <w:spacing w:val="-2"/>
          <w:sz w:val="22"/>
          <w:szCs w:val="22"/>
        </w:rPr>
        <w:footnoteReference w:id="8"/>
      </w:r>
      <w:r w:rsidRPr="00215DFB">
        <w:rPr>
          <w:rFonts w:ascii="Arial" w:hAnsi="Arial" w:cs="Arial"/>
          <w:spacing w:val="-2"/>
          <w:sz w:val="22"/>
          <w:szCs w:val="22"/>
        </w:rPr>
        <w:t xml:space="preserve"> Education systems in Ontario and Massachusetts also have local education management units that are in charge of the administrative and academic management of groups of schools and the central Ministry interacts with schools through these intermediary structures. Overall, the evidence suggests that decentralization policies: (i) do change the dynamics of the school, mobilizing parents and teachers to get more involved; (ii) have a positive impact in reducing repetition rates, failure rates and to a </w:t>
      </w:r>
      <w:r w:rsidRPr="00215DFB">
        <w:rPr>
          <w:rFonts w:ascii="Arial" w:hAnsi="Arial" w:cs="Arial"/>
          <w:spacing w:val="-2"/>
          <w:sz w:val="22"/>
          <w:szCs w:val="22"/>
        </w:rPr>
        <w:lastRenderedPageBreak/>
        <w:t>lesser d</w:t>
      </w:r>
      <w:r w:rsidR="0036201E" w:rsidRPr="00215DFB">
        <w:rPr>
          <w:rFonts w:ascii="Arial" w:hAnsi="Arial" w:cs="Arial"/>
          <w:spacing w:val="-2"/>
          <w:sz w:val="22"/>
          <w:szCs w:val="22"/>
        </w:rPr>
        <w:t>egree, dropout rates; and (iii) </w:t>
      </w:r>
      <w:r w:rsidRPr="00215DFB">
        <w:rPr>
          <w:rFonts w:ascii="Arial" w:hAnsi="Arial" w:cs="Arial"/>
          <w:spacing w:val="-2"/>
          <w:sz w:val="22"/>
          <w:szCs w:val="22"/>
        </w:rPr>
        <w:t>have a positive association to student outcomes in some countries (El Salvador, Kenya, Mexico and Nicaragua).</w:t>
      </w:r>
      <w:r w:rsidR="00B47448" w:rsidRPr="00215DFB">
        <w:rPr>
          <w:rFonts w:ascii="Arial" w:hAnsi="Arial" w:cs="Arial"/>
          <w:spacing w:val="-2"/>
          <w:sz w:val="22"/>
          <w:szCs w:val="22"/>
        </w:rPr>
        <w:t>As we can see, decentralization also supports the reduction in repeaters and drop-out.</w:t>
      </w:r>
    </w:p>
    <w:p w:rsidR="004D4D28" w:rsidRPr="00215DFB" w:rsidRDefault="004D4D28" w:rsidP="00354A41">
      <w:pPr>
        <w:pStyle w:val="Paragraph"/>
        <w:rPr>
          <w:rFonts w:ascii="Arial" w:hAnsi="Arial" w:cs="Arial"/>
          <w:spacing w:val="-2"/>
          <w:sz w:val="22"/>
          <w:szCs w:val="22"/>
        </w:rPr>
      </w:pPr>
      <w:r w:rsidRPr="00215DFB">
        <w:rPr>
          <w:rFonts w:ascii="Arial" w:hAnsi="Arial" w:cs="Arial"/>
          <w:spacing w:val="-2"/>
          <w:sz w:val="22"/>
          <w:szCs w:val="22"/>
        </w:rPr>
        <w:t xml:space="preserve">In terms of </w:t>
      </w:r>
      <w:r w:rsidRPr="00215DFB">
        <w:rPr>
          <w:rFonts w:ascii="Arial" w:hAnsi="Arial" w:cs="Arial"/>
          <w:b/>
          <w:i/>
          <w:spacing w:val="-2"/>
          <w:sz w:val="22"/>
          <w:szCs w:val="22"/>
        </w:rPr>
        <w:t xml:space="preserve">Result 5: raising the level </w:t>
      </w:r>
      <w:r w:rsidR="00354A41" w:rsidRPr="00215DFB">
        <w:rPr>
          <w:rFonts w:ascii="Arial" w:hAnsi="Arial" w:cs="Arial"/>
          <w:b/>
          <w:i/>
          <w:spacing w:val="-2"/>
          <w:sz w:val="22"/>
          <w:szCs w:val="22"/>
        </w:rPr>
        <w:t xml:space="preserve">of professionalism </w:t>
      </w:r>
      <w:r w:rsidRPr="00215DFB">
        <w:rPr>
          <w:rFonts w:ascii="Arial" w:hAnsi="Arial" w:cs="Arial"/>
          <w:b/>
          <w:i/>
          <w:spacing w:val="-2"/>
          <w:sz w:val="22"/>
          <w:szCs w:val="22"/>
        </w:rPr>
        <w:t>and quality of te</w:t>
      </w:r>
      <w:r w:rsidR="00354A41" w:rsidRPr="00215DFB">
        <w:rPr>
          <w:rFonts w:ascii="Arial" w:hAnsi="Arial" w:cs="Arial"/>
          <w:b/>
          <w:i/>
          <w:spacing w:val="-2"/>
          <w:sz w:val="22"/>
          <w:szCs w:val="22"/>
        </w:rPr>
        <w:t>a</w:t>
      </w:r>
      <w:r w:rsidRPr="00215DFB">
        <w:rPr>
          <w:rFonts w:ascii="Arial" w:hAnsi="Arial" w:cs="Arial"/>
          <w:b/>
          <w:i/>
          <w:spacing w:val="-2"/>
          <w:sz w:val="22"/>
          <w:szCs w:val="22"/>
        </w:rPr>
        <w:t>ching</w:t>
      </w:r>
      <w:r w:rsidRPr="00215DFB">
        <w:rPr>
          <w:rFonts w:ascii="Arial" w:hAnsi="Arial" w:cs="Arial"/>
          <w:spacing w:val="-2"/>
          <w:sz w:val="22"/>
          <w:szCs w:val="22"/>
        </w:rPr>
        <w:t>. Studies from high performing education systems show that they all, not only have implemented institutional reforms that affect the roles and responsibilities of education management units at different levels, but also have set well-designed and connected teaching and learning elements to support students in their learning. Countries such as Finland, Ireland, Netherlands, South Korea and Singapore have moved from a rigid common curriculum to a more flexible one and maintained a strong focus on improving teaching because of its direct impact upon student achievement.</w:t>
      </w:r>
      <w:r w:rsidRPr="00215DFB">
        <w:rPr>
          <w:rStyle w:val="FootnoteReference"/>
          <w:rFonts w:ascii="Arial" w:hAnsi="Arial" w:cs="Arial"/>
          <w:spacing w:val="-2"/>
          <w:sz w:val="22"/>
          <w:szCs w:val="22"/>
        </w:rPr>
        <w:footnoteReference w:id="9"/>
      </w:r>
      <w:r w:rsidRPr="00215DFB">
        <w:rPr>
          <w:rFonts w:ascii="Arial" w:hAnsi="Arial" w:cs="Arial"/>
          <w:spacing w:val="-2"/>
          <w:sz w:val="22"/>
          <w:szCs w:val="22"/>
        </w:rPr>
        <w:t xml:space="preserve"> Despite different cultural and political contexts, to improve teaching these countries have consistently do</w:t>
      </w:r>
      <w:r w:rsidR="00FF01AB" w:rsidRPr="00215DFB">
        <w:rPr>
          <w:rFonts w:ascii="Arial" w:hAnsi="Arial" w:cs="Arial"/>
          <w:spacing w:val="-2"/>
          <w:sz w:val="22"/>
          <w:szCs w:val="22"/>
        </w:rPr>
        <w:t>ne</w:t>
      </w:r>
      <w:r w:rsidRPr="00215DFB">
        <w:rPr>
          <w:rFonts w:ascii="Arial" w:hAnsi="Arial" w:cs="Arial"/>
          <w:spacing w:val="-2"/>
          <w:sz w:val="22"/>
          <w:szCs w:val="22"/>
        </w:rPr>
        <w:t xml:space="preserve"> three things well: (i) get the right people to become teachers; (ii) develop those people into effective instructors; and (iii) put in place systems and targeted support to ensure that every child is able to benefit from excellent instruction.</w:t>
      </w:r>
      <w:r w:rsidRPr="00215DFB">
        <w:rPr>
          <w:rStyle w:val="FootnoteReference"/>
          <w:rFonts w:ascii="Arial" w:hAnsi="Arial" w:cs="Arial"/>
          <w:spacing w:val="-2"/>
          <w:sz w:val="22"/>
          <w:szCs w:val="22"/>
        </w:rPr>
        <w:footnoteReference w:id="10"/>
      </w:r>
      <w:r w:rsidR="00FF01AB" w:rsidRPr="00215DFB">
        <w:rPr>
          <w:rFonts w:ascii="Arial" w:hAnsi="Arial" w:cs="Arial"/>
          <w:spacing w:val="-2"/>
          <w:sz w:val="22"/>
          <w:szCs w:val="22"/>
        </w:rPr>
        <w:t xml:space="preserve">As a corollary, these studies demonstrate that raising the level of professionalism and quality of teaching has direct impact upon </w:t>
      </w:r>
      <w:r w:rsidR="00CC1D70" w:rsidRPr="00215DFB">
        <w:rPr>
          <w:rFonts w:ascii="Arial" w:hAnsi="Arial" w:cs="Arial"/>
          <w:spacing w:val="-2"/>
          <w:sz w:val="22"/>
          <w:szCs w:val="22"/>
        </w:rPr>
        <w:t>students’</w:t>
      </w:r>
      <w:r w:rsidR="00FF01AB" w:rsidRPr="00215DFB">
        <w:rPr>
          <w:rFonts w:ascii="Arial" w:hAnsi="Arial" w:cs="Arial"/>
          <w:spacing w:val="-2"/>
          <w:sz w:val="22"/>
          <w:szCs w:val="22"/>
        </w:rPr>
        <w:t xml:space="preserve"> achievements and this translates in lowering the number of repeaters.</w:t>
      </w:r>
    </w:p>
    <w:p w:rsidR="005A47CF" w:rsidRDefault="004D4D28" w:rsidP="005A47CF">
      <w:pPr>
        <w:pStyle w:val="Paragraph"/>
        <w:tabs>
          <w:tab w:val="left" w:pos="720"/>
        </w:tabs>
        <w:rPr>
          <w:rFonts w:ascii="Arial" w:hAnsi="Arial" w:cs="Arial"/>
          <w:spacing w:val="-2"/>
          <w:sz w:val="22"/>
          <w:szCs w:val="22"/>
        </w:rPr>
      </w:pPr>
      <w:r w:rsidRPr="00215DFB">
        <w:rPr>
          <w:rFonts w:ascii="Arial" w:hAnsi="Arial" w:cs="Arial"/>
          <w:spacing w:val="-2"/>
          <w:sz w:val="22"/>
          <w:szCs w:val="22"/>
        </w:rPr>
        <w:t xml:space="preserve">In terms of </w:t>
      </w:r>
      <w:r w:rsidRPr="00215DFB">
        <w:rPr>
          <w:rFonts w:ascii="Arial" w:hAnsi="Arial" w:cs="Arial"/>
          <w:b/>
          <w:i/>
          <w:spacing w:val="-2"/>
          <w:sz w:val="22"/>
          <w:szCs w:val="22"/>
        </w:rPr>
        <w:t>Result 6. Enhanced accountability of the system</w:t>
      </w:r>
      <w:r w:rsidRPr="00215DFB">
        <w:rPr>
          <w:rFonts w:ascii="Arial" w:hAnsi="Arial" w:cs="Arial"/>
          <w:spacing w:val="-2"/>
          <w:sz w:val="22"/>
          <w:szCs w:val="22"/>
        </w:rPr>
        <w:t>. High performing countries have all placed mechanisms to ensure that there is enough student data to inform teaching and policy. This data is geared towards identifying improvement needs in the system and target support to those schools that need it the most</w:t>
      </w:r>
      <w:r w:rsidRPr="00215DFB">
        <w:rPr>
          <w:rStyle w:val="FootnoteReference"/>
          <w:rFonts w:ascii="Arial" w:hAnsi="Arial" w:cs="Arial"/>
          <w:spacing w:val="-2"/>
          <w:sz w:val="22"/>
          <w:szCs w:val="22"/>
        </w:rPr>
        <w:footnoteReference w:id="11"/>
      </w:r>
      <w:r w:rsidRPr="00215DFB">
        <w:rPr>
          <w:rFonts w:ascii="Arial" w:hAnsi="Arial" w:cs="Arial"/>
          <w:spacing w:val="-2"/>
          <w:sz w:val="22"/>
          <w:szCs w:val="22"/>
        </w:rPr>
        <w:t>. Hong Kong, England and New Zealand have created independent inspectorates to assess schools’ quality. Schools which perform poorly are subject to more intensive scrutiny and more frequent reviews until performance improves.</w:t>
      </w:r>
      <w:r w:rsidR="00FF01AB" w:rsidRPr="00215DFB">
        <w:rPr>
          <w:rFonts w:ascii="Arial" w:hAnsi="Arial" w:cs="Arial"/>
          <w:spacing w:val="-2"/>
          <w:sz w:val="22"/>
          <w:szCs w:val="22"/>
        </w:rPr>
        <w:t xml:space="preserve"> In a more indirect way, improving the information system, </w:t>
      </w:r>
      <w:r w:rsidR="00CC1D70" w:rsidRPr="00215DFB">
        <w:rPr>
          <w:rFonts w:ascii="Arial" w:hAnsi="Arial" w:cs="Arial"/>
          <w:spacing w:val="-2"/>
          <w:sz w:val="22"/>
          <w:szCs w:val="22"/>
        </w:rPr>
        <w:t>helps improve school performance and with this the school internal efficiency.</w:t>
      </w:r>
    </w:p>
    <w:p w:rsidR="004D4D28" w:rsidRPr="005A47CF" w:rsidRDefault="004D4D28" w:rsidP="005A47CF">
      <w:pPr>
        <w:pStyle w:val="Paragraph"/>
        <w:tabs>
          <w:tab w:val="left" w:pos="720"/>
        </w:tabs>
        <w:rPr>
          <w:rFonts w:ascii="Arial" w:hAnsi="Arial" w:cs="Arial"/>
          <w:spacing w:val="-2"/>
          <w:sz w:val="22"/>
          <w:szCs w:val="22"/>
        </w:rPr>
      </w:pPr>
      <w:r w:rsidRPr="005A47CF">
        <w:rPr>
          <w:rFonts w:ascii="Arial" w:hAnsi="Arial" w:cs="Arial"/>
          <w:spacing w:val="-2"/>
          <w:sz w:val="22"/>
          <w:szCs w:val="22"/>
        </w:rPr>
        <w:t xml:space="preserve">Lastly, in terms of </w:t>
      </w:r>
      <w:r w:rsidRPr="005A47CF">
        <w:rPr>
          <w:rFonts w:ascii="Arial" w:eastAsia="Arial Unicode MS" w:hAnsi="Arial" w:cs="Arial"/>
          <w:b/>
          <w:i/>
          <w:spacing w:val="-2"/>
          <w:sz w:val="22"/>
          <w:szCs w:val="22"/>
        </w:rPr>
        <w:t>Result 7: Improved stakeholder and community involvement in education</w:t>
      </w:r>
      <w:r w:rsidRPr="005A47CF">
        <w:rPr>
          <w:rFonts w:ascii="Arial" w:eastAsia="Arial Unicode MS" w:hAnsi="Arial" w:cs="Arial"/>
          <w:b/>
          <w:spacing w:val="-2"/>
          <w:sz w:val="22"/>
          <w:szCs w:val="22"/>
        </w:rPr>
        <w:t xml:space="preserve">. </w:t>
      </w:r>
      <w:r w:rsidRPr="005A47CF">
        <w:rPr>
          <w:rFonts w:ascii="Arial" w:eastAsia="Arial Unicode MS" w:hAnsi="Arial" w:cs="Arial"/>
          <w:spacing w:val="-2"/>
          <w:sz w:val="22"/>
          <w:szCs w:val="22"/>
        </w:rPr>
        <w:t>The literature shows that</w:t>
      </w:r>
      <w:r w:rsidR="00A412E0" w:rsidRPr="005A47CF">
        <w:rPr>
          <w:rFonts w:ascii="Arial" w:eastAsia="Arial Unicode MS" w:hAnsi="Arial" w:cs="Arial"/>
          <w:spacing w:val="-2"/>
          <w:sz w:val="22"/>
          <w:szCs w:val="22"/>
        </w:rPr>
        <w:t xml:space="preserve"> </w:t>
      </w:r>
      <w:r w:rsidRPr="005A47CF">
        <w:rPr>
          <w:rFonts w:ascii="Arial" w:hAnsi="Arial" w:cs="Arial"/>
          <w:spacing w:val="-2"/>
          <w:sz w:val="22"/>
          <w:szCs w:val="22"/>
        </w:rPr>
        <w:t>involvement of all stakeholders is necessary to shape and implement reforms. Research shows that active parent/family involvement in their children’s education and in their schools has a significant benefit for the students. When schools, families and communities work together, children tend to do better in school, stay in school longer, like school more and schools do better.</w:t>
      </w:r>
      <w:r w:rsidRPr="00215DFB">
        <w:rPr>
          <w:rStyle w:val="FootnoteReference"/>
          <w:rFonts w:ascii="Arial" w:hAnsi="Arial" w:cs="Arial"/>
          <w:spacing w:val="-2"/>
          <w:sz w:val="22"/>
          <w:szCs w:val="22"/>
        </w:rPr>
        <w:footnoteReference w:id="12"/>
      </w:r>
      <w:r w:rsidRPr="005A47CF">
        <w:rPr>
          <w:rFonts w:ascii="Arial" w:hAnsi="Arial" w:cs="Arial"/>
          <w:spacing w:val="-2"/>
          <w:sz w:val="22"/>
          <w:szCs w:val="22"/>
        </w:rPr>
        <w:t xml:space="preserve"> Ireland’s Home, School, Community Liaison developed a scheme where parental involvement, especially in the areas of economic deprivation, not only benefits the children and school, but also is crucial for lifelong learning. As a result, teachers have reported improved performance by students in class, better attendance, and higher expectations. </w:t>
      </w:r>
    </w:p>
    <w:p w:rsidR="003B4267" w:rsidRPr="00215DFB" w:rsidRDefault="00D66D52" w:rsidP="0036201E">
      <w:pPr>
        <w:pStyle w:val="ListParagraph"/>
        <w:keepNext/>
        <w:numPr>
          <w:ilvl w:val="0"/>
          <w:numId w:val="1"/>
        </w:numPr>
        <w:tabs>
          <w:tab w:val="clear" w:pos="648"/>
        </w:tabs>
        <w:spacing w:before="240" w:after="240" w:line="240" w:lineRule="auto"/>
        <w:ind w:firstLine="0"/>
        <w:contextualSpacing w:val="0"/>
        <w:jc w:val="center"/>
        <w:rPr>
          <w:rFonts w:ascii="Arial" w:hAnsi="Arial" w:cs="Arial"/>
          <w:b/>
          <w:spacing w:val="-2"/>
        </w:rPr>
      </w:pPr>
      <w:r w:rsidRPr="00215DFB">
        <w:rPr>
          <w:rFonts w:ascii="Arial" w:hAnsi="Arial" w:cs="Arial"/>
          <w:b/>
          <w:spacing w:val="-2"/>
        </w:rPr>
        <w:t>Sensitivity Analysis</w:t>
      </w:r>
    </w:p>
    <w:p w:rsidR="00BA29B6" w:rsidRPr="00215DFB" w:rsidRDefault="002D0896" w:rsidP="00D66D52">
      <w:pPr>
        <w:pStyle w:val="Paragraph"/>
        <w:rPr>
          <w:rFonts w:ascii="Arial" w:hAnsi="Arial" w:cs="Arial"/>
          <w:spacing w:val="-2"/>
          <w:sz w:val="22"/>
          <w:szCs w:val="22"/>
        </w:rPr>
      </w:pPr>
      <w:r w:rsidRPr="00215DFB">
        <w:rPr>
          <w:rFonts w:ascii="Arial" w:hAnsi="Arial" w:cs="Arial"/>
          <w:spacing w:val="-2"/>
          <w:sz w:val="22"/>
          <w:szCs w:val="22"/>
        </w:rPr>
        <w:t>T</w:t>
      </w:r>
      <w:r w:rsidR="00BA29B6" w:rsidRPr="00215DFB">
        <w:rPr>
          <w:rFonts w:ascii="Arial" w:hAnsi="Arial" w:cs="Arial"/>
          <w:spacing w:val="-2"/>
          <w:sz w:val="22"/>
          <w:szCs w:val="22"/>
        </w:rPr>
        <w:t>he sensitivity analysis of the project</w:t>
      </w:r>
      <w:r w:rsidRPr="00215DFB">
        <w:rPr>
          <w:rFonts w:ascii="Arial" w:hAnsi="Arial" w:cs="Arial"/>
          <w:spacing w:val="-2"/>
          <w:sz w:val="22"/>
          <w:szCs w:val="22"/>
        </w:rPr>
        <w:t xml:space="preserve"> is a </w:t>
      </w:r>
      <w:r w:rsidR="00BA29B6" w:rsidRPr="00215DFB">
        <w:rPr>
          <w:rFonts w:ascii="Arial" w:hAnsi="Arial" w:cs="Arial"/>
          <w:spacing w:val="-2"/>
          <w:sz w:val="22"/>
          <w:szCs w:val="22"/>
        </w:rPr>
        <w:t>recalculat</w:t>
      </w:r>
      <w:r w:rsidRPr="00215DFB">
        <w:rPr>
          <w:rFonts w:ascii="Arial" w:hAnsi="Arial" w:cs="Arial"/>
          <w:spacing w:val="-2"/>
          <w:sz w:val="22"/>
          <w:szCs w:val="22"/>
        </w:rPr>
        <w:t>ion</w:t>
      </w:r>
      <w:r w:rsidR="00A412E0">
        <w:rPr>
          <w:rFonts w:ascii="Arial" w:hAnsi="Arial" w:cs="Arial"/>
          <w:spacing w:val="-2"/>
          <w:sz w:val="22"/>
          <w:szCs w:val="22"/>
        </w:rPr>
        <w:t xml:space="preserve"> </w:t>
      </w:r>
      <w:r w:rsidRPr="00215DFB">
        <w:rPr>
          <w:rFonts w:ascii="Arial" w:hAnsi="Arial" w:cs="Arial"/>
          <w:spacing w:val="-2"/>
          <w:sz w:val="22"/>
          <w:szCs w:val="22"/>
        </w:rPr>
        <w:t>after changes</w:t>
      </w:r>
      <w:r w:rsidR="00BA29B6" w:rsidRPr="00215DFB">
        <w:rPr>
          <w:rFonts w:ascii="Arial" w:hAnsi="Arial" w:cs="Arial"/>
          <w:spacing w:val="-2"/>
          <w:sz w:val="22"/>
          <w:szCs w:val="22"/>
        </w:rPr>
        <w:t xml:space="preserve"> in key variables that affect project costs, benefits</w:t>
      </w:r>
      <w:r w:rsidR="003273B3" w:rsidRPr="00215DFB">
        <w:rPr>
          <w:rFonts w:ascii="Arial" w:hAnsi="Arial" w:cs="Arial"/>
          <w:spacing w:val="-2"/>
          <w:sz w:val="22"/>
          <w:szCs w:val="22"/>
        </w:rPr>
        <w:t>,</w:t>
      </w:r>
      <w:r w:rsidR="00BA29B6" w:rsidRPr="00215DFB">
        <w:rPr>
          <w:rFonts w:ascii="Arial" w:hAnsi="Arial" w:cs="Arial"/>
          <w:spacing w:val="-2"/>
          <w:sz w:val="22"/>
          <w:szCs w:val="22"/>
        </w:rPr>
        <w:t xml:space="preserve"> and assumptions. All relevant variables </w:t>
      </w:r>
      <w:r w:rsidRPr="00215DFB">
        <w:rPr>
          <w:rFonts w:ascii="Arial" w:hAnsi="Arial" w:cs="Arial"/>
          <w:spacing w:val="-2"/>
          <w:sz w:val="22"/>
          <w:szCs w:val="22"/>
        </w:rPr>
        <w:t>are</w:t>
      </w:r>
      <w:r w:rsidR="00BA29B6" w:rsidRPr="00215DFB">
        <w:rPr>
          <w:rFonts w:ascii="Arial" w:hAnsi="Arial" w:cs="Arial"/>
          <w:spacing w:val="-2"/>
          <w:sz w:val="22"/>
          <w:szCs w:val="22"/>
        </w:rPr>
        <w:t xml:space="preserve"> specified and the NPV </w:t>
      </w:r>
      <w:r w:rsidRPr="00215DFB">
        <w:rPr>
          <w:rFonts w:ascii="Arial" w:hAnsi="Arial" w:cs="Arial"/>
          <w:spacing w:val="-2"/>
          <w:sz w:val="22"/>
          <w:szCs w:val="22"/>
        </w:rPr>
        <w:t>calculations</w:t>
      </w:r>
      <w:r w:rsidR="003273B3" w:rsidRPr="00215DFB">
        <w:rPr>
          <w:rFonts w:ascii="Arial" w:hAnsi="Arial" w:cs="Arial"/>
          <w:spacing w:val="-2"/>
          <w:sz w:val="22"/>
          <w:szCs w:val="22"/>
        </w:rPr>
        <w:t>,</w:t>
      </w:r>
      <w:r w:rsidRPr="00215DFB">
        <w:rPr>
          <w:rFonts w:ascii="Arial" w:hAnsi="Arial" w:cs="Arial"/>
          <w:spacing w:val="-2"/>
          <w:sz w:val="22"/>
          <w:szCs w:val="22"/>
        </w:rPr>
        <w:t xml:space="preserve"> resulting from changes in these variables</w:t>
      </w:r>
      <w:r w:rsidR="003273B3" w:rsidRPr="00215DFB">
        <w:rPr>
          <w:rFonts w:ascii="Arial" w:hAnsi="Arial" w:cs="Arial"/>
          <w:spacing w:val="-2"/>
          <w:sz w:val="22"/>
          <w:szCs w:val="22"/>
        </w:rPr>
        <w:t>,</w:t>
      </w:r>
      <w:r w:rsidRPr="00215DFB">
        <w:rPr>
          <w:rFonts w:ascii="Arial" w:hAnsi="Arial" w:cs="Arial"/>
          <w:spacing w:val="-2"/>
          <w:sz w:val="22"/>
          <w:szCs w:val="22"/>
        </w:rPr>
        <w:t xml:space="preserve"> follow</w:t>
      </w:r>
      <w:r w:rsidR="00BA29B6" w:rsidRPr="00215DFB">
        <w:rPr>
          <w:rFonts w:ascii="Arial" w:hAnsi="Arial" w:cs="Arial"/>
          <w:spacing w:val="-2"/>
          <w:sz w:val="22"/>
          <w:szCs w:val="22"/>
        </w:rPr>
        <w:t>.</w:t>
      </w:r>
    </w:p>
    <w:p w:rsidR="00FE4B26" w:rsidRPr="00215DFB" w:rsidRDefault="00D66D52" w:rsidP="00D66D52">
      <w:pPr>
        <w:pStyle w:val="Paragraph"/>
        <w:rPr>
          <w:rFonts w:ascii="Arial" w:hAnsi="Arial" w:cs="Arial"/>
          <w:spacing w:val="-2"/>
          <w:sz w:val="22"/>
          <w:szCs w:val="22"/>
        </w:rPr>
      </w:pPr>
      <w:r w:rsidRPr="00215DFB">
        <w:rPr>
          <w:rFonts w:ascii="Arial" w:hAnsi="Arial" w:cs="Arial"/>
          <w:spacing w:val="-2"/>
          <w:sz w:val="22"/>
          <w:szCs w:val="22"/>
        </w:rPr>
        <w:lastRenderedPageBreak/>
        <w:t xml:space="preserve">The sensitivity analysis </w:t>
      </w:r>
      <w:r w:rsidR="002D0896" w:rsidRPr="00215DFB">
        <w:rPr>
          <w:rFonts w:ascii="Arial" w:hAnsi="Arial" w:cs="Arial"/>
          <w:spacing w:val="-2"/>
          <w:sz w:val="22"/>
          <w:szCs w:val="22"/>
        </w:rPr>
        <w:t>implies a lower project impact on the</w:t>
      </w:r>
      <w:r w:rsidRPr="00215DFB">
        <w:rPr>
          <w:rFonts w:ascii="Arial" w:hAnsi="Arial" w:cs="Arial"/>
          <w:spacing w:val="-2"/>
          <w:sz w:val="22"/>
          <w:szCs w:val="22"/>
        </w:rPr>
        <w:t xml:space="preserve"> internal efficiency</w:t>
      </w:r>
      <w:r w:rsidR="002D0896" w:rsidRPr="00215DFB">
        <w:rPr>
          <w:rFonts w:ascii="Arial" w:hAnsi="Arial" w:cs="Arial"/>
          <w:spacing w:val="-2"/>
          <w:sz w:val="22"/>
          <w:szCs w:val="22"/>
        </w:rPr>
        <w:t xml:space="preserve"> of the education system. We are interested to know what if the reduction in the number of repeaters goes from </w:t>
      </w:r>
      <w:r w:rsidRPr="00215DFB">
        <w:rPr>
          <w:rFonts w:ascii="Arial" w:hAnsi="Arial" w:cs="Arial"/>
          <w:spacing w:val="-2"/>
          <w:sz w:val="22"/>
          <w:szCs w:val="22"/>
        </w:rPr>
        <w:t>30% to 20%. The cohort analysis yields the following results:</w:t>
      </w:r>
    </w:p>
    <w:tbl>
      <w:tblPr>
        <w:tblStyle w:val="TableGrid"/>
        <w:tblW w:w="0" w:type="auto"/>
        <w:tblInd w:w="468" w:type="dxa"/>
        <w:tblLook w:val="04A0" w:firstRow="1" w:lastRow="0" w:firstColumn="1" w:lastColumn="0" w:noHBand="0" w:noVBand="1"/>
      </w:tblPr>
      <w:tblGrid>
        <w:gridCol w:w="7032"/>
        <w:gridCol w:w="1070"/>
        <w:gridCol w:w="1006"/>
      </w:tblGrid>
      <w:tr w:rsidR="00D66D52" w:rsidRPr="005A47CF" w:rsidTr="005869E7">
        <w:tc>
          <w:tcPr>
            <w:tcW w:w="9108" w:type="dxa"/>
            <w:gridSpan w:val="3"/>
            <w:tcBorders>
              <w:top w:val="nil"/>
              <w:left w:val="nil"/>
              <w:bottom w:val="single" w:sz="4" w:space="0" w:color="auto"/>
              <w:right w:val="nil"/>
            </w:tcBorders>
          </w:tcPr>
          <w:p w:rsidR="00D66D52" w:rsidRPr="00215DFB" w:rsidRDefault="00D66D52" w:rsidP="00D66D52">
            <w:pPr>
              <w:pStyle w:val="ListParagraph"/>
              <w:spacing w:after="0" w:line="240" w:lineRule="auto"/>
              <w:ind w:left="0"/>
              <w:contextualSpacing w:val="0"/>
              <w:rPr>
                <w:rFonts w:ascii="Arial" w:hAnsi="Arial" w:cs="Arial"/>
                <w:b/>
                <w:spacing w:val="-2"/>
                <w:sz w:val="20"/>
                <w:szCs w:val="20"/>
              </w:rPr>
            </w:pPr>
            <w:r w:rsidRPr="00215DFB">
              <w:rPr>
                <w:rFonts w:ascii="Arial" w:hAnsi="Arial" w:cs="Arial"/>
                <w:b/>
                <w:spacing w:val="-2"/>
                <w:sz w:val="20"/>
                <w:szCs w:val="20"/>
              </w:rPr>
              <w:t>Analysis of a Synthetic cohort without and with program: 20% decrease in the number of repeaters.</w:t>
            </w:r>
          </w:p>
        </w:tc>
      </w:tr>
      <w:tr w:rsidR="00D66D52" w:rsidRPr="00215DFB" w:rsidTr="005869E7">
        <w:tc>
          <w:tcPr>
            <w:tcW w:w="7032" w:type="dxa"/>
            <w:tcBorders>
              <w:top w:val="single" w:sz="4" w:space="0" w:color="auto"/>
            </w:tcBorders>
            <w:shd w:val="clear" w:color="auto" w:fill="B6DDE8" w:themeFill="accent5" w:themeFillTint="66"/>
          </w:tcPr>
          <w:p w:rsidR="00D66D52" w:rsidRPr="00215DFB" w:rsidRDefault="00D66D52" w:rsidP="005869E7">
            <w:pPr>
              <w:pStyle w:val="ListParagraph"/>
              <w:spacing w:after="0" w:line="240" w:lineRule="auto"/>
              <w:ind w:left="360"/>
              <w:contextualSpacing w:val="0"/>
              <w:rPr>
                <w:rFonts w:ascii="Arial" w:hAnsi="Arial" w:cs="Arial"/>
                <w:b/>
                <w:spacing w:val="-2"/>
                <w:sz w:val="20"/>
                <w:szCs w:val="20"/>
              </w:rPr>
            </w:pPr>
          </w:p>
        </w:tc>
        <w:tc>
          <w:tcPr>
            <w:tcW w:w="1070" w:type="dxa"/>
            <w:tcBorders>
              <w:top w:val="single" w:sz="4" w:space="0" w:color="auto"/>
            </w:tcBorders>
            <w:shd w:val="clear" w:color="auto" w:fill="B6DDE8" w:themeFill="accent5" w:themeFillTint="66"/>
          </w:tcPr>
          <w:p w:rsidR="00D66D52" w:rsidRPr="00215DFB" w:rsidRDefault="00D66D52" w:rsidP="005869E7">
            <w:pPr>
              <w:pStyle w:val="ListParagraph"/>
              <w:spacing w:after="0" w:line="240" w:lineRule="auto"/>
              <w:ind w:left="0"/>
              <w:contextualSpacing w:val="0"/>
              <w:rPr>
                <w:rFonts w:ascii="Arial" w:hAnsi="Arial" w:cs="Arial"/>
                <w:b/>
                <w:spacing w:val="-2"/>
                <w:sz w:val="20"/>
                <w:szCs w:val="20"/>
              </w:rPr>
            </w:pPr>
            <w:r w:rsidRPr="00215DFB">
              <w:rPr>
                <w:rFonts w:ascii="Arial" w:hAnsi="Arial" w:cs="Arial"/>
                <w:b/>
                <w:spacing w:val="-2"/>
                <w:sz w:val="20"/>
                <w:szCs w:val="20"/>
              </w:rPr>
              <w:t>Without</w:t>
            </w:r>
          </w:p>
        </w:tc>
        <w:tc>
          <w:tcPr>
            <w:tcW w:w="1006" w:type="dxa"/>
            <w:tcBorders>
              <w:top w:val="single" w:sz="4" w:space="0" w:color="auto"/>
            </w:tcBorders>
            <w:shd w:val="clear" w:color="auto" w:fill="B6DDE8" w:themeFill="accent5" w:themeFillTint="66"/>
          </w:tcPr>
          <w:p w:rsidR="00D66D52" w:rsidRPr="00215DFB" w:rsidRDefault="00D66D52" w:rsidP="005869E7">
            <w:pPr>
              <w:pStyle w:val="ListParagraph"/>
              <w:spacing w:after="0" w:line="240" w:lineRule="auto"/>
              <w:ind w:left="0"/>
              <w:contextualSpacing w:val="0"/>
              <w:rPr>
                <w:rFonts w:ascii="Arial" w:hAnsi="Arial" w:cs="Arial"/>
                <w:b/>
                <w:spacing w:val="-2"/>
                <w:sz w:val="20"/>
                <w:szCs w:val="20"/>
              </w:rPr>
            </w:pPr>
            <w:r w:rsidRPr="00215DFB">
              <w:rPr>
                <w:rFonts w:ascii="Arial" w:hAnsi="Arial" w:cs="Arial"/>
                <w:b/>
                <w:spacing w:val="-2"/>
                <w:sz w:val="20"/>
                <w:szCs w:val="20"/>
              </w:rPr>
              <w:t>With</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Entrants in Grade 1</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1,000</w:t>
            </w:r>
          </w:p>
        </w:tc>
        <w:tc>
          <w:tcPr>
            <w:tcW w:w="1006"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1,000</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Promoted to Grade 7</w:t>
            </w:r>
            <w:r w:rsidRPr="00215DFB">
              <w:rPr>
                <w:rFonts w:ascii="Arial" w:hAnsi="Arial" w:cs="Arial"/>
                <w:spacing w:val="-2"/>
                <w:sz w:val="20"/>
                <w:szCs w:val="20"/>
                <w:vertAlign w:val="superscript"/>
              </w:rPr>
              <w:t>th</w:t>
            </w:r>
            <w:r w:rsidRPr="00215DFB">
              <w:rPr>
                <w:rFonts w:ascii="Arial" w:hAnsi="Arial" w:cs="Arial"/>
                <w:spacing w:val="-2"/>
                <w:sz w:val="20"/>
                <w:szCs w:val="20"/>
              </w:rPr>
              <w:t>/ proxy for graduates</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784</w:t>
            </w:r>
          </w:p>
        </w:tc>
        <w:tc>
          <w:tcPr>
            <w:tcW w:w="1006" w:type="dxa"/>
            <w:vAlign w:val="bottom"/>
          </w:tcPr>
          <w:p w:rsidR="00D66D52" w:rsidRPr="00215DFB" w:rsidRDefault="00B57869" w:rsidP="00D66D52">
            <w:pPr>
              <w:jc w:val="right"/>
              <w:rPr>
                <w:rFonts w:ascii="Arial" w:hAnsi="Arial" w:cs="Arial"/>
                <w:spacing w:val="-2"/>
                <w:sz w:val="20"/>
                <w:szCs w:val="20"/>
              </w:rPr>
            </w:pPr>
            <w:r w:rsidRPr="00215DFB">
              <w:rPr>
                <w:rFonts w:ascii="Arial" w:hAnsi="Arial" w:cs="Arial"/>
                <w:spacing w:val="-2"/>
                <w:sz w:val="20"/>
                <w:szCs w:val="20"/>
              </w:rPr>
              <w:t>790</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Promoted to Grade 6 without repeating</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655</w:t>
            </w:r>
          </w:p>
        </w:tc>
        <w:tc>
          <w:tcPr>
            <w:tcW w:w="1006" w:type="dxa"/>
            <w:vAlign w:val="bottom"/>
          </w:tcPr>
          <w:p w:rsidR="00D66D52" w:rsidRPr="00215DFB" w:rsidRDefault="00B57869" w:rsidP="00D66D52">
            <w:pPr>
              <w:jc w:val="right"/>
              <w:rPr>
                <w:rFonts w:ascii="Arial" w:hAnsi="Arial" w:cs="Arial"/>
                <w:spacing w:val="-2"/>
                <w:sz w:val="20"/>
                <w:szCs w:val="20"/>
              </w:rPr>
            </w:pPr>
            <w:r w:rsidRPr="00215DFB">
              <w:rPr>
                <w:rFonts w:ascii="Arial" w:hAnsi="Arial" w:cs="Arial"/>
                <w:spacing w:val="-2"/>
                <w:sz w:val="20"/>
                <w:szCs w:val="20"/>
              </w:rPr>
              <w:t>671</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Total dropouts</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216</w:t>
            </w:r>
          </w:p>
        </w:tc>
        <w:tc>
          <w:tcPr>
            <w:tcW w:w="1006" w:type="dxa"/>
            <w:vAlign w:val="bottom"/>
          </w:tcPr>
          <w:p w:rsidR="00D66D52" w:rsidRPr="00215DFB" w:rsidRDefault="00B57869" w:rsidP="00D66D52">
            <w:pPr>
              <w:jc w:val="right"/>
              <w:rPr>
                <w:rFonts w:ascii="Arial" w:hAnsi="Arial" w:cs="Arial"/>
                <w:spacing w:val="-2"/>
                <w:sz w:val="20"/>
                <w:szCs w:val="20"/>
              </w:rPr>
            </w:pPr>
            <w:r w:rsidRPr="00215DFB">
              <w:rPr>
                <w:rFonts w:ascii="Arial" w:hAnsi="Arial" w:cs="Arial"/>
                <w:spacing w:val="-2"/>
                <w:sz w:val="20"/>
                <w:szCs w:val="20"/>
              </w:rPr>
              <w:t>210</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Total student-year</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5,730</w:t>
            </w:r>
          </w:p>
        </w:tc>
        <w:tc>
          <w:tcPr>
            <w:tcW w:w="1006" w:type="dxa"/>
            <w:vAlign w:val="bottom"/>
          </w:tcPr>
          <w:p w:rsidR="00D66D52" w:rsidRPr="00215DFB" w:rsidRDefault="00B57869" w:rsidP="00D66D52">
            <w:pPr>
              <w:jc w:val="right"/>
              <w:rPr>
                <w:rFonts w:ascii="Arial" w:hAnsi="Arial" w:cs="Arial"/>
                <w:spacing w:val="-2"/>
                <w:sz w:val="20"/>
                <w:szCs w:val="20"/>
              </w:rPr>
            </w:pPr>
            <w:r w:rsidRPr="00215DFB">
              <w:rPr>
                <w:rFonts w:ascii="Arial" w:hAnsi="Arial" w:cs="Arial"/>
                <w:spacing w:val="-2"/>
                <w:sz w:val="20"/>
                <w:szCs w:val="20"/>
              </w:rPr>
              <w:t>5,736</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Student-years for those that are promoted to Grade 7</w:t>
            </w:r>
            <w:r w:rsidRPr="00215DFB">
              <w:rPr>
                <w:rFonts w:ascii="Arial" w:hAnsi="Arial" w:cs="Arial"/>
                <w:spacing w:val="-2"/>
                <w:sz w:val="20"/>
                <w:szCs w:val="20"/>
                <w:vertAlign w:val="superscript"/>
              </w:rPr>
              <w:t>th</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4,850</w:t>
            </w:r>
          </w:p>
        </w:tc>
        <w:tc>
          <w:tcPr>
            <w:tcW w:w="1006" w:type="dxa"/>
            <w:vAlign w:val="bottom"/>
          </w:tcPr>
          <w:p w:rsidR="00D66D52" w:rsidRPr="00215DFB" w:rsidRDefault="00B57869" w:rsidP="00D66D52">
            <w:pPr>
              <w:jc w:val="right"/>
              <w:rPr>
                <w:rFonts w:ascii="Arial" w:hAnsi="Arial" w:cs="Arial"/>
                <w:spacing w:val="-2"/>
                <w:sz w:val="20"/>
                <w:szCs w:val="20"/>
              </w:rPr>
            </w:pPr>
            <w:r w:rsidRPr="00215DFB">
              <w:rPr>
                <w:rFonts w:ascii="Arial" w:hAnsi="Arial" w:cs="Arial"/>
                <w:spacing w:val="-2"/>
                <w:sz w:val="20"/>
                <w:szCs w:val="20"/>
              </w:rPr>
              <w:t>4,871</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Average # of years needed to complete school those reaching 7</w:t>
            </w:r>
            <w:r w:rsidRPr="00215DFB">
              <w:rPr>
                <w:rFonts w:ascii="Arial" w:hAnsi="Arial" w:cs="Arial"/>
                <w:spacing w:val="-2"/>
                <w:sz w:val="20"/>
                <w:szCs w:val="20"/>
                <w:vertAlign w:val="superscript"/>
              </w:rPr>
              <w:t>th</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 6.19</w:t>
            </w:r>
          </w:p>
        </w:tc>
        <w:tc>
          <w:tcPr>
            <w:tcW w:w="1006" w:type="dxa"/>
            <w:vAlign w:val="bottom"/>
          </w:tcPr>
          <w:p w:rsidR="00D66D52" w:rsidRPr="00215DFB" w:rsidRDefault="00D66D52" w:rsidP="00B57869">
            <w:pPr>
              <w:jc w:val="right"/>
              <w:rPr>
                <w:rFonts w:ascii="Arial" w:hAnsi="Arial" w:cs="Arial"/>
                <w:spacing w:val="-2"/>
                <w:sz w:val="20"/>
                <w:szCs w:val="20"/>
              </w:rPr>
            </w:pPr>
            <w:r w:rsidRPr="00215DFB">
              <w:rPr>
                <w:rFonts w:ascii="Arial" w:hAnsi="Arial" w:cs="Arial"/>
                <w:spacing w:val="-2"/>
                <w:sz w:val="20"/>
                <w:szCs w:val="20"/>
              </w:rPr>
              <w:t>6.1</w:t>
            </w:r>
            <w:r w:rsidR="00B57869" w:rsidRPr="00215DFB">
              <w:rPr>
                <w:rFonts w:ascii="Arial" w:hAnsi="Arial" w:cs="Arial"/>
                <w:spacing w:val="-2"/>
                <w:sz w:val="20"/>
                <w:szCs w:val="20"/>
              </w:rPr>
              <w:t>7</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Average number of years attended by dropouts</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4.08</w:t>
            </w:r>
          </w:p>
        </w:tc>
        <w:tc>
          <w:tcPr>
            <w:tcW w:w="1006" w:type="dxa"/>
            <w:vAlign w:val="bottom"/>
          </w:tcPr>
          <w:p w:rsidR="00D66D52" w:rsidRPr="00215DFB" w:rsidRDefault="00D66D52" w:rsidP="00B57869">
            <w:pPr>
              <w:jc w:val="right"/>
              <w:rPr>
                <w:rFonts w:ascii="Arial" w:hAnsi="Arial" w:cs="Arial"/>
                <w:spacing w:val="-2"/>
                <w:sz w:val="20"/>
                <w:szCs w:val="20"/>
              </w:rPr>
            </w:pPr>
            <w:r w:rsidRPr="00215DFB">
              <w:rPr>
                <w:rFonts w:ascii="Arial" w:hAnsi="Arial" w:cs="Arial"/>
                <w:spacing w:val="-2"/>
                <w:sz w:val="20"/>
                <w:szCs w:val="20"/>
              </w:rPr>
              <w:t>4.</w:t>
            </w:r>
            <w:r w:rsidR="00B57869" w:rsidRPr="00215DFB">
              <w:rPr>
                <w:rFonts w:ascii="Arial" w:hAnsi="Arial" w:cs="Arial"/>
                <w:spacing w:val="-2"/>
                <w:sz w:val="20"/>
                <w:szCs w:val="20"/>
              </w:rPr>
              <w:t>11</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Total # of student-years required to produce one promote to 7</w:t>
            </w:r>
            <w:r w:rsidRPr="00215DFB">
              <w:rPr>
                <w:rFonts w:ascii="Arial" w:hAnsi="Arial" w:cs="Arial"/>
                <w:spacing w:val="-2"/>
                <w:sz w:val="20"/>
                <w:szCs w:val="20"/>
                <w:vertAlign w:val="superscript"/>
              </w:rPr>
              <w:t>th</w:t>
            </w:r>
          </w:p>
        </w:tc>
        <w:tc>
          <w:tcPr>
            <w:tcW w:w="1070" w:type="dxa"/>
            <w:vAlign w:val="bottom"/>
          </w:tcPr>
          <w:p w:rsidR="00D66D52" w:rsidRPr="00215DFB" w:rsidRDefault="00D66D52" w:rsidP="005869E7">
            <w:pPr>
              <w:jc w:val="right"/>
              <w:rPr>
                <w:rFonts w:ascii="Arial" w:hAnsi="Arial" w:cs="Arial"/>
                <w:b/>
                <w:spacing w:val="-2"/>
                <w:sz w:val="20"/>
                <w:szCs w:val="20"/>
              </w:rPr>
            </w:pPr>
            <w:r w:rsidRPr="00215DFB">
              <w:rPr>
                <w:rFonts w:ascii="Arial" w:hAnsi="Arial" w:cs="Arial"/>
                <w:spacing w:val="-2"/>
                <w:sz w:val="20"/>
                <w:szCs w:val="20"/>
              </w:rPr>
              <w:t> </w:t>
            </w:r>
            <w:r w:rsidRPr="00215DFB">
              <w:rPr>
                <w:rFonts w:ascii="Arial" w:hAnsi="Arial" w:cs="Arial"/>
                <w:b/>
                <w:spacing w:val="-2"/>
                <w:sz w:val="20"/>
                <w:szCs w:val="20"/>
              </w:rPr>
              <w:t>7.31</w:t>
            </w:r>
          </w:p>
        </w:tc>
        <w:tc>
          <w:tcPr>
            <w:tcW w:w="1006" w:type="dxa"/>
            <w:vAlign w:val="bottom"/>
          </w:tcPr>
          <w:p w:rsidR="00D66D52" w:rsidRPr="00215DFB" w:rsidRDefault="00D66D52" w:rsidP="00B57869">
            <w:pPr>
              <w:jc w:val="right"/>
              <w:rPr>
                <w:rFonts w:ascii="Arial" w:hAnsi="Arial" w:cs="Arial"/>
                <w:b/>
                <w:spacing w:val="-2"/>
                <w:sz w:val="20"/>
                <w:szCs w:val="20"/>
              </w:rPr>
            </w:pPr>
            <w:r w:rsidRPr="00215DFB">
              <w:rPr>
                <w:rFonts w:ascii="Arial" w:hAnsi="Arial" w:cs="Arial"/>
                <w:b/>
                <w:spacing w:val="-2"/>
                <w:sz w:val="20"/>
                <w:szCs w:val="20"/>
              </w:rPr>
              <w:t>7.</w:t>
            </w:r>
            <w:r w:rsidR="00B57869" w:rsidRPr="00215DFB">
              <w:rPr>
                <w:rFonts w:ascii="Arial" w:hAnsi="Arial" w:cs="Arial"/>
                <w:b/>
                <w:spacing w:val="-2"/>
                <w:sz w:val="20"/>
                <w:szCs w:val="20"/>
              </w:rPr>
              <w:t>26</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Input / output ratio (measure of wastage)</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1.2181</w:t>
            </w:r>
          </w:p>
        </w:tc>
        <w:tc>
          <w:tcPr>
            <w:tcW w:w="1006" w:type="dxa"/>
            <w:vAlign w:val="bottom"/>
          </w:tcPr>
          <w:p w:rsidR="00D66D52" w:rsidRPr="00215DFB" w:rsidRDefault="00D66D52" w:rsidP="00B57869">
            <w:pPr>
              <w:jc w:val="right"/>
              <w:rPr>
                <w:rFonts w:ascii="Arial" w:hAnsi="Arial" w:cs="Arial"/>
                <w:spacing w:val="-2"/>
                <w:sz w:val="20"/>
                <w:szCs w:val="20"/>
              </w:rPr>
            </w:pPr>
            <w:r w:rsidRPr="00215DFB">
              <w:rPr>
                <w:rFonts w:ascii="Arial" w:hAnsi="Arial" w:cs="Arial"/>
                <w:spacing w:val="-2"/>
                <w:sz w:val="20"/>
                <w:szCs w:val="20"/>
              </w:rPr>
              <w:t>1.</w:t>
            </w:r>
            <w:r w:rsidR="00B57869" w:rsidRPr="00215DFB">
              <w:rPr>
                <w:rFonts w:ascii="Arial" w:hAnsi="Arial" w:cs="Arial"/>
                <w:spacing w:val="-2"/>
                <w:sz w:val="20"/>
                <w:szCs w:val="20"/>
              </w:rPr>
              <w:t>2105</w:t>
            </w:r>
          </w:p>
        </w:tc>
      </w:tr>
      <w:tr w:rsidR="00D66D52" w:rsidRPr="00215DFB" w:rsidTr="005869E7">
        <w:tc>
          <w:tcPr>
            <w:tcW w:w="7032" w:type="dxa"/>
          </w:tcPr>
          <w:p w:rsidR="00D66D52" w:rsidRPr="00215DFB" w:rsidRDefault="00D66D52" w:rsidP="00411D10">
            <w:pPr>
              <w:pStyle w:val="ListParagraph"/>
              <w:numPr>
                <w:ilvl w:val="0"/>
                <w:numId w:val="10"/>
              </w:numPr>
              <w:spacing w:after="0" w:line="240" w:lineRule="auto"/>
              <w:ind w:left="360"/>
              <w:contextualSpacing w:val="0"/>
              <w:rPr>
                <w:rFonts w:ascii="Arial" w:hAnsi="Arial" w:cs="Arial"/>
                <w:spacing w:val="-2"/>
                <w:sz w:val="20"/>
                <w:szCs w:val="20"/>
              </w:rPr>
            </w:pPr>
            <w:r w:rsidRPr="00215DFB">
              <w:rPr>
                <w:rFonts w:ascii="Arial" w:hAnsi="Arial" w:cs="Arial"/>
                <w:spacing w:val="-2"/>
                <w:sz w:val="20"/>
                <w:szCs w:val="20"/>
              </w:rPr>
              <w:t>Percent of entrants that are promoted to Grade 7</w:t>
            </w:r>
            <w:r w:rsidRPr="00215DFB">
              <w:rPr>
                <w:rFonts w:ascii="Arial" w:hAnsi="Arial" w:cs="Arial"/>
                <w:spacing w:val="-2"/>
                <w:sz w:val="20"/>
                <w:szCs w:val="20"/>
                <w:vertAlign w:val="superscript"/>
              </w:rPr>
              <w:t>th</w:t>
            </w:r>
          </w:p>
        </w:tc>
        <w:tc>
          <w:tcPr>
            <w:tcW w:w="1070" w:type="dxa"/>
            <w:vAlign w:val="bottom"/>
          </w:tcPr>
          <w:p w:rsidR="00D66D52" w:rsidRPr="00215DFB" w:rsidRDefault="00D66D52" w:rsidP="005869E7">
            <w:pPr>
              <w:jc w:val="right"/>
              <w:rPr>
                <w:rFonts w:ascii="Arial" w:hAnsi="Arial" w:cs="Arial"/>
                <w:spacing w:val="-2"/>
                <w:sz w:val="20"/>
                <w:szCs w:val="20"/>
              </w:rPr>
            </w:pPr>
            <w:r w:rsidRPr="00215DFB">
              <w:rPr>
                <w:rFonts w:ascii="Arial" w:hAnsi="Arial" w:cs="Arial"/>
                <w:spacing w:val="-2"/>
                <w:sz w:val="20"/>
                <w:szCs w:val="20"/>
              </w:rPr>
              <w:t>78.41%</w:t>
            </w:r>
          </w:p>
        </w:tc>
        <w:tc>
          <w:tcPr>
            <w:tcW w:w="1006" w:type="dxa"/>
            <w:vAlign w:val="bottom"/>
          </w:tcPr>
          <w:p w:rsidR="00D66D52" w:rsidRPr="00215DFB" w:rsidRDefault="00B57869" w:rsidP="00B57869">
            <w:pPr>
              <w:jc w:val="right"/>
              <w:rPr>
                <w:rFonts w:ascii="Arial" w:hAnsi="Arial" w:cs="Arial"/>
                <w:spacing w:val="-2"/>
                <w:sz w:val="20"/>
                <w:szCs w:val="20"/>
              </w:rPr>
            </w:pPr>
            <w:r w:rsidRPr="00215DFB">
              <w:rPr>
                <w:rFonts w:ascii="Arial" w:hAnsi="Arial" w:cs="Arial"/>
                <w:spacing w:val="-2"/>
                <w:sz w:val="20"/>
                <w:szCs w:val="20"/>
              </w:rPr>
              <w:t>78</w:t>
            </w:r>
            <w:r w:rsidR="00D66D52" w:rsidRPr="00215DFB">
              <w:rPr>
                <w:rFonts w:ascii="Arial" w:hAnsi="Arial" w:cs="Arial"/>
                <w:spacing w:val="-2"/>
                <w:sz w:val="20"/>
                <w:szCs w:val="20"/>
              </w:rPr>
              <w:t>.</w:t>
            </w:r>
            <w:r w:rsidRPr="00215DFB">
              <w:rPr>
                <w:rFonts w:ascii="Arial" w:hAnsi="Arial" w:cs="Arial"/>
                <w:spacing w:val="-2"/>
                <w:sz w:val="20"/>
                <w:szCs w:val="20"/>
              </w:rPr>
              <w:t>9</w:t>
            </w:r>
            <w:r w:rsidR="00D66D52" w:rsidRPr="00215DFB">
              <w:rPr>
                <w:rFonts w:ascii="Arial" w:hAnsi="Arial" w:cs="Arial"/>
                <w:spacing w:val="-2"/>
                <w:sz w:val="20"/>
                <w:szCs w:val="20"/>
              </w:rPr>
              <w:t>7%</w:t>
            </w:r>
          </w:p>
        </w:tc>
      </w:tr>
    </w:tbl>
    <w:p w:rsidR="00D66D52" w:rsidRPr="00215DFB" w:rsidRDefault="00182034" w:rsidP="00D66D52">
      <w:pPr>
        <w:pStyle w:val="Paragraph"/>
        <w:rPr>
          <w:rFonts w:ascii="Arial" w:hAnsi="Arial" w:cs="Arial"/>
          <w:spacing w:val="-2"/>
          <w:sz w:val="22"/>
          <w:szCs w:val="22"/>
        </w:rPr>
      </w:pPr>
      <w:r w:rsidRPr="00215DFB">
        <w:rPr>
          <w:rFonts w:ascii="Arial" w:hAnsi="Arial" w:cs="Arial"/>
          <w:spacing w:val="-2"/>
          <w:sz w:val="22"/>
          <w:szCs w:val="22"/>
          <w:lang w:val="en-GB"/>
        </w:rPr>
        <w:t xml:space="preserve">We do </w:t>
      </w:r>
      <w:r w:rsidR="00D66D52" w:rsidRPr="00215DFB">
        <w:rPr>
          <w:rFonts w:ascii="Arial" w:hAnsi="Arial" w:cs="Arial"/>
          <w:spacing w:val="-2"/>
          <w:sz w:val="22"/>
          <w:szCs w:val="22"/>
          <w:lang w:val="en-GB"/>
        </w:rPr>
        <w:t>the same calculations as in the previous case</w:t>
      </w:r>
      <w:r w:rsidRPr="00215DFB">
        <w:rPr>
          <w:rFonts w:ascii="Arial" w:hAnsi="Arial" w:cs="Arial"/>
          <w:spacing w:val="-2"/>
          <w:sz w:val="22"/>
          <w:szCs w:val="22"/>
          <w:lang w:val="en-GB"/>
        </w:rPr>
        <w:t>.Considering</w:t>
      </w:r>
      <w:r w:rsidR="00D66D52" w:rsidRPr="00215DFB">
        <w:rPr>
          <w:rFonts w:ascii="Arial" w:hAnsi="Arial" w:cs="Arial"/>
          <w:spacing w:val="-2"/>
          <w:sz w:val="22"/>
          <w:szCs w:val="22"/>
        </w:rPr>
        <w:t xml:space="preserve"> the efficiency differential between the original information and the reduction on repeaters by 20%, offers a decreased in the number of students-years required to produce a promote</w:t>
      </w:r>
      <w:r w:rsidRPr="00215DFB">
        <w:rPr>
          <w:rFonts w:ascii="Arial" w:hAnsi="Arial" w:cs="Arial"/>
          <w:spacing w:val="-2"/>
          <w:sz w:val="22"/>
          <w:szCs w:val="22"/>
        </w:rPr>
        <w:t>e</w:t>
      </w:r>
      <w:r w:rsidR="00D66D52" w:rsidRPr="00215DFB">
        <w:rPr>
          <w:rFonts w:ascii="Arial" w:hAnsi="Arial" w:cs="Arial"/>
          <w:spacing w:val="-2"/>
          <w:sz w:val="22"/>
          <w:szCs w:val="22"/>
        </w:rPr>
        <w:t xml:space="preserve"> to 7</w:t>
      </w:r>
      <w:r w:rsidR="00D66D52" w:rsidRPr="00215DFB">
        <w:rPr>
          <w:rFonts w:ascii="Arial" w:hAnsi="Arial" w:cs="Arial"/>
          <w:spacing w:val="-2"/>
          <w:sz w:val="22"/>
          <w:szCs w:val="22"/>
          <w:vertAlign w:val="superscript"/>
        </w:rPr>
        <w:t>th</w:t>
      </w:r>
      <w:r w:rsidR="00D66D52" w:rsidRPr="00215DFB">
        <w:rPr>
          <w:rFonts w:ascii="Arial" w:hAnsi="Arial" w:cs="Arial"/>
          <w:spacing w:val="-2"/>
          <w:sz w:val="22"/>
          <w:szCs w:val="22"/>
        </w:rPr>
        <w:t xml:space="preserve"> grade between the “without” and “with” program of 7.31 to 7.</w:t>
      </w:r>
      <w:r w:rsidR="00B57869" w:rsidRPr="00215DFB">
        <w:rPr>
          <w:rFonts w:ascii="Arial" w:hAnsi="Arial" w:cs="Arial"/>
          <w:spacing w:val="-2"/>
          <w:sz w:val="22"/>
          <w:szCs w:val="22"/>
        </w:rPr>
        <w:t>26</w:t>
      </w:r>
      <w:r w:rsidR="00D66D52" w:rsidRPr="00215DFB">
        <w:rPr>
          <w:rFonts w:ascii="Arial" w:hAnsi="Arial" w:cs="Arial"/>
          <w:spacing w:val="-2"/>
          <w:sz w:val="22"/>
          <w:szCs w:val="22"/>
        </w:rPr>
        <w:t xml:space="preserve"> student years</w:t>
      </w:r>
      <w:r w:rsidRPr="00215DFB">
        <w:rPr>
          <w:rFonts w:ascii="Arial" w:hAnsi="Arial" w:cs="Arial"/>
          <w:spacing w:val="-2"/>
          <w:sz w:val="22"/>
          <w:szCs w:val="22"/>
        </w:rPr>
        <w:t xml:space="preserve"> respectively</w:t>
      </w:r>
      <w:r w:rsidR="00D66D52" w:rsidRPr="00215DFB">
        <w:rPr>
          <w:rFonts w:ascii="Arial" w:hAnsi="Arial" w:cs="Arial"/>
          <w:spacing w:val="-2"/>
          <w:sz w:val="22"/>
          <w:szCs w:val="22"/>
        </w:rPr>
        <w:t>, it is a 0.</w:t>
      </w:r>
      <w:r w:rsidR="00B57869" w:rsidRPr="00215DFB">
        <w:rPr>
          <w:rFonts w:ascii="Arial" w:hAnsi="Arial" w:cs="Arial"/>
          <w:spacing w:val="-2"/>
          <w:sz w:val="22"/>
          <w:szCs w:val="22"/>
        </w:rPr>
        <w:t>0</w:t>
      </w:r>
      <w:r w:rsidR="005869E7" w:rsidRPr="00215DFB">
        <w:rPr>
          <w:rFonts w:ascii="Arial" w:hAnsi="Arial" w:cs="Arial"/>
          <w:spacing w:val="-2"/>
          <w:sz w:val="22"/>
          <w:szCs w:val="22"/>
        </w:rPr>
        <w:t>4</w:t>
      </w:r>
      <w:r w:rsidR="00B57869" w:rsidRPr="00215DFB">
        <w:rPr>
          <w:rFonts w:ascii="Arial" w:hAnsi="Arial" w:cs="Arial"/>
          <w:spacing w:val="-2"/>
          <w:sz w:val="22"/>
          <w:szCs w:val="22"/>
        </w:rPr>
        <w:t>5</w:t>
      </w:r>
      <w:r w:rsidR="005869E7" w:rsidRPr="00215DFB">
        <w:rPr>
          <w:rFonts w:ascii="Arial" w:hAnsi="Arial" w:cs="Arial"/>
          <w:spacing w:val="-2"/>
          <w:sz w:val="22"/>
          <w:szCs w:val="22"/>
        </w:rPr>
        <w:t>5</w:t>
      </w:r>
      <w:r w:rsidR="00D66D52" w:rsidRPr="00215DFB">
        <w:rPr>
          <w:rFonts w:ascii="Arial" w:hAnsi="Arial" w:cs="Arial"/>
          <w:spacing w:val="-2"/>
          <w:sz w:val="22"/>
          <w:szCs w:val="22"/>
        </w:rPr>
        <w:t xml:space="preserve"> years decrease per student to graduate. The cost of one year of primary schooling is estimated at US$1,229.3, there is a saving of US$</w:t>
      </w:r>
      <w:r w:rsidR="005869E7" w:rsidRPr="00215DFB">
        <w:rPr>
          <w:rFonts w:ascii="Arial" w:hAnsi="Arial" w:cs="Arial"/>
          <w:spacing w:val="-2"/>
          <w:sz w:val="22"/>
          <w:szCs w:val="22"/>
        </w:rPr>
        <w:t>55.93</w:t>
      </w:r>
      <w:r w:rsidR="00D66D52" w:rsidRPr="00215DFB">
        <w:rPr>
          <w:rFonts w:ascii="Arial" w:hAnsi="Arial" w:cs="Arial"/>
          <w:spacing w:val="-2"/>
          <w:sz w:val="22"/>
          <w:szCs w:val="22"/>
        </w:rPr>
        <w:t xml:space="preserve"> per year per student graduated. The number of graduates under the program was calculated multiplying the students enrolled in 1st Grade (45,959) times the percentage of entrants that are promoted to Grade 7th under the program (</w:t>
      </w:r>
      <w:r w:rsidR="00EC62C9" w:rsidRPr="00215DFB">
        <w:rPr>
          <w:rFonts w:ascii="Arial" w:hAnsi="Arial" w:cs="Arial"/>
          <w:spacing w:val="-2"/>
          <w:sz w:val="22"/>
          <w:szCs w:val="22"/>
        </w:rPr>
        <w:t>78</w:t>
      </w:r>
      <w:r w:rsidR="00D66D52" w:rsidRPr="00215DFB">
        <w:rPr>
          <w:rFonts w:ascii="Arial" w:hAnsi="Arial" w:cs="Arial"/>
          <w:spacing w:val="-2"/>
          <w:sz w:val="22"/>
          <w:szCs w:val="22"/>
        </w:rPr>
        <w:t>.</w:t>
      </w:r>
      <w:r w:rsidR="00EC62C9" w:rsidRPr="00215DFB">
        <w:rPr>
          <w:rFonts w:ascii="Arial" w:hAnsi="Arial" w:cs="Arial"/>
          <w:spacing w:val="-2"/>
          <w:sz w:val="22"/>
          <w:szCs w:val="22"/>
        </w:rPr>
        <w:t>9</w:t>
      </w:r>
      <w:r w:rsidR="005F65FA" w:rsidRPr="00215DFB">
        <w:rPr>
          <w:rFonts w:ascii="Arial" w:hAnsi="Arial" w:cs="Arial"/>
          <w:spacing w:val="-2"/>
          <w:sz w:val="22"/>
          <w:szCs w:val="22"/>
        </w:rPr>
        <w:t>7</w:t>
      </w:r>
      <w:r w:rsidR="00D66D52" w:rsidRPr="00215DFB">
        <w:rPr>
          <w:rFonts w:ascii="Arial" w:hAnsi="Arial" w:cs="Arial"/>
          <w:spacing w:val="-2"/>
          <w:sz w:val="22"/>
          <w:szCs w:val="22"/>
        </w:rPr>
        <w:t>% in Table 1.</w:t>
      </w:r>
      <w:r w:rsidR="005F65FA" w:rsidRPr="00215DFB">
        <w:rPr>
          <w:rFonts w:ascii="Arial" w:hAnsi="Arial" w:cs="Arial"/>
          <w:spacing w:val="-2"/>
          <w:sz w:val="22"/>
          <w:szCs w:val="22"/>
        </w:rPr>
        <w:t>2</w:t>
      </w:r>
      <w:r w:rsidR="00D66D52" w:rsidRPr="00215DFB">
        <w:rPr>
          <w:rFonts w:ascii="Arial" w:hAnsi="Arial" w:cs="Arial"/>
          <w:spacing w:val="-2"/>
          <w:sz w:val="22"/>
          <w:szCs w:val="22"/>
        </w:rPr>
        <w:t>) giving 3</w:t>
      </w:r>
      <w:r w:rsidR="005F65FA" w:rsidRPr="00215DFB">
        <w:rPr>
          <w:rFonts w:ascii="Arial" w:hAnsi="Arial" w:cs="Arial"/>
          <w:spacing w:val="-2"/>
          <w:sz w:val="22"/>
          <w:szCs w:val="22"/>
        </w:rPr>
        <w:t>6</w:t>
      </w:r>
      <w:r w:rsidR="00D66D52" w:rsidRPr="00215DFB">
        <w:rPr>
          <w:rFonts w:ascii="Arial" w:hAnsi="Arial" w:cs="Arial"/>
          <w:spacing w:val="-2"/>
          <w:sz w:val="22"/>
          <w:szCs w:val="22"/>
        </w:rPr>
        <w:t>,</w:t>
      </w:r>
      <w:r w:rsidR="00EC62C9" w:rsidRPr="00215DFB">
        <w:rPr>
          <w:rFonts w:ascii="Arial" w:hAnsi="Arial" w:cs="Arial"/>
          <w:spacing w:val="-2"/>
          <w:sz w:val="22"/>
          <w:szCs w:val="22"/>
        </w:rPr>
        <w:t>294</w:t>
      </w:r>
      <w:r w:rsidR="0036201E" w:rsidRPr="00215DFB">
        <w:rPr>
          <w:rFonts w:ascii="Arial" w:hAnsi="Arial" w:cs="Arial"/>
          <w:spacing w:val="-2"/>
          <w:sz w:val="22"/>
          <w:szCs w:val="22"/>
        </w:rPr>
        <w:t> </w:t>
      </w:r>
      <w:r w:rsidR="00D66D52" w:rsidRPr="00215DFB">
        <w:rPr>
          <w:rFonts w:ascii="Arial" w:hAnsi="Arial" w:cs="Arial"/>
          <w:spacing w:val="-2"/>
          <w:sz w:val="22"/>
          <w:szCs w:val="22"/>
        </w:rPr>
        <w:t xml:space="preserve">students/year, this number times the saving per student explained above, yields a </w:t>
      </w:r>
      <w:r w:rsidR="00D66D52" w:rsidRPr="00215DFB">
        <w:rPr>
          <w:rFonts w:ascii="Arial" w:hAnsi="Arial" w:cs="Arial"/>
          <w:b/>
          <w:spacing w:val="-2"/>
          <w:sz w:val="22"/>
          <w:szCs w:val="22"/>
        </w:rPr>
        <w:t>total of US$</w:t>
      </w:r>
      <w:r w:rsidR="00EC62C9" w:rsidRPr="00215DFB">
        <w:rPr>
          <w:rFonts w:ascii="Arial" w:hAnsi="Arial" w:cs="Arial"/>
          <w:b/>
          <w:spacing w:val="-2"/>
          <w:sz w:val="22"/>
          <w:szCs w:val="22"/>
        </w:rPr>
        <w:t>2</w:t>
      </w:r>
      <w:r w:rsidR="00D66D52" w:rsidRPr="00215DFB">
        <w:rPr>
          <w:rFonts w:ascii="Arial" w:hAnsi="Arial" w:cs="Arial"/>
          <w:b/>
          <w:spacing w:val="-2"/>
          <w:sz w:val="22"/>
          <w:szCs w:val="22"/>
        </w:rPr>
        <w:t>,</w:t>
      </w:r>
      <w:r w:rsidR="005869E7" w:rsidRPr="00215DFB">
        <w:rPr>
          <w:rFonts w:ascii="Arial" w:hAnsi="Arial" w:cs="Arial"/>
          <w:b/>
          <w:spacing w:val="-2"/>
          <w:sz w:val="22"/>
          <w:szCs w:val="22"/>
        </w:rPr>
        <w:t>033</w:t>
      </w:r>
      <w:r w:rsidR="00D66D52" w:rsidRPr="00215DFB">
        <w:rPr>
          <w:rFonts w:ascii="Arial" w:hAnsi="Arial" w:cs="Arial"/>
          <w:b/>
          <w:spacing w:val="-2"/>
          <w:sz w:val="22"/>
          <w:szCs w:val="22"/>
        </w:rPr>
        <w:t>,</w:t>
      </w:r>
      <w:r w:rsidR="005869E7" w:rsidRPr="00215DFB">
        <w:rPr>
          <w:rFonts w:ascii="Arial" w:hAnsi="Arial" w:cs="Arial"/>
          <w:b/>
          <w:spacing w:val="-2"/>
          <w:sz w:val="22"/>
          <w:szCs w:val="22"/>
        </w:rPr>
        <w:t>429</w:t>
      </w:r>
      <w:r w:rsidR="00D66D52" w:rsidRPr="00215DFB">
        <w:rPr>
          <w:rFonts w:ascii="Arial" w:hAnsi="Arial" w:cs="Arial"/>
          <w:b/>
          <w:spacing w:val="-2"/>
          <w:sz w:val="22"/>
          <w:szCs w:val="22"/>
        </w:rPr>
        <w:t xml:space="preserve"> saved per year.</w:t>
      </w:r>
    </w:p>
    <w:p w:rsidR="00863C27" w:rsidRPr="00215DFB" w:rsidRDefault="00863C27" w:rsidP="00D66D52">
      <w:pPr>
        <w:pStyle w:val="Paragraph"/>
        <w:rPr>
          <w:rFonts w:ascii="Arial" w:hAnsi="Arial" w:cs="Arial"/>
          <w:spacing w:val="-2"/>
          <w:sz w:val="22"/>
          <w:szCs w:val="22"/>
        </w:rPr>
      </w:pPr>
      <w:r w:rsidRPr="00215DFB">
        <w:rPr>
          <w:rFonts w:ascii="Arial" w:hAnsi="Arial" w:cs="Arial"/>
          <w:spacing w:val="-2"/>
          <w:sz w:val="22"/>
          <w:szCs w:val="22"/>
        </w:rPr>
        <w:t>As explained before, there is still another benefit for society from the reduction on the number of repeaters, and is an increase in the number of graduates per year calculated by multiplying the entrants in 1st Grade (45,959) times the percentage increase in graduation ((78.97% -78.41%)/ 78.41% = 0.72%). That calculation yields 3</w:t>
      </w:r>
      <w:r w:rsidR="003F2DD7" w:rsidRPr="00215DFB">
        <w:rPr>
          <w:rFonts w:ascii="Arial" w:hAnsi="Arial" w:cs="Arial"/>
          <w:spacing w:val="-2"/>
          <w:sz w:val="22"/>
          <w:szCs w:val="22"/>
        </w:rPr>
        <w:t>32</w:t>
      </w:r>
      <w:r w:rsidRPr="00215DFB">
        <w:rPr>
          <w:rFonts w:ascii="Arial" w:hAnsi="Arial" w:cs="Arial"/>
          <w:spacing w:val="-2"/>
          <w:sz w:val="22"/>
          <w:szCs w:val="22"/>
        </w:rPr>
        <w:t xml:space="preserve"> students per year. But, most of them (96%) pass to secondary level, therefore the number that stay at primary level salary are (3</w:t>
      </w:r>
      <w:r w:rsidR="003F2DD7" w:rsidRPr="00215DFB">
        <w:rPr>
          <w:rFonts w:ascii="Arial" w:hAnsi="Arial" w:cs="Arial"/>
          <w:spacing w:val="-2"/>
          <w:sz w:val="22"/>
          <w:szCs w:val="22"/>
        </w:rPr>
        <w:t>32</w:t>
      </w:r>
      <w:r w:rsidRPr="00215DFB">
        <w:rPr>
          <w:rFonts w:ascii="Arial" w:hAnsi="Arial" w:cs="Arial"/>
          <w:spacing w:val="-2"/>
          <w:sz w:val="22"/>
          <w:szCs w:val="22"/>
        </w:rPr>
        <w:t>-3</w:t>
      </w:r>
      <w:r w:rsidR="00173AC3" w:rsidRPr="00215DFB">
        <w:rPr>
          <w:rFonts w:ascii="Arial" w:hAnsi="Arial" w:cs="Arial"/>
          <w:spacing w:val="-2"/>
          <w:sz w:val="22"/>
          <w:szCs w:val="22"/>
        </w:rPr>
        <w:t>12</w:t>
      </w:r>
      <w:r w:rsidRPr="00215DFB">
        <w:rPr>
          <w:rFonts w:ascii="Arial" w:hAnsi="Arial" w:cs="Arial"/>
          <w:spacing w:val="-2"/>
          <w:sz w:val="22"/>
          <w:szCs w:val="22"/>
        </w:rPr>
        <w:t xml:space="preserve"> from next paragraph</w:t>
      </w:r>
      <w:r w:rsidR="00173AC3" w:rsidRPr="00215DFB">
        <w:rPr>
          <w:rFonts w:ascii="Arial" w:hAnsi="Arial" w:cs="Arial"/>
          <w:spacing w:val="-2"/>
          <w:sz w:val="22"/>
          <w:szCs w:val="22"/>
        </w:rPr>
        <w:t xml:space="preserve"> = 20</w:t>
      </w:r>
      <w:r w:rsidRPr="00215DFB">
        <w:rPr>
          <w:rFonts w:ascii="Arial" w:hAnsi="Arial" w:cs="Arial"/>
          <w:spacing w:val="-2"/>
          <w:sz w:val="22"/>
          <w:szCs w:val="22"/>
        </w:rPr>
        <w:t>). That multiplied times the difference between a primary graduate minus the average salary between none school and primary school dropout (US$2,160</w:t>
      </w:r>
      <w:r w:rsidR="0036201E" w:rsidRPr="00215DFB">
        <w:rPr>
          <w:rFonts w:ascii="Arial" w:hAnsi="Arial" w:cs="Arial"/>
          <w:spacing w:val="-2"/>
          <w:sz w:val="22"/>
          <w:szCs w:val="22"/>
        </w:rPr>
        <w:t>.18 </w:t>
      </w:r>
      <w:r w:rsidR="0036201E" w:rsidRPr="00215DFB">
        <w:rPr>
          <w:rFonts w:ascii="Arial" w:hAnsi="Arial" w:cs="Arial"/>
          <w:spacing w:val="-2"/>
          <w:sz w:val="22"/>
          <w:szCs w:val="22"/>
        </w:rPr>
        <w:noBreakHyphen/>
        <w:t> (US$981.23 + 2106.51)/2 = </w:t>
      </w:r>
      <w:r w:rsidRPr="00215DFB">
        <w:rPr>
          <w:rFonts w:ascii="Arial" w:hAnsi="Arial" w:cs="Arial"/>
          <w:spacing w:val="-2"/>
          <w:sz w:val="22"/>
          <w:szCs w:val="22"/>
        </w:rPr>
        <w:t xml:space="preserve">US$616.31) renders a </w:t>
      </w:r>
      <w:r w:rsidRPr="00215DFB">
        <w:rPr>
          <w:rFonts w:ascii="Arial" w:hAnsi="Arial" w:cs="Arial"/>
          <w:b/>
          <w:spacing w:val="-2"/>
          <w:sz w:val="22"/>
          <w:szCs w:val="22"/>
        </w:rPr>
        <w:t>total gain of US$1</w:t>
      </w:r>
      <w:r w:rsidR="00173AC3" w:rsidRPr="00215DFB">
        <w:rPr>
          <w:rFonts w:ascii="Arial" w:hAnsi="Arial" w:cs="Arial"/>
          <w:b/>
          <w:spacing w:val="-2"/>
          <w:sz w:val="22"/>
          <w:szCs w:val="22"/>
        </w:rPr>
        <w:t>1</w:t>
      </w:r>
      <w:r w:rsidRPr="00215DFB">
        <w:rPr>
          <w:rFonts w:ascii="Arial" w:hAnsi="Arial" w:cs="Arial"/>
          <w:b/>
          <w:spacing w:val="-2"/>
          <w:sz w:val="22"/>
          <w:szCs w:val="22"/>
        </w:rPr>
        <w:t>,</w:t>
      </w:r>
      <w:r w:rsidR="00173AC3" w:rsidRPr="00215DFB">
        <w:rPr>
          <w:rFonts w:ascii="Arial" w:hAnsi="Arial" w:cs="Arial"/>
          <w:b/>
          <w:spacing w:val="-2"/>
          <w:sz w:val="22"/>
          <w:szCs w:val="22"/>
        </w:rPr>
        <w:t>962</w:t>
      </w:r>
      <w:r w:rsidRPr="00215DFB">
        <w:rPr>
          <w:rFonts w:ascii="Arial" w:hAnsi="Arial" w:cs="Arial"/>
          <w:b/>
          <w:spacing w:val="-2"/>
          <w:sz w:val="22"/>
          <w:szCs w:val="22"/>
        </w:rPr>
        <w:t xml:space="preserve"> per year and per cohort </w:t>
      </w:r>
      <w:r w:rsidRPr="00215DFB">
        <w:rPr>
          <w:rFonts w:ascii="Arial" w:hAnsi="Arial" w:cs="Arial"/>
          <w:spacing w:val="-2"/>
          <w:sz w:val="22"/>
          <w:szCs w:val="22"/>
        </w:rPr>
        <w:t>until the end of the 20 years period</w:t>
      </w:r>
    </w:p>
    <w:p w:rsidR="004E2E35" w:rsidRPr="00215DFB" w:rsidRDefault="003F2DD7" w:rsidP="00D66D52">
      <w:pPr>
        <w:pStyle w:val="Paragraph"/>
        <w:rPr>
          <w:rFonts w:ascii="Arial" w:hAnsi="Arial" w:cs="Arial"/>
          <w:spacing w:val="-2"/>
          <w:sz w:val="22"/>
          <w:szCs w:val="22"/>
        </w:rPr>
      </w:pPr>
      <w:r w:rsidRPr="00215DFB">
        <w:rPr>
          <w:rFonts w:ascii="Arial" w:hAnsi="Arial" w:cs="Arial"/>
          <w:spacing w:val="-2"/>
          <w:sz w:val="22"/>
          <w:szCs w:val="22"/>
        </w:rPr>
        <w:t>F</w:t>
      </w:r>
      <w:r w:rsidR="004E2E35" w:rsidRPr="00215DFB">
        <w:rPr>
          <w:rFonts w:ascii="Arial" w:hAnsi="Arial" w:cs="Arial"/>
          <w:spacing w:val="-2"/>
          <w:sz w:val="22"/>
          <w:szCs w:val="22"/>
        </w:rPr>
        <w:t>rom those extra students graduated from primary (3</w:t>
      </w:r>
      <w:r w:rsidRPr="00215DFB">
        <w:rPr>
          <w:rFonts w:ascii="Arial" w:hAnsi="Arial" w:cs="Arial"/>
          <w:spacing w:val="-2"/>
          <w:sz w:val="22"/>
          <w:szCs w:val="22"/>
        </w:rPr>
        <w:t>32</w:t>
      </w:r>
      <w:r w:rsidR="004E2E35" w:rsidRPr="00215DFB">
        <w:rPr>
          <w:rFonts w:ascii="Arial" w:hAnsi="Arial" w:cs="Arial"/>
          <w:spacing w:val="-2"/>
          <w:sz w:val="22"/>
          <w:szCs w:val="22"/>
        </w:rPr>
        <w:t>) only pass to secondary level 96% (3</w:t>
      </w:r>
      <w:r w:rsidRPr="00215DFB">
        <w:rPr>
          <w:rFonts w:ascii="Arial" w:hAnsi="Arial" w:cs="Arial"/>
          <w:spacing w:val="-2"/>
          <w:sz w:val="22"/>
          <w:szCs w:val="22"/>
        </w:rPr>
        <w:t>18</w:t>
      </w:r>
      <w:r w:rsidR="004E2E35" w:rsidRPr="00215DFB">
        <w:rPr>
          <w:rFonts w:ascii="Arial" w:hAnsi="Arial" w:cs="Arial"/>
          <w:spacing w:val="-2"/>
          <w:sz w:val="22"/>
          <w:szCs w:val="22"/>
        </w:rPr>
        <w:t xml:space="preserve"> students). </w:t>
      </w:r>
      <w:r w:rsidR="00173AC3" w:rsidRPr="00215DFB">
        <w:rPr>
          <w:rFonts w:ascii="Arial" w:hAnsi="Arial" w:cs="Arial"/>
          <w:spacing w:val="-2"/>
          <w:sz w:val="22"/>
          <w:szCs w:val="22"/>
        </w:rPr>
        <w:t>T</w:t>
      </w:r>
      <w:r w:rsidR="004E2E35" w:rsidRPr="00215DFB">
        <w:rPr>
          <w:rFonts w:ascii="Arial" w:hAnsi="Arial" w:cs="Arial"/>
          <w:spacing w:val="-2"/>
          <w:sz w:val="22"/>
          <w:szCs w:val="22"/>
        </w:rPr>
        <w:t xml:space="preserve">hose students </w:t>
      </w:r>
      <w:r w:rsidR="00173AC3" w:rsidRPr="00215DFB">
        <w:rPr>
          <w:rFonts w:ascii="Arial" w:hAnsi="Arial" w:cs="Arial"/>
          <w:spacing w:val="-2"/>
          <w:sz w:val="22"/>
          <w:szCs w:val="22"/>
        </w:rPr>
        <w:t xml:space="preserve">in turn </w:t>
      </w:r>
      <w:r w:rsidR="004E2E35" w:rsidRPr="00215DFB">
        <w:rPr>
          <w:rFonts w:ascii="Arial" w:hAnsi="Arial" w:cs="Arial"/>
          <w:spacing w:val="-2"/>
          <w:sz w:val="22"/>
          <w:szCs w:val="22"/>
        </w:rPr>
        <w:t>only finish secondary 98.</w:t>
      </w:r>
      <w:r w:rsidRPr="00215DFB">
        <w:rPr>
          <w:rFonts w:ascii="Arial" w:hAnsi="Arial" w:cs="Arial"/>
          <w:spacing w:val="-2"/>
          <w:sz w:val="22"/>
          <w:szCs w:val="22"/>
        </w:rPr>
        <w:t>07</w:t>
      </w:r>
      <w:r w:rsidR="004E2E35" w:rsidRPr="00215DFB">
        <w:rPr>
          <w:rFonts w:ascii="Arial" w:hAnsi="Arial" w:cs="Arial"/>
          <w:spacing w:val="-2"/>
          <w:sz w:val="22"/>
          <w:szCs w:val="22"/>
        </w:rPr>
        <w:t>% leaving 3</w:t>
      </w:r>
      <w:r w:rsidRPr="00215DFB">
        <w:rPr>
          <w:rFonts w:ascii="Arial" w:hAnsi="Arial" w:cs="Arial"/>
          <w:spacing w:val="-2"/>
          <w:sz w:val="22"/>
          <w:szCs w:val="22"/>
        </w:rPr>
        <w:t>12</w:t>
      </w:r>
      <w:r w:rsidR="00787849" w:rsidRPr="00215DFB">
        <w:rPr>
          <w:rFonts w:ascii="Arial" w:hAnsi="Arial" w:cs="Arial"/>
          <w:spacing w:val="-2"/>
          <w:sz w:val="22"/>
          <w:szCs w:val="22"/>
        </w:rPr>
        <w:t> </w:t>
      </w:r>
      <w:r w:rsidR="004E2E35" w:rsidRPr="00215DFB">
        <w:rPr>
          <w:rFonts w:ascii="Arial" w:hAnsi="Arial" w:cs="Arial"/>
          <w:spacing w:val="-2"/>
          <w:sz w:val="22"/>
          <w:szCs w:val="22"/>
        </w:rPr>
        <w:t>students. Those will increase their earnings from the average of none education and incomplete primary (US$1,543.87) to a complete secondary level US$4,875.37, being the difference of US$3,331.5 per year. This amount multiplied times the number of extra graduates (3</w:t>
      </w:r>
      <w:r w:rsidR="0084341E" w:rsidRPr="00215DFB">
        <w:rPr>
          <w:rFonts w:ascii="Arial" w:hAnsi="Arial" w:cs="Arial"/>
          <w:spacing w:val="-2"/>
          <w:sz w:val="22"/>
          <w:szCs w:val="22"/>
        </w:rPr>
        <w:t>12</w:t>
      </w:r>
      <w:r w:rsidR="004E2E35" w:rsidRPr="00215DFB">
        <w:rPr>
          <w:rFonts w:ascii="Arial" w:hAnsi="Arial" w:cs="Arial"/>
          <w:spacing w:val="-2"/>
          <w:sz w:val="22"/>
          <w:szCs w:val="22"/>
        </w:rPr>
        <w:t xml:space="preserve">) gives the benefit to society of </w:t>
      </w:r>
      <w:r w:rsidR="004E2E35" w:rsidRPr="00215DFB">
        <w:rPr>
          <w:rFonts w:ascii="Arial" w:hAnsi="Arial" w:cs="Arial"/>
          <w:b/>
          <w:spacing w:val="-2"/>
          <w:sz w:val="22"/>
          <w:szCs w:val="22"/>
        </w:rPr>
        <w:t>US$1,</w:t>
      </w:r>
      <w:r w:rsidR="0084341E" w:rsidRPr="00215DFB">
        <w:rPr>
          <w:rFonts w:ascii="Arial" w:hAnsi="Arial" w:cs="Arial"/>
          <w:b/>
          <w:spacing w:val="-2"/>
          <w:sz w:val="22"/>
          <w:szCs w:val="22"/>
        </w:rPr>
        <w:t>040</w:t>
      </w:r>
      <w:r w:rsidR="004E2E35" w:rsidRPr="00215DFB">
        <w:rPr>
          <w:rFonts w:ascii="Arial" w:hAnsi="Arial" w:cs="Arial"/>
          <w:b/>
          <w:spacing w:val="-2"/>
          <w:sz w:val="22"/>
          <w:szCs w:val="22"/>
        </w:rPr>
        <w:t>,</w:t>
      </w:r>
      <w:r w:rsidR="0084341E" w:rsidRPr="00215DFB">
        <w:rPr>
          <w:rFonts w:ascii="Arial" w:hAnsi="Arial" w:cs="Arial"/>
          <w:b/>
          <w:spacing w:val="-2"/>
          <w:sz w:val="22"/>
          <w:szCs w:val="22"/>
        </w:rPr>
        <w:t>144</w:t>
      </w:r>
      <w:r w:rsidR="004E2E35" w:rsidRPr="00215DFB">
        <w:rPr>
          <w:rFonts w:ascii="Arial" w:hAnsi="Arial" w:cs="Arial"/>
          <w:spacing w:val="-2"/>
          <w:sz w:val="22"/>
          <w:szCs w:val="22"/>
        </w:rPr>
        <w:t xml:space="preserve"> from year 2025 until the end of the time spam of this project in year 2035.</w:t>
      </w:r>
    </w:p>
    <w:p w:rsidR="00121035" w:rsidRPr="00215DFB" w:rsidRDefault="00121035" w:rsidP="00215DFB">
      <w:pPr>
        <w:pStyle w:val="Paragraph"/>
        <w:keepNext/>
        <w:numPr>
          <w:ilvl w:val="0"/>
          <w:numId w:val="0"/>
        </w:numPr>
        <w:ind w:left="288"/>
        <w:rPr>
          <w:rFonts w:ascii="Arial" w:hAnsi="Arial" w:cs="Arial"/>
          <w:b/>
          <w:spacing w:val="-2"/>
          <w:sz w:val="20"/>
        </w:rPr>
      </w:pPr>
      <w:r w:rsidRPr="00215DFB">
        <w:rPr>
          <w:rFonts w:ascii="Arial" w:hAnsi="Arial" w:cs="Arial"/>
          <w:b/>
          <w:spacing w:val="-2"/>
          <w:sz w:val="20"/>
        </w:rPr>
        <w:lastRenderedPageBreak/>
        <w:t xml:space="preserve">Total Benefits </w:t>
      </w:r>
      <w:r w:rsidR="00292AE5" w:rsidRPr="00215DFB">
        <w:rPr>
          <w:rFonts w:ascii="Arial" w:hAnsi="Arial" w:cs="Arial"/>
          <w:b/>
          <w:spacing w:val="-2"/>
          <w:sz w:val="20"/>
        </w:rPr>
        <w:t>– Sensitivity Analysis</w:t>
      </w:r>
    </w:p>
    <w:tbl>
      <w:tblPr>
        <w:tblStyle w:val="TableGrid"/>
        <w:tblW w:w="9558" w:type="dxa"/>
        <w:tblLayout w:type="fixed"/>
        <w:tblLook w:val="04A0" w:firstRow="1" w:lastRow="0" w:firstColumn="1" w:lastColumn="0" w:noHBand="0" w:noVBand="1"/>
      </w:tblPr>
      <w:tblGrid>
        <w:gridCol w:w="2448"/>
        <w:gridCol w:w="990"/>
        <w:gridCol w:w="990"/>
        <w:gridCol w:w="540"/>
        <w:gridCol w:w="990"/>
        <w:gridCol w:w="900"/>
        <w:gridCol w:w="540"/>
        <w:gridCol w:w="1080"/>
        <w:gridCol w:w="1080"/>
      </w:tblGrid>
      <w:tr w:rsidR="00292AE5" w:rsidRPr="00215DFB" w:rsidTr="0059684E">
        <w:trPr>
          <w:trHeight w:val="467"/>
        </w:trPr>
        <w:tc>
          <w:tcPr>
            <w:tcW w:w="2448" w:type="dxa"/>
            <w:tcBorders>
              <w:bottom w:val="single" w:sz="4" w:space="0" w:color="auto"/>
            </w:tcBorders>
            <w:shd w:val="clear" w:color="auto" w:fill="EAF1DD" w:themeFill="accent3" w:themeFillTint="33"/>
          </w:tcPr>
          <w:p w:rsidR="00292AE5" w:rsidRPr="00215DFB" w:rsidRDefault="00292AE5" w:rsidP="00215DFB">
            <w:pPr>
              <w:pStyle w:val="ListParagraph"/>
              <w:keepNext/>
              <w:spacing w:before="120" w:after="120" w:line="240" w:lineRule="auto"/>
              <w:ind w:left="0"/>
              <w:contextualSpacing w:val="0"/>
              <w:rPr>
                <w:rFonts w:ascii="Arial" w:hAnsi="Arial" w:cs="Arial"/>
                <w:b/>
                <w:spacing w:val="-2"/>
                <w:sz w:val="20"/>
                <w:szCs w:val="20"/>
              </w:rPr>
            </w:pPr>
            <w:r w:rsidRPr="00215DFB">
              <w:rPr>
                <w:rFonts w:ascii="Arial" w:hAnsi="Arial" w:cs="Arial"/>
                <w:b/>
                <w:spacing w:val="-2"/>
                <w:sz w:val="20"/>
                <w:szCs w:val="20"/>
              </w:rPr>
              <w:t>Product Indicator</w:t>
            </w:r>
          </w:p>
        </w:tc>
        <w:tc>
          <w:tcPr>
            <w:tcW w:w="990" w:type="dxa"/>
            <w:shd w:val="clear" w:color="auto" w:fill="EAF1DD" w:themeFill="accent3" w:themeFillTint="33"/>
            <w:vAlign w:val="center"/>
          </w:tcPr>
          <w:p w:rsidR="00292AE5" w:rsidRPr="00215DFB" w:rsidRDefault="00292AE5" w:rsidP="00215DFB">
            <w:pPr>
              <w:pStyle w:val="ListParagraph"/>
              <w:keepNext/>
              <w:spacing w:before="120" w:after="12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2019</w:t>
            </w:r>
          </w:p>
        </w:tc>
        <w:tc>
          <w:tcPr>
            <w:tcW w:w="990" w:type="dxa"/>
            <w:shd w:val="clear" w:color="auto" w:fill="EAF1DD" w:themeFill="accent3" w:themeFillTint="33"/>
            <w:vAlign w:val="center"/>
          </w:tcPr>
          <w:p w:rsidR="00292AE5" w:rsidRPr="00215DFB" w:rsidRDefault="00292AE5" w:rsidP="00215DFB">
            <w:pPr>
              <w:pStyle w:val="ListParagraph"/>
              <w:keepNext/>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2020</w:t>
            </w:r>
          </w:p>
        </w:tc>
        <w:tc>
          <w:tcPr>
            <w:tcW w:w="540" w:type="dxa"/>
            <w:shd w:val="clear" w:color="auto" w:fill="EAF1DD" w:themeFill="accent3" w:themeFillTint="33"/>
            <w:vAlign w:val="center"/>
          </w:tcPr>
          <w:p w:rsidR="00292AE5" w:rsidRPr="00215DFB" w:rsidRDefault="00292AE5" w:rsidP="00215DFB">
            <w:pPr>
              <w:pStyle w:val="ListParagraph"/>
              <w:keepNext/>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990" w:type="dxa"/>
            <w:shd w:val="clear" w:color="auto" w:fill="EAF1DD" w:themeFill="accent3" w:themeFillTint="33"/>
            <w:vAlign w:val="center"/>
          </w:tcPr>
          <w:p w:rsidR="00292AE5" w:rsidRPr="00215DFB" w:rsidRDefault="00292AE5" w:rsidP="00215DFB">
            <w:pPr>
              <w:pStyle w:val="ListParagraph"/>
              <w:keepNext/>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2025</w:t>
            </w:r>
          </w:p>
        </w:tc>
        <w:tc>
          <w:tcPr>
            <w:tcW w:w="900" w:type="dxa"/>
            <w:shd w:val="clear" w:color="auto" w:fill="EAF1DD" w:themeFill="accent3" w:themeFillTint="33"/>
          </w:tcPr>
          <w:p w:rsidR="00292AE5" w:rsidRPr="00215DFB" w:rsidRDefault="00292AE5" w:rsidP="00215DFB">
            <w:pPr>
              <w:pStyle w:val="ListParagraph"/>
              <w:keepNext/>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2026</w:t>
            </w:r>
          </w:p>
        </w:tc>
        <w:tc>
          <w:tcPr>
            <w:tcW w:w="540" w:type="dxa"/>
            <w:shd w:val="clear" w:color="auto" w:fill="EAF1DD" w:themeFill="accent3" w:themeFillTint="33"/>
            <w:vAlign w:val="center"/>
          </w:tcPr>
          <w:p w:rsidR="00292AE5" w:rsidRPr="00215DFB" w:rsidRDefault="00292AE5" w:rsidP="00215DFB">
            <w:pPr>
              <w:pStyle w:val="ListParagraph"/>
              <w:keepNext/>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EAF1DD" w:themeFill="accent3" w:themeFillTint="33"/>
            <w:vAlign w:val="center"/>
          </w:tcPr>
          <w:p w:rsidR="00292AE5" w:rsidRPr="00215DFB" w:rsidRDefault="00292AE5" w:rsidP="00215DFB">
            <w:pPr>
              <w:pStyle w:val="ListParagraph"/>
              <w:keepNext/>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2034</w:t>
            </w:r>
          </w:p>
        </w:tc>
        <w:tc>
          <w:tcPr>
            <w:tcW w:w="1080" w:type="dxa"/>
            <w:shd w:val="clear" w:color="auto" w:fill="EAF1DD" w:themeFill="accent3" w:themeFillTint="33"/>
            <w:vAlign w:val="center"/>
          </w:tcPr>
          <w:p w:rsidR="00292AE5" w:rsidRPr="00215DFB" w:rsidRDefault="00292AE5" w:rsidP="00215DFB">
            <w:pPr>
              <w:pStyle w:val="ListParagraph"/>
              <w:keepNext/>
              <w:spacing w:before="120" w:after="12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2035</w:t>
            </w:r>
          </w:p>
        </w:tc>
      </w:tr>
      <w:tr w:rsidR="00292AE5" w:rsidRPr="00215DFB" w:rsidTr="0059684E">
        <w:trPr>
          <w:trHeight w:val="305"/>
        </w:trPr>
        <w:tc>
          <w:tcPr>
            <w:tcW w:w="2448" w:type="dxa"/>
            <w:shd w:val="clear" w:color="auto" w:fill="EAF1DD" w:themeFill="accent3" w:themeFillTint="33"/>
            <w:vAlign w:val="center"/>
          </w:tcPr>
          <w:p w:rsidR="00292AE5" w:rsidRPr="00215DFB" w:rsidRDefault="00292AE5" w:rsidP="00215DFB">
            <w:pPr>
              <w:pStyle w:val="ListParagraph"/>
              <w:keepNext/>
              <w:spacing w:after="0" w:line="240" w:lineRule="auto"/>
              <w:ind w:left="0"/>
              <w:contextualSpacing w:val="0"/>
              <w:rPr>
                <w:rFonts w:ascii="Arial" w:hAnsi="Arial" w:cs="Arial"/>
                <w:spacing w:val="-2"/>
                <w:sz w:val="20"/>
                <w:szCs w:val="20"/>
              </w:rPr>
            </w:pPr>
            <w:r w:rsidRPr="00215DFB">
              <w:rPr>
                <w:rFonts w:ascii="Arial" w:hAnsi="Arial" w:cs="Arial"/>
                <w:spacing w:val="-2"/>
                <w:sz w:val="20"/>
                <w:szCs w:val="20"/>
              </w:rPr>
              <w:t>Improved Efficiency</w:t>
            </w:r>
          </w:p>
        </w:tc>
        <w:tc>
          <w:tcPr>
            <w:tcW w:w="99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2,033,249</w:t>
            </w:r>
          </w:p>
        </w:tc>
        <w:tc>
          <w:tcPr>
            <w:tcW w:w="99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2,033,249</w:t>
            </w:r>
          </w:p>
        </w:tc>
        <w:tc>
          <w:tcPr>
            <w:tcW w:w="540" w:type="dxa"/>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2,033,249</w:t>
            </w:r>
          </w:p>
        </w:tc>
        <w:tc>
          <w:tcPr>
            <w:tcW w:w="90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2,033,249</w:t>
            </w:r>
          </w:p>
        </w:tc>
        <w:tc>
          <w:tcPr>
            <w:tcW w:w="54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2,033,249</w:t>
            </w:r>
          </w:p>
        </w:tc>
        <w:tc>
          <w:tcPr>
            <w:tcW w:w="108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2,033,249</w:t>
            </w:r>
          </w:p>
        </w:tc>
      </w:tr>
      <w:tr w:rsidR="00292AE5" w:rsidRPr="00215DFB" w:rsidTr="0059684E">
        <w:trPr>
          <w:trHeight w:val="233"/>
        </w:trPr>
        <w:tc>
          <w:tcPr>
            <w:tcW w:w="2448" w:type="dxa"/>
            <w:tcBorders>
              <w:bottom w:val="single" w:sz="4" w:space="0" w:color="auto"/>
            </w:tcBorders>
            <w:shd w:val="clear" w:color="auto" w:fill="EAF1DD" w:themeFill="accent3" w:themeFillTint="33"/>
            <w:vAlign w:val="center"/>
          </w:tcPr>
          <w:p w:rsidR="00292AE5" w:rsidRPr="00215DFB" w:rsidRDefault="00292AE5" w:rsidP="00215DFB">
            <w:pPr>
              <w:pStyle w:val="ListParagraph"/>
              <w:keepNext/>
              <w:spacing w:after="0" w:line="240" w:lineRule="auto"/>
              <w:ind w:left="0"/>
              <w:contextualSpacing w:val="0"/>
              <w:rPr>
                <w:rFonts w:ascii="Arial" w:hAnsi="Arial" w:cs="Arial"/>
                <w:spacing w:val="-2"/>
                <w:sz w:val="20"/>
                <w:szCs w:val="20"/>
              </w:rPr>
            </w:pPr>
            <w:r w:rsidRPr="00215DFB">
              <w:rPr>
                <w:rFonts w:ascii="Arial" w:eastAsia="Arial Unicode MS" w:hAnsi="Arial" w:cs="Arial"/>
                <w:spacing w:val="-2"/>
                <w:sz w:val="20"/>
                <w:szCs w:val="20"/>
              </w:rPr>
              <w:t>Benefit to Society 1</w:t>
            </w:r>
            <w:r w:rsidRPr="00215DFB">
              <w:rPr>
                <w:rFonts w:ascii="Arial" w:eastAsia="Arial Unicode MS" w:hAnsi="Arial" w:cs="Arial"/>
                <w:spacing w:val="-2"/>
                <w:sz w:val="20"/>
                <w:szCs w:val="20"/>
                <w:vertAlign w:val="superscript"/>
              </w:rPr>
              <w:t>st</w:t>
            </w:r>
            <w:r w:rsidRPr="00215DFB">
              <w:rPr>
                <w:rFonts w:ascii="Arial" w:eastAsia="Arial Unicode MS" w:hAnsi="Arial" w:cs="Arial"/>
                <w:spacing w:val="-2"/>
                <w:sz w:val="20"/>
                <w:szCs w:val="20"/>
              </w:rPr>
              <w:t>Coh.</w:t>
            </w:r>
          </w:p>
        </w:tc>
        <w:tc>
          <w:tcPr>
            <w:tcW w:w="990" w:type="dxa"/>
            <w:tcBorders>
              <w:bottom w:val="single" w:sz="4" w:space="0" w:color="auto"/>
            </w:tcBorders>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11,962</w:t>
            </w:r>
          </w:p>
        </w:tc>
        <w:tc>
          <w:tcPr>
            <w:tcW w:w="990" w:type="dxa"/>
            <w:tcBorders>
              <w:bottom w:val="single" w:sz="4" w:space="0" w:color="auto"/>
            </w:tcBorders>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11,962</w:t>
            </w:r>
          </w:p>
        </w:tc>
        <w:tc>
          <w:tcPr>
            <w:tcW w:w="540" w:type="dxa"/>
            <w:tcBorders>
              <w:bottom w:val="single" w:sz="4" w:space="0" w:color="auto"/>
            </w:tcBorders>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tcBorders>
              <w:bottom w:val="single" w:sz="4" w:space="0" w:color="auto"/>
            </w:tcBorders>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11,962</w:t>
            </w:r>
          </w:p>
        </w:tc>
        <w:tc>
          <w:tcPr>
            <w:tcW w:w="900" w:type="dxa"/>
            <w:tcBorders>
              <w:bottom w:val="single" w:sz="4" w:space="0" w:color="auto"/>
            </w:tcBorders>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11,962</w:t>
            </w:r>
          </w:p>
        </w:tc>
        <w:tc>
          <w:tcPr>
            <w:tcW w:w="540" w:type="dxa"/>
            <w:tcBorders>
              <w:bottom w:val="single" w:sz="4" w:space="0" w:color="auto"/>
            </w:tcBorders>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tcBorders>
              <w:bottom w:val="single" w:sz="4" w:space="0" w:color="auto"/>
            </w:tcBorders>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11,962</w:t>
            </w:r>
          </w:p>
        </w:tc>
        <w:tc>
          <w:tcPr>
            <w:tcW w:w="1080" w:type="dxa"/>
            <w:tcBorders>
              <w:bottom w:val="single" w:sz="4" w:space="0" w:color="auto"/>
            </w:tcBorders>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11,962</w:t>
            </w:r>
          </w:p>
        </w:tc>
      </w:tr>
      <w:tr w:rsidR="00292AE5" w:rsidRPr="00215DFB" w:rsidTr="0059684E">
        <w:trPr>
          <w:trHeight w:val="233"/>
        </w:trPr>
        <w:tc>
          <w:tcPr>
            <w:tcW w:w="2448" w:type="dxa"/>
            <w:shd w:val="clear" w:color="auto" w:fill="EAF1DD" w:themeFill="accent3" w:themeFillTint="33"/>
            <w:vAlign w:val="center"/>
          </w:tcPr>
          <w:p w:rsidR="00292AE5" w:rsidRPr="00215DFB" w:rsidRDefault="00292AE5" w:rsidP="00215DFB">
            <w:pPr>
              <w:pStyle w:val="ListParagraph"/>
              <w:keepNext/>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Benefit to Society 2</w:t>
            </w:r>
            <w:r w:rsidRPr="00215DFB">
              <w:rPr>
                <w:rFonts w:ascii="Arial" w:eastAsia="Arial Unicode MS" w:hAnsi="Arial" w:cs="Arial"/>
                <w:spacing w:val="-2"/>
                <w:sz w:val="20"/>
                <w:szCs w:val="20"/>
                <w:vertAlign w:val="superscript"/>
              </w:rPr>
              <w:t>nd</w:t>
            </w:r>
            <w:r w:rsidRPr="00215DFB">
              <w:rPr>
                <w:rFonts w:ascii="Arial" w:eastAsia="Arial Unicode MS" w:hAnsi="Arial" w:cs="Arial"/>
                <w:spacing w:val="-2"/>
                <w:sz w:val="20"/>
                <w:szCs w:val="20"/>
              </w:rPr>
              <w:t>Coh.</w:t>
            </w:r>
          </w:p>
        </w:tc>
        <w:tc>
          <w:tcPr>
            <w:tcW w:w="99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11,962</w:t>
            </w:r>
          </w:p>
        </w:tc>
        <w:tc>
          <w:tcPr>
            <w:tcW w:w="54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11,962</w:t>
            </w:r>
          </w:p>
        </w:tc>
        <w:tc>
          <w:tcPr>
            <w:tcW w:w="900" w:type="dxa"/>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11,962</w:t>
            </w:r>
          </w:p>
        </w:tc>
        <w:tc>
          <w:tcPr>
            <w:tcW w:w="54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11,962</w:t>
            </w:r>
          </w:p>
        </w:tc>
        <w:tc>
          <w:tcPr>
            <w:tcW w:w="108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11,962</w:t>
            </w:r>
          </w:p>
        </w:tc>
      </w:tr>
      <w:tr w:rsidR="00292AE5" w:rsidRPr="00215DFB" w:rsidTr="0059684E">
        <w:trPr>
          <w:trHeight w:val="233"/>
        </w:trPr>
        <w:tc>
          <w:tcPr>
            <w:tcW w:w="2448" w:type="dxa"/>
            <w:shd w:val="clear" w:color="auto" w:fill="EAF1DD" w:themeFill="accent3" w:themeFillTint="33"/>
            <w:vAlign w:val="center"/>
          </w:tcPr>
          <w:p w:rsidR="00292AE5" w:rsidRPr="00215DFB" w:rsidRDefault="00292AE5" w:rsidP="00215DFB">
            <w:pPr>
              <w:pStyle w:val="ListParagraph"/>
              <w:keepNext/>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Benefit to Society 7</w:t>
            </w:r>
            <w:r w:rsidRPr="00215DFB">
              <w:rPr>
                <w:rFonts w:ascii="Arial" w:eastAsia="Arial Unicode MS" w:hAnsi="Arial" w:cs="Arial"/>
                <w:spacing w:val="-2"/>
                <w:sz w:val="20"/>
                <w:szCs w:val="20"/>
                <w:vertAlign w:val="superscript"/>
              </w:rPr>
              <w:t>th</w:t>
            </w:r>
            <w:r w:rsidRPr="00215DFB">
              <w:rPr>
                <w:rFonts w:ascii="Arial" w:eastAsia="Arial Unicode MS" w:hAnsi="Arial" w:cs="Arial"/>
                <w:spacing w:val="-2"/>
                <w:sz w:val="20"/>
                <w:szCs w:val="20"/>
              </w:rPr>
              <w:t xml:space="preserve"> C</w:t>
            </w:r>
          </w:p>
        </w:tc>
        <w:tc>
          <w:tcPr>
            <w:tcW w:w="99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w:t>
            </w:r>
            <w:r w:rsidR="006F54C5" w:rsidRPr="00215DFB">
              <w:rPr>
                <w:rFonts w:ascii="Arial" w:hAnsi="Arial" w:cs="Arial"/>
                <w:spacing w:val="-2"/>
                <w:sz w:val="20"/>
                <w:szCs w:val="20"/>
              </w:rPr>
              <w:t>040</w:t>
            </w:r>
            <w:r w:rsidRPr="00215DFB">
              <w:rPr>
                <w:rFonts w:ascii="Arial" w:hAnsi="Arial" w:cs="Arial"/>
                <w:spacing w:val="-2"/>
                <w:sz w:val="20"/>
                <w:szCs w:val="20"/>
              </w:rPr>
              <w:t>,</w:t>
            </w:r>
            <w:r w:rsidR="00173AC3" w:rsidRPr="00215DFB">
              <w:rPr>
                <w:rFonts w:ascii="Arial" w:hAnsi="Arial" w:cs="Arial"/>
                <w:spacing w:val="-2"/>
                <w:sz w:val="20"/>
                <w:szCs w:val="20"/>
              </w:rPr>
              <w:t>144</w:t>
            </w:r>
          </w:p>
        </w:tc>
        <w:tc>
          <w:tcPr>
            <w:tcW w:w="900" w:type="dxa"/>
            <w:vAlign w:val="center"/>
          </w:tcPr>
          <w:p w:rsidR="00292AE5" w:rsidRPr="00215DFB" w:rsidRDefault="006F54C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1,040,</w:t>
            </w:r>
            <w:r w:rsidR="00173AC3" w:rsidRPr="00215DFB">
              <w:rPr>
                <w:rFonts w:ascii="Arial" w:hAnsi="Arial" w:cs="Arial"/>
                <w:spacing w:val="-2"/>
                <w:sz w:val="20"/>
                <w:szCs w:val="20"/>
              </w:rPr>
              <w:t>144</w:t>
            </w:r>
          </w:p>
        </w:tc>
        <w:tc>
          <w:tcPr>
            <w:tcW w:w="54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1,040,144</w:t>
            </w:r>
          </w:p>
        </w:tc>
        <w:tc>
          <w:tcPr>
            <w:tcW w:w="108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1,040,144</w:t>
            </w:r>
          </w:p>
        </w:tc>
      </w:tr>
      <w:tr w:rsidR="00292AE5" w:rsidRPr="00215DFB" w:rsidTr="0059684E">
        <w:trPr>
          <w:trHeight w:val="233"/>
        </w:trPr>
        <w:tc>
          <w:tcPr>
            <w:tcW w:w="2448" w:type="dxa"/>
            <w:shd w:val="clear" w:color="auto" w:fill="EAF1DD" w:themeFill="accent3" w:themeFillTint="33"/>
            <w:vAlign w:val="center"/>
          </w:tcPr>
          <w:p w:rsidR="00292AE5" w:rsidRPr="00215DFB" w:rsidRDefault="00292AE5" w:rsidP="00215DFB">
            <w:pPr>
              <w:pStyle w:val="ListParagraph"/>
              <w:keepNext/>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Benefit to Society 8</w:t>
            </w:r>
            <w:r w:rsidRPr="00215DFB">
              <w:rPr>
                <w:rFonts w:ascii="Arial" w:eastAsia="Arial Unicode MS" w:hAnsi="Arial" w:cs="Arial"/>
                <w:spacing w:val="-2"/>
                <w:sz w:val="20"/>
                <w:szCs w:val="20"/>
                <w:vertAlign w:val="superscript"/>
              </w:rPr>
              <w:t>th</w:t>
            </w:r>
            <w:r w:rsidRPr="00215DFB">
              <w:rPr>
                <w:rFonts w:ascii="Arial" w:eastAsia="Arial Unicode MS" w:hAnsi="Arial" w:cs="Arial"/>
                <w:spacing w:val="-2"/>
                <w:sz w:val="20"/>
                <w:szCs w:val="20"/>
              </w:rPr>
              <w:t xml:space="preserve"> C</w:t>
            </w:r>
          </w:p>
        </w:tc>
        <w:tc>
          <w:tcPr>
            <w:tcW w:w="99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00" w:type="dxa"/>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1,040,144</w:t>
            </w:r>
          </w:p>
        </w:tc>
        <w:tc>
          <w:tcPr>
            <w:tcW w:w="54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1,040,144</w:t>
            </w:r>
          </w:p>
        </w:tc>
        <w:tc>
          <w:tcPr>
            <w:tcW w:w="108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1,040,144</w:t>
            </w:r>
          </w:p>
        </w:tc>
      </w:tr>
      <w:tr w:rsidR="00292AE5" w:rsidRPr="00215DFB" w:rsidTr="0059684E">
        <w:trPr>
          <w:trHeight w:val="233"/>
        </w:trPr>
        <w:tc>
          <w:tcPr>
            <w:tcW w:w="2448" w:type="dxa"/>
            <w:shd w:val="clear" w:color="auto" w:fill="EAF1DD" w:themeFill="accent3" w:themeFillTint="33"/>
            <w:vAlign w:val="center"/>
          </w:tcPr>
          <w:p w:rsidR="00292AE5" w:rsidRPr="00215DFB" w:rsidRDefault="00292AE5" w:rsidP="00215DFB">
            <w:pPr>
              <w:pStyle w:val="ListParagraph"/>
              <w:keepNext/>
              <w:spacing w:after="0" w:line="240" w:lineRule="auto"/>
              <w:ind w:left="0"/>
              <w:contextualSpacing w:val="0"/>
              <w:jc w:val="center"/>
              <w:rPr>
                <w:rFonts w:ascii="Arial" w:eastAsia="Arial Unicode MS" w:hAnsi="Arial" w:cs="Arial"/>
                <w:spacing w:val="-2"/>
                <w:sz w:val="20"/>
                <w:szCs w:val="20"/>
              </w:rPr>
            </w:pPr>
            <w:r w:rsidRPr="00215DFB">
              <w:rPr>
                <w:rFonts w:ascii="Arial" w:eastAsia="Arial Unicode MS" w:hAnsi="Arial" w:cs="Arial"/>
                <w:spacing w:val="-2"/>
                <w:sz w:val="20"/>
                <w:szCs w:val="20"/>
              </w:rPr>
              <w:t>…</w:t>
            </w:r>
          </w:p>
        </w:tc>
        <w:tc>
          <w:tcPr>
            <w:tcW w:w="99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54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90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54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w:t>
            </w:r>
          </w:p>
        </w:tc>
        <w:tc>
          <w:tcPr>
            <w:tcW w:w="108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spacing w:val="-2"/>
                <w:sz w:val="20"/>
                <w:szCs w:val="20"/>
              </w:rPr>
              <w:t>…</w:t>
            </w:r>
          </w:p>
        </w:tc>
      </w:tr>
      <w:tr w:rsidR="00292AE5" w:rsidRPr="00215DFB" w:rsidTr="0059684E">
        <w:trPr>
          <w:trHeight w:val="233"/>
        </w:trPr>
        <w:tc>
          <w:tcPr>
            <w:tcW w:w="2448" w:type="dxa"/>
            <w:shd w:val="clear" w:color="auto" w:fill="EAF1DD" w:themeFill="accent3" w:themeFillTint="33"/>
            <w:vAlign w:val="center"/>
          </w:tcPr>
          <w:p w:rsidR="00292AE5" w:rsidRPr="00215DFB" w:rsidRDefault="00292AE5" w:rsidP="00215DFB">
            <w:pPr>
              <w:pStyle w:val="ListParagraph"/>
              <w:keepNext/>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Benefit to Society 16</w:t>
            </w:r>
            <w:r w:rsidRPr="00215DFB">
              <w:rPr>
                <w:rFonts w:ascii="Arial" w:eastAsia="Arial Unicode MS" w:hAnsi="Arial" w:cs="Arial"/>
                <w:spacing w:val="-2"/>
                <w:sz w:val="20"/>
                <w:szCs w:val="20"/>
                <w:vertAlign w:val="superscript"/>
              </w:rPr>
              <w:t>th</w:t>
            </w:r>
            <w:r w:rsidRPr="00215DFB">
              <w:rPr>
                <w:rFonts w:ascii="Arial" w:eastAsia="Arial Unicode MS" w:hAnsi="Arial" w:cs="Arial"/>
                <w:spacing w:val="-2"/>
                <w:sz w:val="20"/>
                <w:szCs w:val="20"/>
              </w:rPr>
              <w:t xml:space="preserve"> C</w:t>
            </w:r>
          </w:p>
        </w:tc>
        <w:tc>
          <w:tcPr>
            <w:tcW w:w="99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0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1,040,144</w:t>
            </w:r>
          </w:p>
        </w:tc>
        <w:tc>
          <w:tcPr>
            <w:tcW w:w="108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1,040,144</w:t>
            </w:r>
          </w:p>
        </w:tc>
      </w:tr>
      <w:tr w:rsidR="00292AE5" w:rsidRPr="00215DFB" w:rsidTr="0059684E">
        <w:trPr>
          <w:trHeight w:val="305"/>
        </w:trPr>
        <w:tc>
          <w:tcPr>
            <w:tcW w:w="2448" w:type="dxa"/>
            <w:shd w:val="clear" w:color="auto" w:fill="EAF1DD" w:themeFill="accent3" w:themeFillTint="33"/>
            <w:vAlign w:val="center"/>
          </w:tcPr>
          <w:p w:rsidR="00292AE5" w:rsidRPr="00215DFB" w:rsidRDefault="00292AE5" w:rsidP="00215DFB">
            <w:pPr>
              <w:pStyle w:val="ListParagraph"/>
              <w:keepNext/>
              <w:spacing w:after="0" w:line="240" w:lineRule="auto"/>
              <w:ind w:left="0"/>
              <w:contextualSpacing w:val="0"/>
              <w:rPr>
                <w:rFonts w:ascii="Arial" w:eastAsia="Arial Unicode MS" w:hAnsi="Arial" w:cs="Arial"/>
                <w:spacing w:val="-2"/>
                <w:sz w:val="20"/>
                <w:szCs w:val="20"/>
              </w:rPr>
            </w:pPr>
            <w:r w:rsidRPr="00215DFB">
              <w:rPr>
                <w:rFonts w:ascii="Arial" w:eastAsia="Arial Unicode MS" w:hAnsi="Arial" w:cs="Arial"/>
                <w:spacing w:val="-2"/>
                <w:sz w:val="20"/>
                <w:szCs w:val="20"/>
              </w:rPr>
              <w:t>Benefit to Society 17</w:t>
            </w:r>
            <w:r w:rsidRPr="00215DFB">
              <w:rPr>
                <w:rFonts w:ascii="Arial" w:eastAsia="Arial Unicode MS" w:hAnsi="Arial" w:cs="Arial"/>
                <w:spacing w:val="-2"/>
                <w:sz w:val="20"/>
                <w:szCs w:val="20"/>
                <w:vertAlign w:val="superscript"/>
              </w:rPr>
              <w:t>th</w:t>
            </w:r>
            <w:r w:rsidRPr="00215DFB">
              <w:rPr>
                <w:rFonts w:ascii="Arial" w:eastAsia="Arial Unicode MS" w:hAnsi="Arial" w:cs="Arial"/>
                <w:spacing w:val="-2"/>
                <w:sz w:val="20"/>
                <w:szCs w:val="20"/>
              </w:rPr>
              <w:t xml:space="preserve"> C</w:t>
            </w:r>
          </w:p>
        </w:tc>
        <w:tc>
          <w:tcPr>
            <w:tcW w:w="99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9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900" w:type="dxa"/>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540" w:type="dxa"/>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auto"/>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0</w:t>
            </w:r>
          </w:p>
        </w:tc>
        <w:tc>
          <w:tcPr>
            <w:tcW w:w="1080" w:type="dxa"/>
            <w:shd w:val="clear" w:color="auto" w:fill="auto"/>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spacing w:val="-2"/>
                <w:sz w:val="20"/>
                <w:szCs w:val="20"/>
              </w:rPr>
            </w:pPr>
            <w:r w:rsidRPr="00215DFB">
              <w:rPr>
                <w:rFonts w:ascii="Arial" w:hAnsi="Arial" w:cs="Arial"/>
                <w:spacing w:val="-2"/>
                <w:sz w:val="20"/>
                <w:szCs w:val="20"/>
              </w:rPr>
              <w:t>1,040,144</w:t>
            </w:r>
          </w:p>
        </w:tc>
      </w:tr>
      <w:tr w:rsidR="00292AE5" w:rsidRPr="00215DFB" w:rsidTr="0059684E">
        <w:trPr>
          <w:trHeight w:val="233"/>
        </w:trPr>
        <w:tc>
          <w:tcPr>
            <w:tcW w:w="2448" w:type="dxa"/>
            <w:shd w:val="clear" w:color="auto" w:fill="EAF1DD" w:themeFill="accent3" w:themeFillTint="33"/>
          </w:tcPr>
          <w:p w:rsidR="00292AE5" w:rsidRPr="00215DFB" w:rsidRDefault="00292AE5" w:rsidP="00215DFB">
            <w:pPr>
              <w:pStyle w:val="ListParagraph"/>
              <w:keepNext/>
              <w:spacing w:after="0" w:line="240" w:lineRule="auto"/>
              <w:ind w:left="0"/>
              <w:contextualSpacing w:val="0"/>
              <w:rPr>
                <w:rFonts w:ascii="Arial" w:eastAsia="Arial Unicode MS" w:hAnsi="Arial" w:cs="Arial"/>
                <w:b/>
                <w:spacing w:val="-2"/>
                <w:sz w:val="20"/>
                <w:szCs w:val="20"/>
              </w:rPr>
            </w:pPr>
            <w:r w:rsidRPr="00215DFB">
              <w:rPr>
                <w:rFonts w:ascii="Arial" w:eastAsia="Arial Unicode MS" w:hAnsi="Arial" w:cs="Arial"/>
                <w:b/>
                <w:spacing w:val="-2"/>
                <w:sz w:val="20"/>
                <w:szCs w:val="20"/>
              </w:rPr>
              <w:t>TOTAL</w:t>
            </w:r>
          </w:p>
        </w:tc>
        <w:tc>
          <w:tcPr>
            <w:tcW w:w="990" w:type="dxa"/>
            <w:shd w:val="clear" w:color="auto" w:fill="EAF1DD" w:themeFill="accent3" w:themeFillTint="33"/>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2,</w:t>
            </w:r>
            <w:r w:rsidR="00173AC3" w:rsidRPr="00215DFB">
              <w:rPr>
                <w:rFonts w:ascii="Arial" w:hAnsi="Arial" w:cs="Arial"/>
                <w:b/>
                <w:spacing w:val="-2"/>
                <w:sz w:val="20"/>
                <w:szCs w:val="20"/>
              </w:rPr>
              <w:t>045</w:t>
            </w:r>
            <w:r w:rsidRPr="00215DFB">
              <w:rPr>
                <w:rFonts w:ascii="Arial" w:hAnsi="Arial" w:cs="Arial"/>
                <w:b/>
                <w:spacing w:val="-2"/>
                <w:sz w:val="20"/>
                <w:szCs w:val="20"/>
              </w:rPr>
              <w:t>,</w:t>
            </w:r>
            <w:r w:rsidR="00173AC3" w:rsidRPr="00215DFB">
              <w:rPr>
                <w:rFonts w:ascii="Arial" w:hAnsi="Arial" w:cs="Arial"/>
                <w:b/>
                <w:spacing w:val="-2"/>
                <w:sz w:val="20"/>
                <w:szCs w:val="20"/>
              </w:rPr>
              <w:t>391</w:t>
            </w:r>
          </w:p>
        </w:tc>
        <w:tc>
          <w:tcPr>
            <w:tcW w:w="990" w:type="dxa"/>
            <w:shd w:val="clear" w:color="auto" w:fill="EAF1DD" w:themeFill="accent3" w:themeFillTint="33"/>
            <w:vAlign w:val="center"/>
          </w:tcPr>
          <w:p w:rsidR="00292AE5" w:rsidRPr="00215DFB" w:rsidRDefault="006F54C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2,</w:t>
            </w:r>
            <w:r w:rsidR="00173AC3" w:rsidRPr="00215DFB">
              <w:rPr>
                <w:rFonts w:ascii="Arial" w:hAnsi="Arial" w:cs="Arial"/>
                <w:b/>
                <w:spacing w:val="-2"/>
                <w:sz w:val="20"/>
                <w:szCs w:val="20"/>
              </w:rPr>
              <w:t>057</w:t>
            </w:r>
            <w:r w:rsidRPr="00215DFB">
              <w:rPr>
                <w:rFonts w:ascii="Arial" w:hAnsi="Arial" w:cs="Arial"/>
                <w:b/>
                <w:spacing w:val="-2"/>
                <w:sz w:val="20"/>
                <w:szCs w:val="20"/>
              </w:rPr>
              <w:t>,</w:t>
            </w:r>
            <w:r w:rsidR="00173AC3" w:rsidRPr="00215DFB">
              <w:rPr>
                <w:rFonts w:ascii="Arial" w:hAnsi="Arial" w:cs="Arial"/>
                <w:b/>
                <w:spacing w:val="-2"/>
                <w:sz w:val="20"/>
                <w:szCs w:val="20"/>
              </w:rPr>
              <w:t>354</w:t>
            </w:r>
          </w:p>
        </w:tc>
        <w:tc>
          <w:tcPr>
            <w:tcW w:w="540" w:type="dxa"/>
            <w:shd w:val="clear" w:color="auto" w:fill="EAF1DD" w:themeFill="accent3" w:themeFillTint="33"/>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990" w:type="dxa"/>
            <w:shd w:val="clear" w:color="auto" w:fill="EAF1DD" w:themeFill="accent3" w:themeFillTint="33"/>
            <w:vAlign w:val="center"/>
          </w:tcPr>
          <w:p w:rsidR="00292AE5" w:rsidRPr="00215DFB" w:rsidRDefault="00173AC3"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3,145,346</w:t>
            </w:r>
          </w:p>
        </w:tc>
        <w:tc>
          <w:tcPr>
            <w:tcW w:w="900" w:type="dxa"/>
            <w:shd w:val="clear" w:color="auto" w:fill="EAF1DD" w:themeFill="accent3" w:themeFillTint="33"/>
          </w:tcPr>
          <w:p w:rsidR="00292AE5" w:rsidRPr="00215DFB" w:rsidRDefault="00173AC3"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4,185</w:t>
            </w:r>
            <w:r w:rsidR="00F81ADD" w:rsidRPr="00215DFB">
              <w:rPr>
                <w:rFonts w:ascii="Arial" w:hAnsi="Arial" w:cs="Arial"/>
                <w:b/>
                <w:spacing w:val="-2"/>
                <w:sz w:val="20"/>
                <w:szCs w:val="20"/>
              </w:rPr>
              <w:t>,490</w:t>
            </w:r>
          </w:p>
        </w:tc>
        <w:tc>
          <w:tcPr>
            <w:tcW w:w="540" w:type="dxa"/>
            <w:shd w:val="clear" w:color="auto" w:fill="EAF1DD" w:themeFill="accent3" w:themeFillTint="33"/>
            <w:vAlign w:val="center"/>
          </w:tcPr>
          <w:p w:rsidR="00292AE5" w:rsidRPr="00215DFB" w:rsidRDefault="00292AE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w:t>
            </w:r>
          </w:p>
        </w:tc>
        <w:tc>
          <w:tcPr>
            <w:tcW w:w="1080" w:type="dxa"/>
            <w:shd w:val="clear" w:color="auto" w:fill="EAF1DD" w:themeFill="accent3" w:themeFillTint="33"/>
            <w:vAlign w:val="center"/>
          </w:tcPr>
          <w:p w:rsidR="00292AE5" w:rsidRPr="00215DFB" w:rsidRDefault="006F54C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1</w:t>
            </w:r>
            <w:r w:rsidR="00F81ADD" w:rsidRPr="00215DFB">
              <w:rPr>
                <w:rFonts w:ascii="Arial" w:hAnsi="Arial" w:cs="Arial"/>
                <w:b/>
                <w:spacing w:val="-2"/>
                <w:sz w:val="20"/>
                <w:szCs w:val="20"/>
              </w:rPr>
              <w:t>2</w:t>
            </w:r>
            <w:r w:rsidRPr="00215DFB">
              <w:rPr>
                <w:rFonts w:ascii="Arial" w:hAnsi="Arial" w:cs="Arial"/>
                <w:b/>
                <w:spacing w:val="-2"/>
                <w:sz w:val="20"/>
                <w:szCs w:val="20"/>
              </w:rPr>
              <w:t>,</w:t>
            </w:r>
            <w:r w:rsidR="00F81ADD" w:rsidRPr="00215DFB">
              <w:rPr>
                <w:rFonts w:ascii="Arial" w:hAnsi="Arial" w:cs="Arial"/>
                <w:b/>
                <w:spacing w:val="-2"/>
                <w:sz w:val="20"/>
                <w:szCs w:val="20"/>
              </w:rPr>
              <w:t>506</w:t>
            </w:r>
            <w:r w:rsidRPr="00215DFB">
              <w:rPr>
                <w:rFonts w:ascii="Arial" w:hAnsi="Arial" w:cs="Arial"/>
                <w:b/>
                <w:spacing w:val="-2"/>
                <w:sz w:val="20"/>
                <w:szCs w:val="20"/>
              </w:rPr>
              <w:t>,</w:t>
            </w:r>
            <w:r w:rsidR="00F81ADD" w:rsidRPr="00215DFB">
              <w:rPr>
                <w:rFonts w:ascii="Arial" w:hAnsi="Arial" w:cs="Arial"/>
                <w:b/>
                <w:spacing w:val="-2"/>
                <w:sz w:val="20"/>
                <w:szCs w:val="20"/>
              </w:rPr>
              <w:t>640</w:t>
            </w:r>
          </w:p>
        </w:tc>
        <w:tc>
          <w:tcPr>
            <w:tcW w:w="1080" w:type="dxa"/>
            <w:shd w:val="clear" w:color="auto" w:fill="EAF1DD" w:themeFill="accent3" w:themeFillTint="33"/>
            <w:vAlign w:val="center"/>
          </w:tcPr>
          <w:p w:rsidR="00292AE5" w:rsidRPr="00215DFB" w:rsidRDefault="006F54C5" w:rsidP="00215DFB">
            <w:pPr>
              <w:pStyle w:val="ListParagraph"/>
              <w:keepNext/>
              <w:spacing w:after="0" w:line="240" w:lineRule="auto"/>
              <w:ind w:left="-108" w:right="-108"/>
              <w:contextualSpacing w:val="0"/>
              <w:jc w:val="center"/>
              <w:rPr>
                <w:rFonts w:ascii="Arial" w:hAnsi="Arial" w:cs="Arial"/>
                <w:b/>
                <w:spacing w:val="-2"/>
                <w:sz w:val="20"/>
                <w:szCs w:val="20"/>
              </w:rPr>
            </w:pPr>
            <w:r w:rsidRPr="00215DFB">
              <w:rPr>
                <w:rFonts w:ascii="Arial" w:hAnsi="Arial" w:cs="Arial"/>
                <w:b/>
                <w:spacing w:val="-2"/>
                <w:sz w:val="20"/>
                <w:szCs w:val="20"/>
              </w:rPr>
              <w:t>1</w:t>
            </w:r>
            <w:r w:rsidR="00F81ADD" w:rsidRPr="00215DFB">
              <w:rPr>
                <w:rFonts w:ascii="Arial" w:hAnsi="Arial" w:cs="Arial"/>
                <w:b/>
                <w:spacing w:val="-2"/>
                <w:sz w:val="20"/>
                <w:szCs w:val="20"/>
              </w:rPr>
              <w:t>3</w:t>
            </w:r>
            <w:r w:rsidRPr="00215DFB">
              <w:rPr>
                <w:rFonts w:ascii="Arial" w:hAnsi="Arial" w:cs="Arial"/>
                <w:b/>
                <w:spacing w:val="-2"/>
                <w:sz w:val="20"/>
                <w:szCs w:val="20"/>
              </w:rPr>
              <w:t>,</w:t>
            </w:r>
            <w:r w:rsidR="00F81ADD" w:rsidRPr="00215DFB">
              <w:rPr>
                <w:rFonts w:ascii="Arial" w:hAnsi="Arial" w:cs="Arial"/>
                <w:b/>
                <w:spacing w:val="-2"/>
                <w:sz w:val="20"/>
                <w:szCs w:val="20"/>
              </w:rPr>
              <w:t>546</w:t>
            </w:r>
            <w:r w:rsidRPr="00215DFB">
              <w:rPr>
                <w:rFonts w:ascii="Arial" w:hAnsi="Arial" w:cs="Arial"/>
                <w:b/>
                <w:spacing w:val="-2"/>
                <w:sz w:val="20"/>
                <w:szCs w:val="20"/>
              </w:rPr>
              <w:t>,</w:t>
            </w:r>
            <w:r w:rsidR="00F81ADD" w:rsidRPr="00215DFB">
              <w:rPr>
                <w:rFonts w:ascii="Arial" w:hAnsi="Arial" w:cs="Arial"/>
                <w:b/>
                <w:spacing w:val="-2"/>
                <w:sz w:val="20"/>
                <w:szCs w:val="20"/>
              </w:rPr>
              <w:t>784</w:t>
            </w:r>
          </w:p>
        </w:tc>
      </w:tr>
    </w:tbl>
    <w:p w:rsidR="00BB314F" w:rsidRPr="00215DFB" w:rsidRDefault="00BB314F" w:rsidP="00A356A1">
      <w:pPr>
        <w:spacing w:line="276" w:lineRule="auto"/>
        <w:ind w:left="0" w:firstLine="0"/>
        <w:rPr>
          <w:rFonts w:ascii="Arial" w:eastAsia="Times New Roman" w:hAnsi="Arial" w:cs="Arial"/>
          <w:b/>
          <w:spacing w:val="-2"/>
          <w:sz w:val="20"/>
          <w:szCs w:val="20"/>
          <w:lang w:val="en-US"/>
        </w:rPr>
      </w:pPr>
      <w:r w:rsidRPr="00215DFB">
        <w:rPr>
          <w:rFonts w:ascii="Arial" w:eastAsia="Times New Roman" w:hAnsi="Arial" w:cs="Arial"/>
          <w:b/>
          <w:spacing w:val="-2"/>
          <w:sz w:val="20"/>
          <w:szCs w:val="20"/>
          <w:lang w:val="en-US"/>
        </w:rPr>
        <w:t xml:space="preserve">NPV = </w:t>
      </w:r>
      <w:r w:rsidR="002F05AE" w:rsidRPr="00215DFB">
        <w:rPr>
          <w:rFonts w:ascii="Arial" w:eastAsia="Times New Roman" w:hAnsi="Arial" w:cs="Arial"/>
          <w:b/>
          <w:spacing w:val="-2"/>
          <w:sz w:val="20"/>
          <w:szCs w:val="20"/>
          <w:lang w:val="en-US"/>
        </w:rPr>
        <w:t>US</w:t>
      </w:r>
      <w:r w:rsidRPr="00215DFB">
        <w:rPr>
          <w:rFonts w:ascii="Arial" w:eastAsia="Times New Roman" w:hAnsi="Arial" w:cs="Arial"/>
          <w:b/>
          <w:spacing w:val="-2"/>
          <w:sz w:val="20"/>
          <w:szCs w:val="20"/>
          <w:lang w:val="en-US"/>
        </w:rPr>
        <w:t>$</w:t>
      </w:r>
      <w:r w:rsidR="006F54C5" w:rsidRPr="00215DFB">
        <w:rPr>
          <w:rFonts w:ascii="Arial" w:eastAsia="Times New Roman" w:hAnsi="Arial" w:cs="Arial"/>
          <w:b/>
          <w:spacing w:val="-2"/>
          <w:sz w:val="20"/>
          <w:szCs w:val="20"/>
          <w:lang w:val="en-US"/>
        </w:rPr>
        <w:t>2</w:t>
      </w:r>
      <w:r w:rsidR="00F81ADD" w:rsidRPr="00215DFB">
        <w:rPr>
          <w:rFonts w:ascii="Arial" w:eastAsia="Times New Roman" w:hAnsi="Arial" w:cs="Arial"/>
          <w:b/>
          <w:spacing w:val="-2"/>
          <w:sz w:val="20"/>
          <w:szCs w:val="20"/>
          <w:lang w:val="en-US"/>
        </w:rPr>
        <w:t>1</w:t>
      </w:r>
      <w:r w:rsidRPr="00215DFB">
        <w:rPr>
          <w:rFonts w:ascii="Arial" w:eastAsia="Times New Roman" w:hAnsi="Arial" w:cs="Arial"/>
          <w:b/>
          <w:spacing w:val="-2"/>
          <w:sz w:val="20"/>
          <w:szCs w:val="20"/>
          <w:lang w:val="en-US"/>
        </w:rPr>
        <w:t>,</w:t>
      </w:r>
      <w:r w:rsidR="00F81ADD" w:rsidRPr="00215DFB">
        <w:rPr>
          <w:rFonts w:ascii="Arial" w:eastAsia="Times New Roman" w:hAnsi="Arial" w:cs="Arial"/>
          <w:b/>
          <w:spacing w:val="-2"/>
          <w:sz w:val="20"/>
          <w:szCs w:val="20"/>
          <w:lang w:val="en-US"/>
        </w:rPr>
        <w:t>471</w:t>
      </w:r>
      <w:r w:rsidRPr="00215DFB">
        <w:rPr>
          <w:rFonts w:ascii="Arial" w:eastAsia="Times New Roman" w:hAnsi="Arial" w:cs="Arial"/>
          <w:b/>
          <w:spacing w:val="-2"/>
          <w:sz w:val="20"/>
          <w:szCs w:val="20"/>
          <w:lang w:val="en-US"/>
        </w:rPr>
        <w:t>,</w:t>
      </w:r>
      <w:r w:rsidR="00F81ADD" w:rsidRPr="00215DFB">
        <w:rPr>
          <w:rFonts w:ascii="Arial" w:eastAsia="Times New Roman" w:hAnsi="Arial" w:cs="Arial"/>
          <w:b/>
          <w:spacing w:val="-2"/>
          <w:sz w:val="20"/>
          <w:szCs w:val="20"/>
          <w:lang w:val="en-US"/>
        </w:rPr>
        <w:t>816</w:t>
      </w:r>
    </w:p>
    <w:p w:rsidR="00CC1D70" w:rsidRPr="00215DFB" w:rsidRDefault="00F81ADD" w:rsidP="00CC1D70">
      <w:pPr>
        <w:pStyle w:val="Paragraph"/>
        <w:rPr>
          <w:rFonts w:ascii="Arial" w:hAnsi="Arial" w:cs="Arial"/>
          <w:spacing w:val="-2"/>
          <w:sz w:val="22"/>
          <w:szCs w:val="22"/>
        </w:rPr>
      </w:pPr>
      <w:r w:rsidRPr="00215DFB">
        <w:rPr>
          <w:rFonts w:ascii="Arial" w:hAnsi="Arial" w:cs="Arial"/>
          <w:spacing w:val="-2"/>
          <w:sz w:val="22"/>
          <w:szCs w:val="22"/>
        </w:rPr>
        <w:t>Besides, t</w:t>
      </w:r>
      <w:r w:rsidR="00CC1D70" w:rsidRPr="00215DFB">
        <w:rPr>
          <w:rFonts w:ascii="Arial" w:hAnsi="Arial" w:cs="Arial"/>
          <w:spacing w:val="-2"/>
          <w:sz w:val="22"/>
          <w:szCs w:val="22"/>
        </w:rPr>
        <w:t xml:space="preserve">his study has introduced a sensitivity analysis on the discount rate used.  The reason is that costs are mainly incurred in the first few years, while benefits </w:t>
      </w:r>
      <w:r w:rsidRPr="00215DFB">
        <w:rPr>
          <w:rFonts w:ascii="Arial" w:hAnsi="Arial" w:cs="Arial"/>
          <w:spacing w:val="-2"/>
          <w:sz w:val="22"/>
          <w:szCs w:val="22"/>
        </w:rPr>
        <w:t>grow</w:t>
      </w:r>
      <w:r w:rsidR="00CC1D70" w:rsidRPr="00215DFB">
        <w:rPr>
          <w:rFonts w:ascii="Arial" w:hAnsi="Arial" w:cs="Arial"/>
          <w:spacing w:val="-2"/>
          <w:sz w:val="22"/>
          <w:szCs w:val="22"/>
        </w:rPr>
        <w:t xml:space="preserve"> stronger with time. This implies that a higher discount rate will affect more benefits than costs. The following table shows the variations in the present value using 12%</w:t>
      </w:r>
      <w:r w:rsidRPr="00215DFB">
        <w:rPr>
          <w:rFonts w:ascii="Arial" w:hAnsi="Arial" w:cs="Arial"/>
          <w:spacing w:val="-2"/>
          <w:sz w:val="22"/>
          <w:szCs w:val="22"/>
        </w:rPr>
        <w:t>,</w:t>
      </w:r>
      <w:r w:rsidR="00CC1D70" w:rsidRPr="00215DFB">
        <w:rPr>
          <w:rFonts w:ascii="Arial" w:hAnsi="Arial" w:cs="Arial"/>
          <w:spacing w:val="-2"/>
          <w:sz w:val="22"/>
          <w:szCs w:val="22"/>
        </w:rPr>
        <w:t xml:space="preserve"> 15% </w:t>
      </w:r>
      <w:r w:rsidR="000068DB">
        <w:rPr>
          <w:rFonts w:ascii="Arial" w:hAnsi="Arial" w:cs="Arial"/>
          <w:spacing w:val="-2"/>
          <w:sz w:val="22"/>
          <w:szCs w:val="22"/>
        </w:rPr>
        <w:t>and 18% </w:t>
      </w:r>
      <w:r w:rsidR="00CC1D70" w:rsidRPr="00215DFB">
        <w:rPr>
          <w:rFonts w:ascii="Arial" w:hAnsi="Arial" w:cs="Arial"/>
          <w:spacing w:val="-2"/>
          <w:sz w:val="22"/>
          <w:szCs w:val="22"/>
        </w:rPr>
        <w:t>discount rates.</w:t>
      </w:r>
    </w:p>
    <w:tbl>
      <w:tblPr>
        <w:tblStyle w:val="TableGrid"/>
        <w:tblW w:w="0" w:type="auto"/>
        <w:tblInd w:w="108" w:type="dxa"/>
        <w:tblLayout w:type="fixed"/>
        <w:tblLook w:val="04A0" w:firstRow="1" w:lastRow="0" w:firstColumn="1" w:lastColumn="0" w:noHBand="0" w:noVBand="1"/>
      </w:tblPr>
      <w:tblGrid>
        <w:gridCol w:w="3870"/>
        <w:gridCol w:w="1800"/>
        <w:gridCol w:w="2070"/>
        <w:gridCol w:w="1728"/>
      </w:tblGrid>
      <w:tr w:rsidR="00C9004F" w:rsidRPr="00215DFB" w:rsidTr="00787849">
        <w:tc>
          <w:tcPr>
            <w:tcW w:w="3870" w:type="dxa"/>
          </w:tcPr>
          <w:p w:rsidR="00C9004F" w:rsidRPr="00215DFB" w:rsidRDefault="00C9004F" w:rsidP="00EC49DF">
            <w:pPr>
              <w:pStyle w:val="Paragraph"/>
              <w:numPr>
                <w:ilvl w:val="0"/>
                <w:numId w:val="0"/>
              </w:numPr>
              <w:rPr>
                <w:rFonts w:ascii="Arial" w:hAnsi="Arial" w:cs="Arial"/>
                <w:spacing w:val="-2"/>
                <w:sz w:val="20"/>
              </w:rPr>
            </w:pPr>
          </w:p>
        </w:tc>
        <w:tc>
          <w:tcPr>
            <w:tcW w:w="1800" w:type="dxa"/>
          </w:tcPr>
          <w:p w:rsidR="00C9004F" w:rsidRPr="00215DFB" w:rsidRDefault="00C9004F" w:rsidP="00EC49DF">
            <w:pPr>
              <w:pStyle w:val="Paragraph"/>
              <w:numPr>
                <w:ilvl w:val="0"/>
                <w:numId w:val="0"/>
              </w:numPr>
              <w:jc w:val="center"/>
              <w:rPr>
                <w:rFonts w:ascii="Arial" w:hAnsi="Arial" w:cs="Arial"/>
                <w:b/>
                <w:spacing w:val="-2"/>
                <w:sz w:val="20"/>
              </w:rPr>
            </w:pPr>
            <w:r w:rsidRPr="00215DFB">
              <w:rPr>
                <w:rFonts w:ascii="Arial" w:hAnsi="Arial" w:cs="Arial"/>
                <w:b/>
                <w:spacing w:val="-2"/>
                <w:sz w:val="20"/>
              </w:rPr>
              <w:t>NPV(12%)</w:t>
            </w:r>
          </w:p>
        </w:tc>
        <w:tc>
          <w:tcPr>
            <w:tcW w:w="2070" w:type="dxa"/>
          </w:tcPr>
          <w:p w:rsidR="00C9004F" w:rsidRPr="00215DFB" w:rsidRDefault="00C9004F" w:rsidP="00EC49DF">
            <w:pPr>
              <w:pStyle w:val="Paragraph"/>
              <w:numPr>
                <w:ilvl w:val="0"/>
                <w:numId w:val="0"/>
              </w:numPr>
              <w:jc w:val="center"/>
              <w:rPr>
                <w:rFonts w:ascii="Arial" w:hAnsi="Arial" w:cs="Arial"/>
                <w:b/>
                <w:spacing w:val="-2"/>
                <w:sz w:val="20"/>
              </w:rPr>
            </w:pPr>
            <w:r w:rsidRPr="00215DFB">
              <w:rPr>
                <w:rFonts w:ascii="Arial" w:hAnsi="Arial" w:cs="Arial"/>
                <w:b/>
                <w:spacing w:val="-2"/>
                <w:sz w:val="20"/>
              </w:rPr>
              <w:t>NPV(15%)</w:t>
            </w:r>
          </w:p>
        </w:tc>
        <w:tc>
          <w:tcPr>
            <w:tcW w:w="1728" w:type="dxa"/>
          </w:tcPr>
          <w:p w:rsidR="00C9004F" w:rsidRPr="00215DFB" w:rsidRDefault="00C9004F" w:rsidP="00C9004F">
            <w:pPr>
              <w:pStyle w:val="Paragraph"/>
              <w:numPr>
                <w:ilvl w:val="0"/>
                <w:numId w:val="0"/>
              </w:numPr>
              <w:jc w:val="center"/>
              <w:rPr>
                <w:rFonts w:ascii="Arial" w:hAnsi="Arial" w:cs="Arial"/>
                <w:b/>
                <w:spacing w:val="-2"/>
                <w:sz w:val="20"/>
              </w:rPr>
            </w:pPr>
            <w:r w:rsidRPr="00215DFB">
              <w:rPr>
                <w:rFonts w:ascii="Arial" w:hAnsi="Arial" w:cs="Arial"/>
                <w:b/>
                <w:spacing w:val="-2"/>
                <w:sz w:val="20"/>
              </w:rPr>
              <w:t>NPV(18%)</w:t>
            </w:r>
          </w:p>
        </w:tc>
      </w:tr>
      <w:tr w:rsidR="00C9004F" w:rsidRPr="00215DFB" w:rsidTr="00787849">
        <w:tc>
          <w:tcPr>
            <w:tcW w:w="3870" w:type="dxa"/>
          </w:tcPr>
          <w:p w:rsidR="00C9004F" w:rsidRPr="00215DFB" w:rsidRDefault="00C9004F" w:rsidP="00EC49DF">
            <w:pPr>
              <w:pStyle w:val="Paragraph"/>
              <w:numPr>
                <w:ilvl w:val="0"/>
                <w:numId w:val="0"/>
              </w:numPr>
              <w:rPr>
                <w:rFonts w:ascii="Arial" w:hAnsi="Arial" w:cs="Arial"/>
                <w:spacing w:val="-2"/>
                <w:sz w:val="20"/>
              </w:rPr>
            </w:pPr>
            <w:r w:rsidRPr="00215DFB">
              <w:rPr>
                <w:rFonts w:ascii="Arial" w:hAnsi="Arial" w:cs="Arial"/>
                <w:spacing w:val="-2"/>
                <w:sz w:val="20"/>
              </w:rPr>
              <w:t>Total Costs</w:t>
            </w:r>
          </w:p>
        </w:tc>
        <w:tc>
          <w:tcPr>
            <w:tcW w:w="1800" w:type="dxa"/>
            <w:vAlign w:val="center"/>
          </w:tcPr>
          <w:p w:rsidR="00C9004F" w:rsidRPr="00215DFB" w:rsidRDefault="00C9004F" w:rsidP="00EC49DF">
            <w:pPr>
              <w:pStyle w:val="Paragraph"/>
              <w:numPr>
                <w:ilvl w:val="0"/>
                <w:numId w:val="0"/>
              </w:numPr>
              <w:jc w:val="center"/>
              <w:rPr>
                <w:rFonts w:ascii="Arial" w:hAnsi="Arial" w:cs="Arial"/>
                <w:spacing w:val="-2"/>
                <w:sz w:val="20"/>
              </w:rPr>
            </w:pPr>
            <w:r w:rsidRPr="00215DFB">
              <w:rPr>
                <w:rFonts w:ascii="Arial" w:hAnsi="Arial" w:cs="Arial"/>
                <w:spacing w:val="-2"/>
                <w:sz w:val="20"/>
              </w:rPr>
              <w:t>US$18,694,780</w:t>
            </w:r>
          </w:p>
        </w:tc>
        <w:tc>
          <w:tcPr>
            <w:tcW w:w="2070" w:type="dxa"/>
            <w:vAlign w:val="center"/>
          </w:tcPr>
          <w:p w:rsidR="00C9004F" w:rsidRPr="00215DFB" w:rsidRDefault="00C9004F" w:rsidP="00EC49DF">
            <w:pPr>
              <w:pStyle w:val="Paragraph"/>
              <w:numPr>
                <w:ilvl w:val="0"/>
                <w:numId w:val="0"/>
              </w:numPr>
              <w:jc w:val="center"/>
              <w:rPr>
                <w:rFonts w:ascii="Arial" w:hAnsi="Arial" w:cs="Arial"/>
                <w:spacing w:val="-2"/>
                <w:sz w:val="20"/>
              </w:rPr>
            </w:pPr>
            <w:r w:rsidRPr="00215DFB">
              <w:rPr>
                <w:rFonts w:ascii="Arial" w:hAnsi="Arial" w:cs="Arial"/>
                <w:spacing w:val="-2"/>
                <w:sz w:val="20"/>
              </w:rPr>
              <w:t>US$16,142,180</w:t>
            </w:r>
          </w:p>
        </w:tc>
        <w:tc>
          <w:tcPr>
            <w:tcW w:w="1728" w:type="dxa"/>
            <w:vAlign w:val="center"/>
          </w:tcPr>
          <w:p w:rsidR="00C9004F" w:rsidRPr="00215DFB" w:rsidRDefault="00C9004F" w:rsidP="00C9004F">
            <w:pPr>
              <w:pStyle w:val="Paragraph"/>
              <w:numPr>
                <w:ilvl w:val="0"/>
                <w:numId w:val="0"/>
              </w:numPr>
              <w:jc w:val="center"/>
              <w:rPr>
                <w:rFonts w:ascii="Arial" w:hAnsi="Arial" w:cs="Arial"/>
                <w:spacing w:val="-2"/>
                <w:sz w:val="20"/>
              </w:rPr>
            </w:pPr>
            <w:r w:rsidRPr="00215DFB">
              <w:rPr>
                <w:rFonts w:ascii="Arial" w:hAnsi="Arial" w:cs="Arial"/>
                <w:spacing w:val="-2"/>
                <w:sz w:val="20"/>
              </w:rPr>
              <w:t>US$14,162,705</w:t>
            </w:r>
          </w:p>
        </w:tc>
      </w:tr>
      <w:tr w:rsidR="00C9004F" w:rsidRPr="00215DFB" w:rsidTr="00787849">
        <w:tc>
          <w:tcPr>
            <w:tcW w:w="3870" w:type="dxa"/>
          </w:tcPr>
          <w:p w:rsidR="00C9004F" w:rsidRPr="00215DFB" w:rsidRDefault="00C9004F" w:rsidP="00EC49DF">
            <w:pPr>
              <w:pStyle w:val="Paragraph"/>
              <w:numPr>
                <w:ilvl w:val="0"/>
                <w:numId w:val="0"/>
              </w:numPr>
              <w:rPr>
                <w:rFonts w:ascii="Arial" w:hAnsi="Arial" w:cs="Arial"/>
                <w:spacing w:val="-2"/>
                <w:sz w:val="20"/>
              </w:rPr>
            </w:pPr>
            <w:r w:rsidRPr="00215DFB">
              <w:rPr>
                <w:rFonts w:ascii="Arial" w:hAnsi="Arial" w:cs="Arial"/>
                <w:spacing w:val="-2"/>
                <w:sz w:val="20"/>
              </w:rPr>
              <w:t>Total Benefits - 30% reduction repeaters</w:t>
            </w:r>
          </w:p>
        </w:tc>
        <w:tc>
          <w:tcPr>
            <w:tcW w:w="1800" w:type="dxa"/>
            <w:vAlign w:val="center"/>
          </w:tcPr>
          <w:p w:rsidR="00C9004F" w:rsidRPr="00215DFB" w:rsidRDefault="00C9004F" w:rsidP="00F81ADD">
            <w:pPr>
              <w:pStyle w:val="Paragraph"/>
              <w:numPr>
                <w:ilvl w:val="0"/>
                <w:numId w:val="0"/>
              </w:numPr>
              <w:jc w:val="center"/>
              <w:rPr>
                <w:rFonts w:ascii="Arial" w:hAnsi="Arial" w:cs="Arial"/>
                <w:spacing w:val="-2"/>
                <w:sz w:val="20"/>
              </w:rPr>
            </w:pPr>
            <w:r w:rsidRPr="00215DFB">
              <w:rPr>
                <w:rFonts w:ascii="Arial" w:hAnsi="Arial" w:cs="Arial"/>
                <w:spacing w:val="-2"/>
                <w:sz w:val="20"/>
              </w:rPr>
              <w:t>US$</w:t>
            </w:r>
            <w:r w:rsidR="00F81ADD" w:rsidRPr="00215DFB">
              <w:rPr>
                <w:rFonts w:ascii="Arial" w:hAnsi="Arial" w:cs="Arial"/>
                <w:spacing w:val="-2"/>
                <w:sz w:val="20"/>
              </w:rPr>
              <w:t>26</w:t>
            </w:r>
            <w:r w:rsidRPr="00215DFB">
              <w:rPr>
                <w:rFonts w:ascii="Arial" w:hAnsi="Arial" w:cs="Arial"/>
                <w:spacing w:val="-2"/>
                <w:sz w:val="20"/>
              </w:rPr>
              <w:t>,</w:t>
            </w:r>
            <w:r w:rsidR="00F81ADD" w:rsidRPr="00215DFB">
              <w:rPr>
                <w:rFonts w:ascii="Arial" w:hAnsi="Arial" w:cs="Arial"/>
                <w:spacing w:val="-2"/>
                <w:sz w:val="20"/>
              </w:rPr>
              <w:t>277</w:t>
            </w:r>
            <w:r w:rsidRPr="00215DFB">
              <w:rPr>
                <w:rFonts w:ascii="Arial" w:hAnsi="Arial" w:cs="Arial"/>
                <w:spacing w:val="-2"/>
                <w:sz w:val="20"/>
              </w:rPr>
              <w:t>,</w:t>
            </w:r>
            <w:r w:rsidR="00F81ADD" w:rsidRPr="00215DFB">
              <w:rPr>
                <w:rFonts w:ascii="Arial" w:hAnsi="Arial" w:cs="Arial"/>
                <w:spacing w:val="-2"/>
                <w:sz w:val="20"/>
              </w:rPr>
              <w:t>230</w:t>
            </w:r>
          </w:p>
        </w:tc>
        <w:tc>
          <w:tcPr>
            <w:tcW w:w="2070" w:type="dxa"/>
            <w:vAlign w:val="center"/>
          </w:tcPr>
          <w:p w:rsidR="00C9004F" w:rsidRPr="00215DFB" w:rsidRDefault="00C9004F" w:rsidP="00F81ADD">
            <w:pPr>
              <w:pStyle w:val="Paragraph"/>
              <w:numPr>
                <w:ilvl w:val="0"/>
                <w:numId w:val="0"/>
              </w:numPr>
              <w:jc w:val="center"/>
              <w:rPr>
                <w:rFonts w:ascii="Arial" w:hAnsi="Arial" w:cs="Arial"/>
                <w:spacing w:val="-2"/>
                <w:sz w:val="20"/>
              </w:rPr>
            </w:pPr>
            <w:r w:rsidRPr="00215DFB">
              <w:rPr>
                <w:rFonts w:ascii="Arial" w:hAnsi="Arial" w:cs="Arial"/>
                <w:spacing w:val="-2"/>
                <w:sz w:val="20"/>
              </w:rPr>
              <w:t>US$</w:t>
            </w:r>
            <w:r w:rsidR="00F81ADD" w:rsidRPr="00215DFB">
              <w:rPr>
                <w:rFonts w:ascii="Arial" w:hAnsi="Arial" w:cs="Arial"/>
                <w:spacing w:val="-2"/>
                <w:sz w:val="20"/>
              </w:rPr>
              <w:t>19</w:t>
            </w:r>
            <w:r w:rsidRPr="00215DFB">
              <w:rPr>
                <w:rFonts w:ascii="Arial" w:hAnsi="Arial" w:cs="Arial"/>
                <w:spacing w:val="-2"/>
                <w:sz w:val="20"/>
              </w:rPr>
              <w:t>,</w:t>
            </w:r>
            <w:r w:rsidR="00F81ADD" w:rsidRPr="00215DFB">
              <w:rPr>
                <w:rFonts w:ascii="Arial" w:hAnsi="Arial" w:cs="Arial"/>
                <w:spacing w:val="-2"/>
                <w:sz w:val="20"/>
              </w:rPr>
              <w:t>071</w:t>
            </w:r>
            <w:r w:rsidRPr="00215DFB">
              <w:rPr>
                <w:rFonts w:ascii="Arial" w:hAnsi="Arial" w:cs="Arial"/>
                <w:spacing w:val="-2"/>
                <w:sz w:val="20"/>
              </w:rPr>
              <w:t>,</w:t>
            </w:r>
            <w:r w:rsidR="00F81ADD" w:rsidRPr="00215DFB">
              <w:rPr>
                <w:rFonts w:ascii="Arial" w:hAnsi="Arial" w:cs="Arial"/>
                <w:spacing w:val="-2"/>
                <w:sz w:val="20"/>
              </w:rPr>
              <w:t>716</w:t>
            </w:r>
          </w:p>
        </w:tc>
        <w:tc>
          <w:tcPr>
            <w:tcW w:w="1728" w:type="dxa"/>
            <w:vAlign w:val="center"/>
          </w:tcPr>
          <w:p w:rsidR="00C9004F" w:rsidRPr="00215DFB" w:rsidRDefault="00C9004F" w:rsidP="00F81ADD">
            <w:pPr>
              <w:pStyle w:val="Paragraph"/>
              <w:numPr>
                <w:ilvl w:val="0"/>
                <w:numId w:val="0"/>
              </w:numPr>
              <w:jc w:val="center"/>
              <w:rPr>
                <w:rFonts w:ascii="Arial" w:hAnsi="Arial" w:cs="Arial"/>
                <w:spacing w:val="-2"/>
                <w:sz w:val="20"/>
              </w:rPr>
            </w:pPr>
            <w:r w:rsidRPr="00215DFB">
              <w:rPr>
                <w:rFonts w:ascii="Arial" w:hAnsi="Arial" w:cs="Arial"/>
                <w:spacing w:val="-2"/>
                <w:sz w:val="20"/>
              </w:rPr>
              <w:t>US$1</w:t>
            </w:r>
            <w:r w:rsidR="00F81ADD" w:rsidRPr="00215DFB">
              <w:rPr>
                <w:rFonts w:ascii="Arial" w:hAnsi="Arial" w:cs="Arial"/>
                <w:spacing w:val="-2"/>
                <w:sz w:val="20"/>
              </w:rPr>
              <w:t>4</w:t>
            </w:r>
            <w:r w:rsidRPr="00215DFB">
              <w:rPr>
                <w:rFonts w:ascii="Arial" w:hAnsi="Arial" w:cs="Arial"/>
                <w:spacing w:val="-2"/>
                <w:sz w:val="20"/>
              </w:rPr>
              <w:t>,</w:t>
            </w:r>
            <w:r w:rsidR="00F81ADD" w:rsidRPr="00215DFB">
              <w:rPr>
                <w:rFonts w:ascii="Arial" w:hAnsi="Arial" w:cs="Arial"/>
                <w:spacing w:val="-2"/>
                <w:sz w:val="20"/>
              </w:rPr>
              <w:t>191</w:t>
            </w:r>
            <w:r w:rsidRPr="00215DFB">
              <w:rPr>
                <w:rFonts w:ascii="Arial" w:hAnsi="Arial" w:cs="Arial"/>
                <w:spacing w:val="-2"/>
                <w:sz w:val="20"/>
              </w:rPr>
              <w:t>,</w:t>
            </w:r>
            <w:r w:rsidR="00F81ADD" w:rsidRPr="00215DFB">
              <w:rPr>
                <w:rFonts w:ascii="Arial" w:hAnsi="Arial" w:cs="Arial"/>
                <w:spacing w:val="-2"/>
                <w:sz w:val="20"/>
              </w:rPr>
              <w:t>080</w:t>
            </w:r>
          </w:p>
        </w:tc>
      </w:tr>
      <w:tr w:rsidR="00C9004F" w:rsidRPr="00215DFB" w:rsidTr="00787849">
        <w:tc>
          <w:tcPr>
            <w:tcW w:w="3870" w:type="dxa"/>
          </w:tcPr>
          <w:p w:rsidR="00C9004F" w:rsidRPr="00215DFB" w:rsidRDefault="00C9004F" w:rsidP="00EC49DF">
            <w:pPr>
              <w:pStyle w:val="Paragraph"/>
              <w:numPr>
                <w:ilvl w:val="0"/>
                <w:numId w:val="0"/>
              </w:numPr>
              <w:rPr>
                <w:rFonts w:ascii="Arial" w:hAnsi="Arial" w:cs="Arial"/>
                <w:spacing w:val="-2"/>
                <w:sz w:val="20"/>
              </w:rPr>
            </w:pPr>
            <w:r w:rsidRPr="00215DFB">
              <w:rPr>
                <w:rFonts w:ascii="Arial" w:hAnsi="Arial" w:cs="Arial"/>
                <w:spacing w:val="-2"/>
                <w:sz w:val="20"/>
              </w:rPr>
              <w:t>Total Benefits - 20% reduction repeaters</w:t>
            </w:r>
          </w:p>
        </w:tc>
        <w:tc>
          <w:tcPr>
            <w:tcW w:w="1800" w:type="dxa"/>
            <w:vAlign w:val="center"/>
          </w:tcPr>
          <w:p w:rsidR="00C9004F" w:rsidRPr="00215DFB" w:rsidRDefault="00C9004F" w:rsidP="00F81ADD">
            <w:pPr>
              <w:pStyle w:val="Paragraph"/>
              <w:numPr>
                <w:ilvl w:val="0"/>
                <w:numId w:val="0"/>
              </w:numPr>
              <w:jc w:val="center"/>
              <w:rPr>
                <w:rFonts w:ascii="Arial" w:hAnsi="Arial" w:cs="Arial"/>
                <w:spacing w:val="-2"/>
                <w:sz w:val="20"/>
              </w:rPr>
            </w:pPr>
            <w:r w:rsidRPr="00215DFB">
              <w:rPr>
                <w:rFonts w:ascii="Arial" w:hAnsi="Arial" w:cs="Arial"/>
                <w:spacing w:val="-2"/>
                <w:sz w:val="20"/>
              </w:rPr>
              <w:t>US$2</w:t>
            </w:r>
            <w:r w:rsidR="00F81ADD" w:rsidRPr="00215DFB">
              <w:rPr>
                <w:rFonts w:ascii="Arial" w:hAnsi="Arial" w:cs="Arial"/>
                <w:spacing w:val="-2"/>
                <w:sz w:val="20"/>
              </w:rPr>
              <w:t>1</w:t>
            </w:r>
            <w:r w:rsidRPr="00215DFB">
              <w:rPr>
                <w:rFonts w:ascii="Arial" w:hAnsi="Arial" w:cs="Arial"/>
                <w:spacing w:val="-2"/>
                <w:sz w:val="20"/>
              </w:rPr>
              <w:t>,</w:t>
            </w:r>
            <w:r w:rsidR="00F81ADD" w:rsidRPr="00215DFB">
              <w:rPr>
                <w:rFonts w:ascii="Arial" w:hAnsi="Arial" w:cs="Arial"/>
                <w:spacing w:val="-2"/>
                <w:sz w:val="20"/>
              </w:rPr>
              <w:t>471</w:t>
            </w:r>
            <w:r w:rsidRPr="00215DFB">
              <w:rPr>
                <w:rFonts w:ascii="Arial" w:hAnsi="Arial" w:cs="Arial"/>
                <w:spacing w:val="-2"/>
                <w:sz w:val="20"/>
              </w:rPr>
              <w:t>,</w:t>
            </w:r>
            <w:r w:rsidR="00F81ADD" w:rsidRPr="00215DFB">
              <w:rPr>
                <w:rFonts w:ascii="Arial" w:hAnsi="Arial" w:cs="Arial"/>
                <w:spacing w:val="-2"/>
                <w:sz w:val="20"/>
              </w:rPr>
              <w:t>816</w:t>
            </w:r>
          </w:p>
        </w:tc>
        <w:tc>
          <w:tcPr>
            <w:tcW w:w="2070" w:type="dxa"/>
            <w:vAlign w:val="center"/>
          </w:tcPr>
          <w:p w:rsidR="00C9004F" w:rsidRPr="00215DFB" w:rsidRDefault="00C9004F" w:rsidP="00F81ADD">
            <w:pPr>
              <w:pStyle w:val="Paragraph"/>
              <w:numPr>
                <w:ilvl w:val="0"/>
                <w:numId w:val="0"/>
              </w:numPr>
              <w:jc w:val="center"/>
              <w:rPr>
                <w:rFonts w:ascii="Arial" w:hAnsi="Arial" w:cs="Arial"/>
                <w:spacing w:val="-2"/>
                <w:sz w:val="20"/>
              </w:rPr>
            </w:pPr>
            <w:r w:rsidRPr="00215DFB">
              <w:rPr>
                <w:rFonts w:ascii="Arial" w:hAnsi="Arial" w:cs="Arial"/>
                <w:color w:val="FF0000"/>
                <w:spacing w:val="-2"/>
                <w:sz w:val="20"/>
              </w:rPr>
              <w:t>US$1</w:t>
            </w:r>
            <w:r w:rsidR="00F81ADD" w:rsidRPr="00215DFB">
              <w:rPr>
                <w:rFonts w:ascii="Arial" w:hAnsi="Arial" w:cs="Arial"/>
                <w:color w:val="FF0000"/>
                <w:spacing w:val="-2"/>
                <w:sz w:val="20"/>
              </w:rPr>
              <w:t>5</w:t>
            </w:r>
            <w:r w:rsidRPr="00215DFB">
              <w:rPr>
                <w:rFonts w:ascii="Arial" w:hAnsi="Arial" w:cs="Arial"/>
                <w:color w:val="FF0000"/>
                <w:spacing w:val="-2"/>
                <w:sz w:val="20"/>
              </w:rPr>
              <w:t>,</w:t>
            </w:r>
            <w:r w:rsidR="00F81ADD" w:rsidRPr="00215DFB">
              <w:rPr>
                <w:rFonts w:ascii="Arial" w:hAnsi="Arial" w:cs="Arial"/>
                <w:color w:val="FF0000"/>
                <w:spacing w:val="-2"/>
                <w:sz w:val="20"/>
              </w:rPr>
              <w:t>487</w:t>
            </w:r>
            <w:r w:rsidRPr="00215DFB">
              <w:rPr>
                <w:rFonts w:ascii="Arial" w:hAnsi="Arial" w:cs="Arial"/>
                <w:color w:val="FF0000"/>
                <w:spacing w:val="-2"/>
                <w:sz w:val="20"/>
              </w:rPr>
              <w:t>,</w:t>
            </w:r>
            <w:r w:rsidR="00F81ADD" w:rsidRPr="00215DFB">
              <w:rPr>
                <w:rFonts w:ascii="Arial" w:hAnsi="Arial" w:cs="Arial"/>
                <w:color w:val="FF0000"/>
                <w:spacing w:val="-2"/>
                <w:sz w:val="20"/>
              </w:rPr>
              <w:t>490</w:t>
            </w:r>
          </w:p>
        </w:tc>
        <w:tc>
          <w:tcPr>
            <w:tcW w:w="1728" w:type="dxa"/>
            <w:vAlign w:val="center"/>
          </w:tcPr>
          <w:p w:rsidR="00C9004F" w:rsidRPr="00215DFB" w:rsidRDefault="00C9004F" w:rsidP="00F81ADD">
            <w:pPr>
              <w:pStyle w:val="Paragraph"/>
              <w:numPr>
                <w:ilvl w:val="0"/>
                <w:numId w:val="0"/>
              </w:numPr>
              <w:jc w:val="center"/>
              <w:rPr>
                <w:rFonts w:ascii="Arial" w:hAnsi="Arial" w:cs="Arial"/>
                <w:spacing w:val="-2"/>
                <w:sz w:val="20"/>
              </w:rPr>
            </w:pPr>
            <w:r w:rsidRPr="00215DFB">
              <w:rPr>
                <w:rFonts w:ascii="Arial" w:hAnsi="Arial" w:cs="Arial"/>
                <w:color w:val="FF0000"/>
                <w:spacing w:val="-2"/>
                <w:sz w:val="20"/>
              </w:rPr>
              <w:t>US$1</w:t>
            </w:r>
            <w:r w:rsidR="00F81ADD" w:rsidRPr="00215DFB">
              <w:rPr>
                <w:rFonts w:ascii="Arial" w:hAnsi="Arial" w:cs="Arial"/>
                <w:color w:val="FF0000"/>
                <w:spacing w:val="-2"/>
                <w:sz w:val="20"/>
              </w:rPr>
              <w:t>1</w:t>
            </w:r>
            <w:r w:rsidRPr="00215DFB">
              <w:rPr>
                <w:rFonts w:ascii="Arial" w:hAnsi="Arial" w:cs="Arial"/>
                <w:color w:val="FF0000"/>
                <w:spacing w:val="-2"/>
                <w:sz w:val="20"/>
              </w:rPr>
              <w:t>,</w:t>
            </w:r>
            <w:r w:rsidR="00F81ADD" w:rsidRPr="00215DFB">
              <w:rPr>
                <w:rFonts w:ascii="Arial" w:hAnsi="Arial" w:cs="Arial"/>
                <w:color w:val="FF0000"/>
                <w:spacing w:val="-2"/>
                <w:sz w:val="20"/>
              </w:rPr>
              <w:t>452</w:t>
            </w:r>
            <w:r w:rsidRPr="00215DFB">
              <w:rPr>
                <w:rFonts w:ascii="Arial" w:hAnsi="Arial" w:cs="Arial"/>
                <w:color w:val="FF0000"/>
                <w:spacing w:val="-2"/>
                <w:sz w:val="20"/>
              </w:rPr>
              <w:t>,</w:t>
            </w:r>
            <w:r w:rsidR="00F81ADD" w:rsidRPr="00215DFB">
              <w:rPr>
                <w:rFonts w:ascii="Arial" w:hAnsi="Arial" w:cs="Arial"/>
                <w:color w:val="FF0000"/>
                <w:spacing w:val="-2"/>
                <w:sz w:val="20"/>
              </w:rPr>
              <w:t>901</w:t>
            </w:r>
          </w:p>
        </w:tc>
      </w:tr>
    </w:tbl>
    <w:p w:rsidR="00EC49DF" w:rsidRPr="00215DFB" w:rsidRDefault="00F81ADD" w:rsidP="00F03610">
      <w:pPr>
        <w:pStyle w:val="Paragraph"/>
        <w:rPr>
          <w:rFonts w:ascii="Arial" w:hAnsi="Arial" w:cs="Arial"/>
          <w:spacing w:val="-2"/>
          <w:sz w:val="22"/>
          <w:szCs w:val="22"/>
        </w:rPr>
      </w:pPr>
      <w:r w:rsidRPr="00215DFB">
        <w:rPr>
          <w:rFonts w:ascii="Arial" w:hAnsi="Arial" w:cs="Arial"/>
          <w:spacing w:val="-2"/>
          <w:sz w:val="22"/>
          <w:szCs w:val="22"/>
        </w:rPr>
        <w:t>For Benefits of 30% reduction in repeaters, the d</w:t>
      </w:r>
      <w:r w:rsidR="00F03610" w:rsidRPr="00215DFB">
        <w:rPr>
          <w:rFonts w:ascii="Arial" w:hAnsi="Arial" w:cs="Arial"/>
          <w:spacing w:val="-2"/>
          <w:sz w:val="22"/>
          <w:szCs w:val="22"/>
        </w:rPr>
        <w:t xml:space="preserve">iscounts rates of 12% </w:t>
      </w:r>
      <w:r w:rsidRPr="00215DFB">
        <w:rPr>
          <w:rFonts w:ascii="Arial" w:hAnsi="Arial" w:cs="Arial"/>
          <w:spacing w:val="-2"/>
          <w:sz w:val="22"/>
          <w:szCs w:val="22"/>
        </w:rPr>
        <w:t>to</w:t>
      </w:r>
      <w:r w:rsidR="00F03610" w:rsidRPr="00215DFB">
        <w:rPr>
          <w:rFonts w:ascii="Arial" w:hAnsi="Arial" w:cs="Arial"/>
          <w:spacing w:val="-2"/>
          <w:sz w:val="22"/>
          <w:szCs w:val="22"/>
        </w:rPr>
        <w:t xml:space="preserve"> 1</w:t>
      </w:r>
      <w:r w:rsidRPr="00215DFB">
        <w:rPr>
          <w:rFonts w:ascii="Arial" w:hAnsi="Arial" w:cs="Arial"/>
          <w:spacing w:val="-2"/>
          <w:sz w:val="22"/>
          <w:szCs w:val="22"/>
        </w:rPr>
        <w:t>8</w:t>
      </w:r>
      <w:r w:rsidR="00F03610" w:rsidRPr="00215DFB">
        <w:rPr>
          <w:rFonts w:ascii="Arial" w:hAnsi="Arial" w:cs="Arial"/>
          <w:spacing w:val="-2"/>
          <w:sz w:val="22"/>
          <w:szCs w:val="22"/>
        </w:rPr>
        <w:t>% make the present values of Benefits bigger than Costs. Only at 1</w:t>
      </w:r>
      <w:r w:rsidRPr="00215DFB">
        <w:rPr>
          <w:rFonts w:ascii="Arial" w:hAnsi="Arial" w:cs="Arial"/>
          <w:spacing w:val="-2"/>
          <w:sz w:val="22"/>
          <w:szCs w:val="22"/>
        </w:rPr>
        <w:t>2</w:t>
      </w:r>
      <w:r w:rsidR="00F03610" w:rsidRPr="00215DFB">
        <w:rPr>
          <w:rFonts w:ascii="Arial" w:hAnsi="Arial" w:cs="Arial"/>
          <w:spacing w:val="-2"/>
          <w:sz w:val="22"/>
          <w:szCs w:val="22"/>
        </w:rPr>
        <w:t xml:space="preserve">% the PV of Benefits produced by a reduction of 20% in the number of repeaters is </w:t>
      </w:r>
      <w:r w:rsidRPr="00215DFB">
        <w:rPr>
          <w:rFonts w:ascii="Arial" w:hAnsi="Arial" w:cs="Arial"/>
          <w:spacing w:val="-2"/>
          <w:sz w:val="22"/>
          <w:szCs w:val="22"/>
        </w:rPr>
        <w:t>above the</w:t>
      </w:r>
      <w:r w:rsidR="00F03610" w:rsidRPr="00215DFB">
        <w:rPr>
          <w:rFonts w:ascii="Arial" w:hAnsi="Arial" w:cs="Arial"/>
          <w:spacing w:val="-2"/>
          <w:sz w:val="22"/>
          <w:szCs w:val="22"/>
        </w:rPr>
        <w:t xml:space="preserve"> PV of costs at the same rate.</w:t>
      </w:r>
    </w:p>
    <w:p w:rsidR="009E4ADA" w:rsidRPr="00215DFB" w:rsidRDefault="009E4ADA" w:rsidP="009E4ADA">
      <w:pPr>
        <w:pStyle w:val="ListParagraph"/>
        <w:numPr>
          <w:ilvl w:val="0"/>
          <w:numId w:val="1"/>
        </w:numPr>
        <w:tabs>
          <w:tab w:val="clear" w:pos="648"/>
        </w:tabs>
        <w:spacing w:before="240" w:after="240" w:line="240" w:lineRule="auto"/>
        <w:ind w:firstLine="0"/>
        <w:contextualSpacing w:val="0"/>
        <w:jc w:val="center"/>
        <w:rPr>
          <w:rFonts w:ascii="Arial" w:eastAsia="Times New Roman" w:hAnsi="Arial" w:cs="Arial"/>
          <w:b/>
          <w:spacing w:val="-2"/>
          <w:lang w:val="en-US"/>
        </w:rPr>
      </w:pPr>
      <w:r w:rsidRPr="00215DFB">
        <w:rPr>
          <w:rFonts w:ascii="Arial" w:eastAsia="Times New Roman" w:hAnsi="Arial" w:cs="Arial"/>
          <w:b/>
          <w:spacing w:val="-2"/>
          <w:lang w:val="en-US"/>
        </w:rPr>
        <w:t>Conclusions of the Economic Analysis</w:t>
      </w:r>
    </w:p>
    <w:p w:rsidR="00E13ADC" w:rsidRPr="00215DFB" w:rsidRDefault="009E4ADA" w:rsidP="00E13ADC">
      <w:pPr>
        <w:pStyle w:val="Paragraph"/>
        <w:rPr>
          <w:rFonts w:ascii="Arial" w:hAnsi="Arial" w:cs="Arial"/>
          <w:spacing w:val="-2"/>
          <w:sz w:val="22"/>
          <w:szCs w:val="22"/>
        </w:rPr>
      </w:pPr>
      <w:r w:rsidRPr="00215DFB">
        <w:rPr>
          <w:rFonts w:ascii="Arial" w:hAnsi="Arial" w:cs="Arial"/>
          <w:spacing w:val="-2"/>
          <w:sz w:val="22"/>
          <w:szCs w:val="22"/>
        </w:rPr>
        <w:t xml:space="preserve">The present study reports the Economic Analysis of the Project: Support for Education Sector Reform III, Operation JA-L1033. </w:t>
      </w:r>
      <w:r w:rsidR="00E13ADC" w:rsidRPr="00215DFB">
        <w:rPr>
          <w:rFonts w:ascii="Arial" w:hAnsi="Arial" w:cs="Arial"/>
          <w:spacing w:val="-2"/>
          <w:sz w:val="22"/>
          <w:szCs w:val="22"/>
        </w:rPr>
        <w:t>Th</w:t>
      </w:r>
      <w:r w:rsidR="00E95164" w:rsidRPr="00215DFB">
        <w:rPr>
          <w:rFonts w:ascii="Arial" w:hAnsi="Arial" w:cs="Arial"/>
          <w:spacing w:val="-2"/>
          <w:sz w:val="22"/>
          <w:szCs w:val="22"/>
        </w:rPr>
        <w:t>ese</w:t>
      </w:r>
      <w:r w:rsidR="00E13ADC" w:rsidRPr="00215DFB">
        <w:rPr>
          <w:rFonts w:ascii="Arial" w:hAnsi="Arial" w:cs="Arial"/>
          <w:spacing w:val="-2"/>
          <w:sz w:val="22"/>
          <w:szCs w:val="22"/>
        </w:rPr>
        <w:t xml:space="preserve"> conclusions present the main results and provides a clear recommendation </w:t>
      </w:r>
      <w:r w:rsidR="00E95164" w:rsidRPr="00215DFB">
        <w:rPr>
          <w:rFonts w:ascii="Arial" w:hAnsi="Arial" w:cs="Arial"/>
          <w:spacing w:val="-2"/>
          <w:sz w:val="22"/>
          <w:szCs w:val="22"/>
        </w:rPr>
        <w:t>to</w:t>
      </w:r>
      <w:r w:rsidR="00E13ADC" w:rsidRPr="00215DFB">
        <w:rPr>
          <w:rFonts w:ascii="Arial" w:hAnsi="Arial" w:cs="Arial"/>
          <w:spacing w:val="-2"/>
          <w:sz w:val="22"/>
          <w:szCs w:val="22"/>
        </w:rPr>
        <w:t xml:space="preserve"> the Bank</w:t>
      </w:r>
      <w:r w:rsidR="00E95164" w:rsidRPr="00215DFB">
        <w:rPr>
          <w:rFonts w:ascii="Arial" w:hAnsi="Arial" w:cs="Arial"/>
          <w:spacing w:val="-2"/>
          <w:sz w:val="22"/>
          <w:szCs w:val="22"/>
        </w:rPr>
        <w:t xml:space="preserve"> about</w:t>
      </w:r>
      <w:r w:rsidR="00E13ADC" w:rsidRPr="00215DFB">
        <w:rPr>
          <w:rFonts w:ascii="Arial" w:hAnsi="Arial" w:cs="Arial"/>
          <w:spacing w:val="-2"/>
          <w:sz w:val="22"/>
          <w:szCs w:val="22"/>
        </w:rPr>
        <w:t xml:space="preserve"> financing the operation</w:t>
      </w:r>
    </w:p>
    <w:p w:rsidR="009E4ADA" w:rsidRPr="00215DFB" w:rsidRDefault="00E13ADC" w:rsidP="009E4ADA">
      <w:pPr>
        <w:pStyle w:val="Paragraph"/>
        <w:rPr>
          <w:rFonts w:ascii="Arial" w:hAnsi="Arial" w:cs="Arial"/>
          <w:spacing w:val="-2"/>
          <w:sz w:val="22"/>
          <w:szCs w:val="22"/>
        </w:rPr>
      </w:pPr>
      <w:r w:rsidRPr="00215DFB">
        <w:rPr>
          <w:rFonts w:ascii="Arial" w:hAnsi="Arial" w:cs="Arial"/>
          <w:spacing w:val="-2"/>
          <w:sz w:val="22"/>
          <w:szCs w:val="22"/>
        </w:rPr>
        <w:t xml:space="preserve">The analysis </w:t>
      </w:r>
      <w:r w:rsidR="00F15FD0" w:rsidRPr="00215DFB">
        <w:rPr>
          <w:rFonts w:ascii="Arial" w:hAnsi="Arial" w:cs="Arial"/>
          <w:spacing w:val="-2"/>
          <w:sz w:val="22"/>
          <w:szCs w:val="22"/>
        </w:rPr>
        <w:t>describes</w:t>
      </w:r>
      <w:r w:rsidRPr="00215DFB">
        <w:rPr>
          <w:rFonts w:ascii="Arial" w:hAnsi="Arial" w:cs="Arial"/>
          <w:spacing w:val="-2"/>
          <w:sz w:val="22"/>
          <w:szCs w:val="22"/>
        </w:rPr>
        <w:t xml:space="preserve"> th</w:t>
      </w:r>
      <w:r w:rsidR="00E95164" w:rsidRPr="00215DFB">
        <w:rPr>
          <w:rFonts w:ascii="Arial" w:hAnsi="Arial" w:cs="Arial"/>
          <w:spacing w:val="-2"/>
          <w:sz w:val="22"/>
          <w:szCs w:val="22"/>
        </w:rPr>
        <w:t>ose</w:t>
      </w:r>
      <w:r w:rsidRPr="00215DFB">
        <w:rPr>
          <w:rFonts w:ascii="Arial" w:hAnsi="Arial" w:cs="Arial"/>
          <w:b/>
          <w:spacing w:val="-2"/>
          <w:sz w:val="22"/>
          <w:szCs w:val="22"/>
        </w:rPr>
        <w:t>Costs</w:t>
      </w:r>
      <w:r w:rsidRPr="00215DFB">
        <w:rPr>
          <w:rFonts w:ascii="Arial" w:hAnsi="Arial" w:cs="Arial"/>
          <w:spacing w:val="-2"/>
          <w:sz w:val="22"/>
          <w:szCs w:val="22"/>
        </w:rPr>
        <w:t xml:space="preserve"> associated with the </w:t>
      </w:r>
      <w:r w:rsidR="00021D8D" w:rsidRPr="00215DFB">
        <w:rPr>
          <w:rFonts w:ascii="Arial" w:hAnsi="Arial" w:cs="Arial"/>
          <w:spacing w:val="-2"/>
          <w:sz w:val="22"/>
          <w:szCs w:val="22"/>
        </w:rPr>
        <w:t>three</w:t>
      </w:r>
      <w:r w:rsidRPr="00215DFB">
        <w:rPr>
          <w:rFonts w:ascii="Arial" w:hAnsi="Arial" w:cs="Arial"/>
          <w:spacing w:val="-2"/>
          <w:sz w:val="22"/>
          <w:szCs w:val="22"/>
        </w:rPr>
        <w:t xml:space="preserve"> Reform Areas</w:t>
      </w:r>
      <w:r w:rsidR="001D65CF" w:rsidRPr="00215DFB">
        <w:rPr>
          <w:rFonts w:ascii="Arial" w:hAnsi="Arial" w:cs="Arial"/>
          <w:spacing w:val="-2"/>
          <w:sz w:val="22"/>
          <w:szCs w:val="22"/>
        </w:rPr>
        <w:t xml:space="preserve"> and </w:t>
      </w:r>
      <w:r w:rsidR="00E95164" w:rsidRPr="00215DFB">
        <w:rPr>
          <w:rFonts w:ascii="Arial" w:hAnsi="Arial" w:cs="Arial"/>
          <w:spacing w:val="-2"/>
          <w:sz w:val="22"/>
          <w:szCs w:val="22"/>
        </w:rPr>
        <w:t>quantifies</w:t>
      </w:r>
      <w:r w:rsidR="001D65CF" w:rsidRPr="00215DFB">
        <w:rPr>
          <w:rFonts w:ascii="Arial" w:hAnsi="Arial" w:cs="Arial"/>
          <w:spacing w:val="-2"/>
          <w:sz w:val="22"/>
          <w:szCs w:val="22"/>
        </w:rPr>
        <w:t xml:space="preserve"> the value of the most important costs</w:t>
      </w:r>
      <w:r w:rsidRPr="00215DFB">
        <w:rPr>
          <w:rFonts w:ascii="Arial" w:hAnsi="Arial" w:cs="Arial"/>
          <w:spacing w:val="-2"/>
          <w:sz w:val="22"/>
          <w:szCs w:val="22"/>
        </w:rPr>
        <w:t xml:space="preserve">. In this study we only report those incremental costs that need to be incurred to generate those products considered evidences of </w:t>
      </w:r>
      <w:r w:rsidR="00AD7301" w:rsidRPr="00215DFB">
        <w:rPr>
          <w:rFonts w:ascii="Arial" w:hAnsi="Arial" w:cs="Arial"/>
          <w:spacing w:val="-2"/>
          <w:sz w:val="22"/>
          <w:szCs w:val="22"/>
        </w:rPr>
        <w:t>a</w:t>
      </w:r>
      <w:r w:rsidRPr="00215DFB">
        <w:rPr>
          <w:rFonts w:ascii="Arial" w:hAnsi="Arial" w:cs="Arial"/>
          <w:spacing w:val="-2"/>
          <w:sz w:val="22"/>
          <w:szCs w:val="22"/>
        </w:rPr>
        <w:t xml:space="preserve"> successful execution of the third loan.</w:t>
      </w:r>
    </w:p>
    <w:p w:rsidR="00F15FD0" w:rsidRPr="00215DFB" w:rsidRDefault="00F15FD0" w:rsidP="009E4ADA">
      <w:pPr>
        <w:pStyle w:val="Paragraph"/>
        <w:rPr>
          <w:rFonts w:ascii="Arial" w:hAnsi="Arial" w:cs="Arial"/>
          <w:spacing w:val="-2"/>
          <w:sz w:val="22"/>
          <w:szCs w:val="22"/>
        </w:rPr>
      </w:pPr>
      <w:r w:rsidRPr="00215DFB">
        <w:rPr>
          <w:rFonts w:ascii="Arial" w:hAnsi="Arial" w:cs="Arial"/>
          <w:spacing w:val="-2"/>
          <w:sz w:val="22"/>
          <w:szCs w:val="22"/>
        </w:rPr>
        <w:t>Incremental costs are reported for 1</w:t>
      </w:r>
      <w:r w:rsidR="00E95164" w:rsidRPr="00215DFB">
        <w:rPr>
          <w:rFonts w:ascii="Arial" w:hAnsi="Arial" w:cs="Arial"/>
          <w:spacing w:val="-2"/>
          <w:sz w:val="22"/>
          <w:szCs w:val="22"/>
        </w:rPr>
        <w:t>4</w:t>
      </w:r>
      <w:r w:rsidRPr="00215DFB">
        <w:rPr>
          <w:rFonts w:ascii="Arial" w:hAnsi="Arial" w:cs="Arial"/>
          <w:spacing w:val="-2"/>
          <w:sz w:val="22"/>
          <w:szCs w:val="22"/>
        </w:rPr>
        <w:t xml:space="preserve"> indicators, distributed in about </w:t>
      </w:r>
      <w:r w:rsidR="00021D8D" w:rsidRPr="00215DFB">
        <w:rPr>
          <w:rFonts w:ascii="Arial" w:hAnsi="Arial" w:cs="Arial"/>
          <w:spacing w:val="-2"/>
          <w:sz w:val="22"/>
          <w:szCs w:val="22"/>
        </w:rPr>
        <w:t>two</w:t>
      </w:r>
      <w:r w:rsidRPr="00215DFB">
        <w:rPr>
          <w:rFonts w:ascii="Arial" w:hAnsi="Arial" w:cs="Arial"/>
          <w:spacing w:val="-2"/>
          <w:sz w:val="22"/>
          <w:szCs w:val="22"/>
        </w:rPr>
        <w:t xml:space="preserve"> indicators per each of the </w:t>
      </w:r>
      <w:r w:rsidR="00021D8D" w:rsidRPr="00215DFB">
        <w:rPr>
          <w:rFonts w:ascii="Arial" w:hAnsi="Arial" w:cs="Arial"/>
          <w:spacing w:val="-2"/>
          <w:sz w:val="22"/>
          <w:szCs w:val="22"/>
        </w:rPr>
        <w:t>seven</w:t>
      </w:r>
      <w:r w:rsidRPr="00215DFB">
        <w:rPr>
          <w:rFonts w:ascii="Arial" w:hAnsi="Arial" w:cs="Arial"/>
          <w:spacing w:val="-2"/>
          <w:sz w:val="22"/>
          <w:szCs w:val="22"/>
        </w:rPr>
        <w:t xml:space="preserve"> Results in which the Project divided the Reform Areas.  Costs were reported per year in the 20 years </w:t>
      </w:r>
      <w:r w:rsidR="00AD7301" w:rsidRPr="00215DFB">
        <w:rPr>
          <w:rFonts w:ascii="Arial" w:hAnsi="Arial" w:cs="Arial"/>
          <w:spacing w:val="-2"/>
          <w:sz w:val="22"/>
          <w:szCs w:val="22"/>
        </w:rPr>
        <w:t>life spam</w:t>
      </w:r>
      <w:r w:rsidRPr="00215DFB">
        <w:rPr>
          <w:rFonts w:ascii="Arial" w:hAnsi="Arial" w:cs="Arial"/>
          <w:spacing w:val="-2"/>
          <w:sz w:val="22"/>
          <w:szCs w:val="22"/>
        </w:rPr>
        <w:t xml:space="preserve"> of the loan. Many </w:t>
      </w:r>
      <w:r w:rsidR="00AD7301" w:rsidRPr="00215DFB">
        <w:rPr>
          <w:rFonts w:ascii="Arial" w:hAnsi="Arial" w:cs="Arial"/>
          <w:spacing w:val="-2"/>
          <w:sz w:val="22"/>
          <w:szCs w:val="22"/>
        </w:rPr>
        <w:t xml:space="preserve">of the </w:t>
      </w:r>
      <w:r w:rsidRPr="00215DFB">
        <w:rPr>
          <w:rFonts w:ascii="Arial" w:hAnsi="Arial" w:cs="Arial"/>
          <w:spacing w:val="-2"/>
          <w:sz w:val="22"/>
          <w:szCs w:val="22"/>
        </w:rPr>
        <w:t>activities</w:t>
      </w:r>
      <w:r w:rsidR="00AD7301" w:rsidRPr="00215DFB">
        <w:rPr>
          <w:rFonts w:ascii="Arial" w:hAnsi="Arial" w:cs="Arial"/>
          <w:spacing w:val="-2"/>
          <w:sz w:val="22"/>
          <w:szCs w:val="22"/>
        </w:rPr>
        <w:t>,</w:t>
      </w:r>
      <w:r w:rsidR="00DD06D2" w:rsidRPr="00215DFB">
        <w:rPr>
          <w:rFonts w:ascii="Arial" w:hAnsi="Arial" w:cs="Arial"/>
          <w:spacing w:val="-2"/>
          <w:sz w:val="22"/>
          <w:szCs w:val="22"/>
        </w:rPr>
        <w:t>necessary to evaluate</w:t>
      </w:r>
      <w:r w:rsidRPr="00215DFB">
        <w:rPr>
          <w:rFonts w:ascii="Arial" w:hAnsi="Arial" w:cs="Arial"/>
          <w:spacing w:val="-2"/>
          <w:sz w:val="22"/>
          <w:szCs w:val="22"/>
        </w:rPr>
        <w:t xml:space="preserve"> the indicators in the Result Matrix</w:t>
      </w:r>
      <w:r w:rsidR="00AD7301" w:rsidRPr="00215DFB">
        <w:rPr>
          <w:rFonts w:ascii="Arial" w:hAnsi="Arial" w:cs="Arial"/>
          <w:spacing w:val="-2"/>
          <w:sz w:val="22"/>
          <w:szCs w:val="22"/>
        </w:rPr>
        <w:t>,</w:t>
      </w:r>
      <w:r w:rsidRPr="00215DFB">
        <w:rPr>
          <w:rFonts w:ascii="Arial" w:hAnsi="Arial" w:cs="Arial"/>
          <w:spacing w:val="-2"/>
          <w:sz w:val="22"/>
          <w:szCs w:val="22"/>
        </w:rPr>
        <w:t xml:space="preserve"> will be performed by the existing work force, especially the Ministry of Ed</w:t>
      </w:r>
      <w:r w:rsidR="00B21132" w:rsidRPr="00215DFB">
        <w:rPr>
          <w:rFonts w:ascii="Arial" w:hAnsi="Arial" w:cs="Arial"/>
          <w:spacing w:val="-2"/>
          <w:sz w:val="22"/>
          <w:szCs w:val="22"/>
        </w:rPr>
        <w:t xml:space="preserve">ucation; in those cases no cost is attributed to the project. </w:t>
      </w:r>
    </w:p>
    <w:p w:rsidR="00B21132" w:rsidRPr="00215DFB" w:rsidRDefault="00B21132" w:rsidP="009E4ADA">
      <w:pPr>
        <w:pStyle w:val="Paragraph"/>
        <w:rPr>
          <w:rFonts w:ascii="Arial" w:hAnsi="Arial" w:cs="Arial"/>
          <w:spacing w:val="-2"/>
          <w:sz w:val="22"/>
          <w:szCs w:val="22"/>
        </w:rPr>
      </w:pPr>
      <w:r w:rsidRPr="00215DFB">
        <w:rPr>
          <w:rFonts w:ascii="Arial" w:hAnsi="Arial" w:cs="Arial"/>
          <w:spacing w:val="-2"/>
          <w:sz w:val="22"/>
          <w:szCs w:val="22"/>
        </w:rPr>
        <w:t>Most of the costs are incurred in the second to the fourth year</w:t>
      </w:r>
      <w:r w:rsidR="00AD7301" w:rsidRPr="00215DFB">
        <w:rPr>
          <w:rFonts w:ascii="Arial" w:hAnsi="Arial" w:cs="Arial"/>
          <w:spacing w:val="-2"/>
          <w:sz w:val="22"/>
          <w:szCs w:val="22"/>
        </w:rPr>
        <w:t xml:space="preserve"> of twenty;</w:t>
      </w:r>
      <w:r w:rsidRPr="00215DFB">
        <w:rPr>
          <w:rFonts w:ascii="Arial" w:hAnsi="Arial" w:cs="Arial"/>
          <w:spacing w:val="-2"/>
          <w:sz w:val="22"/>
          <w:szCs w:val="22"/>
        </w:rPr>
        <w:t xml:space="preserve"> the stream of expenditures are given below:</w:t>
      </w:r>
    </w:p>
    <w:tbl>
      <w:tblPr>
        <w:tblStyle w:val="TableGrid"/>
        <w:tblW w:w="9468" w:type="dxa"/>
        <w:tblLayout w:type="fixed"/>
        <w:tblLook w:val="04A0" w:firstRow="1" w:lastRow="0" w:firstColumn="1" w:lastColumn="0" w:noHBand="0" w:noVBand="1"/>
      </w:tblPr>
      <w:tblGrid>
        <w:gridCol w:w="1728"/>
        <w:gridCol w:w="1080"/>
        <w:gridCol w:w="1080"/>
        <w:gridCol w:w="1080"/>
        <w:gridCol w:w="1080"/>
        <w:gridCol w:w="1170"/>
        <w:gridCol w:w="1080"/>
        <w:gridCol w:w="1170"/>
      </w:tblGrid>
      <w:tr w:rsidR="00787849" w:rsidRPr="00215DFB" w:rsidTr="00787849">
        <w:trPr>
          <w:trHeight w:val="323"/>
        </w:trPr>
        <w:tc>
          <w:tcPr>
            <w:tcW w:w="1728" w:type="dxa"/>
            <w:shd w:val="clear" w:color="auto" w:fill="E5DFEC" w:themeFill="accent4" w:themeFillTint="33"/>
            <w:vAlign w:val="center"/>
          </w:tcPr>
          <w:p w:rsidR="00787849" w:rsidRPr="00215DFB" w:rsidRDefault="00787849" w:rsidP="009E7DC1">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Years</w:t>
            </w:r>
          </w:p>
        </w:tc>
        <w:tc>
          <w:tcPr>
            <w:tcW w:w="1080" w:type="dxa"/>
            <w:shd w:val="clear" w:color="auto" w:fill="E5DFEC" w:themeFill="accent4" w:themeFillTint="33"/>
            <w:vAlign w:val="center"/>
          </w:tcPr>
          <w:p w:rsidR="00787849" w:rsidRPr="00215DFB" w:rsidRDefault="00787849" w:rsidP="009E7DC1">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2016</w:t>
            </w:r>
          </w:p>
        </w:tc>
        <w:tc>
          <w:tcPr>
            <w:tcW w:w="1080" w:type="dxa"/>
            <w:shd w:val="clear" w:color="auto" w:fill="E5DFEC" w:themeFill="accent4" w:themeFillTint="33"/>
            <w:vAlign w:val="center"/>
          </w:tcPr>
          <w:p w:rsidR="00787849" w:rsidRPr="00215DFB" w:rsidRDefault="00787849" w:rsidP="009E7DC1">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2017</w:t>
            </w:r>
          </w:p>
        </w:tc>
        <w:tc>
          <w:tcPr>
            <w:tcW w:w="1080" w:type="dxa"/>
            <w:shd w:val="clear" w:color="auto" w:fill="E5DFEC" w:themeFill="accent4" w:themeFillTint="33"/>
            <w:vAlign w:val="center"/>
          </w:tcPr>
          <w:p w:rsidR="00787849" w:rsidRPr="00215DFB" w:rsidRDefault="00787849" w:rsidP="009E7DC1">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2018</w:t>
            </w:r>
          </w:p>
        </w:tc>
        <w:tc>
          <w:tcPr>
            <w:tcW w:w="1080" w:type="dxa"/>
            <w:shd w:val="clear" w:color="auto" w:fill="E5DFEC" w:themeFill="accent4" w:themeFillTint="33"/>
            <w:vAlign w:val="center"/>
          </w:tcPr>
          <w:p w:rsidR="00787849" w:rsidRPr="00215DFB" w:rsidRDefault="00787849" w:rsidP="009E7DC1">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2019</w:t>
            </w:r>
          </w:p>
        </w:tc>
        <w:tc>
          <w:tcPr>
            <w:tcW w:w="1170" w:type="dxa"/>
            <w:shd w:val="clear" w:color="auto" w:fill="E5DFEC" w:themeFill="accent4" w:themeFillTint="33"/>
            <w:vAlign w:val="center"/>
          </w:tcPr>
          <w:p w:rsidR="00787849" w:rsidRPr="00215DFB" w:rsidRDefault="00787849" w:rsidP="009E7DC1">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2020</w:t>
            </w:r>
          </w:p>
        </w:tc>
        <w:tc>
          <w:tcPr>
            <w:tcW w:w="1080" w:type="dxa"/>
            <w:shd w:val="clear" w:color="auto" w:fill="E5DFEC" w:themeFill="accent4" w:themeFillTint="33"/>
            <w:vAlign w:val="center"/>
          </w:tcPr>
          <w:p w:rsidR="00787849" w:rsidRPr="00215DFB" w:rsidRDefault="00787849" w:rsidP="00AD7301">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2034</w:t>
            </w:r>
          </w:p>
        </w:tc>
        <w:tc>
          <w:tcPr>
            <w:tcW w:w="1170" w:type="dxa"/>
            <w:shd w:val="clear" w:color="auto" w:fill="E5DFEC" w:themeFill="accent4" w:themeFillTint="33"/>
            <w:vAlign w:val="center"/>
          </w:tcPr>
          <w:p w:rsidR="00787849" w:rsidRPr="00215DFB" w:rsidRDefault="00787849" w:rsidP="00AD7301">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2035</w:t>
            </w:r>
          </w:p>
        </w:tc>
      </w:tr>
      <w:tr w:rsidR="00787849" w:rsidRPr="00215DFB" w:rsidTr="00787849">
        <w:trPr>
          <w:trHeight w:val="323"/>
        </w:trPr>
        <w:tc>
          <w:tcPr>
            <w:tcW w:w="1728" w:type="dxa"/>
            <w:shd w:val="clear" w:color="auto" w:fill="E5DFEC" w:themeFill="accent4" w:themeFillTint="33"/>
            <w:vAlign w:val="center"/>
          </w:tcPr>
          <w:p w:rsidR="00787849" w:rsidRPr="00215DFB" w:rsidRDefault="00787849" w:rsidP="00250864">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TOTAL COSTS</w:t>
            </w:r>
          </w:p>
        </w:tc>
        <w:tc>
          <w:tcPr>
            <w:tcW w:w="1080" w:type="dxa"/>
            <w:shd w:val="clear" w:color="auto" w:fill="E5DFEC" w:themeFill="accent4" w:themeFillTint="33"/>
            <w:vAlign w:val="center"/>
          </w:tcPr>
          <w:p w:rsidR="00787849" w:rsidRPr="00215DFB" w:rsidRDefault="00787849" w:rsidP="00D03554">
            <w:pPr>
              <w:ind w:hanging="828"/>
              <w:jc w:val="center"/>
              <w:rPr>
                <w:rFonts w:ascii="Arial" w:hAnsi="Arial" w:cs="Arial"/>
                <w:b/>
                <w:bCs/>
                <w:spacing w:val="-2"/>
                <w:sz w:val="20"/>
                <w:szCs w:val="20"/>
              </w:rPr>
            </w:pPr>
            <w:r w:rsidRPr="00215DFB">
              <w:rPr>
                <w:rFonts w:ascii="Arial" w:hAnsi="Arial" w:cs="Arial"/>
                <w:b/>
                <w:bCs/>
                <w:spacing w:val="-2"/>
                <w:sz w:val="20"/>
                <w:szCs w:val="20"/>
              </w:rPr>
              <w:t>1,458,550</w:t>
            </w:r>
          </w:p>
        </w:tc>
        <w:tc>
          <w:tcPr>
            <w:tcW w:w="1080" w:type="dxa"/>
            <w:shd w:val="clear" w:color="auto" w:fill="E5DFEC" w:themeFill="accent4" w:themeFillTint="33"/>
            <w:vAlign w:val="center"/>
          </w:tcPr>
          <w:p w:rsidR="00787849" w:rsidRPr="00215DFB" w:rsidRDefault="00787849" w:rsidP="00D03554">
            <w:pPr>
              <w:ind w:left="-18" w:right="-91" w:firstLine="18"/>
              <w:jc w:val="center"/>
              <w:rPr>
                <w:rFonts w:ascii="Arial" w:hAnsi="Arial" w:cs="Arial"/>
                <w:b/>
                <w:bCs/>
                <w:spacing w:val="-2"/>
                <w:sz w:val="20"/>
                <w:szCs w:val="20"/>
              </w:rPr>
            </w:pPr>
            <w:r w:rsidRPr="00215DFB">
              <w:rPr>
                <w:rFonts w:ascii="Arial" w:hAnsi="Arial" w:cs="Arial"/>
                <w:b/>
                <w:bCs/>
                <w:spacing w:val="-2"/>
                <w:sz w:val="20"/>
                <w:szCs w:val="20"/>
              </w:rPr>
              <w:t>3,372,770</w:t>
            </w:r>
          </w:p>
        </w:tc>
        <w:tc>
          <w:tcPr>
            <w:tcW w:w="1080" w:type="dxa"/>
            <w:shd w:val="clear" w:color="auto" w:fill="E5DFEC" w:themeFill="accent4" w:themeFillTint="33"/>
            <w:vAlign w:val="center"/>
          </w:tcPr>
          <w:p w:rsidR="00787849" w:rsidRPr="00215DFB" w:rsidRDefault="00787849" w:rsidP="00D03554">
            <w:pPr>
              <w:ind w:left="-18" w:right="-91" w:firstLine="18"/>
              <w:jc w:val="center"/>
              <w:rPr>
                <w:rFonts w:ascii="Arial" w:hAnsi="Arial" w:cs="Arial"/>
                <w:b/>
                <w:bCs/>
                <w:spacing w:val="-2"/>
                <w:sz w:val="20"/>
                <w:szCs w:val="20"/>
              </w:rPr>
            </w:pPr>
            <w:r w:rsidRPr="00215DFB">
              <w:rPr>
                <w:rFonts w:ascii="Arial" w:hAnsi="Arial" w:cs="Arial"/>
                <w:b/>
                <w:bCs/>
                <w:spacing w:val="-2"/>
                <w:sz w:val="20"/>
                <w:szCs w:val="20"/>
              </w:rPr>
              <w:t>6,057,973</w:t>
            </w:r>
          </w:p>
        </w:tc>
        <w:tc>
          <w:tcPr>
            <w:tcW w:w="1080" w:type="dxa"/>
            <w:shd w:val="clear" w:color="auto" w:fill="E5DFEC" w:themeFill="accent4" w:themeFillTint="33"/>
            <w:vAlign w:val="center"/>
          </w:tcPr>
          <w:p w:rsidR="00787849" w:rsidRPr="00215DFB" w:rsidRDefault="00787849" w:rsidP="00D03554">
            <w:pPr>
              <w:ind w:left="-18" w:right="-91" w:firstLine="18"/>
              <w:jc w:val="center"/>
              <w:rPr>
                <w:rFonts w:ascii="Arial" w:hAnsi="Arial" w:cs="Arial"/>
                <w:b/>
                <w:bCs/>
                <w:spacing w:val="-2"/>
                <w:sz w:val="20"/>
                <w:szCs w:val="20"/>
              </w:rPr>
            </w:pPr>
            <w:r w:rsidRPr="00215DFB">
              <w:rPr>
                <w:rFonts w:ascii="Arial" w:hAnsi="Arial" w:cs="Arial"/>
                <w:b/>
                <w:bCs/>
                <w:spacing w:val="-2"/>
                <w:sz w:val="20"/>
                <w:szCs w:val="20"/>
              </w:rPr>
              <w:t>4,285,389</w:t>
            </w:r>
          </w:p>
        </w:tc>
        <w:tc>
          <w:tcPr>
            <w:tcW w:w="1170" w:type="dxa"/>
            <w:shd w:val="clear" w:color="auto" w:fill="E5DFEC" w:themeFill="accent4" w:themeFillTint="33"/>
            <w:vAlign w:val="center"/>
          </w:tcPr>
          <w:p w:rsidR="00787849" w:rsidRPr="00215DFB" w:rsidRDefault="00787849" w:rsidP="00D03554">
            <w:pPr>
              <w:ind w:left="-18" w:right="-91" w:firstLine="18"/>
              <w:jc w:val="center"/>
              <w:rPr>
                <w:rFonts w:ascii="Arial" w:hAnsi="Arial" w:cs="Arial"/>
                <w:b/>
                <w:bCs/>
                <w:spacing w:val="-2"/>
                <w:sz w:val="20"/>
                <w:szCs w:val="20"/>
              </w:rPr>
            </w:pPr>
            <w:r w:rsidRPr="00215DFB">
              <w:rPr>
                <w:rFonts w:ascii="Arial" w:hAnsi="Arial" w:cs="Arial"/>
                <w:b/>
                <w:bCs/>
                <w:spacing w:val="-2"/>
                <w:sz w:val="20"/>
                <w:szCs w:val="20"/>
              </w:rPr>
              <w:t>1,730,190</w:t>
            </w:r>
          </w:p>
        </w:tc>
        <w:tc>
          <w:tcPr>
            <w:tcW w:w="1080" w:type="dxa"/>
            <w:shd w:val="clear" w:color="auto" w:fill="E5DFEC" w:themeFill="accent4" w:themeFillTint="33"/>
            <w:vAlign w:val="center"/>
          </w:tcPr>
          <w:p w:rsidR="00787849" w:rsidRPr="00215DFB" w:rsidRDefault="00787849" w:rsidP="00D03554">
            <w:pPr>
              <w:ind w:left="-18" w:right="-91" w:firstLine="18"/>
              <w:jc w:val="center"/>
              <w:rPr>
                <w:rFonts w:ascii="Arial" w:hAnsi="Arial" w:cs="Arial"/>
                <w:b/>
                <w:bCs/>
                <w:spacing w:val="-2"/>
                <w:sz w:val="20"/>
                <w:szCs w:val="20"/>
              </w:rPr>
            </w:pPr>
            <w:r w:rsidRPr="00215DFB">
              <w:rPr>
                <w:rFonts w:ascii="Arial" w:hAnsi="Arial" w:cs="Arial"/>
                <w:b/>
                <w:bCs/>
                <w:spacing w:val="-2"/>
                <w:sz w:val="20"/>
                <w:szCs w:val="20"/>
              </w:rPr>
              <w:t>1,730,190</w:t>
            </w:r>
          </w:p>
        </w:tc>
        <w:tc>
          <w:tcPr>
            <w:tcW w:w="1170" w:type="dxa"/>
            <w:shd w:val="clear" w:color="auto" w:fill="E5DFEC" w:themeFill="accent4" w:themeFillTint="33"/>
            <w:vAlign w:val="center"/>
          </w:tcPr>
          <w:p w:rsidR="00787849" w:rsidRPr="00215DFB" w:rsidRDefault="00787849" w:rsidP="00D03554">
            <w:pPr>
              <w:ind w:left="-18" w:right="-91" w:firstLine="18"/>
              <w:jc w:val="center"/>
              <w:rPr>
                <w:rFonts w:ascii="Arial" w:hAnsi="Arial" w:cs="Arial"/>
                <w:b/>
                <w:bCs/>
                <w:spacing w:val="-2"/>
                <w:sz w:val="20"/>
                <w:szCs w:val="20"/>
              </w:rPr>
            </w:pPr>
            <w:r w:rsidRPr="00215DFB">
              <w:rPr>
                <w:rFonts w:ascii="Arial" w:hAnsi="Arial" w:cs="Arial"/>
                <w:b/>
                <w:bCs/>
                <w:spacing w:val="-2"/>
                <w:sz w:val="20"/>
                <w:szCs w:val="20"/>
              </w:rPr>
              <w:t>1,730,190</w:t>
            </w:r>
          </w:p>
        </w:tc>
      </w:tr>
    </w:tbl>
    <w:p w:rsidR="00B21132" w:rsidRPr="00215DFB" w:rsidRDefault="00B21132" w:rsidP="00B21132">
      <w:pPr>
        <w:pStyle w:val="Paragraph"/>
        <w:rPr>
          <w:rFonts w:ascii="Arial" w:hAnsi="Arial" w:cs="Arial"/>
          <w:spacing w:val="-2"/>
          <w:sz w:val="22"/>
          <w:szCs w:val="22"/>
        </w:rPr>
      </w:pPr>
      <w:r w:rsidRPr="00215DFB">
        <w:rPr>
          <w:rFonts w:ascii="Arial" w:hAnsi="Arial" w:cs="Arial"/>
          <w:spacing w:val="-2"/>
          <w:sz w:val="22"/>
          <w:szCs w:val="22"/>
        </w:rPr>
        <w:lastRenderedPageBreak/>
        <w:t xml:space="preserve">The Net Present Value of this stream of costs discounted at </w:t>
      </w:r>
      <w:r w:rsidR="000068DB">
        <w:rPr>
          <w:rFonts w:ascii="Arial" w:hAnsi="Arial" w:cs="Arial"/>
          <w:spacing w:val="-2"/>
          <w:sz w:val="22"/>
          <w:szCs w:val="22"/>
        </w:rPr>
        <w:t>a rate of 12% in a period of 20 </w:t>
      </w:r>
      <w:r w:rsidRPr="00215DFB">
        <w:rPr>
          <w:rFonts w:ascii="Arial" w:hAnsi="Arial" w:cs="Arial"/>
          <w:spacing w:val="-2"/>
          <w:sz w:val="22"/>
          <w:szCs w:val="22"/>
        </w:rPr>
        <w:t>years gives the following result: NPV</w:t>
      </w:r>
      <w:r w:rsidR="0015682C" w:rsidRPr="00215DFB">
        <w:rPr>
          <w:rFonts w:ascii="Arial" w:hAnsi="Arial" w:cs="Arial"/>
          <w:spacing w:val="-2"/>
          <w:sz w:val="22"/>
          <w:szCs w:val="22"/>
        </w:rPr>
        <w:t>(12%)</w:t>
      </w:r>
      <w:r w:rsidRPr="00215DFB">
        <w:rPr>
          <w:rFonts w:ascii="Arial" w:hAnsi="Arial" w:cs="Arial"/>
          <w:spacing w:val="-2"/>
          <w:sz w:val="22"/>
          <w:szCs w:val="22"/>
        </w:rPr>
        <w:t xml:space="preserve"> = </w:t>
      </w:r>
      <w:r w:rsidRPr="00215DFB">
        <w:rPr>
          <w:rFonts w:ascii="Arial" w:hAnsi="Arial" w:cs="Arial"/>
          <w:b/>
          <w:spacing w:val="-2"/>
          <w:sz w:val="22"/>
          <w:szCs w:val="22"/>
        </w:rPr>
        <w:t>$</w:t>
      </w:r>
      <w:r w:rsidR="0015682C" w:rsidRPr="00215DFB">
        <w:rPr>
          <w:rFonts w:ascii="Arial" w:hAnsi="Arial" w:cs="Arial"/>
          <w:b/>
          <w:spacing w:val="-2"/>
          <w:sz w:val="22"/>
          <w:szCs w:val="22"/>
        </w:rPr>
        <w:t>18,694,780</w:t>
      </w:r>
      <w:r w:rsidRPr="00215DFB">
        <w:rPr>
          <w:rFonts w:ascii="Arial" w:hAnsi="Arial" w:cs="Arial"/>
          <w:b/>
          <w:spacing w:val="-2"/>
          <w:sz w:val="22"/>
          <w:szCs w:val="22"/>
        </w:rPr>
        <w:t xml:space="preserve">. </w:t>
      </w:r>
    </w:p>
    <w:p w:rsidR="00B21132" w:rsidRPr="00215DFB" w:rsidRDefault="00AF476D" w:rsidP="00B21132">
      <w:pPr>
        <w:pStyle w:val="Paragraph"/>
        <w:rPr>
          <w:rFonts w:ascii="Arial" w:hAnsi="Arial" w:cs="Arial"/>
          <w:spacing w:val="-2"/>
          <w:sz w:val="22"/>
          <w:szCs w:val="22"/>
        </w:rPr>
      </w:pPr>
      <w:r w:rsidRPr="00215DFB">
        <w:rPr>
          <w:rFonts w:ascii="Arial" w:hAnsi="Arial" w:cs="Arial"/>
          <w:spacing w:val="-2"/>
          <w:sz w:val="22"/>
          <w:szCs w:val="22"/>
        </w:rPr>
        <w:t xml:space="preserve">Regarding </w:t>
      </w:r>
      <w:r w:rsidR="002F05AE" w:rsidRPr="00215DFB">
        <w:rPr>
          <w:rFonts w:ascii="Arial" w:hAnsi="Arial" w:cs="Arial"/>
          <w:b/>
          <w:spacing w:val="-2"/>
          <w:sz w:val="22"/>
          <w:szCs w:val="22"/>
        </w:rPr>
        <w:t>B</w:t>
      </w:r>
      <w:r w:rsidRPr="00215DFB">
        <w:rPr>
          <w:rFonts w:ascii="Arial" w:hAnsi="Arial" w:cs="Arial"/>
          <w:b/>
          <w:spacing w:val="-2"/>
          <w:sz w:val="22"/>
          <w:szCs w:val="22"/>
        </w:rPr>
        <w:t>enefits</w:t>
      </w:r>
      <w:r w:rsidRPr="00215DFB">
        <w:rPr>
          <w:rFonts w:ascii="Arial" w:hAnsi="Arial" w:cs="Arial"/>
          <w:spacing w:val="-2"/>
          <w:sz w:val="22"/>
          <w:szCs w:val="22"/>
        </w:rPr>
        <w:t>, the first one accounted for is the savings rendered by improv</w:t>
      </w:r>
      <w:r w:rsidR="00D1629D" w:rsidRPr="00215DFB">
        <w:rPr>
          <w:rFonts w:ascii="Arial" w:hAnsi="Arial" w:cs="Arial"/>
          <w:spacing w:val="-2"/>
          <w:sz w:val="22"/>
          <w:szCs w:val="22"/>
        </w:rPr>
        <w:t xml:space="preserve">ingsystem’s </w:t>
      </w:r>
      <w:r w:rsidRPr="00215DFB">
        <w:rPr>
          <w:rFonts w:ascii="Arial" w:hAnsi="Arial" w:cs="Arial"/>
          <w:spacing w:val="-2"/>
          <w:sz w:val="22"/>
          <w:szCs w:val="22"/>
        </w:rPr>
        <w:t xml:space="preserve">internal efficiency. The </w:t>
      </w:r>
      <w:r w:rsidR="0096103B" w:rsidRPr="00215DFB">
        <w:rPr>
          <w:rFonts w:ascii="Arial" w:hAnsi="Arial" w:cs="Arial"/>
          <w:spacing w:val="-2"/>
          <w:sz w:val="22"/>
          <w:szCs w:val="22"/>
        </w:rPr>
        <w:t>gain inefficiency expressed as a fraction of the year times the costof a student per year times the number of students finishing 6</w:t>
      </w:r>
      <w:r w:rsidR="0096103B" w:rsidRPr="00215DFB">
        <w:rPr>
          <w:rFonts w:ascii="Arial" w:hAnsi="Arial" w:cs="Arial"/>
          <w:spacing w:val="-2"/>
          <w:sz w:val="22"/>
          <w:szCs w:val="22"/>
          <w:vertAlign w:val="superscript"/>
        </w:rPr>
        <w:t>th</w:t>
      </w:r>
      <w:r w:rsidR="0096103B" w:rsidRPr="00215DFB">
        <w:rPr>
          <w:rFonts w:ascii="Arial" w:hAnsi="Arial" w:cs="Arial"/>
          <w:spacing w:val="-2"/>
          <w:sz w:val="22"/>
          <w:szCs w:val="22"/>
        </w:rPr>
        <w:t xml:space="preserve"> grade, </w:t>
      </w:r>
      <w:r w:rsidRPr="00215DFB">
        <w:rPr>
          <w:rFonts w:ascii="Arial" w:hAnsi="Arial" w:cs="Arial"/>
          <w:spacing w:val="-2"/>
          <w:sz w:val="22"/>
          <w:szCs w:val="22"/>
        </w:rPr>
        <w:t>giv</w:t>
      </w:r>
      <w:r w:rsidR="0096103B" w:rsidRPr="00215DFB">
        <w:rPr>
          <w:rFonts w:ascii="Arial" w:hAnsi="Arial" w:cs="Arial"/>
          <w:spacing w:val="-2"/>
          <w:sz w:val="22"/>
          <w:szCs w:val="22"/>
        </w:rPr>
        <w:t>es</w:t>
      </w:r>
      <w:r w:rsidRPr="00215DFB">
        <w:rPr>
          <w:rFonts w:ascii="Arial" w:hAnsi="Arial" w:cs="Arial"/>
          <w:spacing w:val="-2"/>
          <w:sz w:val="22"/>
          <w:szCs w:val="22"/>
        </w:rPr>
        <w:t xml:space="preserve"> a total saving per year of </w:t>
      </w:r>
      <w:r w:rsidRPr="00215DFB">
        <w:rPr>
          <w:rFonts w:ascii="Arial" w:hAnsi="Arial" w:cs="Arial"/>
          <w:b/>
          <w:spacing w:val="-2"/>
          <w:sz w:val="22"/>
          <w:szCs w:val="22"/>
        </w:rPr>
        <w:t>US$2,67</w:t>
      </w:r>
      <w:r w:rsidR="0080309A" w:rsidRPr="00215DFB">
        <w:rPr>
          <w:rFonts w:ascii="Arial" w:hAnsi="Arial" w:cs="Arial"/>
          <w:b/>
          <w:spacing w:val="-2"/>
          <w:sz w:val="22"/>
          <w:szCs w:val="22"/>
        </w:rPr>
        <w:t>9</w:t>
      </w:r>
      <w:r w:rsidRPr="00215DFB">
        <w:rPr>
          <w:rFonts w:ascii="Arial" w:hAnsi="Arial" w:cs="Arial"/>
          <w:b/>
          <w:spacing w:val="-2"/>
          <w:sz w:val="22"/>
          <w:szCs w:val="22"/>
        </w:rPr>
        <w:t>,</w:t>
      </w:r>
      <w:r w:rsidR="0080309A" w:rsidRPr="00215DFB">
        <w:rPr>
          <w:rFonts w:ascii="Arial" w:hAnsi="Arial" w:cs="Arial"/>
          <w:b/>
          <w:spacing w:val="-2"/>
          <w:sz w:val="22"/>
          <w:szCs w:val="22"/>
        </w:rPr>
        <w:t>952</w:t>
      </w:r>
      <w:r w:rsidRPr="00215DFB">
        <w:rPr>
          <w:rFonts w:ascii="Arial" w:hAnsi="Arial" w:cs="Arial"/>
          <w:b/>
          <w:spacing w:val="-2"/>
          <w:sz w:val="22"/>
          <w:szCs w:val="22"/>
        </w:rPr>
        <w:t>.</w:t>
      </w:r>
    </w:p>
    <w:p w:rsidR="00AF476D" w:rsidRPr="00215DFB" w:rsidRDefault="00AF476D" w:rsidP="00B21132">
      <w:pPr>
        <w:pStyle w:val="Paragraph"/>
        <w:rPr>
          <w:rFonts w:ascii="Arial" w:hAnsi="Arial" w:cs="Arial"/>
          <w:spacing w:val="-2"/>
          <w:sz w:val="22"/>
          <w:szCs w:val="22"/>
        </w:rPr>
      </w:pPr>
      <w:r w:rsidRPr="00215DFB">
        <w:rPr>
          <w:rFonts w:ascii="Arial" w:hAnsi="Arial" w:cs="Arial"/>
          <w:spacing w:val="-2"/>
          <w:sz w:val="22"/>
          <w:szCs w:val="22"/>
        </w:rPr>
        <w:t xml:space="preserve">Another important benefit accounted for is the benefit to the society for having more graduates per year. </w:t>
      </w:r>
      <w:r w:rsidR="0096103B" w:rsidRPr="00215DFB">
        <w:rPr>
          <w:rFonts w:ascii="Arial" w:hAnsi="Arial" w:cs="Arial"/>
          <w:spacing w:val="-2"/>
          <w:sz w:val="22"/>
          <w:szCs w:val="22"/>
        </w:rPr>
        <w:t xml:space="preserve">A small proportion of these primary graduates will go to the labor force but most of them will </w:t>
      </w:r>
      <w:r w:rsidR="00DE3E97" w:rsidRPr="00215DFB">
        <w:rPr>
          <w:rFonts w:ascii="Arial" w:hAnsi="Arial" w:cs="Arial"/>
          <w:spacing w:val="-2"/>
          <w:sz w:val="22"/>
          <w:szCs w:val="22"/>
        </w:rPr>
        <w:t>go to secondary education. T</w:t>
      </w:r>
      <w:r w:rsidRPr="00215DFB">
        <w:rPr>
          <w:rFonts w:ascii="Arial" w:hAnsi="Arial" w:cs="Arial"/>
          <w:spacing w:val="-2"/>
          <w:sz w:val="22"/>
          <w:szCs w:val="22"/>
        </w:rPr>
        <w:t>he amount gained i</w:t>
      </w:r>
      <w:r w:rsidR="00DE3E97" w:rsidRPr="00215DFB">
        <w:rPr>
          <w:rFonts w:ascii="Arial" w:hAnsi="Arial" w:cs="Arial"/>
          <w:spacing w:val="-2"/>
          <w:sz w:val="22"/>
          <w:szCs w:val="22"/>
        </w:rPr>
        <w:t>n</w:t>
      </w:r>
      <w:r w:rsidRPr="00215DFB">
        <w:rPr>
          <w:rFonts w:ascii="Arial" w:hAnsi="Arial" w:cs="Arial"/>
          <w:spacing w:val="-2"/>
          <w:sz w:val="22"/>
          <w:szCs w:val="22"/>
        </w:rPr>
        <w:t xml:space="preserve"> the </w:t>
      </w:r>
      <w:r w:rsidR="00DE3E97" w:rsidRPr="00215DFB">
        <w:rPr>
          <w:rFonts w:ascii="Arial" w:hAnsi="Arial" w:cs="Arial"/>
          <w:spacing w:val="-2"/>
          <w:sz w:val="22"/>
          <w:szCs w:val="22"/>
        </w:rPr>
        <w:t xml:space="preserve">first five years after primary graduation comes from those additional students that after graduation from primary go to the labor market and increment earnings in a total of </w:t>
      </w:r>
      <w:r w:rsidR="00DE3E97" w:rsidRPr="00215DFB">
        <w:rPr>
          <w:rFonts w:ascii="Arial" w:hAnsi="Arial" w:cs="Arial"/>
          <w:b/>
          <w:spacing w:val="-2"/>
          <w:sz w:val="22"/>
          <w:szCs w:val="22"/>
        </w:rPr>
        <w:t>US$13,600</w:t>
      </w:r>
      <w:r w:rsidR="00DE3E97" w:rsidRPr="00215DFB">
        <w:rPr>
          <w:rFonts w:ascii="Arial" w:hAnsi="Arial" w:cs="Arial"/>
          <w:spacing w:val="-2"/>
          <w:sz w:val="22"/>
          <w:szCs w:val="22"/>
        </w:rPr>
        <w:t xml:space="preserve">. A proportion of those who </w:t>
      </w:r>
      <w:r w:rsidR="00215E2C" w:rsidRPr="00215DFB">
        <w:rPr>
          <w:rFonts w:ascii="Arial" w:hAnsi="Arial" w:cs="Arial"/>
          <w:spacing w:val="-2"/>
          <w:sz w:val="22"/>
          <w:szCs w:val="22"/>
        </w:rPr>
        <w:t>continue</w:t>
      </w:r>
      <w:r w:rsidR="00DE3E97" w:rsidRPr="00215DFB">
        <w:rPr>
          <w:rFonts w:ascii="Arial" w:hAnsi="Arial" w:cs="Arial"/>
          <w:spacing w:val="-2"/>
          <w:sz w:val="22"/>
          <w:szCs w:val="22"/>
        </w:rPr>
        <w:t xml:space="preserve"> will finish secondary education and assuming that after completion they </w:t>
      </w:r>
      <w:r w:rsidR="00215E2C" w:rsidRPr="00215DFB">
        <w:rPr>
          <w:rFonts w:ascii="Arial" w:hAnsi="Arial" w:cs="Arial"/>
          <w:spacing w:val="-2"/>
          <w:sz w:val="22"/>
          <w:szCs w:val="22"/>
        </w:rPr>
        <w:t>will go to the labor market</w:t>
      </w:r>
      <w:r w:rsidR="00DE3E97" w:rsidRPr="00215DFB">
        <w:rPr>
          <w:rFonts w:ascii="Arial" w:hAnsi="Arial" w:cs="Arial"/>
          <w:spacing w:val="-2"/>
          <w:sz w:val="22"/>
          <w:szCs w:val="22"/>
        </w:rPr>
        <w:t xml:space="preserve"> increas</w:t>
      </w:r>
      <w:r w:rsidR="00215E2C" w:rsidRPr="00215DFB">
        <w:rPr>
          <w:rFonts w:ascii="Arial" w:hAnsi="Arial" w:cs="Arial"/>
          <w:spacing w:val="-2"/>
          <w:sz w:val="22"/>
          <w:szCs w:val="22"/>
        </w:rPr>
        <w:t>ingt</w:t>
      </w:r>
      <w:r w:rsidR="00DE3E97" w:rsidRPr="00215DFB">
        <w:rPr>
          <w:rFonts w:ascii="Arial" w:hAnsi="Arial" w:cs="Arial"/>
          <w:spacing w:val="-2"/>
          <w:sz w:val="22"/>
          <w:szCs w:val="22"/>
        </w:rPr>
        <w:t xml:space="preserve">heir collective </w:t>
      </w:r>
      <w:r w:rsidR="00215E2C" w:rsidRPr="00215DFB">
        <w:rPr>
          <w:rFonts w:ascii="Arial" w:hAnsi="Arial" w:cs="Arial"/>
          <w:spacing w:val="-2"/>
          <w:sz w:val="22"/>
          <w:szCs w:val="22"/>
        </w:rPr>
        <w:t>income</w:t>
      </w:r>
      <w:r w:rsidR="00DE3E97" w:rsidRPr="00215DFB">
        <w:rPr>
          <w:rFonts w:ascii="Arial" w:hAnsi="Arial" w:cs="Arial"/>
          <w:spacing w:val="-2"/>
          <w:sz w:val="22"/>
          <w:szCs w:val="22"/>
        </w:rPr>
        <w:t xml:space="preserve"> in </w:t>
      </w:r>
      <w:r w:rsidR="00DE3E97" w:rsidRPr="00215DFB">
        <w:rPr>
          <w:rFonts w:ascii="Arial" w:hAnsi="Arial" w:cs="Arial"/>
          <w:b/>
          <w:spacing w:val="-2"/>
          <w:sz w:val="22"/>
          <w:szCs w:val="22"/>
        </w:rPr>
        <w:t>US$1,182,567</w:t>
      </w:r>
      <w:r w:rsidR="00DE3E97" w:rsidRPr="00215DFB">
        <w:rPr>
          <w:rFonts w:ascii="Arial" w:hAnsi="Arial" w:cs="Arial"/>
          <w:spacing w:val="-2"/>
          <w:sz w:val="22"/>
          <w:szCs w:val="22"/>
        </w:rPr>
        <w:t xml:space="preserve"> per year after year 2025. </w:t>
      </w:r>
      <w:r w:rsidRPr="00215DFB">
        <w:rPr>
          <w:rFonts w:ascii="Arial" w:hAnsi="Arial" w:cs="Arial"/>
          <w:spacing w:val="-2"/>
          <w:sz w:val="22"/>
          <w:szCs w:val="22"/>
        </w:rPr>
        <w:t>The stream of income related with these items are as follows:</w:t>
      </w:r>
    </w:p>
    <w:tbl>
      <w:tblPr>
        <w:tblStyle w:val="TableGrid"/>
        <w:tblW w:w="9468" w:type="dxa"/>
        <w:shd w:val="clear" w:color="auto" w:fill="EAF1DD" w:themeFill="accent3" w:themeFillTint="33"/>
        <w:tblLayout w:type="fixed"/>
        <w:tblLook w:val="04A0" w:firstRow="1" w:lastRow="0" w:firstColumn="1" w:lastColumn="0" w:noHBand="0" w:noVBand="1"/>
      </w:tblPr>
      <w:tblGrid>
        <w:gridCol w:w="1998"/>
        <w:gridCol w:w="1080"/>
        <w:gridCol w:w="1350"/>
        <w:gridCol w:w="1260"/>
        <w:gridCol w:w="1260"/>
        <w:gridCol w:w="1260"/>
        <w:gridCol w:w="1260"/>
      </w:tblGrid>
      <w:tr w:rsidR="00787849" w:rsidRPr="00215DFB" w:rsidTr="00787849">
        <w:trPr>
          <w:trHeight w:val="233"/>
        </w:trPr>
        <w:tc>
          <w:tcPr>
            <w:tcW w:w="1998" w:type="dxa"/>
            <w:shd w:val="clear" w:color="auto" w:fill="EAF1DD" w:themeFill="accent3" w:themeFillTint="33"/>
            <w:vAlign w:val="center"/>
          </w:tcPr>
          <w:p w:rsidR="00787849" w:rsidRPr="00215DFB" w:rsidRDefault="00787849" w:rsidP="00C51940">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Years</w:t>
            </w:r>
          </w:p>
        </w:tc>
        <w:tc>
          <w:tcPr>
            <w:tcW w:w="1080" w:type="dxa"/>
            <w:shd w:val="clear" w:color="auto" w:fill="EAF1DD" w:themeFill="accent3" w:themeFillTint="33"/>
            <w:vAlign w:val="center"/>
          </w:tcPr>
          <w:p w:rsidR="00787849" w:rsidRPr="00215DFB" w:rsidRDefault="00787849" w:rsidP="00C51940">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2016</w:t>
            </w:r>
          </w:p>
        </w:tc>
        <w:tc>
          <w:tcPr>
            <w:tcW w:w="1350" w:type="dxa"/>
            <w:shd w:val="clear" w:color="auto" w:fill="EAF1DD" w:themeFill="accent3" w:themeFillTint="33"/>
            <w:vAlign w:val="center"/>
          </w:tcPr>
          <w:p w:rsidR="00787849" w:rsidRPr="00215DFB" w:rsidRDefault="00787849" w:rsidP="00C51940">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2019</w:t>
            </w:r>
          </w:p>
        </w:tc>
        <w:tc>
          <w:tcPr>
            <w:tcW w:w="1260" w:type="dxa"/>
            <w:shd w:val="clear" w:color="auto" w:fill="EAF1DD" w:themeFill="accent3" w:themeFillTint="33"/>
            <w:vAlign w:val="center"/>
          </w:tcPr>
          <w:p w:rsidR="00787849" w:rsidRPr="00215DFB" w:rsidRDefault="00787849" w:rsidP="00C51940">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2020</w:t>
            </w:r>
          </w:p>
        </w:tc>
        <w:tc>
          <w:tcPr>
            <w:tcW w:w="1260" w:type="dxa"/>
            <w:shd w:val="clear" w:color="auto" w:fill="EAF1DD" w:themeFill="accent3" w:themeFillTint="33"/>
          </w:tcPr>
          <w:p w:rsidR="00787849" w:rsidRPr="00215DFB" w:rsidRDefault="00787849" w:rsidP="00C51940">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2025</w:t>
            </w:r>
          </w:p>
        </w:tc>
        <w:tc>
          <w:tcPr>
            <w:tcW w:w="1260" w:type="dxa"/>
            <w:shd w:val="clear" w:color="auto" w:fill="EAF1DD" w:themeFill="accent3" w:themeFillTint="33"/>
            <w:vAlign w:val="center"/>
          </w:tcPr>
          <w:p w:rsidR="00787849" w:rsidRPr="00215DFB" w:rsidRDefault="00787849" w:rsidP="00C51940">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2034</w:t>
            </w:r>
          </w:p>
        </w:tc>
        <w:tc>
          <w:tcPr>
            <w:tcW w:w="1260" w:type="dxa"/>
            <w:shd w:val="clear" w:color="auto" w:fill="EAF1DD" w:themeFill="accent3" w:themeFillTint="33"/>
            <w:vAlign w:val="center"/>
          </w:tcPr>
          <w:p w:rsidR="00787849" w:rsidRPr="00215DFB" w:rsidRDefault="00787849" w:rsidP="00C51940">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2035</w:t>
            </w:r>
          </w:p>
        </w:tc>
      </w:tr>
      <w:tr w:rsidR="00787849" w:rsidRPr="00215DFB" w:rsidTr="00787849">
        <w:trPr>
          <w:trHeight w:val="233"/>
        </w:trPr>
        <w:tc>
          <w:tcPr>
            <w:tcW w:w="1998" w:type="dxa"/>
            <w:shd w:val="clear" w:color="auto" w:fill="EAF1DD" w:themeFill="accent3" w:themeFillTint="33"/>
            <w:vAlign w:val="center"/>
          </w:tcPr>
          <w:p w:rsidR="00787849" w:rsidRPr="00215DFB" w:rsidRDefault="00787849" w:rsidP="00A2035C">
            <w:pPr>
              <w:pStyle w:val="ListParagraph"/>
              <w:spacing w:after="0" w:line="240" w:lineRule="auto"/>
              <w:ind w:left="0"/>
              <w:contextualSpacing w:val="0"/>
              <w:jc w:val="center"/>
              <w:rPr>
                <w:rFonts w:ascii="Arial" w:eastAsia="Arial Unicode MS" w:hAnsi="Arial" w:cs="Arial"/>
                <w:b/>
                <w:spacing w:val="-2"/>
                <w:sz w:val="20"/>
                <w:szCs w:val="20"/>
              </w:rPr>
            </w:pPr>
            <w:r w:rsidRPr="00215DFB">
              <w:rPr>
                <w:rFonts w:ascii="Arial" w:eastAsia="Arial Unicode MS" w:hAnsi="Arial" w:cs="Arial"/>
                <w:b/>
                <w:spacing w:val="-2"/>
                <w:sz w:val="20"/>
                <w:szCs w:val="20"/>
              </w:rPr>
              <w:t>TOTAL BENEFITS</w:t>
            </w:r>
          </w:p>
        </w:tc>
        <w:tc>
          <w:tcPr>
            <w:tcW w:w="1080" w:type="dxa"/>
            <w:shd w:val="clear" w:color="auto" w:fill="EAF1DD" w:themeFill="accent3" w:themeFillTint="33"/>
            <w:vAlign w:val="center"/>
          </w:tcPr>
          <w:p w:rsidR="00787849" w:rsidRPr="00215DFB" w:rsidRDefault="00787849" w:rsidP="00A2035C">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0</w:t>
            </w:r>
          </w:p>
        </w:tc>
        <w:tc>
          <w:tcPr>
            <w:tcW w:w="1350" w:type="dxa"/>
            <w:shd w:val="clear" w:color="auto" w:fill="EAF1DD" w:themeFill="accent3" w:themeFillTint="33"/>
            <w:vAlign w:val="center"/>
          </w:tcPr>
          <w:p w:rsidR="00787849" w:rsidRPr="00215DFB" w:rsidRDefault="00787849" w:rsidP="00215E2C">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2,693,552</w:t>
            </w:r>
          </w:p>
        </w:tc>
        <w:tc>
          <w:tcPr>
            <w:tcW w:w="1260" w:type="dxa"/>
            <w:shd w:val="clear" w:color="auto" w:fill="EAF1DD" w:themeFill="accent3" w:themeFillTint="33"/>
            <w:vAlign w:val="center"/>
          </w:tcPr>
          <w:p w:rsidR="00787849" w:rsidRPr="00215DFB" w:rsidRDefault="00787849" w:rsidP="00215E2C">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2,707,152</w:t>
            </w:r>
          </w:p>
        </w:tc>
        <w:tc>
          <w:tcPr>
            <w:tcW w:w="1260" w:type="dxa"/>
            <w:shd w:val="clear" w:color="auto" w:fill="EAF1DD" w:themeFill="accent3" w:themeFillTint="33"/>
          </w:tcPr>
          <w:p w:rsidR="00787849" w:rsidRPr="00215DFB" w:rsidRDefault="00787849" w:rsidP="00A2035C">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3,944,120</w:t>
            </w:r>
          </w:p>
        </w:tc>
        <w:tc>
          <w:tcPr>
            <w:tcW w:w="1260" w:type="dxa"/>
            <w:shd w:val="clear" w:color="auto" w:fill="EAF1DD" w:themeFill="accent3" w:themeFillTint="33"/>
            <w:vAlign w:val="center"/>
          </w:tcPr>
          <w:p w:rsidR="00787849" w:rsidRPr="00215DFB" w:rsidRDefault="00787849" w:rsidP="00A2035C">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14,587,226</w:t>
            </w:r>
          </w:p>
        </w:tc>
        <w:tc>
          <w:tcPr>
            <w:tcW w:w="1260" w:type="dxa"/>
            <w:shd w:val="clear" w:color="auto" w:fill="EAF1DD" w:themeFill="accent3" w:themeFillTint="33"/>
            <w:vAlign w:val="center"/>
          </w:tcPr>
          <w:p w:rsidR="00787849" w:rsidRPr="00215DFB" w:rsidRDefault="00787849" w:rsidP="00A2035C">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15,769,794</w:t>
            </w:r>
          </w:p>
        </w:tc>
      </w:tr>
    </w:tbl>
    <w:p w:rsidR="0015682C" w:rsidRPr="00215DFB" w:rsidRDefault="00A2035C" w:rsidP="0015682C">
      <w:pPr>
        <w:pStyle w:val="Paragraph"/>
        <w:rPr>
          <w:rFonts w:ascii="Arial" w:hAnsi="Arial" w:cs="Arial"/>
          <w:spacing w:val="-2"/>
          <w:sz w:val="22"/>
          <w:szCs w:val="22"/>
        </w:rPr>
      </w:pPr>
      <w:r w:rsidRPr="00215DFB">
        <w:rPr>
          <w:rFonts w:ascii="Arial" w:hAnsi="Arial" w:cs="Arial"/>
          <w:spacing w:val="-2"/>
          <w:sz w:val="22"/>
          <w:szCs w:val="22"/>
        </w:rPr>
        <w:t>The Net Present Value of Benefits at a discount rate of 12% yields for a benefit stream of 20 years: NPV</w:t>
      </w:r>
      <w:r w:rsidR="006B7AC2" w:rsidRPr="00215DFB">
        <w:rPr>
          <w:rFonts w:ascii="Arial" w:hAnsi="Arial" w:cs="Arial"/>
          <w:spacing w:val="-2"/>
          <w:sz w:val="22"/>
          <w:szCs w:val="22"/>
        </w:rPr>
        <w:t>(12%)</w:t>
      </w:r>
      <w:r w:rsidRPr="00215DFB">
        <w:rPr>
          <w:rFonts w:ascii="Arial" w:hAnsi="Arial" w:cs="Arial"/>
          <w:spacing w:val="-2"/>
          <w:sz w:val="22"/>
          <w:szCs w:val="22"/>
        </w:rPr>
        <w:t xml:space="preserve"> = </w:t>
      </w:r>
      <w:r w:rsidRPr="00215DFB">
        <w:rPr>
          <w:rFonts w:ascii="Arial" w:hAnsi="Arial" w:cs="Arial"/>
          <w:b/>
          <w:spacing w:val="-2"/>
          <w:sz w:val="22"/>
          <w:szCs w:val="22"/>
        </w:rPr>
        <w:t>US$2</w:t>
      </w:r>
      <w:r w:rsidR="0049177A" w:rsidRPr="00215DFB">
        <w:rPr>
          <w:rFonts w:ascii="Arial" w:hAnsi="Arial" w:cs="Arial"/>
          <w:b/>
          <w:spacing w:val="-2"/>
          <w:sz w:val="22"/>
          <w:szCs w:val="22"/>
        </w:rPr>
        <w:t>6</w:t>
      </w:r>
      <w:r w:rsidRPr="00215DFB">
        <w:rPr>
          <w:rFonts w:ascii="Arial" w:hAnsi="Arial" w:cs="Arial"/>
          <w:b/>
          <w:spacing w:val="-2"/>
          <w:sz w:val="22"/>
          <w:szCs w:val="22"/>
        </w:rPr>
        <w:t>,</w:t>
      </w:r>
      <w:r w:rsidR="0049177A" w:rsidRPr="00215DFB">
        <w:rPr>
          <w:rFonts w:ascii="Arial" w:hAnsi="Arial" w:cs="Arial"/>
          <w:b/>
          <w:spacing w:val="-2"/>
          <w:sz w:val="22"/>
          <w:szCs w:val="22"/>
        </w:rPr>
        <w:t>277</w:t>
      </w:r>
      <w:r w:rsidRPr="00215DFB">
        <w:rPr>
          <w:rFonts w:ascii="Arial" w:hAnsi="Arial" w:cs="Arial"/>
          <w:b/>
          <w:spacing w:val="-2"/>
          <w:sz w:val="22"/>
          <w:szCs w:val="22"/>
        </w:rPr>
        <w:t>,</w:t>
      </w:r>
      <w:r w:rsidR="0049177A" w:rsidRPr="00215DFB">
        <w:rPr>
          <w:rFonts w:ascii="Arial" w:hAnsi="Arial" w:cs="Arial"/>
          <w:b/>
          <w:spacing w:val="-2"/>
          <w:sz w:val="22"/>
          <w:szCs w:val="22"/>
        </w:rPr>
        <w:t>230</w:t>
      </w:r>
      <w:r w:rsidR="002F05AE" w:rsidRPr="00215DFB">
        <w:rPr>
          <w:rFonts w:ascii="Arial" w:hAnsi="Arial" w:cs="Arial"/>
          <w:spacing w:val="-2"/>
          <w:sz w:val="22"/>
          <w:szCs w:val="22"/>
        </w:rPr>
        <w:t>.</w:t>
      </w:r>
    </w:p>
    <w:p w:rsidR="002F05AE" w:rsidRPr="00215DFB" w:rsidRDefault="002F05AE" w:rsidP="00A9537E">
      <w:pPr>
        <w:pStyle w:val="Paragraph"/>
        <w:rPr>
          <w:rFonts w:ascii="Arial" w:hAnsi="Arial" w:cs="Arial"/>
          <w:spacing w:val="-2"/>
          <w:sz w:val="22"/>
          <w:szCs w:val="22"/>
        </w:rPr>
      </w:pPr>
      <w:r w:rsidRPr="00215DFB">
        <w:rPr>
          <w:rFonts w:ascii="Arial" w:hAnsi="Arial" w:cs="Arial"/>
          <w:spacing w:val="-2"/>
          <w:sz w:val="22"/>
          <w:szCs w:val="22"/>
        </w:rPr>
        <w:t xml:space="preserve">It is important to insist that all the activities accounted for when we described the costs, are assumed to contribute to the improvement of education outcomes, represented here by a gain in internal efficiency. </w:t>
      </w:r>
      <w:r w:rsidR="0015682C" w:rsidRPr="00215DFB">
        <w:rPr>
          <w:rFonts w:ascii="Arial" w:hAnsi="Arial" w:cs="Arial"/>
          <w:spacing w:val="-2"/>
          <w:sz w:val="22"/>
          <w:szCs w:val="22"/>
        </w:rPr>
        <w:t>In addition, all other benefits have been identified and backed up with the relevant literature.</w:t>
      </w:r>
    </w:p>
    <w:p w:rsidR="00C51940" w:rsidRPr="00215DFB" w:rsidRDefault="00C51940" w:rsidP="00A9537E">
      <w:pPr>
        <w:pStyle w:val="Paragraph"/>
        <w:rPr>
          <w:rFonts w:ascii="Arial" w:hAnsi="Arial" w:cs="Arial"/>
          <w:spacing w:val="-2"/>
          <w:sz w:val="22"/>
          <w:szCs w:val="22"/>
        </w:rPr>
      </w:pPr>
      <w:r w:rsidRPr="00215DFB">
        <w:rPr>
          <w:rFonts w:ascii="Arial" w:hAnsi="Arial" w:cs="Arial"/>
          <w:spacing w:val="-2"/>
          <w:sz w:val="22"/>
          <w:szCs w:val="22"/>
        </w:rPr>
        <w:t xml:space="preserve">We </w:t>
      </w:r>
      <w:r w:rsidR="0015682C" w:rsidRPr="00215DFB">
        <w:rPr>
          <w:rFonts w:ascii="Arial" w:hAnsi="Arial" w:cs="Arial"/>
          <w:spacing w:val="-2"/>
          <w:sz w:val="22"/>
          <w:szCs w:val="22"/>
        </w:rPr>
        <w:t xml:space="preserve">have </w:t>
      </w:r>
      <w:r w:rsidRPr="00215DFB">
        <w:rPr>
          <w:rFonts w:ascii="Arial" w:hAnsi="Arial" w:cs="Arial"/>
          <w:spacing w:val="-2"/>
          <w:sz w:val="22"/>
          <w:szCs w:val="22"/>
        </w:rPr>
        <w:t xml:space="preserve">relaxed the </w:t>
      </w:r>
      <w:r w:rsidR="0089561C" w:rsidRPr="00215DFB">
        <w:rPr>
          <w:rFonts w:ascii="Arial" w:hAnsi="Arial" w:cs="Arial"/>
          <w:spacing w:val="-2"/>
          <w:sz w:val="22"/>
          <w:szCs w:val="22"/>
        </w:rPr>
        <w:t xml:space="preserve">reductionin the number of repeaters by grade </w:t>
      </w:r>
      <w:r w:rsidRPr="00215DFB">
        <w:rPr>
          <w:rFonts w:ascii="Arial" w:hAnsi="Arial" w:cs="Arial"/>
          <w:spacing w:val="-2"/>
          <w:sz w:val="22"/>
          <w:szCs w:val="22"/>
        </w:rPr>
        <w:t>from 30% decrease to a 20% decrease</w:t>
      </w:r>
      <w:r w:rsidR="0049177A" w:rsidRPr="00215DFB">
        <w:rPr>
          <w:rFonts w:ascii="Arial" w:hAnsi="Arial" w:cs="Arial"/>
          <w:spacing w:val="-2"/>
          <w:sz w:val="22"/>
          <w:szCs w:val="22"/>
        </w:rPr>
        <w:t>,</w:t>
      </w:r>
      <w:r w:rsidR="0089561C" w:rsidRPr="00215DFB">
        <w:rPr>
          <w:rFonts w:ascii="Arial" w:hAnsi="Arial" w:cs="Arial"/>
          <w:spacing w:val="-2"/>
          <w:sz w:val="22"/>
          <w:szCs w:val="22"/>
        </w:rPr>
        <w:t xml:space="preserve">bearing </w:t>
      </w:r>
      <w:r w:rsidR="0049177A" w:rsidRPr="00215DFB">
        <w:rPr>
          <w:rFonts w:ascii="Arial" w:hAnsi="Arial" w:cs="Arial"/>
          <w:spacing w:val="-2"/>
          <w:sz w:val="22"/>
          <w:szCs w:val="22"/>
        </w:rPr>
        <w:t>a</w:t>
      </w:r>
      <w:r w:rsidRPr="00215DFB">
        <w:rPr>
          <w:rFonts w:ascii="Arial" w:hAnsi="Arial" w:cs="Arial"/>
          <w:spacing w:val="-2"/>
          <w:sz w:val="22"/>
          <w:szCs w:val="22"/>
        </w:rPr>
        <w:t xml:space="preserve"> Net </w:t>
      </w:r>
      <w:r w:rsidR="0049177A" w:rsidRPr="00215DFB">
        <w:rPr>
          <w:rFonts w:ascii="Arial" w:hAnsi="Arial" w:cs="Arial"/>
          <w:spacing w:val="-2"/>
          <w:sz w:val="22"/>
          <w:szCs w:val="22"/>
        </w:rPr>
        <w:t>P</w:t>
      </w:r>
      <w:r w:rsidRPr="00215DFB">
        <w:rPr>
          <w:rFonts w:ascii="Arial" w:hAnsi="Arial" w:cs="Arial"/>
          <w:spacing w:val="-2"/>
          <w:sz w:val="22"/>
          <w:szCs w:val="22"/>
        </w:rPr>
        <w:t xml:space="preserve">resent Value of </w:t>
      </w:r>
      <w:r w:rsidR="0049177A" w:rsidRPr="00215DFB">
        <w:rPr>
          <w:rFonts w:ascii="Arial" w:hAnsi="Arial" w:cs="Arial"/>
          <w:spacing w:val="-2"/>
          <w:sz w:val="22"/>
          <w:szCs w:val="22"/>
        </w:rPr>
        <w:t>B</w:t>
      </w:r>
      <w:r w:rsidR="00215DFB" w:rsidRPr="00215DFB">
        <w:rPr>
          <w:rFonts w:ascii="Arial" w:hAnsi="Arial" w:cs="Arial"/>
          <w:spacing w:val="-2"/>
          <w:sz w:val="22"/>
          <w:szCs w:val="22"/>
        </w:rPr>
        <w:t>enefits </w:t>
      </w:r>
      <w:r w:rsidRPr="00215DFB">
        <w:rPr>
          <w:rFonts w:ascii="Arial" w:hAnsi="Arial" w:cs="Arial"/>
          <w:spacing w:val="-2"/>
          <w:sz w:val="22"/>
          <w:szCs w:val="22"/>
        </w:rPr>
        <w:t>NPV</w:t>
      </w:r>
      <w:r w:rsidR="0049177A" w:rsidRPr="00215DFB">
        <w:rPr>
          <w:rFonts w:ascii="Arial" w:hAnsi="Arial" w:cs="Arial"/>
          <w:spacing w:val="-2"/>
          <w:sz w:val="22"/>
          <w:szCs w:val="22"/>
        </w:rPr>
        <w:t>(12%)</w:t>
      </w:r>
      <w:r w:rsidR="00215DFB" w:rsidRPr="00215DFB">
        <w:rPr>
          <w:rFonts w:ascii="Arial" w:hAnsi="Arial" w:cs="Arial"/>
          <w:spacing w:val="-2"/>
          <w:sz w:val="22"/>
          <w:szCs w:val="22"/>
        </w:rPr>
        <w:t> = </w:t>
      </w:r>
      <w:r w:rsidRPr="00215DFB">
        <w:rPr>
          <w:rFonts w:ascii="Arial" w:hAnsi="Arial" w:cs="Arial"/>
          <w:spacing w:val="-2"/>
          <w:sz w:val="22"/>
          <w:szCs w:val="22"/>
        </w:rPr>
        <w:t>US$</w:t>
      </w:r>
      <w:r w:rsidR="0049177A" w:rsidRPr="00215DFB">
        <w:rPr>
          <w:rFonts w:ascii="Arial" w:hAnsi="Arial" w:cs="Arial"/>
          <w:spacing w:val="-2"/>
          <w:sz w:val="22"/>
          <w:szCs w:val="22"/>
        </w:rPr>
        <w:t>21</w:t>
      </w:r>
      <w:r w:rsidRPr="00215DFB">
        <w:rPr>
          <w:rFonts w:ascii="Arial" w:hAnsi="Arial" w:cs="Arial"/>
          <w:spacing w:val="-2"/>
          <w:sz w:val="22"/>
          <w:szCs w:val="22"/>
        </w:rPr>
        <w:t>,</w:t>
      </w:r>
      <w:r w:rsidR="0049177A" w:rsidRPr="00215DFB">
        <w:rPr>
          <w:rFonts w:ascii="Arial" w:hAnsi="Arial" w:cs="Arial"/>
          <w:spacing w:val="-2"/>
          <w:sz w:val="22"/>
          <w:szCs w:val="22"/>
        </w:rPr>
        <w:t>471</w:t>
      </w:r>
      <w:r w:rsidRPr="00215DFB">
        <w:rPr>
          <w:rFonts w:ascii="Arial" w:hAnsi="Arial" w:cs="Arial"/>
          <w:spacing w:val="-2"/>
          <w:sz w:val="22"/>
          <w:szCs w:val="22"/>
        </w:rPr>
        <w:t>,8</w:t>
      </w:r>
      <w:r w:rsidR="0049177A" w:rsidRPr="00215DFB">
        <w:rPr>
          <w:rFonts w:ascii="Arial" w:hAnsi="Arial" w:cs="Arial"/>
          <w:spacing w:val="-2"/>
          <w:sz w:val="22"/>
          <w:szCs w:val="22"/>
        </w:rPr>
        <w:t>16</w:t>
      </w:r>
      <w:r w:rsidR="0089561C" w:rsidRPr="00215DFB">
        <w:rPr>
          <w:rFonts w:ascii="Arial" w:hAnsi="Arial" w:cs="Arial"/>
          <w:spacing w:val="-2"/>
          <w:sz w:val="22"/>
          <w:szCs w:val="22"/>
        </w:rPr>
        <w:t xml:space="preserve">whichis </w:t>
      </w:r>
      <w:r w:rsidR="0015682C" w:rsidRPr="00215DFB">
        <w:rPr>
          <w:rFonts w:ascii="Arial" w:hAnsi="Arial" w:cs="Arial"/>
          <w:spacing w:val="-2"/>
          <w:sz w:val="22"/>
          <w:szCs w:val="22"/>
        </w:rPr>
        <w:t xml:space="preserve">a </w:t>
      </w:r>
      <w:r w:rsidR="0089561C" w:rsidRPr="00215DFB">
        <w:rPr>
          <w:rFonts w:ascii="Arial" w:hAnsi="Arial" w:cs="Arial"/>
          <w:spacing w:val="-2"/>
          <w:sz w:val="22"/>
          <w:szCs w:val="22"/>
        </w:rPr>
        <w:t>good</w:t>
      </w:r>
      <w:r w:rsidR="0015682C" w:rsidRPr="00215DFB">
        <w:rPr>
          <w:rFonts w:ascii="Arial" w:hAnsi="Arial" w:cs="Arial"/>
          <w:spacing w:val="-2"/>
          <w:sz w:val="22"/>
          <w:szCs w:val="22"/>
        </w:rPr>
        <w:t>return</w:t>
      </w:r>
      <w:r w:rsidR="0089561C" w:rsidRPr="00215DFB">
        <w:rPr>
          <w:rFonts w:ascii="Arial" w:hAnsi="Arial" w:cs="Arial"/>
          <w:spacing w:val="-2"/>
          <w:sz w:val="22"/>
          <w:szCs w:val="22"/>
        </w:rPr>
        <w:t xml:space="preserve"> considering thatb</w:t>
      </w:r>
      <w:r w:rsidR="001D65CF" w:rsidRPr="00215DFB">
        <w:rPr>
          <w:rFonts w:ascii="Arial" w:hAnsi="Arial" w:cs="Arial"/>
          <w:spacing w:val="-2"/>
          <w:sz w:val="22"/>
          <w:szCs w:val="22"/>
        </w:rPr>
        <w:t>eyond th</w:t>
      </w:r>
      <w:r w:rsidR="0089561C" w:rsidRPr="00215DFB">
        <w:rPr>
          <w:rFonts w:ascii="Arial" w:hAnsi="Arial" w:cs="Arial"/>
          <w:spacing w:val="-2"/>
          <w:sz w:val="22"/>
          <w:szCs w:val="22"/>
        </w:rPr>
        <w:t>ese</w:t>
      </w:r>
      <w:r w:rsidR="001D65CF" w:rsidRPr="00215DFB">
        <w:rPr>
          <w:rFonts w:ascii="Arial" w:hAnsi="Arial" w:cs="Arial"/>
          <w:spacing w:val="-2"/>
          <w:sz w:val="22"/>
          <w:szCs w:val="22"/>
        </w:rPr>
        <w:t xml:space="preserve"> identified </w:t>
      </w:r>
      <w:r w:rsidR="0015682C" w:rsidRPr="00215DFB">
        <w:rPr>
          <w:rFonts w:ascii="Arial" w:hAnsi="Arial" w:cs="Arial"/>
          <w:spacing w:val="-2"/>
          <w:sz w:val="22"/>
          <w:szCs w:val="22"/>
        </w:rPr>
        <w:t xml:space="preserve">and quantified </w:t>
      </w:r>
      <w:r w:rsidR="001D65CF" w:rsidRPr="00215DFB">
        <w:rPr>
          <w:rFonts w:ascii="Arial" w:hAnsi="Arial" w:cs="Arial"/>
          <w:spacing w:val="-2"/>
          <w:sz w:val="22"/>
          <w:szCs w:val="22"/>
        </w:rPr>
        <w:t>benefits</w:t>
      </w:r>
      <w:r w:rsidR="0089561C" w:rsidRPr="00215DFB">
        <w:rPr>
          <w:rFonts w:ascii="Arial" w:hAnsi="Arial" w:cs="Arial"/>
          <w:spacing w:val="-2"/>
          <w:sz w:val="22"/>
          <w:szCs w:val="22"/>
        </w:rPr>
        <w:t xml:space="preserve">, there are several others which has been only identified in this work and </w:t>
      </w:r>
      <w:r w:rsidR="0049177A" w:rsidRPr="00215DFB">
        <w:rPr>
          <w:rFonts w:ascii="Arial" w:hAnsi="Arial" w:cs="Arial"/>
          <w:spacing w:val="-2"/>
          <w:sz w:val="22"/>
          <w:szCs w:val="22"/>
        </w:rPr>
        <w:t xml:space="preserve">are </w:t>
      </w:r>
      <w:r w:rsidR="0089561C" w:rsidRPr="00215DFB">
        <w:rPr>
          <w:rFonts w:ascii="Arial" w:hAnsi="Arial" w:cs="Arial"/>
          <w:spacing w:val="-2"/>
          <w:sz w:val="22"/>
          <w:szCs w:val="22"/>
        </w:rPr>
        <w:t>backed up by the literature review. It is possible, although</w:t>
      </w:r>
      <w:r w:rsidR="006B7AC2" w:rsidRPr="00215DFB">
        <w:rPr>
          <w:rFonts w:ascii="Arial" w:hAnsi="Arial" w:cs="Arial"/>
          <w:spacing w:val="-2"/>
          <w:sz w:val="22"/>
          <w:szCs w:val="22"/>
        </w:rPr>
        <w:t xml:space="preserve"> beyond the scope of this work</w:t>
      </w:r>
      <w:r w:rsidR="0089561C" w:rsidRPr="00215DFB">
        <w:rPr>
          <w:rFonts w:ascii="Arial" w:hAnsi="Arial" w:cs="Arial"/>
          <w:spacing w:val="-2"/>
          <w:sz w:val="22"/>
          <w:szCs w:val="22"/>
        </w:rPr>
        <w:t>, to quantify those benefits, which</w:t>
      </w:r>
      <w:r w:rsidR="001D65CF" w:rsidRPr="00215DFB">
        <w:rPr>
          <w:rFonts w:ascii="Arial" w:hAnsi="Arial" w:cs="Arial"/>
          <w:spacing w:val="-2"/>
          <w:sz w:val="22"/>
          <w:szCs w:val="22"/>
        </w:rPr>
        <w:t xml:space="preserve"> will add to this number making the project </w:t>
      </w:r>
      <w:r w:rsidR="0089561C" w:rsidRPr="00215DFB">
        <w:rPr>
          <w:rFonts w:ascii="Arial" w:hAnsi="Arial" w:cs="Arial"/>
          <w:spacing w:val="-2"/>
          <w:sz w:val="22"/>
          <w:szCs w:val="22"/>
        </w:rPr>
        <w:t xml:space="preserve">even more </w:t>
      </w:r>
      <w:r w:rsidR="0049177A" w:rsidRPr="00215DFB">
        <w:rPr>
          <w:rFonts w:ascii="Arial" w:hAnsi="Arial" w:cs="Arial"/>
          <w:spacing w:val="-2"/>
          <w:sz w:val="22"/>
          <w:szCs w:val="22"/>
        </w:rPr>
        <w:t>profitable</w:t>
      </w:r>
      <w:r w:rsidR="006B7AC2" w:rsidRPr="00215DFB">
        <w:rPr>
          <w:rFonts w:ascii="Arial" w:hAnsi="Arial" w:cs="Arial"/>
          <w:spacing w:val="-2"/>
          <w:sz w:val="22"/>
          <w:szCs w:val="22"/>
        </w:rPr>
        <w:t>.</w:t>
      </w:r>
    </w:p>
    <w:tbl>
      <w:tblPr>
        <w:tblStyle w:val="TableGrid"/>
        <w:tblW w:w="9468" w:type="dxa"/>
        <w:shd w:val="clear" w:color="auto" w:fill="EAF1DD" w:themeFill="accent3" w:themeFillTint="33"/>
        <w:tblLayout w:type="fixed"/>
        <w:tblLook w:val="04A0" w:firstRow="1" w:lastRow="0" w:firstColumn="1" w:lastColumn="0" w:noHBand="0" w:noVBand="1"/>
      </w:tblPr>
      <w:tblGrid>
        <w:gridCol w:w="1998"/>
        <w:gridCol w:w="1080"/>
        <w:gridCol w:w="1350"/>
        <w:gridCol w:w="1260"/>
        <w:gridCol w:w="1260"/>
        <w:gridCol w:w="1260"/>
        <w:gridCol w:w="1260"/>
      </w:tblGrid>
      <w:tr w:rsidR="00215DFB" w:rsidRPr="00215DFB" w:rsidTr="00215DFB">
        <w:trPr>
          <w:trHeight w:val="233"/>
        </w:trPr>
        <w:tc>
          <w:tcPr>
            <w:tcW w:w="1998" w:type="dxa"/>
            <w:shd w:val="clear" w:color="auto" w:fill="EAF1DD" w:themeFill="accent3" w:themeFillTint="33"/>
            <w:vAlign w:val="center"/>
          </w:tcPr>
          <w:p w:rsidR="00215DFB" w:rsidRPr="00215DFB" w:rsidRDefault="00215DFB" w:rsidP="0059684E">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Years</w:t>
            </w:r>
          </w:p>
        </w:tc>
        <w:tc>
          <w:tcPr>
            <w:tcW w:w="1080" w:type="dxa"/>
            <w:shd w:val="clear" w:color="auto" w:fill="EAF1DD" w:themeFill="accent3" w:themeFillTint="33"/>
            <w:vAlign w:val="center"/>
          </w:tcPr>
          <w:p w:rsidR="00215DFB" w:rsidRPr="00215DFB" w:rsidRDefault="00215DFB" w:rsidP="0059684E">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2016</w:t>
            </w:r>
          </w:p>
        </w:tc>
        <w:tc>
          <w:tcPr>
            <w:tcW w:w="1350" w:type="dxa"/>
            <w:shd w:val="clear" w:color="auto" w:fill="EAF1DD" w:themeFill="accent3" w:themeFillTint="33"/>
            <w:vAlign w:val="center"/>
          </w:tcPr>
          <w:p w:rsidR="00215DFB" w:rsidRPr="00215DFB" w:rsidRDefault="00215DFB" w:rsidP="0059684E">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2019</w:t>
            </w:r>
          </w:p>
        </w:tc>
        <w:tc>
          <w:tcPr>
            <w:tcW w:w="1260" w:type="dxa"/>
            <w:shd w:val="clear" w:color="auto" w:fill="EAF1DD" w:themeFill="accent3" w:themeFillTint="33"/>
            <w:vAlign w:val="center"/>
          </w:tcPr>
          <w:p w:rsidR="00215DFB" w:rsidRPr="00215DFB" w:rsidRDefault="00215DFB" w:rsidP="0059684E">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2020</w:t>
            </w:r>
          </w:p>
        </w:tc>
        <w:tc>
          <w:tcPr>
            <w:tcW w:w="1260" w:type="dxa"/>
            <w:shd w:val="clear" w:color="auto" w:fill="EAF1DD" w:themeFill="accent3" w:themeFillTint="33"/>
          </w:tcPr>
          <w:p w:rsidR="00215DFB" w:rsidRPr="00215DFB" w:rsidRDefault="00215DFB" w:rsidP="0059684E">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2025</w:t>
            </w:r>
          </w:p>
        </w:tc>
        <w:tc>
          <w:tcPr>
            <w:tcW w:w="1260" w:type="dxa"/>
            <w:shd w:val="clear" w:color="auto" w:fill="EAF1DD" w:themeFill="accent3" w:themeFillTint="33"/>
            <w:vAlign w:val="center"/>
          </w:tcPr>
          <w:p w:rsidR="00215DFB" w:rsidRPr="00215DFB" w:rsidRDefault="00215DFB" w:rsidP="0059684E">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2034</w:t>
            </w:r>
          </w:p>
        </w:tc>
        <w:tc>
          <w:tcPr>
            <w:tcW w:w="1260" w:type="dxa"/>
            <w:shd w:val="clear" w:color="auto" w:fill="EAF1DD" w:themeFill="accent3" w:themeFillTint="33"/>
            <w:vAlign w:val="center"/>
          </w:tcPr>
          <w:p w:rsidR="00215DFB" w:rsidRPr="00215DFB" w:rsidRDefault="00215DFB" w:rsidP="0059684E">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2035</w:t>
            </w:r>
          </w:p>
        </w:tc>
      </w:tr>
      <w:tr w:rsidR="00215DFB" w:rsidRPr="00215DFB" w:rsidTr="00215DFB">
        <w:trPr>
          <w:trHeight w:val="233"/>
        </w:trPr>
        <w:tc>
          <w:tcPr>
            <w:tcW w:w="1998" w:type="dxa"/>
            <w:shd w:val="clear" w:color="auto" w:fill="EAF1DD" w:themeFill="accent3" w:themeFillTint="33"/>
            <w:vAlign w:val="center"/>
          </w:tcPr>
          <w:p w:rsidR="00215DFB" w:rsidRPr="00215DFB" w:rsidRDefault="00215DFB" w:rsidP="0059684E">
            <w:pPr>
              <w:pStyle w:val="ListParagraph"/>
              <w:spacing w:after="0" w:line="240" w:lineRule="auto"/>
              <w:ind w:left="0"/>
              <w:contextualSpacing w:val="0"/>
              <w:jc w:val="center"/>
              <w:rPr>
                <w:rFonts w:ascii="Arial" w:eastAsia="Arial Unicode MS" w:hAnsi="Arial" w:cs="Arial"/>
                <w:b/>
                <w:spacing w:val="-2"/>
                <w:sz w:val="20"/>
                <w:szCs w:val="20"/>
              </w:rPr>
            </w:pPr>
            <w:r w:rsidRPr="00215DFB">
              <w:rPr>
                <w:rFonts w:ascii="Arial" w:eastAsia="Arial Unicode MS" w:hAnsi="Arial" w:cs="Arial"/>
                <w:b/>
                <w:spacing w:val="-2"/>
                <w:sz w:val="20"/>
                <w:szCs w:val="20"/>
              </w:rPr>
              <w:t>TOTAL BENEFITS</w:t>
            </w:r>
          </w:p>
        </w:tc>
        <w:tc>
          <w:tcPr>
            <w:tcW w:w="1080" w:type="dxa"/>
            <w:shd w:val="clear" w:color="auto" w:fill="EAF1DD" w:themeFill="accent3" w:themeFillTint="33"/>
            <w:vAlign w:val="center"/>
          </w:tcPr>
          <w:p w:rsidR="00215DFB" w:rsidRPr="00215DFB" w:rsidRDefault="00215DFB" w:rsidP="0059684E">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0</w:t>
            </w:r>
          </w:p>
        </w:tc>
        <w:tc>
          <w:tcPr>
            <w:tcW w:w="1350" w:type="dxa"/>
            <w:shd w:val="clear" w:color="auto" w:fill="EAF1DD" w:themeFill="accent3" w:themeFillTint="33"/>
            <w:vAlign w:val="center"/>
          </w:tcPr>
          <w:p w:rsidR="00215DFB" w:rsidRPr="00215DFB" w:rsidRDefault="00215DFB" w:rsidP="0049177A">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2,045,391</w:t>
            </w:r>
          </w:p>
        </w:tc>
        <w:tc>
          <w:tcPr>
            <w:tcW w:w="1260" w:type="dxa"/>
            <w:shd w:val="clear" w:color="auto" w:fill="EAF1DD" w:themeFill="accent3" w:themeFillTint="33"/>
            <w:vAlign w:val="center"/>
          </w:tcPr>
          <w:p w:rsidR="00215DFB" w:rsidRPr="00215DFB" w:rsidRDefault="00215DFB" w:rsidP="0049177A">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2,057,354</w:t>
            </w:r>
          </w:p>
        </w:tc>
        <w:tc>
          <w:tcPr>
            <w:tcW w:w="1260" w:type="dxa"/>
            <w:shd w:val="clear" w:color="auto" w:fill="EAF1DD" w:themeFill="accent3" w:themeFillTint="33"/>
          </w:tcPr>
          <w:p w:rsidR="00215DFB" w:rsidRPr="00215DFB" w:rsidRDefault="00215DFB" w:rsidP="0049177A">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3,145,346</w:t>
            </w:r>
          </w:p>
        </w:tc>
        <w:tc>
          <w:tcPr>
            <w:tcW w:w="1260" w:type="dxa"/>
            <w:shd w:val="clear" w:color="auto" w:fill="EAF1DD" w:themeFill="accent3" w:themeFillTint="33"/>
            <w:vAlign w:val="center"/>
          </w:tcPr>
          <w:p w:rsidR="00215DFB" w:rsidRPr="00215DFB" w:rsidRDefault="00215DFB" w:rsidP="0049177A">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12,506,640</w:t>
            </w:r>
          </w:p>
        </w:tc>
        <w:tc>
          <w:tcPr>
            <w:tcW w:w="1260" w:type="dxa"/>
            <w:shd w:val="clear" w:color="auto" w:fill="EAF1DD" w:themeFill="accent3" w:themeFillTint="33"/>
            <w:vAlign w:val="center"/>
          </w:tcPr>
          <w:p w:rsidR="00215DFB" w:rsidRPr="00215DFB" w:rsidRDefault="00215DFB" w:rsidP="0049177A">
            <w:pPr>
              <w:pStyle w:val="ListParagraph"/>
              <w:spacing w:after="0" w:line="240" w:lineRule="auto"/>
              <w:ind w:left="0"/>
              <w:contextualSpacing w:val="0"/>
              <w:jc w:val="center"/>
              <w:rPr>
                <w:rFonts w:ascii="Arial" w:hAnsi="Arial" w:cs="Arial"/>
                <w:b/>
                <w:spacing w:val="-2"/>
                <w:sz w:val="20"/>
                <w:szCs w:val="20"/>
              </w:rPr>
            </w:pPr>
            <w:r w:rsidRPr="00215DFB">
              <w:rPr>
                <w:rFonts w:ascii="Arial" w:hAnsi="Arial" w:cs="Arial"/>
                <w:b/>
                <w:spacing w:val="-2"/>
                <w:sz w:val="20"/>
                <w:szCs w:val="20"/>
              </w:rPr>
              <w:t>13,546,784</w:t>
            </w:r>
          </w:p>
        </w:tc>
      </w:tr>
    </w:tbl>
    <w:p w:rsidR="0049177A" w:rsidRPr="00215DFB" w:rsidRDefault="0049177A" w:rsidP="00A9537E">
      <w:pPr>
        <w:pStyle w:val="Paragraph"/>
        <w:rPr>
          <w:rFonts w:ascii="Arial" w:hAnsi="Arial" w:cs="Arial"/>
          <w:spacing w:val="-2"/>
          <w:sz w:val="22"/>
          <w:szCs w:val="22"/>
        </w:rPr>
      </w:pPr>
      <w:r w:rsidRPr="00215DFB">
        <w:rPr>
          <w:rFonts w:ascii="Arial" w:hAnsi="Arial" w:cs="Arial"/>
          <w:spacing w:val="-2"/>
          <w:sz w:val="22"/>
          <w:szCs w:val="22"/>
        </w:rPr>
        <w:t xml:space="preserve">The Net Present Value of Benefits at a discount rate of 12% yields for a benefit stream of 20 years: NPV(12%) = </w:t>
      </w:r>
      <w:r w:rsidRPr="00215DFB">
        <w:rPr>
          <w:rFonts w:ascii="Arial" w:hAnsi="Arial" w:cs="Arial"/>
          <w:b/>
          <w:spacing w:val="-2"/>
          <w:sz w:val="22"/>
          <w:szCs w:val="22"/>
        </w:rPr>
        <w:t>US$21,471,816</w:t>
      </w:r>
    </w:p>
    <w:p w:rsidR="001830C9" w:rsidRPr="00215DFB" w:rsidRDefault="00A9537E" w:rsidP="00A9537E">
      <w:pPr>
        <w:pStyle w:val="Paragraph"/>
        <w:rPr>
          <w:rFonts w:ascii="Arial" w:hAnsi="Arial" w:cs="Arial"/>
          <w:spacing w:val="-2"/>
          <w:sz w:val="22"/>
          <w:szCs w:val="22"/>
        </w:rPr>
      </w:pPr>
      <w:r w:rsidRPr="00215DFB">
        <w:rPr>
          <w:rFonts w:ascii="Arial" w:hAnsi="Arial" w:cs="Arial"/>
          <w:spacing w:val="-2"/>
          <w:sz w:val="22"/>
          <w:szCs w:val="22"/>
        </w:rPr>
        <w:t>This analysis shows that the evaluated project is of low risk and has some margin for changes without affecting much the outcomes.</w:t>
      </w:r>
      <w:r w:rsidR="001830C9" w:rsidRPr="00215DFB">
        <w:rPr>
          <w:rFonts w:ascii="Arial" w:hAnsi="Arial" w:cs="Arial"/>
          <w:spacing w:val="-2"/>
          <w:sz w:val="22"/>
          <w:szCs w:val="22"/>
        </w:rPr>
        <w:t xml:space="preserve"> Benefits can grow even more if we consider that those students finishing primary </w:t>
      </w:r>
      <w:r w:rsidR="00464AA9" w:rsidRPr="00215DFB">
        <w:rPr>
          <w:rFonts w:ascii="Arial" w:hAnsi="Arial" w:cs="Arial"/>
          <w:spacing w:val="-2"/>
          <w:sz w:val="22"/>
          <w:szCs w:val="22"/>
        </w:rPr>
        <w:t>and</w:t>
      </w:r>
      <w:r w:rsidR="001830C9" w:rsidRPr="00215DFB">
        <w:rPr>
          <w:rFonts w:ascii="Arial" w:hAnsi="Arial" w:cs="Arial"/>
          <w:spacing w:val="-2"/>
          <w:sz w:val="22"/>
          <w:szCs w:val="22"/>
        </w:rPr>
        <w:t xml:space="preserve"> go in a certain percentage to secondary</w:t>
      </w:r>
      <w:r w:rsidR="00464AA9" w:rsidRPr="00215DFB">
        <w:rPr>
          <w:rFonts w:ascii="Arial" w:hAnsi="Arial" w:cs="Arial"/>
          <w:spacing w:val="-2"/>
          <w:sz w:val="22"/>
          <w:szCs w:val="22"/>
        </w:rPr>
        <w:t xml:space="preserve">, could </w:t>
      </w:r>
      <w:r w:rsidR="001830C9" w:rsidRPr="00215DFB">
        <w:rPr>
          <w:rFonts w:ascii="Arial" w:hAnsi="Arial" w:cs="Arial"/>
          <w:spacing w:val="-2"/>
          <w:sz w:val="22"/>
          <w:szCs w:val="22"/>
        </w:rPr>
        <w:t>even</w:t>
      </w:r>
      <w:r w:rsidR="00464AA9" w:rsidRPr="00215DFB">
        <w:rPr>
          <w:rFonts w:ascii="Arial" w:hAnsi="Arial" w:cs="Arial"/>
          <w:spacing w:val="-2"/>
          <w:sz w:val="22"/>
          <w:szCs w:val="22"/>
        </w:rPr>
        <w:t xml:space="preserve"> go</w:t>
      </w:r>
      <w:r w:rsidR="001830C9" w:rsidRPr="00215DFB">
        <w:rPr>
          <w:rFonts w:ascii="Arial" w:hAnsi="Arial" w:cs="Arial"/>
          <w:spacing w:val="-2"/>
          <w:sz w:val="22"/>
          <w:szCs w:val="22"/>
        </w:rPr>
        <w:t xml:space="preserve"> to higher education, increasing even more the benefits to society.</w:t>
      </w:r>
    </w:p>
    <w:p w:rsidR="00C51940" w:rsidRPr="00215DFB" w:rsidRDefault="001830C9" w:rsidP="00A9537E">
      <w:pPr>
        <w:pStyle w:val="Paragraph"/>
        <w:rPr>
          <w:rFonts w:ascii="Arial" w:hAnsi="Arial" w:cs="Arial"/>
          <w:spacing w:val="-2"/>
          <w:sz w:val="22"/>
          <w:szCs w:val="22"/>
        </w:rPr>
      </w:pPr>
      <w:r w:rsidRPr="00215DFB">
        <w:rPr>
          <w:rFonts w:ascii="Arial" w:hAnsi="Arial" w:cs="Arial"/>
          <w:spacing w:val="-2"/>
          <w:sz w:val="22"/>
          <w:szCs w:val="22"/>
        </w:rPr>
        <w:t xml:space="preserve">Given the results obtained in this analysis we could safely say that the project is competitive and that investing in these areas of education is profitable. </w:t>
      </w:r>
    </w:p>
    <w:sectPr w:rsidR="00C51940" w:rsidRPr="00215DFB" w:rsidSect="0027338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2CA" w:rsidRDefault="008C52CA" w:rsidP="00D6371F">
      <w:pPr>
        <w:spacing w:before="0" w:after="0"/>
      </w:pPr>
      <w:r>
        <w:separator/>
      </w:r>
    </w:p>
  </w:endnote>
  <w:endnote w:type="continuationSeparator" w:id="0">
    <w:p w:rsidR="008C52CA" w:rsidRDefault="008C52CA" w:rsidP="00D637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7CF" w:rsidRDefault="005A47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GoBack" w:displacedByCustomXml="next"/>
  <w:sdt>
    <w:sdtPr>
      <w:rPr>
        <w:rFonts w:ascii="Arial" w:hAnsi="Arial" w:cs="Arial"/>
        <w:sz w:val="18"/>
        <w:szCs w:val="18"/>
      </w:rPr>
      <w:id w:val="1639606290"/>
      <w:docPartObj>
        <w:docPartGallery w:val="Page Numbers (Bottom of Page)"/>
        <w:docPartUnique/>
      </w:docPartObj>
    </w:sdtPr>
    <w:sdtEndPr>
      <w:rPr>
        <w:noProof/>
      </w:rPr>
    </w:sdtEndPr>
    <w:sdtContent>
      <w:p w:rsidR="006053F9" w:rsidRPr="005A47CF" w:rsidRDefault="00AB6C2A">
        <w:pPr>
          <w:pStyle w:val="Footer"/>
          <w:jc w:val="center"/>
          <w:rPr>
            <w:rFonts w:ascii="Arial" w:hAnsi="Arial" w:cs="Arial"/>
            <w:sz w:val="18"/>
            <w:szCs w:val="18"/>
          </w:rPr>
        </w:pPr>
        <w:r w:rsidRPr="005A47CF">
          <w:rPr>
            <w:rFonts w:ascii="Arial" w:hAnsi="Arial" w:cs="Arial"/>
            <w:sz w:val="18"/>
            <w:szCs w:val="18"/>
          </w:rPr>
          <w:fldChar w:fldCharType="begin"/>
        </w:r>
        <w:r w:rsidR="006053F9" w:rsidRPr="005A47CF">
          <w:rPr>
            <w:rFonts w:ascii="Arial" w:hAnsi="Arial" w:cs="Arial"/>
            <w:sz w:val="18"/>
            <w:szCs w:val="18"/>
          </w:rPr>
          <w:instrText xml:space="preserve"> PAGE   \* MERGEFORMAT </w:instrText>
        </w:r>
        <w:r w:rsidRPr="005A47CF">
          <w:rPr>
            <w:rFonts w:ascii="Arial" w:hAnsi="Arial" w:cs="Arial"/>
            <w:sz w:val="18"/>
            <w:szCs w:val="18"/>
          </w:rPr>
          <w:fldChar w:fldCharType="separate"/>
        </w:r>
        <w:r w:rsidR="005A47CF">
          <w:rPr>
            <w:rFonts w:ascii="Arial" w:hAnsi="Arial" w:cs="Arial"/>
            <w:noProof/>
            <w:sz w:val="18"/>
            <w:szCs w:val="18"/>
          </w:rPr>
          <w:t>16</w:t>
        </w:r>
        <w:r w:rsidRPr="005A47CF">
          <w:rPr>
            <w:rFonts w:ascii="Arial" w:hAnsi="Arial" w:cs="Arial"/>
            <w:noProof/>
            <w:sz w:val="18"/>
            <w:szCs w:val="18"/>
          </w:rPr>
          <w:fldChar w:fldCharType="end"/>
        </w:r>
      </w:p>
    </w:sdtContent>
  </w:sdt>
  <w:bookmarkEnd w:id="1"/>
  <w:p w:rsidR="006053F9" w:rsidRPr="005A47CF" w:rsidRDefault="006053F9">
    <w:pPr>
      <w:pStyle w:val="Foo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7CF" w:rsidRDefault="005A47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2CA" w:rsidRDefault="008C52CA" w:rsidP="00D6371F">
      <w:pPr>
        <w:spacing w:before="0" w:after="0"/>
      </w:pPr>
      <w:r>
        <w:separator/>
      </w:r>
    </w:p>
  </w:footnote>
  <w:footnote w:type="continuationSeparator" w:id="0">
    <w:p w:rsidR="008C52CA" w:rsidRDefault="008C52CA" w:rsidP="00D6371F">
      <w:pPr>
        <w:spacing w:before="0" w:after="0"/>
      </w:pPr>
      <w:r>
        <w:continuationSeparator/>
      </w:r>
    </w:p>
  </w:footnote>
  <w:footnote w:id="1">
    <w:p w:rsidR="006053F9" w:rsidRPr="00B03CD7" w:rsidRDefault="006053F9" w:rsidP="00B03CD7">
      <w:pPr>
        <w:pStyle w:val="FootnoteText"/>
        <w:ind w:left="360" w:hanging="360"/>
        <w:jc w:val="both"/>
        <w:rPr>
          <w:rFonts w:ascii="Arial" w:hAnsi="Arial" w:cs="Arial"/>
          <w:sz w:val="18"/>
          <w:szCs w:val="18"/>
        </w:rPr>
      </w:pPr>
      <w:r w:rsidRPr="00B03CD7">
        <w:rPr>
          <w:rStyle w:val="FootnoteReference"/>
          <w:rFonts w:ascii="Arial" w:hAnsi="Arial" w:cs="Arial"/>
          <w:sz w:val="18"/>
          <w:szCs w:val="18"/>
        </w:rPr>
        <w:footnoteRef/>
      </w:r>
      <w:r w:rsidRPr="00B03CD7">
        <w:rPr>
          <w:rFonts w:ascii="Arial" w:hAnsi="Arial" w:cs="Arial"/>
          <w:sz w:val="18"/>
          <w:szCs w:val="18"/>
        </w:rPr>
        <w:tab/>
        <w:t xml:space="preserve">Some of these initiatives, such as provision of </w:t>
      </w:r>
      <w:r w:rsidRPr="00B03CD7">
        <w:rPr>
          <w:rFonts w:ascii="Arial" w:hAnsi="Arial" w:cs="Arial"/>
          <w:spacing w:val="-2"/>
          <w:sz w:val="18"/>
          <w:szCs w:val="18"/>
        </w:rPr>
        <w:t>new and updated curricula and assessments at both the primary and secondary level were, in part, initiated with previous education projects (e.g., Loan 1264/OC-JA).</w:t>
      </w:r>
    </w:p>
  </w:footnote>
  <w:footnote w:id="2">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r w:rsidRPr="00B03CD7">
        <w:rPr>
          <w:rFonts w:ascii="Arial" w:hAnsi="Arial" w:cs="Arial"/>
          <w:sz w:val="18"/>
          <w:szCs w:val="18"/>
        </w:rPr>
        <w:t>Source LFS of Jamaica.Secondary Education Teaching Professional.</w:t>
      </w:r>
    </w:p>
  </w:footnote>
  <w:footnote w:id="3">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r w:rsidRPr="00B03CD7">
        <w:rPr>
          <w:rFonts w:ascii="Arial" w:hAnsi="Arial" w:cs="Arial"/>
          <w:sz w:val="18"/>
          <w:szCs w:val="18"/>
        </w:rPr>
        <w:t>Source LFS off Jamaica. College, university and higher education teaching professionals</w:t>
      </w:r>
    </w:p>
  </w:footnote>
  <w:footnote w:id="4">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r w:rsidRPr="00B03CD7">
        <w:rPr>
          <w:rFonts w:ascii="Arial" w:hAnsi="Arial" w:cs="Arial"/>
          <w:sz w:val="18"/>
          <w:szCs w:val="18"/>
        </w:rPr>
        <w:t>Source LFS of Jamaica.College, university and higher education teaching professionals.</w:t>
      </w:r>
    </w:p>
  </w:footnote>
  <w:footnote w:id="5">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r w:rsidRPr="00B03CD7">
        <w:rPr>
          <w:rFonts w:ascii="Arial" w:hAnsi="Arial" w:cs="Arial"/>
          <w:sz w:val="18"/>
          <w:szCs w:val="18"/>
        </w:rPr>
        <w:t>Source MOE, Jamaica. Contract for one year to train the inspectors</w:t>
      </w:r>
    </w:p>
  </w:footnote>
  <w:footnote w:id="6">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r w:rsidRPr="00B03CD7">
        <w:rPr>
          <w:rFonts w:ascii="Arial" w:hAnsi="Arial" w:cs="Arial"/>
          <w:sz w:val="18"/>
          <w:szCs w:val="18"/>
        </w:rPr>
        <w:t>Workshop and training materials per trainee.</w:t>
      </w:r>
    </w:p>
  </w:footnote>
  <w:footnote w:id="7">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hyperlink r:id="rId1" w:history="1">
        <w:r w:rsidRPr="00B03CD7">
          <w:rPr>
            <w:rStyle w:val="Hyperlink"/>
            <w:rFonts w:ascii="Arial" w:hAnsi="Arial" w:cs="Arial"/>
            <w:sz w:val="18"/>
            <w:szCs w:val="18"/>
          </w:rPr>
          <w:t>Education Management and Leadership: A rapid review of literature</w:t>
        </w:r>
      </w:hyperlink>
    </w:p>
  </w:footnote>
  <w:footnote w:id="8">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hyperlink r:id="rId2" w:history="1">
        <w:r w:rsidRPr="00B03CD7">
          <w:rPr>
            <w:rStyle w:val="Hyperlink"/>
            <w:rFonts w:ascii="Arial" w:hAnsi="Arial" w:cs="Arial"/>
            <w:sz w:val="18"/>
            <w:szCs w:val="18"/>
          </w:rPr>
          <w:t>Education Reform in Jamaica: Recommendations from Ireland, Finland and Singapore</w:t>
        </w:r>
      </w:hyperlink>
      <w:r w:rsidRPr="00B03CD7">
        <w:rPr>
          <w:rFonts w:ascii="Arial" w:hAnsi="Arial" w:cs="Arial"/>
          <w:sz w:val="18"/>
          <w:szCs w:val="18"/>
        </w:rPr>
        <w:t>.</w:t>
      </w:r>
    </w:p>
  </w:footnote>
  <w:footnote w:id="9">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r w:rsidRPr="00B03CD7">
        <w:rPr>
          <w:rFonts w:ascii="Arial" w:hAnsi="Arial" w:cs="Arial"/>
          <w:sz w:val="18"/>
          <w:szCs w:val="18"/>
        </w:rPr>
        <w:t>Darling-Hammond, L. (2010). “Steady Work: How Countries Build Successful Systems.” In Darling-Hammond, L. (2010).</w:t>
      </w:r>
      <w:r w:rsidRPr="00B03CD7">
        <w:rPr>
          <w:rFonts w:ascii="Arial" w:hAnsi="Arial" w:cs="Arial"/>
          <w:i/>
          <w:sz w:val="18"/>
          <w:szCs w:val="18"/>
        </w:rPr>
        <w:t>The Flat World and Education: How America’s Commitment to Equity Will Determine Our Future</w:t>
      </w:r>
      <w:r w:rsidRPr="00B03CD7">
        <w:rPr>
          <w:rFonts w:ascii="Arial" w:hAnsi="Arial" w:cs="Arial"/>
          <w:sz w:val="18"/>
          <w:szCs w:val="18"/>
        </w:rPr>
        <w:t xml:space="preserve">. New York, NY: Teachers College. </w:t>
      </w:r>
    </w:p>
  </w:footnote>
  <w:footnote w:id="10">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hyperlink r:id="rId3" w:history="1">
        <w:r w:rsidRPr="00B03CD7">
          <w:rPr>
            <w:rStyle w:val="Hyperlink"/>
            <w:rFonts w:ascii="Arial" w:hAnsi="Arial" w:cs="Arial"/>
            <w:sz w:val="18"/>
            <w:szCs w:val="18"/>
          </w:rPr>
          <w:t>How the world’s best-performing school systems come out on top</w:t>
        </w:r>
      </w:hyperlink>
    </w:p>
  </w:footnote>
  <w:footnote w:id="11">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r w:rsidRPr="00B03CD7">
        <w:rPr>
          <w:rFonts w:ascii="Arial" w:hAnsi="Arial" w:cs="Arial"/>
          <w:sz w:val="18"/>
          <w:szCs w:val="18"/>
        </w:rPr>
        <w:t>Darling-Hammond, L. &amp; Wentworth, L. (2010).</w:t>
      </w:r>
      <w:r w:rsidRPr="00B03CD7">
        <w:rPr>
          <w:rFonts w:ascii="Arial" w:hAnsi="Arial" w:cs="Arial"/>
          <w:i/>
          <w:sz w:val="18"/>
          <w:szCs w:val="18"/>
        </w:rPr>
        <w:t>Benchmarking learning systems: student performance in international context</w:t>
      </w:r>
      <w:r w:rsidRPr="00B03CD7">
        <w:rPr>
          <w:rFonts w:ascii="Arial" w:hAnsi="Arial" w:cs="Arial"/>
          <w:sz w:val="18"/>
          <w:szCs w:val="18"/>
        </w:rPr>
        <w:t>. Stanford, CA: Stanford University.</w:t>
      </w:r>
    </w:p>
  </w:footnote>
  <w:footnote w:id="12">
    <w:p w:rsidR="006053F9" w:rsidRPr="00B03CD7" w:rsidRDefault="006053F9" w:rsidP="00B03CD7">
      <w:pPr>
        <w:pStyle w:val="FootnoteText"/>
        <w:ind w:left="360" w:hanging="360"/>
        <w:rPr>
          <w:rFonts w:ascii="Arial" w:hAnsi="Arial" w:cs="Arial"/>
          <w:sz w:val="18"/>
          <w:szCs w:val="18"/>
        </w:rPr>
      </w:pPr>
      <w:r w:rsidRPr="00B03CD7">
        <w:rPr>
          <w:rStyle w:val="FootnoteReference"/>
          <w:rFonts w:ascii="Arial" w:hAnsi="Arial" w:cs="Arial"/>
          <w:sz w:val="18"/>
          <w:szCs w:val="18"/>
        </w:rPr>
        <w:footnoteRef/>
      </w:r>
      <w:r>
        <w:rPr>
          <w:rFonts w:ascii="Arial" w:hAnsi="Arial" w:cs="Arial"/>
          <w:sz w:val="18"/>
          <w:szCs w:val="18"/>
        </w:rPr>
        <w:tab/>
      </w:r>
      <w:hyperlink r:id="rId4" w:history="1">
        <w:r w:rsidRPr="00B03CD7">
          <w:rPr>
            <w:rStyle w:val="Hyperlink"/>
            <w:rFonts w:ascii="Arial" w:hAnsi="Arial" w:cs="Arial"/>
            <w:sz w:val="18"/>
            <w:szCs w:val="18"/>
          </w:rPr>
          <w:t>Engaging parents and stakeholders in school wellness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7CF" w:rsidRDefault="005A47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7CF" w:rsidRDefault="005A47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7CF" w:rsidRDefault="005A47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A2B35"/>
    <w:multiLevelType w:val="multilevel"/>
    <w:tmpl w:val="A7FA97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0DAB7FC9"/>
    <w:multiLevelType w:val="multilevel"/>
    <w:tmpl w:val="9FC60B9C"/>
    <w:lvl w:ilvl="0">
      <w:start w:val="1"/>
      <w:numFmt w:val="upperRoman"/>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D79533A"/>
    <w:multiLevelType w:val="multilevel"/>
    <w:tmpl w:val="9C02748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3837"/>
        </w:tabs>
        <w:ind w:left="3837"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23453DA6"/>
    <w:multiLevelType w:val="hybridMultilevel"/>
    <w:tmpl w:val="71A68596"/>
    <w:lvl w:ilvl="0" w:tplc="82E88FA6">
      <w:start w:val="1"/>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5F0B12"/>
    <w:multiLevelType w:val="hybridMultilevel"/>
    <w:tmpl w:val="E7762DD6"/>
    <w:lvl w:ilvl="0" w:tplc="04090019">
      <w:start w:val="1"/>
      <w:numFmt w:val="lowerLetter"/>
      <w:lvlText w:val="%1."/>
      <w:lvlJc w:val="left"/>
      <w:pPr>
        <w:ind w:left="1008" w:hanging="360"/>
      </w:pPr>
    </w:lvl>
    <w:lvl w:ilvl="1" w:tplc="040A0019" w:tentative="1">
      <w:start w:val="1"/>
      <w:numFmt w:val="lowerLetter"/>
      <w:lvlText w:val="%2."/>
      <w:lvlJc w:val="left"/>
      <w:pPr>
        <w:ind w:left="1728" w:hanging="360"/>
      </w:pPr>
    </w:lvl>
    <w:lvl w:ilvl="2" w:tplc="040A001B" w:tentative="1">
      <w:start w:val="1"/>
      <w:numFmt w:val="lowerRoman"/>
      <w:lvlText w:val="%3."/>
      <w:lvlJc w:val="right"/>
      <w:pPr>
        <w:ind w:left="2448" w:hanging="180"/>
      </w:pPr>
    </w:lvl>
    <w:lvl w:ilvl="3" w:tplc="040A000F" w:tentative="1">
      <w:start w:val="1"/>
      <w:numFmt w:val="decimal"/>
      <w:lvlText w:val="%4."/>
      <w:lvlJc w:val="left"/>
      <w:pPr>
        <w:ind w:left="3168" w:hanging="360"/>
      </w:pPr>
    </w:lvl>
    <w:lvl w:ilvl="4" w:tplc="040A0019" w:tentative="1">
      <w:start w:val="1"/>
      <w:numFmt w:val="lowerLetter"/>
      <w:lvlText w:val="%5."/>
      <w:lvlJc w:val="left"/>
      <w:pPr>
        <w:ind w:left="3888" w:hanging="360"/>
      </w:pPr>
    </w:lvl>
    <w:lvl w:ilvl="5" w:tplc="040A001B" w:tentative="1">
      <w:start w:val="1"/>
      <w:numFmt w:val="lowerRoman"/>
      <w:lvlText w:val="%6."/>
      <w:lvlJc w:val="right"/>
      <w:pPr>
        <w:ind w:left="4608" w:hanging="180"/>
      </w:pPr>
    </w:lvl>
    <w:lvl w:ilvl="6" w:tplc="040A000F" w:tentative="1">
      <w:start w:val="1"/>
      <w:numFmt w:val="decimal"/>
      <w:lvlText w:val="%7."/>
      <w:lvlJc w:val="left"/>
      <w:pPr>
        <w:ind w:left="5328" w:hanging="360"/>
      </w:pPr>
    </w:lvl>
    <w:lvl w:ilvl="7" w:tplc="040A0019" w:tentative="1">
      <w:start w:val="1"/>
      <w:numFmt w:val="lowerLetter"/>
      <w:lvlText w:val="%8."/>
      <w:lvlJc w:val="left"/>
      <w:pPr>
        <w:ind w:left="6048" w:hanging="360"/>
      </w:pPr>
    </w:lvl>
    <w:lvl w:ilvl="8" w:tplc="040A001B" w:tentative="1">
      <w:start w:val="1"/>
      <w:numFmt w:val="lowerRoman"/>
      <w:lvlText w:val="%9."/>
      <w:lvlJc w:val="right"/>
      <w:pPr>
        <w:ind w:left="6768" w:hanging="180"/>
      </w:pPr>
    </w:lvl>
  </w:abstractNum>
  <w:abstractNum w:abstractNumId="5">
    <w:nsid w:val="378C3679"/>
    <w:multiLevelType w:val="hybridMultilevel"/>
    <w:tmpl w:val="1F82268E"/>
    <w:lvl w:ilvl="0" w:tplc="B82AC4DE">
      <w:start w:val="1"/>
      <w:numFmt w:val="upp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6">
    <w:nsid w:val="39B81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FA76D0"/>
    <w:multiLevelType w:val="hybridMultilevel"/>
    <w:tmpl w:val="1F82268E"/>
    <w:lvl w:ilvl="0" w:tplc="B82AC4DE">
      <w:start w:val="1"/>
      <w:numFmt w:val="upp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8">
    <w:nsid w:val="5F0051C1"/>
    <w:multiLevelType w:val="hybridMultilevel"/>
    <w:tmpl w:val="C1C64760"/>
    <w:lvl w:ilvl="0" w:tplc="842053BC">
      <w:start w:val="1"/>
      <w:numFmt w:val="upp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9">
    <w:nsid w:val="5F756360"/>
    <w:multiLevelType w:val="multilevel"/>
    <w:tmpl w:val="413CF238"/>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pStyle w:val="CommentText"/>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0">
    <w:nsid w:val="685C67C9"/>
    <w:multiLevelType w:val="hybridMultilevel"/>
    <w:tmpl w:val="9A6A6DE2"/>
    <w:lvl w:ilvl="0" w:tplc="04090001">
      <w:start w:val="1"/>
      <w:numFmt w:val="bullet"/>
      <w:lvlText w:val=""/>
      <w:lvlJc w:val="left"/>
      <w:pPr>
        <w:ind w:left="1008" w:hanging="360"/>
      </w:pPr>
      <w:rPr>
        <w:rFonts w:ascii="Symbol" w:hAnsi="Symbol" w:hint="default"/>
      </w:rPr>
    </w:lvl>
    <w:lvl w:ilvl="1" w:tplc="040A0019" w:tentative="1">
      <w:start w:val="1"/>
      <w:numFmt w:val="lowerLetter"/>
      <w:lvlText w:val="%2."/>
      <w:lvlJc w:val="left"/>
      <w:pPr>
        <w:ind w:left="1728" w:hanging="360"/>
      </w:pPr>
    </w:lvl>
    <w:lvl w:ilvl="2" w:tplc="040A001B" w:tentative="1">
      <w:start w:val="1"/>
      <w:numFmt w:val="lowerRoman"/>
      <w:lvlText w:val="%3."/>
      <w:lvlJc w:val="right"/>
      <w:pPr>
        <w:ind w:left="2448" w:hanging="180"/>
      </w:pPr>
    </w:lvl>
    <w:lvl w:ilvl="3" w:tplc="040A000F" w:tentative="1">
      <w:start w:val="1"/>
      <w:numFmt w:val="decimal"/>
      <w:lvlText w:val="%4."/>
      <w:lvlJc w:val="left"/>
      <w:pPr>
        <w:ind w:left="3168" w:hanging="360"/>
      </w:pPr>
    </w:lvl>
    <w:lvl w:ilvl="4" w:tplc="040A0019" w:tentative="1">
      <w:start w:val="1"/>
      <w:numFmt w:val="lowerLetter"/>
      <w:lvlText w:val="%5."/>
      <w:lvlJc w:val="left"/>
      <w:pPr>
        <w:ind w:left="3888" w:hanging="360"/>
      </w:pPr>
    </w:lvl>
    <w:lvl w:ilvl="5" w:tplc="040A001B" w:tentative="1">
      <w:start w:val="1"/>
      <w:numFmt w:val="lowerRoman"/>
      <w:lvlText w:val="%6."/>
      <w:lvlJc w:val="right"/>
      <w:pPr>
        <w:ind w:left="4608" w:hanging="180"/>
      </w:pPr>
    </w:lvl>
    <w:lvl w:ilvl="6" w:tplc="040A000F" w:tentative="1">
      <w:start w:val="1"/>
      <w:numFmt w:val="decimal"/>
      <w:lvlText w:val="%7."/>
      <w:lvlJc w:val="left"/>
      <w:pPr>
        <w:ind w:left="5328" w:hanging="360"/>
      </w:pPr>
    </w:lvl>
    <w:lvl w:ilvl="7" w:tplc="040A0019" w:tentative="1">
      <w:start w:val="1"/>
      <w:numFmt w:val="lowerLetter"/>
      <w:lvlText w:val="%8."/>
      <w:lvlJc w:val="left"/>
      <w:pPr>
        <w:ind w:left="6048" w:hanging="360"/>
      </w:pPr>
    </w:lvl>
    <w:lvl w:ilvl="8" w:tplc="040A001B" w:tentative="1">
      <w:start w:val="1"/>
      <w:numFmt w:val="lowerRoman"/>
      <w:lvlText w:val="%9."/>
      <w:lvlJc w:val="right"/>
      <w:pPr>
        <w:ind w:left="6768" w:hanging="180"/>
      </w:pPr>
    </w:lvl>
  </w:abstractNum>
  <w:abstractNum w:abstractNumId="11">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nsid w:val="762423E0"/>
    <w:multiLevelType w:val="hybridMultilevel"/>
    <w:tmpl w:val="C928BB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2"/>
  </w:num>
  <w:num w:numId="4">
    <w:abstractNumId w:val="9"/>
  </w:num>
  <w:num w:numId="5">
    <w:abstractNumId w:val="6"/>
  </w:num>
  <w:num w:numId="6">
    <w:abstractNumId w:val="4"/>
  </w:num>
  <w:num w:numId="7">
    <w:abstractNumId w:val="10"/>
  </w:num>
  <w:num w:numId="8">
    <w:abstractNumId w:val="8"/>
  </w:num>
  <w:num w:numId="9">
    <w:abstractNumId w:val="7"/>
  </w:num>
  <w:num w:numId="10">
    <w:abstractNumId w:val="12"/>
  </w:num>
  <w:num w:numId="11">
    <w:abstractNumId w:val="3"/>
  </w:num>
  <w:num w:numId="12">
    <w:abstractNumId w:val="0"/>
  </w:num>
  <w:num w:numId="13">
    <w:abstractNumId w:val="1"/>
  </w:num>
  <w:num w:numId="14">
    <w:abstractNumId w:val="1"/>
  </w:num>
  <w:num w:numId="15">
    <w:abstractNumId w:val="5"/>
  </w:num>
  <w:num w:numId="16">
    <w:abstractNumId w:val="1"/>
  </w:num>
  <w:num w:numId="17">
    <w:abstractNumId w:val="1"/>
  </w:num>
  <w:num w:numId="18">
    <w:abstractNumId w:val="1"/>
  </w:num>
  <w:num w:numId="1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F9"/>
    <w:rsid w:val="000068DB"/>
    <w:rsid w:val="00012027"/>
    <w:rsid w:val="00012517"/>
    <w:rsid w:val="00020319"/>
    <w:rsid w:val="00020E0E"/>
    <w:rsid w:val="00021D8D"/>
    <w:rsid w:val="00050AFF"/>
    <w:rsid w:val="00050DD0"/>
    <w:rsid w:val="00066872"/>
    <w:rsid w:val="00093ABB"/>
    <w:rsid w:val="000A5E35"/>
    <w:rsid w:val="000C3632"/>
    <w:rsid w:val="000F7F94"/>
    <w:rsid w:val="001014C2"/>
    <w:rsid w:val="00112B2F"/>
    <w:rsid w:val="00121035"/>
    <w:rsid w:val="001250EF"/>
    <w:rsid w:val="0013587C"/>
    <w:rsid w:val="00143AB2"/>
    <w:rsid w:val="0015682C"/>
    <w:rsid w:val="00156CE3"/>
    <w:rsid w:val="00172ECB"/>
    <w:rsid w:val="00173AC3"/>
    <w:rsid w:val="00182034"/>
    <w:rsid w:val="001830C9"/>
    <w:rsid w:val="001837AC"/>
    <w:rsid w:val="00186962"/>
    <w:rsid w:val="00193F46"/>
    <w:rsid w:val="001A16CE"/>
    <w:rsid w:val="001A2CDD"/>
    <w:rsid w:val="001C79D2"/>
    <w:rsid w:val="001D283C"/>
    <w:rsid w:val="001D28D3"/>
    <w:rsid w:val="001D65CF"/>
    <w:rsid w:val="001D6808"/>
    <w:rsid w:val="001E37C0"/>
    <w:rsid w:val="001E402D"/>
    <w:rsid w:val="001E6170"/>
    <w:rsid w:val="001F0628"/>
    <w:rsid w:val="001F40C2"/>
    <w:rsid w:val="001F4F60"/>
    <w:rsid w:val="00201CEB"/>
    <w:rsid w:val="00215A75"/>
    <w:rsid w:val="00215DFB"/>
    <w:rsid w:val="00215E2C"/>
    <w:rsid w:val="00222EF8"/>
    <w:rsid w:val="00241E8E"/>
    <w:rsid w:val="00250864"/>
    <w:rsid w:val="00252149"/>
    <w:rsid w:val="0025497E"/>
    <w:rsid w:val="0025546F"/>
    <w:rsid w:val="00273381"/>
    <w:rsid w:val="00286B50"/>
    <w:rsid w:val="00292AE5"/>
    <w:rsid w:val="002A12C9"/>
    <w:rsid w:val="002A47FA"/>
    <w:rsid w:val="002C17AF"/>
    <w:rsid w:val="002D0896"/>
    <w:rsid w:val="002F05AE"/>
    <w:rsid w:val="002F0D62"/>
    <w:rsid w:val="00304F51"/>
    <w:rsid w:val="003273B3"/>
    <w:rsid w:val="00331C4D"/>
    <w:rsid w:val="00342CA5"/>
    <w:rsid w:val="00354A41"/>
    <w:rsid w:val="00355D09"/>
    <w:rsid w:val="00361869"/>
    <w:rsid w:val="0036201E"/>
    <w:rsid w:val="0036242F"/>
    <w:rsid w:val="0038059C"/>
    <w:rsid w:val="00384CEC"/>
    <w:rsid w:val="003B4267"/>
    <w:rsid w:val="003C0355"/>
    <w:rsid w:val="003C14E8"/>
    <w:rsid w:val="003C5CA2"/>
    <w:rsid w:val="003D4C5E"/>
    <w:rsid w:val="003E2EB2"/>
    <w:rsid w:val="003F2DD7"/>
    <w:rsid w:val="00401116"/>
    <w:rsid w:val="00411D10"/>
    <w:rsid w:val="004443AE"/>
    <w:rsid w:val="00464AA9"/>
    <w:rsid w:val="00467046"/>
    <w:rsid w:val="0049177A"/>
    <w:rsid w:val="00491F31"/>
    <w:rsid w:val="0049626D"/>
    <w:rsid w:val="004A32C6"/>
    <w:rsid w:val="004A493A"/>
    <w:rsid w:val="004D2611"/>
    <w:rsid w:val="004D4D28"/>
    <w:rsid w:val="004D63C2"/>
    <w:rsid w:val="004E2E35"/>
    <w:rsid w:val="004F173C"/>
    <w:rsid w:val="004F5031"/>
    <w:rsid w:val="0052455C"/>
    <w:rsid w:val="00532959"/>
    <w:rsid w:val="00541581"/>
    <w:rsid w:val="0054755C"/>
    <w:rsid w:val="005560AD"/>
    <w:rsid w:val="00557BF9"/>
    <w:rsid w:val="005623E7"/>
    <w:rsid w:val="005627F9"/>
    <w:rsid w:val="0057149D"/>
    <w:rsid w:val="005869E7"/>
    <w:rsid w:val="0059684E"/>
    <w:rsid w:val="005A12B0"/>
    <w:rsid w:val="005A27EE"/>
    <w:rsid w:val="005A47CF"/>
    <w:rsid w:val="005E681C"/>
    <w:rsid w:val="005F65FA"/>
    <w:rsid w:val="00602E9D"/>
    <w:rsid w:val="00602F34"/>
    <w:rsid w:val="006053F9"/>
    <w:rsid w:val="0062394A"/>
    <w:rsid w:val="00636A97"/>
    <w:rsid w:val="00654DB2"/>
    <w:rsid w:val="00657FC3"/>
    <w:rsid w:val="00683CEB"/>
    <w:rsid w:val="00684081"/>
    <w:rsid w:val="00693F30"/>
    <w:rsid w:val="006B7AC2"/>
    <w:rsid w:val="006C0BDC"/>
    <w:rsid w:val="006E08AB"/>
    <w:rsid w:val="006F5263"/>
    <w:rsid w:val="006F54C5"/>
    <w:rsid w:val="007115CF"/>
    <w:rsid w:val="0071626B"/>
    <w:rsid w:val="00720D39"/>
    <w:rsid w:val="0078305C"/>
    <w:rsid w:val="00783DF1"/>
    <w:rsid w:val="00787849"/>
    <w:rsid w:val="0079209E"/>
    <w:rsid w:val="007B5148"/>
    <w:rsid w:val="007C57F7"/>
    <w:rsid w:val="007D79D2"/>
    <w:rsid w:val="007E2965"/>
    <w:rsid w:val="007E6086"/>
    <w:rsid w:val="007E6F40"/>
    <w:rsid w:val="007E7E7D"/>
    <w:rsid w:val="0080309A"/>
    <w:rsid w:val="008433ED"/>
    <w:rsid w:val="0084341E"/>
    <w:rsid w:val="00861E4B"/>
    <w:rsid w:val="00863C27"/>
    <w:rsid w:val="0089561C"/>
    <w:rsid w:val="00897125"/>
    <w:rsid w:val="008A04F4"/>
    <w:rsid w:val="008B52D1"/>
    <w:rsid w:val="008C3225"/>
    <w:rsid w:val="008C52CA"/>
    <w:rsid w:val="00910D03"/>
    <w:rsid w:val="009128C7"/>
    <w:rsid w:val="00913128"/>
    <w:rsid w:val="00944443"/>
    <w:rsid w:val="009451B9"/>
    <w:rsid w:val="009607D5"/>
    <w:rsid w:val="0096103B"/>
    <w:rsid w:val="0096240F"/>
    <w:rsid w:val="00963A9D"/>
    <w:rsid w:val="009714AF"/>
    <w:rsid w:val="009731A7"/>
    <w:rsid w:val="00991C37"/>
    <w:rsid w:val="009B5F7B"/>
    <w:rsid w:val="009E4ADA"/>
    <w:rsid w:val="009E7DC1"/>
    <w:rsid w:val="009F6DBE"/>
    <w:rsid w:val="00A04136"/>
    <w:rsid w:val="00A07798"/>
    <w:rsid w:val="00A17FF3"/>
    <w:rsid w:val="00A2035C"/>
    <w:rsid w:val="00A311D3"/>
    <w:rsid w:val="00A356A1"/>
    <w:rsid w:val="00A3586D"/>
    <w:rsid w:val="00A36BA8"/>
    <w:rsid w:val="00A412E0"/>
    <w:rsid w:val="00A436A6"/>
    <w:rsid w:val="00A4551E"/>
    <w:rsid w:val="00A654F1"/>
    <w:rsid w:val="00A66B1F"/>
    <w:rsid w:val="00A84792"/>
    <w:rsid w:val="00A9537E"/>
    <w:rsid w:val="00AA75CA"/>
    <w:rsid w:val="00AB00E5"/>
    <w:rsid w:val="00AB45EF"/>
    <w:rsid w:val="00AB472C"/>
    <w:rsid w:val="00AB6C2A"/>
    <w:rsid w:val="00AB6F7E"/>
    <w:rsid w:val="00AD7301"/>
    <w:rsid w:val="00AE1072"/>
    <w:rsid w:val="00AF1775"/>
    <w:rsid w:val="00AF41E7"/>
    <w:rsid w:val="00AF476D"/>
    <w:rsid w:val="00B03CD7"/>
    <w:rsid w:val="00B21132"/>
    <w:rsid w:val="00B30A50"/>
    <w:rsid w:val="00B47448"/>
    <w:rsid w:val="00B57869"/>
    <w:rsid w:val="00B71381"/>
    <w:rsid w:val="00B863D2"/>
    <w:rsid w:val="00B97277"/>
    <w:rsid w:val="00BA29B6"/>
    <w:rsid w:val="00BB314F"/>
    <w:rsid w:val="00BC6402"/>
    <w:rsid w:val="00BD5C08"/>
    <w:rsid w:val="00BE37D3"/>
    <w:rsid w:val="00BF69E2"/>
    <w:rsid w:val="00C251B6"/>
    <w:rsid w:val="00C31155"/>
    <w:rsid w:val="00C51940"/>
    <w:rsid w:val="00C53404"/>
    <w:rsid w:val="00C64A5B"/>
    <w:rsid w:val="00C7511C"/>
    <w:rsid w:val="00C806FA"/>
    <w:rsid w:val="00C9004F"/>
    <w:rsid w:val="00C93D77"/>
    <w:rsid w:val="00CC000B"/>
    <w:rsid w:val="00CC1D70"/>
    <w:rsid w:val="00CC469B"/>
    <w:rsid w:val="00CC6EDE"/>
    <w:rsid w:val="00CC7340"/>
    <w:rsid w:val="00CF5F51"/>
    <w:rsid w:val="00D03554"/>
    <w:rsid w:val="00D15E64"/>
    <w:rsid w:val="00D1629D"/>
    <w:rsid w:val="00D61F52"/>
    <w:rsid w:val="00D6371F"/>
    <w:rsid w:val="00D66D52"/>
    <w:rsid w:val="00D66D94"/>
    <w:rsid w:val="00D70B95"/>
    <w:rsid w:val="00D711C6"/>
    <w:rsid w:val="00D71E99"/>
    <w:rsid w:val="00D733D1"/>
    <w:rsid w:val="00D873FC"/>
    <w:rsid w:val="00D977A1"/>
    <w:rsid w:val="00DC38B4"/>
    <w:rsid w:val="00DC7949"/>
    <w:rsid w:val="00DD06D2"/>
    <w:rsid w:val="00DE1401"/>
    <w:rsid w:val="00DE3E97"/>
    <w:rsid w:val="00DE5589"/>
    <w:rsid w:val="00DE649F"/>
    <w:rsid w:val="00DF59B2"/>
    <w:rsid w:val="00E00D62"/>
    <w:rsid w:val="00E0188E"/>
    <w:rsid w:val="00E11541"/>
    <w:rsid w:val="00E13ADC"/>
    <w:rsid w:val="00E237EF"/>
    <w:rsid w:val="00E57580"/>
    <w:rsid w:val="00E5768B"/>
    <w:rsid w:val="00E77C3C"/>
    <w:rsid w:val="00E95164"/>
    <w:rsid w:val="00E974C4"/>
    <w:rsid w:val="00EA208A"/>
    <w:rsid w:val="00EA640A"/>
    <w:rsid w:val="00EB24DB"/>
    <w:rsid w:val="00EC49DF"/>
    <w:rsid w:val="00EC62C9"/>
    <w:rsid w:val="00EE68A6"/>
    <w:rsid w:val="00EF4536"/>
    <w:rsid w:val="00F0219C"/>
    <w:rsid w:val="00F03610"/>
    <w:rsid w:val="00F10375"/>
    <w:rsid w:val="00F15FD0"/>
    <w:rsid w:val="00F27214"/>
    <w:rsid w:val="00F40637"/>
    <w:rsid w:val="00F53FF2"/>
    <w:rsid w:val="00F65FF4"/>
    <w:rsid w:val="00F74260"/>
    <w:rsid w:val="00F81073"/>
    <w:rsid w:val="00F81ADD"/>
    <w:rsid w:val="00F8377F"/>
    <w:rsid w:val="00F84D7E"/>
    <w:rsid w:val="00F914FB"/>
    <w:rsid w:val="00FA519B"/>
    <w:rsid w:val="00FB389F"/>
    <w:rsid w:val="00FC20E2"/>
    <w:rsid w:val="00FE2ABC"/>
    <w:rsid w:val="00FE4B26"/>
    <w:rsid w:val="00FE4CDF"/>
    <w:rsid w:val="00FF01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before="120" w:after="120" w:line="276" w:lineRule="auto"/>
        <w:ind w:left="720"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paragraph" w:styleId="Heading1">
    <w:name w:val="heading 1"/>
    <w:basedOn w:val="Normal"/>
    <w:next w:val="Normal"/>
    <w:link w:val="Heading1Char"/>
    <w:qFormat/>
    <w:rsid w:val="00D6371F"/>
    <w:pPr>
      <w:keepNext/>
      <w:numPr>
        <w:numId w:val="2"/>
      </w:numPr>
      <w:spacing w:before="240" w:after="60"/>
      <w:jc w:val="left"/>
      <w:outlineLvl w:val="0"/>
    </w:pPr>
    <w:rPr>
      <w:rFonts w:ascii="Arial" w:eastAsia="Times New Roman" w:hAnsi="Arial" w:cs="Times New Roman"/>
      <w:b/>
      <w:kern w:val="28"/>
      <w:sz w:val="28"/>
      <w:szCs w:val="20"/>
      <w:lang w:val="en-US"/>
    </w:rPr>
  </w:style>
  <w:style w:type="paragraph" w:styleId="Heading2">
    <w:name w:val="heading 2"/>
    <w:basedOn w:val="Normal"/>
    <w:next w:val="Normal"/>
    <w:link w:val="Heading2Char"/>
    <w:qFormat/>
    <w:rsid w:val="00D6371F"/>
    <w:pPr>
      <w:keepNext/>
      <w:numPr>
        <w:ilvl w:val="1"/>
        <w:numId w:val="2"/>
      </w:numPr>
      <w:spacing w:before="240" w:after="60"/>
      <w:jc w:val="left"/>
      <w:outlineLvl w:val="1"/>
    </w:pPr>
    <w:rPr>
      <w:rFonts w:ascii="Arial" w:eastAsia="Times New Roman" w:hAnsi="Arial" w:cs="Times New Roman"/>
      <w:b/>
      <w:i/>
      <w:sz w:val="24"/>
      <w:szCs w:val="20"/>
      <w:lang w:val="en-US"/>
    </w:rPr>
  </w:style>
  <w:style w:type="paragraph" w:styleId="Heading3">
    <w:name w:val="heading 3"/>
    <w:basedOn w:val="Normal"/>
    <w:next w:val="Normal"/>
    <w:link w:val="Heading3Char"/>
    <w:qFormat/>
    <w:rsid w:val="00D6371F"/>
    <w:pPr>
      <w:keepNext/>
      <w:numPr>
        <w:ilvl w:val="2"/>
        <w:numId w:val="2"/>
      </w:numPr>
      <w:spacing w:before="240" w:after="60"/>
      <w:jc w:val="left"/>
      <w:outlineLvl w:val="2"/>
    </w:pPr>
    <w:rPr>
      <w:rFonts w:ascii="Arial" w:eastAsia="Times New Roman" w:hAnsi="Arial" w:cs="Times New Roman"/>
      <w:sz w:val="24"/>
      <w:szCs w:val="20"/>
      <w:lang w:val="en-US"/>
    </w:rPr>
  </w:style>
  <w:style w:type="paragraph" w:styleId="Heading4">
    <w:name w:val="heading 4"/>
    <w:basedOn w:val="Normal"/>
    <w:next w:val="Normal"/>
    <w:link w:val="Heading4Char"/>
    <w:qFormat/>
    <w:rsid w:val="00D6371F"/>
    <w:pPr>
      <w:keepNext/>
      <w:numPr>
        <w:ilvl w:val="3"/>
        <w:numId w:val="2"/>
      </w:numPr>
      <w:spacing w:before="240" w:after="60"/>
      <w:jc w:val="left"/>
      <w:outlineLvl w:val="3"/>
    </w:pPr>
    <w:rPr>
      <w:rFonts w:ascii="Arial" w:eastAsia="Times New Roman" w:hAnsi="Arial" w:cs="Times New Roman"/>
      <w:b/>
      <w:sz w:val="24"/>
      <w:szCs w:val="20"/>
      <w:lang w:val="en-US"/>
    </w:rPr>
  </w:style>
  <w:style w:type="paragraph" w:styleId="Heading5">
    <w:name w:val="heading 5"/>
    <w:basedOn w:val="Normal"/>
    <w:next w:val="Normal"/>
    <w:link w:val="Heading5Char"/>
    <w:uiPriority w:val="9"/>
    <w:qFormat/>
    <w:rsid w:val="00D6371F"/>
    <w:pPr>
      <w:numPr>
        <w:ilvl w:val="4"/>
        <w:numId w:val="4"/>
      </w:numPr>
      <w:tabs>
        <w:tab w:val="num" w:pos="3240"/>
      </w:tabs>
      <w:spacing w:before="240" w:after="60"/>
      <w:ind w:left="2880" w:firstLine="0"/>
      <w:jc w:val="left"/>
      <w:outlineLvl w:val="4"/>
    </w:pPr>
    <w:rPr>
      <w:rFonts w:ascii="Times New Roman" w:eastAsia="Times New Roman" w:hAnsi="Times New Roman" w:cs="Times New Roman"/>
      <w:szCs w:val="20"/>
      <w:lang w:val="en-US"/>
    </w:rPr>
  </w:style>
  <w:style w:type="paragraph" w:styleId="Heading6">
    <w:name w:val="heading 6"/>
    <w:basedOn w:val="Normal"/>
    <w:next w:val="Normal"/>
    <w:link w:val="Heading6Char"/>
    <w:uiPriority w:val="9"/>
    <w:qFormat/>
    <w:rsid w:val="00D6371F"/>
    <w:pPr>
      <w:numPr>
        <w:ilvl w:val="5"/>
        <w:numId w:val="4"/>
      </w:numPr>
      <w:tabs>
        <w:tab w:val="num" w:pos="3960"/>
      </w:tabs>
      <w:spacing w:before="240" w:after="60"/>
      <w:ind w:left="3600" w:firstLine="0"/>
      <w:jc w:val="left"/>
      <w:outlineLvl w:val="5"/>
    </w:pPr>
    <w:rPr>
      <w:rFonts w:ascii="Times New Roman" w:eastAsia="Times New Roman" w:hAnsi="Times New Roman" w:cs="Times New Roman"/>
      <w:i/>
      <w:szCs w:val="20"/>
      <w:lang w:val="en-US"/>
    </w:rPr>
  </w:style>
  <w:style w:type="paragraph" w:styleId="Heading7">
    <w:name w:val="heading 7"/>
    <w:basedOn w:val="Normal"/>
    <w:next w:val="Normal"/>
    <w:link w:val="Heading7Char"/>
    <w:uiPriority w:val="9"/>
    <w:qFormat/>
    <w:rsid w:val="00D6371F"/>
    <w:pPr>
      <w:numPr>
        <w:ilvl w:val="6"/>
        <w:numId w:val="4"/>
      </w:numPr>
      <w:tabs>
        <w:tab w:val="num" w:pos="4680"/>
      </w:tabs>
      <w:spacing w:before="240" w:after="60"/>
      <w:ind w:left="4320" w:firstLine="0"/>
      <w:jc w:val="left"/>
      <w:outlineLvl w:val="6"/>
    </w:pPr>
    <w:rPr>
      <w:rFonts w:ascii="Arial" w:eastAsia="Times New Roman" w:hAnsi="Arial" w:cs="Times New Roman"/>
      <w:sz w:val="24"/>
      <w:szCs w:val="20"/>
      <w:lang w:val="en-US"/>
    </w:rPr>
  </w:style>
  <w:style w:type="paragraph" w:styleId="Heading8">
    <w:name w:val="heading 8"/>
    <w:basedOn w:val="Normal"/>
    <w:next w:val="Normal"/>
    <w:link w:val="Heading8Char"/>
    <w:uiPriority w:val="9"/>
    <w:qFormat/>
    <w:rsid w:val="00D6371F"/>
    <w:pPr>
      <w:numPr>
        <w:ilvl w:val="7"/>
        <w:numId w:val="4"/>
      </w:numPr>
      <w:tabs>
        <w:tab w:val="num" w:pos="5400"/>
      </w:tabs>
      <w:spacing w:before="240" w:after="60"/>
      <w:ind w:left="5040" w:firstLine="0"/>
      <w:jc w:val="left"/>
      <w:outlineLvl w:val="7"/>
    </w:pPr>
    <w:rPr>
      <w:rFonts w:ascii="Arial" w:eastAsia="Times New Roman" w:hAnsi="Arial" w:cs="Times New Roman"/>
      <w:i/>
      <w:sz w:val="24"/>
      <w:szCs w:val="20"/>
      <w:lang w:val="en-US"/>
    </w:rPr>
  </w:style>
  <w:style w:type="paragraph" w:styleId="Heading9">
    <w:name w:val="heading 9"/>
    <w:basedOn w:val="Normal"/>
    <w:next w:val="Normal"/>
    <w:link w:val="Heading9Char"/>
    <w:uiPriority w:val="9"/>
    <w:qFormat/>
    <w:rsid w:val="00D6371F"/>
    <w:pPr>
      <w:numPr>
        <w:ilvl w:val="8"/>
        <w:numId w:val="4"/>
      </w:numPr>
      <w:tabs>
        <w:tab w:val="num" w:pos="6120"/>
      </w:tabs>
      <w:spacing w:before="240" w:after="60"/>
      <w:ind w:left="5760" w:firstLine="0"/>
      <w:jc w:val="left"/>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237EF"/>
    <w:pPr>
      <w:tabs>
        <w:tab w:val="left" w:pos="3060"/>
      </w:tabs>
      <w:spacing w:before="0" w:after="0"/>
      <w:ind w:left="0" w:firstLine="0"/>
      <w:jc w:val="center"/>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E237EF"/>
    <w:rPr>
      <w:rFonts w:ascii="Times New Roman" w:eastAsia="Times New Roman" w:hAnsi="Times New Roman" w:cs="Times New Roman"/>
      <w:sz w:val="24"/>
      <w:szCs w:val="20"/>
      <w:lang w:val="en-US"/>
    </w:rPr>
  </w:style>
  <w:style w:type="paragraph" w:customStyle="1" w:styleId="Newpage">
    <w:name w:val="Newpage"/>
    <w:basedOn w:val="Normal"/>
    <w:rsid w:val="00E237EF"/>
    <w:pPr>
      <w:tabs>
        <w:tab w:val="left" w:pos="3060"/>
      </w:tabs>
      <w:spacing w:before="240" w:after="0"/>
      <w:ind w:left="0" w:firstLine="0"/>
      <w:jc w:val="left"/>
    </w:pPr>
    <w:rPr>
      <w:rFonts w:ascii="Times New Roman" w:eastAsia="Times New Roman" w:hAnsi="Times New Roman" w:cs="Times New Roman"/>
      <w:sz w:val="24"/>
      <w:lang w:val="en-US"/>
    </w:rPr>
  </w:style>
  <w:style w:type="paragraph" w:styleId="Title">
    <w:name w:val="Title"/>
    <w:basedOn w:val="Normal"/>
    <w:link w:val="TitleChar"/>
    <w:qFormat/>
    <w:rsid w:val="00E237EF"/>
    <w:pPr>
      <w:tabs>
        <w:tab w:val="left" w:pos="1440"/>
        <w:tab w:val="left" w:pos="3060"/>
      </w:tabs>
      <w:spacing w:before="0" w:after="0"/>
      <w:ind w:left="0" w:firstLine="0"/>
      <w:jc w:val="center"/>
      <w:outlineLvl w:val="0"/>
    </w:pPr>
    <w:rPr>
      <w:rFonts w:ascii="Times New Roman" w:eastAsia="Times New Roman" w:hAnsi="Times New Roman" w:cs="Times New Roman"/>
      <w:sz w:val="24"/>
      <w:szCs w:val="20"/>
      <w:lang w:val="en-US"/>
    </w:rPr>
  </w:style>
  <w:style w:type="character" w:customStyle="1" w:styleId="TitleChar">
    <w:name w:val="Title Char"/>
    <w:basedOn w:val="DefaultParagraphFont"/>
    <w:link w:val="Title"/>
    <w:rsid w:val="00E237EF"/>
    <w:rPr>
      <w:rFonts w:ascii="Times New Roman" w:eastAsia="Times New Roman" w:hAnsi="Times New Roman" w:cs="Times New Roman"/>
      <w:sz w:val="24"/>
      <w:szCs w:val="20"/>
      <w:lang w:val="en-US"/>
    </w:rPr>
  </w:style>
  <w:style w:type="paragraph" w:customStyle="1" w:styleId="Paragraph">
    <w:name w:val="Paragraph"/>
    <w:aliases w:val="p,PARAGRAPH,PG,pa,at,paragraph"/>
    <w:basedOn w:val="BodyTextIndent"/>
    <w:link w:val="ParagraphChar"/>
    <w:qFormat/>
    <w:rsid w:val="00AF41E7"/>
    <w:pPr>
      <w:numPr>
        <w:ilvl w:val="1"/>
        <w:numId w:val="1"/>
      </w:numPr>
      <w:outlineLvl w:val="1"/>
    </w:pPr>
    <w:rPr>
      <w:rFonts w:ascii="Times New Roman" w:eastAsia="Times New Roman" w:hAnsi="Times New Roman" w:cs="Times New Roman"/>
      <w:sz w:val="24"/>
      <w:szCs w:val="20"/>
      <w:lang w:val="en-US"/>
    </w:rPr>
  </w:style>
  <w:style w:type="paragraph" w:customStyle="1" w:styleId="subpar">
    <w:name w:val="subpar"/>
    <w:basedOn w:val="BodyTextIndent3"/>
    <w:rsid w:val="00AF41E7"/>
    <w:pPr>
      <w:numPr>
        <w:ilvl w:val="2"/>
        <w:numId w:val="1"/>
      </w:numPr>
      <w:outlineLvl w:val="2"/>
    </w:pPr>
    <w:rPr>
      <w:rFonts w:ascii="Times New Roman" w:eastAsia="Times New Roman" w:hAnsi="Times New Roman" w:cs="Times New Roman"/>
      <w:sz w:val="24"/>
      <w:szCs w:val="20"/>
      <w:lang w:val="en-US"/>
    </w:rPr>
  </w:style>
  <w:style w:type="paragraph" w:customStyle="1" w:styleId="SubSubPar">
    <w:name w:val="SubSubPar"/>
    <w:basedOn w:val="subpar"/>
    <w:rsid w:val="00AF41E7"/>
    <w:pPr>
      <w:numPr>
        <w:ilvl w:val="3"/>
      </w:numPr>
      <w:tabs>
        <w:tab w:val="clear" w:pos="1584"/>
        <w:tab w:val="left" w:pos="0"/>
        <w:tab w:val="num" w:pos="360"/>
      </w:tabs>
    </w:pPr>
  </w:style>
  <w:style w:type="paragraph" w:styleId="ListParagraph">
    <w:name w:val="List Paragraph"/>
    <w:basedOn w:val="Normal"/>
    <w:uiPriority w:val="34"/>
    <w:qFormat/>
    <w:rsid w:val="00AF41E7"/>
    <w:pPr>
      <w:spacing w:before="0" w:after="200" w:line="276" w:lineRule="auto"/>
      <w:ind w:firstLine="0"/>
      <w:contextualSpacing/>
      <w:jc w:val="left"/>
    </w:pPr>
    <w:rPr>
      <w:rFonts w:ascii="Calibri" w:eastAsia="Calibri" w:hAnsi="Calibri" w:cs="Times New Roman"/>
      <w:lang w:val="en-GB"/>
    </w:rPr>
  </w:style>
  <w:style w:type="paragraph" w:styleId="BodyTextIndent">
    <w:name w:val="Body Text Indent"/>
    <w:basedOn w:val="Normal"/>
    <w:link w:val="BodyTextIndentChar"/>
    <w:uiPriority w:val="99"/>
    <w:semiHidden/>
    <w:unhideWhenUsed/>
    <w:rsid w:val="00AF41E7"/>
    <w:pPr>
      <w:ind w:left="360"/>
    </w:pPr>
  </w:style>
  <w:style w:type="character" w:customStyle="1" w:styleId="BodyTextIndentChar">
    <w:name w:val="Body Text Indent Char"/>
    <w:basedOn w:val="DefaultParagraphFont"/>
    <w:link w:val="BodyTextIndent"/>
    <w:uiPriority w:val="99"/>
    <w:semiHidden/>
    <w:rsid w:val="00AF41E7"/>
  </w:style>
  <w:style w:type="paragraph" w:styleId="BodyTextIndent3">
    <w:name w:val="Body Text Indent 3"/>
    <w:basedOn w:val="Normal"/>
    <w:link w:val="BodyTextIndent3Char"/>
    <w:uiPriority w:val="99"/>
    <w:semiHidden/>
    <w:unhideWhenUsed/>
    <w:rsid w:val="00AF41E7"/>
    <w:pPr>
      <w:ind w:left="360"/>
    </w:pPr>
    <w:rPr>
      <w:sz w:val="16"/>
      <w:szCs w:val="16"/>
    </w:rPr>
  </w:style>
  <w:style w:type="character" w:customStyle="1" w:styleId="BodyTextIndent3Char">
    <w:name w:val="Body Text Indent 3 Char"/>
    <w:basedOn w:val="DefaultParagraphFont"/>
    <w:link w:val="BodyTextIndent3"/>
    <w:uiPriority w:val="99"/>
    <w:semiHidden/>
    <w:rsid w:val="00AF41E7"/>
    <w:rPr>
      <w:sz w:val="16"/>
      <w:szCs w:val="16"/>
    </w:rPr>
  </w:style>
  <w:style w:type="character" w:customStyle="1" w:styleId="Heading1Char">
    <w:name w:val="Heading 1 Char"/>
    <w:basedOn w:val="DefaultParagraphFont"/>
    <w:link w:val="Heading1"/>
    <w:rsid w:val="00D6371F"/>
    <w:rPr>
      <w:rFonts w:ascii="Arial" w:eastAsia="Times New Roman" w:hAnsi="Arial" w:cs="Times New Roman"/>
      <w:b/>
      <w:kern w:val="28"/>
      <w:sz w:val="28"/>
      <w:szCs w:val="20"/>
      <w:lang w:val="en-US"/>
    </w:rPr>
  </w:style>
  <w:style w:type="character" w:customStyle="1" w:styleId="Heading2Char">
    <w:name w:val="Heading 2 Char"/>
    <w:basedOn w:val="DefaultParagraphFont"/>
    <w:link w:val="Heading2"/>
    <w:rsid w:val="00D6371F"/>
    <w:rPr>
      <w:rFonts w:ascii="Arial" w:eastAsia="Times New Roman" w:hAnsi="Arial" w:cs="Times New Roman"/>
      <w:b/>
      <w:i/>
      <w:sz w:val="24"/>
      <w:szCs w:val="20"/>
      <w:lang w:val="en-US"/>
    </w:rPr>
  </w:style>
  <w:style w:type="character" w:customStyle="1" w:styleId="Heading3Char">
    <w:name w:val="Heading 3 Char"/>
    <w:basedOn w:val="DefaultParagraphFont"/>
    <w:link w:val="Heading3"/>
    <w:rsid w:val="00D6371F"/>
    <w:rPr>
      <w:rFonts w:ascii="Arial" w:eastAsia="Times New Roman" w:hAnsi="Arial" w:cs="Times New Roman"/>
      <w:sz w:val="24"/>
      <w:szCs w:val="20"/>
      <w:lang w:val="en-US"/>
    </w:rPr>
  </w:style>
  <w:style w:type="character" w:customStyle="1" w:styleId="Heading4Char">
    <w:name w:val="Heading 4 Char"/>
    <w:basedOn w:val="DefaultParagraphFont"/>
    <w:link w:val="Heading4"/>
    <w:rsid w:val="00D6371F"/>
    <w:rPr>
      <w:rFonts w:ascii="Arial" w:eastAsia="Times New Roman" w:hAnsi="Arial" w:cs="Times New Roman"/>
      <w:b/>
      <w:sz w:val="24"/>
      <w:szCs w:val="20"/>
      <w:lang w:val="en-US"/>
    </w:rPr>
  </w:style>
  <w:style w:type="character" w:customStyle="1" w:styleId="Heading5Char">
    <w:name w:val="Heading 5 Char"/>
    <w:basedOn w:val="DefaultParagraphFont"/>
    <w:link w:val="Heading5"/>
    <w:uiPriority w:val="9"/>
    <w:rsid w:val="00D6371F"/>
    <w:rPr>
      <w:rFonts w:ascii="Times New Roman" w:eastAsia="Times New Roman" w:hAnsi="Times New Roman" w:cs="Times New Roman"/>
      <w:szCs w:val="20"/>
      <w:lang w:val="en-US"/>
    </w:rPr>
  </w:style>
  <w:style w:type="character" w:customStyle="1" w:styleId="Heading6Char">
    <w:name w:val="Heading 6 Char"/>
    <w:basedOn w:val="DefaultParagraphFont"/>
    <w:link w:val="Heading6"/>
    <w:uiPriority w:val="9"/>
    <w:rsid w:val="00D6371F"/>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uiPriority w:val="9"/>
    <w:rsid w:val="00D6371F"/>
    <w:rPr>
      <w:rFonts w:ascii="Arial" w:eastAsia="Times New Roman" w:hAnsi="Arial" w:cs="Times New Roman"/>
      <w:sz w:val="24"/>
      <w:szCs w:val="20"/>
      <w:lang w:val="en-US"/>
    </w:rPr>
  </w:style>
  <w:style w:type="character" w:customStyle="1" w:styleId="Heading8Char">
    <w:name w:val="Heading 8 Char"/>
    <w:basedOn w:val="DefaultParagraphFont"/>
    <w:link w:val="Heading8"/>
    <w:uiPriority w:val="9"/>
    <w:rsid w:val="00D6371F"/>
    <w:rPr>
      <w:rFonts w:ascii="Arial" w:eastAsia="Times New Roman" w:hAnsi="Arial" w:cs="Times New Roman"/>
      <w:i/>
      <w:sz w:val="24"/>
      <w:szCs w:val="20"/>
      <w:lang w:val="en-US"/>
    </w:rPr>
  </w:style>
  <w:style w:type="character" w:customStyle="1" w:styleId="Heading9Char">
    <w:name w:val="Heading 9 Char"/>
    <w:basedOn w:val="DefaultParagraphFont"/>
    <w:link w:val="Heading9"/>
    <w:uiPriority w:val="9"/>
    <w:rsid w:val="00D6371F"/>
    <w:rPr>
      <w:rFonts w:ascii="Arial" w:eastAsia="Times New Roman" w:hAnsi="Arial" w:cs="Times New Roman"/>
      <w:b/>
      <w:i/>
      <w:sz w:val="18"/>
      <w:szCs w:val="20"/>
      <w:lang w:val="en-US"/>
    </w:rPr>
  </w:style>
  <w:style w:type="paragraph" w:customStyle="1" w:styleId="FirstHeading">
    <w:name w:val="FirstHeading"/>
    <w:basedOn w:val="Normal"/>
    <w:link w:val="FirstHeadingChar"/>
    <w:rsid w:val="00D6371F"/>
    <w:pPr>
      <w:keepNext/>
      <w:numPr>
        <w:numId w:val="3"/>
      </w:numPr>
      <w:tabs>
        <w:tab w:val="left" w:pos="0"/>
        <w:tab w:val="left" w:pos="90"/>
      </w:tabs>
      <w:jc w:val="left"/>
    </w:pPr>
    <w:rPr>
      <w:rFonts w:ascii="Times New Roman" w:eastAsia="Times New Roman" w:hAnsi="Times New Roman" w:cs="Times New Roman"/>
      <w:b/>
      <w:noProof/>
      <w:sz w:val="24"/>
      <w:szCs w:val="20"/>
      <w:lang w:val="en-US"/>
    </w:rPr>
  </w:style>
  <w:style w:type="paragraph" w:styleId="FootnoteText">
    <w:name w:val="footnote text"/>
    <w:aliases w:val="fn,Footnote Text Char2,Footnote Text Char1 Char1,Footnote Text Char Char Char,Footnote Text Char1 Char Char Char,Footnote Text Char Char Char Char Char,Footnote Text Char1 Char Char Char Char Char,Footnote Text Char1 Cha,f,footnote,FOOTNOT"/>
    <w:basedOn w:val="Normal"/>
    <w:link w:val="FootnoteTextChar1"/>
    <w:uiPriority w:val="99"/>
    <w:qFormat/>
    <w:rsid w:val="00D6371F"/>
    <w:pPr>
      <w:spacing w:before="0" w:after="0"/>
      <w:ind w:left="0" w:firstLine="0"/>
      <w:jc w:val="left"/>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uiPriority w:val="99"/>
    <w:semiHidden/>
    <w:rsid w:val="00D6371F"/>
    <w:rPr>
      <w:sz w:val="20"/>
      <w:szCs w:val="20"/>
    </w:rPr>
  </w:style>
  <w:style w:type="paragraph" w:customStyle="1" w:styleId="SecHeading">
    <w:name w:val="SecHeading"/>
    <w:basedOn w:val="Normal"/>
    <w:next w:val="Paragraph"/>
    <w:rsid w:val="00D6371F"/>
    <w:pPr>
      <w:keepNext/>
      <w:numPr>
        <w:ilvl w:val="1"/>
        <w:numId w:val="3"/>
      </w:numPr>
      <w:jc w:val="left"/>
    </w:pPr>
    <w:rPr>
      <w:rFonts w:ascii="Times New Roman" w:eastAsia="Times New Roman" w:hAnsi="Times New Roman" w:cs="Times New Roman"/>
      <w:b/>
      <w:sz w:val="24"/>
      <w:szCs w:val="20"/>
      <w:lang w:val="en-US"/>
    </w:rPr>
  </w:style>
  <w:style w:type="paragraph" w:customStyle="1" w:styleId="SubHeading1">
    <w:name w:val="SubHeading1"/>
    <w:basedOn w:val="SecHeading"/>
    <w:rsid w:val="00D6371F"/>
    <w:pPr>
      <w:numPr>
        <w:ilvl w:val="2"/>
      </w:numPr>
    </w:pPr>
  </w:style>
  <w:style w:type="paragraph" w:customStyle="1" w:styleId="Subheading2">
    <w:name w:val="Subheading2"/>
    <w:basedOn w:val="SecHeading"/>
    <w:rsid w:val="00D6371F"/>
    <w:pPr>
      <w:numPr>
        <w:ilvl w:val="3"/>
      </w:numPr>
    </w:pPr>
  </w:style>
  <w:style w:type="character" w:styleId="Hyperlink">
    <w:name w:val="Hyperlink"/>
    <w:rsid w:val="00D6371F"/>
    <w:rPr>
      <w:color w:val="0000FF"/>
      <w:u w:val="single"/>
    </w:rPr>
  </w:style>
  <w:style w:type="character" w:styleId="FootnoteReference">
    <w:name w:val="footnote reference"/>
    <w:aliases w:val="Fußnotenzeichen DISS,16 Point,Superscript 6 Point,FC,ftref,referencia nota al pie,BVI fnr, BVI fnr,Знак сноски 1,Footnote Reference Number,Footnote,Ref,de nota al pie,Normal + Font:9 Point,Superscript 3 Point Times,SUPERS,number"/>
    <w:rsid w:val="00D6371F"/>
    <w:rPr>
      <w:vertAlign w:val="superscript"/>
    </w:rPr>
  </w:style>
  <w:style w:type="character" w:customStyle="1" w:styleId="ParagraphChar">
    <w:name w:val="Paragraph Char"/>
    <w:aliases w:val="paragraph Char,p Char,PARAGRAPH Char,PG Char,pa Char,at Char"/>
    <w:link w:val="Paragraph"/>
    <w:rsid w:val="00D6371F"/>
    <w:rPr>
      <w:rFonts w:ascii="Times New Roman" w:eastAsia="Times New Roman" w:hAnsi="Times New Roman" w:cs="Times New Roman"/>
      <w:sz w:val="24"/>
      <w:szCs w:val="20"/>
      <w:lang w:val="en-US"/>
    </w:rPr>
  </w:style>
  <w:style w:type="paragraph" w:styleId="CommentText">
    <w:name w:val="annotation text"/>
    <w:basedOn w:val="Normal"/>
    <w:link w:val="CommentTextChar"/>
    <w:rsid w:val="00D6371F"/>
    <w:pPr>
      <w:numPr>
        <w:ilvl w:val="3"/>
        <w:numId w:val="4"/>
      </w:numPr>
      <w:tabs>
        <w:tab w:val="clear" w:pos="6480"/>
      </w:tabs>
      <w:spacing w:before="0" w:after="0"/>
      <w:ind w:left="0" w:firstLine="0"/>
      <w:jc w:val="left"/>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D6371F"/>
    <w:rPr>
      <w:rFonts w:ascii="Times New Roman" w:eastAsia="Times New Roman" w:hAnsi="Times New Roman" w:cs="Times New Roman"/>
      <w:sz w:val="20"/>
      <w:szCs w:val="20"/>
      <w:lang w:val="en-US"/>
    </w:rPr>
  </w:style>
  <w:style w:type="character" w:customStyle="1" w:styleId="FootnoteTextChar1">
    <w:name w:val="Footnote Text Char1"/>
    <w:aliases w:val="fn Char,Footnote Text Char2 Char,Footnote Text Char1 Char1 Char,Footnote Text Char Char Char Char,Footnote Text Char1 Char Char Char Char,Footnote Text Char Char Char Char Char Char,Footnote Text Char1 Char Char Char Char Char Char"/>
    <w:link w:val="FootnoteText"/>
    <w:uiPriority w:val="99"/>
    <w:locked/>
    <w:rsid w:val="00D6371F"/>
    <w:rPr>
      <w:rFonts w:ascii="Times New Roman" w:eastAsia="Times New Roman" w:hAnsi="Times New Roman" w:cs="Times New Roman"/>
      <w:sz w:val="20"/>
      <w:szCs w:val="20"/>
      <w:lang w:val="en-US"/>
    </w:rPr>
  </w:style>
  <w:style w:type="character" w:customStyle="1" w:styleId="FirstHeadingChar">
    <w:name w:val="FirstHeading Char"/>
    <w:link w:val="FirstHeading"/>
    <w:rsid w:val="00D6371F"/>
    <w:rPr>
      <w:rFonts w:ascii="Times New Roman" w:eastAsia="Times New Roman" w:hAnsi="Times New Roman" w:cs="Times New Roman"/>
      <w:b/>
      <w:noProof/>
      <w:sz w:val="24"/>
      <w:szCs w:val="20"/>
      <w:lang w:val="en-US"/>
    </w:rPr>
  </w:style>
  <w:style w:type="paragraph" w:customStyle="1" w:styleId="Chapter">
    <w:name w:val="Chapter"/>
    <w:basedOn w:val="Normal"/>
    <w:next w:val="Normal"/>
    <w:rsid w:val="00D15E64"/>
    <w:pPr>
      <w:tabs>
        <w:tab w:val="num" w:pos="648"/>
        <w:tab w:val="left" w:pos="1440"/>
      </w:tabs>
      <w:spacing w:before="0" w:after="240"/>
      <w:ind w:left="0" w:firstLine="288"/>
      <w:jc w:val="center"/>
    </w:pPr>
    <w:rPr>
      <w:rFonts w:ascii="Times New Roman" w:eastAsia="Times New Roman" w:hAnsi="Times New Roman" w:cs="Times New Roman"/>
      <w:b/>
      <w:smallCaps/>
      <w:noProof/>
      <w:sz w:val="24"/>
      <w:szCs w:val="20"/>
      <w:lang w:val="en-US"/>
    </w:rPr>
  </w:style>
  <w:style w:type="table" w:styleId="TableGrid">
    <w:name w:val="Table Grid"/>
    <w:basedOn w:val="TableNormal"/>
    <w:uiPriority w:val="59"/>
    <w:rsid w:val="00636A97"/>
    <w:pPr>
      <w:spacing w:before="0" w:after="0" w:line="240" w:lineRule="auto"/>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B00E5"/>
    <w:pPr>
      <w:tabs>
        <w:tab w:val="center" w:pos="4513"/>
        <w:tab w:val="right" w:pos="9026"/>
      </w:tabs>
      <w:spacing w:before="0" w:after="0"/>
    </w:pPr>
  </w:style>
  <w:style w:type="character" w:customStyle="1" w:styleId="HeaderChar">
    <w:name w:val="Header Char"/>
    <w:basedOn w:val="DefaultParagraphFont"/>
    <w:link w:val="Header"/>
    <w:uiPriority w:val="99"/>
    <w:rsid w:val="00AB00E5"/>
  </w:style>
  <w:style w:type="paragraph" w:styleId="Footer">
    <w:name w:val="footer"/>
    <w:basedOn w:val="Normal"/>
    <w:link w:val="FooterChar"/>
    <w:uiPriority w:val="99"/>
    <w:unhideWhenUsed/>
    <w:rsid w:val="00AB00E5"/>
    <w:pPr>
      <w:tabs>
        <w:tab w:val="center" w:pos="4513"/>
        <w:tab w:val="right" w:pos="9026"/>
      </w:tabs>
      <w:spacing w:before="0" w:after="0"/>
    </w:pPr>
  </w:style>
  <w:style w:type="character" w:customStyle="1" w:styleId="FooterChar">
    <w:name w:val="Footer Char"/>
    <w:basedOn w:val="DefaultParagraphFont"/>
    <w:link w:val="Footer"/>
    <w:uiPriority w:val="99"/>
    <w:rsid w:val="00AB00E5"/>
  </w:style>
  <w:style w:type="paragraph" w:styleId="BalloonText">
    <w:name w:val="Balloon Text"/>
    <w:basedOn w:val="Normal"/>
    <w:link w:val="BalloonTextChar"/>
    <w:uiPriority w:val="99"/>
    <w:semiHidden/>
    <w:unhideWhenUsed/>
    <w:rsid w:val="0091312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128"/>
    <w:rPr>
      <w:rFonts w:ascii="Tahoma" w:hAnsi="Tahoma" w:cs="Tahoma"/>
      <w:sz w:val="16"/>
      <w:szCs w:val="16"/>
    </w:rPr>
  </w:style>
  <w:style w:type="character" w:styleId="CommentReference">
    <w:name w:val="annotation reference"/>
    <w:basedOn w:val="DefaultParagraphFont"/>
    <w:uiPriority w:val="99"/>
    <w:semiHidden/>
    <w:unhideWhenUsed/>
    <w:rsid w:val="00E5768B"/>
    <w:rPr>
      <w:sz w:val="16"/>
      <w:szCs w:val="16"/>
    </w:rPr>
  </w:style>
  <w:style w:type="paragraph" w:styleId="CommentSubject">
    <w:name w:val="annotation subject"/>
    <w:basedOn w:val="CommentText"/>
    <w:next w:val="CommentText"/>
    <w:link w:val="CommentSubjectChar"/>
    <w:uiPriority w:val="99"/>
    <w:semiHidden/>
    <w:unhideWhenUsed/>
    <w:rsid w:val="00E5768B"/>
    <w:pPr>
      <w:numPr>
        <w:ilvl w:val="0"/>
        <w:numId w:val="0"/>
      </w:numPr>
      <w:spacing w:before="120" w:after="120"/>
      <w:ind w:left="720" w:hanging="720"/>
      <w:jc w:val="both"/>
    </w:pPr>
    <w:rPr>
      <w:rFonts w:asciiTheme="minorHAnsi" w:eastAsiaTheme="minorHAnsi" w:hAnsiTheme="minorHAnsi" w:cstheme="minorBidi"/>
      <w:b/>
      <w:bCs/>
      <w:lang w:val="es-ES_tradnl"/>
    </w:rPr>
  </w:style>
  <w:style w:type="character" w:customStyle="1" w:styleId="CommentSubjectChar">
    <w:name w:val="Comment Subject Char"/>
    <w:basedOn w:val="CommentTextChar"/>
    <w:link w:val="CommentSubject"/>
    <w:uiPriority w:val="99"/>
    <w:semiHidden/>
    <w:rsid w:val="00E5768B"/>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before="120" w:after="120" w:line="276" w:lineRule="auto"/>
        <w:ind w:left="720"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paragraph" w:styleId="Heading1">
    <w:name w:val="heading 1"/>
    <w:basedOn w:val="Normal"/>
    <w:next w:val="Normal"/>
    <w:link w:val="Heading1Char"/>
    <w:qFormat/>
    <w:rsid w:val="00D6371F"/>
    <w:pPr>
      <w:keepNext/>
      <w:numPr>
        <w:numId w:val="2"/>
      </w:numPr>
      <w:spacing w:before="240" w:after="60"/>
      <w:jc w:val="left"/>
      <w:outlineLvl w:val="0"/>
    </w:pPr>
    <w:rPr>
      <w:rFonts w:ascii="Arial" w:eastAsia="Times New Roman" w:hAnsi="Arial" w:cs="Times New Roman"/>
      <w:b/>
      <w:kern w:val="28"/>
      <w:sz w:val="28"/>
      <w:szCs w:val="20"/>
      <w:lang w:val="en-US"/>
    </w:rPr>
  </w:style>
  <w:style w:type="paragraph" w:styleId="Heading2">
    <w:name w:val="heading 2"/>
    <w:basedOn w:val="Normal"/>
    <w:next w:val="Normal"/>
    <w:link w:val="Heading2Char"/>
    <w:qFormat/>
    <w:rsid w:val="00D6371F"/>
    <w:pPr>
      <w:keepNext/>
      <w:numPr>
        <w:ilvl w:val="1"/>
        <w:numId w:val="2"/>
      </w:numPr>
      <w:spacing w:before="240" w:after="60"/>
      <w:jc w:val="left"/>
      <w:outlineLvl w:val="1"/>
    </w:pPr>
    <w:rPr>
      <w:rFonts w:ascii="Arial" w:eastAsia="Times New Roman" w:hAnsi="Arial" w:cs="Times New Roman"/>
      <w:b/>
      <w:i/>
      <w:sz w:val="24"/>
      <w:szCs w:val="20"/>
      <w:lang w:val="en-US"/>
    </w:rPr>
  </w:style>
  <w:style w:type="paragraph" w:styleId="Heading3">
    <w:name w:val="heading 3"/>
    <w:basedOn w:val="Normal"/>
    <w:next w:val="Normal"/>
    <w:link w:val="Heading3Char"/>
    <w:qFormat/>
    <w:rsid w:val="00D6371F"/>
    <w:pPr>
      <w:keepNext/>
      <w:numPr>
        <w:ilvl w:val="2"/>
        <w:numId w:val="2"/>
      </w:numPr>
      <w:spacing w:before="240" w:after="60"/>
      <w:jc w:val="left"/>
      <w:outlineLvl w:val="2"/>
    </w:pPr>
    <w:rPr>
      <w:rFonts w:ascii="Arial" w:eastAsia="Times New Roman" w:hAnsi="Arial" w:cs="Times New Roman"/>
      <w:sz w:val="24"/>
      <w:szCs w:val="20"/>
      <w:lang w:val="en-US"/>
    </w:rPr>
  </w:style>
  <w:style w:type="paragraph" w:styleId="Heading4">
    <w:name w:val="heading 4"/>
    <w:basedOn w:val="Normal"/>
    <w:next w:val="Normal"/>
    <w:link w:val="Heading4Char"/>
    <w:qFormat/>
    <w:rsid w:val="00D6371F"/>
    <w:pPr>
      <w:keepNext/>
      <w:numPr>
        <w:ilvl w:val="3"/>
        <w:numId w:val="2"/>
      </w:numPr>
      <w:spacing w:before="240" w:after="60"/>
      <w:jc w:val="left"/>
      <w:outlineLvl w:val="3"/>
    </w:pPr>
    <w:rPr>
      <w:rFonts w:ascii="Arial" w:eastAsia="Times New Roman" w:hAnsi="Arial" w:cs="Times New Roman"/>
      <w:b/>
      <w:sz w:val="24"/>
      <w:szCs w:val="20"/>
      <w:lang w:val="en-US"/>
    </w:rPr>
  </w:style>
  <w:style w:type="paragraph" w:styleId="Heading5">
    <w:name w:val="heading 5"/>
    <w:basedOn w:val="Normal"/>
    <w:next w:val="Normal"/>
    <w:link w:val="Heading5Char"/>
    <w:uiPriority w:val="9"/>
    <w:qFormat/>
    <w:rsid w:val="00D6371F"/>
    <w:pPr>
      <w:numPr>
        <w:ilvl w:val="4"/>
        <w:numId w:val="4"/>
      </w:numPr>
      <w:tabs>
        <w:tab w:val="num" w:pos="3240"/>
      </w:tabs>
      <w:spacing w:before="240" w:after="60"/>
      <w:ind w:left="2880" w:firstLine="0"/>
      <w:jc w:val="left"/>
      <w:outlineLvl w:val="4"/>
    </w:pPr>
    <w:rPr>
      <w:rFonts w:ascii="Times New Roman" w:eastAsia="Times New Roman" w:hAnsi="Times New Roman" w:cs="Times New Roman"/>
      <w:szCs w:val="20"/>
      <w:lang w:val="en-US"/>
    </w:rPr>
  </w:style>
  <w:style w:type="paragraph" w:styleId="Heading6">
    <w:name w:val="heading 6"/>
    <w:basedOn w:val="Normal"/>
    <w:next w:val="Normal"/>
    <w:link w:val="Heading6Char"/>
    <w:uiPriority w:val="9"/>
    <w:qFormat/>
    <w:rsid w:val="00D6371F"/>
    <w:pPr>
      <w:numPr>
        <w:ilvl w:val="5"/>
        <w:numId w:val="4"/>
      </w:numPr>
      <w:tabs>
        <w:tab w:val="num" w:pos="3960"/>
      </w:tabs>
      <w:spacing w:before="240" w:after="60"/>
      <w:ind w:left="3600" w:firstLine="0"/>
      <w:jc w:val="left"/>
      <w:outlineLvl w:val="5"/>
    </w:pPr>
    <w:rPr>
      <w:rFonts w:ascii="Times New Roman" w:eastAsia="Times New Roman" w:hAnsi="Times New Roman" w:cs="Times New Roman"/>
      <w:i/>
      <w:szCs w:val="20"/>
      <w:lang w:val="en-US"/>
    </w:rPr>
  </w:style>
  <w:style w:type="paragraph" w:styleId="Heading7">
    <w:name w:val="heading 7"/>
    <w:basedOn w:val="Normal"/>
    <w:next w:val="Normal"/>
    <w:link w:val="Heading7Char"/>
    <w:uiPriority w:val="9"/>
    <w:qFormat/>
    <w:rsid w:val="00D6371F"/>
    <w:pPr>
      <w:numPr>
        <w:ilvl w:val="6"/>
        <w:numId w:val="4"/>
      </w:numPr>
      <w:tabs>
        <w:tab w:val="num" w:pos="4680"/>
      </w:tabs>
      <w:spacing w:before="240" w:after="60"/>
      <w:ind w:left="4320" w:firstLine="0"/>
      <w:jc w:val="left"/>
      <w:outlineLvl w:val="6"/>
    </w:pPr>
    <w:rPr>
      <w:rFonts w:ascii="Arial" w:eastAsia="Times New Roman" w:hAnsi="Arial" w:cs="Times New Roman"/>
      <w:sz w:val="24"/>
      <w:szCs w:val="20"/>
      <w:lang w:val="en-US"/>
    </w:rPr>
  </w:style>
  <w:style w:type="paragraph" w:styleId="Heading8">
    <w:name w:val="heading 8"/>
    <w:basedOn w:val="Normal"/>
    <w:next w:val="Normal"/>
    <w:link w:val="Heading8Char"/>
    <w:uiPriority w:val="9"/>
    <w:qFormat/>
    <w:rsid w:val="00D6371F"/>
    <w:pPr>
      <w:numPr>
        <w:ilvl w:val="7"/>
        <w:numId w:val="4"/>
      </w:numPr>
      <w:tabs>
        <w:tab w:val="num" w:pos="5400"/>
      </w:tabs>
      <w:spacing w:before="240" w:after="60"/>
      <w:ind w:left="5040" w:firstLine="0"/>
      <w:jc w:val="left"/>
      <w:outlineLvl w:val="7"/>
    </w:pPr>
    <w:rPr>
      <w:rFonts w:ascii="Arial" w:eastAsia="Times New Roman" w:hAnsi="Arial" w:cs="Times New Roman"/>
      <w:i/>
      <w:sz w:val="24"/>
      <w:szCs w:val="20"/>
      <w:lang w:val="en-US"/>
    </w:rPr>
  </w:style>
  <w:style w:type="paragraph" w:styleId="Heading9">
    <w:name w:val="heading 9"/>
    <w:basedOn w:val="Normal"/>
    <w:next w:val="Normal"/>
    <w:link w:val="Heading9Char"/>
    <w:uiPriority w:val="9"/>
    <w:qFormat/>
    <w:rsid w:val="00D6371F"/>
    <w:pPr>
      <w:numPr>
        <w:ilvl w:val="8"/>
        <w:numId w:val="4"/>
      </w:numPr>
      <w:tabs>
        <w:tab w:val="num" w:pos="6120"/>
      </w:tabs>
      <w:spacing w:before="240" w:after="60"/>
      <w:ind w:left="5760" w:firstLine="0"/>
      <w:jc w:val="left"/>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237EF"/>
    <w:pPr>
      <w:tabs>
        <w:tab w:val="left" w:pos="3060"/>
      </w:tabs>
      <w:spacing w:before="0" w:after="0"/>
      <w:ind w:left="0" w:firstLine="0"/>
      <w:jc w:val="center"/>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E237EF"/>
    <w:rPr>
      <w:rFonts w:ascii="Times New Roman" w:eastAsia="Times New Roman" w:hAnsi="Times New Roman" w:cs="Times New Roman"/>
      <w:sz w:val="24"/>
      <w:szCs w:val="20"/>
      <w:lang w:val="en-US"/>
    </w:rPr>
  </w:style>
  <w:style w:type="paragraph" w:customStyle="1" w:styleId="Newpage">
    <w:name w:val="Newpage"/>
    <w:basedOn w:val="Normal"/>
    <w:rsid w:val="00E237EF"/>
    <w:pPr>
      <w:tabs>
        <w:tab w:val="left" w:pos="3060"/>
      </w:tabs>
      <w:spacing w:before="240" w:after="0"/>
      <w:ind w:left="0" w:firstLine="0"/>
      <w:jc w:val="left"/>
    </w:pPr>
    <w:rPr>
      <w:rFonts w:ascii="Times New Roman" w:eastAsia="Times New Roman" w:hAnsi="Times New Roman" w:cs="Times New Roman"/>
      <w:sz w:val="24"/>
      <w:lang w:val="en-US"/>
    </w:rPr>
  </w:style>
  <w:style w:type="paragraph" w:styleId="Title">
    <w:name w:val="Title"/>
    <w:basedOn w:val="Normal"/>
    <w:link w:val="TitleChar"/>
    <w:qFormat/>
    <w:rsid w:val="00E237EF"/>
    <w:pPr>
      <w:tabs>
        <w:tab w:val="left" w:pos="1440"/>
        <w:tab w:val="left" w:pos="3060"/>
      </w:tabs>
      <w:spacing w:before="0" w:after="0"/>
      <w:ind w:left="0" w:firstLine="0"/>
      <w:jc w:val="center"/>
      <w:outlineLvl w:val="0"/>
    </w:pPr>
    <w:rPr>
      <w:rFonts w:ascii="Times New Roman" w:eastAsia="Times New Roman" w:hAnsi="Times New Roman" w:cs="Times New Roman"/>
      <w:sz w:val="24"/>
      <w:szCs w:val="20"/>
      <w:lang w:val="en-US"/>
    </w:rPr>
  </w:style>
  <w:style w:type="character" w:customStyle="1" w:styleId="TitleChar">
    <w:name w:val="Title Char"/>
    <w:basedOn w:val="DefaultParagraphFont"/>
    <w:link w:val="Title"/>
    <w:rsid w:val="00E237EF"/>
    <w:rPr>
      <w:rFonts w:ascii="Times New Roman" w:eastAsia="Times New Roman" w:hAnsi="Times New Roman" w:cs="Times New Roman"/>
      <w:sz w:val="24"/>
      <w:szCs w:val="20"/>
      <w:lang w:val="en-US"/>
    </w:rPr>
  </w:style>
  <w:style w:type="paragraph" w:customStyle="1" w:styleId="Paragraph">
    <w:name w:val="Paragraph"/>
    <w:aliases w:val="p,PARAGRAPH,PG,pa,at,paragraph"/>
    <w:basedOn w:val="BodyTextIndent"/>
    <w:link w:val="ParagraphChar"/>
    <w:qFormat/>
    <w:rsid w:val="00AF41E7"/>
    <w:pPr>
      <w:numPr>
        <w:ilvl w:val="1"/>
        <w:numId w:val="1"/>
      </w:numPr>
      <w:outlineLvl w:val="1"/>
    </w:pPr>
    <w:rPr>
      <w:rFonts w:ascii="Times New Roman" w:eastAsia="Times New Roman" w:hAnsi="Times New Roman" w:cs="Times New Roman"/>
      <w:sz w:val="24"/>
      <w:szCs w:val="20"/>
      <w:lang w:val="en-US"/>
    </w:rPr>
  </w:style>
  <w:style w:type="paragraph" w:customStyle="1" w:styleId="subpar">
    <w:name w:val="subpar"/>
    <w:basedOn w:val="BodyTextIndent3"/>
    <w:rsid w:val="00AF41E7"/>
    <w:pPr>
      <w:numPr>
        <w:ilvl w:val="2"/>
        <w:numId w:val="1"/>
      </w:numPr>
      <w:outlineLvl w:val="2"/>
    </w:pPr>
    <w:rPr>
      <w:rFonts w:ascii="Times New Roman" w:eastAsia="Times New Roman" w:hAnsi="Times New Roman" w:cs="Times New Roman"/>
      <w:sz w:val="24"/>
      <w:szCs w:val="20"/>
      <w:lang w:val="en-US"/>
    </w:rPr>
  </w:style>
  <w:style w:type="paragraph" w:customStyle="1" w:styleId="SubSubPar">
    <w:name w:val="SubSubPar"/>
    <w:basedOn w:val="subpar"/>
    <w:rsid w:val="00AF41E7"/>
    <w:pPr>
      <w:numPr>
        <w:ilvl w:val="3"/>
      </w:numPr>
      <w:tabs>
        <w:tab w:val="clear" w:pos="1584"/>
        <w:tab w:val="left" w:pos="0"/>
        <w:tab w:val="num" w:pos="360"/>
      </w:tabs>
    </w:pPr>
  </w:style>
  <w:style w:type="paragraph" w:styleId="ListParagraph">
    <w:name w:val="List Paragraph"/>
    <w:basedOn w:val="Normal"/>
    <w:uiPriority w:val="34"/>
    <w:qFormat/>
    <w:rsid w:val="00AF41E7"/>
    <w:pPr>
      <w:spacing w:before="0" w:after="200" w:line="276" w:lineRule="auto"/>
      <w:ind w:firstLine="0"/>
      <w:contextualSpacing/>
      <w:jc w:val="left"/>
    </w:pPr>
    <w:rPr>
      <w:rFonts w:ascii="Calibri" w:eastAsia="Calibri" w:hAnsi="Calibri" w:cs="Times New Roman"/>
      <w:lang w:val="en-GB"/>
    </w:rPr>
  </w:style>
  <w:style w:type="paragraph" w:styleId="BodyTextIndent">
    <w:name w:val="Body Text Indent"/>
    <w:basedOn w:val="Normal"/>
    <w:link w:val="BodyTextIndentChar"/>
    <w:uiPriority w:val="99"/>
    <w:semiHidden/>
    <w:unhideWhenUsed/>
    <w:rsid w:val="00AF41E7"/>
    <w:pPr>
      <w:ind w:left="360"/>
    </w:pPr>
  </w:style>
  <w:style w:type="character" w:customStyle="1" w:styleId="BodyTextIndentChar">
    <w:name w:val="Body Text Indent Char"/>
    <w:basedOn w:val="DefaultParagraphFont"/>
    <w:link w:val="BodyTextIndent"/>
    <w:uiPriority w:val="99"/>
    <w:semiHidden/>
    <w:rsid w:val="00AF41E7"/>
  </w:style>
  <w:style w:type="paragraph" w:styleId="BodyTextIndent3">
    <w:name w:val="Body Text Indent 3"/>
    <w:basedOn w:val="Normal"/>
    <w:link w:val="BodyTextIndent3Char"/>
    <w:uiPriority w:val="99"/>
    <w:semiHidden/>
    <w:unhideWhenUsed/>
    <w:rsid w:val="00AF41E7"/>
    <w:pPr>
      <w:ind w:left="360"/>
    </w:pPr>
    <w:rPr>
      <w:sz w:val="16"/>
      <w:szCs w:val="16"/>
    </w:rPr>
  </w:style>
  <w:style w:type="character" w:customStyle="1" w:styleId="BodyTextIndent3Char">
    <w:name w:val="Body Text Indent 3 Char"/>
    <w:basedOn w:val="DefaultParagraphFont"/>
    <w:link w:val="BodyTextIndent3"/>
    <w:uiPriority w:val="99"/>
    <w:semiHidden/>
    <w:rsid w:val="00AF41E7"/>
    <w:rPr>
      <w:sz w:val="16"/>
      <w:szCs w:val="16"/>
    </w:rPr>
  </w:style>
  <w:style w:type="character" w:customStyle="1" w:styleId="Heading1Char">
    <w:name w:val="Heading 1 Char"/>
    <w:basedOn w:val="DefaultParagraphFont"/>
    <w:link w:val="Heading1"/>
    <w:rsid w:val="00D6371F"/>
    <w:rPr>
      <w:rFonts w:ascii="Arial" w:eastAsia="Times New Roman" w:hAnsi="Arial" w:cs="Times New Roman"/>
      <w:b/>
      <w:kern w:val="28"/>
      <w:sz w:val="28"/>
      <w:szCs w:val="20"/>
      <w:lang w:val="en-US"/>
    </w:rPr>
  </w:style>
  <w:style w:type="character" w:customStyle="1" w:styleId="Heading2Char">
    <w:name w:val="Heading 2 Char"/>
    <w:basedOn w:val="DefaultParagraphFont"/>
    <w:link w:val="Heading2"/>
    <w:rsid w:val="00D6371F"/>
    <w:rPr>
      <w:rFonts w:ascii="Arial" w:eastAsia="Times New Roman" w:hAnsi="Arial" w:cs="Times New Roman"/>
      <w:b/>
      <w:i/>
      <w:sz w:val="24"/>
      <w:szCs w:val="20"/>
      <w:lang w:val="en-US"/>
    </w:rPr>
  </w:style>
  <w:style w:type="character" w:customStyle="1" w:styleId="Heading3Char">
    <w:name w:val="Heading 3 Char"/>
    <w:basedOn w:val="DefaultParagraphFont"/>
    <w:link w:val="Heading3"/>
    <w:rsid w:val="00D6371F"/>
    <w:rPr>
      <w:rFonts w:ascii="Arial" w:eastAsia="Times New Roman" w:hAnsi="Arial" w:cs="Times New Roman"/>
      <w:sz w:val="24"/>
      <w:szCs w:val="20"/>
      <w:lang w:val="en-US"/>
    </w:rPr>
  </w:style>
  <w:style w:type="character" w:customStyle="1" w:styleId="Heading4Char">
    <w:name w:val="Heading 4 Char"/>
    <w:basedOn w:val="DefaultParagraphFont"/>
    <w:link w:val="Heading4"/>
    <w:rsid w:val="00D6371F"/>
    <w:rPr>
      <w:rFonts w:ascii="Arial" w:eastAsia="Times New Roman" w:hAnsi="Arial" w:cs="Times New Roman"/>
      <w:b/>
      <w:sz w:val="24"/>
      <w:szCs w:val="20"/>
      <w:lang w:val="en-US"/>
    </w:rPr>
  </w:style>
  <w:style w:type="character" w:customStyle="1" w:styleId="Heading5Char">
    <w:name w:val="Heading 5 Char"/>
    <w:basedOn w:val="DefaultParagraphFont"/>
    <w:link w:val="Heading5"/>
    <w:uiPriority w:val="9"/>
    <w:rsid w:val="00D6371F"/>
    <w:rPr>
      <w:rFonts w:ascii="Times New Roman" w:eastAsia="Times New Roman" w:hAnsi="Times New Roman" w:cs="Times New Roman"/>
      <w:szCs w:val="20"/>
      <w:lang w:val="en-US"/>
    </w:rPr>
  </w:style>
  <w:style w:type="character" w:customStyle="1" w:styleId="Heading6Char">
    <w:name w:val="Heading 6 Char"/>
    <w:basedOn w:val="DefaultParagraphFont"/>
    <w:link w:val="Heading6"/>
    <w:uiPriority w:val="9"/>
    <w:rsid w:val="00D6371F"/>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uiPriority w:val="9"/>
    <w:rsid w:val="00D6371F"/>
    <w:rPr>
      <w:rFonts w:ascii="Arial" w:eastAsia="Times New Roman" w:hAnsi="Arial" w:cs="Times New Roman"/>
      <w:sz w:val="24"/>
      <w:szCs w:val="20"/>
      <w:lang w:val="en-US"/>
    </w:rPr>
  </w:style>
  <w:style w:type="character" w:customStyle="1" w:styleId="Heading8Char">
    <w:name w:val="Heading 8 Char"/>
    <w:basedOn w:val="DefaultParagraphFont"/>
    <w:link w:val="Heading8"/>
    <w:uiPriority w:val="9"/>
    <w:rsid w:val="00D6371F"/>
    <w:rPr>
      <w:rFonts w:ascii="Arial" w:eastAsia="Times New Roman" w:hAnsi="Arial" w:cs="Times New Roman"/>
      <w:i/>
      <w:sz w:val="24"/>
      <w:szCs w:val="20"/>
      <w:lang w:val="en-US"/>
    </w:rPr>
  </w:style>
  <w:style w:type="character" w:customStyle="1" w:styleId="Heading9Char">
    <w:name w:val="Heading 9 Char"/>
    <w:basedOn w:val="DefaultParagraphFont"/>
    <w:link w:val="Heading9"/>
    <w:uiPriority w:val="9"/>
    <w:rsid w:val="00D6371F"/>
    <w:rPr>
      <w:rFonts w:ascii="Arial" w:eastAsia="Times New Roman" w:hAnsi="Arial" w:cs="Times New Roman"/>
      <w:b/>
      <w:i/>
      <w:sz w:val="18"/>
      <w:szCs w:val="20"/>
      <w:lang w:val="en-US"/>
    </w:rPr>
  </w:style>
  <w:style w:type="paragraph" w:customStyle="1" w:styleId="FirstHeading">
    <w:name w:val="FirstHeading"/>
    <w:basedOn w:val="Normal"/>
    <w:link w:val="FirstHeadingChar"/>
    <w:rsid w:val="00D6371F"/>
    <w:pPr>
      <w:keepNext/>
      <w:numPr>
        <w:numId w:val="3"/>
      </w:numPr>
      <w:tabs>
        <w:tab w:val="left" w:pos="0"/>
        <w:tab w:val="left" w:pos="90"/>
      </w:tabs>
      <w:jc w:val="left"/>
    </w:pPr>
    <w:rPr>
      <w:rFonts w:ascii="Times New Roman" w:eastAsia="Times New Roman" w:hAnsi="Times New Roman" w:cs="Times New Roman"/>
      <w:b/>
      <w:noProof/>
      <w:sz w:val="24"/>
      <w:szCs w:val="20"/>
      <w:lang w:val="en-US"/>
    </w:rPr>
  </w:style>
  <w:style w:type="paragraph" w:styleId="FootnoteText">
    <w:name w:val="footnote text"/>
    <w:aliases w:val="fn,Footnote Text Char2,Footnote Text Char1 Char1,Footnote Text Char Char Char,Footnote Text Char1 Char Char Char,Footnote Text Char Char Char Char Char,Footnote Text Char1 Char Char Char Char Char,Footnote Text Char1 Cha,f,footnote,FOOTNOT"/>
    <w:basedOn w:val="Normal"/>
    <w:link w:val="FootnoteTextChar1"/>
    <w:uiPriority w:val="99"/>
    <w:qFormat/>
    <w:rsid w:val="00D6371F"/>
    <w:pPr>
      <w:spacing w:before="0" w:after="0"/>
      <w:ind w:left="0" w:firstLine="0"/>
      <w:jc w:val="left"/>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uiPriority w:val="99"/>
    <w:semiHidden/>
    <w:rsid w:val="00D6371F"/>
    <w:rPr>
      <w:sz w:val="20"/>
      <w:szCs w:val="20"/>
    </w:rPr>
  </w:style>
  <w:style w:type="paragraph" w:customStyle="1" w:styleId="SecHeading">
    <w:name w:val="SecHeading"/>
    <w:basedOn w:val="Normal"/>
    <w:next w:val="Paragraph"/>
    <w:rsid w:val="00D6371F"/>
    <w:pPr>
      <w:keepNext/>
      <w:numPr>
        <w:ilvl w:val="1"/>
        <w:numId w:val="3"/>
      </w:numPr>
      <w:jc w:val="left"/>
    </w:pPr>
    <w:rPr>
      <w:rFonts w:ascii="Times New Roman" w:eastAsia="Times New Roman" w:hAnsi="Times New Roman" w:cs="Times New Roman"/>
      <w:b/>
      <w:sz w:val="24"/>
      <w:szCs w:val="20"/>
      <w:lang w:val="en-US"/>
    </w:rPr>
  </w:style>
  <w:style w:type="paragraph" w:customStyle="1" w:styleId="SubHeading1">
    <w:name w:val="SubHeading1"/>
    <w:basedOn w:val="SecHeading"/>
    <w:rsid w:val="00D6371F"/>
    <w:pPr>
      <w:numPr>
        <w:ilvl w:val="2"/>
      </w:numPr>
    </w:pPr>
  </w:style>
  <w:style w:type="paragraph" w:customStyle="1" w:styleId="Subheading2">
    <w:name w:val="Subheading2"/>
    <w:basedOn w:val="SecHeading"/>
    <w:rsid w:val="00D6371F"/>
    <w:pPr>
      <w:numPr>
        <w:ilvl w:val="3"/>
      </w:numPr>
    </w:pPr>
  </w:style>
  <w:style w:type="character" w:styleId="Hyperlink">
    <w:name w:val="Hyperlink"/>
    <w:rsid w:val="00D6371F"/>
    <w:rPr>
      <w:color w:val="0000FF"/>
      <w:u w:val="single"/>
    </w:rPr>
  </w:style>
  <w:style w:type="character" w:styleId="FootnoteReference">
    <w:name w:val="footnote reference"/>
    <w:aliases w:val="Fußnotenzeichen DISS,16 Point,Superscript 6 Point,FC,ftref,referencia nota al pie,BVI fnr, BVI fnr,Знак сноски 1,Footnote Reference Number,Footnote,Ref,de nota al pie,Normal + Font:9 Point,Superscript 3 Point Times,SUPERS,number"/>
    <w:rsid w:val="00D6371F"/>
    <w:rPr>
      <w:vertAlign w:val="superscript"/>
    </w:rPr>
  </w:style>
  <w:style w:type="character" w:customStyle="1" w:styleId="ParagraphChar">
    <w:name w:val="Paragraph Char"/>
    <w:aliases w:val="paragraph Char,p Char,PARAGRAPH Char,PG Char,pa Char,at Char"/>
    <w:link w:val="Paragraph"/>
    <w:rsid w:val="00D6371F"/>
    <w:rPr>
      <w:rFonts w:ascii="Times New Roman" w:eastAsia="Times New Roman" w:hAnsi="Times New Roman" w:cs="Times New Roman"/>
      <w:sz w:val="24"/>
      <w:szCs w:val="20"/>
      <w:lang w:val="en-US"/>
    </w:rPr>
  </w:style>
  <w:style w:type="paragraph" w:styleId="CommentText">
    <w:name w:val="annotation text"/>
    <w:basedOn w:val="Normal"/>
    <w:link w:val="CommentTextChar"/>
    <w:rsid w:val="00D6371F"/>
    <w:pPr>
      <w:numPr>
        <w:ilvl w:val="3"/>
        <w:numId w:val="4"/>
      </w:numPr>
      <w:tabs>
        <w:tab w:val="clear" w:pos="6480"/>
      </w:tabs>
      <w:spacing w:before="0" w:after="0"/>
      <w:ind w:left="0" w:firstLine="0"/>
      <w:jc w:val="left"/>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D6371F"/>
    <w:rPr>
      <w:rFonts w:ascii="Times New Roman" w:eastAsia="Times New Roman" w:hAnsi="Times New Roman" w:cs="Times New Roman"/>
      <w:sz w:val="20"/>
      <w:szCs w:val="20"/>
      <w:lang w:val="en-US"/>
    </w:rPr>
  </w:style>
  <w:style w:type="character" w:customStyle="1" w:styleId="FootnoteTextChar1">
    <w:name w:val="Footnote Text Char1"/>
    <w:aliases w:val="fn Char,Footnote Text Char2 Char,Footnote Text Char1 Char1 Char,Footnote Text Char Char Char Char,Footnote Text Char1 Char Char Char Char,Footnote Text Char Char Char Char Char Char,Footnote Text Char1 Char Char Char Char Char Char"/>
    <w:link w:val="FootnoteText"/>
    <w:uiPriority w:val="99"/>
    <w:locked/>
    <w:rsid w:val="00D6371F"/>
    <w:rPr>
      <w:rFonts w:ascii="Times New Roman" w:eastAsia="Times New Roman" w:hAnsi="Times New Roman" w:cs="Times New Roman"/>
      <w:sz w:val="20"/>
      <w:szCs w:val="20"/>
      <w:lang w:val="en-US"/>
    </w:rPr>
  </w:style>
  <w:style w:type="character" w:customStyle="1" w:styleId="FirstHeadingChar">
    <w:name w:val="FirstHeading Char"/>
    <w:link w:val="FirstHeading"/>
    <w:rsid w:val="00D6371F"/>
    <w:rPr>
      <w:rFonts w:ascii="Times New Roman" w:eastAsia="Times New Roman" w:hAnsi="Times New Roman" w:cs="Times New Roman"/>
      <w:b/>
      <w:noProof/>
      <w:sz w:val="24"/>
      <w:szCs w:val="20"/>
      <w:lang w:val="en-US"/>
    </w:rPr>
  </w:style>
  <w:style w:type="paragraph" w:customStyle="1" w:styleId="Chapter">
    <w:name w:val="Chapter"/>
    <w:basedOn w:val="Normal"/>
    <w:next w:val="Normal"/>
    <w:rsid w:val="00D15E64"/>
    <w:pPr>
      <w:tabs>
        <w:tab w:val="num" w:pos="648"/>
        <w:tab w:val="left" w:pos="1440"/>
      </w:tabs>
      <w:spacing w:before="0" w:after="240"/>
      <w:ind w:left="0" w:firstLine="288"/>
      <w:jc w:val="center"/>
    </w:pPr>
    <w:rPr>
      <w:rFonts w:ascii="Times New Roman" w:eastAsia="Times New Roman" w:hAnsi="Times New Roman" w:cs="Times New Roman"/>
      <w:b/>
      <w:smallCaps/>
      <w:noProof/>
      <w:sz w:val="24"/>
      <w:szCs w:val="20"/>
      <w:lang w:val="en-US"/>
    </w:rPr>
  </w:style>
  <w:style w:type="table" w:styleId="TableGrid">
    <w:name w:val="Table Grid"/>
    <w:basedOn w:val="TableNormal"/>
    <w:uiPriority w:val="59"/>
    <w:rsid w:val="00636A97"/>
    <w:pPr>
      <w:spacing w:before="0" w:after="0" w:line="240" w:lineRule="auto"/>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B00E5"/>
    <w:pPr>
      <w:tabs>
        <w:tab w:val="center" w:pos="4513"/>
        <w:tab w:val="right" w:pos="9026"/>
      </w:tabs>
      <w:spacing w:before="0" w:after="0"/>
    </w:pPr>
  </w:style>
  <w:style w:type="character" w:customStyle="1" w:styleId="HeaderChar">
    <w:name w:val="Header Char"/>
    <w:basedOn w:val="DefaultParagraphFont"/>
    <w:link w:val="Header"/>
    <w:uiPriority w:val="99"/>
    <w:rsid w:val="00AB00E5"/>
  </w:style>
  <w:style w:type="paragraph" w:styleId="Footer">
    <w:name w:val="footer"/>
    <w:basedOn w:val="Normal"/>
    <w:link w:val="FooterChar"/>
    <w:uiPriority w:val="99"/>
    <w:unhideWhenUsed/>
    <w:rsid w:val="00AB00E5"/>
    <w:pPr>
      <w:tabs>
        <w:tab w:val="center" w:pos="4513"/>
        <w:tab w:val="right" w:pos="9026"/>
      </w:tabs>
      <w:spacing w:before="0" w:after="0"/>
    </w:pPr>
  </w:style>
  <w:style w:type="character" w:customStyle="1" w:styleId="FooterChar">
    <w:name w:val="Footer Char"/>
    <w:basedOn w:val="DefaultParagraphFont"/>
    <w:link w:val="Footer"/>
    <w:uiPriority w:val="99"/>
    <w:rsid w:val="00AB00E5"/>
  </w:style>
  <w:style w:type="paragraph" w:styleId="BalloonText">
    <w:name w:val="Balloon Text"/>
    <w:basedOn w:val="Normal"/>
    <w:link w:val="BalloonTextChar"/>
    <w:uiPriority w:val="99"/>
    <w:semiHidden/>
    <w:unhideWhenUsed/>
    <w:rsid w:val="0091312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128"/>
    <w:rPr>
      <w:rFonts w:ascii="Tahoma" w:hAnsi="Tahoma" w:cs="Tahoma"/>
      <w:sz w:val="16"/>
      <w:szCs w:val="16"/>
    </w:rPr>
  </w:style>
  <w:style w:type="character" w:styleId="CommentReference">
    <w:name w:val="annotation reference"/>
    <w:basedOn w:val="DefaultParagraphFont"/>
    <w:uiPriority w:val="99"/>
    <w:semiHidden/>
    <w:unhideWhenUsed/>
    <w:rsid w:val="00E5768B"/>
    <w:rPr>
      <w:sz w:val="16"/>
      <w:szCs w:val="16"/>
    </w:rPr>
  </w:style>
  <w:style w:type="paragraph" w:styleId="CommentSubject">
    <w:name w:val="annotation subject"/>
    <w:basedOn w:val="CommentText"/>
    <w:next w:val="CommentText"/>
    <w:link w:val="CommentSubjectChar"/>
    <w:uiPriority w:val="99"/>
    <w:semiHidden/>
    <w:unhideWhenUsed/>
    <w:rsid w:val="00E5768B"/>
    <w:pPr>
      <w:numPr>
        <w:ilvl w:val="0"/>
        <w:numId w:val="0"/>
      </w:numPr>
      <w:spacing w:before="120" w:after="120"/>
      <w:ind w:left="720" w:hanging="720"/>
      <w:jc w:val="both"/>
    </w:pPr>
    <w:rPr>
      <w:rFonts w:asciiTheme="minorHAnsi" w:eastAsiaTheme="minorHAnsi" w:hAnsiTheme="minorHAnsi" w:cstheme="minorBidi"/>
      <w:b/>
      <w:bCs/>
      <w:lang w:val="es-ES_tradnl"/>
    </w:rPr>
  </w:style>
  <w:style w:type="character" w:customStyle="1" w:styleId="CommentSubjectChar">
    <w:name w:val="Comment Subject Char"/>
    <w:basedOn w:val="CommentTextChar"/>
    <w:link w:val="CommentSubject"/>
    <w:uiPriority w:val="99"/>
    <w:semiHidden/>
    <w:rsid w:val="00E5768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8870">
      <w:bodyDiv w:val="1"/>
      <w:marLeft w:val="0"/>
      <w:marRight w:val="0"/>
      <w:marTop w:val="0"/>
      <w:marBottom w:val="0"/>
      <w:divBdr>
        <w:top w:val="none" w:sz="0" w:space="0" w:color="auto"/>
        <w:left w:val="none" w:sz="0" w:space="0" w:color="auto"/>
        <w:bottom w:val="none" w:sz="0" w:space="0" w:color="auto"/>
        <w:right w:val="none" w:sz="0" w:space="0" w:color="auto"/>
      </w:divBdr>
    </w:div>
    <w:div w:id="570700284">
      <w:bodyDiv w:val="1"/>
      <w:marLeft w:val="0"/>
      <w:marRight w:val="0"/>
      <w:marTop w:val="0"/>
      <w:marBottom w:val="0"/>
      <w:divBdr>
        <w:top w:val="none" w:sz="0" w:space="0" w:color="auto"/>
        <w:left w:val="none" w:sz="0" w:space="0" w:color="auto"/>
        <w:bottom w:val="none" w:sz="0" w:space="0" w:color="auto"/>
        <w:right w:val="none" w:sz="0" w:space="0" w:color="auto"/>
      </w:divBdr>
    </w:div>
    <w:div w:id="1423258550">
      <w:bodyDiv w:val="1"/>
      <w:marLeft w:val="0"/>
      <w:marRight w:val="0"/>
      <w:marTop w:val="0"/>
      <w:marBottom w:val="0"/>
      <w:divBdr>
        <w:top w:val="none" w:sz="0" w:space="0" w:color="auto"/>
        <w:left w:val="none" w:sz="0" w:space="0" w:color="auto"/>
        <w:bottom w:val="none" w:sz="0" w:space="0" w:color="auto"/>
        <w:right w:val="none" w:sz="0" w:space="0" w:color="auto"/>
      </w:divBdr>
    </w:div>
    <w:div w:id="207076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3" Type="http://schemas.openxmlformats.org/officeDocument/2006/relationships/hyperlink" Target="http://www.smhc-cpre.org/wp-content/uploads/2008/07/how-the-worlds-best-performing-school-systems-come-out-on-top-sept-072.pdf" TargetMode="External"/><Relationship Id="rId2" Type="http://schemas.openxmlformats.org/officeDocument/2006/relationships/hyperlink" Target="http://www.psoj.org/files/Education%20Reform%20Report.pdf" TargetMode="External"/><Relationship Id="rId1" Type="http://schemas.openxmlformats.org/officeDocument/2006/relationships/hyperlink" Target="http://www.oise.utoronto.ca/cidec/UserFiles/File/Website/Rapid_Review_Education_Management_and_Leadership_june_30_final.pdf" TargetMode="External"/><Relationship Id="rId4" Type="http://schemas.openxmlformats.org/officeDocument/2006/relationships/hyperlink" Target="http://www.californiaprojectlean.org/docuserfiles/Parent%20Formative%20Research%20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89D51D32A131744B5075748338D2ACE" ma:contentTypeVersion="24" ma:contentTypeDescription="A content type to manage public (operations) IDB documents" ma:contentTypeScope="" ma:versionID="fbd8047a67abc5948ab9e34f6df8913a">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SCL/EDU</Division_x0020_or_x0020_Unit>
    <Other_x0020_Author xmlns="cdc7663a-08f0-4737-9e8c-148ce897a09c" xsi:nil="true"/>
    <IDBDocs_x0020_Number xmlns="cdc7663a-08f0-4737-9e8c-148ce897a09c">39731102</IDBDocs_x0020_Number>
    <Document_x0020_Author xmlns="cdc7663a-08f0-4737-9e8c-148ce897a09c">Bos, Maria Soledad</Document_x0020_Author>
    <Operation_x0020_Type xmlns="cdc7663a-08f0-4737-9e8c-148ce897a09c" xsi:nil="true"/>
    <TaxCatchAll xmlns="cdc7663a-08f0-4737-9e8c-148ce897a09c">
      <Value>25</Value>
      <Value>10</Value>
      <Value>2</Value>
    </TaxCatchAll>
    <Fiscal_x0020_Year_x0020_IDB xmlns="cdc7663a-08f0-4737-9e8c-148ce897a09c">2015</Fiscal_x0020_Year_x0020_IDB>
    <Project_x0020_Number xmlns="cdc7663a-08f0-4737-9e8c-148ce897a09c">JA-L1033</Project_x0020_Number>
    <Package_x0020_Code xmlns="cdc7663a-08f0-4737-9e8c-148ce897a09c" xsi:nil="true"/>
    <Migration_x0020_Info xmlns="cdc7663a-08f0-4737-9e8c-148ce897a09c">&lt;div class="ExternalClassC6493F297E9F4290AB7B7E1C9C4BF9A6"&gt;MS WORDLPLoan Proposal0N&lt;/div&gt;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EZSHARE-43892237-42</_dlc_DocId>
    <Abstract xmlns="cdc7663a-08f0-4737-9e8c-148ce897a09c" xsi:nil="true"/>
    <Disclosure_x0020_Activity xmlns="cdc7663a-08f0-4737-9e8c-148ce897a09c">Loan Proposal</Disclosure_x0020_Activity>
    <Region xmlns="cdc7663a-08f0-4737-9e8c-148ce897a09c" xsi:nil="true"/>
    <Publication_x0020_Type xmlns="cdc7663a-08f0-4737-9e8c-148ce897a09c" xsi:nil="true"/>
    <Issue_x0020_Date xmlns="cdc7663a-08f0-4737-9e8c-148ce897a09c" xsi:nil="true"/>
    <Webtopic xmlns="cdc7663a-08f0-4737-9e8c-148ce897a09c">Education;Education Management and Reform</Webtopic>
    <Publishing_x0020_House xmlns="cdc7663a-08f0-4737-9e8c-148ce897a09c" xsi:nil="true"/>
    <Disclosed xmlns="cdc7663a-08f0-4737-9e8c-148ce897a09c">false</Disclosed>
    <KP_x0020_Topics xmlns="cdc7663a-08f0-4737-9e8c-148ce897a09c" xsi:nil="true"/>
    <Editor1 xmlns="cdc7663a-08f0-4737-9e8c-148ce897a09c" xsi:nil="true"/>
    <_dlc_DocIdUrl xmlns="cdc7663a-08f0-4737-9e8c-148ce897a09c">
      <Url>https://idbg.sharepoint.com/teams/EZ-JA-LON/JA-L1033/_layouts/15/DocIdRedir.aspx?ID=EZSHARE-43892237-42</Url>
      <Description>EZSHARE-43892237-42</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ABEE2DF-F1E6-4840-8A46-C7B54557B45B}"/>
</file>

<file path=customXml/itemProps2.xml><?xml version="1.0" encoding="utf-8"?>
<ds:datastoreItem xmlns:ds="http://schemas.openxmlformats.org/officeDocument/2006/customXml" ds:itemID="{1CAB95D9-BD86-4638-8A7D-3BE2B9446D97}"/>
</file>

<file path=customXml/itemProps3.xml><?xml version="1.0" encoding="utf-8"?>
<ds:datastoreItem xmlns:ds="http://schemas.openxmlformats.org/officeDocument/2006/customXml" ds:itemID="{88B01F40-927C-4E4B-8960-27ED6C50793D}"/>
</file>

<file path=customXml/itemProps4.xml><?xml version="1.0" encoding="utf-8"?>
<ds:datastoreItem xmlns:ds="http://schemas.openxmlformats.org/officeDocument/2006/customXml" ds:itemID="{C6385AF1-70F7-4043-8F3C-E483DFC7D9D9}"/>
</file>

<file path=customXml/itemProps5.xml><?xml version="1.0" encoding="utf-8"?>
<ds:datastoreItem xmlns:ds="http://schemas.openxmlformats.org/officeDocument/2006/customXml" ds:itemID="{C23B4D90-D78F-4D0A-A19E-2E8BD59CE94A}"/>
</file>

<file path=customXml/itemProps6.xml><?xml version="1.0" encoding="utf-8"?>
<ds:datastoreItem xmlns:ds="http://schemas.openxmlformats.org/officeDocument/2006/customXml" ds:itemID="{FD55759F-9477-47C3-8DF1-A89D435A9617}"/>
</file>

<file path=customXml/itemProps7.xml><?xml version="1.0" encoding="utf-8"?>
<ds:datastoreItem xmlns:ds="http://schemas.openxmlformats.org/officeDocument/2006/customXml" ds:itemID="{5F9BC9FD-0954-44F2-B442-9519E29D6FE5}"/>
</file>

<file path=docProps/app.xml><?xml version="1.0" encoding="utf-8"?>
<Properties xmlns="http://schemas.openxmlformats.org/officeDocument/2006/extended-properties" xmlns:vt="http://schemas.openxmlformats.org/officeDocument/2006/docPropsVTypes">
  <Template>Normal.dotm</Template>
  <TotalTime>1</TotalTime>
  <Pages>16</Pages>
  <Words>6831</Words>
  <Characters>38943</Characters>
  <Application>Microsoft Office Word</Application>
  <DocSecurity>4</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EEO2  ECONOMIC ANALYSIS</dc:title>
  <dc:creator>Carlos Gargiulo</dc:creator>
  <cp:lastModifiedBy>IADB</cp:lastModifiedBy>
  <cp:revision>2</cp:revision>
  <cp:lastPrinted>2015-07-13T21:10:00Z</cp:lastPrinted>
  <dcterms:created xsi:type="dcterms:W3CDTF">2015-09-14T19:50:00Z</dcterms:created>
  <dcterms:modified xsi:type="dcterms:W3CDTF">2015-09-14T19:50:00Z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0x0101001A458A224826124E8B45B1D613300CFC00C89D51D32A131744B5075748338D2ACE</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7" name="Sub-Sector">
    <vt:lpwstr/>
  </property>
  <property fmtid="{D5CDD505-2E9C-101B-9397-08002B2CF9AE}" pid="8" name="Country">
    <vt:lpwstr>25;#Jamaica|284b90e7-9693-4db7-a23e-8f79c831fe9a</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Education;Education Management and Reform</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b810ffd2-f3ae-478d-8afe-39208a9718b7</vt:lpwstr>
  </property>
</Properties>
</file>