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468E" w:rsidRPr="0004386B" w:rsidRDefault="006E468E">
      <w:pPr>
        <w:rPr>
          <w:lang w:val="es-CO"/>
        </w:rPr>
      </w:pPr>
    </w:p>
    <w:tbl>
      <w:tblPr>
        <w:tblW w:w="9560" w:type="dxa"/>
        <w:jc w:val="center"/>
        <w:tblInd w:w="359" w:type="dxa"/>
        <w:tblLayout w:type="fixed"/>
        <w:tblCellMar>
          <w:left w:w="0" w:type="dxa"/>
          <w:right w:w="0" w:type="dxa"/>
        </w:tblCellMar>
        <w:tblLook w:val="0000" w:firstRow="0" w:lastRow="0" w:firstColumn="0" w:lastColumn="0" w:noHBand="0" w:noVBand="0"/>
      </w:tblPr>
      <w:tblGrid>
        <w:gridCol w:w="9560"/>
      </w:tblGrid>
      <w:tr w:rsidR="003623D0" w:rsidRPr="0004386B" w:rsidTr="00A663F5">
        <w:trPr>
          <w:trHeight w:val="801"/>
          <w:jc w:val="center"/>
        </w:trPr>
        <w:tc>
          <w:tcPr>
            <w:tcW w:w="9560" w:type="dxa"/>
            <w:tcBorders>
              <w:top w:val="nil"/>
              <w:left w:val="nil"/>
              <w:bottom w:val="nil"/>
              <w:right w:val="nil"/>
            </w:tcBorders>
            <w:noWrap/>
            <w:vAlign w:val="bottom"/>
          </w:tcPr>
          <w:p w:rsidR="003623D0" w:rsidRDefault="003623D0" w:rsidP="00DD59AB">
            <w:pPr>
              <w:widowControl w:val="0"/>
              <w:jc w:val="center"/>
              <w:rPr>
                <w:b/>
                <w:bCs/>
                <w:smallCaps/>
                <w:lang w:val="es-CO"/>
              </w:rPr>
            </w:pPr>
            <w:r w:rsidRPr="0004386B">
              <w:rPr>
                <w:b/>
                <w:bCs/>
                <w:smallCaps/>
                <w:lang w:val="es-CO"/>
              </w:rPr>
              <w:t>Colombia</w:t>
            </w:r>
          </w:p>
          <w:p w:rsidR="00A663F5" w:rsidRPr="0004386B" w:rsidRDefault="00A663F5" w:rsidP="00DD59AB">
            <w:pPr>
              <w:widowControl w:val="0"/>
              <w:jc w:val="center"/>
              <w:rPr>
                <w:b/>
                <w:bCs/>
                <w:smallCaps/>
                <w:lang w:val="es-CO"/>
              </w:rPr>
            </w:pPr>
          </w:p>
          <w:p w:rsidR="00A663F5" w:rsidRPr="00A663F5" w:rsidRDefault="00A663F5" w:rsidP="00A663F5">
            <w:pPr>
              <w:widowControl w:val="0"/>
              <w:jc w:val="center"/>
              <w:rPr>
                <w:rFonts w:eastAsia="Arial Unicode MS"/>
                <w:b/>
                <w:smallCaps/>
                <w:lang w:val="es-CO"/>
              </w:rPr>
            </w:pPr>
            <w:bookmarkStart w:id="0" w:name="_GoBack"/>
            <w:bookmarkEnd w:id="0"/>
            <w:r w:rsidRPr="00A663F5">
              <w:rPr>
                <w:rFonts w:eastAsia="Arial Unicode MS"/>
                <w:b/>
                <w:smallCaps/>
                <w:lang w:val="es-CO"/>
              </w:rPr>
              <w:t>PROGRAMA PARA EL FORTALECIMIENTO DEL SISTEMA DE INVERSIÓN PÚBLICA</w:t>
            </w:r>
          </w:p>
          <w:p w:rsidR="003623D0" w:rsidRPr="0004386B" w:rsidRDefault="00A663F5" w:rsidP="00A663F5">
            <w:pPr>
              <w:widowControl w:val="0"/>
              <w:jc w:val="center"/>
              <w:rPr>
                <w:rFonts w:eastAsia="Arial Unicode MS"/>
                <w:b/>
                <w:smallCaps/>
                <w:lang w:val="es-CO"/>
              </w:rPr>
            </w:pPr>
            <w:r w:rsidRPr="00A663F5">
              <w:rPr>
                <w:rFonts w:eastAsia="Arial Unicode MS"/>
                <w:b/>
                <w:smallCaps/>
                <w:lang w:val="es-CO"/>
              </w:rPr>
              <w:t>(CO-L1126)</w:t>
            </w:r>
          </w:p>
        </w:tc>
      </w:tr>
      <w:tr w:rsidR="003623D0" w:rsidRPr="0004386B" w:rsidTr="00DD59AB">
        <w:trPr>
          <w:trHeight w:val="144"/>
          <w:jc w:val="center"/>
        </w:trPr>
        <w:tc>
          <w:tcPr>
            <w:tcW w:w="9560" w:type="dxa"/>
            <w:tcBorders>
              <w:top w:val="nil"/>
              <w:left w:val="nil"/>
              <w:bottom w:val="nil"/>
              <w:right w:val="nil"/>
            </w:tcBorders>
            <w:noWrap/>
            <w:vAlign w:val="bottom"/>
          </w:tcPr>
          <w:p w:rsidR="003623D0" w:rsidRPr="0004386B" w:rsidRDefault="003623D0" w:rsidP="00DD59AB">
            <w:pPr>
              <w:widowControl w:val="0"/>
              <w:jc w:val="center"/>
              <w:rPr>
                <w:b/>
                <w:bCs/>
                <w:smallCaps/>
                <w:lang w:val="es-CO"/>
              </w:rPr>
            </w:pPr>
          </w:p>
        </w:tc>
      </w:tr>
    </w:tbl>
    <w:p w:rsidR="004E2524" w:rsidRPr="0004386B" w:rsidRDefault="003623D0" w:rsidP="004E2524">
      <w:pPr>
        <w:pStyle w:val="Title"/>
        <w:spacing w:before="240" w:after="360"/>
        <w:rPr>
          <w:rFonts w:ascii="Times New Roman" w:hAnsi="Times New Roman"/>
          <w:smallCaps/>
          <w:sz w:val="24"/>
          <w:szCs w:val="24"/>
        </w:rPr>
      </w:pPr>
      <w:r w:rsidRPr="0004386B">
        <w:rPr>
          <w:rFonts w:ascii="Times New Roman" w:hAnsi="Times New Roman"/>
          <w:smallCaps/>
          <w:sz w:val="24"/>
          <w:szCs w:val="24"/>
        </w:rPr>
        <w:t>P</w:t>
      </w:r>
      <w:r w:rsidR="004E2524" w:rsidRPr="0004386B">
        <w:rPr>
          <w:rFonts w:ascii="Times New Roman" w:hAnsi="Times New Roman"/>
          <w:smallCaps/>
          <w:sz w:val="24"/>
          <w:szCs w:val="24"/>
        </w:rPr>
        <w:t>lan de Adquisiciones</w:t>
      </w:r>
    </w:p>
    <w:p w:rsidR="004E2524" w:rsidRPr="0004386B" w:rsidRDefault="004E2524" w:rsidP="004E2524">
      <w:pPr>
        <w:pStyle w:val="ListParagraph"/>
        <w:numPr>
          <w:ilvl w:val="0"/>
          <w:numId w:val="41"/>
        </w:numPr>
        <w:spacing w:before="280" w:after="240"/>
        <w:ind w:left="720"/>
        <w:contextualSpacing w:val="0"/>
        <w:jc w:val="both"/>
        <w:rPr>
          <w:b/>
          <w:smallCaps/>
          <w:lang w:val="es-CO"/>
        </w:rPr>
      </w:pPr>
      <w:r w:rsidRPr="0004386B">
        <w:rPr>
          <w:b/>
          <w:smallCaps/>
          <w:lang w:val="es-CO"/>
        </w:rPr>
        <w:t>Información General</w:t>
      </w:r>
    </w:p>
    <w:p w:rsidR="00377508" w:rsidRPr="0004386B" w:rsidRDefault="00377508" w:rsidP="00531800">
      <w:pPr>
        <w:jc w:val="both"/>
        <w:rPr>
          <w:b/>
          <w:lang w:val="es-CO"/>
        </w:rPr>
      </w:pPr>
      <w:r w:rsidRPr="0004386B">
        <w:rPr>
          <w:b/>
          <w:lang w:val="es-CO"/>
        </w:rPr>
        <w:t xml:space="preserve">País: </w:t>
      </w:r>
      <w:r w:rsidRPr="0004386B">
        <w:rPr>
          <w:lang w:val="es-CO"/>
        </w:rPr>
        <w:t>República de Colombia</w:t>
      </w:r>
    </w:p>
    <w:p w:rsidR="00377508" w:rsidRPr="0004386B" w:rsidRDefault="00377508" w:rsidP="00531800">
      <w:pPr>
        <w:jc w:val="both"/>
        <w:rPr>
          <w:lang w:val="es-CO"/>
        </w:rPr>
      </w:pPr>
      <w:r w:rsidRPr="0004386B">
        <w:rPr>
          <w:b/>
          <w:lang w:val="es-CO"/>
        </w:rPr>
        <w:t xml:space="preserve">Nombre de Proyecto: </w:t>
      </w:r>
      <w:r w:rsidR="00A5769D" w:rsidRPr="0004386B">
        <w:rPr>
          <w:lang w:val="es-CO"/>
        </w:rPr>
        <w:t xml:space="preserve">Programa para el Fortalecimiento del Sistema de Inversión Pública </w:t>
      </w:r>
    </w:p>
    <w:p w:rsidR="00377508" w:rsidRPr="0004386B" w:rsidRDefault="00377508" w:rsidP="00531800">
      <w:pPr>
        <w:jc w:val="both"/>
        <w:rPr>
          <w:lang w:val="es-CO"/>
        </w:rPr>
      </w:pPr>
      <w:r w:rsidRPr="0004386B">
        <w:rPr>
          <w:b/>
          <w:lang w:val="es-CO"/>
        </w:rPr>
        <w:t>Número de Proyecto</w:t>
      </w:r>
      <w:r w:rsidR="00A5769D" w:rsidRPr="0004386B">
        <w:rPr>
          <w:lang w:val="es-CO"/>
        </w:rPr>
        <w:t>: CO-L1126</w:t>
      </w:r>
    </w:p>
    <w:p w:rsidR="00377508" w:rsidRPr="0004386B" w:rsidRDefault="00377508" w:rsidP="00531800">
      <w:pPr>
        <w:jc w:val="both"/>
        <w:rPr>
          <w:lang w:val="es-CO"/>
        </w:rPr>
      </w:pPr>
      <w:r w:rsidRPr="0004386B">
        <w:rPr>
          <w:b/>
          <w:lang w:val="es-CO"/>
        </w:rPr>
        <w:t>Número de Contrato de Préstamo</w:t>
      </w:r>
      <w:r w:rsidRPr="0004386B">
        <w:rPr>
          <w:lang w:val="es-CO"/>
        </w:rPr>
        <w:t>: por definir</w:t>
      </w:r>
    </w:p>
    <w:p w:rsidR="00377508" w:rsidRPr="0004386B" w:rsidRDefault="00377508" w:rsidP="00531800">
      <w:pPr>
        <w:jc w:val="both"/>
        <w:rPr>
          <w:lang w:val="es-CO"/>
        </w:rPr>
      </w:pPr>
      <w:r w:rsidRPr="0004386B">
        <w:rPr>
          <w:b/>
          <w:lang w:val="es-CO"/>
        </w:rPr>
        <w:t>Fecha de aprobación del Proyecto por el Directorio Ejecutivo</w:t>
      </w:r>
      <w:r w:rsidRPr="0004386B">
        <w:rPr>
          <w:lang w:val="es-CO"/>
        </w:rPr>
        <w:t>: por definir</w:t>
      </w:r>
    </w:p>
    <w:p w:rsidR="00377508" w:rsidRPr="0004386B" w:rsidRDefault="00377508" w:rsidP="00531800">
      <w:pPr>
        <w:jc w:val="both"/>
        <w:rPr>
          <w:lang w:val="es-CO"/>
        </w:rPr>
      </w:pPr>
      <w:r w:rsidRPr="0004386B">
        <w:rPr>
          <w:b/>
          <w:lang w:val="es-CO"/>
        </w:rPr>
        <w:t>Fecha de firma del Contrato de Préstamo</w:t>
      </w:r>
      <w:r w:rsidRPr="0004386B">
        <w:rPr>
          <w:lang w:val="es-CO"/>
        </w:rPr>
        <w:t>: por definir</w:t>
      </w:r>
    </w:p>
    <w:p w:rsidR="00377508" w:rsidRPr="0004386B" w:rsidRDefault="00377508" w:rsidP="00531800">
      <w:pPr>
        <w:jc w:val="both"/>
        <w:rPr>
          <w:lang w:val="es-CO"/>
        </w:rPr>
      </w:pPr>
      <w:r w:rsidRPr="0004386B">
        <w:rPr>
          <w:b/>
          <w:lang w:val="es-CO"/>
        </w:rPr>
        <w:t>Fecha estimada para el último desembolso</w:t>
      </w:r>
      <w:r w:rsidRPr="0004386B">
        <w:rPr>
          <w:lang w:val="es-CO"/>
        </w:rPr>
        <w:t>: por definir</w:t>
      </w:r>
    </w:p>
    <w:p w:rsidR="00531800" w:rsidRPr="0004386B" w:rsidRDefault="00531800" w:rsidP="00531800">
      <w:pPr>
        <w:jc w:val="both"/>
        <w:rPr>
          <w:lang w:val="es-CO"/>
        </w:rPr>
      </w:pPr>
      <w:r w:rsidRPr="0004386B">
        <w:rPr>
          <w:b/>
          <w:lang w:val="es-CO"/>
        </w:rPr>
        <w:t>Prestatario</w:t>
      </w:r>
      <w:r w:rsidRPr="0004386B">
        <w:rPr>
          <w:lang w:val="es-CO"/>
        </w:rPr>
        <w:t>: República de Colombia</w:t>
      </w:r>
    </w:p>
    <w:p w:rsidR="00BC273D" w:rsidRDefault="00531800" w:rsidP="00BC273D">
      <w:pPr>
        <w:jc w:val="both"/>
        <w:rPr>
          <w:lang w:val="es-CO"/>
        </w:rPr>
      </w:pPr>
      <w:r w:rsidRPr="0004386B">
        <w:rPr>
          <w:b/>
          <w:lang w:val="es-CO"/>
        </w:rPr>
        <w:t>Ejecutor</w:t>
      </w:r>
      <w:r w:rsidR="00A5769D" w:rsidRPr="0004386B">
        <w:rPr>
          <w:lang w:val="es-CO"/>
        </w:rPr>
        <w:t xml:space="preserve">: </w:t>
      </w:r>
      <w:r w:rsidR="00BC273D" w:rsidRPr="0004386B">
        <w:rPr>
          <w:lang w:val="es-CO"/>
        </w:rPr>
        <w:t>Departamento Nacional d</w:t>
      </w:r>
      <w:r w:rsidR="0004386B">
        <w:rPr>
          <w:lang w:val="es-CO"/>
        </w:rPr>
        <w:t>e Planeación (DNP) a través de un Gerente Simple</w:t>
      </w:r>
    </w:p>
    <w:p w:rsidR="009E2985" w:rsidRPr="0004386B" w:rsidRDefault="009E2985" w:rsidP="00BC273D">
      <w:pPr>
        <w:jc w:val="both"/>
        <w:rPr>
          <w:b/>
          <w:smallCaps/>
          <w:lang w:val="es-CO"/>
        </w:rPr>
      </w:pPr>
    </w:p>
    <w:p w:rsidR="004E2524" w:rsidRPr="0004386B" w:rsidRDefault="004E2524" w:rsidP="00CB659D">
      <w:pPr>
        <w:pStyle w:val="ListParagraph"/>
        <w:numPr>
          <w:ilvl w:val="0"/>
          <w:numId w:val="41"/>
        </w:numPr>
        <w:spacing w:before="200"/>
        <w:ind w:left="720"/>
        <w:contextualSpacing w:val="0"/>
        <w:jc w:val="both"/>
        <w:rPr>
          <w:b/>
          <w:smallCaps/>
          <w:lang w:val="es-CO"/>
        </w:rPr>
      </w:pPr>
      <w:r w:rsidRPr="0004386B">
        <w:rPr>
          <w:b/>
          <w:smallCaps/>
          <w:lang w:val="es-CO"/>
        </w:rPr>
        <w:t>Breve descripción de los objetivos y componentes del Proyecto</w:t>
      </w:r>
    </w:p>
    <w:p w:rsidR="004E2524" w:rsidRPr="0004386B" w:rsidRDefault="004E2524" w:rsidP="004E2524">
      <w:pPr>
        <w:jc w:val="both"/>
        <w:rPr>
          <w:b/>
          <w:lang w:val="es-CO"/>
        </w:rPr>
      </w:pPr>
    </w:p>
    <w:p w:rsidR="00531800" w:rsidRPr="0004386B" w:rsidRDefault="00531800" w:rsidP="00B41D82">
      <w:pPr>
        <w:autoSpaceDE w:val="0"/>
        <w:autoSpaceDN w:val="0"/>
        <w:adjustRightInd w:val="0"/>
        <w:jc w:val="both"/>
        <w:rPr>
          <w:rFonts w:eastAsia="Times New Roman"/>
          <w:lang w:val="es-CO" w:eastAsia="en-US"/>
        </w:rPr>
      </w:pPr>
      <w:r w:rsidRPr="0004386B">
        <w:rPr>
          <w:rFonts w:eastAsia="Times New Roman"/>
          <w:lang w:val="es-CO" w:eastAsia="en-US"/>
        </w:rPr>
        <w:t>El objetivo de la operación es</w:t>
      </w:r>
      <w:r w:rsidR="00B41D82" w:rsidRPr="0004386B">
        <w:rPr>
          <w:rFonts w:eastAsia="Times New Roman"/>
          <w:lang w:val="es-CO" w:eastAsia="en-US"/>
        </w:rPr>
        <w:t xml:space="preserve"> contribuir a la mejora de la eficiencia y transparencia en el uso de los recursos de inversión pública a través del fortalecimiento su monitoreo y seguimiento.</w:t>
      </w:r>
    </w:p>
    <w:p w:rsidR="00531800" w:rsidRPr="0004386B" w:rsidRDefault="00531800" w:rsidP="00531800">
      <w:pPr>
        <w:autoSpaceDE w:val="0"/>
        <w:autoSpaceDN w:val="0"/>
        <w:adjustRightInd w:val="0"/>
        <w:jc w:val="both"/>
        <w:rPr>
          <w:rFonts w:eastAsia="Times New Roman"/>
          <w:lang w:val="es-CO" w:eastAsia="en-US"/>
        </w:rPr>
      </w:pPr>
    </w:p>
    <w:p w:rsidR="00531800" w:rsidRDefault="0004386B" w:rsidP="00531800">
      <w:pPr>
        <w:autoSpaceDE w:val="0"/>
        <w:autoSpaceDN w:val="0"/>
        <w:adjustRightInd w:val="0"/>
        <w:jc w:val="both"/>
        <w:rPr>
          <w:rFonts w:eastAsia="Times New Roman"/>
          <w:lang w:val="es-CO" w:eastAsia="en-US"/>
        </w:rPr>
      </w:pPr>
      <w:r w:rsidRPr="0004386B">
        <w:rPr>
          <w:rFonts w:eastAsia="Times New Roman"/>
          <w:lang w:val="es-CO" w:eastAsia="en-US"/>
        </w:rPr>
        <w:t xml:space="preserve">Los objetivos específicos son (i) el diseño e implementación de una  Plataforma Integrada de Información (PII) para la Inversión Pública, (ii) el desarrollo de capacidades institucionales y técnicas requeridas, y (iii) la </w:t>
      </w:r>
      <w:r>
        <w:rPr>
          <w:rFonts w:eastAsia="Times New Roman"/>
          <w:lang w:val="es-CO" w:eastAsia="en-US"/>
        </w:rPr>
        <w:t>visualización y georeferenciació</w:t>
      </w:r>
      <w:r w:rsidRPr="0004386B">
        <w:rPr>
          <w:rFonts w:eastAsia="Times New Roman"/>
          <w:lang w:val="es-CO" w:eastAsia="en-US"/>
        </w:rPr>
        <w:t xml:space="preserve">n de recursos y proyectos de inversión pública. </w:t>
      </w:r>
    </w:p>
    <w:p w:rsidR="009E2985" w:rsidRPr="0004386B" w:rsidRDefault="009E2985" w:rsidP="00531800">
      <w:pPr>
        <w:autoSpaceDE w:val="0"/>
        <w:autoSpaceDN w:val="0"/>
        <w:adjustRightInd w:val="0"/>
        <w:jc w:val="both"/>
        <w:rPr>
          <w:rFonts w:eastAsia="Times New Roman"/>
          <w:lang w:val="es-CO" w:eastAsia="en-US"/>
        </w:rPr>
      </w:pPr>
    </w:p>
    <w:p w:rsidR="000B79E5" w:rsidRPr="0004386B" w:rsidRDefault="000B79E5" w:rsidP="00531800">
      <w:pPr>
        <w:pStyle w:val="ListParagraph"/>
        <w:numPr>
          <w:ilvl w:val="0"/>
          <w:numId w:val="41"/>
        </w:numPr>
        <w:spacing w:before="200"/>
        <w:ind w:left="720"/>
        <w:contextualSpacing w:val="0"/>
        <w:jc w:val="both"/>
        <w:rPr>
          <w:b/>
          <w:smallCaps/>
          <w:lang w:val="es-CO"/>
        </w:rPr>
      </w:pPr>
      <w:r w:rsidRPr="0004386B">
        <w:rPr>
          <w:b/>
          <w:smallCaps/>
          <w:lang w:val="es-CO"/>
        </w:rPr>
        <w:t>Adquisiciones</w:t>
      </w:r>
    </w:p>
    <w:p w:rsidR="009E27BC" w:rsidRPr="0004386B" w:rsidRDefault="009E27BC" w:rsidP="00531800">
      <w:pPr>
        <w:tabs>
          <w:tab w:val="num" w:pos="1530"/>
        </w:tabs>
        <w:autoSpaceDE w:val="0"/>
        <w:autoSpaceDN w:val="0"/>
        <w:adjustRightInd w:val="0"/>
        <w:spacing w:before="120" w:after="120"/>
        <w:jc w:val="both"/>
        <w:rPr>
          <w:lang w:val="es-CO"/>
        </w:rPr>
      </w:pPr>
      <w:r w:rsidRPr="0004386B">
        <w:rPr>
          <w:lang w:val="es-CO"/>
        </w:rPr>
        <w:t>Las contrataciones para el proyecto propuesto se llevarán a cabo de acuerdo con las “</w:t>
      </w:r>
      <w:r w:rsidRPr="0004386B">
        <w:rPr>
          <w:b/>
          <w:i/>
          <w:lang w:val="es-CO"/>
        </w:rPr>
        <w:t>Políticas para la Adquisición de Obras y Bienes Financiados por el Banco Interamericano de Desarrollo</w:t>
      </w:r>
      <w:r w:rsidRPr="0004386B">
        <w:rPr>
          <w:lang w:val="es-CO"/>
        </w:rPr>
        <w:t>” (GN-2349-9 y actualizaciones), de abril de 2011, y con las “</w:t>
      </w:r>
      <w:r w:rsidRPr="0004386B">
        <w:rPr>
          <w:b/>
          <w:i/>
          <w:lang w:val="es-CO"/>
        </w:rPr>
        <w:t>Políticas para la Selección y Contratación de Consultores Financiados por el Banco Interamericano de Desarrollo</w:t>
      </w:r>
      <w:r w:rsidRPr="0004386B">
        <w:rPr>
          <w:lang w:val="es-CO"/>
        </w:rPr>
        <w:t>” (GN-2350-9 y actualizaciones) de</w:t>
      </w:r>
      <w:r w:rsidR="00FF41C0" w:rsidRPr="0004386B">
        <w:rPr>
          <w:lang w:val="es-CO"/>
        </w:rPr>
        <w:t xml:space="preserve"> abril de 2011</w:t>
      </w:r>
      <w:r w:rsidRPr="0004386B">
        <w:rPr>
          <w:lang w:val="es-CO"/>
        </w:rPr>
        <w:t>, y con lo establecido en el Contrato de Préstamo y el presente Plan de Adquisiciones.</w:t>
      </w:r>
    </w:p>
    <w:p w:rsidR="009E27BC" w:rsidRPr="0004386B" w:rsidRDefault="009E27BC" w:rsidP="00531800">
      <w:pPr>
        <w:tabs>
          <w:tab w:val="num" w:pos="1530"/>
        </w:tabs>
        <w:autoSpaceDE w:val="0"/>
        <w:autoSpaceDN w:val="0"/>
        <w:adjustRightInd w:val="0"/>
        <w:spacing w:before="120" w:after="120"/>
        <w:jc w:val="both"/>
        <w:rPr>
          <w:lang w:val="es-CO"/>
        </w:rPr>
      </w:pPr>
    </w:p>
    <w:p w:rsidR="001C2727" w:rsidRDefault="00531800" w:rsidP="006B5954">
      <w:pPr>
        <w:tabs>
          <w:tab w:val="num" w:pos="1530"/>
        </w:tabs>
        <w:autoSpaceDE w:val="0"/>
        <w:autoSpaceDN w:val="0"/>
        <w:adjustRightInd w:val="0"/>
        <w:spacing w:before="120" w:after="120"/>
        <w:jc w:val="both"/>
        <w:rPr>
          <w:bCs/>
          <w:lang w:val="es-CO"/>
        </w:rPr>
      </w:pPr>
      <w:r w:rsidRPr="0004386B">
        <w:rPr>
          <w:bCs/>
          <w:lang w:val="es-CO"/>
        </w:rPr>
        <w:lastRenderedPageBreak/>
        <w:t>El Pl</w:t>
      </w:r>
      <w:r w:rsidR="005520D8" w:rsidRPr="0004386B">
        <w:rPr>
          <w:bCs/>
          <w:lang w:val="es-CO"/>
        </w:rPr>
        <w:t>an de Adquisiciones para un perí</w:t>
      </w:r>
      <w:r w:rsidRPr="0004386B">
        <w:rPr>
          <w:bCs/>
          <w:lang w:val="es-CO"/>
        </w:rPr>
        <w:t>odo comprendido entre julio</w:t>
      </w:r>
      <w:r w:rsidR="0004386B">
        <w:rPr>
          <w:bCs/>
          <w:lang w:val="es-CO"/>
        </w:rPr>
        <w:t xml:space="preserve"> de 2013 y diciembre de 2015</w:t>
      </w:r>
      <w:r w:rsidRPr="0004386B">
        <w:rPr>
          <w:bCs/>
          <w:lang w:val="es-CO"/>
        </w:rPr>
        <w:t xml:space="preserve"> fue acordado entre el Banco y </w:t>
      </w:r>
      <w:r w:rsidR="0004386B">
        <w:rPr>
          <w:bCs/>
          <w:lang w:val="es-CO"/>
        </w:rPr>
        <w:t>DNP</w:t>
      </w:r>
      <w:r w:rsidRPr="0004386B">
        <w:rPr>
          <w:bCs/>
          <w:lang w:val="es-CO"/>
        </w:rPr>
        <w:t>, el mismo será revisado anualment</w:t>
      </w:r>
      <w:bookmarkStart w:id="1" w:name="_Toc244412090"/>
      <w:r w:rsidR="00922593" w:rsidRPr="0004386B">
        <w:rPr>
          <w:bCs/>
          <w:lang w:val="es-CO"/>
        </w:rPr>
        <w:t>e o cuando sea necesario.</w:t>
      </w:r>
      <w:bookmarkEnd w:id="1"/>
    </w:p>
    <w:p w:rsidR="009E2985" w:rsidRPr="0004386B" w:rsidRDefault="009E2985" w:rsidP="006B5954">
      <w:pPr>
        <w:tabs>
          <w:tab w:val="num" w:pos="1530"/>
        </w:tabs>
        <w:autoSpaceDE w:val="0"/>
        <w:autoSpaceDN w:val="0"/>
        <w:adjustRightInd w:val="0"/>
        <w:spacing w:before="120" w:after="120"/>
        <w:jc w:val="both"/>
        <w:rPr>
          <w:bCs/>
          <w:lang w:val="es-CO"/>
        </w:rPr>
      </w:pPr>
    </w:p>
    <w:p w:rsidR="00987285" w:rsidRPr="0004386B" w:rsidRDefault="009E2985" w:rsidP="00F41CB4">
      <w:pPr>
        <w:pStyle w:val="ListParagraph"/>
        <w:numPr>
          <w:ilvl w:val="0"/>
          <w:numId w:val="41"/>
        </w:numPr>
        <w:spacing w:before="200"/>
        <w:ind w:left="720"/>
        <w:contextualSpacing w:val="0"/>
        <w:jc w:val="both"/>
        <w:rPr>
          <w:b/>
          <w:smallCaps/>
          <w:lang w:val="es-CO"/>
        </w:rPr>
      </w:pPr>
      <w:r>
        <w:rPr>
          <w:b/>
          <w:smallCaps/>
          <w:lang w:val="es-CO"/>
        </w:rPr>
        <w:t>Plan de Adquisiciones</w:t>
      </w:r>
    </w:p>
    <w:p w:rsidR="00987285" w:rsidRPr="0004386B" w:rsidRDefault="00987285" w:rsidP="00987285">
      <w:pPr>
        <w:pStyle w:val="ListParagraph"/>
        <w:ind w:left="0"/>
        <w:jc w:val="both"/>
        <w:rPr>
          <w:lang w:val="es-CO"/>
        </w:rPr>
      </w:pPr>
    </w:p>
    <w:tbl>
      <w:tblPr>
        <w:tblW w:w="110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5"/>
        <w:gridCol w:w="1120"/>
        <w:gridCol w:w="2094"/>
        <w:gridCol w:w="871"/>
        <w:gridCol w:w="1061"/>
        <w:gridCol w:w="801"/>
        <w:gridCol w:w="695"/>
        <w:gridCol w:w="721"/>
        <w:gridCol w:w="1041"/>
        <w:gridCol w:w="1130"/>
        <w:gridCol w:w="1100"/>
      </w:tblGrid>
      <w:tr w:rsidR="00987285" w:rsidRPr="0004386B" w:rsidTr="00D93037">
        <w:trPr>
          <w:trHeight w:val="795"/>
          <w:tblHeader/>
          <w:jc w:val="center"/>
        </w:trPr>
        <w:tc>
          <w:tcPr>
            <w:tcW w:w="0" w:type="auto"/>
            <w:vMerge w:val="restart"/>
            <w:shd w:val="clear" w:color="000000" w:fill="C0C0C0"/>
            <w:vAlign w:val="center"/>
            <w:hideMark/>
          </w:tcPr>
          <w:p w:rsidR="00987285" w:rsidRPr="0004386B" w:rsidRDefault="00987285" w:rsidP="00987285">
            <w:pPr>
              <w:jc w:val="center"/>
              <w:rPr>
                <w:rFonts w:eastAsia="Times New Roman"/>
                <w:b/>
                <w:bCs/>
                <w:color w:val="000000"/>
                <w:sz w:val="18"/>
                <w:szCs w:val="18"/>
                <w:lang w:val="es-CO" w:eastAsia="es-ES"/>
              </w:rPr>
            </w:pPr>
            <w:r w:rsidRPr="0004386B">
              <w:rPr>
                <w:rFonts w:eastAsia="Times New Roman"/>
                <w:b/>
                <w:bCs/>
                <w:color w:val="000000"/>
                <w:sz w:val="18"/>
                <w:szCs w:val="18"/>
                <w:lang w:val="es-CO" w:eastAsia="es-ES"/>
              </w:rPr>
              <w:t xml:space="preserve">Nº Ref.  </w:t>
            </w:r>
          </w:p>
        </w:tc>
        <w:tc>
          <w:tcPr>
            <w:tcW w:w="1120" w:type="dxa"/>
            <w:vMerge w:val="restart"/>
            <w:shd w:val="clear" w:color="000000" w:fill="C0C0C0"/>
            <w:vAlign w:val="center"/>
            <w:hideMark/>
          </w:tcPr>
          <w:p w:rsidR="00987285" w:rsidRPr="0004386B" w:rsidRDefault="00987285" w:rsidP="00987285">
            <w:pPr>
              <w:jc w:val="center"/>
              <w:rPr>
                <w:rFonts w:eastAsia="Times New Roman"/>
                <w:b/>
                <w:bCs/>
                <w:color w:val="000000"/>
                <w:sz w:val="18"/>
                <w:szCs w:val="18"/>
                <w:lang w:val="es-CO" w:eastAsia="es-ES"/>
              </w:rPr>
            </w:pPr>
            <w:r w:rsidRPr="0004386B">
              <w:rPr>
                <w:rFonts w:eastAsia="Times New Roman"/>
                <w:b/>
                <w:bCs/>
                <w:color w:val="000000"/>
                <w:sz w:val="18"/>
                <w:szCs w:val="18"/>
                <w:lang w:val="es-CO" w:eastAsia="es-ES"/>
              </w:rPr>
              <w:t>Componente</w:t>
            </w:r>
          </w:p>
        </w:tc>
        <w:tc>
          <w:tcPr>
            <w:tcW w:w="2377" w:type="dxa"/>
            <w:vMerge w:val="restart"/>
            <w:shd w:val="clear" w:color="000000" w:fill="C0C0C0"/>
            <w:vAlign w:val="center"/>
            <w:hideMark/>
          </w:tcPr>
          <w:p w:rsidR="00987285" w:rsidRPr="0004386B" w:rsidRDefault="00987285" w:rsidP="00987285">
            <w:pPr>
              <w:jc w:val="center"/>
              <w:rPr>
                <w:rFonts w:eastAsia="Times New Roman"/>
                <w:b/>
                <w:bCs/>
                <w:color w:val="000000"/>
                <w:sz w:val="18"/>
                <w:szCs w:val="18"/>
                <w:lang w:val="es-CO" w:eastAsia="es-ES"/>
              </w:rPr>
            </w:pPr>
            <w:r w:rsidRPr="0004386B">
              <w:rPr>
                <w:rFonts w:eastAsia="Times New Roman"/>
                <w:b/>
                <w:bCs/>
                <w:color w:val="000000"/>
                <w:sz w:val="18"/>
                <w:szCs w:val="18"/>
                <w:lang w:val="es-CO" w:eastAsia="es-ES"/>
              </w:rPr>
              <w:t>Categoría y Descripción del Contrato de Adquisiciones</w:t>
            </w:r>
          </w:p>
        </w:tc>
        <w:tc>
          <w:tcPr>
            <w:tcW w:w="871" w:type="dxa"/>
            <w:shd w:val="clear" w:color="000000" w:fill="C0C0C0"/>
            <w:vAlign w:val="center"/>
            <w:hideMark/>
          </w:tcPr>
          <w:p w:rsidR="00987285" w:rsidRPr="0004386B" w:rsidRDefault="00987285" w:rsidP="00987285">
            <w:pPr>
              <w:jc w:val="center"/>
              <w:rPr>
                <w:rFonts w:eastAsia="Times New Roman"/>
                <w:b/>
                <w:bCs/>
                <w:color w:val="000000"/>
                <w:sz w:val="18"/>
                <w:szCs w:val="18"/>
                <w:lang w:val="es-CO" w:eastAsia="es-ES"/>
              </w:rPr>
            </w:pPr>
            <w:r w:rsidRPr="0004386B">
              <w:rPr>
                <w:rFonts w:eastAsia="Times New Roman"/>
                <w:b/>
                <w:bCs/>
                <w:color w:val="000000"/>
                <w:sz w:val="18"/>
                <w:szCs w:val="18"/>
                <w:lang w:val="es-CO" w:eastAsia="es-ES"/>
              </w:rPr>
              <w:t xml:space="preserve"> Costo </w:t>
            </w:r>
          </w:p>
        </w:tc>
        <w:tc>
          <w:tcPr>
            <w:tcW w:w="1061" w:type="dxa"/>
            <w:vMerge w:val="restart"/>
            <w:shd w:val="clear" w:color="000000" w:fill="C0C0C0"/>
            <w:vAlign w:val="center"/>
            <w:hideMark/>
          </w:tcPr>
          <w:p w:rsidR="00987285" w:rsidRPr="0004386B" w:rsidRDefault="00987285" w:rsidP="00987285">
            <w:pPr>
              <w:jc w:val="center"/>
              <w:rPr>
                <w:rFonts w:eastAsia="Times New Roman"/>
                <w:b/>
                <w:bCs/>
                <w:color w:val="000000"/>
                <w:sz w:val="18"/>
                <w:szCs w:val="18"/>
                <w:lang w:val="es-CO" w:eastAsia="es-ES"/>
              </w:rPr>
            </w:pPr>
            <w:r w:rsidRPr="0004386B">
              <w:rPr>
                <w:rFonts w:eastAsia="Times New Roman"/>
                <w:b/>
                <w:bCs/>
                <w:color w:val="000000"/>
                <w:sz w:val="18"/>
                <w:szCs w:val="18"/>
                <w:lang w:val="es-CO" w:eastAsia="es-ES"/>
              </w:rPr>
              <w:t>Método de Adquisición</w:t>
            </w:r>
          </w:p>
        </w:tc>
        <w:tc>
          <w:tcPr>
            <w:tcW w:w="801" w:type="dxa"/>
            <w:vMerge w:val="restart"/>
            <w:shd w:val="clear" w:color="000000" w:fill="C0C0C0"/>
            <w:vAlign w:val="center"/>
            <w:hideMark/>
          </w:tcPr>
          <w:p w:rsidR="00987285" w:rsidRPr="0004386B" w:rsidRDefault="00987285" w:rsidP="00987285">
            <w:pPr>
              <w:jc w:val="center"/>
              <w:rPr>
                <w:rFonts w:eastAsia="Times New Roman"/>
                <w:b/>
                <w:bCs/>
                <w:color w:val="000000"/>
                <w:sz w:val="18"/>
                <w:szCs w:val="18"/>
                <w:lang w:val="es-CO" w:eastAsia="es-ES"/>
              </w:rPr>
            </w:pPr>
            <w:r w:rsidRPr="0004386B">
              <w:rPr>
                <w:rFonts w:eastAsia="Times New Roman"/>
                <w:b/>
                <w:bCs/>
                <w:color w:val="000000"/>
                <w:sz w:val="18"/>
                <w:szCs w:val="18"/>
                <w:lang w:val="es-CO" w:eastAsia="es-ES"/>
              </w:rPr>
              <w:t xml:space="preserve">Revisión </w:t>
            </w:r>
          </w:p>
        </w:tc>
        <w:tc>
          <w:tcPr>
            <w:tcW w:w="1450" w:type="dxa"/>
            <w:gridSpan w:val="2"/>
            <w:shd w:val="clear" w:color="000000" w:fill="C0C0C0"/>
            <w:vAlign w:val="center"/>
            <w:hideMark/>
          </w:tcPr>
          <w:p w:rsidR="00987285" w:rsidRPr="0004386B" w:rsidRDefault="00987285" w:rsidP="00987285">
            <w:pPr>
              <w:jc w:val="center"/>
              <w:rPr>
                <w:rFonts w:eastAsia="Times New Roman"/>
                <w:b/>
                <w:bCs/>
                <w:color w:val="000000"/>
                <w:sz w:val="18"/>
                <w:szCs w:val="18"/>
                <w:lang w:val="es-CO" w:eastAsia="es-ES"/>
              </w:rPr>
            </w:pPr>
            <w:r w:rsidRPr="0004386B">
              <w:rPr>
                <w:rFonts w:eastAsia="Times New Roman"/>
                <w:b/>
                <w:bCs/>
                <w:color w:val="000000"/>
                <w:sz w:val="18"/>
                <w:szCs w:val="18"/>
                <w:lang w:val="es-CO" w:eastAsia="es-ES"/>
              </w:rPr>
              <w:t>Fuente de</w:t>
            </w:r>
          </w:p>
        </w:tc>
        <w:tc>
          <w:tcPr>
            <w:tcW w:w="2171" w:type="dxa"/>
            <w:gridSpan w:val="2"/>
            <w:vMerge w:val="restart"/>
            <w:shd w:val="clear" w:color="000000" w:fill="C0C0C0"/>
            <w:vAlign w:val="center"/>
            <w:hideMark/>
          </w:tcPr>
          <w:p w:rsidR="00987285" w:rsidRPr="0004386B" w:rsidRDefault="00987285" w:rsidP="00987285">
            <w:pPr>
              <w:jc w:val="center"/>
              <w:rPr>
                <w:rFonts w:eastAsia="Times New Roman"/>
                <w:b/>
                <w:bCs/>
                <w:color w:val="000000"/>
                <w:sz w:val="18"/>
                <w:szCs w:val="18"/>
                <w:lang w:val="es-CO" w:eastAsia="es-ES"/>
              </w:rPr>
            </w:pPr>
            <w:r w:rsidRPr="0004386B">
              <w:rPr>
                <w:rFonts w:eastAsia="Times New Roman"/>
                <w:b/>
                <w:bCs/>
                <w:color w:val="000000"/>
                <w:sz w:val="18"/>
                <w:szCs w:val="18"/>
                <w:lang w:val="es-CO" w:eastAsia="es-ES"/>
              </w:rPr>
              <w:t>Fechas Estimadas</w:t>
            </w:r>
          </w:p>
        </w:tc>
        <w:tc>
          <w:tcPr>
            <w:tcW w:w="783" w:type="dxa"/>
            <w:vMerge w:val="restart"/>
            <w:shd w:val="clear" w:color="000000" w:fill="C0C0C0"/>
            <w:vAlign w:val="center"/>
            <w:hideMark/>
          </w:tcPr>
          <w:p w:rsidR="00987285" w:rsidRPr="0004386B" w:rsidRDefault="00987285" w:rsidP="00987285">
            <w:pPr>
              <w:jc w:val="center"/>
              <w:rPr>
                <w:rFonts w:eastAsia="Times New Roman"/>
                <w:b/>
                <w:bCs/>
                <w:color w:val="000000"/>
                <w:sz w:val="18"/>
                <w:szCs w:val="18"/>
                <w:lang w:val="es-CO" w:eastAsia="es-ES"/>
              </w:rPr>
            </w:pPr>
            <w:r w:rsidRPr="0004386B">
              <w:rPr>
                <w:rFonts w:eastAsia="Times New Roman"/>
                <w:b/>
                <w:bCs/>
                <w:color w:val="000000"/>
                <w:sz w:val="18"/>
                <w:szCs w:val="18"/>
                <w:lang w:val="es-CO" w:eastAsia="es-ES"/>
              </w:rPr>
              <w:t>Estatus</w:t>
            </w:r>
          </w:p>
        </w:tc>
      </w:tr>
      <w:tr w:rsidR="00987285" w:rsidRPr="0004386B" w:rsidTr="00D93037">
        <w:trPr>
          <w:trHeight w:val="300"/>
          <w:tblHeader/>
          <w:jc w:val="center"/>
        </w:trPr>
        <w:tc>
          <w:tcPr>
            <w:tcW w:w="0" w:type="auto"/>
            <w:vMerge/>
            <w:vAlign w:val="center"/>
            <w:hideMark/>
          </w:tcPr>
          <w:p w:rsidR="00987285" w:rsidRPr="0004386B" w:rsidRDefault="00987285" w:rsidP="00987285">
            <w:pPr>
              <w:rPr>
                <w:rFonts w:eastAsia="Times New Roman"/>
                <w:b/>
                <w:bCs/>
                <w:color w:val="000000"/>
                <w:sz w:val="18"/>
                <w:szCs w:val="18"/>
                <w:lang w:val="es-CO" w:eastAsia="es-ES"/>
              </w:rPr>
            </w:pPr>
          </w:p>
        </w:tc>
        <w:tc>
          <w:tcPr>
            <w:tcW w:w="1120" w:type="dxa"/>
            <w:vMerge/>
            <w:vAlign w:val="center"/>
            <w:hideMark/>
          </w:tcPr>
          <w:p w:rsidR="00987285" w:rsidRPr="0004386B" w:rsidRDefault="00987285" w:rsidP="00987285">
            <w:pPr>
              <w:rPr>
                <w:rFonts w:eastAsia="Times New Roman"/>
                <w:b/>
                <w:bCs/>
                <w:color w:val="000000"/>
                <w:sz w:val="18"/>
                <w:szCs w:val="18"/>
                <w:lang w:val="es-CO" w:eastAsia="es-ES"/>
              </w:rPr>
            </w:pPr>
          </w:p>
        </w:tc>
        <w:tc>
          <w:tcPr>
            <w:tcW w:w="2377" w:type="dxa"/>
            <w:vMerge/>
            <w:vAlign w:val="center"/>
            <w:hideMark/>
          </w:tcPr>
          <w:p w:rsidR="00987285" w:rsidRPr="0004386B" w:rsidRDefault="00987285" w:rsidP="00987285">
            <w:pPr>
              <w:rPr>
                <w:rFonts w:eastAsia="Times New Roman"/>
                <w:b/>
                <w:bCs/>
                <w:color w:val="000000"/>
                <w:sz w:val="18"/>
                <w:szCs w:val="18"/>
                <w:lang w:val="es-CO" w:eastAsia="es-ES"/>
              </w:rPr>
            </w:pPr>
          </w:p>
        </w:tc>
        <w:tc>
          <w:tcPr>
            <w:tcW w:w="871" w:type="dxa"/>
            <w:vMerge w:val="restart"/>
            <w:shd w:val="clear" w:color="000000" w:fill="C0C0C0"/>
            <w:vAlign w:val="center"/>
            <w:hideMark/>
          </w:tcPr>
          <w:p w:rsidR="00987285" w:rsidRPr="0004386B" w:rsidRDefault="00987285" w:rsidP="00987285">
            <w:pPr>
              <w:jc w:val="center"/>
              <w:rPr>
                <w:rFonts w:eastAsia="Times New Roman"/>
                <w:b/>
                <w:bCs/>
                <w:color w:val="000000"/>
                <w:sz w:val="18"/>
                <w:szCs w:val="18"/>
                <w:lang w:val="es-CO" w:eastAsia="es-ES"/>
              </w:rPr>
            </w:pPr>
            <w:r w:rsidRPr="0004386B">
              <w:rPr>
                <w:rFonts w:eastAsia="Times New Roman"/>
                <w:b/>
                <w:bCs/>
                <w:color w:val="000000"/>
                <w:sz w:val="18"/>
                <w:szCs w:val="18"/>
                <w:lang w:val="es-CO" w:eastAsia="es-ES"/>
              </w:rPr>
              <w:t xml:space="preserve"> Estimado (US$</w:t>
            </w:r>
            <w:r w:rsidR="006B5954" w:rsidRPr="0004386B">
              <w:rPr>
                <w:rFonts w:eastAsia="Times New Roman"/>
                <w:b/>
                <w:bCs/>
                <w:color w:val="000000"/>
                <w:sz w:val="18"/>
                <w:szCs w:val="18"/>
                <w:lang w:val="es-CO" w:eastAsia="es-ES"/>
              </w:rPr>
              <w:t xml:space="preserve"> Miles</w:t>
            </w:r>
            <w:r w:rsidRPr="0004386B">
              <w:rPr>
                <w:rFonts w:eastAsia="Times New Roman"/>
                <w:b/>
                <w:bCs/>
                <w:color w:val="000000"/>
                <w:sz w:val="18"/>
                <w:szCs w:val="18"/>
                <w:lang w:val="es-CO" w:eastAsia="es-ES"/>
              </w:rPr>
              <w:t xml:space="preserve">) </w:t>
            </w:r>
          </w:p>
        </w:tc>
        <w:tc>
          <w:tcPr>
            <w:tcW w:w="1061" w:type="dxa"/>
            <w:vMerge/>
            <w:vAlign w:val="center"/>
            <w:hideMark/>
          </w:tcPr>
          <w:p w:rsidR="00987285" w:rsidRPr="0004386B" w:rsidRDefault="00987285" w:rsidP="00987285">
            <w:pPr>
              <w:rPr>
                <w:rFonts w:eastAsia="Times New Roman"/>
                <w:b/>
                <w:bCs/>
                <w:color w:val="000000"/>
                <w:sz w:val="18"/>
                <w:szCs w:val="18"/>
                <w:lang w:val="es-CO" w:eastAsia="es-ES"/>
              </w:rPr>
            </w:pPr>
          </w:p>
        </w:tc>
        <w:tc>
          <w:tcPr>
            <w:tcW w:w="801" w:type="dxa"/>
            <w:vMerge/>
            <w:vAlign w:val="center"/>
            <w:hideMark/>
          </w:tcPr>
          <w:p w:rsidR="00987285" w:rsidRPr="0004386B" w:rsidRDefault="00987285" w:rsidP="00987285">
            <w:pPr>
              <w:rPr>
                <w:rFonts w:eastAsia="Times New Roman"/>
                <w:b/>
                <w:bCs/>
                <w:color w:val="000000"/>
                <w:sz w:val="18"/>
                <w:szCs w:val="18"/>
                <w:lang w:val="es-CO" w:eastAsia="es-ES"/>
              </w:rPr>
            </w:pPr>
          </w:p>
        </w:tc>
        <w:tc>
          <w:tcPr>
            <w:tcW w:w="1450" w:type="dxa"/>
            <w:gridSpan w:val="2"/>
            <w:shd w:val="clear" w:color="000000" w:fill="C0C0C0"/>
            <w:vAlign w:val="center"/>
            <w:hideMark/>
          </w:tcPr>
          <w:p w:rsidR="00987285" w:rsidRPr="0004386B" w:rsidRDefault="00987285" w:rsidP="00987285">
            <w:pPr>
              <w:jc w:val="center"/>
              <w:rPr>
                <w:rFonts w:eastAsia="Times New Roman"/>
                <w:b/>
                <w:bCs/>
                <w:color w:val="000000"/>
                <w:sz w:val="18"/>
                <w:szCs w:val="18"/>
                <w:lang w:val="es-CO" w:eastAsia="es-ES"/>
              </w:rPr>
            </w:pPr>
            <w:r w:rsidRPr="0004386B">
              <w:rPr>
                <w:rFonts w:eastAsia="Times New Roman"/>
                <w:b/>
                <w:bCs/>
                <w:color w:val="000000"/>
                <w:sz w:val="18"/>
                <w:szCs w:val="18"/>
                <w:lang w:val="es-CO" w:eastAsia="es-ES"/>
              </w:rPr>
              <w:t>Financiamiento</w:t>
            </w:r>
          </w:p>
        </w:tc>
        <w:tc>
          <w:tcPr>
            <w:tcW w:w="2171" w:type="dxa"/>
            <w:gridSpan w:val="2"/>
            <w:vMerge/>
            <w:vAlign w:val="center"/>
            <w:hideMark/>
          </w:tcPr>
          <w:p w:rsidR="00987285" w:rsidRPr="0004386B" w:rsidRDefault="00987285" w:rsidP="00987285">
            <w:pPr>
              <w:rPr>
                <w:rFonts w:eastAsia="Times New Roman"/>
                <w:b/>
                <w:bCs/>
                <w:color w:val="000000"/>
                <w:sz w:val="18"/>
                <w:szCs w:val="18"/>
                <w:lang w:val="es-CO" w:eastAsia="es-ES"/>
              </w:rPr>
            </w:pPr>
          </w:p>
        </w:tc>
        <w:tc>
          <w:tcPr>
            <w:tcW w:w="783" w:type="dxa"/>
            <w:vMerge/>
            <w:vAlign w:val="center"/>
            <w:hideMark/>
          </w:tcPr>
          <w:p w:rsidR="00987285" w:rsidRPr="0004386B" w:rsidRDefault="00987285" w:rsidP="00987285">
            <w:pPr>
              <w:rPr>
                <w:rFonts w:eastAsia="Times New Roman"/>
                <w:b/>
                <w:bCs/>
                <w:color w:val="000000"/>
                <w:sz w:val="18"/>
                <w:szCs w:val="18"/>
                <w:lang w:val="es-CO" w:eastAsia="es-ES"/>
              </w:rPr>
            </w:pPr>
          </w:p>
        </w:tc>
      </w:tr>
      <w:tr w:rsidR="00987285" w:rsidRPr="0004386B" w:rsidTr="00D93037">
        <w:trPr>
          <w:trHeight w:val="300"/>
          <w:tblHeader/>
          <w:jc w:val="center"/>
        </w:trPr>
        <w:tc>
          <w:tcPr>
            <w:tcW w:w="0" w:type="auto"/>
            <w:vMerge/>
            <w:vAlign w:val="center"/>
            <w:hideMark/>
          </w:tcPr>
          <w:p w:rsidR="00987285" w:rsidRPr="0004386B" w:rsidRDefault="00987285" w:rsidP="00987285">
            <w:pPr>
              <w:rPr>
                <w:rFonts w:eastAsia="Times New Roman"/>
                <w:b/>
                <w:bCs/>
                <w:color w:val="000000"/>
                <w:sz w:val="18"/>
                <w:szCs w:val="18"/>
                <w:lang w:val="es-CO" w:eastAsia="es-ES"/>
              </w:rPr>
            </w:pPr>
          </w:p>
        </w:tc>
        <w:tc>
          <w:tcPr>
            <w:tcW w:w="1120" w:type="dxa"/>
            <w:vMerge/>
            <w:vAlign w:val="center"/>
            <w:hideMark/>
          </w:tcPr>
          <w:p w:rsidR="00987285" w:rsidRPr="0004386B" w:rsidRDefault="00987285" w:rsidP="00987285">
            <w:pPr>
              <w:rPr>
                <w:rFonts w:eastAsia="Times New Roman"/>
                <w:b/>
                <w:bCs/>
                <w:color w:val="000000"/>
                <w:sz w:val="18"/>
                <w:szCs w:val="18"/>
                <w:lang w:val="es-CO" w:eastAsia="es-ES"/>
              </w:rPr>
            </w:pPr>
          </w:p>
        </w:tc>
        <w:tc>
          <w:tcPr>
            <w:tcW w:w="2377" w:type="dxa"/>
            <w:vMerge/>
            <w:vAlign w:val="center"/>
            <w:hideMark/>
          </w:tcPr>
          <w:p w:rsidR="00987285" w:rsidRPr="0004386B" w:rsidRDefault="00987285" w:rsidP="00987285">
            <w:pPr>
              <w:rPr>
                <w:rFonts w:eastAsia="Times New Roman"/>
                <w:b/>
                <w:bCs/>
                <w:color w:val="000000"/>
                <w:sz w:val="18"/>
                <w:szCs w:val="18"/>
                <w:lang w:val="es-CO" w:eastAsia="es-ES"/>
              </w:rPr>
            </w:pPr>
          </w:p>
        </w:tc>
        <w:tc>
          <w:tcPr>
            <w:tcW w:w="871" w:type="dxa"/>
            <w:vMerge/>
            <w:vAlign w:val="center"/>
            <w:hideMark/>
          </w:tcPr>
          <w:p w:rsidR="00987285" w:rsidRPr="0004386B" w:rsidRDefault="00987285" w:rsidP="00987285">
            <w:pPr>
              <w:rPr>
                <w:rFonts w:eastAsia="Times New Roman"/>
                <w:b/>
                <w:bCs/>
                <w:color w:val="000000"/>
                <w:sz w:val="18"/>
                <w:szCs w:val="18"/>
                <w:lang w:val="es-CO" w:eastAsia="es-ES"/>
              </w:rPr>
            </w:pPr>
          </w:p>
        </w:tc>
        <w:tc>
          <w:tcPr>
            <w:tcW w:w="1061" w:type="dxa"/>
            <w:vMerge/>
            <w:vAlign w:val="center"/>
            <w:hideMark/>
          </w:tcPr>
          <w:p w:rsidR="00987285" w:rsidRPr="0004386B" w:rsidRDefault="00987285" w:rsidP="00987285">
            <w:pPr>
              <w:rPr>
                <w:rFonts w:eastAsia="Times New Roman"/>
                <w:b/>
                <w:bCs/>
                <w:color w:val="000000"/>
                <w:sz w:val="18"/>
                <w:szCs w:val="18"/>
                <w:lang w:val="es-CO" w:eastAsia="es-ES"/>
              </w:rPr>
            </w:pPr>
          </w:p>
        </w:tc>
        <w:tc>
          <w:tcPr>
            <w:tcW w:w="801" w:type="dxa"/>
            <w:vMerge/>
            <w:vAlign w:val="center"/>
            <w:hideMark/>
          </w:tcPr>
          <w:p w:rsidR="00987285" w:rsidRPr="0004386B" w:rsidRDefault="00987285" w:rsidP="00987285">
            <w:pPr>
              <w:rPr>
                <w:rFonts w:eastAsia="Times New Roman"/>
                <w:b/>
                <w:bCs/>
                <w:color w:val="000000"/>
                <w:sz w:val="18"/>
                <w:szCs w:val="18"/>
                <w:lang w:val="es-CO" w:eastAsia="es-ES"/>
              </w:rPr>
            </w:pPr>
          </w:p>
        </w:tc>
        <w:tc>
          <w:tcPr>
            <w:tcW w:w="700" w:type="dxa"/>
            <w:vMerge w:val="restart"/>
            <w:shd w:val="clear" w:color="000000" w:fill="C0C0C0"/>
            <w:vAlign w:val="center"/>
            <w:hideMark/>
          </w:tcPr>
          <w:p w:rsidR="00987285" w:rsidRPr="0004386B" w:rsidRDefault="00987285" w:rsidP="00987285">
            <w:pPr>
              <w:jc w:val="center"/>
              <w:rPr>
                <w:rFonts w:eastAsia="Times New Roman"/>
                <w:b/>
                <w:bCs/>
                <w:color w:val="000000"/>
                <w:sz w:val="18"/>
                <w:szCs w:val="18"/>
                <w:lang w:val="es-CO" w:eastAsia="es-ES"/>
              </w:rPr>
            </w:pPr>
            <w:r w:rsidRPr="0004386B">
              <w:rPr>
                <w:rFonts w:eastAsia="Times New Roman"/>
                <w:b/>
                <w:bCs/>
                <w:color w:val="000000"/>
                <w:sz w:val="18"/>
                <w:szCs w:val="18"/>
                <w:lang w:val="es-CO" w:eastAsia="es-ES"/>
              </w:rPr>
              <w:t xml:space="preserve">BID </w:t>
            </w:r>
          </w:p>
        </w:tc>
        <w:tc>
          <w:tcPr>
            <w:tcW w:w="750" w:type="dxa"/>
            <w:vMerge w:val="restart"/>
            <w:shd w:val="clear" w:color="000000" w:fill="C0C0C0"/>
            <w:vAlign w:val="center"/>
            <w:hideMark/>
          </w:tcPr>
          <w:p w:rsidR="00987285" w:rsidRPr="0004386B" w:rsidRDefault="00987285" w:rsidP="00987285">
            <w:pPr>
              <w:jc w:val="center"/>
              <w:rPr>
                <w:rFonts w:eastAsia="Times New Roman"/>
                <w:b/>
                <w:bCs/>
                <w:color w:val="000000"/>
                <w:sz w:val="18"/>
                <w:szCs w:val="18"/>
                <w:lang w:val="es-CO" w:eastAsia="es-ES"/>
              </w:rPr>
            </w:pPr>
            <w:r w:rsidRPr="0004386B">
              <w:rPr>
                <w:rFonts w:eastAsia="Times New Roman"/>
                <w:b/>
                <w:bCs/>
                <w:color w:val="000000"/>
                <w:sz w:val="18"/>
                <w:szCs w:val="18"/>
                <w:lang w:val="es-CO" w:eastAsia="es-ES"/>
              </w:rPr>
              <w:t>Otros</w:t>
            </w:r>
          </w:p>
        </w:tc>
        <w:tc>
          <w:tcPr>
            <w:tcW w:w="0" w:type="auto"/>
            <w:shd w:val="clear" w:color="000000" w:fill="C0C0C0"/>
            <w:vAlign w:val="center"/>
            <w:hideMark/>
          </w:tcPr>
          <w:p w:rsidR="00987285" w:rsidRPr="0004386B" w:rsidRDefault="00987285" w:rsidP="00987285">
            <w:pPr>
              <w:jc w:val="center"/>
              <w:rPr>
                <w:rFonts w:eastAsia="Times New Roman"/>
                <w:b/>
                <w:bCs/>
                <w:color w:val="000000"/>
                <w:sz w:val="18"/>
                <w:szCs w:val="18"/>
                <w:lang w:val="es-CO" w:eastAsia="es-ES"/>
              </w:rPr>
            </w:pPr>
            <w:r w:rsidRPr="0004386B">
              <w:rPr>
                <w:rFonts w:eastAsia="Times New Roman"/>
                <w:b/>
                <w:bCs/>
                <w:color w:val="000000"/>
                <w:sz w:val="18"/>
                <w:szCs w:val="18"/>
                <w:lang w:val="es-CO" w:eastAsia="es-ES"/>
              </w:rPr>
              <w:t xml:space="preserve">Publicación </w:t>
            </w:r>
          </w:p>
        </w:tc>
        <w:tc>
          <w:tcPr>
            <w:tcW w:w="1130" w:type="dxa"/>
            <w:shd w:val="clear" w:color="000000" w:fill="C0C0C0"/>
            <w:vAlign w:val="center"/>
            <w:hideMark/>
          </w:tcPr>
          <w:p w:rsidR="00987285" w:rsidRPr="0004386B" w:rsidRDefault="00987285" w:rsidP="00987285">
            <w:pPr>
              <w:jc w:val="center"/>
              <w:rPr>
                <w:rFonts w:eastAsia="Times New Roman"/>
                <w:b/>
                <w:bCs/>
                <w:color w:val="000000"/>
                <w:sz w:val="18"/>
                <w:szCs w:val="18"/>
                <w:lang w:val="es-CO" w:eastAsia="es-ES"/>
              </w:rPr>
            </w:pPr>
            <w:r w:rsidRPr="0004386B">
              <w:rPr>
                <w:rFonts w:eastAsia="Times New Roman"/>
                <w:b/>
                <w:bCs/>
                <w:color w:val="000000"/>
                <w:sz w:val="18"/>
                <w:szCs w:val="18"/>
                <w:lang w:val="es-CO" w:eastAsia="es-ES"/>
              </w:rPr>
              <w:t>Terminación</w:t>
            </w:r>
          </w:p>
        </w:tc>
        <w:tc>
          <w:tcPr>
            <w:tcW w:w="783" w:type="dxa"/>
            <w:vMerge/>
            <w:vAlign w:val="center"/>
            <w:hideMark/>
          </w:tcPr>
          <w:p w:rsidR="00987285" w:rsidRPr="0004386B" w:rsidRDefault="00987285" w:rsidP="00987285">
            <w:pPr>
              <w:rPr>
                <w:rFonts w:eastAsia="Times New Roman"/>
                <w:b/>
                <w:bCs/>
                <w:color w:val="000000"/>
                <w:sz w:val="18"/>
                <w:szCs w:val="18"/>
                <w:lang w:val="es-CO" w:eastAsia="es-ES"/>
              </w:rPr>
            </w:pPr>
          </w:p>
        </w:tc>
      </w:tr>
      <w:tr w:rsidR="00987285" w:rsidRPr="0004386B" w:rsidTr="00D93037">
        <w:trPr>
          <w:trHeight w:val="315"/>
          <w:tblHeader/>
          <w:jc w:val="center"/>
        </w:trPr>
        <w:tc>
          <w:tcPr>
            <w:tcW w:w="0" w:type="auto"/>
            <w:vMerge/>
            <w:vAlign w:val="center"/>
            <w:hideMark/>
          </w:tcPr>
          <w:p w:rsidR="00987285" w:rsidRPr="0004386B" w:rsidRDefault="00987285" w:rsidP="00987285">
            <w:pPr>
              <w:rPr>
                <w:rFonts w:eastAsia="Times New Roman"/>
                <w:b/>
                <w:bCs/>
                <w:color w:val="000000"/>
                <w:sz w:val="18"/>
                <w:szCs w:val="18"/>
                <w:lang w:val="es-CO" w:eastAsia="es-ES"/>
              </w:rPr>
            </w:pPr>
          </w:p>
        </w:tc>
        <w:tc>
          <w:tcPr>
            <w:tcW w:w="1120" w:type="dxa"/>
            <w:vMerge/>
            <w:vAlign w:val="center"/>
            <w:hideMark/>
          </w:tcPr>
          <w:p w:rsidR="00987285" w:rsidRPr="0004386B" w:rsidRDefault="00987285" w:rsidP="00987285">
            <w:pPr>
              <w:rPr>
                <w:rFonts w:eastAsia="Times New Roman"/>
                <w:b/>
                <w:bCs/>
                <w:color w:val="000000"/>
                <w:sz w:val="18"/>
                <w:szCs w:val="18"/>
                <w:lang w:val="es-CO" w:eastAsia="es-ES"/>
              </w:rPr>
            </w:pPr>
          </w:p>
        </w:tc>
        <w:tc>
          <w:tcPr>
            <w:tcW w:w="2377" w:type="dxa"/>
            <w:vMerge/>
            <w:vAlign w:val="center"/>
            <w:hideMark/>
          </w:tcPr>
          <w:p w:rsidR="00987285" w:rsidRPr="0004386B" w:rsidRDefault="00987285" w:rsidP="00987285">
            <w:pPr>
              <w:rPr>
                <w:rFonts w:eastAsia="Times New Roman"/>
                <w:b/>
                <w:bCs/>
                <w:color w:val="000000"/>
                <w:sz w:val="18"/>
                <w:szCs w:val="18"/>
                <w:lang w:val="es-CO" w:eastAsia="es-ES"/>
              </w:rPr>
            </w:pPr>
          </w:p>
        </w:tc>
        <w:tc>
          <w:tcPr>
            <w:tcW w:w="871" w:type="dxa"/>
            <w:vMerge/>
            <w:vAlign w:val="center"/>
            <w:hideMark/>
          </w:tcPr>
          <w:p w:rsidR="00987285" w:rsidRPr="0004386B" w:rsidRDefault="00987285" w:rsidP="00987285">
            <w:pPr>
              <w:rPr>
                <w:rFonts w:eastAsia="Times New Roman"/>
                <w:b/>
                <w:bCs/>
                <w:color w:val="000000"/>
                <w:sz w:val="18"/>
                <w:szCs w:val="18"/>
                <w:lang w:val="es-CO" w:eastAsia="es-ES"/>
              </w:rPr>
            </w:pPr>
          </w:p>
        </w:tc>
        <w:tc>
          <w:tcPr>
            <w:tcW w:w="1061" w:type="dxa"/>
            <w:vMerge/>
            <w:vAlign w:val="center"/>
            <w:hideMark/>
          </w:tcPr>
          <w:p w:rsidR="00987285" w:rsidRPr="0004386B" w:rsidRDefault="00987285" w:rsidP="00987285">
            <w:pPr>
              <w:rPr>
                <w:rFonts w:eastAsia="Times New Roman"/>
                <w:b/>
                <w:bCs/>
                <w:color w:val="000000"/>
                <w:sz w:val="18"/>
                <w:szCs w:val="18"/>
                <w:lang w:val="es-CO" w:eastAsia="es-ES"/>
              </w:rPr>
            </w:pPr>
          </w:p>
        </w:tc>
        <w:tc>
          <w:tcPr>
            <w:tcW w:w="801" w:type="dxa"/>
            <w:vMerge/>
            <w:vAlign w:val="center"/>
            <w:hideMark/>
          </w:tcPr>
          <w:p w:rsidR="00987285" w:rsidRPr="0004386B" w:rsidRDefault="00987285" w:rsidP="00987285">
            <w:pPr>
              <w:rPr>
                <w:rFonts w:eastAsia="Times New Roman"/>
                <w:b/>
                <w:bCs/>
                <w:color w:val="000000"/>
                <w:sz w:val="18"/>
                <w:szCs w:val="18"/>
                <w:lang w:val="es-CO" w:eastAsia="es-ES"/>
              </w:rPr>
            </w:pPr>
          </w:p>
        </w:tc>
        <w:tc>
          <w:tcPr>
            <w:tcW w:w="700" w:type="dxa"/>
            <w:vMerge/>
            <w:vAlign w:val="center"/>
            <w:hideMark/>
          </w:tcPr>
          <w:p w:rsidR="00987285" w:rsidRPr="0004386B" w:rsidRDefault="00987285" w:rsidP="00987285">
            <w:pPr>
              <w:rPr>
                <w:rFonts w:eastAsia="Times New Roman"/>
                <w:b/>
                <w:bCs/>
                <w:color w:val="000000"/>
                <w:sz w:val="18"/>
                <w:szCs w:val="18"/>
                <w:lang w:val="es-CO" w:eastAsia="es-ES"/>
              </w:rPr>
            </w:pPr>
          </w:p>
        </w:tc>
        <w:tc>
          <w:tcPr>
            <w:tcW w:w="750" w:type="dxa"/>
            <w:vMerge/>
            <w:vAlign w:val="center"/>
            <w:hideMark/>
          </w:tcPr>
          <w:p w:rsidR="00987285" w:rsidRPr="0004386B" w:rsidRDefault="00987285" w:rsidP="00987285">
            <w:pPr>
              <w:rPr>
                <w:rFonts w:eastAsia="Times New Roman"/>
                <w:b/>
                <w:bCs/>
                <w:color w:val="000000"/>
                <w:sz w:val="18"/>
                <w:szCs w:val="18"/>
                <w:lang w:val="es-CO" w:eastAsia="es-ES"/>
              </w:rPr>
            </w:pPr>
          </w:p>
        </w:tc>
        <w:tc>
          <w:tcPr>
            <w:tcW w:w="0" w:type="auto"/>
            <w:shd w:val="clear" w:color="000000" w:fill="C0C0C0"/>
            <w:vAlign w:val="center"/>
            <w:hideMark/>
          </w:tcPr>
          <w:p w:rsidR="00987285" w:rsidRPr="0004386B" w:rsidRDefault="00987285" w:rsidP="00987285">
            <w:pPr>
              <w:jc w:val="center"/>
              <w:rPr>
                <w:rFonts w:eastAsia="Times New Roman"/>
                <w:b/>
                <w:bCs/>
                <w:color w:val="000000"/>
                <w:sz w:val="18"/>
                <w:szCs w:val="18"/>
                <w:lang w:val="es-CO" w:eastAsia="es-ES"/>
              </w:rPr>
            </w:pPr>
            <w:r w:rsidRPr="0004386B">
              <w:rPr>
                <w:rFonts w:eastAsia="Times New Roman"/>
                <w:b/>
                <w:bCs/>
                <w:color w:val="000000"/>
                <w:sz w:val="18"/>
                <w:szCs w:val="18"/>
                <w:lang w:val="es-CO" w:eastAsia="es-ES"/>
              </w:rPr>
              <w:t>AEA</w:t>
            </w:r>
          </w:p>
        </w:tc>
        <w:tc>
          <w:tcPr>
            <w:tcW w:w="1130" w:type="dxa"/>
            <w:shd w:val="clear" w:color="000000" w:fill="C0C0C0"/>
            <w:vAlign w:val="center"/>
            <w:hideMark/>
          </w:tcPr>
          <w:p w:rsidR="00987285" w:rsidRPr="0004386B" w:rsidRDefault="00987285" w:rsidP="00987285">
            <w:pPr>
              <w:jc w:val="center"/>
              <w:rPr>
                <w:rFonts w:eastAsia="Times New Roman"/>
                <w:b/>
                <w:bCs/>
                <w:color w:val="000000"/>
                <w:sz w:val="18"/>
                <w:szCs w:val="18"/>
                <w:lang w:val="es-CO" w:eastAsia="es-ES"/>
              </w:rPr>
            </w:pPr>
            <w:r w:rsidRPr="0004386B">
              <w:rPr>
                <w:rFonts w:eastAsia="Times New Roman"/>
                <w:b/>
                <w:bCs/>
                <w:color w:val="000000"/>
                <w:sz w:val="18"/>
                <w:szCs w:val="18"/>
                <w:lang w:val="es-CO" w:eastAsia="es-ES"/>
              </w:rPr>
              <w:t xml:space="preserve"> Contrato</w:t>
            </w:r>
          </w:p>
        </w:tc>
        <w:tc>
          <w:tcPr>
            <w:tcW w:w="783" w:type="dxa"/>
            <w:vMerge/>
            <w:vAlign w:val="center"/>
            <w:hideMark/>
          </w:tcPr>
          <w:p w:rsidR="00987285" w:rsidRPr="0004386B" w:rsidRDefault="00987285" w:rsidP="00987285">
            <w:pPr>
              <w:rPr>
                <w:rFonts w:eastAsia="Times New Roman"/>
                <w:b/>
                <w:bCs/>
                <w:color w:val="000000"/>
                <w:sz w:val="18"/>
                <w:szCs w:val="18"/>
                <w:lang w:val="es-CO" w:eastAsia="es-ES"/>
              </w:rPr>
            </w:pPr>
          </w:p>
        </w:tc>
      </w:tr>
      <w:tr w:rsidR="008203AA" w:rsidRPr="0004386B" w:rsidTr="00D93037">
        <w:trPr>
          <w:trHeight w:val="449"/>
          <w:jc w:val="center"/>
        </w:trPr>
        <w:tc>
          <w:tcPr>
            <w:tcW w:w="11089" w:type="dxa"/>
            <w:gridSpan w:val="11"/>
            <w:shd w:val="clear" w:color="auto" w:fill="D9D9D9" w:themeFill="background1" w:themeFillShade="D9"/>
            <w:vAlign w:val="center"/>
          </w:tcPr>
          <w:p w:rsidR="008203AA" w:rsidRPr="0004386B" w:rsidRDefault="008203AA" w:rsidP="00987285">
            <w:pPr>
              <w:jc w:val="center"/>
              <w:rPr>
                <w:rFonts w:eastAsia="Times New Roman"/>
                <w:b/>
                <w:bCs/>
                <w:color w:val="000000"/>
                <w:sz w:val="18"/>
                <w:szCs w:val="18"/>
                <w:lang w:val="es-CO" w:eastAsia="es-ES"/>
              </w:rPr>
            </w:pPr>
            <w:r w:rsidRPr="0004386B">
              <w:rPr>
                <w:rFonts w:eastAsia="Times New Roman"/>
                <w:b/>
                <w:bCs/>
                <w:color w:val="000000"/>
                <w:sz w:val="18"/>
                <w:szCs w:val="18"/>
                <w:lang w:val="es-CO" w:eastAsia="es-ES"/>
              </w:rPr>
              <w:t>CONSULTORÍAS (Firmas e individuos)</w:t>
            </w:r>
          </w:p>
        </w:tc>
      </w:tr>
      <w:tr w:rsidR="00A1102A" w:rsidRPr="00587D77" w:rsidTr="00D93037">
        <w:trPr>
          <w:trHeight w:val="495"/>
          <w:jc w:val="center"/>
        </w:trPr>
        <w:tc>
          <w:tcPr>
            <w:tcW w:w="0" w:type="auto"/>
            <w:shd w:val="clear" w:color="auto" w:fill="auto"/>
            <w:vAlign w:val="center"/>
          </w:tcPr>
          <w:p w:rsidR="00A1102A" w:rsidRPr="0004386B" w:rsidRDefault="00D122A8" w:rsidP="00987285">
            <w:pPr>
              <w:jc w:val="center"/>
              <w:rPr>
                <w:rFonts w:eastAsia="Times New Roman"/>
                <w:b/>
                <w:bCs/>
                <w:color w:val="000000"/>
                <w:sz w:val="18"/>
                <w:szCs w:val="18"/>
                <w:lang w:val="es-CO" w:eastAsia="es-ES"/>
              </w:rPr>
            </w:pPr>
            <w:r>
              <w:rPr>
                <w:rFonts w:eastAsia="Times New Roman"/>
                <w:b/>
                <w:bCs/>
                <w:color w:val="000000"/>
                <w:sz w:val="18"/>
                <w:szCs w:val="18"/>
                <w:lang w:val="es-CO" w:eastAsia="es-ES"/>
              </w:rPr>
              <w:t>1</w:t>
            </w:r>
          </w:p>
        </w:tc>
        <w:tc>
          <w:tcPr>
            <w:tcW w:w="1120" w:type="dxa"/>
            <w:shd w:val="clear" w:color="auto" w:fill="auto"/>
            <w:vAlign w:val="center"/>
          </w:tcPr>
          <w:p w:rsidR="00A1102A" w:rsidRPr="00587D77" w:rsidRDefault="00A1102A" w:rsidP="00004CAA">
            <w:pPr>
              <w:jc w:val="center"/>
              <w:rPr>
                <w:rFonts w:eastAsia="Times New Roman"/>
                <w:color w:val="000000"/>
                <w:sz w:val="18"/>
                <w:szCs w:val="18"/>
                <w:lang w:val="es-CO" w:eastAsia="es-ES"/>
              </w:rPr>
            </w:pPr>
            <w:r w:rsidRPr="00587D77">
              <w:rPr>
                <w:rFonts w:eastAsia="Times New Roman"/>
                <w:color w:val="000000"/>
                <w:sz w:val="18"/>
                <w:szCs w:val="18"/>
                <w:lang w:val="es-CO" w:eastAsia="es-ES"/>
              </w:rPr>
              <w:t>C-1</w:t>
            </w:r>
          </w:p>
        </w:tc>
        <w:tc>
          <w:tcPr>
            <w:tcW w:w="2377" w:type="dxa"/>
            <w:shd w:val="clear" w:color="auto" w:fill="auto"/>
            <w:vAlign w:val="center"/>
          </w:tcPr>
          <w:p w:rsidR="00A1102A" w:rsidRPr="00587D77" w:rsidRDefault="009E2985" w:rsidP="000D488F">
            <w:pPr>
              <w:jc w:val="both"/>
              <w:rPr>
                <w:rFonts w:eastAsia="Times New Roman"/>
                <w:color w:val="000000"/>
                <w:sz w:val="18"/>
                <w:szCs w:val="18"/>
                <w:lang w:val="es-CO" w:eastAsia="es-ES"/>
              </w:rPr>
            </w:pPr>
            <w:r>
              <w:rPr>
                <w:rFonts w:eastAsia="Times New Roman"/>
                <w:color w:val="000000"/>
                <w:sz w:val="18"/>
                <w:szCs w:val="18"/>
                <w:lang w:val="es-CO" w:eastAsia="es-ES"/>
              </w:rPr>
              <w:t>Análisis</w:t>
            </w:r>
            <w:r w:rsidR="00357ABD">
              <w:rPr>
                <w:rFonts w:eastAsia="Times New Roman"/>
                <w:color w:val="000000"/>
                <w:sz w:val="18"/>
                <w:szCs w:val="18"/>
                <w:lang w:val="es-CO" w:eastAsia="es-ES"/>
              </w:rPr>
              <w:t xml:space="preserve"> de </w:t>
            </w:r>
            <w:r w:rsidR="00357ABD" w:rsidRPr="00CA55A7">
              <w:rPr>
                <w:rFonts w:eastAsia="Times New Roman"/>
                <w:color w:val="000000"/>
                <w:sz w:val="18"/>
                <w:szCs w:val="18"/>
                <w:lang w:val="es-CO" w:eastAsia="es-ES"/>
              </w:rPr>
              <w:t>procedimientos existentes</w:t>
            </w:r>
            <w:r w:rsidR="00357ABD">
              <w:rPr>
                <w:rFonts w:eastAsia="Times New Roman"/>
                <w:color w:val="000000"/>
                <w:sz w:val="18"/>
                <w:szCs w:val="18"/>
                <w:lang w:val="es-CO" w:eastAsia="es-ES"/>
              </w:rPr>
              <w:t xml:space="preserve"> y elaboración de propuestas a</w:t>
            </w:r>
            <w:r w:rsidR="00CA55A7">
              <w:rPr>
                <w:rFonts w:eastAsia="Times New Roman"/>
                <w:color w:val="000000"/>
                <w:sz w:val="18"/>
                <w:szCs w:val="18"/>
                <w:lang w:val="es-CO" w:eastAsia="es-ES"/>
              </w:rPr>
              <w:t xml:space="preserve">l </w:t>
            </w:r>
            <w:r w:rsidR="00CA55A7" w:rsidRPr="00CA55A7">
              <w:rPr>
                <w:rFonts w:eastAsia="Times New Roman"/>
                <w:color w:val="000000"/>
                <w:sz w:val="18"/>
                <w:szCs w:val="18"/>
                <w:lang w:val="es-CO" w:eastAsia="es-ES"/>
              </w:rPr>
              <w:t>marco regulatorio</w:t>
            </w:r>
            <w:r w:rsidR="000D488F">
              <w:rPr>
                <w:rFonts w:eastAsia="Times New Roman"/>
                <w:color w:val="000000"/>
                <w:sz w:val="18"/>
                <w:szCs w:val="18"/>
                <w:lang w:val="es-CO" w:eastAsia="es-ES"/>
              </w:rPr>
              <w:t xml:space="preserve"> para el funcionamiento de la PII</w:t>
            </w:r>
            <w:r w:rsidR="00CA55A7" w:rsidRPr="00CA55A7">
              <w:rPr>
                <w:rFonts w:eastAsia="Times New Roman"/>
                <w:color w:val="000000"/>
                <w:sz w:val="18"/>
                <w:szCs w:val="18"/>
                <w:lang w:val="es-CO" w:eastAsia="es-ES"/>
              </w:rPr>
              <w:t xml:space="preserve"> </w:t>
            </w:r>
          </w:p>
        </w:tc>
        <w:tc>
          <w:tcPr>
            <w:tcW w:w="871" w:type="dxa"/>
            <w:shd w:val="clear" w:color="auto" w:fill="auto"/>
            <w:vAlign w:val="center"/>
          </w:tcPr>
          <w:p w:rsidR="00A1102A" w:rsidRPr="00587D77" w:rsidRDefault="00A1102A" w:rsidP="00587D77">
            <w:pPr>
              <w:jc w:val="both"/>
              <w:rPr>
                <w:rFonts w:eastAsia="Times New Roman"/>
                <w:color w:val="000000"/>
                <w:sz w:val="18"/>
                <w:szCs w:val="18"/>
                <w:lang w:val="es-CO" w:eastAsia="es-ES"/>
              </w:rPr>
            </w:pPr>
            <w:r w:rsidRPr="00587D77">
              <w:rPr>
                <w:rFonts w:eastAsia="Times New Roman"/>
                <w:color w:val="000000"/>
                <w:sz w:val="18"/>
                <w:szCs w:val="18"/>
                <w:lang w:val="es-CO" w:eastAsia="es-ES"/>
              </w:rPr>
              <w:t xml:space="preserve">$        240   </w:t>
            </w:r>
          </w:p>
        </w:tc>
        <w:tc>
          <w:tcPr>
            <w:tcW w:w="1061" w:type="dxa"/>
            <w:shd w:val="clear" w:color="auto" w:fill="auto"/>
            <w:vAlign w:val="center"/>
          </w:tcPr>
          <w:p w:rsidR="00A1102A" w:rsidRPr="00587D77" w:rsidRDefault="006A0DFA" w:rsidP="00587D77">
            <w:pPr>
              <w:jc w:val="both"/>
              <w:rPr>
                <w:rFonts w:eastAsia="Times New Roman"/>
                <w:color w:val="000000"/>
                <w:sz w:val="18"/>
                <w:szCs w:val="18"/>
                <w:lang w:val="es-CO" w:eastAsia="es-ES"/>
              </w:rPr>
            </w:pPr>
            <w:r>
              <w:rPr>
                <w:rFonts w:eastAsia="Times New Roman"/>
                <w:color w:val="000000"/>
                <w:sz w:val="18"/>
                <w:szCs w:val="18"/>
                <w:lang w:val="es-CO" w:eastAsia="es-ES"/>
              </w:rPr>
              <w:t>SBCC</w:t>
            </w:r>
          </w:p>
        </w:tc>
        <w:tc>
          <w:tcPr>
            <w:tcW w:w="801" w:type="dxa"/>
            <w:shd w:val="clear" w:color="auto" w:fill="auto"/>
            <w:vAlign w:val="center"/>
          </w:tcPr>
          <w:p w:rsidR="00A1102A" w:rsidRPr="00587D77" w:rsidRDefault="00A1102A" w:rsidP="00587D77">
            <w:pPr>
              <w:jc w:val="both"/>
              <w:rPr>
                <w:rFonts w:eastAsia="Times New Roman"/>
                <w:color w:val="000000"/>
                <w:sz w:val="18"/>
                <w:szCs w:val="18"/>
                <w:lang w:val="es-CO" w:eastAsia="es-ES"/>
              </w:rPr>
            </w:pPr>
            <w:r w:rsidRPr="00587D77">
              <w:rPr>
                <w:rFonts w:eastAsia="Times New Roman"/>
                <w:color w:val="000000"/>
                <w:sz w:val="18"/>
                <w:szCs w:val="18"/>
                <w:lang w:val="es-CO" w:eastAsia="es-ES"/>
              </w:rPr>
              <w:t>Ex-ante</w:t>
            </w:r>
          </w:p>
        </w:tc>
        <w:tc>
          <w:tcPr>
            <w:tcW w:w="700" w:type="dxa"/>
            <w:shd w:val="clear" w:color="auto" w:fill="auto"/>
            <w:vAlign w:val="center"/>
          </w:tcPr>
          <w:p w:rsidR="00A1102A" w:rsidRPr="00587D77" w:rsidRDefault="00A1102A" w:rsidP="00587D77">
            <w:pPr>
              <w:jc w:val="both"/>
              <w:rPr>
                <w:rFonts w:eastAsia="Times New Roman"/>
                <w:color w:val="000000"/>
                <w:sz w:val="18"/>
                <w:szCs w:val="18"/>
                <w:lang w:val="es-CO" w:eastAsia="es-ES"/>
              </w:rPr>
            </w:pPr>
            <w:r w:rsidRPr="00587D77">
              <w:rPr>
                <w:rFonts w:eastAsia="Times New Roman"/>
                <w:color w:val="000000"/>
                <w:sz w:val="18"/>
                <w:szCs w:val="18"/>
                <w:lang w:val="es-CO" w:eastAsia="es-ES"/>
              </w:rPr>
              <w:t>100%</w:t>
            </w:r>
          </w:p>
        </w:tc>
        <w:tc>
          <w:tcPr>
            <w:tcW w:w="750" w:type="dxa"/>
            <w:shd w:val="clear" w:color="auto" w:fill="auto"/>
            <w:vAlign w:val="center"/>
          </w:tcPr>
          <w:p w:rsidR="00A1102A" w:rsidRPr="00587D77" w:rsidRDefault="00A1102A" w:rsidP="00587D77">
            <w:pPr>
              <w:jc w:val="both"/>
              <w:rPr>
                <w:rFonts w:eastAsia="Times New Roman"/>
                <w:color w:val="000000"/>
                <w:sz w:val="18"/>
                <w:szCs w:val="18"/>
                <w:lang w:val="es-CO" w:eastAsia="es-ES"/>
              </w:rPr>
            </w:pPr>
            <w:r w:rsidRPr="00587D77">
              <w:rPr>
                <w:rFonts w:eastAsia="Times New Roman"/>
                <w:color w:val="000000"/>
                <w:sz w:val="18"/>
                <w:szCs w:val="18"/>
                <w:lang w:val="es-CO" w:eastAsia="es-ES"/>
              </w:rPr>
              <w:t>0%</w:t>
            </w:r>
          </w:p>
        </w:tc>
        <w:tc>
          <w:tcPr>
            <w:tcW w:w="0" w:type="auto"/>
            <w:shd w:val="clear" w:color="auto" w:fill="auto"/>
            <w:vAlign w:val="center"/>
          </w:tcPr>
          <w:p w:rsidR="00A1102A" w:rsidRPr="00587D77" w:rsidRDefault="008F3843" w:rsidP="00587D77">
            <w:pPr>
              <w:jc w:val="both"/>
              <w:rPr>
                <w:rFonts w:eastAsia="Times New Roman"/>
                <w:color w:val="000000"/>
                <w:sz w:val="18"/>
                <w:szCs w:val="18"/>
                <w:lang w:val="es-CO" w:eastAsia="es-ES"/>
              </w:rPr>
            </w:pPr>
            <w:r>
              <w:rPr>
                <w:rFonts w:eastAsia="Times New Roman"/>
                <w:color w:val="000000"/>
                <w:sz w:val="18"/>
                <w:szCs w:val="18"/>
                <w:lang w:val="es-CO" w:eastAsia="es-ES"/>
              </w:rPr>
              <w:t>I trimestre del 2014</w:t>
            </w:r>
          </w:p>
        </w:tc>
        <w:tc>
          <w:tcPr>
            <w:tcW w:w="1130" w:type="dxa"/>
            <w:shd w:val="clear" w:color="auto" w:fill="auto"/>
            <w:vAlign w:val="center"/>
          </w:tcPr>
          <w:p w:rsidR="00A1102A" w:rsidRPr="00587D77" w:rsidRDefault="008F3843" w:rsidP="00587D77">
            <w:pPr>
              <w:jc w:val="both"/>
              <w:rPr>
                <w:rFonts w:eastAsia="Times New Roman"/>
                <w:color w:val="000000"/>
                <w:sz w:val="18"/>
                <w:szCs w:val="18"/>
                <w:lang w:val="es-CO" w:eastAsia="es-ES"/>
              </w:rPr>
            </w:pPr>
            <w:r>
              <w:rPr>
                <w:rFonts w:eastAsia="Times New Roman"/>
                <w:color w:val="000000"/>
                <w:sz w:val="18"/>
                <w:szCs w:val="18"/>
                <w:lang w:val="es-CO" w:eastAsia="es-ES"/>
              </w:rPr>
              <w:t>II trimestre del 201</w:t>
            </w:r>
            <w:r w:rsidR="00E37B3C">
              <w:rPr>
                <w:rFonts w:eastAsia="Times New Roman"/>
                <w:color w:val="000000"/>
                <w:sz w:val="18"/>
                <w:szCs w:val="18"/>
                <w:lang w:val="es-CO" w:eastAsia="es-ES"/>
              </w:rPr>
              <w:t>6</w:t>
            </w:r>
          </w:p>
        </w:tc>
        <w:tc>
          <w:tcPr>
            <w:tcW w:w="783" w:type="dxa"/>
            <w:shd w:val="clear" w:color="auto" w:fill="auto"/>
            <w:vAlign w:val="center"/>
          </w:tcPr>
          <w:p w:rsidR="00A1102A" w:rsidRPr="00587D77" w:rsidRDefault="00A1102A" w:rsidP="00587D77">
            <w:pPr>
              <w:jc w:val="both"/>
              <w:rPr>
                <w:rFonts w:eastAsia="Times New Roman"/>
                <w:color w:val="000000"/>
                <w:sz w:val="18"/>
                <w:szCs w:val="18"/>
                <w:lang w:val="es-CO" w:eastAsia="es-ES"/>
              </w:rPr>
            </w:pPr>
            <w:r w:rsidRPr="00587D77">
              <w:rPr>
                <w:rFonts w:eastAsia="Times New Roman"/>
                <w:color w:val="000000"/>
                <w:sz w:val="18"/>
                <w:szCs w:val="18"/>
                <w:lang w:val="es-CO" w:eastAsia="es-ES"/>
              </w:rPr>
              <w:t>Por licitar</w:t>
            </w:r>
          </w:p>
        </w:tc>
      </w:tr>
      <w:tr w:rsidR="00052BDF" w:rsidRPr="00587D77" w:rsidTr="00D93037">
        <w:trPr>
          <w:trHeight w:val="495"/>
          <w:jc w:val="center"/>
        </w:trPr>
        <w:tc>
          <w:tcPr>
            <w:tcW w:w="0" w:type="auto"/>
            <w:shd w:val="clear" w:color="auto" w:fill="auto"/>
            <w:vAlign w:val="center"/>
          </w:tcPr>
          <w:p w:rsidR="00052BDF" w:rsidRPr="0004386B" w:rsidRDefault="00D122A8" w:rsidP="00987285">
            <w:pPr>
              <w:jc w:val="center"/>
              <w:rPr>
                <w:rFonts w:eastAsia="Times New Roman"/>
                <w:b/>
                <w:bCs/>
                <w:color w:val="000000"/>
                <w:sz w:val="18"/>
                <w:szCs w:val="18"/>
                <w:lang w:val="es-CO" w:eastAsia="es-ES"/>
              </w:rPr>
            </w:pPr>
            <w:r>
              <w:rPr>
                <w:rFonts w:eastAsia="Times New Roman"/>
                <w:b/>
                <w:bCs/>
                <w:color w:val="000000"/>
                <w:sz w:val="18"/>
                <w:szCs w:val="18"/>
                <w:lang w:val="es-CO" w:eastAsia="es-ES"/>
              </w:rPr>
              <w:t>2</w:t>
            </w:r>
          </w:p>
        </w:tc>
        <w:tc>
          <w:tcPr>
            <w:tcW w:w="1120" w:type="dxa"/>
            <w:shd w:val="clear" w:color="auto" w:fill="auto"/>
            <w:vAlign w:val="center"/>
          </w:tcPr>
          <w:p w:rsidR="00052BDF" w:rsidRPr="00587D77" w:rsidRDefault="00052BDF" w:rsidP="00004CAA">
            <w:pPr>
              <w:jc w:val="center"/>
              <w:rPr>
                <w:rFonts w:eastAsia="Times New Roman"/>
                <w:color w:val="000000"/>
                <w:sz w:val="18"/>
                <w:szCs w:val="18"/>
                <w:lang w:val="es-CO" w:eastAsia="es-ES"/>
              </w:rPr>
            </w:pPr>
            <w:r>
              <w:rPr>
                <w:rFonts w:eastAsia="Times New Roman"/>
                <w:color w:val="000000"/>
                <w:sz w:val="18"/>
                <w:szCs w:val="18"/>
                <w:lang w:val="es-CO" w:eastAsia="es-ES"/>
              </w:rPr>
              <w:t>C-1</w:t>
            </w:r>
          </w:p>
        </w:tc>
        <w:tc>
          <w:tcPr>
            <w:tcW w:w="2377" w:type="dxa"/>
            <w:shd w:val="clear" w:color="auto" w:fill="auto"/>
            <w:vAlign w:val="center"/>
          </w:tcPr>
          <w:p w:rsidR="00052BDF" w:rsidRPr="00587D77" w:rsidRDefault="00D122A8" w:rsidP="00121E94">
            <w:pPr>
              <w:jc w:val="both"/>
              <w:rPr>
                <w:rFonts w:eastAsia="Times New Roman"/>
                <w:color w:val="000000"/>
                <w:sz w:val="18"/>
                <w:szCs w:val="18"/>
                <w:lang w:val="es-CO" w:eastAsia="es-ES"/>
              </w:rPr>
            </w:pPr>
            <w:r w:rsidRPr="00587D77">
              <w:rPr>
                <w:rFonts w:eastAsia="Times New Roman"/>
                <w:color w:val="000000"/>
                <w:sz w:val="18"/>
                <w:szCs w:val="18"/>
                <w:lang w:val="es-CO" w:eastAsia="es-ES"/>
              </w:rPr>
              <w:t xml:space="preserve">Consultoría  diseño </w:t>
            </w:r>
            <w:r w:rsidR="00121E94">
              <w:rPr>
                <w:rFonts w:eastAsia="Times New Roman"/>
                <w:color w:val="000000"/>
                <w:sz w:val="18"/>
                <w:szCs w:val="18"/>
                <w:lang w:val="es-CO" w:eastAsia="es-ES"/>
              </w:rPr>
              <w:t>Mapa I</w:t>
            </w:r>
            <w:r w:rsidRPr="00587D77">
              <w:rPr>
                <w:rFonts w:eastAsia="Times New Roman"/>
                <w:color w:val="000000"/>
                <w:sz w:val="18"/>
                <w:szCs w:val="18"/>
                <w:lang w:val="es-CO" w:eastAsia="es-ES"/>
              </w:rPr>
              <w:t>nversiones</w:t>
            </w:r>
            <w:r>
              <w:rPr>
                <w:rFonts w:eastAsia="Times New Roman"/>
                <w:color w:val="000000"/>
                <w:sz w:val="18"/>
                <w:szCs w:val="18"/>
                <w:lang w:val="es-CO" w:eastAsia="es-ES"/>
              </w:rPr>
              <w:t xml:space="preserve"> (incluye ajustes de </w:t>
            </w:r>
            <w:r w:rsidR="00052BDF" w:rsidRPr="00052BDF">
              <w:rPr>
                <w:rFonts w:eastAsia="Times New Roman"/>
                <w:color w:val="000000"/>
                <w:sz w:val="18"/>
                <w:szCs w:val="18"/>
                <w:lang w:val="es-CO" w:eastAsia="es-ES"/>
              </w:rPr>
              <w:t>la MGA y Fortalecimiento del Banco de Proyectos Unificado</w:t>
            </w:r>
            <w:r w:rsidR="00322B62">
              <w:rPr>
                <w:rFonts w:eastAsia="Times New Roman"/>
                <w:color w:val="000000"/>
                <w:sz w:val="18"/>
                <w:szCs w:val="18"/>
                <w:lang w:val="es-CO" w:eastAsia="es-ES"/>
              </w:rPr>
              <w:t>)</w:t>
            </w:r>
          </w:p>
        </w:tc>
        <w:tc>
          <w:tcPr>
            <w:tcW w:w="871" w:type="dxa"/>
            <w:shd w:val="clear" w:color="auto" w:fill="auto"/>
            <w:vAlign w:val="center"/>
          </w:tcPr>
          <w:p w:rsidR="00052BDF" w:rsidRPr="00587D77" w:rsidRDefault="00052BDF" w:rsidP="00EC2971">
            <w:pPr>
              <w:jc w:val="both"/>
              <w:rPr>
                <w:rFonts w:eastAsia="Times New Roman"/>
                <w:color w:val="000000"/>
                <w:sz w:val="18"/>
                <w:szCs w:val="18"/>
                <w:lang w:val="es-CO" w:eastAsia="es-ES"/>
              </w:rPr>
            </w:pPr>
            <w:r>
              <w:rPr>
                <w:rFonts w:eastAsia="Times New Roman"/>
                <w:color w:val="000000"/>
                <w:sz w:val="18"/>
                <w:szCs w:val="18"/>
                <w:lang w:val="es-CO" w:eastAsia="es-ES"/>
              </w:rPr>
              <w:t>$     1,</w:t>
            </w:r>
            <w:r w:rsidR="00D122A8">
              <w:rPr>
                <w:rFonts w:eastAsia="Times New Roman"/>
                <w:color w:val="000000"/>
                <w:sz w:val="18"/>
                <w:szCs w:val="18"/>
                <w:lang w:val="es-CO" w:eastAsia="es-ES"/>
              </w:rPr>
              <w:t>34</w:t>
            </w:r>
            <w:r w:rsidRPr="00587D77">
              <w:rPr>
                <w:rFonts w:eastAsia="Times New Roman"/>
                <w:color w:val="000000"/>
                <w:sz w:val="18"/>
                <w:szCs w:val="18"/>
                <w:lang w:val="es-CO" w:eastAsia="es-ES"/>
              </w:rPr>
              <w:t xml:space="preserve">0   </w:t>
            </w:r>
          </w:p>
        </w:tc>
        <w:tc>
          <w:tcPr>
            <w:tcW w:w="1061" w:type="dxa"/>
            <w:shd w:val="clear" w:color="auto" w:fill="auto"/>
            <w:vAlign w:val="center"/>
          </w:tcPr>
          <w:p w:rsidR="00052BDF" w:rsidRPr="00587D77" w:rsidRDefault="006A0DFA" w:rsidP="00EC2971">
            <w:pPr>
              <w:jc w:val="both"/>
              <w:rPr>
                <w:rFonts w:eastAsia="Times New Roman"/>
                <w:color w:val="000000"/>
                <w:sz w:val="18"/>
                <w:szCs w:val="18"/>
                <w:lang w:val="es-CO" w:eastAsia="es-ES"/>
              </w:rPr>
            </w:pPr>
            <w:r>
              <w:rPr>
                <w:rFonts w:eastAsia="Times New Roman"/>
                <w:color w:val="000000"/>
                <w:sz w:val="18"/>
                <w:szCs w:val="18"/>
                <w:lang w:val="es-CO" w:eastAsia="es-ES"/>
              </w:rPr>
              <w:t>SD (Firma Microsoft Colombia)</w:t>
            </w:r>
          </w:p>
        </w:tc>
        <w:tc>
          <w:tcPr>
            <w:tcW w:w="801" w:type="dxa"/>
            <w:shd w:val="clear" w:color="auto" w:fill="auto"/>
            <w:vAlign w:val="center"/>
          </w:tcPr>
          <w:p w:rsidR="00052BDF" w:rsidRPr="00587D77" w:rsidRDefault="00052BDF" w:rsidP="00EC2971">
            <w:pPr>
              <w:jc w:val="both"/>
              <w:rPr>
                <w:rFonts w:eastAsia="Times New Roman"/>
                <w:color w:val="000000"/>
                <w:sz w:val="18"/>
                <w:szCs w:val="18"/>
                <w:lang w:val="es-CO" w:eastAsia="es-ES"/>
              </w:rPr>
            </w:pPr>
            <w:r w:rsidRPr="00587D77">
              <w:rPr>
                <w:rFonts w:eastAsia="Times New Roman"/>
                <w:color w:val="000000"/>
                <w:sz w:val="18"/>
                <w:szCs w:val="18"/>
                <w:lang w:val="es-CO" w:eastAsia="es-ES"/>
              </w:rPr>
              <w:t>Ex-</w:t>
            </w:r>
            <w:r w:rsidR="00515095">
              <w:rPr>
                <w:rFonts w:eastAsia="Times New Roman"/>
                <w:color w:val="000000"/>
                <w:sz w:val="18"/>
                <w:szCs w:val="18"/>
                <w:lang w:val="es-CO" w:eastAsia="es-ES"/>
              </w:rPr>
              <w:t>post</w:t>
            </w:r>
          </w:p>
        </w:tc>
        <w:tc>
          <w:tcPr>
            <w:tcW w:w="700" w:type="dxa"/>
            <w:shd w:val="clear" w:color="auto" w:fill="auto"/>
            <w:vAlign w:val="center"/>
          </w:tcPr>
          <w:p w:rsidR="00052BDF" w:rsidRPr="00587D77" w:rsidRDefault="00052BDF" w:rsidP="00EC2971">
            <w:pPr>
              <w:jc w:val="both"/>
              <w:rPr>
                <w:rFonts w:eastAsia="Times New Roman"/>
                <w:color w:val="000000"/>
                <w:sz w:val="18"/>
                <w:szCs w:val="18"/>
                <w:lang w:val="es-CO" w:eastAsia="es-ES"/>
              </w:rPr>
            </w:pPr>
            <w:r w:rsidRPr="00587D77">
              <w:rPr>
                <w:rFonts w:eastAsia="Times New Roman"/>
                <w:color w:val="000000"/>
                <w:sz w:val="18"/>
                <w:szCs w:val="18"/>
                <w:lang w:val="es-CO" w:eastAsia="es-ES"/>
              </w:rPr>
              <w:t>100%</w:t>
            </w:r>
          </w:p>
        </w:tc>
        <w:tc>
          <w:tcPr>
            <w:tcW w:w="750" w:type="dxa"/>
            <w:shd w:val="clear" w:color="auto" w:fill="auto"/>
            <w:vAlign w:val="center"/>
          </w:tcPr>
          <w:p w:rsidR="00052BDF" w:rsidRPr="00587D77" w:rsidRDefault="00052BDF" w:rsidP="00EC2971">
            <w:pPr>
              <w:jc w:val="both"/>
              <w:rPr>
                <w:rFonts w:eastAsia="Times New Roman"/>
                <w:color w:val="000000"/>
                <w:sz w:val="18"/>
                <w:szCs w:val="18"/>
                <w:lang w:val="es-CO" w:eastAsia="es-ES"/>
              </w:rPr>
            </w:pPr>
            <w:r w:rsidRPr="00587D77">
              <w:rPr>
                <w:rFonts w:eastAsia="Times New Roman"/>
                <w:color w:val="000000"/>
                <w:sz w:val="18"/>
                <w:szCs w:val="18"/>
                <w:lang w:val="es-CO" w:eastAsia="es-ES"/>
              </w:rPr>
              <w:t>0%</w:t>
            </w:r>
          </w:p>
        </w:tc>
        <w:tc>
          <w:tcPr>
            <w:tcW w:w="0" w:type="auto"/>
            <w:shd w:val="clear" w:color="auto" w:fill="auto"/>
            <w:vAlign w:val="center"/>
          </w:tcPr>
          <w:p w:rsidR="00052BDF" w:rsidRPr="00587D77" w:rsidRDefault="008F3843" w:rsidP="00EC2971">
            <w:pPr>
              <w:jc w:val="both"/>
              <w:rPr>
                <w:rFonts w:eastAsia="Times New Roman"/>
                <w:color w:val="000000"/>
                <w:sz w:val="18"/>
                <w:szCs w:val="18"/>
                <w:lang w:val="es-CO" w:eastAsia="es-ES"/>
              </w:rPr>
            </w:pPr>
            <w:r>
              <w:rPr>
                <w:rFonts w:eastAsia="Times New Roman"/>
                <w:color w:val="000000"/>
                <w:sz w:val="18"/>
                <w:szCs w:val="18"/>
                <w:lang w:val="es-CO" w:eastAsia="es-ES"/>
              </w:rPr>
              <w:t>I trimestre del 2014</w:t>
            </w:r>
          </w:p>
        </w:tc>
        <w:tc>
          <w:tcPr>
            <w:tcW w:w="1130" w:type="dxa"/>
            <w:shd w:val="clear" w:color="auto" w:fill="auto"/>
            <w:vAlign w:val="center"/>
          </w:tcPr>
          <w:p w:rsidR="00052BDF" w:rsidRPr="00587D77" w:rsidRDefault="003D782D" w:rsidP="00EC2971">
            <w:pPr>
              <w:jc w:val="both"/>
              <w:rPr>
                <w:rFonts w:eastAsia="Times New Roman"/>
                <w:color w:val="000000"/>
                <w:sz w:val="18"/>
                <w:szCs w:val="18"/>
                <w:lang w:val="es-CO" w:eastAsia="es-ES"/>
              </w:rPr>
            </w:pPr>
            <w:r>
              <w:rPr>
                <w:rFonts w:eastAsia="Times New Roman"/>
                <w:color w:val="000000"/>
                <w:sz w:val="18"/>
                <w:szCs w:val="18"/>
                <w:lang w:val="es-CO" w:eastAsia="es-ES"/>
              </w:rPr>
              <w:t>II trimestre del 201</w:t>
            </w:r>
            <w:r w:rsidR="00E37B3C">
              <w:rPr>
                <w:rFonts w:eastAsia="Times New Roman"/>
                <w:color w:val="000000"/>
                <w:sz w:val="18"/>
                <w:szCs w:val="18"/>
                <w:lang w:val="es-CO" w:eastAsia="es-ES"/>
              </w:rPr>
              <w:t>6</w:t>
            </w:r>
          </w:p>
        </w:tc>
        <w:tc>
          <w:tcPr>
            <w:tcW w:w="783" w:type="dxa"/>
            <w:shd w:val="clear" w:color="auto" w:fill="auto"/>
            <w:vAlign w:val="center"/>
          </w:tcPr>
          <w:p w:rsidR="00052BDF" w:rsidRPr="00587D77" w:rsidRDefault="00052BDF" w:rsidP="00EC2971">
            <w:pPr>
              <w:jc w:val="both"/>
              <w:rPr>
                <w:rFonts w:eastAsia="Times New Roman"/>
                <w:color w:val="000000"/>
                <w:sz w:val="18"/>
                <w:szCs w:val="18"/>
                <w:lang w:val="es-CO" w:eastAsia="es-ES"/>
              </w:rPr>
            </w:pPr>
            <w:r w:rsidRPr="00587D77">
              <w:rPr>
                <w:rFonts w:eastAsia="Times New Roman"/>
                <w:color w:val="000000"/>
                <w:sz w:val="18"/>
                <w:szCs w:val="18"/>
                <w:lang w:val="es-CO" w:eastAsia="es-ES"/>
              </w:rPr>
              <w:t>Por licitar</w:t>
            </w:r>
          </w:p>
        </w:tc>
      </w:tr>
      <w:tr w:rsidR="00052BDF" w:rsidRPr="00587D77" w:rsidTr="00D93037">
        <w:trPr>
          <w:trHeight w:val="495"/>
          <w:jc w:val="center"/>
        </w:trPr>
        <w:tc>
          <w:tcPr>
            <w:tcW w:w="0" w:type="auto"/>
            <w:shd w:val="clear" w:color="auto" w:fill="auto"/>
            <w:vAlign w:val="center"/>
          </w:tcPr>
          <w:p w:rsidR="00052BDF" w:rsidRPr="0004386B" w:rsidRDefault="00D122A8" w:rsidP="00987285">
            <w:pPr>
              <w:jc w:val="center"/>
              <w:rPr>
                <w:rFonts w:eastAsia="Times New Roman"/>
                <w:b/>
                <w:bCs/>
                <w:color w:val="000000"/>
                <w:sz w:val="18"/>
                <w:szCs w:val="18"/>
                <w:lang w:val="es-CO" w:eastAsia="es-ES"/>
              </w:rPr>
            </w:pPr>
            <w:r>
              <w:rPr>
                <w:rFonts w:eastAsia="Times New Roman"/>
                <w:b/>
                <w:bCs/>
                <w:color w:val="000000"/>
                <w:sz w:val="18"/>
                <w:szCs w:val="18"/>
                <w:lang w:val="es-CO" w:eastAsia="es-ES"/>
              </w:rPr>
              <w:t>3</w:t>
            </w:r>
          </w:p>
        </w:tc>
        <w:tc>
          <w:tcPr>
            <w:tcW w:w="1120" w:type="dxa"/>
            <w:shd w:val="clear" w:color="auto" w:fill="auto"/>
            <w:vAlign w:val="center"/>
          </w:tcPr>
          <w:p w:rsidR="00052BDF" w:rsidRPr="00587D77" w:rsidRDefault="00052BDF" w:rsidP="00004CAA">
            <w:pPr>
              <w:jc w:val="center"/>
              <w:rPr>
                <w:rFonts w:eastAsia="Times New Roman"/>
                <w:color w:val="000000"/>
                <w:sz w:val="18"/>
                <w:szCs w:val="18"/>
                <w:lang w:val="es-CO" w:eastAsia="es-ES"/>
              </w:rPr>
            </w:pPr>
            <w:r w:rsidRPr="00587D77">
              <w:rPr>
                <w:rFonts w:eastAsia="Times New Roman"/>
                <w:color w:val="000000"/>
                <w:sz w:val="18"/>
                <w:szCs w:val="18"/>
                <w:lang w:val="es-CO" w:eastAsia="es-ES"/>
              </w:rPr>
              <w:t>C-1</w:t>
            </w:r>
          </w:p>
        </w:tc>
        <w:tc>
          <w:tcPr>
            <w:tcW w:w="2377" w:type="dxa"/>
            <w:shd w:val="clear" w:color="auto" w:fill="auto"/>
            <w:vAlign w:val="center"/>
          </w:tcPr>
          <w:p w:rsidR="00052BDF" w:rsidRPr="00587D77" w:rsidRDefault="000728E7" w:rsidP="00587D77">
            <w:pPr>
              <w:jc w:val="both"/>
              <w:rPr>
                <w:rFonts w:eastAsia="Times New Roman"/>
                <w:color w:val="000000"/>
                <w:sz w:val="18"/>
                <w:szCs w:val="18"/>
                <w:lang w:val="es-CO" w:eastAsia="es-ES"/>
              </w:rPr>
            </w:pPr>
            <w:r>
              <w:rPr>
                <w:rFonts w:eastAsia="Times New Roman"/>
                <w:color w:val="000000"/>
                <w:sz w:val="18"/>
                <w:szCs w:val="18"/>
                <w:lang w:val="es-CO" w:eastAsia="es-ES"/>
              </w:rPr>
              <w:t>A</w:t>
            </w:r>
            <w:r w:rsidR="003A5BEE" w:rsidRPr="003A5BEE">
              <w:rPr>
                <w:rFonts w:eastAsia="Times New Roman"/>
                <w:color w:val="000000"/>
                <w:sz w:val="18"/>
                <w:szCs w:val="18"/>
                <w:lang w:val="es-CO" w:eastAsia="es-ES"/>
              </w:rPr>
              <w:t>nálisis del estado actual de sistemas de información, infraestructura tecnológica, bases de datos en utilización, recursos humanos y dimensionamiento de requerimientos técnicos, funcionales y de negocio para el diseño de la PII  (incluye arquitectura funcional, plan de recursos humanos y módulos de la PII)</w:t>
            </w:r>
          </w:p>
        </w:tc>
        <w:tc>
          <w:tcPr>
            <w:tcW w:w="871" w:type="dxa"/>
            <w:shd w:val="clear" w:color="auto" w:fill="auto"/>
            <w:vAlign w:val="center"/>
          </w:tcPr>
          <w:p w:rsidR="00052BDF" w:rsidRPr="00D511FF" w:rsidRDefault="00052BDF" w:rsidP="00587D77">
            <w:pPr>
              <w:jc w:val="both"/>
              <w:rPr>
                <w:rFonts w:eastAsia="Times New Roman"/>
                <w:color w:val="000000"/>
                <w:sz w:val="18"/>
                <w:szCs w:val="18"/>
                <w:lang w:val="es-CO" w:eastAsia="es-ES"/>
              </w:rPr>
            </w:pPr>
            <w:r w:rsidRPr="00D511FF">
              <w:rPr>
                <w:rFonts w:eastAsia="Times New Roman"/>
                <w:color w:val="000000"/>
                <w:sz w:val="18"/>
                <w:szCs w:val="18"/>
                <w:lang w:val="es-CO" w:eastAsia="es-ES"/>
              </w:rPr>
              <w:t xml:space="preserve">$       840  </w:t>
            </w:r>
          </w:p>
        </w:tc>
        <w:tc>
          <w:tcPr>
            <w:tcW w:w="1061" w:type="dxa"/>
            <w:shd w:val="clear" w:color="auto" w:fill="auto"/>
            <w:vAlign w:val="center"/>
          </w:tcPr>
          <w:p w:rsidR="00052BDF" w:rsidRPr="00D511FF" w:rsidRDefault="00052BDF" w:rsidP="00587D77">
            <w:pPr>
              <w:jc w:val="both"/>
              <w:rPr>
                <w:rFonts w:eastAsia="Times New Roman"/>
                <w:color w:val="000000"/>
                <w:sz w:val="18"/>
                <w:szCs w:val="18"/>
                <w:lang w:val="es-CO" w:eastAsia="es-ES"/>
              </w:rPr>
            </w:pPr>
            <w:r w:rsidRPr="00D511FF">
              <w:rPr>
                <w:rFonts w:eastAsia="Times New Roman"/>
                <w:color w:val="000000"/>
                <w:sz w:val="18"/>
                <w:szCs w:val="18"/>
                <w:lang w:val="es-CO" w:eastAsia="es-ES"/>
              </w:rPr>
              <w:t>SBCC</w:t>
            </w:r>
          </w:p>
        </w:tc>
        <w:tc>
          <w:tcPr>
            <w:tcW w:w="801" w:type="dxa"/>
            <w:shd w:val="clear" w:color="auto" w:fill="auto"/>
            <w:vAlign w:val="center"/>
          </w:tcPr>
          <w:p w:rsidR="00052BDF" w:rsidRPr="00587D77" w:rsidRDefault="00052BDF" w:rsidP="00587D77">
            <w:pPr>
              <w:jc w:val="both"/>
              <w:rPr>
                <w:rFonts w:eastAsia="Times New Roman"/>
                <w:color w:val="000000"/>
                <w:sz w:val="18"/>
                <w:szCs w:val="18"/>
                <w:lang w:val="es-CO" w:eastAsia="es-ES"/>
              </w:rPr>
            </w:pPr>
            <w:r w:rsidRPr="00587D77">
              <w:rPr>
                <w:rFonts w:eastAsia="Times New Roman"/>
                <w:color w:val="000000"/>
                <w:sz w:val="18"/>
                <w:szCs w:val="18"/>
                <w:lang w:val="es-CO" w:eastAsia="es-ES"/>
              </w:rPr>
              <w:t>Ex-</w:t>
            </w:r>
            <w:r w:rsidR="00515095">
              <w:rPr>
                <w:rFonts w:eastAsia="Times New Roman"/>
                <w:color w:val="000000"/>
                <w:sz w:val="18"/>
                <w:szCs w:val="18"/>
                <w:lang w:val="es-CO" w:eastAsia="es-ES"/>
              </w:rPr>
              <w:t>post</w:t>
            </w:r>
          </w:p>
        </w:tc>
        <w:tc>
          <w:tcPr>
            <w:tcW w:w="700" w:type="dxa"/>
            <w:shd w:val="clear" w:color="auto" w:fill="auto"/>
            <w:vAlign w:val="center"/>
          </w:tcPr>
          <w:p w:rsidR="00052BDF" w:rsidRPr="00587D77" w:rsidRDefault="00052BDF" w:rsidP="00587D77">
            <w:pPr>
              <w:jc w:val="both"/>
              <w:rPr>
                <w:rFonts w:eastAsia="Times New Roman"/>
                <w:color w:val="000000"/>
                <w:sz w:val="18"/>
                <w:szCs w:val="18"/>
                <w:lang w:val="es-CO" w:eastAsia="es-ES"/>
              </w:rPr>
            </w:pPr>
            <w:r w:rsidRPr="00587D77">
              <w:rPr>
                <w:rFonts w:eastAsia="Times New Roman"/>
                <w:color w:val="000000"/>
                <w:sz w:val="18"/>
                <w:szCs w:val="18"/>
                <w:lang w:val="es-CO" w:eastAsia="es-ES"/>
              </w:rPr>
              <w:t>100%</w:t>
            </w:r>
          </w:p>
        </w:tc>
        <w:tc>
          <w:tcPr>
            <w:tcW w:w="750" w:type="dxa"/>
            <w:shd w:val="clear" w:color="auto" w:fill="auto"/>
            <w:vAlign w:val="center"/>
          </w:tcPr>
          <w:p w:rsidR="00052BDF" w:rsidRPr="00587D77" w:rsidRDefault="00052BDF" w:rsidP="00587D77">
            <w:pPr>
              <w:jc w:val="both"/>
              <w:rPr>
                <w:rFonts w:eastAsia="Times New Roman"/>
                <w:color w:val="000000"/>
                <w:sz w:val="18"/>
                <w:szCs w:val="18"/>
                <w:lang w:val="es-CO" w:eastAsia="es-ES"/>
              </w:rPr>
            </w:pPr>
            <w:r w:rsidRPr="00587D77">
              <w:rPr>
                <w:rFonts w:eastAsia="Times New Roman"/>
                <w:color w:val="000000"/>
                <w:sz w:val="18"/>
                <w:szCs w:val="18"/>
                <w:lang w:val="es-CO" w:eastAsia="es-ES"/>
              </w:rPr>
              <w:t>0%</w:t>
            </w:r>
          </w:p>
        </w:tc>
        <w:tc>
          <w:tcPr>
            <w:tcW w:w="0" w:type="auto"/>
            <w:shd w:val="clear" w:color="auto" w:fill="auto"/>
            <w:vAlign w:val="center"/>
          </w:tcPr>
          <w:p w:rsidR="00052BDF" w:rsidRPr="00587D77" w:rsidRDefault="003D782D" w:rsidP="00587D77">
            <w:pPr>
              <w:jc w:val="both"/>
              <w:rPr>
                <w:rFonts w:eastAsia="Times New Roman"/>
                <w:color w:val="000000"/>
                <w:sz w:val="18"/>
                <w:szCs w:val="18"/>
                <w:lang w:val="es-CO" w:eastAsia="es-ES"/>
              </w:rPr>
            </w:pPr>
            <w:r>
              <w:rPr>
                <w:rFonts w:eastAsia="Times New Roman"/>
                <w:color w:val="000000"/>
                <w:sz w:val="18"/>
                <w:szCs w:val="18"/>
                <w:lang w:val="es-CO" w:eastAsia="es-ES"/>
              </w:rPr>
              <w:t>II trimestre del 2014</w:t>
            </w:r>
          </w:p>
        </w:tc>
        <w:tc>
          <w:tcPr>
            <w:tcW w:w="1130" w:type="dxa"/>
            <w:shd w:val="clear" w:color="auto" w:fill="auto"/>
            <w:vAlign w:val="center"/>
          </w:tcPr>
          <w:p w:rsidR="00052BDF" w:rsidRPr="00587D77" w:rsidRDefault="003D782D" w:rsidP="00587D77">
            <w:pPr>
              <w:jc w:val="both"/>
              <w:rPr>
                <w:rFonts w:eastAsia="Times New Roman"/>
                <w:color w:val="000000"/>
                <w:sz w:val="18"/>
                <w:szCs w:val="18"/>
                <w:lang w:val="es-CO" w:eastAsia="es-ES"/>
              </w:rPr>
            </w:pPr>
            <w:r>
              <w:rPr>
                <w:rFonts w:eastAsia="Times New Roman"/>
                <w:color w:val="000000"/>
                <w:sz w:val="18"/>
                <w:szCs w:val="18"/>
                <w:lang w:val="es-CO" w:eastAsia="es-ES"/>
              </w:rPr>
              <w:t>IV trimestre del 201</w:t>
            </w:r>
            <w:r w:rsidR="00E37B3C">
              <w:rPr>
                <w:rFonts w:eastAsia="Times New Roman"/>
                <w:color w:val="000000"/>
                <w:sz w:val="18"/>
                <w:szCs w:val="18"/>
                <w:lang w:val="es-CO" w:eastAsia="es-ES"/>
              </w:rPr>
              <w:t>5</w:t>
            </w:r>
          </w:p>
        </w:tc>
        <w:tc>
          <w:tcPr>
            <w:tcW w:w="783" w:type="dxa"/>
            <w:shd w:val="clear" w:color="auto" w:fill="auto"/>
            <w:vAlign w:val="center"/>
          </w:tcPr>
          <w:p w:rsidR="00052BDF" w:rsidRPr="00587D77" w:rsidRDefault="00052BDF" w:rsidP="00587D77">
            <w:pPr>
              <w:jc w:val="both"/>
              <w:rPr>
                <w:rFonts w:eastAsia="Times New Roman"/>
                <w:color w:val="000000"/>
                <w:sz w:val="18"/>
                <w:szCs w:val="18"/>
                <w:lang w:val="es-CO" w:eastAsia="es-ES"/>
              </w:rPr>
            </w:pPr>
            <w:r w:rsidRPr="00587D77">
              <w:rPr>
                <w:rFonts w:eastAsia="Times New Roman"/>
                <w:color w:val="000000"/>
                <w:sz w:val="18"/>
                <w:szCs w:val="18"/>
                <w:lang w:val="es-CO" w:eastAsia="es-ES"/>
              </w:rPr>
              <w:t>Por licitar</w:t>
            </w:r>
          </w:p>
        </w:tc>
      </w:tr>
      <w:tr w:rsidR="00052BDF" w:rsidRPr="00587D77" w:rsidTr="00D93037">
        <w:trPr>
          <w:trHeight w:val="495"/>
          <w:jc w:val="center"/>
        </w:trPr>
        <w:tc>
          <w:tcPr>
            <w:tcW w:w="0" w:type="auto"/>
            <w:shd w:val="clear" w:color="auto" w:fill="auto"/>
            <w:vAlign w:val="center"/>
          </w:tcPr>
          <w:p w:rsidR="00052BDF" w:rsidRPr="00F93561" w:rsidRDefault="00D122A8" w:rsidP="00987285">
            <w:pPr>
              <w:jc w:val="center"/>
              <w:rPr>
                <w:rFonts w:eastAsia="Times New Roman"/>
                <w:b/>
                <w:bCs/>
                <w:color w:val="000000"/>
                <w:sz w:val="18"/>
                <w:szCs w:val="18"/>
                <w:highlight w:val="red"/>
                <w:lang w:val="es-CO" w:eastAsia="es-ES"/>
              </w:rPr>
            </w:pPr>
            <w:r>
              <w:rPr>
                <w:rFonts w:eastAsia="Times New Roman"/>
                <w:b/>
                <w:bCs/>
                <w:color w:val="000000"/>
                <w:sz w:val="18"/>
                <w:szCs w:val="18"/>
                <w:lang w:val="es-CO" w:eastAsia="es-ES"/>
              </w:rPr>
              <w:t>4</w:t>
            </w:r>
          </w:p>
        </w:tc>
        <w:tc>
          <w:tcPr>
            <w:tcW w:w="1120" w:type="dxa"/>
            <w:shd w:val="clear" w:color="auto" w:fill="auto"/>
            <w:vAlign w:val="center"/>
          </w:tcPr>
          <w:p w:rsidR="00052BDF" w:rsidRPr="00587D77" w:rsidRDefault="00052BDF" w:rsidP="00004CAA">
            <w:pPr>
              <w:jc w:val="center"/>
              <w:rPr>
                <w:rFonts w:eastAsia="Times New Roman"/>
                <w:color w:val="000000"/>
                <w:sz w:val="18"/>
                <w:szCs w:val="18"/>
                <w:lang w:val="es-CO" w:eastAsia="es-ES"/>
              </w:rPr>
            </w:pPr>
            <w:r w:rsidRPr="00587D77">
              <w:rPr>
                <w:rFonts w:eastAsia="Times New Roman"/>
                <w:color w:val="000000"/>
                <w:sz w:val="18"/>
                <w:szCs w:val="18"/>
                <w:lang w:val="es-CO" w:eastAsia="es-ES"/>
              </w:rPr>
              <w:t>C-1</w:t>
            </w:r>
          </w:p>
        </w:tc>
        <w:tc>
          <w:tcPr>
            <w:tcW w:w="2377" w:type="dxa"/>
            <w:shd w:val="clear" w:color="auto" w:fill="auto"/>
            <w:vAlign w:val="center"/>
          </w:tcPr>
          <w:p w:rsidR="00052BDF" w:rsidRPr="00587D77" w:rsidRDefault="00052BDF" w:rsidP="00587D77">
            <w:pPr>
              <w:jc w:val="both"/>
              <w:rPr>
                <w:rFonts w:eastAsia="Times New Roman"/>
                <w:color w:val="000000"/>
                <w:sz w:val="18"/>
                <w:szCs w:val="18"/>
                <w:lang w:val="es-CO" w:eastAsia="es-ES"/>
              </w:rPr>
            </w:pPr>
            <w:r w:rsidRPr="00587D77">
              <w:rPr>
                <w:rFonts w:eastAsia="Times New Roman"/>
                <w:color w:val="000000"/>
                <w:sz w:val="18"/>
                <w:szCs w:val="18"/>
                <w:lang w:val="es-CO" w:eastAsia="es-ES"/>
              </w:rPr>
              <w:t>Elaboración Plan Operacional para la PII</w:t>
            </w:r>
            <w:r w:rsidR="000728E7">
              <w:rPr>
                <w:rFonts w:eastAsia="Times New Roman"/>
                <w:color w:val="000000"/>
                <w:sz w:val="18"/>
                <w:szCs w:val="18"/>
                <w:lang w:val="es-CO" w:eastAsia="es-ES"/>
              </w:rPr>
              <w:t xml:space="preserve"> y preparació</w:t>
            </w:r>
            <w:r w:rsidRPr="00587D77">
              <w:rPr>
                <w:rFonts w:eastAsia="Times New Roman"/>
                <w:color w:val="000000"/>
                <w:sz w:val="18"/>
                <w:szCs w:val="18"/>
                <w:lang w:val="es-CO" w:eastAsia="es-ES"/>
              </w:rPr>
              <w:t>n para implementación de la PII (fortalecimiento de entidades participantes)</w:t>
            </w:r>
          </w:p>
        </w:tc>
        <w:tc>
          <w:tcPr>
            <w:tcW w:w="871" w:type="dxa"/>
            <w:shd w:val="clear" w:color="auto" w:fill="auto"/>
            <w:vAlign w:val="center"/>
          </w:tcPr>
          <w:p w:rsidR="00052BDF" w:rsidRPr="00587D77" w:rsidRDefault="00E56E3C" w:rsidP="00587D77">
            <w:pPr>
              <w:jc w:val="both"/>
              <w:rPr>
                <w:rFonts w:eastAsia="Times New Roman"/>
                <w:color w:val="000000"/>
                <w:sz w:val="18"/>
                <w:szCs w:val="18"/>
                <w:lang w:val="es-CO" w:eastAsia="es-ES"/>
              </w:rPr>
            </w:pPr>
            <w:r>
              <w:rPr>
                <w:rFonts w:eastAsia="Times New Roman"/>
                <w:color w:val="000000"/>
                <w:sz w:val="18"/>
                <w:szCs w:val="18"/>
                <w:lang w:val="es-CO" w:eastAsia="es-ES"/>
              </w:rPr>
              <w:t xml:space="preserve">$     </w:t>
            </w:r>
            <w:r w:rsidR="006540CF">
              <w:rPr>
                <w:rFonts w:eastAsia="Times New Roman"/>
                <w:color w:val="000000"/>
                <w:sz w:val="18"/>
                <w:szCs w:val="18"/>
                <w:lang w:val="es-CO" w:eastAsia="es-ES"/>
              </w:rPr>
              <w:t>2.</w:t>
            </w:r>
            <w:r w:rsidR="00D511FF">
              <w:rPr>
                <w:rFonts w:eastAsia="Times New Roman"/>
                <w:color w:val="000000"/>
                <w:sz w:val="18"/>
                <w:szCs w:val="18"/>
                <w:lang w:val="es-CO" w:eastAsia="es-ES"/>
              </w:rPr>
              <w:t>71</w:t>
            </w:r>
            <w:r w:rsidR="00052BDF" w:rsidRPr="00587D77">
              <w:rPr>
                <w:rFonts w:eastAsia="Times New Roman"/>
                <w:color w:val="000000"/>
                <w:sz w:val="18"/>
                <w:szCs w:val="18"/>
                <w:lang w:val="es-CO" w:eastAsia="es-ES"/>
              </w:rPr>
              <w:t>0</w:t>
            </w:r>
          </w:p>
        </w:tc>
        <w:tc>
          <w:tcPr>
            <w:tcW w:w="1061" w:type="dxa"/>
            <w:shd w:val="clear" w:color="auto" w:fill="auto"/>
            <w:vAlign w:val="center"/>
          </w:tcPr>
          <w:p w:rsidR="00052BDF" w:rsidRPr="00587D77" w:rsidRDefault="00052BDF" w:rsidP="00587D77">
            <w:pPr>
              <w:jc w:val="both"/>
              <w:rPr>
                <w:rFonts w:eastAsia="Times New Roman"/>
                <w:color w:val="000000"/>
                <w:sz w:val="18"/>
                <w:szCs w:val="18"/>
                <w:lang w:val="es-CO" w:eastAsia="es-ES"/>
              </w:rPr>
            </w:pPr>
            <w:r w:rsidRPr="00587D77">
              <w:rPr>
                <w:rFonts w:eastAsia="Times New Roman"/>
                <w:color w:val="000000"/>
                <w:sz w:val="18"/>
                <w:szCs w:val="18"/>
                <w:lang w:val="es-CO" w:eastAsia="es-ES"/>
              </w:rPr>
              <w:t>SBCC</w:t>
            </w:r>
          </w:p>
        </w:tc>
        <w:tc>
          <w:tcPr>
            <w:tcW w:w="801" w:type="dxa"/>
            <w:shd w:val="clear" w:color="auto" w:fill="auto"/>
            <w:vAlign w:val="center"/>
          </w:tcPr>
          <w:p w:rsidR="00052BDF" w:rsidRPr="00587D77" w:rsidRDefault="00052BDF" w:rsidP="00587D77">
            <w:pPr>
              <w:jc w:val="both"/>
            </w:pPr>
            <w:r w:rsidRPr="00587D77">
              <w:rPr>
                <w:rFonts w:eastAsia="Times New Roman"/>
                <w:color w:val="000000"/>
                <w:sz w:val="18"/>
                <w:szCs w:val="18"/>
                <w:lang w:val="es-CO" w:eastAsia="es-ES"/>
              </w:rPr>
              <w:t>Ex-</w:t>
            </w:r>
            <w:r w:rsidR="00515095">
              <w:rPr>
                <w:rFonts w:eastAsia="Times New Roman"/>
                <w:color w:val="000000"/>
                <w:sz w:val="18"/>
                <w:szCs w:val="18"/>
                <w:lang w:val="es-CO" w:eastAsia="es-ES"/>
              </w:rPr>
              <w:t>post</w:t>
            </w:r>
          </w:p>
        </w:tc>
        <w:tc>
          <w:tcPr>
            <w:tcW w:w="700" w:type="dxa"/>
            <w:shd w:val="clear" w:color="auto" w:fill="auto"/>
            <w:vAlign w:val="center"/>
          </w:tcPr>
          <w:p w:rsidR="00052BDF" w:rsidRPr="00587D77" w:rsidRDefault="00052BDF" w:rsidP="00587D77">
            <w:pPr>
              <w:jc w:val="both"/>
              <w:rPr>
                <w:rFonts w:eastAsia="Times New Roman"/>
                <w:color w:val="000000"/>
                <w:sz w:val="18"/>
                <w:szCs w:val="18"/>
                <w:lang w:val="es-CO" w:eastAsia="es-ES"/>
              </w:rPr>
            </w:pPr>
            <w:r w:rsidRPr="00587D77">
              <w:rPr>
                <w:rFonts w:eastAsia="Times New Roman"/>
                <w:color w:val="000000"/>
                <w:sz w:val="18"/>
                <w:szCs w:val="18"/>
                <w:lang w:val="es-CO" w:eastAsia="es-ES"/>
              </w:rPr>
              <w:t>100%</w:t>
            </w:r>
          </w:p>
        </w:tc>
        <w:tc>
          <w:tcPr>
            <w:tcW w:w="750" w:type="dxa"/>
            <w:shd w:val="clear" w:color="auto" w:fill="auto"/>
            <w:vAlign w:val="center"/>
          </w:tcPr>
          <w:p w:rsidR="00052BDF" w:rsidRPr="00587D77" w:rsidRDefault="00052BDF" w:rsidP="00587D77">
            <w:pPr>
              <w:jc w:val="both"/>
              <w:rPr>
                <w:rFonts w:eastAsia="Times New Roman"/>
                <w:color w:val="000000"/>
                <w:sz w:val="18"/>
                <w:szCs w:val="18"/>
                <w:lang w:val="es-CO" w:eastAsia="es-ES"/>
              </w:rPr>
            </w:pPr>
            <w:r w:rsidRPr="00587D77">
              <w:rPr>
                <w:rFonts w:eastAsia="Times New Roman"/>
                <w:color w:val="000000"/>
                <w:sz w:val="18"/>
                <w:szCs w:val="18"/>
                <w:lang w:val="es-CO" w:eastAsia="es-ES"/>
              </w:rPr>
              <w:t>0%</w:t>
            </w:r>
          </w:p>
        </w:tc>
        <w:tc>
          <w:tcPr>
            <w:tcW w:w="0" w:type="auto"/>
            <w:shd w:val="clear" w:color="auto" w:fill="auto"/>
            <w:vAlign w:val="center"/>
          </w:tcPr>
          <w:p w:rsidR="00052BDF" w:rsidRPr="00587D77" w:rsidRDefault="0055668E" w:rsidP="00587D77">
            <w:pPr>
              <w:jc w:val="both"/>
              <w:rPr>
                <w:rFonts w:eastAsia="Times New Roman"/>
                <w:color w:val="000000"/>
                <w:sz w:val="18"/>
                <w:szCs w:val="18"/>
                <w:lang w:val="es-CO" w:eastAsia="es-ES"/>
              </w:rPr>
            </w:pPr>
            <w:r>
              <w:rPr>
                <w:rFonts w:eastAsia="Times New Roman"/>
                <w:color w:val="000000"/>
                <w:sz w:val="18"/>
                <w:szCs w:val="18"/>
                <w:lang w:val="es-CO" w:eastAsia="es-ES"/>
              </w:rPr>
              <w:t>II trimestre del 2014</w:t>
            </w:r>
          </w:p>
        </w:tc>
        <w:tc>
          <w:tcPr>
            <w:tcW w:w="1130" w:type="dxa"/>
            <w:shd w:val="clear" w:color="auto" w:fill="auto"/>
            <w:vAlign w:val="center"/>
          </w:tcPr>
          <w:p w:rsidR="00052BDF" w:rsidRPr="00587D77" w:rsidRDefault="00052BDF" w:rsidP="00587D77">
            <w:pPr>
              <w:jc w:val="both"/>
              <w:rPr>
                <w:rFonts w:eastAsia="Times New Roman"/>
                <w:color w:val="000000"/>
                <w:sz w:val="18"/>
                <w:szCs w:val="18"/>
                <w:lang w:val="es-CO" w:eastAsia="es-ES"/>
              </w:rPr>
            </w:pPr>
            <w:r w:rsidRPr="00587D77">
              <w:rPr>
                <w:rFonts w:eastAsia="Times New Roman"/>
                <w:color w:val="000000"/>
                <w:sz w:val="18"/>
                <w:szCs w:val="18"/>
                <w:lang w:val="es-CO" w:eastAsia="es-ES"/>
              </w:rPr>
              <w:t>I</w:t>
            </w:r>
            <w:r w:rsidR="0055668E">
              <w:rPr>
                <w:rFonts w:eastAsia="Times New Roman"/>
                <w:color w:val="000000"/>
                <w:sz w:val="18"/>
                <w:szCs w:val="18"/>
                <w:lang w:val="es-CO" w:eastAsia="es-ES"/>
              </w:rPr>
              <w:t>V trimestre del 2015</w:t>
            </w:r>
            <w:r w:rsidRPr="00587D77">
              <w:rPr>
                <w:rFonts w:eastAsia="Times New Roman"/>
                <w:color w:val="000000"/>
                <w:sz w:val="18"/>
                <w:szCs w:val="18"/>
                <w:lang w:val="es-CO" w:eastAsia="es-ES"/>
              </w:rPr>
              <w:t xml:space="preserve">  </w:t>
            </w:r>
          </w:p>
        </w:tc>
        <w:tc>
          <w:tcPr>
            <w:tcW w:w="783" w:type="dxa"/>
            <w:shd w:val="clear" w:color="auto" w:fill="auto"/>
            <w:vAlign w:val="center"/>
          </w:tcPr>
          <w:p w:rsidR="00052BDF" w:rsidRPr="00587D77" w:rsidRDefault="00052BDF" w:rsidP="00587D77">
            <w:pPr>
              <w:jc w:val="both"/>
              <w:rPr>
                <w:rFonts w:eastAsia="Times New Roman"/>
                <w:color w:val="000000"/>
                <w:sz w:val="18"/>
                <w:szCs w:val="18"/>
                <w:lang w:val="es-CO" w:eastAsia="es-ES"/>
              </w:rPr>
            </w:pPr>
            <w:r w:rsidRPr="00587D77">
              <w:rPr>
                <w:rFonts w:eastAsia="Times New Roman"/>
                <w:color w:val="000000"/>
                <w:sz w:val="18"/>
                <w:szCs w:val="18"/>
                <w:lang w:val="es-CO" w:eastAsia="es-ES"/>
              </w:rPr>
              <w:t>Por licitar</w:t>
            </w:r>
          </w:p>
        </w:tc>
      </w:tr>
      <w:tr w:rsidR="00052BDF" w:rsidRPr="00587D77" w:rsidTr="00D93037">
        <w:trPr>
          <w:trHeight w:val="495"/>
          <w:jc w:val="center"/>
        </w:trPr>
        <w:tc>
          <w:tcPr>
            <w:tcW w:w="0" w:type="auto"/>
            <w:shd w:val="clear" w:color="auto" w:fill="auto"/>
            <w:vAlign w:val="center"/>
          </w:tcPr>
          <w:p w:rsidR="00052BDF" w:rsidRPr="0004386B" w:rsidRDefault="00D122A8" w:rsidP="00987285">
            <w:pPr>
              <w:jc w:val="center"/>
              <w:rPr>
                <w:rFonts w:eastAsia="Times New Roman"/>
                <w:b/>
                <w:bCs/>
                <w:color w:val="000000"/>
                <w:sz w:val="18"/>
                <w:szCs w:val="18"/>
                <w:lang w:val="es-CO" w:eastAsia="es-ES"/>
              </w:rPr>
            </w:pPr>
            <w:r>
              <w:rPr>
                <w:rFonts w:eastAsia="Times New Roman"/>
                <w:b/>
                <w:bCs/>
                <w:color w:val="000000"/>
                <w:sz w:val="18"/>
                <w:szCs w:val="18"/>
                <w:lang w:val="es-CO" w:eastAsia="es-ES"/>
              </w:rPr>
              <w:t>5</w:t>
            </w:r>
          </w:p>
        </w:tc>
        <w:tc>
          <w:tcPr>
            <w:tcW w:w="1120" w:type="dxa"/>
            <w:shd w:val="clear" w:color="auto" w:fill="auto"/>
            <w:vAlign w:val="center"/>
          </w:tcPr>
          <w:p w:rsidR="00052BDF" w:rsidRPr="00587D77" w:rsidRDefault="00052BDF" w:rsidP="00004CAA">
            <w:pPr>
              <w:jc w:val="center"/>
              <w:rPr>
                <w:rFonts w:eastAsia="Times New Roman"/>
                <w:color w:val="000000"/>
                <w:sz w:val="18"/>
                <w:szCs w:val="18"/>
                <w:lang w:val="es-CO" w:eastAsia="es-ES"/>
              </w:rPr>
            </w:pPr>
            <w:r w:rsidRPr="00587D77">
              <w:rPr>
                <w:rFonts w:eastAsia="Times New Roman"/>
                <w:color w:val="000000"/>
                <w:sz w:val="18"/>
                <w:szCs w:val="18"/>
                <w:lang w:val="es-CO" w:eastAsia="es-ES"/>
              </w:rPr>
              <w:t>C-1</w:t>
            </w:r>
          </w:p>
        </w:tc>
        <w:tc>
          <w:tcPr>
            <w:tcW w:w="2377" w:type="dxa"/>
            <w:shd w:val="clear" w:color="auto" w:fill="auto"/>
            <w:vAlign w:val="center"/>
          </w:tcPr>
          <w:p w:rsidR="00052BDF" w:rsidRPr="00587D77" w:rsidRDefault="00052BDF" w:rsidP="00587D77">
            <w:pPr>
              <w:jc w:val="both"/>
              <w:rPr>
                <w:rFonts w:eastAsia="Times New Roman"/>
                <w:color w:val="000000"/>
                <w:sz w:val="18"/>
                <w:szCs w:val="18"/>
                <w:lang w:val="es-CO" w:eastAsia="es-ES"/>
              </w:rPr>
            </w:pPr>
            <w:r w:rsidRPr="00587D77">
              <w:rPr>
                <w:rFonts w:eastAsia="Times New Roman"/>
                <w:color w:val="000000"/>
                <w:sz w:val="18"/>
                <w:szCs w:val="18"/>
                <w:lang w:val="es-CO" w:eastAsia="es-ES"/>
              </w:rPr>
              <w:t>Consultoría diseño  plan organizacional para gestión de contenido de la PII (Plan Operacional para la PII)</w:t>
            </w:r>
          </w:p>
        </w:tc>
        <w:tc>
          <w:tcPr>
            <w:tcW w:w="871" w:type="dxa"/>
            <w:shd w:val="clear" w:color="auto" w:fill="auto"/>
            <w:vAlign w:val="center"/>
          </w:tcPr>
          <w:p w:rsidR="00052BDF" w:rsidRPr="00587D77" w:rsidRDefault="00052BDF" w:rsidP="00587D77">
            <w:pPr>
              <w:jc w:val="both"/>
              <w:rPr>
                <w:rFonts w:eastAsia="Times New Roman"/>
                <w:color w:val="000000"/>
                <w:sz w:val="18"/>
                <w:szCs w:val="18"/>
                <w:lang w:val="es-CO" w:eastAsia="es-ES"/>
              </w:rPr>
            </w:pPr>
            <w:r w:rsidRPr="00587D77">
              <w:rPr>
                <w:rFonts w:eastAsia="Times New Roman"/>
                <w:color w:val="000000"/>
                <w:sz w:val="18"/>
                <w:szCs w:val="18"/>
                <w:lang w:val="es-CO" w:eastAsia="es-ES"/>
              </w:rPr>
              <w:t xml:space="preserve">$        120 </w:t>
            </w:r>
          </w:p>
        </w:tc>
        <w:tc>
          <w:tcPr>
            <w:tcW w:w="1061" w:type="dxa"/>
            <w:shd w:val="clear" w:color="auto" w:fill="auto"/>
            <w:vAlign w:val="center"/>
          </w:tcPr>
          <w:p w:rsidR="00052BDF" w:rsidRPr="00587D77" w:rsidRDefault="00052BDF" w:rsidP="00587D77">
            <w:pPr>
              <w:jc w:val="both"/>
              <w:rPr>
                <w:rFonts w:eastAsia="Times New Roman"/>
                <w:color w:val="000000"/>
                <w:sz w:val="18"/>
                <w:szCs w:val="18"/>
                <w:lang w:val="es-CO" w:eastAsia="es-ES"/>
              </w:rPr>
            </w:pPr>
            <w:r w:rsidRPr="00587D77">
              <w:rPr>
                <w:rFonts w:eastAsia="Times New Roman"/>
                <w:color w:val="000000"/>
                <w:sz w:val="18"/>
                <w:szCs w:val="18"/>
                <w:lang w:val="es-CO" w:eastAsia="es-ES"/>
              </w:rPr>
              <w:t>CI</w:t>
            </w:r>
          </w:p>
        </w:tc>
        <w:tc>
          <w:tcPr>
            <w:tcW w:w="801" w:type="dxa"/>
            <w:shd w:val="clear" w:color="auto" w:fill="auto"/>
            <w:vAlign w:val="center"/>
          </w:tcPr>
          <w:p w:rsidR="00052BDF" w:rsidRPr="00587D77" w:rsidRDefault="00052BDF" w:rsidP="00587D77">
            <w:pPr>
              <w:jc w:val="both"/>
            </w:pPr>
            <w:r w:rsidRPr="00587D77">
              <w:rPr>
                <w:rFonts w:eastAsia="Times New Roman"/>
                <w:color w:val="000000"/>
                <w:sz w:val="18"/>
                <w:szCs w:val="18"/>
                <w:lang w:val="es-CO" w:eastAsia="es-ES"/>
              </w:rPr>
              <w:t>Ex-</w:t>
            </w:r>
            <w:r w:rsidR="00515095">
              <w:rPr>
                <w:rFonts w:eastAsia="Times New Roman"/>
                <w:color w:val="000000"/>
                <w:sz w:val="18"/>
                <w:szCs w:val="18"/>
                <w:lang w:val="es-CO" w:eastAsia="es-ES"/>
              </w:rPr>
              <w:t>post</w:t>
            </w:r>
          </w:p>
        </w:tc>
        <w:tc>
          <w:tcPr>
            <w:tcW w:w="700" w:type="dxa"/>
            <w:shd w:val="clear" w:color="auto" w:fill="auto"/>
            <w:vAlign w:val="center"/>
          </w:tcPr>
          <w:p w:rsidR="00052BDF" w:rsidRPr="00587D77" w:rsidRDefault="00052BDF" w:rsidP="00587D77">
            <w:pPr>
              <w:jc w:val="both"/>
              <w:rPr>
                <w:rFonts w:eastAsia="Times New Roman"/>
                <w:color w:val="000000"/>
                <w:sz w:val="18"/>
                <w:szCs w:val="18"/>
                <w:lang w:val="es-CO" w:eastAsia="es-ES"/>
              </w:rPr>
            </w:pPr>
            <w:r w:rsidRPr="00587D77">
              <w:rPr>
                <w:rFonts w:eastAsia="Times New Roman"/>
                <w:color w:val="000000"/>
                <w:sz w:val="18"/>
                <w:szCs w:val="18"/>
                <w:lang w:val="es-CO" w:eastAsia="es-ES"/>
              </w:rPr>
              <w:t>100%</w:t>
            </w:r>
          </w:p>
        </w:tc>
        <w:tc>
          <w:tcPr>
            <w:tcW w:w="750" w:type="dxa"/>
            <w:shd w:val="clear" w:color="auto" w:fill="auto"/>
            <w:vAlign w:val="center"/>
          </w:tcPr>
          <w:p w:rsidR="00052BDF" w:rsidRPr="00587D77" w:rsidRDefault="00052BDF" w:rsidP="00587D77">
            <w:pPr>
              <w:jc w:val="both"/>
              <w:rPr>
                <w:rFonts w:eastAsia="Times New Roman"/>
                <w:color w:val="000000"/>
                <w:sz w:val="18"/>
                <w:szCs w:val="18"/>
                <w:lang w:val="es-CO" w:eastAsia="es-ES"/>
              </w:rPr>
            </w:pPr>
            <w:r w:rsidRPr="00587D77">
              <w:rPr>
                <w:rFonts w:eastAsia="Times New Roman"/>
                <w:color w:val="000000"/>
                <w:sz w:val="18"/>
                <w:szCs w:val="18"/>
                <w:lang w:val="es-CO" w:eastAsia="es-ES"/>
              </w:rPr>
              <w:t>0%</w:t>
            </w:r>
          </w:p>
        </w:tc>
        <w:tc>
          <w:tcPr>
            <w:tcW w:w="0" w:type="auto"/>
            <w:shd w:val="clear" w:color="auto" w:fill="auto"/>
            <w:vAlign w:val="center"/>
          </w:tcPr>
          <w:p w:rsidR="00052BDF" w:rsidRPr="00587D77" w:rsidRDefault="0055668E" w:rsidP="00587D77">
            <w:pPr>
              <w:jc w:val="both"/>
              <w:rPr>
                <w:rFonts w:eastAsia="Times New Roman"/>
                <w:color w:val="000000"/>
                <w:sz w:val="18"/>
                <w:szCs w:val="18"/>
                <w:lang w:val="es-CO" w:eastAsia="es-ES"/>
              </w:rPr>
            </w:pPr>
            <w:r>
              <w:rPr>
                <w:rFonts w:eastAsia="Times New Roman"/>
                <w:color w:val="000000"/>
                <w:sz w:val="18"/>
                <w:szCs w:val="18"/>
                <w:lang w:val="es-CO" w:eastAsia="es-ES"/>
              </w:rPr>
              <w:t>II trimestre del 2014</w:t>
            </w:r>
          </w:p>
        </w:tc>
        <w:tc>
          <w:tcPr>
            <w:tcW w:w="1130" w:type="dxa"/>
            <w:shd w:val="clear" w:color="auto" w:fill="auto"/>
            <w:vAlign w:val="center"/>
          </w:tcPr>
          <w:p w:rsidR="00052BDF" w:rsidRPr="00587D77" w:rsidRDefault="0055668E" w:rsidP="00587D77">
            <w:pPr>
              <w:jc w:val="both"/>
              <w:rPr>
                <w:rFonts w:eastAsia="Times New Roman"/>
                <w:color w:val="000000"/>
                <w:sz w:val="18"/>
                <w:szCs w:val="18"/>
                <w:lang w:val="es-CO" w:eastAsia="es-ES"/>
              </w:rPr>
            </w:pPr>
            <w:r>
              <w:rPr>
                <w:rFonts w:eastAsia="Times New Roman"/>
                <w:color w:val="000000"/>
                <w:sz w:val="18"/>
                <w:szCs w:val="18"/>
                <w:lang w:val="es-CO" w:eastAsia="es-ES"/>
              </w:rPr>
              <w:t>IV trimestre del 2015</w:t>
            </w:r>
          </w:p>
        </w:tc>
        <w:tc>
          <w:tcPr>
            <w:tcW w:w="783" w:type="dxa"/>
            <w:shd w:val="clear" w:color="auto" w:fill="auto"/>
            <w:vAlign w:val="center"/>
          </w:tcPr>
          <w:p w:rsidR="00052BDF" w:rsidRPr="00587D77" w:rsidRDefault="00052BDF" w:rsidP="00587D77">
            <w:pPr>
              <w:jc w:val="both"/>
              <w:rPr>
                <w:rFonts w:eastAsia="Times New Roman"/>
                <w:color w:val="000000"/>
                <w:sz w:val="18"/>
                <w:szCs w:val="18"/>
                <w:lang w:val="es-CO" w:eastAsia="es-ES"/>
              </w:rPr>
            </w:pPr>
            <w:r w:rsidRPr="00587D77">
              <w:rPr>
                <w:rFonts w:eastAsia="Times New Roman"/>
                <w:color w:val="000000"/>
                <w:sz w:val="18"/>
                <w:szCs w:val="18"/>
                <w:lang w:val="es-CO" w:eastAsia="es-ES"/>
              </w:rPr>
              <w:t>Por licitar</w:t>
            </w:r>
          </w:p>
        </w:tc>
      </w:tr>
      <w:tr w:rsidR="00052BDF" w:rsidRPr="00587D77" w:rsidTr="00D93037">
        <w:trPr>
          <w:trHeight w:val="495"/>
          <w:jc w:val="center"/>
        </w:trPr>
        <w:tc>
          <w:tcPr>
            <w:tcW w:w="0" w:type="auto"/>
            <w:shd w:val="clear" w:color="auto" w:fill="auto"/>
            <w:vAlign w:val="center"/>
          </w:tcPr>
          <w:p w:rsidR="00052BDF" w:rsidRPr="0004386B" w:rsidRDefault="00D122A8" w:rsidP="00987285">
            <w:pPr>
              <w:jc w:val="center"/>
              <w:rPr>
                <w:rFonts w:eastAsia="Times New Roman"/>
                <w:b/>
                <w:bCs/>
                <w:color w:val="000000"/>
                <w:sz w:val="18"/>
                <w:szCs w:val="18"/>
                <w:lang w:val="es-CO" w:eastAsia="es-ES"/>
              </w:rPr>
            </w:pPr>
            <w:r>
              <w:rPr>
                <w:rFonts w:eastAsia="Times New Roman"/>
                <w:b/>
                <w:bCs/>
                <w:color w:val="000000"/>
                <w:sz w:val="18"/>
                <w:szCs w:val="18"/>
                <w:lang w:val="es-CO" w:eastAsia="es-ES"/>
              </w:rPr>
              <w:t>6</w:t>
            </w:r>
          </w:p>
        </w:tc>
        <w:tc>
          <w:tcPr>
            <w:tcW w:w="1120" w:type="dxa"/>
            <w:shd w:val="clear" w:color="auto" w:fill="auto"/>
            <w:vAlign w:val="center"/>
          </w:tcPr>
          <w:p w:rsidR="00052BDF" w:rsidRPr="00587D77" w:rsidRDefault="00052BDF" w:rsidP="00004CAA">
            <w:pPr>
              <w:jc w:val="center"/>
              <w:rPr>
                <w:rFonts w:eastAsia="Times New Roman"/>
                <w:color w:val="000000"/>
                <w:sz w:val="18"/>
                <w:szCs w:val="18"/>
                <w:lang w:val="es-CO" w:eastAsia="es-ES"/>
              </w:rPr>
            </w:pPr>
            <w:r w:rsidRPr="00587D77">
              <w:rPr>
                <w:rFonts w:eastAsia="Times New Roman"/>
                <w:color w:val="000000"/>
                <w:sz w:val="18"/>
                <w:szCs w:val="18"/>
                <w:lang w:val="es-CO" w:eastAsia="es-ES"/>
              </w:rPr>
              <w:t>C-1</w:t>
            </w:r>
          </w:p>
        </w:tc>
        <w:tc>
          <w:tcPr>
            <w:tcW w:w="2377" w:type="dxa"/>
            <w:shd w:val="clear" w:color="auto" w:fill="auto"/>
            <w:vAlign w:val="center"/>
          </w:tcPr>
          <w:p w:rsidR="00052BDF" w:rsidRPr="00587D77" w:rsidRDefault="00052BDF" w:rsidP="00587D77">
            <w:pPr>
              <w:jc w:val="both"/>
              <w:rPr>
                <w:rFonts w:eastAsia="Times New Roman"/>
                <w:color w:val="000000"/>
                <w:sz w:val="18"/>
                <w:szCs w:val="18"/>
                <w:lang w:val="es-CO" w:eastAsia="es-ES"/>
              </w:rPr>
            </w:pPr>
            <w:r w:rsidRPr="00587D77">
              <w:rPr>
                <w:rFonts w:eastAsia="Times New Roman"/>
                <w:color w:val="000000"/>
                <w:sz w:val="18"/>
                <w:szCs w:val="18"/>
                <w:lang w:val="es-CO" w:eastAsia="es-ES"/>
              </w:rPr>
              <w:t xml:space="preserve">Propuesta de gestión de cambio, programa de entrenamiento e implementación  de una </w:t>
            </w:r>
            <w:r w:rsidRPr="00587D77">
              <w:rPr>
                <w:rFonts w:eastAsia="Times New Roman"/>
                <w:color w:val="000000"/>
                <w:sz w:val="18"/>
                <w:szCs w:val="18"/>
                <w:lang w:val="es-CO" w:eastAsia="es-ES"/>
              </w:rPr>
              <w:lastRenderedPageBreak/>
              <w:t>estrategia de comunicaciones para MapaInversiones</w:t>
            </w:r>
          </w:p>
        </w:tc>
        <w:tc>
          <w:tcPr>
            <w:tcW w:w="871" w:type="dxa"/>
            <w:shd w:val="clear" w:color="auto" w:fill="auto"/>
            <w:vAlign w:val="center"/>
          </w:tcPr>
          <w:p w:rsidR="00052BDF" w:rsidRPr="000A5DC2" w:rsidRDefault="00052BDF" w:rsidP="00587D77">
            <w:pPr>
              <w:jc w:val="both"/>
              <w:rPr>
                <w:rFonts w:eastAsia="Times New Roman"/>
                <w:color w:val="000000"/>
                <w:sz w:val="18"/>
                <w:szCs w:val="18"/>
                <w:lang w:val="es-CO" w:eastAsia="es-ES"/>
              </w:rPr>
            </w:pPr>
            <w:r w:rsidRPr="000A5DC2">
              <w:rPr>
                <w:rFonts w:eastAsia="Times New Roman"/>
                <w:color w:val="000000"/>
                <w:sz w:val="18"/>
                <w:szCs w:val="18"/>
                <w:lang w:val="es-CO" w:eastAsia="es-ES"/>
              </w:rPr>
              <w:lastRenderedPageBreak/>
              <w:t xml:space="preserve">$        220   </w:t>
            </w:r>
          </w:p>
        </w:tc>
        <w:tc>
          <w:tcPr>
            <w:tcW w:w="1061" w:type="dxa"/>
            <w:shd w:val="clear" w:color="auto" w:fill="auto"/>
            <w:vAlign w:val="center"/>
          </w:tcPr>
          <w:p w:rsidR="00052BDF" w:rsidRPr="000A5DC2" w:rsidRDefault="00052BDF" w:rsidP="00587D77">
            <w:pPr>
              <w:jc w:val="both"/>
              <w:rPr>
                <w:rFonts w:eastAsia="Times New Roman"/>
                <w:color w:val="000000"/>
                <w:sz w:val="18"/>
                <w:szCs w:val="18"/>
                <w:lang w:val="es-CO" w:eastAsia="es-ES"/>
              </w:rPr>
            </w:pPr>
            <w:r w:rsidRPr="000A5DC2">
              <w:rPr>
                <w:rFonts w:eastAsia="Times New Roman"/>
                <w:color w:val="000000"/>
                <w:sz w:val="18"/>
                <w:szCs w:val="18"/>
                <w:lang w:val="es-CO" w:eastAsia="es-ES"/>
              </w:rPr>
              <w:t>SBCC</w:t>
            </w:r>
          </w:p>
        </w:tc>
        <w:tc>
          <w:tcPr>
            <w:tcW w:w="801" w:type="dxa"/>
            <w:shd w:val="clear" w:color="auto" w:fill="auto"/>
            <w:vAlign w:val="center"/>
          </w:tcPr>
          <w:p w:rsidR="00052BDF" w:rsidRPr="00587D77" w:rsidRDefault="00052BDF" w:rsidP="00587D77">
            <w:pPr>
              <w:jc w:val="both"/>
            </w:pPr>
            <w:r w:rsidRPr="00587D77">
              <w:rPr>
                <w:rFonts w:eastAsia="Times New Roman"/>
                <w:color w:val="000000"/>
                <w:sz w:val="18"/>
                <w:szCs w:val="18"/>
                <w:lang w:val="es-CO" w:eastAsia="es-ES"/>
              </w:rPr>
              <w:t>Ex-</w:t>
            </w:r>
            <w:r w:rsidR="00515095">
              <w:rPr>
                <w:rFonts w:eastAsia="Times New Roman"/>
                <w:color w:val="000000"/>
                <w:sz w:val="18"/>
                <w:szCs w:val="18"/>
                <w:lang w:val="es-CO" w:eastAsia="es-ES"/>
              </w:rPr>
              <w:t>post</w:t>
            </w:r>
          </w:p>
        </w:tc>
        <w:tc>
          <w:tcPr>
            <w:tcW w:w="700" w:type="dxa"/>
            <w:shd w:val="clear" w:color="auto" w:fill="auto"/>
            <w:vAlign w:val="center"/>
          </w:tcPr>
          <w:p w:rsidR="00052BDF" w:rsidRPr="00587D77" w:rsidRDefault="00052BDF" w:rsidP="00587D77">
            <w:pPr>
              <w:jc w:val="both"/>
              <w:rPr>
                <w:rFonts w:eastAsia="Times New Roman"/>
                <w:color w:val="000000"/>
                <w:sz w:val="18"/>
                <w:szCs w:val="18"/>
                <w:lang w:val="es-CO" w:eastAsia="es-ES"/>
              </w:rPr>
            </w:pPr>
            <w:r w:rsidRPr="00587D77">
              <w:rPr>
                <w:rFonts w:eastAsia="Times New Roman"/>
                <w:color w:val="000000"/>
                <w:sz w:val="18"/>
                <w:szCs w:val="18"/>
                <w:lang w:val="es-CO" w:eastAsia="es-ES"/>
              </w:rPr>
              <w:t>100%</w:t>
            </w:r>
          </w:p>
        </w:tc>
        <w:tc>
          <w:tcPr>
            <w:tcW w:w="750" w:type="dxa"/>
            <w:shd w:val="clear" w:color="auto" w:fill="auto"/>
            <w:vAlign w:val="center"/>
          </w:tcPr>
          <w:p w:rsidR="00052BDF" w:rsidRPr="00587D77" w:rsidRDefault="00052BDF" w:rsidP="00587D77">
            <w:pPr>
              <w:jc w:val="both"/>
              <w:rPr>
                <w:rFonts w:eastAsia="Times New Roman"/>
                <w:color w:val="000000"/>
                <w:sz w:val="18"/>
                <w:szCs w:val="18"/>
                <w:lang w:val="es-CO" w:eastAsia="es-ES"/>
              </w:rPr>
            </w:pPr>
            <w:r w:rsidRPr="00587D77">
              <w:rPr>
                <w:rFonts w:eastAsia="Times New Roman"/>
                <w:color w:val="000000"/>
                <w:sz w:val="18"/>
                <w:szCs w:val="18"/>
                <w:lang w:val="es-CO" w:eastAsia="es-ES"/>
              </w:rPr>
              <w:t>0%</w:t>
            </w:r>
          </w:p>
        </w:tc>
        <w:tc>
          <w:tcPr>
            <w:tcW w:w="0" w:type="auto"/>
            <w:shd w:val="clear" w:color="auto" w:fill="auto"/>
            <w:vAlign w:val="center"/>
          </w:tcPr>
          <w:p w:rsidR="00052BDF" w:rsidRPr="00587D77" w:rsidRDefault="0055668E" w:rsidP="00587D77">
            <w:pPr>
              <w:jc w:val="both"/>
              <w:rPr>
                <w:rFonts w:eastAsia="Times New Roman"/>
                <w:color w:val="000000"/>
                <w:sz w:val="18"/>
                <w:szCs w:val="18"/>
                <w:lang w:val="es-CO" w:eastAsia="es-ES"/>
              </w:rPr>
            </w:pPr>
            <w:r>
              <w:rPr>
                <w:rFonts w:eastAsia="Times New Roman"/>
                <w:color w:val="000000"/>
                <w:sz w:val="18"/>
                <w:szCs w:val="18"/>
                <w:lang w:val="es-CO" w:eastAsia="es-ES"/>
              </w:rPr>
              <w:t>IV trimestre del 2014</w:t>
            </w:r>
          </w:p>
        </w:tc>
        <w:tc>
          <w:tcPr>
            <w:tcW w:w="1130" w:type="dxa"/>
            <w:shd w:val="clear" w:color="auto" w:fill="auto"/>
            <w:vAlign w:val="center"/>
          </w:tcPr>
          <w:p w:rsidR="00052BDF" w:rsidRPr="00587D77" w:rsidRDefault="0055668E" w:rsidP="00587D77">
            <w:pPr>
              <w:jc w:val="both"/>
              <w:rPr>
                <w:rFonts w:eastAsia="Times New Roman"/>
                <w:color w:val="000000"/>
                <w:sz w:val="18"/>
                <w:szCs w:val="18"/>
                <w:lang w:val="es-CO" w:eastAsia="es-ES"/>
              </w:rPr>
            </w:pPr>
            <w:r>
              <w:rPr>
                <w:rFonts w:eastAsia="Times New Roman"/>
                <w:color w:val="000000"/>
                <w:sz w:val="18"/>
                <w:szCs w:val="18"/>
                <w:lang w:val="es-CO" w:eastAsia="es-ES"/>
              </w:rPr>
              <w:t>III trimestre del 2015</w:t>
            </w:r>
          </w:p>
        </w:tc>
        <w:tc>
          <w:tcPr>
            <w:tcW w:w="783" w:type="dxa"/>
            <w:shd w:val="clear" w:color="auto" w:fill="auto"/>
            <w:vAlign w:val="center"/>
          </w:tcPr>
          <w:p w:rsidR="00052BDF" w:rsidRPr="00587D77" w:rsidRDefault="00052BDF" w:rsidP="00587D77">
            <w:pPr>
              <w:jc w:val="both"/>
              <w:rPr>
                <w:rFonts w:eastAsia="Times New Roman"/>
                <w:color w:val="000000"/>
                <w:sz w:val="18"/>
                <w:szCs w:val="18"/>
                <w:lang w:val="es-CO" w:eastAsia="es-ES"/>
              </w:rPr>
            </w:pPr>
            <w:r w:rsidRPr="00587D77">
              <w:rPr>
                <w:rFonts w:eastAsia="Times New Roman"/>
                <w:color w:val="000000"/>
                <w:sz w:val="18"/>
                <w:szCs w:val="18"/>
                <w:lang w:val="es-CO" w:eastAsia="es-ES"/>
              </w:rPr>
              <w:t>Por licitar</w:t>
            </w:r>
          </w:p>
        </w:tc>
      </w:tr>
      <w:tr w:rsidR="00052BDF" w:rsidRPr="00587D77" w:rsidTr="00D93037">
        <w:trPr>
          <w:trHeight w:val="495"/>
          <w:jc w:val="center"/>
        </w:trPr>
        <w:tc>
          <w:tcPr>
            <w:tcW w:w="0" w:type="auto"/>
            <w:shd w:val="clear" w:color="auto" w:fill="auto"/>
            <w:vAlign w:val="center"/>
          </w:tcPr>
          <w:p w:rsidR="00052BDF" w:rsidRPr="0004386B" w:rsidRDefault="00D122A8" w:rsidP="00987285">
            <w:pPr>
              <w:jc w:val="center"/>
              <w:rPr>
                <w:rFonts w:eastAsia="Times New Roman"/>
                <w:b/>
                <w:bCs/>
                <w:color w:val="000000"/>
                <w:sz w:val="18"/>
                <w:szCs w:val="18"/>
                <w:lang w:val="es-CO" w:eastAsia="es-ES"/>
              </w:rPr>
            </w:pPr>
            <w:r>
              <w:rPr>
                <w:rFonts w:eastAsia="Times New Roman"/>
                <w:b/>
                <w:bCs/>
                <w:color w:val="000000"/>
                <w:sz w:val="18"/>
                <w:szCs w:val="18"/>
                <w:lang w:val="es-CO" w:eastAsia="es-ES"/>
              </w:rPr>
              <w:lastRenderedPageBreak/>
              <w:t>7</w:t>
            </w:r>
          </w:p>
        </w:tc>
        <w:tc>
          <w:tcPr>
            <w:tcW w:w="1120" w:type="dxa"/>
            <w:shd w:val="clear" w:color="auto" w:fill="auto"/>
            <w:vAlign w:val="center"/>
          </w:tcPr>
          <w:p w:rsidR="00052BDF" w:rsidRPr="00587D77" w:rsidRDefault="00052BDF" w:rsidP="00004CAA">
            <w:pPr>
              <w:jc w:val="center"/>
              <w:rPr>
                <w:rFonts w:eastAsia="Times New Roman"/>
                <w:color w:val="000000"/>
                <w:sz w:val="18"/>
                <w:szCs w:val="18"/>
                <w:lang w:val="es-CO" w:eastAsia="es-ES"/>
              </w:rPr>
            </w:pPr>
            <w:r w:rsidRPr="00587D77">
              <w:rPr>
                <w:rFonts w:eastAsia="Times New Roman"/>
                <w:color w:val="000000"/>
                <w:sz w:val="18"/>
                <w:szCs w:val="18"/>
                <w:lang w:val="es-CO" w:eastAsia="es-ES"/>
              </w:rPr>
              <w:t>C-1 y 2</w:t>
            </w:r>
          </w:p>
        </w:tc>
        <w:tc>
          <w:tcPr>
            <w:tcW w:w="2377" w:type="dxa"/>
            <w:shd w:val="clear" w:color="auto" w:fill="auto"/>
            <w:vAlign w:val="center"/>
          </w:tcPr>
          <w:p w:rsidR="00052BDF" w:rsidRPr="00587D77" w:rsidRDefault="00052BDF" w:rsidP="00587D77">
            <w:pPr>
              <w:jc w:val="both"/>
              <w:rPr>
                <w:rFonts w:eastAsia="Times New Roman"/>
                <w:color w:val="000000"/>
                <w:sz w:val="18"/>
                <w:szCs w:val="18"/>
                <w:lang w:val="es-CO" w:eastAsia="es-ES"/>
              </w:rPr>
            </w:pPr>
            <w:r w:rsidRPr="00587D77">
              <w:rPr>
                <w:rFonts w:eastAsia="Times New Roman"/>
                <w:color w:val="000000"/>
                <w:sz w:val="18"/>
                <w:szCs w:val="18"/>
                <w:lang w:val="es-CO" w:eastAsia="es-ES"/>
              </w:rPr>
              <w:t>Desarrollo componentes de intercambio de datos y  operación infraestructura tecnológica MapaInversiones</w:t>
            </w:r>
          </w:p>
        </w:tc>
        <w:tc>
          <w:tcPr>
            <w:tcW w:w="871" w:type="dxa"/>
            <w:shd w:val="clear" w:color="auto" w:fill="auto"/>
            <w:vAlign w:val="center"/>
          </w:tcPr>
          <w:p w:rsidR="00052BDF" w:rsidRPr="000A5DC2" w:rsidRDefault="00052BDF" w:rsidP="00587D77">
            <w:pPr>
              <w:jc w:val="both"/>
              <w:rPr>
                <w:rFonts w:eastAsia="Times New Roman"/>
                <w:color w:val="000000"/>
                <w:sz w:val="18"/>
                <w:szCs w:val="18"/>
                <w:lang w:val="es-CO" w:eastAsia="es-ES"/>
              </w:rPr>
            </w:pPr>
            <w:r w:rsidRPr="000A5DC2">
              <w:rPr>
                <w:rFonts w:eastAsia="Times New Roman"/>
                <w:color w:val="000000"/>
                <w:sz w:val="18"/>
                <w:szCs w:val="18"/>
                <w:lang w:val="es-CO" w:eastAsia="es-ES"/>
              </w:rPr>
              <w:t>$     2.070</w:t>
            </w:r>
          </w:p>
        </w:tc>
        <w:tc>
          <w:tcPr>
            <w:tcW w:w="1061" w:type="dxa"/>
            <w:shd w:val="clear" w:color="auto" w:fill="auto"/>
            <w:vAlign w:val="center"/>
          </w:tcPr>
          <w:p w:rsidR="00052BDF" w:rsidRPr="000A5DC2" w:rsidRDefault="00052BDF" w:rsidP="00587D77">
            <w:pPr>
              <w:jc w:val="both"/>
              <w:rPr>
                <w:rFonts w:eastAsia="Times New Roman"/>
                <w:color w:val="000000"/>
                <w:sz w:val="18"/>
                <w:szCs w:val="18"/>
                <w:lang w:val="es-CO" w:eastAsia="es-ES"/>
              </w:rPr>
            </w:pPr>
            <w:r w:rsidRPr="000A5DC2">
              <w:rPr>
                <w:rFonts w:eastAsia="Times New Roman"/>
                <w:color w:val="000000"/>
                <w:sz w:val="18"/>
                <w:szCs w:val="18"/>
                <w:lang w:val="es-CO" w:eastAsia="es-ES"/>
              </w:rPr>
              <w:t>SBCC</w:t>
            </w:r>
          </w:p>
        </w:tc>
        <w:tc>
          <w:tcPr>
            <w:tcW w:w="801" w:type="dxa"/>
            <w:shd w:val="clear" w:color="auto" w:fill="auto"/>
            <w:vAlign w:val="center"/>
          </w:tcPr>
          <w:p w:rsidR="00052BDF" w:rsidRPr="00587D77" w:rsidRDefault="00052BDF" w:rsidP="00587D77">
            <w:pPr>
              <w:jc w:val="both"/>
            </w:pPr>
            <w:r w:rsidRPr="00587D77">
              <w:rPr>
                <w:rFonts w:eastAsia="Times New Roman"/>
                <w:color w:val="000000"/>
                <w:sz w:val="18"/>
                <w:szCs w:val="18"/>
                <w:lang w:val="es-CO" w:eastAsia="es-ES"/>
              </w:rPr>
              <w:t>Ex-</w:t>
            </w:r>
            <w:r w:rsidR="00515095">
              <w:rPr>
                <w:rFonts w:eastAsia="Times New Roman"/>
                <w:color w:val="000000"/>
                <w:sz w:val="18"/>
                <w:szCs w:val="18"/>
                <w:lang w:val="es-CO" w:eastAsia="es-ES"/>
              </w:rPr>
              <w:t>post</w:t>
            </w:r>
          </w:p>
        </w:tc>
        <w:tc>
          <w:tcPr>
            <w:tcW w:w="700" w:type="dxa"/>
            <w:shd w:val="clear" w:color="auto" w:fill="auto"/>
            <w:vAlign w:val="center"/>
          </w:tcPr>
          <w:p w:rsidR="00052BDF" w:rsidRPr="00587D77" w:rsidRDefault="00052BDF" w:rsidP="00587D77">
            <w:pPr>
              <w:jc w:val="both"/>
              <w:rPr>
                <w:rFonts w:eastAsia="Times New Roman"/>
                <w:color w:val="000000"/>
                <w:sz w:val="18"/>
                <w:szCs w:val="18"/>
                <w:lang w:val="es-CO" w:eastAsia="es-ES"/>
              </w:rPr>
            </w:pPr>
            <w:r w:rsidRPr="00587D77">
              <w:rPr>
                <w:rFonts w:eastAsia="Times New Roman"/>
                <w:color w:val="000000"/>
                <w:sz w:val="18"/>
                <w:szCs w:val="18"/>
                <w:lang w:val="es-CO" w:eastAsia="es-ES"/>
              </w:rPr>
              <w:t>100%</w:t>
            </w:r>
          </w:p>
        </w:tc>
        <w:tc>
          <w:tcPr>
            <w:tcW w:w="750" w:type="dxa"/>
            <w:shd w:val="clear" w:color="auto" w:fill="auto"/>
            <w:vAlign w:val="center"/>
          </w:tcPr>
          <w:p w:rsidR="00052BDF" w:rsidRPr="00587D77" w:rsidRDefault="00052BDF" w:rsidP="00587D77">
            <w:pPr>
              <w:jc w:val="both"/>
              <w:rPr>
                <w:rFonts w:eastAsia="Times New Roman"/>
                <w:color w:val="000000"/>
                <w:sz w:val="18"/>
                <w:szCs w:val="18"/>
                <w:lang w:val="es-CO" w:eastAsia="es-ES"/>
              </w:rPr>
            </w:pPr>
            <w:r w:rsidRPr="00587D77">
              <w:rPr>
                <w:rFonts w:eastAsia="Times New Roman"/>
                <w:color w:val="000000"/>
                <w:sz w:val="18"/>
                <w:szCs w:val="18"/>
                <w:lang w:val="es-CO" w:eastAsia="es-ES"/>
              </w:rPr>
              <w:t>0%</w:t>
            </w:r>
          </w:p>
        </w:tc>
        <w:tc>
          <w:tcPr>
            <w:tcW w:w="0" w:type="auto"/>
            <w:shd w:val="clear" w:color="auto" w:fill="auto"/>
            <w:vAlign w:val="center"/>
          </w:tcPr>
          <w:p w:rsidR="00052BDF" w:rsidRPr="00587D77" w:rsidRDefault="0055668E" w:rsidP="00587D77">
            <w:pPr>
              <w:jc w:val="both"/>
              <w:rPr>
                <w:rFonts w:eastAsia="Times New Roman"/>
                <w:color w:val="000000"/>
                <w:sz w:val="18"/>
                <w:szCs w:val="18"/>
                <w:lang w:val="es-CO" w:eastAsia="es-ES"/>
              </w:rPr>
            </w:pPr>
            <w:r>
              <w:rPr>
                <w:rFonts w:eastAsia="Times New Roman"/>
                <w:color w:val="000000"/>
                <w:sz w:val="18"/>
                <w:szCs w:val="18"/>
                <w:lang w:val="es-CO" w:eastAsia="es-ES"/>
              </w:rPr>
              <w:t>I trimestre del 2014</w:t>
            </w:r>
          </w:p>
        </w:tc>
        <w:tc>
          <w:tcPr>
            <w:tcW w:w="1130" w:type="dxa"/>
            <w:shd w:val="clear" w:color="auto" w:fill="auto"/>
            <w:vAlign w:val="center"/>
          </w:tcPr>
          <w:p w:rsidR="00052BDF" w:rsidRPr="00587D77" w:rsidRDefault="0055668E" w:rsidP="00587D77">
            <w:pPr>
              <w:jc w:val="both"/>
              <w:rPr>
                <w:rFonts w:eastAsia="Times New Roman"/>
                <w:color w:val="000000"/>
                <w:sz w:val="18"/>
                <w:szCs w:val="18"/>
                <w:lang w:val="es-CO" w:eastAsia="es-ES"/>
              </w:rPr>
            </w:pPr>
            <w:r>
              <w:rPr>
                <w:rFonts w:eastAsia="Times New Roman"/>
                <w:color w:val="000000"/>
                <w:sz w:val="18"/>
                <w:szCs w:val="18"/>
                <w:lang w:val="es-CO" w:eastAsia="es-ES"/>
              </w:rPr>
              <w:t>I trimestre del 201</w:t>
            </w:r>
            <w:r w:rsidR="00E37B3C">
              <w:rPr>
                <w:rFonts w:eastAsia="Times New Roman"/>
                <w:color w:val="000000"/>
                <w:sz w:val="18"/>
                <w:szCs w:val="18"/>
                <w:lang w:val="es-CO" w:eastAsia="es-ES"/>
              </w:rPr>
              <w:t>7</w:t>
            </w:r>
          </w:p>
        </w:tc>
        <w:tc>
          <w:tcPr>
            <w:tcW w:w="783" w:type="dxa"/>
            <w:shd w:val="clear" w:color="auto" w:fill="auto"/>
            <w:vAlign w:val="center"/>
          </w:tcPr>
          <w:p w:rsidR="00052BDF" w:rsidRPr="00587D77" w:rsidRDefault="00052BDF" w:rsidP="00587D77">
            <w:pPr>
              <w:jc w:val="both"/>
              <w:rPr>
                <w:rFonts w:eastAsia="Times New Roman"/>
                <w:color w:val="000000"/>
                <w:sz w:val="18"/>
                <w:szCs w:val="18"/>
                <w:lang w:val="es-CO" w:eastAsia="es-ES"/>
              </w:rPr>
            </w:pPr>
            <w:r w:rsidRPr="00587D77">
              <w:rPr>
                <w:rFonts w:eastAsia="Times New Roman"/>
                <w:color w:val="000000"/>
                <w:sz w:val="18"/>
                <w:szCs w:val="18"/>
                <w:lang w:val="es-CO" w:eastAsia="es-ES"/>
              </w:rPr>
              <w:t>Por licitar</w:t>
            </w:r>
          </w:p>
        </w:tc>
      </w:tr>
      <w:tr w:rsidR="00052BDF" w:rsidRPr="00587D77" w:rsidTr="00D93037">
        <w:trPr>
          <w:trHeight w:val="495"/>
          <w:jc w:val="center"/>
        </w:trPr>
        <w:tc>
          <w:tcPr>
            <w:tcW w:w="0" w:type="auto"/>
            <w:shd w:val="clear" w:color="auto" w:fill="auto"/>
            <w:vAlign w:val="center"/>
          </w:tcPr>
          <w:p w:rsidR="00052BDF" w:rsidRPr="0004386B" w:rsidRDefault="00D122A8" w:rsidP="00987285">
            <w:pPr>
              <w:jc w:val="center"/>
              <w:rPr>
                <w:rFonts w:eastAsia="Times New Roman"/>
                <w:b/>
                <w:bCs/>
                <w:color w:val="000000"/>
                <w:sz w:val="18"/>
                <w:szCs w:val="18"/>
                <w:lang w:val="es-CO" w:eastAsia="es-ES"/>
              </w:rPr>
            </w:pPr>
            <w:r>
              <w:rPr>
                <w:rFonts w:eastAsia="Times New Roman"/>
                <w:b/>
                <w:bCs/>
                <w:color w:val="000000"/>
                <w:sz w:val="18"/>
                <w:szCs w:val="18"/>
                <w:lang w:val="es-CO" w:eastAsia="es-ES"/>
              </w:rPr>
              <w:t>8</w:t>
            </w:r>
          </w:p>
        </w:tc>
        <w:tc>
          <w:tcPr>
            <w:tcW w:w="1120" w:type="dxa"/>
            <w:shd w:val="clear" w:color="auto" w:fill="auto"/>
            <w:vAlign w:val="center"/>
          </w:tcPr>
          <w:p w:rsidR="00052BDF" w:rsidRPr="00587D77" w:rsidRDefault="00052BDF" w:rsidP="00987285">
            <w:pPr>
              <w:jc w:val="center"/>
              <w:rPr>
                <w:rFonts w:eastAsia="Times New Roman"/>
                <w:color w:val="000000"/>
                <w:sz w:val="18"/>
                <w:szCs w:val="18"/>
                <w:lang w:val="es-CO" w:eastAsia="es-ES"/>
              </w:rPr>
            </w:pPr>
            <w:r w:rsidRPr="00587D77">
              <w:rPr>
                <w:rFonts w:eastAsia="Times New Roman"/>
                <w:color w:val="000000"/>
                <w:sz w:val="18"/>
                <w:szCs w:val="18"/>
                <w:lang w:val="es-CO" w:eastAsia="es-ES"/>
              </w:rPr>
              <w:t>C-3</w:t>
            </w:r>
          </w:p>
        </w:tc>
        <w:tc>
          <w:tcPr>
            <w:tcW w:w="2377" w:type="dxa"/>
            <w:shd w:val="clear" w:color="auto" w:fill="auto"/>
            <w:vAlign w:val="center"/>
          </w:tcPr>
          <w:p w:rsidR="00052BDF" w:rsidRPr="00587D77" w:rsidRDefault="00052BDF" w:rsidP="00587D77">
            <w:pPr>
              <w:jc w:val="both"/>
              <w:rPr>
                <w:rFonts w:eastAsia="Times New Roman"/>
                <w:color w:val="000000"/>
                <w:sz w:val="18"/>
                <w:szCs w:val="18"/>
                <w:lang w:val="es-CO" w:eastAsia="es-ES"/>
              </w:rPr>
            </w:pPr>
            <w:r w:rsidRPr="00587D77">
              <w:rPr>
                <w:rFonts w:eastAsia="Times New Roman"/>
                <w:color w:val="000000"/>
                <w:sz w:val="18"/>
                <w:szCs w:val="18"/>
                <w:lang w:val="es-CO" w:eastAsia="es-ES"/>
              </w:rPr>
              <w:t>Auditoría financiera y contable</w:t>
            </w:r>
          </w:p>
        </w:tc>
        <w:tc>
          <w:tcPr>
            <w:tcW w:w="871" w:type="dxa"/>
            <w:shd w:val="clear" w:color="auto" w:fill="auto"/>
            <w:vAlign w:val="center"/>
          </w:tcPr>
          <w:p w:rsidR="00052BDF" w:rsidRPr="00587D77" w:rsidRDefault="00052BDF" w:rsidP="00587D77">
            <w:pPr>
              <w:jc w:val="both"/>
              <w:rPr>
                <w:rFonts w:eastAsia="Times New Roman"/>
                <w:color w:val="000000"/>
                <w:sz w:val="18"/>
                <w:szCs w:val="18"/>
                <w:lang w:val="es-CO" w:eastAsia="es-ES"/>
              </w:rPr>
            </w:pPr>
            <w:r w:rsidRPr="00587D77">
              <w:rPr>
                <w:rFonts w:eastAsia="Times New Roman"/>
                <w:color w:val="000000"/>
                <w:sz w:val="18"/>
                <w:szCs w:val="18"/>
                <w:lang w:val="es-CO" w:eastAsia="es-ES"/>
              </w:rPr>
              <w:t xml:space="preserve">$        </w:t>
            </w:r>
            <w:r w:rsidR="006540CF">
              <w:rPr>
                <w:rFonts w:eastAsia="Times New Roman"/>
                <w:color w:val="000000"/>
                <w:sz w:val="18"/>
                <w:szCs w:val="18"/>
                <w:lang w:val="es-CO" w:eastAsia="es-ES"/>
              </w:rPr>
              <w:t>10</w:t>
            </w:r>
            <w:r w:rsidRPr="00587D77">
              <w:rPr>
                <w:rFonts w:eastAsia="Times New Roman"/>
                <w:color w:val="000000"/>
                <w:sz w:val="18"/>
                <w:szCs w:val="18"/>
                <w:lang w:val="es-CO" w:eastAsia="es-ES"/>
              </w:rPr>
              <w:t>0</w:t>
            </w:r>
          </w:p>
        </w:tc>
        <w:tc>
          <w:tcPr>
            <w:tcW w:w="1061" w:type="dxa"/>
            <w:shd w:val="clear" w:color="auto" w:fill="auto"/>
            <w:vAlign w:val="center"/>
          </w:tcPr>
          <w:p w:rsidR="00052BDF" w:rsidRPr="00587D77" w:rsidRDefault="00C74A2D" w:rsidP="00587D77">
            <w:pPr>
              <w:jc w:val="both"/>
              <w:rPr>
                <w:rFonts w:eastAsia="Times New Roman"/>
                <w:color w:val="000000"/>
                <w:sz w:val="18"/>
                <w:szCs w:val="18"/>
                <w:lang w:val="es-CO" w:eastAsia="es-ES"/>
              </w:rPr>
            </w:pPr>
            <w:r>
              <w:rPr>
                <w:rFonts w:eastAsia="Times New Roman"/>
                <w:color w:val="000000"/>
                <w:sz w:val="18"/>
                <w:szCs w:val="18"/>
                <w:lang w:val="es-CO" w:eastAsia="es-ES"/>
              </w:rPr>
              <w:t>SBCC</w:t>
            </w:r>
          </w:p>
        </w:tc>
        <w:tc>
          <w:tcPr>
            <w:tcW w:w="801" w:type="dxa"/>
            <w:shd w:val="clear" w:color="auto" w:fill="auto"/>
            <w:vAlign w:val="center"/>
          </w:tcPr>
          <w:p w:rsidR="00052BDF" w:rsidRPr="00587D77" w:rsidRDefault="00052BDF" w:rsidP="00587D77">
            <w:pPr>
              <w:jc w:val="both"/>
            </w:pPr>
            <w:r w:rsidRPr="00587D77">
              <w:rPr>
                <w:rFonts w:eastAsia="Times New Roman"/>
                <w:color w:val="000000"/>
                <w:sz w:val="18"/>
                <w:szCs w:val="18"/>
                <w:lang w:val="es-CO" w:eastAsia="es-ES"/>
              </w:rPr>
              <w:t>Ex-</w:t>
            </w:r>
            <w:r w:rsidR="004B023F">
              <w:rPr>
                <w:rFonts w:eastAsia="Times New Roman"/>
                <w:color w:val="000000"/>
                <w:sz w:val="18"/>
                <w:szCs w:val="18"/>
                <w:lang w:val="es-CO" w:eastAsia="es-ES"/>
              </w:rPr>
              <w:t>ante</w:t>
            </w:r>
          </w:p>
        </w:tc>
        <w:tc>
          <w:tcPr>
            <w:tcW w:w="700" w:type="dxa"/>
            <w:shd w:val="clear" w:color="auto" w:fill="auto"/>
            <w:vAlign w:val="center"/>
          </w:tcPr>
          <w:p w:rsidR="00052BDF" w:rsidRPr="00587D77" w:rsidRDefault="00052BDF" w:rsidP="00587D77">
            <w:pPr>
              <w:jc w:val="both"/>
              <w:rPr>
                <w:rFonts w:eastAsia="Times New Roman"/>
                <w:color w:val="000000"/>
                <w:sz w:val="18"/>
                <w:szCs w:val="18"/>
                <w:lang w:val="es-CO" w:eastAsia="es-ES"/>
              </w:rPr>
            </w:pPr>
            <w:r w:rsidRPr="00587D77">
              <w:rPr>
                <w:rFonts w:eastAsia="Times New Roman"/>
                <w:color w:val="000000"/>
                <w:sz w:val="18"/>
                <w:szCs w:val="18"/>
                <w:lang w:val="es-CO" w:eastAsia="es-ES"/>
              </w:rPr>
              <w:t>100%</w:t>
            </w:r>
          </w:p>
        </w:tc>
        <w:tc>
          <w:tcPr>
            <w:tcW w:w="750" w:type="dxa"/>
            <w:shd w:val="clear" w:color="auto" w:fill="auto"/>
            <w:vAlign w:val="center"/>
          </w:tcPr>
          <w:p w:rsidR="00052BDF" w:rsidRPr="00587D77" w:rsidRDefault="00052BDF" w:rsidP="00587D77">
            <w:pPr>
              <w:jc w:val="both"/>
              <w:rPr>
                <w:rFonts w:eastAsia="Times New Roman"/>
                <w:color w:val="000000"/>
                <w:sz w:val="18"/>
                <w:szCs w:val="18"/>
                <w:lang w:val="es-CO" w:eastAsia="es-ES"/>
              </w:rPr>
            </w:pPr>
            <w:r w:rsidRPr="00587D77">
              <w:rPr>
                <w:rFonts w:eastAsia="Times New Roman"/>
                <w:color w:val="000000"/>
                <w:sz w:val="18"/>
                <w:szCs w:val="18"/>
                <w:lang w:val="es-CO" w:eastAsia="es-ES"/>
              </w:rPr>
              <w:t>0%</w:t>
            </w:r>
          </w:p>
        </w:tc>
        <w:tc>
          <w:tcPr>
            <w:tcW w:w="0" w:type="auto"/>
            <w:shd w:val="clear" w:color="auto" w:fill="auto"/>
            <w:vAlign w:val="center"/>
          </w:tcPr>
          <w:p w:rsidR="00052BDF" w:rsidRPr="00587D77" w:rsidRDefault="00D93037" w:rsidP="00587D77">
            <w:pPr>
              <w:jc w:val="both"/>
              <w:rPr>
                <w:rFonts w:eastAsia="Times New Roman"/>
                <w:color w:val="000000"/>
                <w:sz w:val="18"/>
                <w:szCs w:val="18"/>
                <w:lang w:val="es-CO" w:eastAsia="es-ES"/>
              </w:rPr>
            </w:pPr>
            <w:r>
              <w:rPr>
                <w:rFonts w:eastAsia="Times New Roman"/>
                <w:color w:val="000000"/>
                <w:sz w:val="18"/>
                <w:szCs w:val="18"/>
                <w:lang w:val="es-CO" w:eastAsia="es-ES"/>
              </w:rPr>
              <w:t>I</w:t>
            </w:r>
            <w:r w:rsidR="0055668E">
              <w:rPr>
                <w:rFonts w:eastAsia="Times New Roman"/>
                <w:color w:val="000000"/>
                <w:sz w:val="18"/>
                <w:szCs w:val="18"/>
                <w:lang w:val="es-CO" w:eastAsia="es-ES"/>
              </w:rPr>
              <w:t>V</w:t>
            </w:r>
            <w:r w:rsidR="00052BDF" w:rsidRPr="00587D77">
              <w:rPr>
                <w:rFonts w:eastAsia="Times New Roman"/>
                <w:color w:val="000000"/>
                <w:sz w:val="18"/>
                <w:szCs w:val="18"/>
                <w:lang w:val="es-CO" w:eastAsia="es-ES"/>
              </w:rPr>
              <w:t xml:space="preserve"> trimestre del 2013</w:t>
            </w:r>
          </w:p>
        </w:tc>
        <w:tc>
          <w:tcPr>
            <w:tcW w:w="1130" w:type="dxa"/>
            <w:shd w:val="clear" w:color="auto" w:fill="auto"/>
            <w:vAlign w:val="center"/>
          </w:tcPr>
          <w:p w:rsidR="00052BDF" w:rsidRPr="00587D77" w:rsidRDefault="0055668E" w:rsidP="00587D77">
            <w:pPr>
              <w:jc w:val="both"/>
              <w:rPr>
                <w:rFonts w:eastAsia="Times New Roman"/>
                <w:color w:val="000000"/>
                <w:sz w:val="18"/>
                <w:szCs w:val="18"/>
                <w:lang w:val="es-CO" w:eastAsia="es-ES"/>
              </w:rPr>
            </w:pPr>
            <w:r>
              <w:rPr>
                <w:rFonts w:eastAsia="Times New Roman"/>
                <w:color w:val="000000"/>
                <w:sz w:val="18"/>
                <w:szCs w:val="18"/>
                <w:lang w:val="es-CO" w:eastAsia="es-ES"/>
              </w:rPr>
              <w:t>IV</w:t>
            </w:r>
            <w:r w:rsidR="00052BDF" w:rsidRPr="00587D77">
              <w:rPr>
                <w:rFonts w:eastAsia="Times New Roman"/>
                <w:color w:val="000000"/>
                <w:sz w:val="18"/>
                <w:szCs w:val="18"/>
                <w:lang w:val="es-CO" w:eastAsia="es-ES"/>
              </w:rPr>
              <w:t xml:space="preserve"> trimestre del 201</w:t>
            </w:r>
            <w:r w:rsidR="00E37B3C">
              <w:rPr>
                <w:rFonts w:eastAsia="Times New Roman"/>
                <w:color w:val="000000"/>
                <w:sz w:val="18"/>
                <w:szCs w:val="18"/>
                <w:lang w:val="es-CO" w:eastAsia="es-ES"/>
              </w:rPr>
              <w:t>7</w:t>
            </w:r>
          </w:p>
        </w:tc>
        <w:tc>
          <w:tcPr>
            <w:tcW w:w="783" w:type="dxa"/>
            <w:shd w:val="clear" w:color="auto" w:fill="auto"/>
            <w:vAlign w:val="center"/>
          </w:tcPr>
          <w:p w:rsidR="00052BDF" w:rsidRPr="00587D77" w:rsidRDefault="00052BDF" w:rsidP="00587D77">
            <w:pPr>
              <w:jc w:val="both"/>
              <w:rPr>
                <w:rFonts w:eastAsia="Times New Roman"/>
                <w:color w:val="000000"/>
                <w:sz w:val="18"/>
                <w:szCs w:val="18"/>
                <w:lang w:val="es-CO" w:eastAsia="es-ES"/>
              </w:rPr>
            </w:pPr>
            <w:r w:rsidRPr="00587D77">
              <w:rPr>
                <w:rFonts w:eastAsia="Times New Roman"/>
                <w:color w:val="000000"/>
                <w:sz w:val="18"/>
                <w:szCs w:val="18"/>
                <w:lang w:val="es-CO" w:eastAsia="es-ES"/>
              </w:rPr>
              <w:t>Por licitar</w:t>
            </w:r>
          </w:p>
        </w:tc>
      </w:tr>
      <w:tr w:rsidR="00052BDF" w:rsidRPr="00587D77" w:rsidTr="00D93037">
        <w:trPr>
          <w:trHeight w:val="495"/>
          <w:jc w:val="center"/>
        </w:trPr>
        <w:tc>
          <w:tcPr>
            <w:tcW w:w="0" w:type="auto"/>
            <w:shd w:val="clear" w:color="auto" w:fill="auto"/>
            <w:vAlign w:val="center"/>
          </w:tcPr>
          <w:p w:rsidR="00052BDF" w:rsidRPr="0004386B" w:rsidRDefault="00D122A8" w:rsidP="00987285">
            <w:pPr>
              <w:jc w:val="center"/>
              <w:rPr>
                <w:rFonts w:eastAsia="Times New Roman"/>
                <w:b/>
                <w:bCs/>
                <w:color w:val="000000"/>
                <w:sz w:val="18"/>
                <w:szCs w:val="18"/>
                <w:lang w:val="es-CO" w:eastAsia="es-ES"/>
              </w:rPr>
            </w:pPr>
            <w:r>
              <w:rPr>
                <w:rFonts w:eastAsia="Times New Roman"/>
                <w:b/>
                <w:bCs/>
                <w:color w:val="000000"/>
                <w:sz w:val="18"/>
                <w:szCs w:val="18"/>
                <w:lang w:val="es-CO" w:eastAsia="es-ES"/>
              </w:rPr>
              <w:t>9</w:t>
            </w:r>
          </w:p>
        </w:tc>
        <w:tc>
          <w:tcPr>
            <w:tcW w:w="1120" w:type="dxa"/>
            <w:shd w:val="clear" w:color="auto" w:fill="auto"/>
            <w:vAlign w:val="center"/>
          </w:tcPr>
          <w:p w:rsidR="00052BDF" w:rsidRPr="00587D77" w:rsidRDefault="00052BDF" w:rsidP="00987285">
            <w:pPr>
              <w:jc w:val="center"/>
              <w:rPr>
                <w:rFonts w:eastAsia="Times New Roman"/>
                <w:color w:val="000000"/>
                <w:sz w:val="18"/>
                <w:szCs w:val="18"/>
                <w:lang w:val="es-CO" w:eastAsia="es-ES"/>
              </w:rPr>
            </w:pPr>
            <w:r w:rsidRPr="00587D77">
              <w:rPr>
                <w:rFonts w:eastAsia="Times New Roman"/>
                <w:color w:val="000000"/>
                <w:sz w:val="18"/>
                <w:szCs w:val="18"/>
                <w:lang w:val="es-CO" w:eastAsia="es-ES"/>
              </w:rPr>
              <w:t>C-4</w:t>
            </w:r>
          </w:p>
        </w:tc>
        <w:tc>
          <w:tcPr>
            <w:tcW w:w="2377" w:type="dxa"/>
            <w:shd w:val="clear" w:color="auto" w:fill="auto"/>
            <w:vAlign w:val="center"/>
          </w:tcPr>
          <w:p w:rsidR="00052BDF" w:rsidRPr="00587D77" w:rsidRDefault="00052BDF" w:rsidP="00587D77">
            <w:pPr>
              <w:jc w:val="both"/>
              <w:rPr>
                <w:rFonts w:eastAsia="Times New Roman"/>
                <w:color w:val="000000"/>
                <w:sz w:val="18"/>
                <w:szCs w:val="18"/>
                <w:lang w:val="es-CO" w:eastAsia="es-ES"/>
              </w:rPr>
            </w:pPr>
            <w:r w:rsidRPr="00587D77">
              <w:rPr>
                <w:rFonts w:eastAsia="Times New Roman"/>
                <w:color w:val="000000"/>
                <w:sz w:val="18"/>
                <w:szCs w:val="18"/>
                <w:lang w:val="es-CO" w:eastAsia="es-ES"/>
              </w:rPr>
              <w:t>Administración y supervisión</w:t>
            </w:r>
          </w:p>
        </w:tc>
        <w:tc>
          <w:tcPr>
            <w:tcW w:w="871" w:type="dxa"/>
            <w:shd w:val="clear" w:color="auto" w:fill="auto"/>
            <w:vAlign w:val="center"/>
          </w:tcPr>
          <w:p w:rsidR="00052BDF" w:rsidRPr="00587D77" w:rsidRDefault="00052BDF" w:rsidP="00587D77">
            <w:pPr>
              <w:jc w:val="both"/>
              <w:rPr>
                <w:rFonts w:eastAsia="Times New Roman"/>
                <w:color w:val="000000"/>
                <w:sz w:val="18"/>
                <w:szCs w:val="18"/>
                <w:lang w:val="es-CO" w:eastAsia="es-ES"/>
              </w:rPr>
            </w:pPr>
            <w:r w:rsidRPr="00587D77">
              <w:rPr>
                <w:rFonts w:eastAsia="Times New Roman"/>
                <w:color w:val="000000"/>
                <w:sz w:val="18"/>
                <w:szCs w:val="18"/>
                <w:lang w:val="es-CO" w:eastAsia="es-ES"/>
              </w:rPr>
              <w:t>$        360</w:t>
            </w:r>
          </w:p>
        </w:tc>
        <w:tc>
          <w:tcPr>
            <w:tcW w:w="1061" w:type="dxa"/>
            <w:shd w:val="clear" w:color="auto" w:fill="auto"/>
            <w:vAlign w:val="center"/>
          </w:tcPr>
          <w:p w:rsidR="00052BDF" w:rsidRPr="00587D77" w:rsidRDefault="00305C6E" w:rsidP="00587D77">
            <w:pPr>
              <w:jc w:val="both"/>
              <w:rPr>
                <w:rFonts w:eastAsia="Times New Roman"/>
                <w:color w:val="000000"/>
                <w:sz w:val="18"/>
                <w:szCs w:val="18"/>
                <w:lang w:val="es-CO" w:eastAsia="es-ES"/>
              </w:rPr>
            </w:pPr>
            <w:r>
              <w:rPr>
                <w:rFonts w:eastAsia="Times New Roman"/>
                <w:color w:val="000000"/>
                <w:sz w:val="18"/>
                <w:szCs w:val="18"/>
                <w:lang w:val="es-CO" w:eastAsia="es-ES"/>
              </w:rPr>
              <w:t>CC</w:t>
            </w:r>
          </w:p>
        </w:tc>
        <w:tc>
          <w:tcPr>
            <w:tcW w:w="801" w:type="dxa"/>
            <w:shd w:val="clear" w:color="auto" w:fill="auto"/>
            <w:vAlign w:val="center"/>
          </w:tcPr>
          <w:p w:rsidR="00052BDF" w:rsidRPr="00587D77" w:rsidRDefault="00052BDF" w:rsidP="00587D77">
            <w:pPr>
              <w:jc w:val="both"/>
            </w:pPr>
            <w:r w:rsidRPr="00587D77">
              <w:rPr>
                <w:rFonts w:eastAsia="Times New Roman"/>
                <w:color w:val="000000"/>
                <w:sz w:val="18"/>
                <w:szCs w:val="18"/>
                <w:lang w:val="es-CO" w:eastAsia="es-ES"/>
              </w:rPr>
              <w:t>Ex-</w:t>
            </w:r>
            <w:r w:rsidR="004B023F">
              <w:rPr>
                <w:rFonts w:eastAsia="Times New Roman"/>
                <w:color w:val="000000"/>
                <w:sz w:val="18"/>
                <w:szCs w:val="18"/>
                <w:lang w:val="es-CO" w:eastAsia="es-ES"/>
              </w:rPr>
              <w:t>ante</w:t>
            </w:r>
          </w:p>
        </w:tc>
        <w:tc>
          <w:tcPr>
            <w:tcW w:w="700" w:type="dxa"/>
            <w:shd w:val="clear" w:color="auto" w:fill="auto"/>
            <w:vAlign w:val="center"/>
          </w:tcPr>
          <w:p w:rsidR="00052BDF" w:rsidRPr="00587D77" w:rsidRDefault="00052BDF" w:rsidP="00587D77">
            <w:pPr>
              <w:jc w:val="both"/>
              <w:rPr>
                <w:rFonts w:eastAsia="Times New Roman"/>
                <w:color w:val="000000"/>
                <w:sz w:val="18"/>
                <w:szCs w:val="18"/>
                <w:lang w:val="es-CO" w:eastAsia="es-ES"/>
              </w:rPr>
            </w:pPr>
            <w:r w:rsidRPr="00587D77">
              <w:rPr>
                <w:rFonts w:eastAsia="Times New Roman"/>
                <w:color w:val="000000"/>
                <w:sz w:val="18"/>
                <w:szCs w:val="18"/>
                <w:lang w:val="es-CO" w:eastAsia="es-ES"/>
              </w:rPr>
              <w:t>100%</w:t>
            </w:r>
          </w:p>
        </w:tc>
        <w:tc>
          <w:tcPr>
            <w:tcW w:w="750" w:type="dxa"/>
            <w:shd w:val="clear" w:color="auto" w:fill="auto"/>
            <w:vAlign w:val="center"/>
          </w:tcPr>
          <w:p w:rsidR="00052BDF" w:rsidRPr="00587D77" w:rsidRDefault="00052BDF" w:rsidP="00587D77">
            <w:pPr>
              <w:jc w:val="both"/>
              <w:rPr>
                <w:rFonts w:eastAsia="Times New Roman"/>
                <w:color w:val="000000"/>
                <w:sz w:val="18"/>
                <w:szCs w:val="18"/>
                <w:lang w:val="es-CO" w:eastAsia="es-ES"/>
              </w:rPr>
            </w:pPr>
            <w:r w:rsidRPr="00587D77">
              <w:rPr>
                <w:rFonts w:eastAsia="Times New Roman"/>
                <w:color w:val="000000"/>
                <w:sz w:val="18"/>
                <w:szCs w:val="18"/>
                <w:lang w:val="es-CO" w:eastAsia="es-ES"/>
              </w:rPr>
              <w:t>0%</w:t>
            </w:r>
          </w:p>
        </w:tc>
        <w:tc>
          <w:tcPr>
            <w:tcW w:w="0" w:type="auto"/>
            <w:shd w:val="clear" w:color="auto" w:fill="auto"/>
            <w:vAlign w:val="center"/>
          </w:tcPr>
          <w:p w:rsidR="00052BDF" w:rsidRPr="00587D77" w:rsidRDefault="0055668E" w:rsidP="00587D77">
            <w:pPr>
              <w:jc w:val="both"/>
              <w:rPr>
                <w:rFonts w:eastAsia="Times New Roman"/>
                <w:color w:val="000000"/>
                <w:sz w:val="18"/>
                <w:szCs w:val="18"/>
                <w:lang w:val="es-CO" w:eastAsia="es-ES"/>
              </w:rPr>
            </w:pPr>
            <w:r>
              <w:rPr>
                <w:rFonts w:eastAsia="Times New Roman"/>
                <w:color w:val="000000"/>
                <w:sz w:val="18"/>
                <w:szCs w:val="18"/>
                <w:lang w:val="es-CO" w:eastAsia="es-ES"/>
              </w:rPr>
              <w:t>IV</w:t>
            </w:r>
            <w:r w:rsidR="00052BDF" w:rsidRPr="00587D77">
              <w:rPr>
                <w:rFonts w:eastAsia="Times New Roman"/>
                <w:color w:val="000000"/>
                <w:sz w:val="18"/>
                <w:szCs w:val="18"/>
                <w:lang w:val="es-CO" w:eastAsia="es-ES"/>
              </w:rPr>
              <w:t xml:space="preserve"> trimestre del 2013</w:t>
            </w:r>
          </w:p>
        </w:tc>
        <w:tc>
          <w:tcPr>
            <w:tcW w:w="1130" w:type="dxa"/>
            <w:shd w:val="clear" w:color="auto" w:fill="auto"/>
            <w:vAlign w:val="center"/>
          </w:tcPr>
          <w:p w:rsidR="00052BDF" w:rsidRPr="00587D77" w:rsidRDefault="00052BDF" w:rsidP="00587D77">
            <w:pPr>
              <w:jc w:val="both"/>
              <w:rPr>
                <w:rFonts w:eastAsia="Times New Roman"/>
                <w:color w:val="000000"/>
                <w:sz w:val="18"/>
                <w:szCs w:val="18"/>
                <w:lang w:val="es-CO" w:eastAsia="es-ES"/>
              </w:rPr>
            </w:pPr>
            <w:r w:rsidRPr="00587D77">
              <w:rPr>
                <w:rFonts w:eastAsia="Times New Roman"/>
                <w:color w:val="000000"/>
                <w:sz w:val="18"/>
                <w:szCs w:val="18"/>
                <w:lang w:val="es-CO" w:eastAsia="es-ES"/>
              </w:rPr>
              <w:t>IV trimestre del 201</w:t>
            </w:r>
            <w:r w:rsidR="00E37B3C">
              <w:rPr>
                <w:rFonts w:eastAsia="Times New Roman"/>
                <w:color w:val="000000"/>
                <w:sz w:val="18"/>
                <w:szCs w:val="18"/>
                <w:lang w:val="es-CO" w:eastAsia="es-ES"/>
              </w:rPr>
              <w:t>7</w:t>
            </w:r>
          </w:p>
        </w:tc>
        <w:tc>
          <w:tcPr>
            <w:tcW w:w="783" w:type="dxa"/>
            <w:shd w:val="clear" w:color="auto" w:fill="auto"/>
            <w:vAlign w:val="center"/>
          </w:tcPr>
          <w:p w:rsidR="00052BDF" w:rsidRPr="00587D77" w:rsidRDefault="00052BDF" w:rsidP="00305C6E">
            <w:pPr>
              <w:jc w:val="both"/>
              <w:rPr>
                <w:rFonts w:eastAsia="Times New Roman"/>
                <w:color w:val="000000"/>
                <w:sz w:val="18"/>
                <w:szCs w:val="18"/>
                <w:lang w:val="es-CO" w:eastAsia="es-ES"/>
              </w:rPr>
            </w:pPr>
            <w:r w:rsidRPr="00587D77">
              <w:rPr>
                <w:rFonts w:eastAsia="Times New Roman"/>
                <w:color w:val="000000"/>
                <w:sz w:val="18"/>
                <w:szCs w:val="18"/>
                <w:lang w:val="es-CO" w:eastAsia="es-ES"/>
              </w:rPr>
              <w:t>Por licitar</w:t>
            </w:r>
            <w:r w:rsidR="00305C6E">
              <w:rPr>
                <w:rFonts w:eastAsia="Times New Roman"/>
                <w:color w:val="000000"/>
                <w:sz w:val="18"/>
                <w:szCs w:val="18"/>
                <w:lang w:val="es-CO" w:eastAsia="es-ES"/>
              </w:rPr>
              <w:t>. Se trata de 4 figuras profesionales</w:t>
            </w:r>
          </w:p>
        </w:tc>
      </w:tr>
      <w:tr w:rsidR="00E37B3C" w:rsidRPr="0004386B" w:rsidTr="00D93037">
        <w:trPr>
          <w:trHeight w:val="315"/>
          <w:jc w:val="center"/>
        </w:trPr>
        <w:tc>
          <w:tcPr>
            <w:tcW w:w="0" w:type="auto"/>
            <w:shd w:val="clear" w:color="auto" w:fill="D9D9D9" w:themeFill="background1" w:themeFillShade="D9"/>
            <w:vAlign w:val="center"/>
            <w:hideMark/>
          </w:tcPr>
          <w:p w:rsidR="00E37B3C" w:rsidRPr="0004386B" w:rsidRDefault="00E37B3C" w:rsidP="00987285">
            <w:pPr>
              <w:jc w:val="center"/>
              <w:rPr>
                <w:rFonts w:eastAsia="Times New Roman"/>
                <w:b/>
                <w:bCs/>
                <w:color w:val="000000"/>
                <w:sz w:val="18"/>
                <w:szCs w:val="18"/>
                <w:lang w:val="es-CO" w:eastAsia="es-ES"/>
              </w:rPr>
            </w:pPr>
            <w:r w:rsidRPr="0004386B">
              <w:rPr>
                <w:rFonts w:eastAsia="Times New Roman"/>
                <w:b/>
                <w:bCs/>
                <w:color w:val="000000"/>
                <w:sz w:val="18"/>
                <w:szCs w:val="18"/>
                <w:lang w:val="es-CO" w:eastAsia="es-ES"/>
              </w:rPr>
              <w:t> </w:t>
            </w:r>
          </w:p>
        </w:tc>
        <w:tc>
          <w:tcPr>
            <w:tcW w:w="1120" w:type="dxa"/>
            <w:shd w:val="clear" w:color="auto" w:fill="D9D9D9" w:themeFill="background1" w:themeFillShade="D9"/>
            <w:vAlign w:val="center"/>
            <w:hideMark/>
          </w:tcPr>
          <w:p w:rsidR="00E37B3C" w:rsidRPr="0004386B" w:rsidRDefault="00E37B3C" w:rsidP="00987285">
            <w:pPr>
              <w:jc w:val="center"/>
              <w:rPr>
                <w:rFonts w:eastAsia="Times New Roman"/>
                <w:color w:val="000000"/>
                <w:sz w:val="18"/>
                <w:szCs w:val="18"/>
                <w:lang w:val="es-CO" w:eastAsia="es-ES"/>
              </w:rPr>
            </w:pPr>
            <w:r w:rsidRPr="0004386B">
              <w:rPr>
                <w:rFonts w:eastAsia="Times New Roman"/>
                <w:color w:val="000000"/>
                <w:sz w:val="18"/>
                <w:szCs w:val="18"/>
                <w:lang w:val="es-CO" w:eastAsia="es-ES"/>
              </w:rPr>
              <w:t> </w:t>
            </w:r>
          </w:p>
        </w:tc>
        <w:tc>
          <w:tcPr>
            <w:tcW w:w="2377" w:type="dxa"/>
            <w:shd w:val="clear" w:color="auto" w:fill="D9D9D9" w:themeFill="background1" w:themeFillShade="D9"/>
            <w:vAlign w:val="center"/>
            <w:hideMark/>
          </w:tcPr>
          <w:p w:rsidR="00E37B3C" w:rsidRPr="0004386B" w:rsidRDefault="00E37B3C" w:rsidP="00987285">
            <w:pPr>
              <w:rPr>
                <w:rFonts w:eastAsia="Times New Roman"/>
                <w:b/>
                <w:bCs/>
                <w:color w:val="000000"/>
                <w:sz w:val="18"/>
                <w:szCs w:val="18"/>
                <w:lang w:val="es-CO" w:eastAsia="es-ES"/>
              </w:rPr>
            </w:pPr>
            <w:r w:rsidRPr="0004386B">
              <w:rPr>
                <w:rFonts w:eastAsia="Times New Roman"/>
                <w:b/>
                <w:bCs/>
                <w:color w:val="000000"/>
                <w:sz w:val="18"/>
                <w:szCs w:val="18"/>
                <w:lang w:val="es-CO" w:eastAsia="es-ES"/>
              </w:rPr>
              <w:t>Total</w:t>
            </w:r>
          </w:p>
        </w:tc>
        <w:tc>
          <w:tcPr>
            <w:tcW w:w="871" w:type="dxa"/>
            <w:shd w:val="clear" w:color="auto" w:fill="D9D9D9" w:themeFill="background1" w:themeFillShade="D9"/>
            <w:vAlign w:val="center"/>
            <w:hideMark/>
          </w:tcPr>
          <w:p w:rsidR="00E37B3C" w:rsidRPr="0004386B" w:rsidRDefault="00E37B3C" w:rsidP="004E5AF4">
            <w:pPr>
              <w:rPr>
                <w:rFonts w:eastAsia="Times New Roman"/>
                <w:b/>
                <w:bCs/>
                <w:color w:val="000000"/>
                <w:sz w:val="18"/>
                <w:szCs w:val="18"/>
                <w:lang w:val="es-CO" w:eastAsia="es-ES"/>
              </w:rPr>
            </w:pPr>
            <w:r w:rsidRPr="0004386B">
              <w:rPr>
                <w:rFonts w:eastAsia="Times New Roman"/>
                <w:b/>
                <w:bCs/>
                <w:color w:val="000000"/>
                <w:sz w:val="18"/>
                <w:szCs w:val="18"/>
                <w:lang w:val="es-CO" w:eastAsia="es-ES"/>
              </w:rPr>
              <w:t xml:space="preserve">$   </w:t>
            </w:r>
            <w:r>
              <w:rPr>
                <w:rFonts w:eastAsia="Times New Roman"/>
                <w:b/>
                <w:bCs/>
                <w:color w:val="000000"/>
                <w:sz w:val="18"/>
                <w:szCs w:val="18"/>
                <w:lang w:val="es-CO" w:eastAsia="es-ES"/>
              </w:rPr>
              <w:t xml:space="preserve">  8</w:t>
            </w:r>
            <w:r w:rsidRPr="0004386B">
              <w:rPr>
                <w:rFonts w:eastAsia="Times New Roman"/>
                <w:b/>
                <w:bCs/>
                <w:color w:val="000000"/>
                <w:sz w:val="18"/>
                <w:szCs w:val="18"/>
                <w:lang w:val="es-CO" w:eastAsia="es-ES"/>
              </w:rPr>
              <w:t xml:space="preserve">.000 </w:t>
            </w:r>
          </w:p>
        </w:tc>
        <w:tc>
          <w:tcPr>
            <w:tcW w:w="1061" w:type="dxa"/>
            <w:shd w:val="clear" w:color="auto" w:fill="D9D9D9" w:themeFill="background1" w:themeFillShade="D9"/>
            <w:vAlign w:val="center"/>
            <w:hideMark/>
          </w:tcPr>
          <w:p w:rsidR="00E37B3C" w:rsidRPr="0004386B" w:rsidRDefault="00E37B3C" w:rsidP="00987285">
            <w:pPr>
              <w:jc w:val="center"/>
              <w:rPr>
                <w:rFonts w:eastAsia="Times New Roman"/>
                <w:color w:val="000000"/>
                <w:sz w:val="18"/>
                <w:szCs w:val="18"/>
                <w:lang w:val="es-CO" w:eastAsia="es-ES"/>
              </w:rPr>
            </w:pPr>
            <w:r w:rsidRPr="0004386B">
              <w:rPr>
                <w:rFonts w:eastAsia="Times New Roman"/>
                <w:color w:val="000000"/>
                <w:sz w:val="18"/>
                <w:szCs w:val="18"/>
                <w:lang w:val="es-CO" w:eastAsia="es-ES"/>
              </w:rPr>
              <w:t> </w:t>
            </w:r>
          </w:p>
        </w:tc>
        <w:tc>
          <w:tcPr>
            <w:tcW w:w="801" w:type="dxa"/>
            <w:shd w:val="clear" w:color="auto" w:fill="D9D9D9" w:themeFill="background1" w:themeFillShade="D9"/>
            <w:vAlign w:val="center"/>
            <w:hideMark/>
          </w:tcPr>
          <w:p w:rsidR="00E37B3C" w:rsidRPr="0004386B" w:rsidRDefault="00E37B3C" w:rsidP="00987285">
            <w:pPr>
              <w:jc w:val="center"/>
              <w:rPr>
                <w:rFonts w:eastAsia="Times New Roman"/>
                <w:color w:val="000000"/>
                <w:sz w:val="18"/>
                <w:szCs w:val="18"/>
                <w:lang w:val="es-CO" w:eastAsia="es-ES"/>
              </w:rPr>
            </w:pPr>
            <w:r w:rsidRPr="0004386B">
              <w:rPr>
                <w:rFonts w:eastAsia="Times New Roman"/>
                <w:color w:val="000000"/>
                <w:sz w:val="18"/>
                <w:szCs w:val="18"/>
                <w:lang w:val="es-CO" w:eastAsia="es-ES"/>
              </w:rPr>
              <w:t> </w:t>
            </w:r>
          </w:p>
        </w:tc>
        <w:tc>
          <w:tcPr>
            <w:tcW w:w="700" w:type="dxa"/>
            <w:shd w:val="clear" w:color="auto" w:fill="D9D9D9" w:themeFill="background1" w:themeFillShade="D9"/>
            <w:vAlign w:val="center"/>
            <w:hideMark/>
          </w:tcPr>
          <w:p w:rsidR="00E37B3C" w:rsidRPr="0004386B" w:rsidRDefault="00E37B3C" w:rsidP="00987285">
            <w:pPr>
              <w:jc w:val="center"/>
              <w:rPr>
                <w:rFonts w:eastAsia="Times New Roman"/>
                <w:color w:val="000000"/>
                <w:sz w:val="18"/>
                <w:szCs w:val="18"/>
                <w:lang w:val="es-CO" w:eastAsia="es-ES"/>
              </w:rPr>
            </w:pPr>
            <w:r w:rsidRPr="0004386B">
              <w:rPr>
                <w:rFonts w:eastAsia="Times New Roman"/>
                <w:color w:val="000000"/>
                <w:sz w:val="18"/>
                <w:szCs w:val="18"/>
                <w:lang w:val="es-CO" w:eastAsia="es-ES"/>
              </w:rPr>
              <w:t> </w:t>
            </w:r>
          </w:p>
        </w:tc>
        <w:tc>
          <w:tcPr>
            <w:tcW w:w="750" w:type="dxa"/>
            <w:shd w:val="clear" w:color="auto" w:fill="D9D9D9" w:themeFill="background1" w:themeFillShade="D9"/>
            <w:vAlign w:val="center"/>
            <w:hideMark/>
          </w:tcPr>
          <w:p w:rsidR="00E37B3C" w:rsidRPr="0004386B" w:rsidRDefault="00E37B3C" w:rsidP="00987285">
            <w:pPr>
              <w:jc w:val="center"/>
              <w:rPr>
                <w:rFonts w:eastAsia="Times New Roman"/>
                <w:color w:val="000000"/>
                <w:sz w:val="18"/>
                <w:szCs w:val="18"/>
                <w:lang w:val="es-CO" w:eastAsia="es-ES"/>
              </w:rPr>
            </w:pPr>
            <w:r w:rsidRPr="0004386B">
              <w:rPr>
                <w:rFonts w:eastAsia="Times New Roman"/>
                <w:color w:val="000000"/>
                <w:sz w:val="18"/>
                <w:szCs w:val="18"/>
                <w:lang w:val="es-CO" w:eastAsia="es-ES"/>
              </w:rPr>
              <w:t> </w:t>
            </w:r>
          </w:p>
        </w:tc>
        <w:tc>
          <w:tcPr>
            <w:tcW w:w="0" w:type="auto"/>
            <w:shd w:val="clear" w:color="auto" w:fill="D9D9D9" w:themeFill="background1" w:themeFillShade="D9"/>
            <w:vAlign w:val="center"/>
            <w:hideMark/>
          </w:tcPr>
          <w:p w:rsidR="00E37B3C" w:rsidRPr="0004386B" w:rsidRDefault="00E37B3C" w:rsidP="00987285">
            <w:pPr>
              <w:jc w:val="center"/>
              <w:rPr>
                <w:rFonts w:eastAsia="Times New Roman"/>
                <w:color w:val="000000"/>
                <w:sz w:val="18"/>
                <w:szCs w:val="18"/>
                <w:lang w:val="es-CO" w:eastAsia="es-ES"/>
              </w:rPr>
            </w:pPr>
            <w:r w:rsidRPr="0004386B">
              <w:rPr>
                <w:rFonts w:eastAsia="Times New Roman"/>
                <w:color w:val="000000"/>
                <w:sz w:val="18"/>
                <w:szCs w:val="18"/>
                <w:lang w:val="es-CO" w:eastAsia="es-ES"/>
              </w:rPr>
              <w:t> </w:t>
            </w:r>
          </w:p>
        </w:tc>
        <w:tc>
          <w:tcPr>
            <w:tcW w:w="1130" w:type="dxa"/>
            <w:shd w:val="clear" w:color="auto" w:fill="D9D9D9" w:themeFill="background1" w:themeFillShade="D9"/>
            <w:vAlign w:val="center"/>
            <w:hideMark/>
          </w:tcPr>
          <w:p w:rsidR="00E37B3C" w:rsidRPr="0004386B" w:rsidRDefault="00E37B3C" w:rsidP="00987285">
            <w:pPr>
              <w:jc w:val="center"/>
              <w:rPr>
                <w:rFonts w:eastAsia="Times New Roman"/>
                <w:color w:val="000000"/>
                <w:sz w:val="18"/>
                <w:szCs w:val="18"/>
                <w:lang w:val="es-CO" w:eastAsia="es-ES"/>
              </w:rPr>
            </w:pPr>
            <w:r w:rsidRPr="0004386B">
              <w:rPr>
                <w:rFonts w:eastAsia="Times New Roman"/>
                <w:color w:val="000000"/>
                <w:sz w:val="18"/>
                <w:szCs w:val="18"/>
                <w:lang w:val="es-CO" w:eastAsia="es-ES"/>
              </w:rPr>
              <w:t> </w:t>
            </w:r>
          </w:p>
        </w:tc>
        <w:tc>
          <w:tcPr>
            <w:tcW w:w="783" w:type="dxa"/>
            <w:shd w:val="clear" w:color="auto" w:fill="D9D9D9" w:themeFill="background1" w:themeFillShade="D9"/>
            <w:vAlign w:val="center"/>
            <w:hideMark/>
          </w:tcPr>
          <w:p w:rsidR="00E37B3C" w:rsidRPr="0004386B" w:rsidRDefault="00E37B3C" w:rsidP="00987285">
            <w:pPr>
              <w:jc w:val="center"/>
              <w:rPr>
                <w:rFonts w:eastAsia="Times New Roman"/>
                <w:color w:val="000000"/>
                <w:sz w:val="18"/>
                <w:szCs w:val="18"/>
                <w:lang w:val="es-CO" w:eastAsia="es-ES"/>
              </w:rPr>
            </w:pPr>
            <w:r w:rsidRPr="0004386B">
              <w:rPr>
                <w:rFonts w:eastAsia="Times New Roman"/>
                <w:color w:val="000000"/>
                <w:sz w:val="18"/>
                <w:szCs w:val="18"/>
                <w:lang w:val="es-CO" w:eastAsia="es-ES"/>
              </w:rPr>
              <w:t> </w:t>
            </w:r>
          </w:p>
        </w:tc>
      </w:tr>
      <w:tr w:rsidR="00E37B3C" w:rsidRPr="0004386B" w:rsidTr="00D93037">
        <w:trPr>
          <w:trHeight w:val="315"/>
          <w:jc w:val="center"/>
        </w:trPr>
        <w:tc>
          <w:tcPr>
            <w:tcW w:w="11089" w:type="dxa"/>
            <w:gridSpan w:val="11"/>
            <w:shd w:val="clear" w:color="000000" w:fill="FFFFFF"/>
            <w:vAlign w:val="center"/>
          </w:tcPr>
          <w:p w:rsidR="00E37B3C" w:rsidRPr="0004386B" w:rsidRDefault="00E37B3C" w:rsidP="00587D77">
            <w:pPr>
              <w:rPr>
                <w:rFonts w:eastAsia="Times New Roman"/>
                <w:sz w:val="14"/>
                <w:szCs w:val="20"/>
                <w:lang w:val="es-CO"/>
              </w:rPr>
            </w:pPr>
            <w:r w:rsidRPr="0004386B">
              <w:rPr>
                <w:rFonts w:eastAsia="Times New Roman"/>
                <w:b/>
                <w:sz w:val="14"/>
                <w:szCs w:val="20"/>
                <w:lang w:val="es-CO"/>
              </w:rPr>
              <w:t>Bienes y Obras</w:t>
            </w:r>
            <w:r w:rsidRPr="0004386B">
              <w:rPr>
                <w:rFonts w:eastAsia="Times New Roman"/>
                <w:sz w:val="14"/>
                <w:szCs w:val="20"/>
                <w:lang w:val="es-CO"/>
              </w:rPr>
              <w:t xml:space="preserve">: </w:t>
            </w:r>
          </w:p>
          <w:p w:rsidR="00E37B3C" w:rsidRPr="0004386B" w:rsidRDefault="00E37B3C" w:rsidP="00587D77">
            <w:pPr>
              <w:rPr>
                <w:rFonts w:eastAsia="Times New Roman"/>
                <w:sz w:val="14"/>
                <w:szCs w:val="20"/>
                <w:lang w:val="es-CO"/>
              </w:rPr>
            </w:pPr>
            <w:r w:rsidRPr="0004386B">
              <w:rPr>
                <w:rFonts w:eastAsia="Times New Roman"/>
                <w:sz w:val="14"/>
                <w:szCs w:val="20"/>
                <w:lang w:val="es-CO"/>
              </w:rPr>
              <w:t xml:space="preserve">LPI: Licitación Pública Internacional; LIL: Licitación Internacional Limitada; LPN: Licitación Pública Nacional; CP: Comparación de Precios; CD: Contratación Directa; AD: Administración Directa; CAE: Contrataciones a través de Agencias Especializadas; AC: Agencias de Contrataciones; AI: Agencias de Inspección; CPIF: Contrataciones en Préstamos a Intermediarios Financieros; CPO/COT/CPOT: Construcción-propiedad-operación/ Construcción-operación- transferencia/ Construcción-propiedad-operación-transferencia (del inglés BOO/BOT/BOOT); CBD: Contratación Basada en Desempeño; CPGB: Contrataciones con Préstamos Garantizados por el Banco; PSC: Participación de la Comunidad en las Contrataciones.  </w:t>
            </w:r>
          </w:p>
          <w:p w:rsidR="00E37B3C" w:rsidRPr="0004386B" w:rsidRDefault="00E37B3C" w:rsidP="00587D77">
            <w:pPr>
              <w:rPr>
                <w:rFonts w:eastAsia="Times New Roman"/>
                <w:sz w:val="14"/>
                <w:szCs w:val="20"/>
                <w:lang w:val="es-CO"/>
              </w:rPr>
            </w:pPr>
            <w:r w:rsidRPr="0004386B">
              <w:rPr>
                <w:rFonts w:eastAsia="Times New Roman"/>
                <w:sz w:val="14"/>
                <w:szCs w:val="20"/>
                <w:lang w:val="es-CO"/>
              </w:rPr>
              <w:br/>
            </w:r>
            <w:r w:rsidR="009E2985" w:rsidRPr="0004386B">
              <w:rPr>
                <w:rFonts w:eastAsia="Times New Roman"/>
                <w:b/>
                <w:sz w:val="14"/>
                <w:szCs w:val="20"/>
                <w:lang w:val="es-CO"/>
              </w:rPr>
              <w:t>Firmas Consultoras</w:t>
            </w:r>
            <w:r w:rsidR="009E2985" w:rsidRPr="0004386B">
              <w:rPr>
                <w:rFonts w:eastAsia="Times New Roman"/>
                <w:sz w:val="14"/>
                <w:szCs w:val="20"/>
                <w:lang w:val="es-CO"/>
              </w:rPr>
              <w:t>: SBCC: Selección Basada en la Calidad y el Costo; SBC: Selección Basada en la Calidad; SBPF: Selección Basada en Presupuesto Fijo; SBMC: Selección Basada en el Menor Costo; SCC: Selección Basada en las Calificaciones de los Consultores;</w:t>
            </w:r>
            <w:r w:rsidR="009E2985">
              <w:rPr>
                <w:rFonts w:eastAsia="Times New Roman"/>
                <w:sz w:val="14"/>
                <w:szCs w:val="20"/>
                <w:lang w:val="es-CO"/>
              </w:rPr>
              <w:t xml:space="preserve"> </w:t>
            </w:r>
            <w:r w:rsidR="009E2985" w:rsidRPr="0004386B">
              <w:rPr>
                <w:rFonts w:eastAsia="Times New Roman"/>
                <w:sz w:val="14"/>
                <w:szCs w:val="20"/>
                <w:lang w:val="es-CO"/>
              </w:rPr>
              <w:t>SD:</w:t>
            </w:r>
            <w:r w:rsidR="009E2985">
              <w:rPr>
                <w:rFonts w:eastAsia="Times New Roman"/>
                <w:sz w:val="14"/>
                <w:szCs w:val="20"/>
                <w:lang w:val="es-CO"/>
              </w:rPr>
              <w:t xml:space="preserve"> </w:t>
            </w:r>
            <w:r w:rsidR="009E2985" w:rsidRPr="0004386B">
              <w:rPr>
                <w:rFonts w:eastAsia="Times New Roman"/>
                <w:sz w:val="14"/>
                <w:szCs w:val="20"/>
                <w:lang w:val="es-CO"/>
              </w:rPr>
              <w:t xml:space="preserve">Selección Directa. </w:t>
            </w:r>
            <w:r w:rsidRPr="0004386B">
              <w:rPr>
                <w:rFonts w:eastAsia="Times New Roman"/>
                <w:sz w:val="14"/>
                <w:szCs w:val="20"/>
                <w:lang w:val="es-CO"/>
              </w:rPr>
              <w:br/>
            </w:r>
          </w:p>
          <w:p w:rsidR="00E37B3C" w:rsidRPr="0004386B" w:rsidRDefault="00E37B3C" w:rsidP="00587D77">
            <w:pPr>
              <w:rPr>
                <w:rFonts w:eastAsia="Times New Roman"/>
                <w:color w:val="000000"/>
                <w:sz w:val="20"/>
                <w:szCs w:val="20"/>
                <w:lang w:val="es-CO" w:eastAsia="es-ES"/>
              </w:rPr>
            </w:pPr>
            <w:r w:rsidRPr="0004386B">
              <w:rPr>
                <w:rFonts w:eastAsia="Times New Roman"/>
                <w:b/>
                <w:sz w:val="14"/>
                <w:szCs w:val="20"/>
                <w:lang w:val="es-CO"/>
              </w:rPr>
              <w:t>Consultores Individuales</w:t>
            </w:r>
            <w:r w:rsidRPr="0004386B">
              <w:rPr>
                <w:rFonts w:eastAsia="Times New Roman"/>
                <w:sz w:val="14"/>
                <w:szCs w:val="20"/>
                <w:lang w:val="es-CO"/>
              </w:rPr>
              <w:t>: CCIN: Selección basada en la Comparación de Calificaciones; Consultor Individual Nacional; CCII: Selección basada en la Comparación de Calificaciones Consultor Individual Internacional.</w:t>
            </w:r>
          </w:p>
        </w:tc>
      </w:tr>
    </w:tbl>
    <w:p w:rsidR="00F41CB4" w:rsidRPr="0004386B" w:rsidRDefault="00F41CB4" w:rsidP="00F41CB4">
      <w:pPr>
        <w:pStyle w:val="ListParagraph"/>
        <w:spacing w:before="200"/>
        <w:contextualSpacing w:val="0"/>
        <w:jc w:val="both"/>
        <w:rPr>
          <w:b/>
          <w:lang w:val="es-CO"/>
        </w:rPr>
      </w:pPr>
    </w:p>
    <w:p w:rsidR="00F41CB4" w:rsidRPr="0004386B" w:rsidRDefault="00F41CB4" w:rsidP="00F41CB4">
      <w:pPr>
        <w:pStyle w:val="ListParagraph"/>
        <w:numPr>
          <w:ilvl w:val="0"/>
          <w:numId w:val="41"/>
        </w:numPr>
        <w:spacing w:before="200"/>
        <w:ind w:left="720"/>
        <w:contextualSpacing w:val="0"/>
        <w:jc w:val="both"/>
        <w:rPr>
          <w:b/>
          <w:lang w:val="es-CO"/>
        </w:rPr>
      </w:pPr>
      <w:r w:rsidRPr="0004386B">
        <w:rPr>
          <w:b/>
          <w:lang w:val="es-CO"/>
        </w:rPr>
        <w:t>Supervisión de Adquisiciones</w:t>
      </w:r>
    </w:p>
    <w:p w:rsidR="00F41CB4" w:rsidRPr="0004386B" w:rsidRDefault="00F41CB4" w:rsidP="00F41CB4">
      <w:pPr>
        <w:autoSpaceDE w:val="0"/>
        <w:autoSpaceDN w:val="0"/>
        <w:adjustRightInd w:val="0"/>
        <w:spacing w:before="120" w:after="120"/>
        <w:jc w:val="both"/>
        <w:rPr>
          <w:lang w:val="es-CO"/>
        </w:rPr>
      </w:pPr>
      <w:r w:rsidRPr="0004386B">
        <w:rPr>
          <w:lang w:val="es-CO"/>
        </w:rPr>
        <w:t>La supervisión de las adquisiciones, planes de adquisiciones, actualizaciones de planes de adquisiciones y GRP, es responsabilidad del Jefe de Equipo de proyecto.</w:t>
      </w:r>
    </w:p>
    <w:p w:rsidR="00F41CB4" w:rsidRPr="0004386B" w:rsidRDefault="009E2985" w:rsidP="00F41CB4">
      <w:pPr>
        <w:autoSpaceDE w:val="0"/>
        <w:autoSpaceDN w:val="0"/>
        <w:adjustRightInd w:val="0"/>
        <w:spacing w:before="120" w:after="120"/>
        <w:jc w:val="both"/>
        <w:rPr>
          <w:lang w:val="es-CO"/>
        </w:rPr>
      </w:pPr>
      <w:r w:rsidRPr="0004386B">
        <w:rPr>
          <w:lang w:val="es-CO"/>
        </w:rPr>
        <w:t xml:space="preserve">Los procesos de LPN de obras, bienes y procesos de selección de firmas consultoras y consultores individuales se deben realizar bajo modalidad ex ante por parte del Banco, hasta que se pueda evaluar la capacidad institucional del Organismo Ejecutor en materia de adquisiciones. </w:t>
      </w:r>
      <w:r w:rsidR="00F41CB4" w:rsidRPr="0004386B">
        <w:rPr>
          <w:lang w:val="es-CO"/>
        </w:rPr>
        <w:t>Oportunidad en la cual se podrá modificar lo antedicho. Para los casos de comparación de precios para bienes</w:t>
      </w:r>
      <w:r w:rsidR="005520D8" w:rsidRPr="0004386B">
        <w:rPr>
          <w:lang w:val="es-CO"/>
        </w:rPr>
        <w:t xml:space="preserve">, obras </w:t>
      </w:r>
      <w:r w:rsidR="00F41CB4" w:rsidRPr="0004386B">
        <w:rPr>
          <w:lang w:val="es-CO"/>
        </w:rPr>
        <w:t xml:space="preserve">y servicios, podrán ser ex post, luego de que el primer proceso de cada caso, haya sido revisado de manera ex ante. </w:t>
      </w:r>
    </w:p>
    <w:p w:rsidR="00987285" w:rsidRPr="0004386B" w:rsidRDefault="00987285" w:rsidP="00987285">
      <w:pPr>
        <w:pStyle w:val="ListParagraph"/>
        <w:ind w:left="0"/>
        <w:jc w:val="both"/>
        <w:rPr>
          <w:lang w:val="es-CO"/>
        </w:rPr>
      </w:pPr>
    </w:p>
    <w:sectPr w:rsidR="00987285" w:rsidRPr="0004386B" w:rsidSect="00D86263">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4CAA" w:rsidRDefault="00004CAA">
      <w:r>
        <w:separator/>
      </w:r>
    </w:p>
  </w:endnote>
  <w:endnote w:type="continuationSeparator" w:id="0">
    <w:p w:rsidR="00004CAA" w:rsidRDefault="0000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4CAA" w:rsidRDefault="00004CAA">
      <w:r>
        <w:separator/>
      </w:r>
    </w:p>
  </w:footnote>
  <w:footnote w:type="continuationSeparator" w:id="0">
    <w:p w:rsidR="00004CAA" w:rsidRDefault="00004C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985" w:rsidRDefault="009E2985" w:rsidP="009E2985">
    <w:pPr>
      <w:pStyle w:val="Header"/>
    </w:pPr>
    <w:r>
      <w:tab/>
    </w:r>
    <w:r>
      <w:tab/>
      <w:t>CO-L1126 – Enlace Obligatorio</w:t>
    </w:r>
    <w:r>
      <w:tab/>
    </w:r>
    <w:r>
      <w:tab/>
    </w:r>
  </w:p>
  <w:p w:rsidR="009E2985" w:rsidRPr="00351088" w:rsidRDefault="009E2985" w:rsidP="009E2985">
    <w:pPr>
      <w:pStyle w:val="Header"/>
      <w:jc w:val="right"/>
    </w:pPr>
    <w:r w:rsidRPr="00D0283D">
      <w:rPr>
        <w:sz w:val="22"/>
        <w:lang w:val="es-ES"/>
      </w:rPr>
      <w:t xml:space="preserve">Página </w:t>
    </w:r>
    <w:r w:rsidRPr="00D0283D">
      <w:rPr>
        <w:sz w:val="22"/>
        <w:lang w:val="es-ES"/>
      </w:rPr>
      <w:fldChar w:fldCharType="begin"/>
    </w:r>
    <w:r w:rsidRPr="00D0283D">
      <w:rPr>
        <w:sz w:val="22"/>
        <w:lang w:val="es-ES"/>
      </w:rPr>
      <w:instrText xml:space="preserve"> PAGE </w:instrText>
    </w:r>
    <w:r w:rsidRPr="00D0283D">
      <w:rPr>
        <w:sz w:val="22"/>
        <w:lang w:val="es-ES"/>
      </w:rPr>
      <w:fldChar w:fldCharType="separate"/>
    </w:r>
    <w:r w:rsidR="006B1E12">
      <w:rPr>
        <w:noProof/>
        <w:sz w:val="22"/>
        <w:lang w:val="es-ES"/>
      </w:rPr>
      <w:t>1</w:t>
    </w:r>
    <w:r w:rsidRPr="00D0283D">
      <w:rPr>
        <w:sz w:val="22"/>
        <w:lang w:val="es-ES"/>
      </w:rPr>
      <w:fldChar w:fldCharType="end"/>
    </w:r>
    <w:r w:rsidRPr="00D0283D">
      <w:rPr>
        <w:sz w:val="22"/>
        <w:lang w:val="es-ES"/>
      </w:rPr>
      <w:t xml:space="preserve"> de </w:t>
    </w:r>
    <w:r w:rsidRPr="00D0283D">
      <w:rPr>
        <w:sz w:val="22"/>
        <w:lang w:val="es-ES"/>
      </w:rPr>
      <w:fldChar w:fldCharType="begin"/>
    </w:r>
    <w:r w:rsidRPr="00D0283D">
      <w:rPr>
        <w:sz w:val="22"/>
        <w:lang w:val="es-ES"/>
      </w:rPr>
      <w:instrText xml:space="preserve"> NUMPAGES </w:instrText>
    </w:r>
    <w:r w:rsidRPr="00D0283D">
      <w:rPr>
        <w:sz w:val="22"/>
        <w:lang w:val="es-ES"/>
      </w:rPr>
      <w:fldChar w:fldCharType="separate"/>
    </w:r>
    <w:r w:rsidR="006B1E12">
      <w:rPr>
        <w:noProof/>
        <w:sz w:val="22"/>
        <w:lang w:val="es-ES"/>
      </w:rPr>
      <w:t>3</w:t>
    </w:r>
    <w:r w:rsidRPr="00D0283D">
      <w:rPr>
        <w:sz w:val="22"/>
        <w:lang w:val="es-ES"/>
      </w:rPr>
      <w:fldChar w:fldCharType="end"/>
    </w:r>
    <w:r>
      <w:rPr>
        <w:sz w:val="22"/>
        <w:lang w:val="es-ES"/>
      </w:rPr>
      <w:t xml:space="preserve"> </w:t>
    </w:r>
  </w:p>
  <w:p w:rsidR="00004CAA" w:rsidRPr="009E2985" w:rsidRDefault="00004CAA" w:rsidP="009E29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58E74A"/>
    <w:lvl w:ilvl="0">
      <w:start w:val="1"/>
      <w:numFmt w:val="decimal"/>
      <w:lvlText w:val="%1."/>
      <w:lvlJc w:val="left"/>
      <w:pPr>
        <w:tabs>
          <w:tab w:val="num" w:pos="1800"/>
        </w:tabs>
        <w:ind w:left="1800" w:hanging="360"/>
      </w:pPr>
    </w:lvl>
  </w:abstractNum>
  <w:abstractNum w:abstractNumId="1">
    <w:nsid w:val="FFFFFF7D"/>
    <w:multiLevelType w:val="singleLevel"/>
    <w:tmpl w:val="94C4A69C"/>
    <w:lvl w:ilvl="0">
      <w:start w:val="1"/>
      <w:numFmt w:val="decimal"/>
      <w:lvlText w:val="%1."/>
      <w:lvlJc w:val="left"/>
      <w:pPr>
        <w:tabs>
          <w:tab w:val="num" w:pos="1440"/>
        </w:tabs>
        <w:ind w:left="1440" w:hanging="360"/>
      </w:pPr>
    </w:lvl>
  </w:abstractNum>
  <w:abstractNum w:abstractNumId="2">
    <w:nsid w:val="FFFFFF7E"/>
    <w:multiLevelType w:val="singleLevel"/>
    <w:tmpl w:val="523E65B6"/>
    <w:lvl w:ilvl="0">
      <w:start w:val="1"/>
      <w:numFmt w:val="decimal"/>
      <w:lvlText w:val="%1."/>
      <w:lvlJc w:val="left"/>
      <w:pPr>
        <w:tabs>
          <w:tab w:val="num" w:pos="1080"/>
        </w:tabs>
        <w:ind w:left="1080" w:hanging="360"/>
      </w:pPr>
    </w:lvl>
  </w:abstractNum>
  <w:abstractNum w:abstractNumId="3">
    <w:nsid w:val="FFFFFF7F"/>
    <w:multiLevelType w:val="singleLevel"/>
    <w:tmpl w:val="8408C86C"/>
    <w:lvl w:ilvl="0">
      <w:start w:val="1"/>
      <w:numFmt w:val="decimal"/>
      <w:lvlText w:val="%1."/>
      <w:lvlJc w:val="left"/>
      <w:pPr>
        <w:tabs>
          <w:tab w:val="num" w:pos="720"/>
        </w:tabs>
        <w:ind w:left="720" w:hanging="360"/>
      </w:pPr>
    </w:lvl>
  </w:abstractNum>
  <w:abstractNum w:abstractNumId="4">
    <w:nsid w:val="FFFFFF80"/>
    <w:multiLevelType w:val="singleLevel"/>
    <w:tmpl w:val="E58A9C5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CC4738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03242C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96884D3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C9EEACE"/>
    <w:lvl w:ilvl="0">
      <w:start w:val="1"/>
      <w:numFmt w:val="decimal"/>
      <w:lvlText w:val="%1."/>
      <w:lvlJc w:val="left"/>
      <w:pPr>
        <w:tabs>
          <w:tab w:val="num" w:pos="360"/>
        </w:tabs>
        <w:ind w:left="360" w:hanging="360"/>
      </w:pPr>
    </w:lvl>
  </w:abstractNum>
  <w:abstractNum w:abstractNumId="9">
    <w:nsid w:val="FFFFFF89"/>
    <w:multiLevelType w:val="singleLevel"/>
    <w:tmpl w:val="08A27818"/>
    <w:lvl w:ilvl="0">
      <w:start w:val="1"/>
      <w:numFmt w:val="bullet"/>
      <w:lvlText w:val=""/>
      <w:lvlJc w:val="left"/>
      <w:pPr>
        <w:tabs>
          <w:tab w:val="num" w:pos="360"/>
        </w:tabs>
        <w:ind w:left="360" w:hanging="360"/>
      </w:pPr>
      <w:rPr>
        <w:rFonts w:ascii="Symbol" w:hAnsi="Symbol" w:hint="default"/>
      </w:rPr>
    </w:lvl>
  </w:abstractNum>
  <w:abstractNum w:abstractNumId="10">
    <w:nsid w:val="00AD262B"/>
    <w:multiLevelType w:val="hybridMultilevel"/>
    <w:tmpl w:val="CEAAD612"/>
    <w:lvl w:ilvl="0" w:tplc="40AA4852">
      <w:start w:val="1"/>
      <w:numFmt w:val="upp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nsid w:val="02080B5E"/>
    <w:multiLevelType w:val="hybridMultilevel"/>
    <w:tmpl w:val="93944134"/>
    <w:lvl w:ilvl="0" w:tplc="0409001B">
      <w:start w:val="1"/>
      <w:numFmt w:val="lowerRoman"/>
      <w:lvlText w:val="%1."/>
      <w:lvlJc w:val="right"/>
      <w:pPr>
        <w:tabs>
          <w:tab w:val="num" w:pos="1440"/>
        </w:tabs>
        <w:ind w:left="144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69F2FA5"/>
    <w:multiLevelType w:val="hybridMultilevel"/>
    <w:tmpl w:val="B24CB0E8"/>
    <w:lvl w:ilvl="0" w:tplc="29BEC9E6">
      <w:start w:val="4"/>
      <w:numFmt w:val="upperRoman"/>
      <w:lvlText w:val="%1."/>
      <w:lvlJc w:val="left"/>
      <w:pPr>
        <w:tabs>
          <w:tab w:val="num" w:pos="1080"/>
        </w:tabs>
        <w:ind w:left="1080" w:hanging="72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8107516"/>
    <w:multiLevelType w:val="hybridMultilevel"/>
    <w:tmpl w:val="CE866122"/>
    <w:lvl w:ilvl="0" w:tplc="2B4ECE52">
      <w:start w:val="230"/>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DAB7FC9"/>
    <w:multiLevelType w:val="multilevel"/>
    <w:tmpl w:val="F76450FE"/>
    <w:lvl w:ilvl="0">
      <w:start w:val="1"/>
      <w:numFmt w:val="upperRoman"/>
      <w:pStyle w:val="Chapter"/>
      <w:lvlText w:val="%1."/>
      <w:lvlJc w:val="center"/>
      <w:pPr>
        <w:tabs>
          <w:tab w:val="num" w:pos="1080"/>
        </w:tabs>
        <w:ind w:left="432" w:firstLine="288"/>
      </w:pPr>
      <w:rPr>
        <w:b/>
        <w:i w:val="0"/>
      </w:rPr>
    </w:lvl>
    <w:lvl w:ilvl="1">
      <w:start w:val="1"/>
      <w:numFmt w:val="decimal"/>
      <w:pStyle w:val="Paragraph"/>
      <w:isLgl/>
      <w:lvlText w:val="%1.%2"/>
      <w:lvlJc w:val="left"/>
      <w:pPr>
        <w:tabs>
          <w:tab w:val="num" w:pos="810"/>
        </w:tabs>
        <w:ind w:left="810" w:hanging="720"/>
      </w:pPr>
      <w:rPr>
        <w:b w:val="0"/>
        <w:i w:val="0"/>
        <w:sz w:val="24"/>
        <w:szCs w:val="24"/>
        <w:lang w:val="es-ES"/>
        <w14:shadow w14:blurRad="0" w14:dist="0" w14:dir="0" w14:sx="0" w14:sy="0" w14:kx="0" w14:ky="0" w14:algn="none">
          <w14:srgbClr w14:val="000000"/>
        </w14:shadow>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5">
    <w:nsid w:val="0EFB6C9F"/>
    <w:multiLevelType w:val="hybridMultilevel"/>
    <w:tmpl w:val="A63E23F8"/>
    <w:lvl w:ilvl="0" w:tplc="37620DB6">
      <w:start w:val="1"/>
      <w:numFmt w:val="lowerLetter"/>
      <w:lvlText w:val="%1."/>
      <w:lvlJc w:val="left"/>
      <w:pPr>
        <w:tabs>
          <w:tab w:val="num" w:pos="1540"/>
        </w:tabs>
        <w:ind w:left="1540" w:hanging="360"/>
      </w:pPr>
      <w:rPr>
        <w:rFonts w:hint="default"/>
      </w:rPr>
    </w:lvl>
    <w:lvl w:ilvl="1" w:tplc="04090019">
      <w:start w:val="1"/>
      <w:numFmt w:val="lowerLetter"/>
      <w:lvlText w:val="%2."/>
      <w:lvlJc w:val="left"/>
      <w:pPr>
        <w:tabs>
          <w:tab w:val="num" w:pos="100"/>
        </w:tabs>
        <w:ind w:left="100" w:hanging="360"/>
      </w:pPr>
    </w:lvl>
    <w:lvl w:ilvl="2" w:tplc="0409001B" w:tentative="1">
      <w:start w:val="1"/>
      <w:numFmt w:val="lowerRoman"/>
      <w:lvlText w:val="%3."/>
      <w:lvlJc w:val="right"/>
      <w:pPr>
        <w:tabs>
          <w:tab w:val="num" w:pos="820"/>
        </w:tabs>
        <w:ind w:left="820" w:hanging="180"/>
      </w:pPr>
    </w:lvl>
    <w:lvl w:ilvl="3" w:tplc="0409000F" w:tentative="1">
      <w:start w:val="1"/>
      <w:numFmt w:val="decimal"/>
      <w:lvlText w:val="%4."/>
      <w:lvlJc w:val="left"/>
      <w:pPr>
        <w:tabs>
          <w:tab w:val="num" w:pos="1540"/>
        </w:tabs>
        <w:ind w:left="1540" w:hanging="360"/>
      </w:pPr>
    </w:lvl>
    <w:lvl w:ilvl="4" w:tplc="04090019" w:tentative="1">
      <w:start w:val="1"/>
      <w:numFmt w:val="lowerLetter"/>
      <w:lvlText w:val="%5."/>
      <w:lvlJc w:val="left"/>
      <w:pPr>
        <w:tabs>
          <w:tab w:val="num" w:pos="2260"/>
        </w:tabs>
        <w:ind w:left="2260" w:hanging="360"/>
      </w:pPr>
    </w:lvl>
    <w:lvl w:ilvl="5" w:tplc="0409001B" w:tentative="1">
      <w:start w:val="1"/>
      <w:numFmt w:val="lowerRoman"/>
      <w:lvlText w:val="%6."/>
      <w:lvlJc w:val="right"/>
      <w:pPr>
        <w:tabs>
          <w:tab w:val="num" w:pos="2980"/>
        </w:tabs>
        <w:ind w:left="2980" w:hanging="180"/>
      </w:pPr>
    </w:lvl>
    <w:lvl w:ilvl="6" w:tplc="0409000F" w:tentative="1">
      <w:start w:val="1"/>
      <w:numFmt w:val="decimal"/>
      <w:lvlText w:val="%7."/>
      <w:lvlJc w:val="left"/>
      <w:pPr>
        <w:tabs>
          <w:tab w:val="num" w:pos="3700"/>
        </w:tabs>
        <w:ind w:left="3700" w:hanging="360"/>
      </w:pPr>
    </w:lvl>
    <w:lvl w:ilvl="7" w:tplc="04090019" w:tentative="1">
      <w:start w:val="1"/>
      <w:numFmt w:val="lowerLetter"/>
      <w:lvlText w:val="%8."/>
      <w:lvlJc w:val="left"/>
      <w:pPr>
        <w:tabs>
          <w:tab w:val="num" w:pos="4420"/>
        </w:tabs>
        <w:ind w:left="4420" w:hanging="360"/>
      </w:pPr>
    </w:lvl>
    <w:lvl w:ilvl="8" w:tplc="0409001B" w:tentative="1">
      <w:start w:val="1"/>
      <w:numFmt w:val="lowerRoman"/>
      <w:lvlText w:val="%9."/>
      <w:lvlJc w:val="right"/>
      <w:pPr>
        <w:tabs>
          <w:tab w:val="num" w:pos="5140"/>
        </w:tabs>
        <w:ind w:left="5140" w:hanging="180"/>
      </w:pPr>
    </w:lvl>
  </w:abstractNum>
  <w:abstractNum w:abstractNumId="16">
    <w:nsid w:val="14221003"/>
    <w:multiLevelType w:val="hybridMultilevel"/>
    <w:tmpl w:val="2A36A284"/>
    <w:lvl w:ilvl="0" w:tplc="9EB628A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6922010"/>
    <w:multiLevelType w:val="hybridMultilevel"/>
    <w:tmpl w:val="DBBEC590"/>
    <w:lvl w:ilvl="0" w:tplc="048CB946">
      <w:start w:val="1"/>
      <w:numFmt w:val="bullet"/>
      <w:lvlText w:val=""/>
      <w:lvlJc w:val="left"/>
      <w:pPr>
        <w:ind w:left="720" w:hanging="360"/>
      </w:pPr>
      <w:rPr>
        <w:rFonts w:ascii="Symbol" w:hAnsi="Symbol" w:hint="default"/>
        <w:color w:val="0F243E"/>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8">
    <w:nsid w:val="17D90407"/>
    <w:multiLevelType w:val="hybridMultilevel"/>
    <w:tmpl w:val="F72852A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42E2405"/>
    <w:multiLevelType w:val="hybridMultilevel"/>
    <w:tmpl w:val="E23831BA"/>
    <w:lvl w:ilvl="0" w:tplc="2E689302">
      <w:start w:val="1"/>
      <w:numFmt w:val="decimal"/>
      <w:lvlText w:val="%1."/>
      <w:lvlJc w:val="left"/>
      <w:pPr>
        <w:ind w:left="540" w:hanging="360"/>
      </w:pPr>
      <w:rPr>
        <w:b/>
        <w:i w:val="0"/>
        <w:sz w:val="24"/>
      </w:rPr>
    </w:lvl>
    <w:lvl w:ilvl="1" w:tplc="240A0019">
      <w:start w:val="1"/>
      <w:numFmt w:val="lowerLetter"/>
      <w:lvlText w:val="%2."/>
      <w:lvlJc w:val="left"/>
      <w:pPr>
        <w:ind w:left="1260" w:hanging="360"/>
      </w:pPr>
    </w:lvl>
    <w:lvl w:ilvl="2" w:tplc="240A001B" w:tentative="1">
      <w:start w:val="1"/>
      <w:numFmt w:val="lowerRoman"/>
      <w:lvlText w:val="%3."/>
      <w:lvlJc w:val="right"/>
      <w:pPr>
        <w:ind w:left="1980" w:hanging="180"/>
      </w:pPr>
    </w:lvl>
    <w:lvl w:ilvl="3" w:tplc="240A000F" w:tentative="1">
      <w:start w:val="1"/>
      <w:numFmt w:val="decimal"/>
      <w:lvlText w:val="%4."/>
      <w:lvlJc w:val="left"/>
      <w:pPr>
        <w:ind w:left="2700" w:hanging="360"/>
      </w:pPr>
    </w:lvl>
    <w:lvl w:ilvl="4" w:tplc="240A0019" w:tentative="1">
      <w:start w:val="1"/>
      <w:numFmt w:val="lowerLetter"/>
      <w:lvlText w:val="%5."/>
      <w:lvlJc w:val="left"/>
      <w:pPr>
        <w:ind w:left="3420" w:hanging="360"/>
      </w:pPr>
    </w:lvl>
    <w:lvl w:ilvl="5" w:tplc="240A001B" w:tentative="1">
      <w:start w:val="1"/>
      <w:numFmt w:val="lowerRoman"/>
      <w:lvlText w:val="%6."/>
      <w:lvlJc w:val="right"/>
      <w:pPr>
        <w:ind w:left="4140" w:hanging="180"/>
      </w:pPr>
    </w:lvl>
    <w:lvl w:ilvl="6" w:tplc="240A000F" w:tentative="1">
      <w:start w:val="1"/>
      <w:numFmt w:val="decimal"/>
      <w:lvlText w:val="%7."/>
      <w:lvlJc w:val="left"/>
      <w:pPr>
        <w:ind w:left="4860" w:hanging="360"/>
      </w:pPr>
    </w:lvl>
    <w:lvl w:ilvl="7" w:tplc="240A0019" w:tentative="1">
      <w:start w:val="1"/>
      <w:numFmt w:val="lowerLetter"/>
      <w:lvlText w:val="%8."/>
      <w:lvlJc w:val="left"/>
      <w:pPr>
        <w:ind w:left="5580" w:hanging="360"/>
      </w:pPr>
    </w:lvl>
    <w:lvl w:ilvl="8" w:tplc="240A001B" w:tentative="1">
      <w:start w:val="1"/>
      <w:numFmt w:val="lowerRoman"/>
      <w:lvlText w:val="%9."/>
      <w:lvlJc w:val="right"/>
      <w:pPr>
        <w:ind w:left="6300" w:hanging="180"/>
      </w:pPr>
    </w:lvl>
  </w:abstractNum>
  <w:abstractNum w:abstractNumId="20">
    <w:nsid w:val="24B57D2E"/>
    <w:multiLevelType w:val="hybridMultilevel"/>
    <w:tmpl w:val="F72852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9531474"/>
    <w:multiLevelType w:val="hybridMultilevel"/>
    <w:tmpl w:val="3CB8BD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D4836C2"/>
    <w:multiLevelType w:val="hybridMultilevel"/>
    <w:tmpl w:val="E0BC0CA8"/>
    <w:lvl w:ilvl="0" w:tplc="D13C63AC">
      <w:start w:val="1"/>
      <w:numFmt w:val="lowerLetter"/>
      <w:lvlText w:val="%1."/>
      <w:lvlJc w:val="left"/>
      <w:pPr>
        <w:tabs>
          <w:tab w:val="num" w:pos="900"/>
        </w:tabs>
        <w:ind w:left="900" w:hanging="360"/>
      </w:pPr>
      <w:rPr>
        <w:b w:val="0"/>
        <w:i w:val="0"/>
        <w:sz w:val="20"/>
      </w:rPr>
    </w:lvl>
    <w:lvl w:ilvl="1" w:tplc="04090001">
      <w:start w:val="1"/>
      <w:numFmt w:val="bullet"/>
      <w:lvlText w:val=""/>
      <w:lvlJc w:val="left"/>
      <w:pPr>
        <w:tabs>
          <w:tab w:val="num" w:pos="1170"/>
        </w:tabs>
        <w:ind w:left="1170" w:hanging="360"/>
      </w:pPr>
      <w:rPr>
        <w:rFonts w:ascii="Symbol" w:hAnsi="Symbol" w:hint="default"/>
        <w:b w:val="0"/>
        <w:i w:val="0"/>
        <w:sz w:val="24"/>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41BA2CCF"/>
    <w:multiLevelType w:val="hybridMultilevel"/>
    <w:tmpl w:val="28B4EAF0"/>
    <w:lvl w:ilvl="0" w:tplc="10C0FB1C">
      <w:start w:val="29"/>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9ED491A"/>
    <w:multiLevelType w:val="hybridMultilevel"/>
    <w:tmpl w:val="1C74E016"/>
    <w:lvl w:ilvl="0" w:tplc="45A40E8E">
      <w:start w:val="1"/>
      <w:numFmt w:val="decimal"/>
      <w:lvlText w:val="%1."/>
      <w:lvlJc w:val="left"/>
      <w:pPr>
        <w:tabs>
          <w:tab w:val="num" w:pos="720"/>
        </w:tabs>
        <w:ind w:left="720" w:hanging="360"/>
      </w:pPr>
      <w:rPr>
        <w:color w:val="auto"/>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15857D8"/>
    <w:multiLevelType w:val="hybridMultilevel"/>
    <w:tmpl w:val="A63E23F8"/>
    <w:lvl w:ilvl="0" w:tplc="37620DB6">
      <w:start w:val="1"/>
      <w:numFmt w:val="lowerLetter"/>
      <w:lvlText w:val="%1."/>
      <w:lvlJc w:val="left"/>
      <w:pPr>
        <w:tabs>
          <w:tab w:val="num" w:pos="1540"/>
        </w:tabs>
        <w:ind w:left="1540" w:hanging="360"/>
      </w:pPr>
      <w:rPr>
        <w:rFonts w:hint="default"/>
      </w:rPr>
    </w:lvl>
    <w:lvl w:ilvl="1" w:tplc="04090019">
      <w:start w:val="1"/>
      <w:numFmt w:val="lowerLetter"/>
      <w:lvlText w:val="%2."/>
      <w:lvlJc w:val="left"/>
      <w:pPr>
        <w:tabs>
          <w:tab w:val="num" w:pos="100"/>
        </w:tabs>
        <w:ind w:left="100" w:hanging="360"/>
      </w:p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1540"/>
        </w:tabs>
        <w:ind w:left="1540" w:hanging="360"/>
      </w:pPr>
    </w:lvl>
    <w:lvl w:ilvl="4" w:tplc="04090019">
      <w:start w:val="1"/>
      <w:numFmt w:val="lowerLetter"/>
      <w:lvlText w:val="%5."/>
      <w:lvlJc w:val="left"/>
      <w:pPr>
        <w:tabs>
          <w:tab w:val="num" w:pos="2260"/>
        </w:tabs>
        <w:ind w:left="2260" w:hanging="360"/>
      </w:pPr>
    </w:lvl>
    <w:lvl w:ilvl="5" w:tplc="0409001B" w:tentative="1">
      <w:start w:val="1"/>
      <w:numFmt w:val="lowerRoman"/>
      <w:lvlText w:val="%6."/>
      <w:lvlJc w:val="right"/>
      <w:pPr>
        <w:tabs>
          <w:tab w:val="num" w:pos="2980"/>
        </w:tabs>
        <w:ind w:left="2980" w:hanging="180"/>
      </w:pPr>
    </w:lvl>
    <w:lvl w:ilvl="6" w:tplc="0409000F" w:tentative="1">
      <w:start w:val="1"/>
      <w:numFmt w:val="decimal"/>
      <w:lvlText w:val="%7."/>
      <w:lvlJc w:val="left"/>
      <w:pPr>
        <w:tabs>
          <w:tab w:val="num" w:pos="3700"/>
        </w:tabs>
        <w:ind w:left="3700" w:hanging="360"/>
      </w:pPr>
    </w:lvl>
    <w:lvl w:ilvl="7" w:tplc="04090019" w:tentative="1">
      <w:start w:val="1"/>
      <w:numFmt w:val="lowerLetter"/>
      <w:lvlText w:val="%8."/>
      <w:lvlJc w:val="left"/>
      <w:pPr>
        <w:tabs>
          <w:tab w:val="num" w:pos="4420"/>
        </w:tabs>
        <w:ind w:left="4420" w:hanging="360"/>
      </w:pPr>
    </w:lvl>
    <w:lvl w:ilvl="8" w:tplc="0409001B" w:tentative="1">
      <w:start w:val="1"/>
      <w:numFmt w:val="lowerRoman"/>
      <w:lvlText w:val="%9."/>
      <w:lvlJc w:val="right"/>
      <w:pPr>
        <w:tabs>
          <w:tab w:val="num" w:pos="5140"/>
        </w:tabs>
        <w:ind w:left="5140" w:hanging="180"/>
      </w:pPr>
    </w:lvl>
  </w:abstractNum>
  <w:abstractNum w:abstractNumId="26">
    <w:nsid w:val="588A65D6"/>
    <w:multiLevelType w:val="hybridMultilevel"/>
    <w:tmpl w:val="EB64FBD8"/>
    <w:lvl w:ilvl="0" w:tplc="0409000F">
      <w:start w:val="1"/>
      <w:numFmt w:val="decimal"/>
      <w:lvlText w:val="%1."/>
      <w:lvlJc w:val="left"/>
      <w:pPr>
        <w:tabs>
          <w:tab w:val="num" w:pos="720"/>
        </w:tabs>
        <w:ind w:left="720" w:hanging="360"/>
      </w:pPr>
    </w:lvl>
    <w:lvl w:ilvl="1" w:tplc="3B28D4C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8FE6081"/>
    <w:multiLevelType w:val="hybridMultilevel"/>
    <w:tmpl w:val="CE902526"/>
    <w:lvl w:ilvl="0" w:tplc="04090019">
      <w:start w:val="1"/>
      <w:numFmt w:val="lowerLetter"/>
      <w:lvlText w:val="%1."/>
      <w:lvlJc w:val="left"/>
      <w:pPr>
        <w:tabs>
          <w:tab w:val="num" w:pos="720"/>
        </w:tabs>
        <w:ind w:left="720" w:hanging="360"/>
      </w:pPr>
      <w:rPr>
        <w:rFonts w:cs="Times New Roman"/>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F825244"/>
    <w:multiLevelType w:val="multilevel"/>
    <w:tmpl w:val="28AEF9BE"/>
    <w:lvl w:ilvl="0">
      <w:start w:val="1"/>
      <w:numFmt w:val="upperRoman"/>
      <w:lvlText w:val="%1."/>
      <w:lvlJc w:val="left"/>
      <w:pPr>
        <w:ind w:left="360" w:hanging="360"/>
      </w:pPr>
      <w:rPr>
        <w:rFonts w:hint="default"/>
      </w:rPr>
    </w:lvl>
    <w:lvl w:ilvl="1">
      <w:start w:val="1"/>
      <w:numFmt w:val="decimal"/>
      <w:isLgl/>
      <w:lvlText w:val="%1.%2"/>
      <w:lvlJc w:val="left"/>
      <w:pPr>
        <w:ind w:left="360" w:hanging="360"/>
      </w:pPr>
      <w:rPr>
        <w:rFonts w:hint="default"/>
        <w:b w:val="0"/>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440" w:hanging="1440"/>
      </w:pPr>
      <w:rPr>
        <w:rFonts w:hint="default"/>
        <w:color w:val="auto"/>
      </w:rPr>
    </w:lvl>
  </w:abstractNum>
  <w:abstractNum w:abstractNumId="29">
    <w:nsid w:val="604637AF"/>
    <w:multiLevelType w:val="hybridMultilevel"/>
    <w:tmpl w:val="6FD004C2"/>
    <w:lvl w:ilvl="0" w:tplc="37620DB6">
      <w:start w:val="1"/>
      <w:numFmt w:val="lowerLetter"/>
      <w:lvlText w:val="%1."/>
      <w:lvlJc w:val="left"/>
      <w:pPr>
        <w:tabs>
          <w:tab w:val="num" w:pos="1540"/>
        </w:tabs>
        <w:ind w:left="1540" w:hanging="360"/>
      </w:pPr>
      <w:rPr>
        <w:rFonts w:hint="default"/>
      </w:rPr>
    </w:lvl>
    <w:lvl w:ilvl="1" w:tplc="04090019">
      <w:start w:val="1"/>
      <w:numFmt w:val="lowerLetter"/>
      <w:lvlText w:val="%2."/>
      <w:lvlJc w:val="left"/>
      <w:pPr>
        <w:tabs>
          <w:tab w:val="num" w:pos="100"/>
        </w:tabs>
        <w:ind w:left="100" w:hanging="360"/>
      </w:pPr>
    </w:lvl>
    <w:lvl w:ilvl="2" w:tplc="FA7AD22C">
      <w:start w:val="1"/>
      <w:numFmt w:val="lowerRoman"/>
      <w:lvlText w:val="%3."/>
      <w:lvlJc w:val="right"/>
      <w:pPr>
        <w:tabs>
          <w:tab w:val="num" w:pos="1440"/>
        </w:tabs>
        <w:ind w:left="1440" w:hanging="180"/>
      </w:pPr>
      <w:rPr>
        <w:rFonts w:ascii="Calibri" w:hAnsi="Calibri" w:hint="default"/>
        <w:sz w:val="20"/>
        <w:szCs w:val="20"/>
      </w:rPr>
    </w:lvl>
    <w:lvl w:ilvl="3" w:tplc="0409000F">
      <w:start w:val="1"/>
      <w:numFmt w:val="decimal"/>
      <w:lvlText w:val="%4."/>
      <w:lvlJc w:val="left"/>
      <w:pPr>
        <w:tabs>
          <w:tab w:val="num" w:pos="1540"/>
        </w:tabs>
        <w:ind w:left="1540" w:hanging="360"/>
      </w:pPr>
    </w:lvl>
    <w:lvl w:ilvl="4" w:tplc="04090019">
      <w:start w:val="1"/>
      <w:numFmt w:val="lowerLetter"/>
      <w:lvlText w:val="%5."/>
      <w:lvlJc w:val="left"/>
      <w:pPr>
        <w:tabs>
          <w:tab w:val="num" w:pos="2260"/>
        </w:tabs>
        <w:ind w:left="2260" w:hanging="360"/>
      </w:pPr>
    </w:lvl>
    <w:lvl w:ilvl="5" w:tplc="0409001B" w:tentative="1">
      <w:start w:val="1"/>
      <w:numFmt w:val="lowerRoman"/>
      <w:lvlText w:val="%6."/>
      <w:lvlJc w:val="right"/>
      <w:pPr>
        <w:tabs>
          <w:tab w:val="num" w:pos="2980"/>
        </w:tabs>
        <w:ind w:left="2980" w:hanging="180"/>
      </w:pPr>
    </w:lvl>
    <w:lvl w:ilvl="6" w:tplc="0409000F" w:tentative="1">
      <w:start w:val="1"/>
      <w:numFmt w:val="decimal"/>
      <w:lvlText w:val="%7."/>
      <w:lvlJc w:val="left"/>
      <w:pPr>
        <w:tabs>
          <w:tab w:val="num" w:pos="3700"/>
        </w:tabs>
        <w:ind w:left="3700" w:hanging="360"/>
      </w:pPr>
    </w:lvl>
    <w:lvl w:ilvl="7" w:tplc="04090019" w:tentative="1">
      <w:start w:val="1"/>
      <w:numFmt w:val="lowerLetter"/>
      <w:lvlText w:val="%8."/>
      <w:lvlJc w:val="left"/>
      <w:pPr>
        <w:tabs>
          <w:tab w:val="num" w:pos="4420"/>
        </w:tabs>
        <w:ind w:left="4420" w:hanging="360"/>
      </w:pPr>
    </w:lvl>
    <w:lvl w:ilvl="8" w:tplc="0409001B" w:tentative="1">
      <w:start w:val="1"/>
      <w:numFmt w:val="lowerRoman"/>
      <w:lvlText w:val="%9."/>
      <w:lvlJc w:val="right"/>
      <w:pPr>
        <w:tabs>
          <w:tab w:val="num" w:pos="5140"/>
        </w:tabs>
        <w:ind w:left="5140" w:hanging="180"/>
      </w:pPr>
    </w:lvl>
  </w:abstractNum>
  <w:abstractNum w:abstractNumId="30">
    <w:nsid w:val="67236EF7"/>
    <w:multiLevelType w:val="hybridMultilevel"/>
    <w:tmpl w:val="9AF67944"/>
    <w:lvl w:ilvl="0" w:tplc="7CF093A6">
      <w:start w:val="1"/>
      <w:numFmt w:val="lowerRoman"/>
      <w:lvlText w:val="%1."/>
      <w:lvlJc w:val="left"/>
      <w:pPr>
        <w:ind w:left="720" w:hanging="360"/>
      </w:pPr>
      <w:rPr>
        <w:rFont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1">
    <w:nsid w:val="6BDD49CB"/>
    <w:multiLevelType w:val="hybridMultilevel"/>
    <w:tmpl w:val="A566C5D4"/>
    <w:lvl w:ilvl="0" w:tplc="0C8CD688">
      <w:start w:val="1"/>
      <w:numFmt w:val="lowerLetter"/>
      <w:lvlText w:val="%1."/>
      <w:lvlJc w:val="left"/>
      <w:pPr>
        <w:tabs>
          <w:tab w:val="num" w:pos="900"/>
        </w:tabs>
        <w:ind w:left="900" w:hanging="360"/>
      </w:pPr>
      <w:rPr>
        <w:b w:val="0"/>
        <w:i w:val="0"/>
        <w:sz w:val="20"/>
      </w:rPr>
    </w:lvl>
    <w:lvl w:ilvl="1" w:tplc="04090001">
      <w:start w:val="1"/>
      <w:numFmt w:val="bullet"/>
      <w:lvlText w:val=""/>
      <w:lvlJc w:val="left"/>
      <w:pPr>
        <w:tabs>
          <w:tab w:val="num" w:pos="1170"/>
        </w:tabs>
        <w:ind w:left="1170" w:hanging="360"/>
      </w:pPr>
      <w:rPr>
        <w:rFonts w:ascii="Symbol" w:hAnsi="Symbol" w:hint="default"/>
        <w:b w:val="0"/>
        <w:i w:val="0"/>
        <w:sz w:val="24"/>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nsid w:val="6D1518F4"/>
    <w:multiLevelType w:val="hybridMultilevel"/>
    <w:tmpl w:val="F72852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17602AA"/>
    <w:multiLevelType w:val="hybridMultilevel"/>
    <w:tmpl w:val="969417CA"/>
    <w:lvl w:ilvl="0" w:tplc="2494C268">
      <w:start w:val="7"/>
      <w:numFmt w:val="upperLetter"/>
      <w:lvlText w:val="%1."/>
      <w:lvlJc w:val="left"/>
      <w:pPr>
        <w:tabs>
          <w:tab w:val="num" w:pos="1139"/>
        </w:tabs>
        <w:ind w:left="1139" w:hanging="360"/>
      </w:pPr>
      <w:rPr>
        <w:rFonts w:hint="default"/>
      </w:rPr>
    </w:lvl>
    <w:lvl w:ilvl="1" w:tplc="A27C0A52">
      <w:start w:val="1"/>
      <w:numFmt w:val="decimal"/>
      <w:lvlText w:val="%2."/>
      <w:lvlJc w:val="left"/>
      <w:pPr>
        <w:tabs>
          <w:tab w:val="num" w:pos="1440"/>
        </w:tabs>
        <w:ind w:left="1440" w:hanging="360"/>
      </w:pPr>
      <w:rPr>
        <w:rFonts w:hint="default"/>
      </w:rPr>
    </w:lvl>
    <w:lvl w:ilvl="2" w:tplc="04090001">
      <w:start w:val="1"/>
      <w:numFmt w:val="bullet"/>
      <w:lvlText w:val=""/>
      <w:lvlJc w:val="left"/>
      <w:pPr>
        <w:tabs>
          <w:tab w:val="num" w:pos="2340"/>
        </w:tabs>
        <w:ind w:left="2340" w:hanging="360"/>
      </w:pPr>
      <w:rPr>
        <w:rFonts w:ascii="Symbol" w:hAnsi="Symbol" w:hint="default"/>
      </w:rPr>
    </w:lvl>
    <w:lvl w:ilvl="3" w:tplc="0D76B5DC">
      <w:numFmt w:val="bullet"/>
      <w:lvlText w:val="-"/>
      <w:lvlJc w:val="left"/>
      <w:pPr>
        <w:ind w:left="2880" w:hanging="360"/>
      </w:pPr>
      <w:rPr>
        <w:rFonts w:ascii="Calibri" w:eastAsia="Batang" w:hAnsi="Calibri"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1BD2BF2"/>
    <w:multiLevelType w:val="hybridMultilevel"/>
    <w:tmpl w:val="52AC0730"/>
    <w:lvl w:ilvl="0" w:tplc="04090001">
      <w:start w:val="1"/>
      <w:numFmt w:val="bullet"/>
      <w:lvlText w:val=""/>
      <w:lvlJc w:val="left"/>
      <w:pPr>
        <w:tabs>
          <w:tab w:val="num" w:pos="1540"/>
        </w:tabs>
        <w:ind w:left="1540" w:hanging="360"/>
      </w:pPr>
      <w:rPr>
        <w:rFonts w:ascii="Symbol" w:hAnsi="Symbol" w:hint="default"/>
      </w:rPr>
    </w:lvl>
    <w:lvl w:ilvl="1" w:tplc="04090019">
      <w:start w:val="1"/>
      <w:numFmt w:val="lowerLetter"/>
      <w:lvlText w:val="%2."/>
      <w:lvlJc w:val="left"/>
      <w:pPr>
        <w:tabs>
          <w:tab w:val="num" w:pos="100"/>
        </w:tabs>
        <w:ind w:left="100" w:hanging="360"/>
      </w:p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1540"/>
        </w:tabs>
        <w:ind w:left="1540" w:hanging="360"/>
      </w:pPr>
    </w:lvl>
    <w:lvl w:ilvl="4" w:tplc="04090019">
      <w:start w:val="1"/>
      <w:numFmt w:val="lowerLetter"/>
      <w:lvlText w:val="%5."/>
      <w:lvlJc w:val="left"/>
      <w:pPr>
        <w:tabs>
          <w:tab w:val="num" w:pos="2260"/>
        </w:tabs>
        <w:ind w:left="2260" w:hanging="360"/>
      </w:pPr>
    </w:lvl>
    <w:lvl w:ilvl="5" w:tplc="0409001B" w:tentative="1">
      <w:start w:val="1"/>
      <w:numFmt w:val="lowerRoman"/>
      <w:lvlText w:val="%6."/>
      <w:lvlJc w:val="right"/>
      <w:pPr>
        <w:tabs>
          <w:tab w:val="num" w:pos="2980"/>
        </w:tabs>
        <w:ind w:left="2980" w:hanging="180"/>
      </w:pPr>
    </w:lvl>
    <w:lvl w:ilvl="6" w:tplc="0409000F" w:tentative="1">
      <w:start w:val="1"/>
      <w:numFmt w:val="decimal"/>
      <w:lvlText w:val="%7."/>
      <w:lvlJc w:val="left"/>
      <w:pPr>
        <w:tabs>
          <w:tab w:val="num" w:pos="3700"/>
        </w:tabs>
        <w:ind w:left="3700" w:hanging="360"/>
      </w:pPr>
    </w:lvl>
    <w:lvl w:ilvl="7" w:tplc="04090019" w:tentative="1">
      <w:start w:val="1"/>
      <w:numFmt w:val="lowerLetter"/>
      <w:lvlText w:val="%8."/>
      <w:lvlJc w:val="left"/>
      <w:pPr>
        <w:tabs>
          <w:tab w:val="num" w:pos="4420"/>
        </w:tabs>
        <w:ind w:left="4420" w:hanging="360"/>
      </w:pPr>
    </w:lvl>
    <w:lvl w:ilvl="8" w:tplc="0409001B" w:tentative="1">
      <w:start w:val="1"/>
      <w:numFmt w:val="lowerRoman"/>
      <w:lvlText w:val="%9."/>
      <w:lvlJc w:val="right"/>
      <w:pPr>
        <w:tabs>
          <w:tab w:val="num" w:pos="5140"/>
        </w:tabs>
        <w:ind w:left="5140" w:hanging="180"/>
      </w:pPr>
    </w:lvl>
  </w:abstractNum>
  <w:abstractNum w:abstractNumId="35">
    <w:nsid w:val="72917C12"/>
    <w:multiLevelType w:val="hybridMultilevel"/>
    <w:tmpl w:val="93944134"/>
    <w:lvl w:ilvl="0" w:tplc="0409001B">
      <w:start w:val="1"/>
      <w:numFmt w:val="lowerRoman"/>
      <w:lvlText w:val="%1."/>
      <w:lvlJc w:val="right"/>
      <w:pPr>
        <w:tabs>
          <w:tab w:val="num" w:pos="360"/>
        </w:tabs>
        <w:ind w:left="360" w:hanging="180"/>
      </w:p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6">
    <w:nsid w:val="72F15F62"/>
    <w:multiLevelType w:val="hybridMultilevel"/>
    <w:tmpl w:val="6FD004C2"/>
    <w:lvl w:ilvl="0" w:tplc="37620DB6">
      <w:start w:val="1"/>
      <w:numFmt w:val="lowerLetter"/>
      <w:lvlText w:val="%1."/>
      <w:lvlJc w:val="left"/>
      <w:pPr>
        <w:tabs>
          <w:tab w:val="num" w:pos="1540"/>
        </w:tabs>
        <w:ind w:left="1540" w:hanging="360"/>
      </w:pPr>
      <w:rPr>
        <w:rFonts w:hint="default"/>
      </w:rPr>
    </w:lvl>
    <w:lvl w:ilvl="1" w:tplc="04090019">
      <w:start w:val="1"/>
      <w:numFmt w:val="lowerLetter"/>
      <w:lvlText w:val="%2."/>
      <w:lvlJc w:val="left"/>
      <w:pPr>
        <w:tabs>
          <w:tab w:val="num" w:pos="100"/>
        </w:tabs>
        <w:ind w:left="100" w:hanging="360"/>
      </w:pPr>
    </w:lvl>
    <w:lvl w:ilvl="2" w:tplc="FA7AD22C">
      <w:start w:val="1"/>
      <w:numFmt w:val="lowerRoman"/>
      <w:lvlText w:val="%3."/>
      <w:lvlJc w:val="right"/>
      <w:pPr>
        <w:tabs>
          <w:tab w:val="num" w:pos="1440"/>
        </w:tabs>
        <w:ind w:left="1440" w:hanging="180"/>
      </w:pPr>
      <w:rPr>
        <w:rFonts w:ascii="Calibri" w:hAnsi="Calibri" w:hint="default"/>
        <w:sz w:val="20"/>
        <w:szCs w:val="20"/>
      </w:rPr>
    </w:lvl>
    <w:lvl w:ilvl="3" w:tplc="0409000F">
      <w:start w:val="1"/>
      <w:numFmt w:val="decimal"/>
      <w:lvlText w:val="%4."/>
      <w:lvlJc w:val="left"/>
      <w:pPr>
        <w:tabs>
          <w:tab w:val="num" w:pos="1540"/>
        </w:tabs>
        <w:ind w:left="1540" w:hanging="360"/>
      </w:pPr>
    </w:lvl>
    <w:lvl w:ilvl="4" w:tplc="04090019">
      <w:start w:val="1"/>
      <w:numFmt w:val="lowerLetter"/>
      <w:lvlText w:val="%5."/>
      <w:lvlJc w:val="left"/>
      <w:pPr>
        <w:tabs>
          <w:tab w:val="num" w:pos="2260"/>
        </w:tabs>
        <w:ind w:left="2260" w:hanging="360"/>
      </w:pPr>
    </w:lvl>
    <w:lvl w:ilvl="5" w:tplc="0409001B" w:tentative="1">
      <w:start w:val="1"/>
      <w:numFmt w:val="lowerRoman"/>
      <w:lvlText w:val="%6."/>
      <w:lvlJc w:val="right"/>
      <w:pPr>
        <w:tabs>
          <w:tab w:val="num" w:pos="2980"/>
        </w:tabs>
        <w:ind w:left="2980" w:hanging="180"/>
      </w:pPr>
    </w:lvl>
    <w:lvl w:ilvl="6" w:tplc="0409000F" w:tentative="1">
      <w:start w:val="1"/>
      <w:numFmt w:val="decimal"/>
      <w:lvlText w:val="%7."/>
      <w:lvlJc w:val="left"/>
      <w:pPr>
        <w:tabs>
          <w:tab w:val="num" w:pos="3700"/>
        </w:tabs>
        <w:ind w:left="3700" w:hanging="360"/>
      </w:pPr>
    </w:lvl>
    <w:lvl w:ilvl="7" w:tplc="04090019" w:tentative="1">
      <w:start w:val="1"/>
      <w:numFmt w:val="lowerLetter"/>
      <w:lvlText w:val="%8."/>
      <w:lvlJc w:val="left"/>
      <w:pPr>
        <w:tabs>
          <w:tab w:val="num" w:pos="4420"/>
        </w:tabs>
        <w:ind w:left="4420" w:hanging="360"/>
      </w:pPr>
    </w:lvl>
    <w:lvl w:ilvl="8" w:tplc="0409001B" w:tentative="1">
      <w:start w:val="1"/>
      <w:numFmt w:val="lowerRoman"/>
      <w:lvlText w:val="%9."/>
      <w:lvlJc w:val="right"/>
      <w:pPr>
        <w:tabs>
          <w:tab w:val="num" w:pos="5140"/>
        </w:tabs>
        <w:ind w:left="5140" w:hanging="180"/>
      </w:pPr>
    </w:lvl>
  </w:abstractNum>
  <w:abstractNum w:abstractNumId="37">
    <w:nsid w:val="73EA2798"/>
    <w:multiLevelType w:val="hybridMultilevel"/>
    <w:tmpl w:val="65644E4A"/>
    <w:lvl w:ilvl="0" w:tplc="240A000F">
      <w:start w:val="1"/>
      <w:numFmt w:val="decimal"/>
      <w:lvlText w:val="%1."/>
      <w:lvlJc w:val="left"/>
      <w:pPr>
        <w:ind w:left="900" w:hanging="360"/>
      </w:pPr>
    </w:lvl>
    <w:lvl w:ilvl="1" w:tplc="240A0019" w:tentative="1">
      <w:start w:val="1"/>
      <w:numFmt w:val="lowerLetter"/>
      <w:lvlText w:val="%2."/>
      <w:lvlJc w:val="left"/>
      <w:pPr>
        <w:ind w:left="1620" w:hanging="360"/>
      </w:pPr>
    </w:lvl>
    <w:lvl w:ilvl="2" w:tplc="240A001B" w:tentative="1">
      <w:start w:val="1"/>
      <w:numFmt w:val="lowerRoman"/>
      <w:lvlText w:val="%3."/>
      <w:lvlJc w:val="right"/>
      <w:pPr>
        <w:ind w:left="2340" w:hanging="180"/>
      </w:pPr>
    </w:lvl>
    <w:lvl w:ilvl="3" w:tplc="240A000F" w:tentative="1">
      <w:start w:val="1"/>
      <w:numFmt w:val="decimal"/>
      <w:lvlText w:val="%4."/>
      <w:lvlJc w:val="left"/>
      <w:pPr>
        <w:ind w:left="3060" w:hanging="360"/>
      </w:pPr>
    </w:lvl>
    <w:lvl w:ilvl="4" w:tplc="240A0019" w:tentative="1">
      <w:start w:val="1"/>
      <w:numFmt w:val="lowerLetter"/>
      <w:lvlText w:val="%5."/>
      <w:lvlJc w:val="left"/>
      <w:pPr>
        <w:ind w:left="3780" w:hanging="360"/>
      </w:pPr>
    </w:lvl>
    <w:lvl w:ilvl="5" w:tplc="240A001B" w:tentative="1">
      <w:start w:val="1"/>
      <w:numFmt w:val="lowerRoman"/>
      <w:lvlText w:val="%6."/>
      <w:lvlJc w:val="right"/>
      <w:pPr>
        <w:ind w:left="4500" w:hanging="180"/>
      </w:pPr>
    </w:lvl>
    <w:lvl w:ilvl="6" w:tplc="240A000F" w:tentative="1">
      <w:start w:val="1"/>
      <w:numFmt w:val="decimal"/>
      <w:lvlText w:val="%7."/>
      <w:lvlJc w:val="left"/>
      <w:pPr>
        <w:ind w:left="5220" w:hanging="360"/>
      </w:pPr>
    </w:lvl>
    <w:lvl w:ilvl="7" w:tplc="240A0019" w:tentative="1">
      <w:start w:val="1"/>
      <w:numFmt w:val="lowerLetter"/>
      <w:lvlText w:val="%8."/>
      <w:lvlJc w:val="left"/>
      <w:pPr>
        <w:ind w:left="5940" w:hanging="360"/>
      </w:pPr>
    </w:lvl>
    <w:lvl w:ilvl="8" w:tplc="240A001B" w:tentative="1">
      <w:start w:val="1"/>
      <w:numFmt w:val="lowerRoman"/>
      <w:lvlText w:val="%9."/>
      <w:lvlJc w:val="right"/>
      <w:pPr>
        <w:ind w:left="6660" w:hanging="180"/>
      </w:pPr>
    </w:lvl>
  </w:abstractNum>
  <w:abstractNum w:abstractNumId="38">
    <w:nsid w:val="74B174E7"/>
    <w:multiLevelType w:val="hybridMultilevel"/>
    <w:tmpl w:val="3C54EFFC"/>
    <w:lvl w:ilvl="0" w:tplc="0409001B">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nsid w:val="7A7E05D0"/>
    <w:multiLevelType w:val="hybridMultilevel"/>
    <w:tmpl w:val="59EC3AA8"/>
    <w:lvl w:ilvl="0" w:tplc="2B14F754">
      <w:start w:val="1"/>
      <w:numFmt w:val="upperRoman"/>
      <w:lvlText w:val="%1."/>
      <w:lvlJc w:val="center"/>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6"/>
  </w:num>
  <w:num w:numId="2">
    <w:abstractNumId w:val="12"/>
  </w:num>
  <w:num w:numId="3">
    <w:abstractNumId w:val="25"/>
  </w:num>
  <w:num w:numId="4">
    <w:abstractNumId w:val="15"/>
  </w:num>
  <w:num w:numId="5">
    <w:abstractNumId w:val="11"/>
  </w:num>
  <w:num w:numId="6">
    <w:abstractNumId w:val="16"/>
  </w:num>
  <w:num w:numId="7">
    <w:abstractNumId w:val="33"/>
  </w:num>
  <w:num w:numId="8">
    <w:abstractNumId w:val="31"/>
  </w:num>
  <w:num w:numId="9">
    <w:abstractNumId w:val="35"/>
  </w:num>
  <w:num w:numId="10">
    <w:abstractNumId w:val="19"/>
  </w:num>
  <w:num w:numId="11">
    <w:abstractNumId w:val="39"/>
  </w:num>
  <w:num w:numId="12">
    <w:abstractNumId w:val="37"/>
  </w:num>
  <w:num w:numId="13">
    <w:abstractNumId w:val="20"/>
  </w:num>
  <w:num w:numId="14">
    <w:abstractNumId w:val="24"/>
  </w:num>
  <w:num w:numId="15">
    <w:abstractNumId w:val="22"/>
  </w:num>
  <w:num w:numId="16">
    <w:abstractNumId w:val="32"/>
  </w:num>
  <w:num w:numId="17">
    <w:abstractNumId w:val="18"/>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36"/>
  </w:num>
  <w:num w:numId="21">
    <w:abstractNumId w:val="34"/>
  </w:num>
  <w:num w:numId="22">
    <w:abstractNumId w:val="38"/>
  </w:num>
  <w:num w:numId="23">
    <w:abstractNumId w:val="21"/>
  </w:num>
  <w:num w:numId="24">
    <w:abstractNumId w:val="28"/>
  </w:num>
  <w:num w:numId="25">
    <w:abstractNumId w:val="23"/>
  </w:num>
  <w:num w:numId="26">
    <w:abstractNumId w:val="27"/>
  </w:num>
  <w:num w:numId="27">
    <w:abstractNumId w:val="13"/>
  </w:num>
  <w:num w:numId="28">
    <w:abstractNumId w:val="14"/>
  </w:num>
  <w:num w:numId="29">
    <w:abstractNumId w:val="9"/>
  </w:num>
  <w:num w:numId="30">
    <w:abstractNumId w:val="7"/>
  </w:num>
  <w:num w:numId="31">
    <w:abstractNumId w:val="6"/>
  </w:num>
  <w:num w:numId="32">
    <w:abstractNumId w:val="5"/>
  </w:num>
  <w:num w:numId="33">
    <w:abstractNumId w:val="4"/>
  </w:num>
  <w:num w:numId="34">
    <w:abstractNumId w:val="8"/>
  </w:num>
  <w:num w:numId="35">
    <w:abstractNumId w:val="3"/>
  </w:num>
  <w:num w:numId="36">
    <w:abstractNumId w:val="2"/>
  </w:num>
  <w:num w:numId="37">
    <w:abstractNumId w:val="1"/>
  </w:num>
  <w:num w:numId="38">
    <w:abstractNumId w:val="0"/>
  </w:num>
  <w:num w:numId="39">
    <w:abstractNumId w:val="30"/>
  </w:num>
  <w:num w:numId="40">
    <w:abstractNumId w:val="17"/>
  </w:num>
  <w:num w:numId="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9E5"/>
    <w:rsid w:val="00004CAA"/>
    <w:rsid w:val="000138B1"/>
    <w:rsid w:val="00013D58"/>
    <w:rsid w:val="00016985"/>
    <w:rsid w:val="00027A0A"/>
    <w:rsid w:val="00033B91"/>
    <w:rsid w:val="0004386B"/>
    <w:rsid w:val="00052BDF"/>
    <w:rsid w:val="000550E1"/>
    <w:rsid w:val="0005531B"/>
    <w:rsid w:val="00062DBB"/>
    <w:rsid w:val="000728E7"/>
    <w:rsid w:val="00084A9A"/>
    <w:rsid w:val="0008766F"/>
    <w:rsid w:val="000A5DC2"/>
    <w:rsid w:val="000B79E5"/>
    <w:rsid w:val="000C2EF4"/>
    <w:rsid w:val="000C381E"/>
    <w:rsid w:val="000D0F43"/>
    <w:rsid w:val="000D488F"/>
    <w:rsid w:val="000D59CF"/>
    <w:rsid w:val="000E0940"/>
    <w:rsid w:val="000E79E1"/>
    <w:rsid w:val="00105ACF"/>
    <w:rsid w:val="0011457C"/>
    <w:rsid w:val="00121E94"/>
    <w:rsid w:val="00134F4C"/>
    <w:rsid w:val="001467E8"/>
    <w:rsid w:val="00190FDB"/>
    <w:rsid w:val="001926AA"/>
    <w:rsid w:val="001A6AD1"/>
    <w:rsid w:val="001B5F1C"/>
    <w:rsid w:val="001C2727"/>
    <w:rsid w:val="001C2D18"/>
    <w:rsid w:val="001D58B2"/>
    <w:rsid w:val="001F515A"/>
    <w:rsid w:val="00217814"/>
    <w:rsid w:val="0022262A"/>
    <w:rsid w:val="00273ECC"/>
    <w:rsid w:val="00275425"/>
    <w:rsid w:val="002919CD"/>
    <w:rsid w:val="00292EA1"/>
    <w:rsid w:val="002A47FB"/>
    <w:rsid w:val="002C25C3"/>
    <w:rsid w:val="002D086D"/>
    <w:rsid w:val="002E57AD"/>
    <w:rsid w:val="002E5CA0"/>
    <w:rsid w:val="002F236A"/>
    <w:rsid w:val="00305C6E"/>
    <w:rsid w:val="00322B62"/>
    <w:rsid w:val="0033117B"/>
    <w:rsid w:val="003337F1"/>
    <w:rsid w:val="003470BD"/>
    <w:rsid w:val="00350526"/>
    <w:rsid w:val="003536E7"/>
    <w:rsid w:val="00357ABD"/>
    <w:rsid w:val="003608B6"/>
    <w:rsid w:val="003617AB"/>
    <w:rsid w:val="003623D0"/>
    <w:rsid w:val="00364B70"/>
    <w:rsid w:val="0037111D"/>
    <w:rsid w:val="00377508"/>
    <w:rsid w:val="0038150C"/>
    <w:rsid w:val="003833B1"/>
    <w:rsid w:val="003858A7"/>
    <w:rsid w:val="00391D49"/>
    <w:rsid w:val="00392D62"/>
    <w:rsid w:val="003A2DA7"/>
    <w:rsid w:val="003A5BEE"/>
    <w:rsid w:val="003B2506"/>
    <w:rsid w:val="003B4340"/>
    <w:rsid w:val="003C35FA"/>
    <w:rsid w:val="003C3E70"/>
    <w:rsid w:val="003D1606"/>
    <w:rsid w:val="003D211E"/>
    <w:rsid w:val="003D324E"/>
    <w:rsid w:val="003D782D"/>
    <w:rsid w:val="003F08C6"/>
    <w:rsid w:val="003F0B95"/>
    <w:rsid w:val="00422A1E"/>
    <w:rsid w:val="004409AC"/>
    <w:rsid w:val="004447B5"/>
    <w:rsid w:val="00457553"/>
    <w:rsid w:val="004778BE"/>
    <w:rsid w:val="00491BE2"/>
    <w:rsid w:val="004926FE"/>
    <w:rsid w:val="004A0220"/>
    <w:rsid w:val="004A354B"/>
    <w:rsid w:val="004B023F"/>
    <w:rsid w:val="004B71A9"/>
    <w:rsid w:val="004C3278"/>
    <w:rsid w:val="004E2524"/>
    <w:rsid w:val="004E391E"/>
    <w:rsid w:val="004E5AF4"/>
    <w:rsid w:val="004F2061"/>
    <w:rsid w:val="00510324"/>
    <w:rsid w:val="00515095"/>
    <w:rsid w:val="00524D93"/>
    <w:rsid w:val="0052638B"/>
    <w:rsid w:val="00531800"/>
    <w:rsid w:val="00544985"/>
    <w:rsid w:val="005520D8"/>
    <w:rsid w:val="00555F5F"/>
    <w:rsid w:val="0055668E"/>
    <w:rsid w:val="00572A0A"/>
    <w:rsid w:val="00587D77"/>
    <w:rsid w:val="005C6ADF"/>
    <w:rsid w:val="005F4C16"/>
    <w:rsid w:val="005F57FF"/>
    <w:rsid w:val="005F5A82"/>
    <w:rsid w:val="00625993"/>
    <w:rsid w:val="00625B64"/>
    <w:rsid w:val="00633164"/>
    <w:rsid w:val="006540CF"/>
    <w:rsid w:val="00662672"/>
    <w:rsid w:val="00670642"/>
    <w:rsid w:val="00683996"/>
    <w:rsid w:val="00687B7C"/>
    <w:rsid w:val="006A0DFA"/>
    <w:rsid w:val="006A1844"/>
    <w:rsid w:val="006A741D"/>
    <w:rsid w:val="006B1CCB"/>
    <w:rsid w:val="006B1E12"/>
    <w:rsid w:val="006B5954"/>
    <w:rsid w:val="006C0F3F"/>
    <w:rsid w:val="006C36FC"/>
    <w:rsid w:val="006C6FD3"/>
    <w:rsid w:val="006E468E"/>
    <w:rsid w:val="006E595E"/>
    <w:rsid w:val="006E59D6"/>
    <w:rsid w:val="006E6AC2"/>
    <w:rsid w:val="007062FD"/>
    <w:rsid w:val="007066E3"/>
    <w:rsid w:val="00722321"/>
    <w:rsid w:val="00735BB9"/>
    <w:rsid w:val="00747568"/>
    <w:rsid w:val="00752817"/>
    <w:rsid w:val="007802CF"/>
    <w:rsid w:val="007922B6"/>
    <w:rsid w:val="007A4BDC"/>
    <w:rsid w:val="007A598A"/>
    <w:rsid w:val="007D0201"/>
    <w:rsid w:val="007D2450"/>
    <w:rsid w:val="007D3C52"/>
    <w:rsid w:val="007E3315"/>
    <w:rsid w:val="007F38DF"/>
    <w:rsid w:val="007F64FA"/>
    <w:rsid w:val="00800E9C"/>
    <w:rsid w:val="00815D6A"/>
    <w:rsid w:val="008203AA"/>
    <w:rsid w:val="00862D16"/>
    <w:rsid w:val="00863F2E"/>
    <w:rsid w:val="00890212"/>
    <w:rsid w:val="00891849"/>
    <w:rsid w:val="008D7E62"/>
    <w:rsid w:val="008E2B08"/>
    <w:rsid w:val="008E3D6D"/>
    <w:rsid w:val="008E75B2"/>
    <w:rsid w:val="008F3843"/>
    <w:rsid w:val="009111F8"/>
    <w:rsid w:val="009157BE"/>
    <w:rsid w:val="00922593"/>
    <w:rsid w:val="00925086"/>
    <w:rsid w:val="00933111"/>
    <w:rsid w:val="0094096F"/>
    <w:rsid w:val="00987285"/>
    <w:rsid w:val="00987B12"/>
    <w:rsid w:val="009A6C06"/>
    <w:rsid w:val="009E27BC"/>
    <w:rsid w:val="009E2985"/>
    <w:rsid w:val="009F1236"/>
    <w:rsid w:val="00A00CB4"/>
    <w:rsid w:val="00A1102A"/>
    <w:rsid w:val="00A2657E"/>
    <w:rsid w:val="00A5769D"/>
    <w:rsid w:val="00A663F5"/>
    <w:rsid w:val="00A7221D"/>
    <w:rsid w:val="00AA2AFE"/>
    <w:rsid w:val="00AB0977"/>
    <w:rsid w:val="00AB49EE"/>
    <w:rsid w:val="00AC6F4D"/>
    <w:rsid w:val="00AE20DE"/>
    <w:rsid w:val="00AE7ED9"/>
    <w:rsid w:val="00AF00F7"/>
    <w:rsid w:val="00B0505E"/>
    <w:rsid w:val="00B12B71"/>
    <w:rsid w:val="00B26A4E"/>
    <w:rsid w:val="00B34FFF"/>
    <w:rsid w:val="00B41D82"/>
    <w:rsid w:val="00B71443"/>
    <w:rsid w:val="00B9120B"/>
    <w:rsid w:val="00BC273D"/>
    <w:rsid w:val="00BD54ED"/>
    <w:rsid w:val="00BE2491"/>
    <w:rsid w:val="00BE542E"/>
    <w:rsid w:val="00BE6BFB"/>
    <w:rsid w:val="00BF4660"/>
    <w:rsid w:val="00C342DE"/>
    <w:rsid w:val="00C533D4"/>
    <w:rsid w:val="00C74A2D"/>
    <w:rsid w:val="00C827B1"/>
    <w:rsid w:val="00C828D7"/>
    <w:rsid w:val="00C83F13"/>
    <w:rsid w:val="00C86603"/>
    <w:rsid w:val="00C9150A"/>
    <w:rsid w:val="00C97F6A"/>
    <w:rsid w:val="00CA20F6"/>
    <w:rsid w:val="00CA55A7"/>
    <w:rsid w:val="00CA5A5E"/>
    <w:rsid w:val="00CB659D"/>
    <w:rsid w:val="00CD1D8D"/>
    <w:rsid w:val="00CD3E78"/>
    <w:rsid w:val="00CE0E2E"/>
    <w:rsid w:val="00CE3AAB"/>
    <w:rsid w:val="00CE6C82"/>
    <w:rsid w:val="00D12198"/>
    <w:rsid w:val="00D122A8"/>
    <w:rsid w:val="00D217FF"/>
    <w:rsid w:val="00D511FF"/>
    <w:rsid w:val="00D60056"/>
    <w:rsid w:val="00D62F65"/>
    <w:rsid w:val="00D739F6"/>
    <w:rsid w:val="00D750C6"/>
    <w:rsid w:val="00D86263"/>
    <w:rsid w:val="00D93037"/>
    <w:rsid w:val="00DA1C91"/>
    <w:rsid w:val="00DB12C5"/>
    <w:rsid w:val="00DB1ABA"/>
    <w:rsid w:val="00DC15E5"/>
    <w:rsid w:val="00DD59AB"/>
    <w:rsid w:val="00DE0C60"/>
    <w:rsid w:val="00DE6A87"/>
    <w:rsid w:val="00DF0688"/>
    <w:rsid w:val="00DF38FE"/>
    <w:rsid w:val="00E01DB7"/>
    <w:rsid w:val="00E37B3C"/>
    <w:rsid w:val="00E41ADE"/>
    <w:rsid w:val="00E42039"/>
    <w:rsid w:val="00E56E3C"/>
    <w:rsid w:val="00EF1061"/>
    <w:rsid w:val="00EF61C9"/>
    <w:rsid w:val="00EF721D"/>
    <w:rsid w:val="00F07991"/>
    <w:rsid w:val="00F21B16"/>
    <w:rsid w:val="00F3120E"/>
    <w:rsid w:val="00F41CB4"/>
    <w:rsid w:val="00F60729"/>
    <w:rsid w:val="00F65A40"/>
    <w:rsid w:val="00F75030"/>
    <w:rsid w:val="00F77EE3"/>
    <w:rsid w:val="00F87FAB"/>
    <w:rsid w:val="00F93561"/>
    <w:rsid w:val="00F959BE"/>
    <w:rsid w:val="00F970AE"/>
    <w:rsid w:val="00F97C4A"/>
    <w:rsid w:val="00FA7834"/>
    <w:rsid w:val="00FB0777"/>
    <w:rsid w:val="00FB7BBE"/>
    <w:rsid w:val="00FC6491"/>
    <w:rsid w:val="00FF41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79E5"/>
    <w:rPr>
      <w:rFonts w:eastAsia="Batang"/>
      <w:sz w:val="24"/>
      <w:szCs w:val="24"/>
      <w:lang w:val="es-ES_tradnl"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B79E5"/>
    <w:pPr>
      <w:tabs>
        <w:tab w:val="center" w:pos="4320"/>
        <w:tab w:val="right" w:pos="8640"/>
      </w:tabs>
    </w:pPr>
    <w:rPr>
      <w:szCs w:val="20"/>
    </w:rPr>
  </w:style>
  <w:style w:type="character" w:customStyle="1" w:styleId="FooterChar">
    <w:name w:val="Footer Char"/>
    <w:link w:val="Footer"/>
    <w:rsid w:val="000B79E5"/>
    <w:rPr>
      <w:rFonts w:eastAsia="Batang"/>
      <w:sz w:val="24"/>
      <w:lang w:val="es-ES_tradnl" w:eastAsia="ko-KR" w:bidi="ar-SA"/>
    </w:rPr>
  </w:style>
  <w:style w:type="paragraph" w:styleId="FootnoteText">
    <w:name w:val="footnote text"/>
    <w:aliases w:val="Footnote,text,Texto nota pie Car,fn,Footnote Text Char1,Footnote Text Char Char,Footnote Text Char1 Char Char,Footnote Text Char Char Char Char, Char Char Char Char Char, Char Char Char,Char Char Char Char Char,Geneva 9"/>
    <w:basedOn w:val="Normal"/>
    <w:link w:val="FootnoteTextChar"/>
    <w:rsid w:val="000B79E5"/>
    <w:pPr>
      <w:keepNext/>
      <w:keepLines/>
      <w:spacing w:after="120"/>
      <w:ind w:left="288" w:hanging="288"/>
      <w:jc w:val="both"/>
    </w:pPr>
    <w:rPr>
      <w:spacing w:val="-3"/>
      <w:sz w:val="20"/>
      <w:szCs w:val="20"/>
    </w:rPr>
  </w:style>
  <w:style w:type="character" w:customStyle="1" w:styleId="FootnoteTextChar">
    <w:name w:val="Footnote Text Char"/>
    <w:aliases w:val="Footnote Char,text Char,Texto nota pie Car Char,fn Char,Footnote Text Char1 Char,Footnote Text Char Char Char,Footnote Text Char1 Char Char Char,Footnote Text Char Char Char Char Char, Char Char Char Char Char Char,Geneva 9 Char"/>
    <w:link w:val="FootnoteText"/>
    <w:semiHidden/>
    <w:rsid w:val="000B79E5"/>
    <w:rPr>
      <w:rFonts w:eastAsia="Batang"/>
      <w:spacing w:val="-3"/>
      <w:lang w:val="es-ES_tradnl" w:bidi="ar-SA"/>
    </w:rPr>
  </w:style>
  <w:style w:type="character" w:styleId="FootnoteReference">
    <w:name w:val="footnote reference"/>
    <w:aliases w:val="FC,16 Point,Superscript 6 Point"/>
    <w:rsid w:val="000B79E5"/>
    <w:rPr>
      <w:rFonts w:cs="Times New Roman"/>
      <w:vertAlign w:val="superscript"/>
    </w:rPr>
  </w:style>
  <w:style w:type="paragraph" w:styleId="CommentText">
    <w:name w:val="annotation text"/>
    <w:basedOn w:val="Normal"/>
    <w:link w:val="CommentTextChar"/>
    <w:semiHidden/>
    <w:rsid w:val="000B79E5"/>
    <w:rPr>
      <w:szCs w:val="20"/>
    </w:rPr>
  </w:style>
  <w:style w:type="character" w:customStyle="1" w:styleId="CommentTextChar">
    <w:name w:val="Comment Text Char"/>
    <w:link w:val="CommentText"/>
    <w:rsid w:val="000B79E5"/>
    <w:rPr>
      <w:rFonts w:eastAsia="Batang"/>
      <w:sz w:val="24"/>
      <w:lang w:val="es-ES_tradnl" w:eastAsia="ko-KR" w:bidi="ar-SA"/>
    </w:rPr>
  </w:style>
  <w:style w:type="paragraph" w:styleId="BalloonText">
    <w:name w:val="Balloon Text"/>
    <w:basedOn w:val="Normal"/>
    <w:link w:val="BalloonTextChar"/>
    <w:semiHidden/>
    <w:rsid w:val="000B79E5"/>
    <w:rPr>
      <w:rFonts w:ascii="Tahoma" w:hAnsi="Tahoma"/>
      <w:sz w:val="16"/>
      <w:szCs w:val="20"/>
    </w:rPr>
  </w:style>
  <w:style w:type="character" w:customStyle="1" w:styleId="BalloonTextChar">
    <w:name w:val="Balloon Text Char"/>
    <w:link w:val="BalloonText"/>
    <w:semiHidden/>
    <w:rsid w:val="000B79E5"/>
    <w:rPr>
      <w:rFonts w:ascii="Tahoma" w:eastAsia="Batang" w:hAnsi="Tahoma"/>
      <w:sz w:val="16"/>
      <w:lang w:val="es-ES_tradnl" w:eastAsia="ko-KR" w:bidi="ar-SA"/>
    </w:rPr>
  </w:style>
  <w:style w:type="paragraph" w:styleId="ListParagraph">
    <w:name w:val="List Paragraph"/>
    <w:basedOn w:val="Normal"/>
    <w:uiPriority w:val="34"/>
    <w:qFormat/>
    <w:rsid w:val="000B79E5"/>
    <w:pPr>
      <w:ind w:left="720"/>
      <w:contextualSpacing/>
    </w:pPr>
  </w:style>
  <w:style w:type="character" w:styleId="Hyperlink">
    <w:name w:val="Hyperlink"/>
    <w:rsid w:val="000B79E5"/>
    <w:rPr>
      <w:rFonts w:cs="Times New Roman"/>
      <w:color w:val="0000FF"/>
      <w:u w:val="single"/>
    </w:rPr>
  </w:style>
  <w:style w:type="paragraph" w:styleId="CommentSubject">
    <w:name w:val="annotation subject"/>
    <w:basedOn w:val="CommentText"/>
    <w:next w:val="CommentText"/>
    <w:link w:val="CommentSubjectChar"/>
    <w:semiHidden/>
    <w:rsid w:val="000B79E5"/>
    <w:rPr>
      <w:b/>
      <w:bCs/>
      <w:sz w:val="20"/>
    </w:rPr>
  </w:style>
  <w:style w:type="character" w:customStyle="1" w:styleId="CommentSubjectChar">
    <w:name w:val="Comment Subject Char"/>
    <w:link w:val="CommentSubject"/>
    <w:semiHidden/>
    <w:rsid w:val="000B79E5"/>
    <w:rPr>
      <w:rFonts w:eastAsia="Batang"/>
      <w:b/>
      <w:bCs/>
      <w:lang w:val="es-ES_tradnl" w:eastAsia="ko-KR" w:bidi="ar-SA"/>
    </w:rPr>
  </w:style>
  <w:style w:type="paragraph" w:styleId="Header">
    <w:name w:val="header"/>
    <w:basedOn w:val="Normal"/>
    <w:link w:val="HeaderChar"/>
    <w:unhideWhenUsed/>
    <w:rsid w:val="000B79E5"/>
    <w:pPr>
      <w:tabs>
        <w:tab w:val="center" w:pos="4680"/>
        <w:tab w:val="right" w:pos="9360"/>
      </w:tabs>
    </w:pPr>
  </w:style>
  <w:style w:type="character" w:customStyle="1" w:styleId="HeaderChar">
    <w:name w:val="Header Char"/>
    <w:link w:val="Header"/>
    <w:rsid w:val="000B79E5"/>
    <w:rPr>
      <w:rFonts w:eastAsia="Batang"/>
      <w:sz w:val="24"/>
      <w:szCs w:val="24"/>
      <w:lang w:val="es-ES_tradnl" w:eastAsia="ko-KR" w:bidi="ar-SA"/>
    </w:rPr>
  </w:style>
  <w:style w:type="paragraph" w:styleId="NoSpacing">
    <w:name w:val="No Spacing"/>
    <w:link w:val="NoSpacingChar"/>
    <w:qFormat/>
    <w:rsid w:val="000B79E5"/>
    <w:rPr>
      <w:rFonts w:ascii="Calibri" w:hAnsi="Calibri" w:cs="Calibri"/>
      <w:sz w:val="22"/>
      <w:szCs w:val="22"/>
      <w:lang w:val="es-ES"/>
    </w:rPr>
  </w:style>
  <w:style w:type="character" w:customStyle="1" w:styleId="NoSpacingChar">
    <w:name w:val="No Spacing Char"/>
    <w:link w:val="NoSpacing"/>
    <w:locked/>
    <w:rsid w:val="000B79E5"/>
    <w:rPr>
      <w:rFonts w:ascii="Calibri" w:hAnsi="Calibri" w:cs="Calibri"/>
      <w:sz w:val="22"/>
      <w:szCs w:val="22"/>
      <w:lang w:val="es-ES" w:eastAsia="en-US" w:bidi="ar-SA"/>
    </w:rPr>
  </w:style>
  <w:style w:type="paragraph" w:customStyle="1" w:styleId="Chapter">
    <w:name w:val="Chapter"/>
    <w:basedOn w:val="Normal"/>
    <w:next w:val="Normal"/>
    <w:autoRedefine/>
    <w:rsid w:val="000B79E5"/>
    <w:pPr>
      <w:numPr>
        <w:numId w:val="28"/>
      </w:numPr>
      <w:tabs>
        <w:tab w:val="left" w:pos="1440"/>
      </w:tabs>
      <w:spacing w:before="160" w:after="240"/>
      <w:jc w:val="center"/>
    </w:pPr>
    <w:rPr>
      <w:rFonts w:eastAsia="Times New Roman" w:cs="Arial"/>
      <w:b/>
      <w:smallCaps/>
      <w:noProof/>
      <w:szCs w:val="20"/>
      <w:lang w:val="es-ES" w:eastAsia="en-US"/>
    </w:rPr>
  </w:style>
  <w:style w:type="paragraph" w:customStyle="1" w:styleId="Paragraph">
    <w:name w:val="Paragraph"/>
    <w:aliases w:val="paragraph,p,PARAGRAPH,PG,pa,at"/>
    <w:basedOn w:val="BodyTextIndent"/>
    <w:link w:val="ParagraphCar"/>
    <w:rsid w:val="000B79E5"/>
    <w:pPr>
      <w:numPr>
        <w:ilvl w:val="1"/>
        <w:numId w:val="28"/>
      </w:numPr>
      <w:tabs>
        <w:tab w:val="clear" w:pos="810"/>
        <w:tab w:val="num" w:pos="720"/>
      </w:tabs>
      <w:spacing w:before="120"/>
      <w:ind w:left="720"/>
      <w:jc w:val="both"/>
      <w:outlineLvl w:val="1"/>
    </w:pPr>
    <w:rPr>
      <w:rFonts w:eastAsia="Times New Roman"/>
      <w:szCs w:val="20"/>
      <w:lang w:val="en-US" w:eastAsia="en-US"/>
    </w:rPr>
  </w:style>
  <w:style w:type="paragraph" w:styleId="BodyTextIndent">
    <w:name w:val="Body Text Indent"/>
    <w:basedOn w:val="Normal"/>
    <w:link w:val="BodyTextIndentChar"/>
    <w:semiHidden/>
    <w:unhideWhenUsed/>
    <w:rsid w:val="000B79E5"/>
    <w:pPr>
      <w:spacing w:after="120"/>
      <w:ind w:left="360"/>
    </w:pPr>
  </w:style>
  <w:style w:type="character" w:customStyle="1" w:styleId="BodyTextIndentChar">
    <w:name w:val="Body Text Indent Char"/>
    <w:basedOn w:val="DefaultParagraphFont"/>
    <w:link w:val="BodyTextIndent"/>
    <w:semiHidden/>
    <w:rsid w:val="000B79E5"/>
    <w:rPr>
      <w:rFonts w:eastAsia="Batang"/>
      <w:sz w:val="24"/>
      <w:szCs w:val="24"/>
      <w:lang w:val="es-ES_tradnl" w:eastAsia="ko-KR" w:bidi="ar-SA"/>
    </w:rPr>
  </w:style>
  <w:style w:type="character" w:customStyle="1" w:styleId="ParagraphCar">
    <w:name w:val="Paragraph Car"/>
    <w:basedOn w:val="FooterChar"/>
    <w:link w:val="Paragraph"/>
    <w:rsid w:val="000B79E5"/>
    <w:rPr>
      <w:rFonts w:eastAsia="Batang"/>
      <w:sz w:val="24"/>
      <w:lang w:val="en-US" w:eastAsia="en-US" w:bidi="ar-SA"/>
    </w:rPr>
  </w:style>
  <w:style w:type="paragraph" w:customStyle="1" w:styleId="subpar">
    <w:name w:val="subpar"/>
    <w:basedOn w:val="BodyTextIndent3"/>
    <w:rsid w:val="000B79E5"/>
    <w:pPr>
      <w:numPr>
        <w:ilvl w:val="2"/>
        <w:numId w:val="28"/>
      </w:numPr>
      <w:spacing w:before="120"/>
      <w:jc w:val="both"/>
      <w:outlineLvl w:val="2"/>
    </w:pPr>
    <w:rPr>
      <w:rFonts w:eastAsia="Times New Roman"/>
      <w:sz w:val="24"/>
      <w:szCs w:val="20"/>
      <w:lang w:val="en-US" w:eastAsia="en-US"/>
    </w:rPr>
  </w:style>
  <w:style w:type="paragraph" w:styleId="BodyTextIndent3">
    <w:name w:val="Body Text Indent 3"/>
    <w:basedOn w:val="Normal"/>
    <w:link w:val="BodyTextIndent3Char"/>
    <w:semiHidden/>
    <w:unhideWhenUsed/>
    <w:rsid w:val="000B79E5"/>
    <w:pPr>
      <w:spacing w:after="120"/>
      <w:ind w:left="360"/>
    </w:pPr>
    <w:rPr>
      <w:sz w:val="16"/>
      <w:szCs w:val="16"/>
    </w:rPr>
  </w:style>
  <w:style w:type="character" w:customStyle="1" w:styleId="BodyTextIndent3Char">
    <w:name w:val="Body Text Indent 3 Char"/>
    <w:basedOn w:val="DefaultParagraphFont"/>
    <w:link w:val="BodyTextIndent3"/>
    <w:semiHidden/>
    <w:rsid w:val="000B79E5"/>
    <w:rPr>
      <w:rFonts w:eastAsia="Batang"/>
      <w:sz w:val="16"/>
      <w:szCs w:val="16"/>
      <w:lang w:val="es-ES_tradnl" w:eastAsia="ko-KR" w:bidi="ar-SA"/>
    </w:rPr>
  </w:style>
  <w:style w:type="paragraph" w:customStyle="1" w:styleId="SubSubPar">
    <w:name w:val="SubSubPar"/>
    <w:basedOn w:val="subpar"/>
    <w:rsid w:val="000B79E5"/>
    <w:pPr>
      <w:numPr>
        <w:ilvl w:val="3"/>
      </w:numPr>
      <w:tabs>
        <w:tab w:val="left" w:pos="0"/>
      </w:tabs>
    </w:pPr>
  </w:style>
  <w:style w:type="paragraph" w:styleId="Title">
    <w:name w:val="Title"/>
    <w:basedOn w:val="Normal"/>
    <w:link w:val="TitleChar"/>
    <w:qFormat/>
    <w:rsid w:val="004E2524"/>
    <w:pPr>
      <w:jc w:val="center"/>
    </w:pPr>
    <w:rPr>
      <w:rFonts w:ascii="Arial" w:eastAsia="Times New Roman" w:hAnsi="Arial"/>
      <w:b/>
      <w:bCs/>
      <w:sz w:val="20"/>
      <w:szCs w:val="20"/>
      <w:lang w:val="es-CO" w:eastAsia="en-US"/>
    </w:rPr>
  </w:style>
  <w:style w:type="character" w:customStyle="1" w:styleId="TitleChar">
    <w:name w:val="Title Char"/>
    <w:basedOn w:val="DefaultParagraphFont"/>
    <w:link w:val="Title"/>
    <w:rsid w:val="004E2524"/>
    <w:rPr>
      <w:rFonts w:ascii="Arial" w:hAnsi="Arial"/>
      <w:b/>
      <w:bCs/>
      <w:lang w:val="es-CO"/>
    </w:rPr>
  </w:style>
  <w:style w:type="table" w:styleId="TableGrid">
    <w:name w:val="Table Grid"/>
    <w:basedOn w:val="TableNormal"/>
    <w:uiPriority w:val="59"/>
    <w:rsid w:val="004E252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basedOn w:val="DefaultParagraphFont"/>
    <w:rsid w:val="001F515A"/>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79E5"/>
    <w:rPr>
      <w:rFonts w:eastAsia="Batang"/>
      <w:sz w:val="24"/>
      <w:szCs w:val="24"/>
      <w:lang w:val="es-ES_tradnl"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B79E5"/>
    <w:pPr>
      <w:tabs>
        <w:tab w:val="center" w:pos="4320"/>
        <w:tab w:val="right" w:pos="8640"/>
      </w:tabs>
    </w:pPr>
    <w:rPr>
      <w:szCs w:val="20"/>
    </w:rPr>
  </w:style>
  <w:style w:type="character" w:customStyle="1" w:styleId="FooterChar">
    <w:name w:val="Footer Char"/>
    <w:link w:val="Footer"/>
    <w:rsid w:val="000B79E5"/>
    <w:rPr>
      <w:rFonts w:eastAsia="Batang"/>
      <w:sz w:val="24"/>
      <w:lang w:val="es-ES_tradnl" w:eastAsia="ko-KR" w:bidi="ar-SA"/>
    </w:rPr>
  </w:style>
  <w:style w:type="paragraph" w:styleId="FootnoteText">
    <w:name w:val="footnote text"/>
    <w:aliases w:val="Footnote,text,Texto nota pie Car,fn,Footnote Text Char1,Footnote Text Char Char,Footnote Text Char1 Char Char,Footnote Text Char Char Char Char, Char Char Char Char Char, Char Char Char,Char Char Char Char Char,Geneva 9"/>
    <w:basedOn w:val="Normal"/>
    <w:link w:val="FootnoteTextChar"/>
    <w:rsid w:val="000B79E5"/>
    <w:pPr>
      <w:keepNext/>
      <w:keepLines/>
      <w:spacing w:after="120"/>
      <w:ind w:left="288" w:hanging="288"/>
      <w:jc w:val="both"/>
    </w:pPr>
    <w:rPr>
      <w:spacing w:val="-3"/>
      <w:sz w:val="20"/>
      <w:szCs w:val="20"/>
    </w:rPr>
  </w:style>
  <w:style w:type="character" w:customStyle="1" w:styleId="FootnoteTextChar">
    <w:name w:val="Footnote Text Char"/>
    <w:aliases w:val="Footnote Char,text Char,Texto nota pie Car Char,fn Char,Footnote Text Char1 Char,Footnote Text Char Char Char,Footnote Text Char1 Char Char Char,Footnote Text Char Char Char Char Char, Char Char Char Char Char Char,Geneva 9 Char"/>
    <w:link w:val="FootnoteText"/>
    <w:semiHidden/>
    <w:rsid w:val="000B79E5"/>
    <w:rPr>
      <w:rFonts w:eastAsia="Batang"/>
      <w:spacing w:val="-3"/>
      <w:lang w:val="es-ES_tradnl" w:bidi="ar-SA"/>
    </w:rPr>
  </w:style>
  <w:style w:type="character" w:styleId="FootnoteReference">
    <w:name w:val="footnote reference"/>
    <w:aliases w:val="FC,16 Point,Superscript 6 Point"/>
    <w:rsid w:val="000B79E5"/>
    <w:rPr>
      <w:rFonts w:cs="Times New Roman"/>
      <w:vertAlign w:val="superscript"/>
    </w:rPr>
  </w:style>
  <w:style w:type="paragraph" w:styleId="CommentText">
    <w:name w:val="annotation text"/>
    <w:basedOn w:val="Normal"/>
    <w:link w:val="CommentTextChar"/>
    <w:semiHidden/>
    <w:rsid w:val="000B79E5"/>
    <w:rPr>
      <w:szCs w:val="20"/>
    </w:rPr>
  </w:style>
  <w:style w:type="character" w:customStyle="1" w:styleId="CommentTextChar">
    <w:name w:val="Comment Text Char"/>
    <w:link w:val="CommentText"/>
    <w:rsid w:val="000B79E5"/>
    <w:rPr>
      <w:rFonts w:eastAsia="Batang"/>
      <w:sz w:val="24"/>
      <w:lang w:val="es-ES_tradnl" w:eastAsia="ko-KR" w:bidi="ar-SA"/>
    </w:rPr>
  </w:style>
  <w:style w:type="paragraph" w:styleId="BalloonText">
    <w:name w:val="Balloon Text"/>
    <w:basedOn w:val="Normal"/>
    <w:link w:val="BalloonTextChar"/>
    <w:semiHidden/>
    <w:rsid w:val="000B79E5"/>
    <w:rPr>
      <w:rFonts w:ascii="Tahoma" w:hAnsi="Tahoma"/>
      <w:sz w:val="16"/>
      <w:szCs w:val="20"/>
    </w:rPr>
  </w:style>
  <w:style w:type="character" w:customStyle="1" w:styleId="BalloonTextChar">
    <w:name w:val="Balloon Text Char"/>
    <w:link w:val="BalloonText"/>
    <w:semiHidden/>
    <w:rsid w:val="000B79E5"/>
    <w:rPr>
      <w:rFonts w:ascii="Tahoma" w:eastAsia="Batang" w:hAnsi="Tahoma"/>
      <w:sz w:val="16"/>
      <w:lang w:val="es-ES_tradnl" w:eastAsia="ko-KR" w:bidi="ar-SA"/>
    </w:rPr>
  </w:style>
  <w:style w:type="paragraph" w:styleId="ListParagraph">
    <w:name w:val="List Paragraph"/>
    <w:basedOn w:val="Normal"/>
    <w:uiPriority w:val="34"/>
    <w:qFormat/>
    <w:rsid w:val="000B79E5"/>
    <w:pPr>
      <w:ind w:left="720"/>
      <w:contextualSpacing/>
    </w:pPr>
  </w:style>
  <w:style w:type="character" w:styleId="Hyperlink">
    <w:name w:val="Hyperlink"/>
    <w:rsid w:val="000B79E5"/>
    <w:rPr>
      <w:rFonts w:cs="Times New Roman"/>
      <w:color w:val="0000FF"/>
      <w:u w:val="single"/>
    </w:rPr>
  </w:style>
  <w:style w:type="paragraph" w:styleId="CommentSubject">
    <w:name w:val="annotation subject"/>
    <w:basedOn w:val="CommentText"/>
    <w:next w:val="CommentText"/>
    <w:link w:val="CommentSubjectChar"/>
    <w:semiHidden/>
    <w:rsid w:val="000B79E5"/>
    <w:rPr>
      <w:b/>
      <w:bCs/>
      <w:sz w:val="20"/>
    </w:rPr>
  </w:style>
  <w:style w:type="character" w:customStyle="1" w:styleId="CommentSubjectChar">
    <w:name w:val="Comment Subject Char"/>
    <w:link w:val="CommentSubject"/>
    <w:semiHidden/>
    <w:rsid w:val="000B79E5"/>
    <w:rPr>
      <w:rFonts w:eastAsia="Batang"/>
      <w:b/>
      <w:bCs/>
      <w:lang w:val="es-ES_tradnl" w:eastAsia="ko-KR" w:bidi="ar-SA"/>
    </w:rPr>
  </w:style>
  <w:style w:type="paragraph" w:styleId="Header">
    <w:name w:val="header"/>
    <w:basedOn w:val="Normal"/>
    <w:link w:val="HeaderChar"/>
    <w:unhideWhenUsed/>
    <w:rsid w:val="000B79E5"/>
    <w:pPr>
      <w:tabs>
        <w:tab w:val="center" w:pos="4680"/>
        <w:tab w:val="right" w:pos="9360"/>
      </w:tabs>
    </w:pPr>
  </w:style>
  <w:style w:type="character" w:customStyle="1" w:styleId="HeaderChar">
    <w:name w:val="Header Char"/>
    <w:link w:val="Header"/>
    <w:rsid w:val="000B79E5"/>
    <w:rPr>
      <w:rFonts w:eastAsia="Batang"/>
      <w:sz w:val="24"/>
      <w:szCs w:val="24"/>
      <w:lang w:val="es-ES_tradnl" w:eastAsia="ko-KR" w:bidi="ar-SA"/>
    </w:rPr>
  </w:style>
  <w:style w:type="paragraph" w:styleId="NoSpacing">
    <w:name w:val="No Spacing"/>
    <w:link w:val="NoSpacingChar"/>
    <w:qFormat/>
    <w:rsid w:val="000B79E5"/>
    <w:rPr>
      <w:rFonts w:ascii="Calibri" w:hAnsi="Calibri" w:cs="Calibri"/>
      <w:sz w:val="22"/>
      <w:szCs w:val="22"/>
      <w:lang w:val="es-ES"/>
    </w:rPr>
  </w:style>
  <w:style w:type="character" w:customStyle="1" w:styleId="NoSpacingChar">
    <w:name w:val="No Spacing Char"/>
    <w:link w:val="NoSpacing"/>
    <w:locked/>
    <w:rsid w:val="000B79E5"/>
    <w:rPr>
      <w:rFonts w:ascii="Calibri" w:hAnsi="Calibri" w:cs="Calibri"/>
      <w:sz w:val="22"/>
      <w:szCs w:val="22"/>
      <w:lang w:val="es-ES" w:eastAsia="en-US" w:bidi="ar-SA"/>
    </w:rPr>
  </w:style>
  <w:style w:type="paragraph" w:customStyle="1" w:styleId="Chapter">
    <w:name w:val="Chapter"/>
    <w:basedOn w:val="Normal"/>
    <w:next w:val="Normal"/>
    <w:autoRedefine/>
    <w:rsid w:val="000B79E5"/>
    <w:pPr>
      <w:numPr>
        <w:numId w:val="28"/>
      </w:numPr>
      <w:tabs>
        <w:tab w:val="left" w:pos="1440"/>
      </w:tabs>
      <w:spacing w:before="160" w:after="240"/>
      <w:jc w:val="center"/>
    </w:pPr>
    <w:rPr>
      <w:rFonts w:eastAsia="Times New Roman" w:cs="Arial"/>
      <w:b/>
      <w:smallCaps/>
      <w:noProof/>
      <w:szCs w:val="20"/>
      <w:lang w:val="es-ES" w:eastAsia="en-US"/>
    </w:rPr>
  </w:style>
  <w:style w:type="paragraph" w:customStyle="1" w:styleId="Paragraph">
    <w:name w:val="Paragraph"/>
    <w:aliases w:val="paragraph,p,PARAGRAPH,PG,pa,at"/>
    <w:basedOn w:val="BodyTextIndent"/>
    <w:link w:val="ParagraphCar"/>
    <w:rsid w:val="000B79E5"/>
    <w:pPr>
      <w:numPr>
        <w:ilvl w:val="1"/>
        <w:numId w:val="28"/>
      </w:numPr>
      <w:tabs>
        <w:tab w:val="clear" w:pos="810"/>
        <w:tab w:val="num" w:pos="720"/>
      </w:tabs>
      <w:spacing w:before="120"/>
      <w:ind w:left="720"/>
      <w:jc w:val="both"/>
      <w:outlineLvl w:val="1"/>
    </w:pPr>
    <w:rPr>
      <w:rFonts w:eastAsia="Times New Roman"/>
      <w:szCs w:val="20"/>
      <w:lang w:val="en-US" w:eastAsia="en-US"/>
    </w:rPr>
  </w:style>
  <w:style w:type="paragraph" w:styleId="BodyTextIndent">
    <w:name w:val="Body Text Indent"/>
    <w:basedOn w:val="Normal"/>
    <w:link w:val="BodyTextIndentChar"/>
    <w:semiHidden/>
    <w:unhideWhenUsed/>
    <w:rsid w:val="000B79E5"/>
    <w:pPr>
      <w:spacing w:after="120"/>
      <w:ind w:left="360"/>
    </w:pPr>
  </w:style>
  <w:style w:type="character" w:customStyle="1" w:styleId="BodyTextIndentChar">
    <w:name w:val="Body Text Indent Char"/>
    <w:basedOn w:val="DefaultParagraphFont"/>
    <w:link w:val="BodyTextIndent"/>
    <w:semiHidden/>
    <w:rsid w:val="000B79E5"/>
    <w:rPr>
      <w:rFonts w:eastAsia="Batang"/>
      <w:sz w:val="24"/>
      <w:szCs w:val="24"/>
      <w:lang w:val="es-ES_tradnl" w:eastAsia="ko-KR" w:bidi="ar-SA"/>
    </w:rPr>
  </w:style>
  <w:style w:type="character" w:customStyle="1" w:styleId="ParagraphCar">
    <w:name w:val="Paragraph Car"/>
    <w:basedOn w:val="FooterChar"/>
    <w:link w:val="Paragraph"/>
    <w:rsid w:val="000B79E5"/>
    <w:rPr>
      <w:rFonts w:eastAsia="Batang"/>
      <w:sz w:val="24"/>
      <w:lang w:val="en-US" w:eastAsia="en-US" w:bidi="ar-SA"/>
    </w:rPr>
  </w:style>
  <w:style w:type="paragraph" w:customStyle="1" w:styleId="subpar">
    <w:name w:val="subpar"/>
    <w:basedOn w:val="BodyTextIndent3"/>
    <w:rsid w:val="000B79E5"/>
    <w:pPr>
      <w:numPr>
        <w:ilvl w:val="2"/>
        <w:numId w:val="28"/>
      </w:numPr>
      <w:spacing w:before="120"/>
      <w:jc w:val="both"/>
      <w:outlineLvl w:val="2"/>
    </w:pPr>
    <w:rPr>
      <w:rFonts w:eastAsia="Times New Roman"/>
      <w:sz w:val="24"/>
      <w:szCs w:val="20"/>
      <w:lang w:val="en-US" w:eastAsia="en-US"/>
    </w:rPr>
  </w:style>
  <w:style w:type="paragraph" w:styleId="BodyTextIndent3">
    <w:name w:val="Body Text Indent 3"/>
    <w:basedOn w:val="Normal"/>
    <w:link w:val="BodyTextIndent3Char"/>
    <w:semiHidden/>
    <w:unhideWhenUsed/>
    <w:rsid w:val="000B79E5"/>
    <w:pPr>
      <w:spacing w:after="120"/>
      <w:ind w:left="360"/>
    </w:pPr>
    <w:rPr>
      <w:sz w:val="16"/>
      <w:szCs w:val="16"/>
    </w:rPr>
  </w:style>
  <w:style w:type="character" w:customStyle="1" w:styleId="BodyTextIndent3Char">
    <w:name w:val="Body Text Indent 3 Char"/>
    <w:basedOn w:val="DefaultParagraphFont"/>
    <w:link w:val="BodyTextIndent3"/>
    <w:semiHidden/>
    <w:rsid w:val="000B79E5"/>
    <w:rPr>
      <w:rFonts w:eastAsia="Batang"/>
      <w:sz w:val="16"/>
      <w:szCs w:val="16"/>
      <w:lang w:val="es-ES_tradnl" w:eastAsia="ko-KR" w:bidi="ar-SA"/>
    </w:rPr>
  </w:style>
  <w:style w:type="paragraph" w:customStyle="1" w:styleId="SubSubPar">
    <w:name w:val="SubSubPar"/>
    <w:basedOn w:val="subpar"/>
    <w:rsid w:val="000B79E5"/>
    <w:pPr>
      <w:numPr>
        <w:ilvl w:val="3"/>
      </w:numPr>
      <w:tabs>
        <w:tab w:val="left" w:pos="0"/>
      </w:tabs>
    </w:pPr>
  </w:style>
  <w:style w:type="paragraph" w:styleId="Title">
    <w:name w:val="Title"/>
    <w:basedOn w:val="Normal"/>
    <w:link w:val="TitleChar"/>
    <w:qFormat/>
    <w:rsid w:val="004E2524"/>
    <w:pPr>
      <w:jc w:val="center"/>
    </w:pPr>
    <w:rPr>
      <w:rFonts w:ascii="Arial" w:eastAsia="Times New Roman" w:hAnsi="Arial"/>
      <w:b/>
      <w:bCs/>
      <w:sz w:val="20"/>
      <w:szCs w:val="20"/>
      <w:lang w:val="es-CO" w:eastAsia="en-US"/>
    </w:rPr>
  </w:style>
  <w:style w:type="character" w:customStyle="1" w:styleId="TitleChar">
    <w:name w:val="Title Char"/>
    <w:basedOn w:val="DefaultParagraphFont"/>
    <w:link w:val="Title"/>
    <w:rsid w:val="004E2524"/>
    <w:rPr>
      <w:rFonts w:ascii="Arial" w:hAnsi="Arial"/>
      <w:b/>
      <w:bCs/>
      <w:lang w:val="es-CO"/>
    </w:rPr>
  </w:style>
  <w:style w:type="table" w:styleId="TableGrid">
    <w:name w:val="Table Grid"/>
    <w:basedOn w:val="TableNormal"/>
    <w:uiPriority w:val="59"/>
    <w:rsid w:val="004E252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basedOn w:val="DefaultParagraphFont"/>
    <w:rsid w:val="001F515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185277">
      <w:bodyDiv w:val="1"/>
      <w:marLeft w:val="0"/>
      <w:marRight w:val="0"/>
      <w:marTop w:val="0"/>
      <w:marBottom w:val="0"/>
      <w:divBdr>
        <w:top w:val="none" w:sz="0" w:space="0" w:color="auto"/>
        <w:left w:val="none" w:sz="0" w:space="0" w:color="auto"/>
        <w:bottom w:val="none" w:sz="0" w:space="0" w:color="auto"/>
        <w:right w:val="none" w:sz="0" w:space="0" w:color="auto"/>
      </w:divBdr>
    </w:div>
    <w:div w:id="358241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2877A53CA0A4FC42BB8C8E7659BEDE7B" ma:contentTypeVersion="0" ma:contentTypeDescription="A content type to manage public (operations) IDB documents" ma:contentTypeScope="" ma:versionID="a79462c5621cdd26e9c93c27cb4b6265">
  <xsd:schema xmlns:xsd="http://www.w3.org/2001/XMLSchema" xmlns:xs="http://www.w3.org/2001/XMLSchema" xmlns:p="http://schemas.microsoft.com/office/2006/metadata/properties" xmlns:ns2="9c571b2f-e523-4ab2-ba2e-09e151a03ef4" targetNamespace="http://schemas.microsoft.com/office/2006/metadata/properties" ma:root="true" ma:fieldsID="5e396acf9842407597efee5fc1224e8a"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60eec94-9ea5-4a7b-9f6d-cccf30bfb5dc}" ma:internalName="TaxCatchAll" ma:showField="CatchAllData"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60eec94-9ea5-4a7b-9f6d-cccf30bfb5dc}" ma:internalName="TaxCatchAllLabel" ma:readOnly="true" ma:showField="CatchAllDataLabel"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IFD/ICS</Division_x0020_or_x0020_Unit>
    <Other_x0020_Author xmlns="9c571b2f-e523-4ab2-ba2e-09e151a03ef4" xsi:nil="true"/>
    <Region xmlns="9c571b2f-e523-4ab2-ba2e-09e151a03ef4" xsi:nil="true"/>
    <IDBDocs_x0020_Number xmlns="9c571b2f-e523-4ab2-ba2e-09e151a03ef4">37710943</IDBDocs_x0020_Number>
    <Document_x0020_Author xmlns="9c571b2f-e523-4ab2-ba2e-09e151a03ef4">Arisi, Diego</Document_x0020_Author>
    <Publication_x0020_Type xmlns="9c571b2f-e523-4ab2-ba2e-09e151a03ef4" xsi:nil="true"/>
    <Operation_x0020_Type xmlns="9c571b2f-e523-4ab2-ba2e-09e151a03ef4" xsi:nil="true"/>
    <TaxCatchAll xmlns="9c571b2f-e523-4ab2-ba2e-09e151a03ef4">
      <Value>8</Value>
      <Value>7</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CO-L1126</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Proposal&lt;/USER_STAGE&gt;&lt;PD_OBJ_TYPE&gt;0&lt;/PD_OBJ_TYPE&gt;&lt;MAKERECORD&gt;N&lt;/MAKERECORD&gt;&lt;PD_FILEPT_NO&gt;PO-CO-L1126-Anl&lt;/PD_FILEPT_NO&gt;&lt;/Data&gt;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GE-PUB</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D7E9C2BA-BA87-4506-9AB5-5172E7C41901}"/>
</file>

<file path=customXml/itemProps2.xml><?xml version="1.0" encoding="utf-8"?>
<ds:datastoreItem xmlns:ds="http://schemas.openxmlformats.org/officeDocument/2006/customXml" ds:itemID="{3E6A85E8-69D2-479A-BAF3-F930812CBF2D}"/>
</file>

<file path=customXml/itemProps3.xml><?xml version="1.0" encoding="utf-8"?>
<ds:datastoreItem xmlns:ds="http://schemas.openxmlformats.org/officeDocument/2006/customXml" ds:itemID="{79C997C9-6F72-4CBE-A598-275603B20BF5}"/>
</file>

<file path=customXml/itemProps4.xml><?xml version="1.0" encoding="utf-8"?>
<ds:datastoreItem xmlns:ds="http://schemas.openxmlformats.org/officeDocument/2006/customXml" ds:itemID="{BEBB3597-5FC3-48D2-90C6-9BFC342810D6}"/>
</file>

<file path=customXml/itemProps5.xml><?xml version="1.0" encoding="utf-8"?>
<ds:datastoreItem xmlns:ds="http://schemas.openxmlformats.org/officeDocument/2006/customXml" ds:itemID="{FEF82935-E16C-4914-A839-09685CBE1907}"/>
</file>

<file path=customXml/itemProps6.xml><?xml version="1.0" encoding="utf-8"?>
<ds:datastoreItem xmlns:ds="http://schemas.openxmlformats.org/officeDocument/2006/customXml" ds:itemID="{B31083F6-1B6F-4DA5-9C3B-F6C0AC46442A}"/>
</file>

<file path=docProps/app.xml><?xml version="1.0" encoding="utf-8"?>
<Properties xmlns="http://schemas.openxmlformats.org/officeDocument/2006/extended-properties" xmlns:vt="http://schemas.openxmlformats.org/officeDocument/2006/docPropsVTypes">
  <Template>Normal.dotm</Template>
  <TotalTime>0</TotalTime>
  <Pages>3</Pages>
  <Words>894</Words>
  <Characters>5281</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I</vt:lpstr>
    </vt:vector>
  </TitlesOfParts>
  <Company>Inter-American Development Bank</Company>
  <LinksUpToDate>false</LinksUpToDate>
  <CharactersWithSpaces>6163</CharactersWithSpaces>
  <SharedDoc>false</SharedDoc>
  <HLinks>
    <vt:vector size="30" baseType="variant">
      <vt:variant>
        <vt:i4>7077925</vt:i4>
      </vt:variant>
      <vt:variant>
        <vt:i4>9</vt:i4>
      </vt:variant>
      <vt:variant>
        <vt:i4>0</vt:i4>
      </vt:variant>
      <vt:variant>
        <vt:i4>5</vt:i4>
      </vt:variant>
      <vt:variant>
        <vt:lpwstr>pcdocs://IDBDOCS/36155830/1</vt:lpwstr>
      </vt:variant>
      <vt:variant>
        <vt:lpwstr/>
      </vt:variant>
      <vt:variant>
        <vt:i4>7143458</vt:i4>
      </vt:variant>
      <vt:variant>
        <vt:i4>6</vt:i4>
      </vt:variant>
      <vt:variant>
        <vt:i4>0</vt:i4>
      </vt:variant>
      <vt:variant>
        <vt:i4>5</vt:i4>
      </vt:variant>
      <vt:variant>
        <vt:lpwstr>pcdocs://IDBDOCS/36155827/1</vt:lpwstr>
      </vt:variant>
      <vt:variant>
        <vt:lpwstr/>
      </vt:variant>
      <vt:variant>
        <vt:i4>6815789</vt:i4>
      </vt:variant>
      <vt:variant>
        <vt:i4>3</vt:i4>
      </vt:variant>
      <vt:variant>
        <vt:i4>0</vt:i4>
      </vt:variant>
      <vt:variant>
        <vt:i4>5</vt:i4>
      </vt:variant>
      <vt:variant>
        <vt:lpwstr>pcdocs://IDBDOCS/36155878/1</vt:lpwstr>
      </vt:variant>
      <vt:variant>
        <vt:lpwstr/>
      </vt:variant>
      <vt:variant>
        <vt:i4>7143456</vt:i4>
      </vt:variant>
      <vt:variant>
        <vt:i4>0</vt:i4>
      </vt:variant>
      <vt:variant>
        <vt:i4>0</vt:i4>
      </vt:variant>
      <vt:variant>
        <vt:i4>5</vt:i4>
      </vt:variant>
      <vt:variant>
        <vt:lpwstr>pcdocs://IDBDOCS/36155825/1</vt:lpwstr>
      </vt:variant>
      <vt:variant>
        <vt:lpwstr/>
      </vt:variant>
      <vt:variant>
        <vt:i4>5046303</vt:i4>
      </vt:variant>
      <vt:variant>
        <vt:i4>0</vt:i4>
      </vt:variant>
      <vt:variant>
        <vt:i4>0</vt:i4>
      </vt:variant>
      <vt:variant>
        <vt:i4>5</vt:i4>
      </vt:variant>
      <vt:variant>
        <vt:lpwstr>http://idbdocs.iadb.org/wsdocs/getDocument.aspx?DOCNUM=774399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Obligatorio 4 - Plan de Adquisiciones</dc:title>
  <dc:creator>Miroslava</dc:creator>
  <cp:lastModifiedBy>BlancaT</cp:lastModifiedBy>
  <cp:revision>2</cp:revision>
  <cp:lastPrinted>2013-04-29T17:41:00Z</cp:lastPrinted>
  <dcterms:created xsi:type="dcterms:W3CDTF">2013-08-30T20:30:00Z</dcterms:created>
  <dcterms:modified xsi:type="dcterms:W3CDTF">2013-08-30T20:30:00Z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0x01010046CF21643EE8D14686A648AA6DAD0892002877A53CA0A4FC42BB8C8E7659BEDE7B</vt:lpwstr>
  </property>
  <property fmtid="{D5CDD505-2E9C-101B-9397-08002B2CF9AE}" pid="5" name="TaxKeywordTaxHTField">
    <vt:lpwstr/>
  </property>
  <property fmtid="{D5CDD505-2E9C-101B-9397-08002B2CF9AE}" pid="6" name="Series Operations IDB">
    <vt:lpwstr>7;#Loan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7;#Loan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8;#Project Preparation, Planning and Design|29ca0c72-1fc4-435f-a09c-28585cb5eac9</vt:lpwstr>
  </property>
</Properties>
</file>