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A15C7E" w:rsidRDefault="005A3DDF" w:rsidP="00B07900">
      <w:pPr>
        <w:rPr>
          <w:rFonts w:asciiTheme="minorHAnsi" w:hAnsiTheme="minorHAnsi" w:cstheme="minorHAnsi"/>
          <w:sz w:val="22"/>
          <w:szCs w:val="22"/>
        </w:rPr>
      </w:pPr>
    </w:p>
    <w:p w14:paraId="76028564" w14:textId="77777777" w:rsidR="005A3DDF" w:rsidRPr="00A15C7E" w:rsidRDefault="005A3DDF" w:rsidP="00B07900">
      <w:pPr>
        <w:rPr>
          <w:rFonts w:asciiTheme="minorHAnsi" w:hAnsiTheme="minorHAnsi" w:cstheme="minorHAnsi"/>
          <w:sz w:val="22"/>
          <w:szCs w:val="22"/>
        </w:rPr>
      </w:pPr>
    </w:p>
    <w:p w14:paraId="76028565" w14:textId="77777777" w:rsidR="005A3DDF" w:rsidRPr="00A15C7E" w:rsidRDefault="005A3DDF" w:rsidP="00B07900">
      <w:pPr>
        <w:rPr>
          <w:rFonts w:asciiTheme="minorHAnsi" w:hAnsiTheme="minorHAnsi" w:cstheme="minorHAnsi"/>
          <w:sz w:val="22"/>
          <w:szCs w:val="22"/>
        </w:rPr>
      </w:pPr>
    </w:p>
    <w:p w14:paraId="76028568" w14:textId="453F1D94" w:rsidR="005A3DDF" w:rsidRPr="00A15C7E" w:rsidRDefault="005A3DDF" w:rsidP="005A3DDF">
      <w:pPr>
        <w:suppressAutoHyphens/>
        <w:rPr>
          <w:rFonts w:asciiTheme="minorHAnsi" w:hAnsiTheme="minorHAnsi" w:cstheme="minorHAnsi"/>
          <w:spacing w:val="-2"/>
        </w:rPr>
      </w:pPr>
      <w:r w:rsidRPr="00A15C7E">
        <w:rPr>
          <w:rFonts w:asciiTheme="minorHAnsi" w:hAnsiTheme="minorHAnsi" w:cstheme="minorHAnsi"/>
          <w:spacing w:val="-2"/>
        </w:rPr>
        <w:t xml:space="preserve">RE: </w:t>
      </w:r>
      <w:r w:rsidRPr="00A15C7E">
        <w:rPr>
          <w:rFonts w:asciiTheme="minorHAnsi" w:hAnsiTheme="minorHAnsi" w:cstheme="minorHAnsi"/>
          <w:spacing w:val="-2"/>
        </w:rPr>
        <w:tab/>
      </w:r>
      <w:r w:rsidRPr="00A15C7E">
        <w:rPr>
          <w:rFonts w:asciiTheme="minorHAnsi" w:hAnsiTheme="minorHAnsi" w:cstheme="minorHAnsi"/>
          <w:b/>
          <w:spacing w:val="-2"/>
        </w:rPr>
        <w:t>Selection #:</w:t>
      </w:r>
      <w:r w:rsidRPr="00A15C7E">
        <w:rPr>
          <w:rFonts w:asciiTheme="minorHAnsi" w:hAnsiTheme="minorHAnsi" w:cstheme="minorHAnsi"/>
          <w:spacing w:val="-2"/>
        </w:rPr>
        <w:t xml:space="preserve">  </w:t>
      </w:r>
      <w:r w:rsidR="001354E5" w:rsidRPr="00A15C7E">
        <w:rPr>
          <w:rFonts w:asciiTheme="minorHAnsi" w:hAnsiTheme="minorHAnsi" w:cstheme="minorHAnsi"/>
        </w:rPr>
        <w:t>RG-T3330-P001</w:t>
      </w:r>
    </w:p>
    <w:p w14:paraId="76028569" w14:textId="202F37E1" w:rsidR="00361D0D" w:rsidRPr="00A15C7E" w:rsidRDefault="00361D0D" w:rsidP="005A3DDF">
      <w:pPr>
        <w:suppressAutoHyphens/>
        <w:rPr>
          <w:rFonts w:asciiTheme="minorHAnsi" w:hAnsiTheme="minorHAnsi" w:cstheme="minorHAnsi"/>
          <w:spacing w:val="-2"/>
        </w:rPr>
      </w:pPr>
      <w:r w:rsidRPr="00A15C7E">
        <w:rPr>
          <w:rFonts w:asciiTheme="minorHAnsi" w:hAnsiTheme="minorHAnsi" w:cstheme="minorHAnsi"/>
          <w:spacing w:val="-2"/>
        </w:rPr>
        <w:tab/>
      </w:r>
      <w:r w:rsidRPr="00A15C7E">
        <w:rPr>
          <w:rFonts w:asciiTheme="minorHAnsi" w:hAnsiTheme="minorHAnsi" w:cstheme="minorHAnsi"/>
          <w:b/>
          <w:spacing w:val="-2"/>
        </w:rPr>
        <w:t>Selection Method:</w:t>
      </w:r>
      <w:r w:rsidRPr="00A15C7E">
        <w:rPr>
          <w:rFonts w:asciiTheme="minorHAnsi" w:hAnsiTheme="minorHAnsi" w:cstheme="minorHAnsi"/>
          <w:spacing w:val="-2"/>
        </w:rPr>
        <w:t xml:space="preserve"> </w:t>
      </w:r>
      <w:r w:rsidR="001354E5" w:rsidRPr="00A15C7E">
        <w:rPr>
          <w:rFonts w:asciiTheme="minorHAnsi" w:hAnsiTheme="minorHAnsi" w:cstheme="minorHAnsi"/>
        </w:rPr>
        <w:t>Full Competitive Selection</w:t>
      </w:r>
    </w:p>
    <w:p w14:paraId="7602856A" w14:textId="74B0EDA1" w:rsidR="008E1865" w:rsidRPr="00A15C7E" w:rsidRDefault="008E1865" w:rsidP="005A3DDF">
      <w:pPr>
        <w:suppressAutoHyphens/>
        <w:rPr>
          <w:rFonts w:asciiTheme="minorHAnsi" w:hAnsiTheme="minorHAnsi" w:cstheme="minorHAnsi"/>
          <w:spacing w:val="-2"/>
        </w:rPr>
      </w:pPr>
      <w:r w:rsidRPr="00A15C7E">
        <w:rPr>
          <w:rFonts w:asciiTheme="minorHAnsi" w:hAnsiTheme="minorHAnsi" w:cstheme="minorHAnsi"/>
          <w:spacing w:val="-2"/>
        </w:rPr>
        <w:tab/>
      </w:r>
      <w:r w:rsidRPr="00A15C7E">
        <w:rPr>
          <w:rFonts w:asciiTheme="minorHAnsi" w:hAnsiTheme="minorHAnsi" w:cstheme="minorHAnsi"/>
          <w:b/>
          <w:spacing w:val="-2"/>
        </w:rPr>
        <w:t>Sector:</w:t>
      </w:r>
      <w:r w:rsidR="001354E5" w:rsidRPr="00A15C7E">
        <w:rPr>
          <w:rFonts w:asciiTheme="minorHAnsi" w:hAnsiTheme="minorHAnsi" w:cstheme="minorHAnsi"/>
          <w:spacing w:val="-2"/>
        </w:rPr>
        <w:t xml:space="preserve"> </w:t>
      </w:r>
      <w:r w:rsidR="001354E5" w:rsidRPr="00A15C7E">
        <w:rPr>
          <w:rFonts w:asciiTheme="minorHAnsi" w:hAnsiTheme="minorHAnsi" w:cstheme="minorHAnsi"/>
        </w:rPr>
        <w:t>Science and Technology</w:t>
      </w:r>
    </w:p>
    <w:p w14:paraId="7602856B" w14:textId="701E63D3" w:rsidR="005A3DDF" w:rsidRPr="00A15C7E" w:rsidRDefault="005A3DDF" w:rsidP="005A3DDF">
      <w:pPr>
        <w:suppressAutoHyphens/>
        <w:ind w:left="720"/>
        <w:rPr>
          <w:rFonts w:asciiTheme="minorHAnsi" w:hAnsiTheme="minorHAnsi" w:cstheme="minorHAnsi"/>
          <w:i/>
        </w:rPr>
      </w:pPr>
      <w:r w:rsidRPr="00A15C7E">
        <w:rPr>
          <w:rFonts w:asciiTheme="minorHAnsi" w:hAnsiTheme="minorHAnsi" w:cstheme="minorHAnsi"/>
          <w:b/>
          <w:spacing w:val="-2"/>
        </w:rPr>
        <w:t>Country:</w:t>
      </w:r>
      <w:r w:rsidRPr="00A15C7E">
        <w:rPr>
          <w:rFonts w:asciiTheme="minorHAnsi" w:hAnsiTheme="minorHAnsi" w:cstheme="minorHAnsi"/>
          <w:spacing w:val="-2"/>
        </w:rPr>
        <w:t xml:space="preserve"> </w:t>
      </w:r>
      <w:r w:rsidRPr="00A15C7E">
        <w:rPr>
          <w:rFonts w:asciiTheme="minorHAnsi" w:hAnsiTheme="minorHAnsi" w:cstheme="minorHAnsi"/>
          <w:i/>
        </w:rPr>
        <w:t xml:space="preserve"> </w:t>
      </w:r>
      <w:r w:rsidR="001354E5" w:rsidRPr="00A15C7E">
        <w:rPr>
          <w:rFonts w:asciiTheme="minorHAnsi" w:hAnsiTheme="minorHAnsi" w:cstheme="minorHAnsi"/>
        </w:rPr>
        <w:t>Regional</w:t>
      </w:r>
    </w:p>
    <w:p w14:paraId="7602856C" w14:textId="49AD188F" w:rsidR="005A3DDF" w:rsidRPr="00A15C7E" w:rsidRDefault="005A3DDF" w:rsidP="005A3DDF">
      <w:pPr>
        <w:pStyle w:val="BodyText"/>
        <w:ind w:left="720"/>
        <w:rPr>
          <w:rFonts w:asciiTheme="minorHAnsi" w:hAnsiTheme="minorHAnsi" w:cstheme="minorHAnsi"/>
          <w:i/>
          <w:szCs w:val="24"/>
        </w:rPr>
      </w:pPr>
      <w:r w:rsidRPr="00A15C7E">
        <w:rPr>
          <w:rFonts w:asciiTheme="minorHAnsi" w:hAnsiTheme="minorHAnsi" w:cstheme="minorHAnsi"/>
          <w:b/>
        </w:rPr>
        <w:t>Financing ATN #</w:t>
      </w:r>
      <w:r w:rsidRPr="00A15C7E">
        <w:rPr>
          <w:rFonts w:asciiTheme="minorHAnsi" w:hAnsiTheme="minorHAnsi" w:cstheme="minorHAnsi"/>
          <w:b/>
          <w:i/>
        </w:rPr>
        <w:t>:</w:t>
      </w:r>
      <w:r w:rsidRPr="00A15C7E">
        <w:rPr>
          <w:rFonts w:asciiTheme="minorHAnsi" w:hAnsiTheme="minorHAnsi" w:cstheme="minorHAnsi"/>
          <w:i/>
        </w:rPr>
        <w:t xml:space="preserve"> </w:t>
      </w:r>
      <w:r w:rsidR="001354E5" w:rsidRPr="00A15C7E">
        <w:rPr>
          <w:rFonts w:asciiTheme="minorHAnsi" w:hAnsiTheme="minorHAnsi" w:cstheme="minorHAnsi"/>
        </w:rPr>
        <w:t xml:space="preserve">ATN/ CO-16965-RG                           </w:t>
      </w:r>
    </w:p>
    <w:p w14:paraId="7602856D" w14:textId="5C76CDF3" w:rsidR="005A3DDF" w:rsidRPr="00A15C7E" w:rsidRDefault="005A3DDF" w:rsidP="00A15C7E">
      <w:pPr>
        <w:ind w:left="720"/>
        <w:jc w:val="both"/>
        <w:rPr>
          <w:rFonts w:asciiTheme="minorHAnsi" w:hAnsiTheme="minorHAnsi" w:cstheme="minorHAnsi"/>
          <w:i/>
          <w:iCs/>
          <w:spacing w:val="-2"/>
        </w:rPr>
      </w:pPr>
      <w:r w:rsidRPr="00A15C7E">
        <w:rPr>
          <w:rFonts w:asciiTheme="minorHAnsi" w:hAnsiTheme="minorHAnsi" w:cstheme="minorHAnsi"/>
          <w:b/>
          <w:i/>
          <w:iCs/>
          <w:spacing w:val="-2"/>
        </w:rPr>
        <w:t>Description of service:</w:t>
      </w:r>
      <w:r w:rsidRPr="00A15C7E">
        <w:rPr>
          <w:rFonts w:asciiTheme="minorHAnsi" w:hAnsiTheme="minorHAnsi" w:cstheme="minorHAnsi"/>
          <w:i/>
          <w:iCs/>
          <w:spacing w:val="-2"/>
        </w:rPr>
        <w:t xml:space="preserve"> </w:t>
      </w:r>
      <w:r w:rsidR="000C2446" w:rsidRPr="00A15C7E">
        <w:rPr>
          <w:rFonts w:asciiTheme="minorHAnsi" w:eastAsiaTheme="minorHAnsi" w:hAnsiTheme="minorHAnsi" w:cstheme="minorHAnsi"/>
          <w:sz w:val="22"/>
          <w:szCs w:val="22"/>
        </w:rPr>
        <w:t xml:space="preserve">The objective of this consultancy is to build the capacity of Business Support </w:t>
      </w:r>
      <w:bookmarkStart w:id="0" w:name="_GoBack"/>
      <w:bookmarkEnd w:id="0"/>
      <w:r w:rsidR="000C2446" w:rsidRPr="00A15C7E">
        <w:rPr>
          <w:rFonts w:asciiTheme="minorHAnsi" w:eastAsiaTheme="minorHAnsi" w:hAnsiTheme="minorHAnsi" w:cstheme="minorHAnsi"/>
          <w:sz w:val="22"/>
          <w:szCs w:val="22"/>
        </w:rPr>
        <w:t>Organizations (BSOs) in facilitating the growth of local clusters. The consulting firm will institutionalize the knowledge and skills needed through a learning-by-doing approach whereby the BSO will participate in a series of workshops offered by visiting experts and apply the methodology by facilitating relevant workshops for the clusters they intend to support.</w:t>
      </w:r>
    </w:p>
    <w:p w14:paraId="7602856E" w14:textId="77777777" w:rsidR="005A3DDF" w:rsidRPr="00A15C7E" w:rsidRDefault="005A3DDF" w:rsidP="005A3DDF">
      <w:pPr>
        <w:rPr>
          <w:rFonts w:asciiTheme="minorHAnsi" w:hAnsiTheme="minorHAnsi" w:cstheme="minorHAnsi"/>
        </w:rPr>
      </w:pPr>
    </w:p>
    <w:p w14:paraId="7602856F" w14:textId="77777777" w:rsidR="005A3DDF" w:rsidRPr="00A15C7E" w:rsidRDefault="005A3DDF" w:rsidP="005A3DDF">
      <w:pPr>
        <w:rPr>
          <w:rFonts w:asciiTheme="minorHAnsi" w:hAnsiTheme="minorHAnsi" w:cstheme="minorHAnsi"/>
        </w:rPr>
      </w:pPr>
    </w:p>
    <w:p w14:paraId="76028570" w14:textId="77777777" w:rsidR="005A3DDF" w:rsidRPr="00A15C7E" w:rsidRDefault="006C2A7C" w:rsidP="005A3DDF">
      <w:pPr>
        <w:rPr>
          <w:rFonts w:asciiTheme="minorHAnsi" w:hAnsiTheme="minorHAnsi" w:cstheme="minorHAnsi"/>
        </w:rPr>
      </w:pPr>
      <w:r w:rsidRPr="00A15C7E">
        <w:rPr>
          <w:rFonts w:asciiTheme="minorHAnsi" w:hAnsiTheme="minorHAnsi" w:cstheme="minorHAnsi"/>
        </w:rPr>
        <w:t>T</w:t>
      </w:r>
      <w:r w:rsidR="005A3DDF" w:rsidRPr="00A15C7E">
        <w:rPr>
          <w:rFonts w:asciiTheme="minorHAnsi" w:hAnsiTheme="minorHAnsi" w:cstheme="minorHAnsi"/>
        </w:rPr>
        <w:t>he aforementioned selection process has been completed and the contract has been awarded as follows:</w:t>
      </w:r>
    </w:p>
    <w:p w14:paraId="76028571" w14:textId="77777777" w:rsidR="005A3DDF" w:rsidRPr="00A15C7E" w:rsidRDefault="005A3DDF" w:rsidP="005A3DDF">
      <w:pPr>
        <w:rPr>
          <w:rFonts w:asciiTheme="minorHAnsi" w:hAnsiTheme="minorHAnsi" w:cstheme="minorHAnsi"/>
        </w:rPr>
      </w:pPr>
    </w:p>
    <w:p w14:paraId="76028572" w14:textId="77777777" w:rsidR="005A3DDF" w:rsidRPr="00A15C7E" w:rsidRDefault="005A3DDF" w:rsidP="005A3DDF">
      <w:pPr>
        <w:rPr>
          <w:rFonts w:asciiTheme="minorHAnsi" w:hAnsiTheme="minorHAnsi" w:cstheme="minorHAnsi"/>
        </w:rPr>
      </w:pPr>
    </w:p>
    <w:p w14:paraId="76028573" w14:textId="64EC9DA8" w:rsidR="005A3DDF" w:rsidRPr="00A15C7E" w:rsidRDefault="005A3DDF" w:rsidP="00331934">
      <w:pPr>
        <w:ind w:left="720"/>
        <w:rPr>
          <w:rFonts w:asciiTheme="minorHAnsi" w:hAnsiTheme="minorHAnsi" w:cstheme="minorHAnsi"/>
          <w:iCs/>
          <w:spacing w:val="-2"/>
        </w:rPr>
      </w:pPr>
      <w:r w:rsidRPr="00A15C7E">
        <w:rPr>
          <w:rFonts w:asciiTheme="minorHAnsi" w:hAnsiTheme="minorHAnsi" w:cstheme="minorHAnsi"/>
        </w:rPr>
        <w:t xml:space="preserve">Firm name:  </w:t>
      </w:r>
      <w:r w:rsidR="006863E0" w:rsidRPr="00A15C7E">
        <w:rPr>
          <w:rFonts w:asciiTheme="minorHAnsi" w:hAnsiTheme="minorHAnsi" w:cstheme="minorHAnsi"/>
          <w:spacing w:val="-2"/>
        </w:rPr>
        <w:t>The Cluster Competitiveness Group, Inc. (Competitiveness)</w:t>
      </w:r>
      <w:r w:rsidRPr="00A15C7E">
        <w:rPr>
          <w:rFonts w:asciiTheme="minorHAnsi" w:hAnsiTheme="minorHAnsi" w:cstheme="minorHAnsi"/>
          <w:iCs/>
          <w:spacing w:val="-2"/>
        </w:rPr>
        <w:t xml:space="preserve"> </w:t>
      </w:r>
    </w:p>
    <w:p w14:paraId="76028574" w14:textId="1C0BD8D8" w:rsidR="00361D0D" w:rsidRPr="00A15C7E" w:rsidRDefault="00361D0D" w:rsidP="00331934">
      <w:pPr>
        <w:ind w:left="720"/>
        <w:rPr>
          <w:rFonts w:asciiTheme="minorHAnsi" w:hAnsiTheme="minorHAnsi" w:cstheme="minorHAnsi"/>
        </w:rPr>
      </w:pPr>
      <w:r w:rsidRPr="00A15C7E">
        <w:rPr>
          <w:rFonts w:asciiTheme="minorHAnsi" w:hAnsiTheme="minorHAnsi" w:cstheme="minorHAnsi"/>
        </w:rPr>
        <w:t xml:space="preserve">Firm country:  </w:t>
      </w:r>
      <w:r w:rsidR="00B5370B" w:rsidRPr="00A15C7E">
        <w:rPr>
          <w:rFonts w:asciiTheme="minorHAnsi" w:hAnsiTheme="minorHAnsi" w:cstheme="minorHAnsi"/>
          <w:spacing w:val="-2"/>
        </w:rPr>
        <w:t>United States of America</w:t>
      </w:r>
    </w:p>
    <w:p w14:paraId="76028575" w14:textId="490D5F9A" w:rsidR="005A3DDF" w:rsidRPr="00A15C7E" w:rsidRDefault="005A3DDF" w:rsidP="00331934">
      <w:pPr>
        <w:ind w:left="720"/>
        <w:rPr>
          <w:rFonts w:asciiTheme="minorHAnsi" w:hAnsiTheme="minorHAnsi" w:cstheme="minorHAnsi"/>
        </w:rPr>
      </w:pPr>
      <w:r w:rsidRPr="00A15C7E">
        <w:rPr>
          <w:rFonts w:asciiTheme="minorHAnsi" w:hAnsiTheme="minorHAnsi" w:cstheme="minorHAnsi"/>
        </w:rPr>
        <w:t xml:space="preserve">Contract Value:   </w:t>
      </w:r>
      <w:r w:rsidR="00B5370B" w:rsidRPr="00A15C7E">
        <w:rPr>
          <w:rFonts w:asciiTheme="minorHAnsi" w:hAnsiTheme="minorHAnsi" w:cstheme="minorHAnsi"/>
          <w:spacing w:val="-2"/>
        </w:rPr>
        <w:t>USD$500,126</w:t>
      </w:r>
      <w:r w:rsidRPr="00A15C7E">
        <w:rPr>
          <w:rFonts w:asciiTheme="minorHAnsi" w:hAnsiTheme="minorHAnsi" w:cstheme="minorHAnsi"/>
        </w:rPr>
        <w:t xml:space="preserve"> </w:t>
      </w:r>
    </w:p>
    <w:p w14:paraId="76028576" w14:textId="1C2F9B1A" w:rsidR="005A3DDF" w:rsidRPr="00A15C7E" w:rsidRDefault="005A3DDF" w:rsidP="00331934">
      <w:pPr>
        <w:ind w:left="720"/>
        <w:rPr>
          <w:rFonts w:asciiTheme="minorHAnsi" w:hAnsiTheme="minorHAnsi" w:cstheme="minorHAnsi"/>
          <w:spacing w:val="-2"/>
        </w:rPr>
      </w:pPr>
      <w:r w:rsidRPr="00A15C7E">
        <w:rPr>
          <w:rFonts w:asciiTheme="minorHAnsi" w:hAnsiTheme="minorHAnsi" w:cstheme="minorHAnsi"/>
        </w:rPr>
        <w:t xml:space="preserve">Date of award/contract date:   </w:t>
      </w:r>
      <w:r w:rsidR="00B5370B" w:rsidRPr="00A15C7E">
        <w:rPr>
          <w:rFonts w:asciiTheme="minorHAnsi" w:hAnsiTheme="minorHAnsi" w:cstheme="minorHAnsi"/>
          <w:spacing w:val="-2"/>
        </w:rPr>
        <w:t>January 23, 2019</w:t>
      </w:r>
    </w:p>
    <w:p w14:paraId="76028577" w14:textId="77777777" w:rsidR="005A3DDF" w:rsidRPr="00A15C7E" w:rsidRDefault="005A3DDF" w:rsidP="005A3DDF">
      <w:pPr>
        <w:rPr>
          <w:rFonts w:asciiTheme="minorHAnsi" w:hAnsiTheme="minorHAnsi" w:cstheme="minorHAnsi"/>
          <w:i/>
          <w:spacing w:val="-2"/>
        </w:rPr>
      </w:pPr>
    </w:p>
    <w:p w14:paraId="76028578" w14:textId="77777777" w:rsidR="005A3DDF" w:rsidRPr="00A15C7E" w:rsidRDefault="005A3DDF" w:rsidP="005A3DDF">
      <w:pPr>
        <w:rPr>
          <w:rFonts w:asciiTheme="minorHAnsi" w:hAnsiTheme="minorHAnsi" w:cstheme="minorHAnsi"/>
        </w:rPr>
      </w:pPr>
    </w:p>
    <w:p w14:paraId="76028579" w14:textId="77777777" w:rsidR="00331934" w:rsidRPr="00A15C7E" w:rsidRDefault="00331934" w:rsidP="00331934">
      <w:pPr>
        <w:rPr>
          <w:rFonts w:asciiTheme="minorHAnsi" w:hAnsiTheme="minorHAnsi" w:cstheme="minorHAnsi"/>
        </w:rPr>
      </w:pPr>
      <w:r w:rsidRPr="00A15C7E">
        <w:rPr>
          <w:rFonts w:asciiTheme="minorHAnsi" w:hAnsiTheme="minorHAnsi" w:cstheme="minorHAnsi"/>
        </w:rPr>
        <w:t>Thank you</w:t>
      </w:r>
    </w:p>
    <w:p w14:paraId="0DE7AD21" w14:textId="77777777" w:rsidR="0061108E" w:rsidRPr="00A15C7E" w:rsidRDefault="0061108E" w:rsidP="00331934">
      <w:pPr>
        <w:spacing w:line="320" w:lineRule="atLeast"/>
        <w:jc w:val="both"/>
        <w:rPr>
          <w:rFonts w:asciiTheme="minorHAnsi" w:hAnsiTheme="minorHAnsi" w:cstheme="minorHAnsi"/>
        </w:rPr>
      </w:pPr>
      <w:r w:rsidRPr="00A15C7E">
        <w:rPr>
          <w:rFonts w:asciiTheme="minorHAnsi" w:hAnsiTheme="minorHAnsi" w:cstheme="minorHAnsi"/>
        </w:rPr>
        <w:t>Michael Hennessey</w:t>
      </w:r>
    </w:p>
    <w:p w14:paraId="7602857B" w14:textId="2D64DCF0" w:rsidR="00331934" w:rsidRPr="00A15C7E" w:rsidRDefault="00331934" w:rsidP="00331934">
      <w:pPr>
        <w:spacing w:line="320" w:lineRule="atLeast"/>
        <w:jc w:val="both"/>
        <w:rPr>
          <w:rFonts w:asciiTheme="minorHAnsi" w:hAnsiTheme="minorHAnsi" w:cstheme="minorHAnsi"/>
          <w:i/>
          <w:iCs/>
          <w:spacing w:val="-2"/>
        </w:rPr>
      </w:pPr>
      <w:r w:rsidRPr="00A15C7E">
        <w:rPr>
          <w:rFonts w:asciiTheme="minorHAnsi" w:hAnsiTheme="minorHAnsi" w:cstheme="minorHAnsi"/>
        </w:rPr>
        <w:t xml:space="preserve">Division: </w:t>
      </w:r>
      <w:r w:rsidR="0061108E" w:rsidRPr="00A15C7E">
        <w:rPr>
          <w:rFonts w:asciiTheme="minorHAnsi" w:hAnsiTheme="minorHAnsi" w:cstheme="minorHAnsi"/>
          <w:i/>
          <w:iCs/>
          <w:spacing w:val="-2"/>
        </w:rPr>
        <w:t>IFD/CTI</w:t>
      </w:r>
    </w:p>
    <w:p w14:paraId="7602857C" w14:textId="528CF5E6" w:rsidR="00331934" w:rsidRPr="00A15C7E" w:rsidRDefault="00331934" w:rsidP="00331934">
      <w:pPr>
        <w:suppressAutoHyphens/>
        <w:jc w:val="both"/>
        <w:rPr>
          <w:rFonts w:asciiTheme="minorHAnsi" w:hAnsiTheme="minorHAnsi" w:cstheme="minorHAnsi"/>
          <w:i/>
          <w:iCs/>
          <w:spacing w:val="-2"/>
        </w:rPr>
      </w:pPr>
      <w:r w:rsidRPr="00A15C7E">
        <w:rPr>
          <w:rFonts w:asciiTheme="minorHAnsi" w:hAnsiTheme="minorHAnsi" w:cstheme="minorHAnsi"/>
          <w:spacing w:val="-2"/>
        </w:rPr>
        <w:t xml:space="preserve">E-mail: </w:t>
      </w:r>
      <w:r w:rsidR="0061108E" w:rsidRPr="00A15C7E">
        <w:rPr>
          <w:rFonts w:asciiTheme="minorHAnsi" w:hAnsiTheme="minorHAnsi" w:cstheme="minorHAnsi"/>
          <w:i/>
          <w:spacing w:val="-2"/>
        </w:rPr>
        <w:t>MICHAELHE@iadb.org</w:t>
      </w:r>
    </w:p>
    <w:p w14:paraId="7602857D" w14:textId="77777777" w:rsidR="00331934" w:rsidRPr="00A15C7E" w:rsidRDefault="00331934" w:rsidP="00331934">
      <w:pPr>
        <w:suppressAutoHyphens/>
        <w:jc w:val="both"/>
        <w:rPr>
          <w:rFonts w:asciiTheme="minorHAnsi" w:hAnsiTheme="minorHAnsi" w:cstheme="minorHAnsi"/>
          <w:i/>
          <w:iCs/>
          <w:spacing w:val="-2"/>
        </w:rPr>
      </w:pPr>
    </w:p>
    <w:p w14:paraId="7602857E" w14:textId="77777777" w:rsidR="00C01F35" w:rsidRPr="00A15C7E" w:rsidRDefault="00C01F35" w:rsidP="00331934">
      <w:pPr>
        <w:suppressAutoHyphens/>
        <w:jc w:val="both"/>
        <w:rPr>
          <w:rFonts w:asciiTheme="minorHAnsi" w:hAnsiTheme="minorHAnsi" w:cstheme="minorHAnsi"/>
          <w:i/>
          <w:iCs/>
          <w:spacing w:val="-2"/>
        </w:rPr>
      </w:pPr>
    </w:p>
    <w:p w14:paraId="7602857F" w14:textId="258D563F" w:rsidR="008E1865" w:rsidRPr="00A15C7E" w:rsidRDefault="008E1865" w:rsidP="00331934">
      <w:pPr>
        <w:suppressAutoHyphens/>
        <w:jc w:val="both"/>
        <w:rPr>
          <w:rFonts w:asciiTheme="minorHAnsi" w:hAnsiTheme="minorHAnsi" w:cstheme="minorHAnsi"/>
          <w:i/>
          <w:iCs/>
          <w:spacing w:val="-2"/>
        </w:rPr>
      </w:pPr>
    </w:p>
    <w:sectPr w:rsidR="008E1865" w:rsidRPr="00A15C7E" w:rsidSect="00822A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731B9" w14:textId="77777777" w:rsidR="00894F09" w:rsidRDefault="00894F09">
      <w:r>
        <w:separator/>
      </w:r>
    </w:p>
  </w:endnote>
  <w:endnote w:type="continuationSeparator" w:id="0">
    <w:p w14:paraId="6F94B3D4" w14:textId="77777777" w:rsidR="00894F09" w:rsidRDefault="0089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ED95B" w14:textId="77777777" w:rsidR="00894F09" w:rsidRDefault="00894F09">
      <w:r>
        <w:separator/>
      </w:r>
    </w:p>
  </w:footnote>
  <w:footnote w:type="continuationSeparator" w:id="0">
    <w:p w14:paraId="51DF2F8F" w14:textId="77777777" w:rsidR="00894F09" w:rsidRDefault="00894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C2446"/>
    <w:rsid w:val="000D2098"/>
    <w:rsid w:val="000F623C"/>
    <w:rsid w:val="000F63B7"/>
    <w:rsid w:val="001253D4"/>
    <w:rsid w:val="001354E5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81CDA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26BF6"/>
    <w:rsid w:val="00561B69"/>
    <w:rsid w:val="005A3DDF"/>
    <w:rsid w:val="005C3F44"/>
    <w:rsid w:val="005E1440"/>
    <w:rsid w:val="005E1F19"/>
    <w:rsid w:val="005E3762"/>
    <w:rsid w:val="005F68A4"/>
    <w:rsid w:val="00611032"/>
    <w:rsid w:val="0061108E"/>
    <w:rsid w:val="00612D04"/>
    <w:rsid w:val="00631876"/>
    <w:rsid w:val="00661AF3"/>
    <w:rsid w:val="006863E0"/>
    <w:rsid w:val="006B31B6"/>
    <w:rsid w:val="006C2A7C"/>
    <w:rsid w:val="006E45CA"/>
    <w:rsid w:val="006E4E08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85449"/>
    <w:rsid w:val="008864DD"/>
    <w:rsid w:val="00894F09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15C7E"/>
    <w:rsid w:val="00A21A22"/>
    <w:rsid w:val="00A878B7"/>
    <w:rsid w:val="00AD52D8"/>
    <w:rsid w:val="00AD5A0F"/>
    <w:rsid w:val="00B07900"/>
    <w:rsid w:val="00B304CA"/>
    <w:rsid w:val="00B5370B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0" Type="http://schemas.openxmlformats.org/officeDocument/2006/relationships/fontTable" Target="fontTable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customXml" Target="../customXml/item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 xsi:nil="true"/>
    <Division_x0020_or_x0020_Unit xmlns="cdc7663a-08f0-4737-9e8c-148ce897a09c">IFD/CTI</Division_x0020_or_x0020_Unit>
    <_dlc_DocId xmlns="cdc7663a-08f0-4737-9e8c-148ce897a09c">EZSHARE-439400522-41</_dlc_DocId>
    <Document_x0020_Author xmlns="cdc7663a-08f0-4737-9e8c-148ce897a09c">Drakes,Lisa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6</Value>
      <Value>103</Value>
      <Value>107</Value>
      <Value>379</Value>
      <Value>44</Value>
    </TaxCatchAll>
    <_dlc_DocIdUrl xmlns="cdc7663a-08f0-4737-9e8c-148ce897a09c">
      <Url>https://idbg.sharepoint.com/teams/EZ-RG-TCP/RG-T3330/_layouts/15/DocIdRedir.aspx?ID=EZSHARE-439400522-41</Url>
      <Description>EZSHARE-439400522-41</Description>
    </_dlc_DocIdUrl>
    <Document_x0020_Language_x0020_IDB xmlns="cdc7663a-08f0-4737-9e8c-148ce897a09c">English</Document_x0020_Language_x0020_IDB>
    <Fiscal_x0020_Year_x0020_IDB xmlns="cdc7663a-08f0-4737-9e8c-148ce897a09c">2019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ATN/CO-16965-RG;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R＆D AND INNOVATION FUNDING</TermName>
          <TermId xmlns="http://schemas.microsoft.com/office/infopath/2007/PartnerControls">9a2c40e3-e4f8-4ecf-ae4b-b5b1d20de55a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RG-T3330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SCIENCE AND TECHNOLOGY</TermName>
          <TermId xmlns="http://schemas.microsoft.com/office/infopath/2007/PartnerControls">0cc5734e-64eb-4bef-9520-748f3938df0e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AA9147D80A0B444977090A5534530DE" ma:contentTypeVersion="1857" ma:contentTypeDescription="A content type to manage public (operations) IDB documents" ma:contentTypeScope="" ma:versionID="3a78c227a1b52544caabc05697f11f1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956709daa38baa4855d0ac9236d016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33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E29E99A4-AB0C-4588-927B-6A6852F55D3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166CD05-5ACF-491D-AE55-FB951A83B4E4}"/>
</file>

<file path=customXml/itemProps4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21ED080A-BD13-4BA3-888C-FC8A9C0BCF95}"/>
</file>

<file path=customXml/itemProps8.xml><?xml version="1.0" encoding="utf-8"?>
<ds:datastoreItem xmlns:ds="http://schemas.openxmlformats.org/officeDocument/2006/customXml" ds:itemID="{35EF12B1-3098-47DE-B715-B67CAA60AB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1036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Drakes, Lisa</cp:lastModifiedBy>
  <cp:revision>28</cp:revision>
  <dcterms:created xsi:type="dcterms:W3CDTF">2016-08-03T22:01:00Z</dcterms:created>
  <dcterms:modified xsi:type="dcterms:W3CDTF">2019-01-24T19:40:00Z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44;#Regional|2537a5b7-6d8e-482c-94dc-32c3cc44ff65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8f0eb6e1-350e-4769-8701-05e7c8860ec7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379;#R＆D AND INNOVATION FUNDING|9a2c40e3-e4f8-4ecf-ae4b-b5b1d20de55a</vt:lpwstr>
  </property>
  <property fmtid="{D5CDD505-2E9C-101B-9397-08002B2CF9AE}" pid="26" name="Fund IDB">
    <vt:lpwstr>107;#TBD|d62f6e05-3e80-4abd-9bb4-5f10b4906ff6</vt:lpwstr>
  </property>
  <property fmtid="{D5CDD505-2E9C-101B-9397-08002B2CF9AE}" pid="27" name="Sector IDB">
    <vt:lpwstr>103;#SCIENCE AND TECHNOLOGY|0cc5734e-64eb-4bef-9520-748f3938df0e</vt:lpwstr>
  </property>
  <property fmtid="{D5CDD505-2E9C-101B-9397-08002B2CF9AE}" pid="28" name="Function Operations IDB">
    <vt:lpwstr>6;#Goods and Services|5bfebf1b-9f1f-4411-b1dd-4c19b807b799</vt:lpwstr>
  </property>
  <property fmtid="{D5CDD505-2E9C-101B-9397-08002B2CF9AE}" pid="35" name="Disclosed">
    <vt:bool>false</vt:bool>
  </property>
  <property fmtid="{D5CDD505-2E9C-101B-9397-08002B2CF9AE}" pid="36" name="ContentTypeId">
    <vt:lpwstr>0x0101001A458A224826124E8B45B1D613300CFC002AA9147D80A0B444977090A5534530DE</vt:lpwstr>
  </property>
</Properties>
</file>