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DE4A91" w14:textId="77777777" w:rsidR="00E35536" w:rsidRPr="00C92546" w:rsidRDefault="00E35536" w:rsidP="00E35536">
      <w:pPr>
        <w:jc w:val="both"/>
        <w:rPr>
          <w:rFonts w:ascii="Arial" w:hAnsi="Arial" w:cs="Arial"/>
          <w:b/>
          <w:bCs/>
          <w:color w:val="000000" w:themeColor="text1"/>
          <w:lang w:val="es-ES_tradnl"/>
        </w:rPr>
      </w:pPr>
      <w:bookmarkStart w:id="0" w:name="_Hlk497833116"/>
      <w:r w:rsidRPr="00C92546">
        <w:rPr>
          <w:rFonts w:ascii="Arial" w:hAnsi="Arial" w:cs="Arial"/>
          <w:b/>
          <w:bCs/>
          <w:color w:val="000000" w:themeColor="text1"/>
          <w:lang w:val="es-ES_tradnl"/>
        </w:rPr>
        <w:t>Consultoría de apoyo en la identificación necesidades de fortalecimiento; capacitación y apoyo a los beneficiarios en la implementación de planes de acción y herramientas, organización de eventos</w:t>
      </w:r>
    </w:p>
    <w:p w14:paraId="4DDF6DD3" w14:textId="77777777" w:rsidR="00E35536" w:rsidRPr="00C92546" w:rsidRDefault="00E35536" w:rsidP="00E35536">
      <w:pPr>
        <w:autoSpaceDE w:val="0"/>
        <w:autoSpaceDN w:val="0"/>
        <w:adjustRightInd w:val="0"/>
        <w:spacing w:after="0" w:line="240" w:lineRule="auto"/>
        <w:jc w:val="both"/>
        <w:rPr>
          <w:rFonts w:ascii="Arial" w:hAnsi="Arial" w:cs="Arial"/>
          <w:color w:val="000000"/>
          <w:lang w:val="es-CO"/>
        </w:rPr>
      </w:pPr>
      <w:bookmarkStart w:id="1" w:name="_Hlk4070262"/>
      <w:r w:rsidRPr="00C92546">
        <w:rPr>
          <w:rFonts w:ascii="Arial" w:hAnsi="Arial" w:cs="Arial"/>
          <w:b/>
          <w:bCs/>
          <w:color w:val="000000" w:themeColor="text1"/>
          <w:lang w:val="es-ES_tradnl"/>
        </w:rPr>
        <w:t xml:space="preserve">Contexto:  </w:t>
      </w:r>
      <w:bookmarkEnd w:id="1"/>
      <w:r w:rsidRPr="00C92546">
        <w:rPr>
          <w:rFonts w:ascii="Arial" w:hAnsi="Arial" w:cs="Arial"/>
          <w:bCs/>
          <w:color w:val="000000" w:themeColor="text1"/>
          <w:lang w:val="es-ES_tradnl"/>
        </w:rPr>
        <w:t>Una de las lecciones más relevantes de las reformas implementadas en el sector de agua y saneamiento (A&amp;S) en la región en los últimos 20 años, es la importancia de las prácticas de manejo de información, transparencia y gobernanza como determinantes de la eficiencia, efectividad, y calidad del servicio.</w:t>
      </w:r>
      <w:r w:rsidRPr="00C92546">
        <w:rPr>
          <w:rFonts w:ascii="Arial" w:hAnsi="Arial" w:cs="Arial"/>
          <w:bCs/>
          <w:color w:val="000000" w:themeColor="text1"/>
          <w:lang w:val="es-ES_tradnl"/>
        </w:rPr>
        <w:footnoteReference w:id="1"/>
      </w:r>
      <w:r w:rsidRPr="00C92546">
        <w:rPr>
          <w:rFonts w:ascii="Arial" w:hAnsi="Arial" w:cs="Arial"/>
          <w:bCs/>
          <w:color w:val="000000" w:themeColor="text1"/>
          <w:lang w:val="es-ES_tradnl"/>
        </w:rPr>
        <w:t xml:space="preserve"> Existe evidencia empírica que la calidad de la gobernanza corporativa y transparencia de las empresas proveedoras de agua y saneamiento y de las agencias reguladoras y de supervisión es uno de los determinantes de su desempeño. Estudios demuestran que: i) la adopción de políticas de transparencia y mecanismos de rendición de cuentas adecuados por las entidades reguladoras contribuye positivamente al desempeño del sector; </w:t>
      </w:r>
      <w:proofErr w:type="spellStart"/>
      <w:r w:rsidRPr="00C92546">
        <w:rPr>
          <w:rFonts w:ascii="Arial" w:hAnsi="Arial" w:cs="Arial"/>
          <w:bCs/>
          <w:color w:val="000000" w:themeColor="text1"/>
          <w:lang w:val="es-ES_tradnl"/>
        </w:rPr>
        <w:t>ii</w:t>
      </w:r>
      <w:proofErr w:type="spellEnd"/>
      <w:r w:rsidRPr="00C92546">
        <w:rPr>
          <w:rFonts w:ascii="Arial" w:hAnsi="Arial" w:cs="Arial"/>
          <w:bCs/>
          <w:color w:val="000000" w:themeColor="text1"/>
          <w:lang w:val="es-ES_tradnl"/>
        </w:rPr>
        <w:t>) mecanismos de rendición de cuentas robustos son esenciales para mejorar el desempeño de los operadores.</w:t>
      </w:r>
      <w:r w:rsidRPr="00C92546">
        <w:rPr>
          <w:rFonts w:ascii="Arial" w:hAnsi="Arial" w:cs="Arial"/>
          <w:bCs/>
          <w:color w:val="000000" w:themeColor="text1"/>
          <w:lang w:val="es-ES_tradnl"/>
        </w:rPr>
        <w:footnoteReference w:id="2"/>
      </w:r>
      <w:r w:rsidRPr="00C92546">
        <w:rPr>
          <w:rFonts w:ascii="Arial" w:hAnsi="Arial" w:cs="Arial"/>
          <w:color w:val="000000"/>
          <w:lang w:val="es-CO"/>
        </w:rPr>
        <w:t xml:space="preserve"> </w:t>
      </w:r>
    </w:p>
    <w:p w14:paraId="0F8506A1" w14:textId="77777777" w:rsidR="00E35536" w:rsidRPr="00C92546" w:rsidRDefault="00E35536" w:rsidP="00E35536">
      <w:pPr>
        <w:autoSpaceDE w:val="0"/>
        <w:autoSpaceDN w:val="0"/>
        <w:adjustRightInd w:val="0"/>
        <w:spacing w:after="0" w:line="240" w:lineRule="auto"/>
        <w:jc w:val="both"/>
        <w:rPr>
          <w:rFonts w:ascii="Arial" w:hAnsi="Arial" w:cs="Arial"/>
          <w:color w:val="000000"/>
          <w:lang w:val="es-CO"/>
        </w:rPr>
      </w:pPr>
    </w:p>
    <w:p w14:paraId="7D5C1332" w14:textId="77777777" w:rsidR="00E35536" w:rsidRPr="00C92546" w:rsidRDefault="00E35536" w:rsidP="00E35536">
      <w:pPr>
        <w:jc w:val="both"/>
        <w:rPr>
          <w:rFonts w:ascii="Arial" w:hAnsi="Arial" w:cs="Arial"/>
          <w:bCs/>
          <w:color w:val="000000" w:themeColor="text1"/>
          <w:lang w:val="es-ES_tradnl"/>
        </w:rPr>
      </w:pPr>
      <w:r w:rsidRPr="00C92546">
        <w:rPr>
          <w:rFonts w:ascii="Arial" w:hAnsi="Arial" w:cs="Arial"/>
          <w:bCs/>
          <w:color w:val="000000" w:themeColor="text1"/>
          <w:lang w:val="es-ES_tradnl"/>
        </w:rPr>
        <w:t>Además de mejorar la eficiencia, el buen gobierno corporativo y el acceso de información oportuno y completo tienen el potencial para reducir la corrupción, que afecta negativamente los procesos de adquisiciones y puede llevar a rentas y monopolios; reduce la inversión, y afecta negativamente la calidad, precio y acceso a los servicios; reduce el impacto de las reformas; y puede crear restricciones de capacidad. Se estima que en los países en desarrollo la corrupción puede aumentar el costo de obtener una conexión a la red de agua potable y alcantarillado en un 30%. A la luz de estos factores, es claro que, para crear avances sostenibles en la calidad y sostenibilidad del servicio, es necesario fortalecer la estructura de gobernanza y los mecanismos de transparencia y de rendición de cuentas, tanto de los operadores del servicio como de las agencias reguladoras.</w:t>
      </w:r>
    </w:p>
    <w:p w14:paraId="505954A8" w14:textId="6B1532C6" w:rsidR="00E35536" w:rsidRPr="00C92546" w:rsidRDefault="00E35536" w:rsidP="00E35536">
      <w:pPr>
        <w:jc w:val="both"/>
        <w:rPr>
          <w:rFonts w:ascii="Arial" w:hAnsi="Arial" w:cs="Arial"/>
          <w:bCs/>
          <w:color w:val="000000" w:themeColor="text1"/>
          <w:lang w:val="es-ES_tradnl"/>
        </w:rPr>
      </w:pPr>
      <w:r w:rsidRPr="00C92546">
        <w:rPr>
          <w:rFonts w:ascii="Arial" w:hAnsi="Arial" w:cs="Arial"/>
          <w:bCs/>
          <w:color w:val="000000" w:themeColor="text1"/>
          <w:lang w:val="es-ES_tradnl"/>
        </w:rPr>
        <w:t>Lamentablemente, estudios demuestran que en la región de América Latina y casi el 40% de los reguladores no alcanzan criterios mínimos de gobernanza. Los bajos niveles de independencia y transparencia y mecanismos de rendición de cuentas débiles contribuyen a esta baja puntuación. Adicionalmente, un estudio reciente del BID, financiado por el Fondo de Transparencia, con base en las experiencias de 4 países de la región, identifica claramente como problemáticas: 1) las debilidades de los marcos regulatorios de transparencia y gobernanza corporativa de los entes reguladores y de las empresas prestadoras de servicios; y 2) las debilidades en los sistemas de gestión de la información sobre servicios de A</w:t>
      </w:r>
      <w:r>
        <w:rPr>
          <w:rFonts w:ascii="Arial" w:hAnsi="Arial" w:cs="Arial"/>
          <w:bCs/>
          <w:color w:val="000000" w:themeColor="text1"/>
          <w:lang w:val="es-ES_tradnl"/>
        </w:rPr>
        <w:t>&amp;</w:t>
      </w:r>
      <w:r w:rsidRPr="00C92546">
        <w:rPr>
          <w:rFonts w:ascii="Arial" w:hAnsi="Arial" w:cs="Arial"/>
          <w:bCs/>
          <w:color w:val="000000" w:themeColor="text1"/>
          <w:lang w:val="es-ES_tradnl"/>
        </w:rPr>
        <w:t xml:space="preserve">S (información difícil de entender, desactualizada, y no disponible en formatos amigables, estandarizados, y en línea). </w:t>
      </w:r>
    </w:p>
    <w:bookmarkEnd w:id="0"/>
    <w:p w14:paraId="0E1195AA" w14:textId="07543D92" w:rsidR="00E35536" w:rsidRPr="00C92546" w:rsidRDefault="00E35536" w:rsidP="00E35536">
      <w:pPr>
        <w:autoSpaceDE w:val="0"/>
        <w:autoSpaceDN w:val="0"/>
        <w:adjustRightInd w:val="0"/>
        <w:spacing w:after="0" w:line="240" w:lineRule="auto"/>
        <w:jc w:val="both"/>
        <w:rPr>
          <w:rFonts w:ascii="Arial" w:hAnsi="Arial" w:cs="Arial"/>
          <w:color w:val="000000"/>
          <w:lang w:val="es-CO"/>
        </w:rPr>
      </w:pPr>
      <w:r w:rsidRPr="00C92546">
        <w:rPr>
          <w:rFonts w:ascii="Arial" w:hAnsi="Arial" w:cs="Arial"/>
          <w:color w:val="000000"/>
          <w:lang w:val="es-CO"/>
        </w:rPr>
        <w:t xml:space="preserve">Para abordar estas debilidades, las divisiones de Agua y Saneamiento (INE/WSA) y de Capacidad Institucional del Estado (IFD/ICS) diseñaron una Cooperación Técnica (CT), cofinanciada por el </w:t>
      </w:r>
      <w:proofErr w:type="spellStart"/>
      <w:r w:rsidRPr="00E35536">
        <w:rPr>
          <w:rFonts w:ascii="Arial" w:hAnsi="Arial" w:cs="Arial"/>
          <w:i/>
          <w:color w:val="000000"/>
          <w:lang w:val="es-CO"/>
        </w:rPr>
        <w:t>AquaFund</w:t>
      </w:r>
      <w:proofErr w:type="spellEnd"/>
      <w:r w:rsidRPr="00C92546">
        <w:rPr>
          <w:rFonts w:ascii="Arial" w:hAnsi="Arial" w:cs="Arial"/>
          <w:color w:val="000000"/>
          <w:lang w:val="es-CO"/>
        </w:rPr>
        <w:t xml:space="preserve"> y por el Fondo de Transparencia, con el objetivo de </w:t>
      </w:r>
      <w:bookmarkStart w:id="2" w:name="_Hlk536510372"/>
      <w:r w:rsidRPr="00C92546">
        <w:rPr>
          <w:rFonts w:ascii="Arial" w:hAnsi="Arial" w:cs="Arial"/>
          <w:color w:val="000000"/>
          <w:lang w:val="es-CO"/>
        </w:rPr>
        <w:t>apoyar a actores claves (prestadores de servicio y agencias reguladoras y de supervisión) en el diseño y la implementación de políticas, mecanismos y prácticas de integridad y buen gobierno corporativo en el sector de A&amp;S</w:t>
      </w:r>
      <w:bookmarkEnd w:id="2"/>
      <w:r w:rsidRPr="00C92546">
        <w:rPr>
          <w:rFonts w:ascii="Arial" w:hAnsi="Arial" w:cs="Arial"/>
          <w:color w:val="000000"/>
          <w:lang w:val="es-CO"/>
        </w:rPr>
        <w:t>.</w:t>
      </w:r>
    </w:p>
    <w:p w14:paraId="53A74C0F" w14:textId="77777777" w:rsidR="00E35536" w:rsidRPr="00C92546" w:rsidRDefault="00E35536" w:rsidP="00E35536">
      <w:pPr>
        <w:autoSpaceDE w:val="0"/>
        <w:autoSpaceDN w:val="0"/>
        <w:adjustRightInd w:val="0"/>
        <w:spacing w:after="0" w:line="240" w:lineRule="auto"/>
        <w:rPr>
          <w:rFonts w:ascii="Arial" w:hAnsi="Arial" w:cs="Arial"/>
          <w:color w:val="000000"/>
          <w:lang w:val="es-CO"/>
        </w:rPr>
      </w:pPr>
    </w:p>
    <w:p w14:paraId="541DC938" w14:textId="403F7DDA" w:rsidR="00E35536" w:rsidRPr="00C92546" w:rsidRDefault="00E35536" w:rsidP="00E35536">
      <w:pPr>
        <w:autoSpaceDE w:val="0"/>
        <w:autoSpaceDN w:val="0"/>
        <w:adjustRightInd w:val="0"/>
        <w:spacing w:after="0" w:line="240" w:lineRule="auto"/>
        <w:jc w:val="both"/>
        <w:rPr>
          <w:rFonts w:ascii="Arial" w:hAnsi="Arial" w:cs="Arial"/>
          <w:color w:val="000000"/>
          <w:lang w:val="es-CO"/>
        </w:rPr>
      </w:pPr>
      <w:r w:rsidRPr="00C92546">
        <w:rPr>
          <w:rFonts w:ascii="Arial" w:hAnsi="Arial" w:cs="Arial"/>
          <w:color w:val="000000"/>
          <w:lang w:val="es-CO"/>
        </w:rPr>
        <w:t xml:space="preserve">De forma preliminar, se han identificado cuatro países beneficiarios (Argentina, Uruguay, Paraguay y Ecuador) con entidades beneficiarias que incluyen prestadores de servicios, así como reguladores. </w:t>
      </w:r>
    </w:p>
    <w:p w14:paraId="15BD4728" w14:textId="77777777" w:rsidR="00E35536" w:rsidRPr="00C92546" w:rsidRDefault="00E35536" w:rsidP="00E35536">
      <w:pPr>
        <w:autoSpaceDE w:val="0"/>
        <w:autoSpaceDN w:val="0"/>
        <w:adjustRightInd w:val="0"/>
        <w:spacing w:after="0" w:line="240" w:lineRule="auto"/>
        <w:jc w:val="both"/>
        <w:rPr>
          <w:rFonts w:ascii="Arial" w:hAnsi="Arial" w:cs="Arial"/>
          <w:color w:val="000000"/>
          <w:lang w:val="es-CO"/>
        </w:rPr>
      </w:pPr>
    </w:p>
    <w:p w14:paraId="195F8CE5" w14:textId="77777777" w:rsidR="00E35536" w:rsidRPr="00C92546" w:rsidRDefault="00E35536" w:rsidP="00E35536">
      <w:pPr>
        <w:jc w:val="both"/>
        <w:rPr>
          <w:rFonts w:ascii="Arial" w:hAnsi="Arial" w:cs="Arial"/>
          <w:bCs/>
          <w:color w:val="000000" w:themeColor="text1"/>
          <w:lang w:val="es-ES_tradnl"/>
        </w:rPr>
      </w:pPr>
      <w:bookmarkStart w:id="3" w:name="_Hlk4070311"/>
      <w:r w:rsidRPr="00C92546">
        <w:rPr>
          <w:rFonts w:ascii="Arial" w:hAnsi="Arial" w:cs="Arial"/>
          <w:b/>
          <w:bCs/>
          <w:color w:val="000000" w:themeColor="text1"/>
          <w:lang w:val="es-ES_tradnl"/>
        </w:rPr>
        <w:t xml:space="preserve">La misión del equipo: </w:t>
      </w:r>
      <w:bookmarkEnd w:id="3"/>
      <w:r w:rsidRPr="00C92546">
        <w:rPr>
          <w:rFonts w:ascii="Arial" w:hAnsi="Arial" w:cs="Arial"/>
          <w:bCs/>
          <w:color w:val="000000" w:themeColor="text1"/>
          <w:lang w:val="es-ES_tradnl"/>
        </w:rPr>
        <w:t>Proveer apoyo en la sistematización de estudios e información y en la implementación de planes de acción y herramientas elaborados.</w:t>
      </w:r>
    </w:p>
    <w:p w14:paraId="01ACEBFC" w14:textId="77777777" w:rsidR="00E35536" w:rsidRPr="00C92546" w:rsidRDefault="00E35536" w:rsidP="00E35536">
      <w:pPr>
        <w:jc w:val="both"/>
        <w:rPr>
          <w:rFonts w:ascii="Arial" w:hAnsi="Arial" w:cs="Arial"/>
          <w:bCs/>
          <w:color w:val="000000" w:themeColor="text1"/>
          <w:lang w:val="es-ES_tradnl"/>
        </w:rPr>
      </w:pPr>
      <w:bookmarkStart w:id="4" w:name="_Hlk4070339"/>
      <w:r w:rsidRPr="00C92546">
        <w:rPr>
          <w:rFonts w:ascii="Arial" w:hAnsi="Arial" w:cs="Arial"/>
          <w:b/>
          <w:bCs/>
          <w:color w:val="000000" w:themeColor="text1"/>
          <w:lang w:val="es-ES_tradnl"/>
        </w:rPr>
        <w:t xml:space="preserve">Lo que harás: </w:t>
      </w:r>
      <w:bookmarkEnd w:id="4"/>
      <w:r w:rsidRPr="00C92546">
        <w:rPr>
          <w:rFonts w:ascii="Arial" w:hAnsi="Arial" w:cs="Arial"/>
          <w:bCs/>
          <w:color w:val="000000" w:themeColor="text1"/>
          <w:lang w:val="es-ES_tradnl"/>
        </w:rPr>
        <w:t>Con el fin de cumplir con los objetivos propuestos, la consultoría ha incluido una serie de responsabilidades, mismas que se detallan a continuación:</w:t>
      </w:r>
    </w:p>
    <w:p w14:paraId="61E5DE43" w14:textId="77777777" w:rsidR="00E35536" w:rsidRPr="00C92546" w:rsidRDefault="00E35536" w:rsidP="003C27D9">
      <w:pPr>
        <w:pStyle w:val="ListParagraph"/>
        <w:numPr>
          <w:ilvl w:val="0"/>
          <w:numId w:val="2"/>
        </w:numPr>
        <w:autoSpaceDE w:val="0"/>
        <w:autoSpaceDN w:val="0"/>
        <w:adjustRightInd w:val="0"/>
        <w:spacing w:after="0" w:line="240" w:lineRule="auto"/>
        <w:jc w:val="both"/>
        <w:rPr>
          <w:rFonts w:ascii="Arial" w:hAnsi="Arial" w:cs="Arial"/>
          <w:color w:val="000000"/>
          <w:lang w:val="es-ES_tradnl"/>
        </w:rPr>
      </w:pPr>
      <w:r w:rsidRPr="00C92546">
        <w:rPr>
          <w:rFonts w:ascii="Arial" w:hAnsi="Arial" w:cs="Arial"/>
          <w:color w:val="000000"/>
          <w:lang w:val="es-ES_tradnl"/>
        </w:rPr>
        <w:t xml:space="preserve">Apoyar a los beneficiarios y al equipo en la identificación de las necesidades específicas en el contexto de cada país y en el marco de la competencia respectiva, para aterrizar el alcance de los contratos de las consultorías más grandes en una manera que facilite la ejecución y el identificar buenas prácticas y lecciones aprendidas. </w:t>
      </w:r>
    </w:p>
    <w:p w14:paraId="4A8CA7A1" w14:textId="77777777" w:rsidR="00E35536" w:rsidRPr="00C92546" w:rsidRDefault="00E35536" w:rsidP="003C27D9">
      <w:pPr>
        <w:pStyle w:val="ListParagraph"/>
        <w:numPr>
          <w:ilvl w:val="0"/>
          <w:numId w:val="2"/>
        </w:numPr>
        <w:autoSpaceDE w:val="0"/>
        <w:autoSpaceDN w:val="0"/>
        <w:adjustRightInd w:val="0"/>
        <w:spacing w:after="0" w:line="240" w:lineRule="auto"/>
        <w:jc w:val="both"/>
        <w:rPr>
          <w:rFonts w:ascii="Arial" w:hAnsi="Arial" w:cs="Arial"/>
          <w:color w:val="000000"/>
          <w:lang w:val="es-ES_tradnl"/>
        </w:rPr>
      </w:pPr>
      <w:r w:rsidRPr="00C92546">
        <w:rPr>
          <w:rFonts w:ascii="Arial" w:hAnsi="Arial" w:cs="Arial"/>
          <w:color w:val="000000"/>
          <w:lang w:val="es-ES_tradnl"/>
        </w:rPr>
        <w:t xml:space="preserve">Revisar los productos presentados por los Consultores contratados, para asegurar consistencia con los </w:t>
      </w:r>
      <w:proofErr w:type="spellStart"/>
      <w:r w:rsidRPr="00C92546">
        <w:rPr>
          <w:rFonts w:ascii="Arial" w:hAnsi="Arial" w:cs="Arial"/>
          <w:color w:val="000000"/>
          <w:lang w:val="es-ES_tradnl"/>
        </w:rPr>
        <w:t>TdR</w:t>
      </w:r>
      <w:proofErr w:type="spellEnd"/>
      <w:r w:rsidRPr="00C92546">
        <w:rPr>
          <w:rFonts w:ascii="Arial" w:hAnsi="Arial" w:cs="Arial"/>
          <w:color w:val="000000"/>
          <w:lang w:val="es-ES_tradnl"/>
        </w:rPr>
        <w:t xml:space="preserve">, y el cumplimiento de los requerimientos contractuales (cronograma, plan de trabajo, etc.).  </w:t>
      </w:r>
    </w:p>
    <w:p w14:paraId="11079C90" w14:textId="77777777" w:rsidR="00E35536" w:rsidRPr="00C92546" w:rsidRDefault="00E35536" w:rsidP="003C27D9">
      <w:pPr>
        <w:pStyle w:val="ListParagraph"/>
        <w:numPr>
          <w:ilvl w:val="0"/>
          <w:numId w:val="2"/>
        </w:numPr>
        <w:autoSpaceDE w:val="0"/>
        <w:autoSpaceDN w:val="0"/>
        <w:adjustRightInd w:val="0"/>
        <w:spacing w:after="0" w:line="240" w:lineRule="auto"/>
        <w:jc w:val="both"/>
        <w:rPr>
          <w:rFonts w:ascii="Arial" w:hAnsi="Arial" w:cs="Arial"/>
          <w:color w:val="000000"/>
          <w:lang w:val="es-ES_tradnl"/>
        </w:rPr>
      </w:pPr>
      <w:r w:rsidRPr="00C92546">
        <w:rPr>
          <w:rFonts w:ascii="Arial" w:hAnsi="Arial" w:cs="Arial"/>
          <w:color w:val="000000"/>
          <w:lang w:val="es-ES_tradnl"/>
        </w:rPr>
        <w:t>Apoyar a los beneficiarios en la fase de arranque de la implementación de los planes de acción y en el uso de las herramientas elaboradas en el marco de las consultorías financiadas con la CT.</w:t>
      </w:r>
    </w:p>
    <w:p w14:paraId="6C0E0851" w14:textId="77777777" w:rsidR="00E35536" w:rsidRPr="00C92546" w:rsidRDefault="00E35536" w:rsidP="003C27D9">
      <w:pPr>
        <w:pStyle w:val="ListParagraph"/>
        <w:numPr>
          <w:ilvl w:val="0"/>
          <w:numId w:val="2"/>
        </w:numPr>
        <w:shd w:val="clear" w:color="auto" w:fill="FFFFFF"/>
        <w:spacing w:after="0" w:line="240" w:lineRule="auto"/>
        <w:jc w:val="both"/>
        <w:rPr>
          <w:rFonts w:ascii="Arial" w:hAnsi="Arial" w:cs="Arial"/>
          <w:color w:val="000000"/>
          <w:lang w:val="es-ES_tradnl"/>
        </w:rPr>
      </w:pPr>
      <w:r w:rsidRPr="00C92546">
        <w:rPr>
          <w:rFonts w:ascii="Arial" w:hAnsi="Arial" w:cs="Arial"/>
          <w:color w:val="000000"/>
          <w:lang w:val="es-ES_tradnl"/>
        </w:rPr>
        <w:t>O</w:t>
      </w:r>
      <w:r w:rsidRPr="00C92546">
        <w:rPr>
          <w:rFonts w:ascii="Arial" w:eastAsia="ArialMT" w:hAnsi="Arial" w:cs="Arial"/>
          <w:color w:val="000000"/>
          <w:lang w:val="es-ES_tradnl"/>
        </w:rPr>
        <w:t xml:space="preserve">rganizar eventos de difusión y capacitación. Se estima que se organizarán al menos tres (4) eventos de arranque principales, uno para </w:t>
      </w:r>
      <w:r w:rsidRPr="00C92546">
        <w:rPr>
          <w:rFonts w:ascii="Arial" w:hAnsi="Arial" w:cs="Arial"/>
          <w:color w:val="000000"/>
          <w:lang w:val="es-ES_tradnl"/>
        </w:rPr>
        <w:t xml:space="preserve">en cada uno de los países beneficiarios, con los siguientes objetivos: </w:t>
      </w:r>
    </w:p>
    <w:p w14:paraId="7161FA9E" w14:textId="77777777" w:rsidR="00E35536" w:rsidRPr="00C92546" w:rsidRDefault="00E35536" w:rsidP="003C27D9">
      <w:pPr>
        <w:pStyle w:val="ListParagraph"/>
        <w:numPr>
          <w:ilvl w:val="2"/>
          <w:numId w:val="2"/>
        </w:numPr>
        <w:shd w:val="clear" w:color="auto" w:fill="FFFFFF"/>
        <w:spacing w:after="0" w:line="240" w:lineRule="auto"/>
        <w:jc w:val="both"/>
        <w:rPr>
          <w:rFonts w:ascii="Arial" w:hAnsi="Arial" w:cs="Arial"/>
          <w:color w:val="000000"/>
          <w:lang w:val="es-ES_tradnl"/>
        </w:rPr>
      </w:pPr>
      <w:r w:rsidRPr="00C92546">
        <w:rPr>
          <w:rFonts w:ascii="Arial" w:hAnsi="Arial" w:cs="Arial"/>
          <w:color w:val="000000"/>
          <w:lang w:val="es-ES_tradnl"/>
        </w:rPr>
        <w:t>Plantear el tema</w:t>
      </w:r>
    </w:p>
    <w:p w14:paraId="56D86E84" w14:textId="77777777" w:rsidR="00E35536" w:rsidRPr="00C92546" w:rsidRDefault="00E35536" w:rsidP="003C27D9">
      <w:pPr>
        <w:pStyle w:val="ListParagraph"/>
        <w:numPr>
          <w:ilvl w:val="2"/>
          <w:numId w:val="2"/>
        </w:numPr>
        <w:shd w:val="clear" w:color="auto" w:fill="FFFFFF"/>
        <w:spacing w:after="0" w:line="240" w:lineRule="auto"/>
        <w:jc w:val="both"/>
        <w:rPr>
          <w:rFonts w:ascii="Arial" w:hAnsi="Arial" w:cs="Arial"/>
          <w:color w:val="000000"/>
          <w:lang w:val="es-ES_tradnl"/>
        </w:rPr>
      </w:pPr>
      <w:r w:rsidRPr="00C92546">
        <w:rPr>
          <w:rFonts w:ascii="Arial" w:hAnsi="Arial" w:cs="Arial"/>
          <w:color w:val="000000"/>
          <w:lang w:val="es-ES_tradnl"/>
        </w:rPr>
        <w:t>Presentar el contexto país</w:t>
      </w:r>
    </w:p>
    <w:p w14:paraId="4814A62E" w14:textId="77777777" w:rsidR="00E35536" w:rsidRPr="00C92546" w:rsidRDefault="00E35536" w:rsidP="003C27D9">
      <w:pPr>
        <w:pStyle w:val="ListParagraph"/>
        <w:numPr>
          <w:ilvl w:val="2"/>
          <w:numId w:val="2"/>
        </w:numPr>
        <w:shd w:val="clear" w:color="auto" w:fill="FFFFFF"/>
        <w:spacing w:after="0" w:line="240" w:lineRule="auto"/>
        <w:jc w:val="both"/>
        <w:rPr>
          <w:rFonts w:ascii="Arial" w:hAnsi="Arial" w:cs="Arial"/>
          <w:color w:val="000000"/>
          <w:lang w:val="es-ES_tradnl"/>
        </w:rPr>
      </w:pPr>
      <w:r w:rsidRPr="00C92546">
        <w:rPr>
          <w:rFonts w:ascii="Arial" w:hAnsi="Arial" w:cs="Arial"/>
          <w:color w:val="000000"/>
          <w:lang w:val="es-ES_tradnl"/>
        </w:rPr>
        <w:t>Presentar herramientas de transparencia en el sector de A&amp;S</w:t>
      </w:r>
    </w:p>
    <w:p w14:paraId="5B37FF96" w14:textId="77777777" w:rsidR="00E35536" w:rsidRPr="00C92546" w:rsidRDefault="00E35536" w:rsidP="003C27D9">
      <w:pPr>
        <w:pStyle w:val="ListParagraph"/>
        <w:numPr>
          <w:ilvl w:val="2"/>
          <w:numId w:val="2"/>
        </w:numPr>
        <w:shd w:val="clear" w:color="auto" w:fill="FFFFFF"/>
        <w:spacing w:after="0" w:line="240" w:lineRule="auto"/>
        <w:jc w:val="both"/>
        <w:rPr>
          <w:rFonts w:ascii="Arial" w:hAnsi="Arial" w:cs="Arial"/>
          <w:color w:val="000000"/>
          <w:lang w:val="es-ES_tradnl"/>
        </w:rPr>
      </w:pPr>
      <w:r w:rsidRPr="00C92546">
        <w:rPr>
          <w:rFonts w:ascii="Arial" w:hAnsi="Arial" w:cs="Arial"/>
          <w:color w:val="000000"/>
          <w:lang w:val="es-ES_tradnl"/>
        </w:rPr>
        <w:t>Presentar posibles acciones para mejorar la transparencia en el sector de A&amp;S</w:t>
      </w:r>
    </w:p>
    <w:p w14:paraId="0E550545" w14:textId="77777777" w:rsidR="00E35536" w:rsidRPr="00C92546" w:rsidRDefault="00E35536" w:rsidP="003C27D9">
      <w:pPr>
        <w:pStyle w:val="ListParagraph"/>
        <w:numPr>
          <w:ilvl w:val="2"/>
          <w:numId w:val="2"/>
        </w:numPr>
        <w:shd w:val="clear" w:color="auto" w:fill="FFFFFF"/>
        <w:spacing w:after="0" w:line="240" w:lineRule="auto"/>
        <w:jc w:val="both"/>
        <w:rPr>
          <w:rFonts w:ascii="Arial" w:hAnsi="Arial" w:cs="Arial"/>
          <w:color w:val="000000"/>
          <w:lang w:val="es-ES_tradnl"/>
        </w:rPr>
      </w:pPr>
      <w:r w:rsidRPr="00C92546">
        <w:rPr>
          <w:rFonts w:ascii="Arial" w:hAnsi="Arial" w:cs="Arial"/>
          <w:color w:val="000000"/>
          <w:lang w:val="es-ES_tradnl"/>
        </w:rPr>
        <w:t xml:space="preserve">Presentar casos exitosos </w:t>
      </w:r>
    </w:p>
    <w:p w14:paraId="6EB7F17E" w14:textId="77777777" w:rsidR="00E35536" w:rsidRPr="00C92546" w:rsidRDefault="00E35536" w:rsidP="003C27D9">
      <w:pPr>
        <w:pStyle w:val="ListParagraph"/>
        <w:numPr>
          <w:ilvl w:val="2"/>
          <w:numId w:val="2"/>
        </w:numPr>
        <w:shd w:val="clear" w:color="auto" w:fill="FFFFFF"/>
        <w:spacing w:after="0" w:line="240" w:lineRule="auto"/>
        <w:jc w:val="both"/>
        <w:rPr>
          <w:rFonts w:ascii="Arial" w:hAnsi="Arial" w:cs="Arial"/>
          <w:color w:val="000000"/>
          <w:lang w:val="es-ES_tradnl"/>
        </w:rPr>
      </w:pPr>
      <w:r w:rsidRPr="00C92546">
        <w:rPr>
          <w:rFonts w:ascii="Arial" w:hAnsi="Arial" w:cs="Arial"/>
          <w:color w:val="000000"/>
          <w:lang w:val="es-ES_tradnl"/>
        </w:rPr>
        <w:t>Presentar las actividades y cronograma de las consultorías</w:t>
      </w:r>
    </w:p>
    <w:p w14:paraId="21B86F47" w14:textId="77777777" w:rsidR="00E35536" w:rsidRPr="00C92546" w:rsidRDefault="00E35536" w:rsidP="003C27D9">
      <w:pPr>
        <w:pStyle w:val="ListParagraph"/>
        <w:numPr>
          <w:ilvl w:val="0"/>
          <w:numId w:val="2"/>
        </w:numPr>
        <w:shd w:val="clear" w:color="auto" w:fill="FFFFFF"/>
        <w:spacing w:after="0" w:line="240" w:lineRule="auto"/>
        <w:jc w:val="both"/>
        <w:rPr>
          <w:rFonts w:ascii="Arial" w:hAnsi="Arial" w:cs="Arial"/>
          <w:color w:val="000000"/>
          <w:lang w:val="es-ES_tradnl"/>
        </w:rPr>
      </w:pPr>
      <w:r w:rsidRPr="00C92546">
        <w:rPr>
          <w:rFonts w:ascii="Arial" w:hAnsi="Arial" w:cs="Arial"/>
          <w:color w:val="000000"/>
          <w:lang w:val="es-ES_tradnl"/>
        </w:rPr>
        <w:t xml:space="preserve">Sistematizar la información y las lecciones aprendidas de los varios contratos y de las varias experiencias. </w:t>
      </w:r>
    </w:p>
    <w:p w14:paraId="3B91BE0D" w14:textId="77777777" w:rsidR="00E35536" w:rsidRPr="00C92546" w:rsidRDefault="00E35536" w:rsidP="00E35536">
      <w:pPr>
        <w:pStyle w:val="ListParagraph"/>
        <w:shd w:val="clear" w:color="auto" w:fill="FFFFFF"/>
        <w:spacing w:after="0" w:line="240" w:lineRule="auto"/>
        <w:ind w:left="2160"/>
        <w:jc w:val="both"/>
        <w:rPr>
          <w:rFonts w:ascii="Arial" w:hAnsi="Arial" w:cs="Arial"/>
          <w:color w:val="000000"/>
          <w:lang w:val="es-ES_tradnl"/>
        </w:rPr>
      </w:pPr>
    </w:p>
    <w:p w14:paraId="6134C898" w14:textId="77777777" w:rsidR="00E35536" w:rsidRPr="00C92546" w:rsidRDefault="00E35536" w:rsidP="00E35536">
      <w:pPr>
        <w:pStyle w:val="ListParagraph"/>
        <w:autoSpaceDE w:val="0"/>
        <w:autoSpaceDN w:val="0"/>
        <w:adjustRightInd w:val="0"/>
        <w:spacing w:after="0" w:line="240" w:lineRule="auto"/>
        <w:jc w:val="both"/>
        <w:rPr>
          <w:rFonts w:ascii="Arial" w:hAnsi="Arial" w:cs="Arial"/>
          <w:color w:val="000000"/>
          <w:lang w:val="es-ES_tradnl"/>
        </w:rPr>
      </w:pPr>
      <w:r w:rsidRPr="00C92546">
        <w:rPr>
          <w:rFonts w:ascii="Arial" w:hAnsi="Arial" w:cs="Arial"/>
          <w:color w:val="000000"/>
          <w:lang w:val="es-ES_tradnl"/>
        </w:rPr>
        <w:t xml:space="preserve">Para ejecutar la tarea (organización de eventos), el contractual contará con el apoyo del equipo ejecutor del BID, y con los recursos de la CT. </w:t>
      </w:r>
    </w:p>
    <w:p w14:paraId="4100612F" w14:textId="77777777" w:rsidR="00E35536" w:rsidRPr="00C92546" w:rsidRDefault="00E35536" w:rsidP="00E35536">
      <w:pPr>
        <w:pStyle w:val="ListParagraph"/>
        <w:autoSpaceDE w:val="0"/>
        <w:autoSpaceDN w:val="0"/>
        <w:adjustRightInd w:val="0"/>
        <w:spacing w:after="0" w:line="240" w:lineRule="auto"/>
        <w:jc w:val="both"/>
        <w:rPr>
          <w:rFonts w:ascii="Arial" w:hAnsi="Arial" w:cs="Arial"/>
          <w:color w:val="000000"/>
          <w:lang w:val="es-ES_tradnl"/>
        </w:rPr>
      </w:pPr>
    </w:p>
    <w:p w14:paraId="469D2C7A" w14:textId="77777777" w:rsidR="00E35536" w:rsidRPr="00C92546" w:rsidRDefault="00E35536" w:rsidP="00E35536">
      <w:pPr>
        <w:jc w:val="both"/>
        <w:rPr>
          <w:rFonts w:ascii="Arial" w:hAnsi="Arial" w:cs="Arial"/>
          <w:bCs/>
          <w:color w:val="000000" w:themeColor="text1"/>
          <w:lang w:val="es-ES_tradnl"/>
        </w:rPr>
      </w:pPr>
      <w:bookmarkStart w:id="5" w:name="_Hlk4070382"/>
      <w:bookmarkStart w:id="6" w:name="_Hlk4072403"/>
      <w:r w:rsidRPr="00C92546">
        <w:rPr>
          <w:rFonts w:ascii="Arial" w:hAnsi="Arial" w:cs="Arial"/>
          <w:b/>
          <w:bCs/>
          <w:color w:val="000000" w:themeColor="text1"/>
          <w:lang w:val="es-ES_tradnl"/>
        </w:rPr>
        <w:t xml:space="preserve">Entregables: </w:t>
      </w:r>
      <w:bookmarkEnd w:id="5"/>
      <w:r w:rsidRPr="00C92546">
        <w:rPr>
          <w:rFonts w:ascii="Arial" w:hAnsi="Arial" w:cs="Arial"/>
          <w:bCs/>
          <w:color w:val="000000" w:themeColor="text1"/>
          <w:lang w:val="es-ES_tradnl"/>
        </w:rPr>
        <w:t>La entrega de cada entregable (producto) será a través de oficio, deberá contener el correspondiente informe técnico y demás documentos oficiales de respaldo. Los formatos de entrega serán en físico (A4), de haber mapas en escala conveniente y digital editable.</w:t>
      </w:r>
    </w:p>
    <w:bookmarkEnd w:id="6"/>
    <w:p w14:paraId="16C02D73" w14:textId="77777777" w:rsidR="00E35536" w:rsidRPr="00C92546" w:rsidRDefault="00E35536" w:rsidP="00E35536">
      <w:pPr>
        <w:spacing w:after="0"/>
        <w:jc w:val="both"/>
        <w:rPr>
          <w:rFonts w:ascii="Arial" w:hAnsi="Arial" w:cs="Arial"/>
          <w:bCs/>
          <w:color w:val="000000" w:themeColor="text1"/>
          <w:lang w:val="es-ES_tradnl"/>
        </w:rPr>
      </w:pPr>
      <w:r w:rsidRPr="00C92546">
        <w:rPr>
          <w:rFonts w:ascii="Arial" w:hAnsi="Arial" w:cs="Arial"/>
          <w:bCs/>
          <w:color w:val="000000" w:themeColor="text1"/>
          <w:lang w:val="es-ES_tradnl"/>
        </w:rPr>
        <w:t>Los documentos e informes deberán citar bibliografía, de acuerdo con lo establecido por la APA.</w:t>
      </w:r>
    </w:p>
    <w:p w14:paraId="659C422F" w14:textId="77777777" w:rsidR="00E35536" w:rsidRPr="00C92546" w:rsidRDefault="00E35536" w:rsidP="00E35536">
      <w:pPr>
        <w:spacing w:after="0"/>
        <w:jc w:val="both"/>
        <w:rPr>
          <w:rFonts w:ascii="Arial" w:hAnsi="Arial" w:cs="Arial"/>
          <w:bCs/>
          <w:color w:val="000000" w:themeColor="text1"/>
          <w:lang w:val="es-ES_tradnl"/>
        </w:rPr>
      </w:pPr>
    </w:p>
    <w:p w14:paraId="36A3E1C3" w14:textId="77777777" w:rsidR="00E35536" w:rsidRPr="0006337B" w:rsidRDefault="00E35536" w:rsidP="003C27D9">
      <w:pPr>
        <w:pStyle w:val="ListParagraph"/>
        <w:numPr>
          <w:ilvl w:val="0"/>
          <w:numId w:val="29"/>
        </w:numPr>
        <w:spacing w:after="0"/>
        <w:jc w:val="both"/>
        <w:rPr>
          <w:rFonts w:ascii="Arial" w:hAnsi="Arial" w:cs="Arial"/>
          <w:bCs/>
          <w:color w:val="000000" w:themeColor="text1"/>
          <w:lang w:val="es-ES_tradnl"/>
        </w:rPr>
      </w:pPr>
      <w:r w:rsidRPr="0006337B">
        <w:rPr>
          <w:rFonts w:ascii="Arial" w:hAnsi="Arial" w:cs="Arial"/>
          <w:b/>
          <w:bCs/>
          <w:color w:val="000000" w:themeColor="text1"/>
          <w:lang w:val="es-ES_tradnl"/>
        </w:rPr>
        <w:t>Producto I:</w:t>
      </w:r>
      <w:r w:rsidRPr="0006337B">
        <w:rPr>
          <w:rFonts w:ascii="Arial" w:hAnsi="Arial" w:cs="Arial"/>
          <w:bCs/>
          <w:color w:val="000000" w:themeColor="text1"/>
          <w:lang w:val="es-ES_tradnl"/>
        </w:rPr>
        <w:t xml:space="preserve"> Cronograma de la consultoría. Este informe deberá contener el Plan de trabajo y programación de las actividades.</w:t>
      </w:r>
    </w:p>
    <w:p w14:paraId="4818C3C4" w14:textId="77777777" w:rsidR="00E35536" w:rsidRPr="0006337B" w:rsidRDefault="00E35536" w:rsidP="003C27D9">
      <w:pPr>
        <w:pStyle w:val="ListParagraph"/>
        <w:numPr>
          <w:ilvl w:val="0"/>
          <w:numId w:val="29"/>
        </w:numPr>
        <w:spacing w:after="0"/>
        <w:jc w:val="both"/>
        <w:rPr>
          <w:rFonts w:ascii="Arial" w:hAnsi="Arial" w:cs="Arial"/>
          <w:bCs/>
          <w:color w:val="000000" w:themeColor="text1"/>
          <w:lang w:val="es-ES_tradnl"/>
        </w:rPr>
      </w:pPr>
      <w:r w:rsidRPr="0006337B">
        <w:rPr>
          <w:rFonts w:ascii="Arial" w:hAnsi="Arial" w:cs="Arial"/>
          <w:b/>
          <w:bCs/>
          <w:color w:val="000000" w:themeColor="text1"/>
          <w:lang w:val="es-ES_tradnl"/>
        </w:rPr>
        <w:t>Producto II:</w:t>
      </w:r>
      <w:r w:rsidRPr="0006337B">
        <w:rPr>
          <w:rFonts w:ascii="Arial" w:hAnsi="Arial" w:cs="Arial"/>
          <w:bCs/>
          <w:color w:val="000000" w:themeColor="text1"/>
          <w:lang w:val="es-ES_tradnl"/>
        </w:rPr>
        <w:t xml:space="preserve"> </w:t>
      </w:r>
      <w:proofErr w:type="spellStart"/>
      <w:r w:rsidRPr="0006337B">
        <w:rPr>
          <w:rFonts w:ascii="Arial" w:hAnsi="Arial" w:cs="Arial"/>
          <w:bCs/>
          <w:color w:val="000000" w:themeColor="text1"/>
          <w:lang w:val="es-ES_tradnl"/>
        </w:rPr>
        <w:t>TdR</w:t>
      </w:r>
      <w:proofErr w:type="spellEnd"/>
      <w:r w:rsidRPr="0006337B">
        <w:rPr>
          <w:rFonts w:ascii="Arial" w:hAnsi="Arial" w:cs="Arial"/>
          <w:bCs/>
          <w:color w:val="000000" w:themeColor="text1"/>
          <w:lang w:val="es-ES_tradnl"/>
        </w:rPr>
        <w:t xml:space="preserve"> finalizados para un mínimo de 4 consultorías a financiarse en el marco de la CT.  </w:t>
      </w:r>
    </w:p>
    <w:p w14:paraId="791B0C71" w14:textId="77777777" w:rsidR="00E35536" w:rsidRPr="0006337B" w:rsidRDefault="00E35536" w:rsidP="003C27D9">
      <w:pPr>
        <w:pStyle w:val="ListParagraph"/>
        <w:numPr>
          <w:ilvl w:val="0"/>
          <w:numId w:val="29"/>
        </w:numPr>
        <w:spacing w:after="0"/>
        <w:jc w:val="both"/>
        <w:rPr>
          <w:rFonts w:ascii="Arial" w:hAnsi="Arial" w:cs="Arial"/>
          <w:bCs/>
          <w:color w:val="000000" w:themeColor="text1"/>
          <w:lang w:val="es-ES_tradnl"/>
        </w:rPr>
      </w:pPr>
      <w:r w:rsidRPr="0006337B">
        <w:rPr>
          <w:rFonts w:ascii="Arial" w:hAnsi="Arial" w:cs="Arial"/>
          <w:b/>
          <w:bCs/>
          <w:color w:val="000000" w:themeColor="text1"/>
          <w:lang w:val="es-ES_tradnl"/>
        </w:rPr>
        <w:t>Producto III:</w:t>
      </w:r>
      <w:r w:rsidRPr="0006337B">
        <w:rPr>
          <w:rFonts w:ascii="Arial" w:hAnsi="Arial" w:cs="Arial"/>
          <w:bCs/>
          <w:color w:val="000000" w:themeColor="text1"/>
          <w:lang w:val="es-ES_tradnl"/>
        </w:rPr>
        <w:t xml:space="preserve"> Informe de seguimiento. Dicho informe deberá incluir:</w:t>
      </w:r>
    </w:p>
    <w:p w14:paraId="1DB94DE1" w14:textId="77777777" w:rsidR="00E35536" w:rsidRPr="00C92546" w:rsidRDefault="00E35536" w:rsidP="003C27D9">
      <w:pPr>
        <w:pStyle w:val="ListParagraph"/>
        <w:numPr>
          <w:ilvl w:val="0"/>
          <w:numId w:val="28"/>
        </w:numPr>
        <w:tabs>
          <w:tab w:val="left" w:pos="851"/>
        </w:tabs>
        <w:spacing w:after="0"/>
        <w:jc w:val="both"/>
        <w:rPr>
          <w:rFonts w:ascii="Arial" w:hAnsi="Arial" w:cs="Arial"/>
          <w:lang w:val="es-EC"/>
        </w:rPr>
      </w:pPr>
      <w:r w:rsidRPr="00C92546">
        <w:rPr>
          <w:rFonts w:ascii="Arial" w:hAnsi="Arial" w:cs="Arial"/>
          <w:lang w:val="es-EC"/>
        </w:rPr>
        <w:t xml:space="preserve">Los avances logrados en los procesos de contratación </w:t>
      </w:r>
    </w:p>
    <w:p w14:paraId="68ED69E8" w14:textId="77777777" w:rsidR="00E35536" w:rsidRPr="00C92546" w:rsidRDefault="00E35536" w:rsidP="003C27D9">
      <w:pPr>
        <w:pStyle w:val="ListParagraph"/>
        <w:numPr>
          <w:ilvl w:val="0"/>
          <w:numId w:val="28"/>
        </w:numPr>
        <w:tabs>
          <w:tab w:val="left" w:pos="851"/>
        </w:tabs>
        <w:spacing w:after="0"/>
        <w:jc w:val="both"/>
        <w:rPr>
          <w:rFonts w:ascii="Arial" w:hAnsi="Arial" w:cs="Arial"/>
          <w:lang w:val="es-EC"/>
        </w:rPr>
      </w:pPr>
      <w:r w:rsidRPr="00C92546">
        <w:rPr>
          <w:rFonts w:ascii="Arial" w:hAnsi="Arial" w:cs="Arial"/>
          <w:lang w:val="es-EC"/>
        </w:rPr>
        <w:t xml:space="preserve">Los avances hechos en la identificación de necesitadas especificas </w:t>
      </w:r>
    </w:p>
    <w:p w14:paraId="7704D9D2" w14:textId="77777777" w:rsidR="00E35536" w:rsidRPr="00C92546" w:rsidRDefault="00E35536" w:rsidP="003C27D9">
      <w:pPr>
        <w:pStyle w:val="ListParagraph"/>
        <w:numPr>
          <w:ilvl w:val="0"/>
          <w:numId w:val="28"/>
        </w:numPr>
        <w:tabs>
          <w:tab w:val="left" w:pos="851"/>
        </w:tabs>
        <w:spacing w:after="0"/>
        <w:jc w:val="both"/>
        <w:rPr>
          <w:rFonts w:ascii="Arial" w:hAnsi="Arial" w:cs="Arial"/>
          <w:lang w:val="es-EC"/>
        </w:rPr>
      </w:pPr>
      <w:r w:rsidRPr="00C92546">
        <w:rPr>
          <w:rFonts w:ascii="Arial" w:hAnsi="Arial" w:cs="Arial"/>
          <w:lang w:val="es-EC"/>
        </w:rPr>
        <w:t>La revisión de los productos presentados en el marco de la CT</w:t>
      </w:r>
    </w:p>
    <w:p w14:paraId="102546C0" w14:textId="77777777" w:rsidR="00E35536" w:rsidRPr="00C92546" w:rsidRDefault="00E35536" w:rsidP="003C27D9">
      <w:pPr>
        <w:pStyle w:val="ListParagraph"/>
        <w:numPr>
          <w:ilvl w:val="0"/>
          <w:numId w:val="28"/>
        </w:numPr>
        <w:tabs>
          <w:tab w:val="left" w:pos="851"/>
        </w:tabs>
        <w:spacing w:after="0"/>
        <w:jc w:val="both"/>
        <w:rPr>
          <w:rFonts w:ascii="Arial" w:hAnsi="Arial" w:cs="Arial"/>
          <w:lang w:val="es-EC"/>
        </w:rPr>
      </w:pPr>
      <w:r w:rsidRPr="00C92546">
        <w:rPr>
          <w:rFonts w:ascii="Arial" w:hAnsi="Arial" w:cs="Arial"/>
          <w:lang w:val="es-EC"/>
        </w:rPr>
        <w:t xml:space="preserve">Los avances hechos en la organización de los eventos </w:t>
      </w:r>
    </w:p>
    <w:p w14:paraId="0117F82A" w14:textId="77777777" w:rsidR="00E35536" w:rsidRPr="00C92546" w:rsidRDefault="00E35536" w:rsidP="00E35536">
      <w:pPr>
        <w:spacing w:after="0"/>
        <w:jc w:val="both"/>
        <w:rPr>
          <w:rFonts w:ascii="Arial" w:hAnsi="Arial" w:cs="Arial"/>
          <w:lang w:val="es-EC"/>
        </w:rPr>
      </w:pPr>
      <w:r w:rsidRPr="00C92546">
        <w:rPr>
          <w:rFonts w:ascii="Arial" w:hAnsi="Arial" w:cs="Arial"/>
          <w:lang w:val="es-EC"/>
        </w:rPr>
        <w:lastRenderedPageBreak/>
        <w:t xml:space="preserve">Adicionalmente, el producto III deberá incluir un resumen ejecutivo mensual de cada tarea realizada de acuerdo con las actividades descritas en los párrafos anteriores, donde listará los avances </w:t>
      </w:r>
      <w:r w:rsidRPr="00C92546">
        <w:rPr>
          <w:rFonts w:ascii="Arial" w:hAnsi="Arial" w:cs="Arial"/>
          <w:bCs/>
          <w:color w:val="000000" w:themeColor="text1"/>
          <w:lang w:val="es-ES_tradnl"/>
        </w:rPr>
        <w:t>ocurridos</w:t>
      </w:r>
      <w:r w:rsidRPr="00C92546">
        <w:rPr>
          <w:rFonts w:ascii="Arial" w:hAnsi="Arial" w:cs="Arial"/>
          <w:lang w:val="es-EC"/>
        </w:rPr>
        <w:t xml:space="preserve">. </w:t>
      </w:r>
    </w:p>
    <w:p w14:paraId="0F981085" w14:textId="77777777" w:rsidR="00E35536" w:rsidRPr="0006337B" w:rsidRDefault="00E35536" w:rsidP="003C27D9">
      <w:pPr>
        <w:pStyle w:val="ListParagraph"/>
        <w:numPr>
          <w:ilvl w:val="0"/>
          <w:numId w:val="30"/>
        </w:numPr>
        <w:spacing w:after="0"/>
        <w:jc w:val="both"/>
        <w:rPr>
          <w:rFonts w:ascii="Arial" w:hAnsi="Arial" w:cs="Arial"/>
          <w:lang w:val="es-EC"/>
        </w:rPr>
      </w:pPr>
      <w:r w:rsidRPr="0006337B">
        <w:rPr>
          <w:rFonts w:ascii="Arial" w:hAnsi="Arial" w:cs="Arial"/>
          <w:b/>
          <w:bCs/>
          <w:color w:val="000000" w:themeColor="text1"/>
          <w:lang w:val="es-ES_tradnl"/>
        </w:rPr>
        <w:t>Producto IV:</w:t>
      </w:r>
      <w:r w:rsidRPr="0006337B">
        <w:rPr>
          <w:rFonts w:ascii="Arial" w:hAnsi="Arial" w:cs="Arial"/>
          <w:bCs/>
          <w:color w:val="000000" w:themeColor="text1"/>
          <w:lang w:val="es-ES_tradnl"/>
        </w:rPr>
        <w:t xml:space="preserve"> </w:t>
      </w:r>
      <w:r w:rsidRPr="0006337B">
        <w:rPr>
          <w:rFonts w:ascii="Arial" w:hAnsi="Arial" w:cs="Arial"/>
          <w:lang w:val="es-EC"/>
        </w:rPr>
        <w:t>Informe de talleres: dicho informe se presentará a la finalización de por lo menos 1 taller de arranque, y deberá incluir toda la información relacionada a:</w:t>
      </w:r>
    </w:p>
    <w:p w14:paraId="57BE66B4" w14:textId="77777777" w:rsidR="00E35536" w:rsidRPr="00C92546" w:rsidRDefault="00E35536" w:rsidP="003C27D9">
      <w:pPr>
        <w:pStyle w:val="ListParagraph"/>
        <w:numPr>
          <w:ilvl w:val="0"/>
          <w:numId w:val="31"/>
        </w:numPr>
        <w:tabs>
          <w:tab w:val="left" w:pos="851"/>
        </w:tabs>
        <w:spacing w:after="0"/>
        <w:jc w:val="both"/>
        <w:rPr>
          <w:rFonts w:ascii="Arial" w:hAnsi="Arial" w:cs="Arial"/>
          <w:lang w:val="es-EC"/>
        </w:rPr>
      </w:pPr>
      <w:r w:rsidRPr="00C92546">
        <w:rPr>
          <w:rFonts w:ascii="Arial" w:hAnsi="Arial" w:cs="Arial"/>
          <w:lang w:val="es-EC"/>
        </w:rPr>
        <w:t>La organización del taller</w:t>
      </w:r>
    </w:p>
    <w:p w14:paraId="3E76E90F" w14:textId="77777777" w:rsidR="00E35536" w:rsidRPr="00C92546" w:rsidRDefault="00E35536" w:rsidP="003C27D9">
      <w:pPr>
        <w:pStyle w:val="ListParagraph"/>
        <w:numPr>
          <w:ilvl w:val="0"/>
          <w:numId w:val="31"/>
        </w:numPr>
        <w:tabs>
          <w:tab w:val="left" w:pos="851"/>
        </w:tabs>
        <w:spacing w:after="0"/>
        <w:jc w:val="both"/>
        <w:rPr>
          <w:rFonts w:ascii="Arial" w:hAnsi="Arial" w:cs="Arial"/>
          <w:lang w:val="es-EC"/>
        </w:rPr>
      </w:pPr>
      <w:r w:rsidRPr="00C92546">
        <w:rPr>
          <w:rFonts w:ascii="Arial" w:hAnsi="Arial" w:cs="Arial"/>
          <w:lang w:val="es-EC"/>
        </w:rPr>
        <w:t>La agenda (que deberá acordarse con el equipo ejecutor)</w:t>
      </w:r>
    </w:p>
    <w:p w14:paraId="72D7C88D" w14:textId="77777777" w:rsidR="00E35536" w:rsidRPr="00C92546" w:rsidRDefault="00E35536" w:rsidP="003C27D9">
      <w:pPr>
        <w:pStyle w:val="ListParagraph"/>
        <w:numPr>
          <w:ilvl w:val="0"/>
          <w:numId w:val="31"/>
        </w:numPr>
        <w:tabs>
          <w:tab w:val="left" w:pos="851"/>
        </w:tabs>
        <w:spacing w:after="0"/>
        <w:jc w:val="both"/>
        <w:rPr>
          <w:rFonts w:ascii="Arial" w:hAnsi="Arial" w:cs="Arial"/>
          <w:lang w:val="es-EC"/>
        </w:rPr>
      </w:pPr>
      <w:r w:rsidRPr="00C92546">
        <w:rPr>
          <w:rFonts w:ascii="Arial" w:hAnsi="Arial" w:cs="Arial"/>
          <w:lang w:val="es-EC"/>
        </w:rPr>
        <w:t xml:space="preserve">La implementación del taller </w:t>
      </w:r>
    </w:p>
    <w:p w14:paraId="5B35BCD6" w14:textId="77777777" w:rsidR="00E35536" w:rsidRPr="00C92546" w:rsidRDefault="00E35536" w:rsidP="003C27D9">
      <w:pPr>
        <w:pStyle w:val="ListParagraph"/>
        <w:numPr>
          <w:ilvl w:val="0"/>
          <w:numId w:val="31"/>
        </w:numPr>
        <w:tabs>
          <w:tab w:val="left" w:pos="851"/>
        </w:tabs>
        <w:spacing w:after="0"/>
        <w:jc w:val="both"/>
        <w:rPr>
          <w:rFonts w:ascii="Arial" w:hAnsi="Arial" w:cs="Arial"/>
          <w:lang w:val="es-EC"/>
        </w:rPr>
      </w:pPr>
      <w:r w:rsidRPr="00C92546">
        <w:rPr>
          <w:rFonts w:ascii="Arial" w:hAnsi="Arial" w:cs="Arial"/>
          <w:lang w:val="es-EC"/>
        </w:rPr>
        <w:t>Las presentaciones</w:t>
      </w:r>
    </w:p>
    <w:p w14:paraId="379A4212" w14:textId="77777777" w:rsidR="00E35536" w:rsidRPr="00C92546" w:rsidRDefault="00E35536" w:rsidP="003C27D9">
      <w:pPr>
        <w:pStyle w:val="ListParagraph"/>
        <w:numPr>
          <w:ilvl w:val="0"/>
          <w:numId w:val="31"/>
        </w:numPr>
        <w:tabs>
          <w:tab w:val="left" w:pos="851"/>
        </w:tabs>
        <w:spacing w:after="0"/>
        <w:jc w:val="both"/>
        <w:rPr>
          <w:rFonts w:ascii="Arial" w:hAnsi="Arial" w:cs="Arial"/>
          <w:lang w:val="es-EC"/>
        </w:rPr>
      </w:pPr>
      <w:r w:rsidRPr="00C92546">
        <w:rPr>
          <w:rFonts w:ascii="Arial" w:hAnsi="Arial" w:cs="Arial"/>
          <w:lang w:val="es-EC"/>
        </w:rPr>
        <w:t xml:space="preserve">Las minutas  </w:t>
      </w:r>
    </w:p>
    <w:p w14:paraId="33E58EB2" w14:textId="77777777" w:rsidR="00E35536" w:rsidRPr="00C92546" w:rsidRDefault="00E35536" w:rsidP="003C27D9">
      <w:pPr>
        <w:pStyle w:val="ListParagraph"/>
        <w:numPr>
          <w:ilvl w:val="0"/>
          <w:numId w:val="31"/>
        </w:numPr>
        <w:tabs>
          <w:tab w:val="left" w:pos="851"/>
        </w:tabs>
        <w:spacing w:after="0"/>
        <w:jc w:val="both"/>
        <w:rPr>
          <w:rFonts w:ascii="Arial" w:hAnsi="Arial" w:cs="Arial"/>
          <w:lang w:val="es-EC"/>
        </w:rPr>
      </w:pPr>
      <w:r w:rsidRPr="00C92546">
        <w:rPr>
          <w:rFonts w:ascii="Arial" w:hAnsi="Arial" w:cs="Arial"/>
          <w:lang w:val="es-EC"/>
        </w:rPr>
        <w:t xml:space="preserve">Una ficha de evaluación, que se deberá elaborar y distribuir a la terminación de cada taller. </w:t>
      </w:r>
    </w:p>
    <w:p w14:paraId="08A01A8F" w14:textId="77777777" w:rsidR="00E35536" w:rsidRPr="0006337B" w:rsidRDefault="00E35536" w:rsidP="003C27D9">
      <w:pPr>
        <w:pStyle w:val="ListParagraph"/>
        <w:numPr>
          <w:ilvl w:val="0"/>
          <w:numId w:val="30"/>
        </w:numPr>
        <w:jc w:val="both"/>
        <w:rPr>
          <w:rFonts w:ascii="Arial" w:hAnsi="Arial" w:cs="Arial"/>
          <w:b/>
          <w:bCs/>
          <w:color w:val="000000" w:themeColor="text1"/>
          <w:lang w:val="es-ES_tradnl"/>
        </w:rPr>
      </w:pPr>
      <w:r w:rsidRPr="0006337B">
        <w:rPr>
          <w:rFonts w:ascii="Arial" w:hAnsi="Arial" w:cs="Arial"/>
          <w:b/>
          <w:bCs/>
          <w:color w:val="000000" w:themeColor="text1"/>
          <w:lang w:val="es-ES_tradnl"/>
        </w:rPr>
        <w:t>Producto V:</w:t>
      </w:r>
      <w:r w:rsidRPr="0006337B">
        <w:rPr>
          <w:rFonts w:ascii="Arial" w:hAnsi="Arial" w:cs="Arial"/>
          <w:bCs/>
          <w:color w:val="000000" w:themeColor="text1"/>
          <w:lang w:val="es-ES_tradnl"/>
        </w:rPr>
        <w:t xml:space="preserve"> Informe Final. Dicho informe deberá consolidar toda la información y los resultados finales obtenidos (incluyendo la descripción de los 3 talleres), el que deberá ser aprobado por el Administrador del Contrato. Este informe deberá incluir un capítulo con la descripción de los principales avances logrados, en acuerdo a las metas planteadas en la matriz de resultados. Adicionalmente, este informe deberá incluir un capítulo con la información solicitada explícitamente por los fondos financiadores (requerida para sus informes semestrales). </w:t>
      </w:r>
    </w:p>
    <w:p w14:paraId="012795E7" w14:textId="77777777" w:rsidR="00E35536" w:rsidRPr="00C92546" w:rsidRDefault="00E35536" w:rsidP="00E35536">
      <w:pPr>
        <w:jc w:val="both"/>
        <w:rPr>
          <w:rFonts w:ascii="Arial" w:hAnsi="Arial" w:cs="Arial"/>
          <w:b/>
          <w:bCs/>
          <w:color w:val="000000" w:themeColor="text1"/>
          <w:lang w:val="es-ES_tradnl"/>
        </w:rPr>
      </w:pPr>
      <w:bookmarkStart w:id="7" w:name="_Hlk4070655"/>
      <w:r w:rsidRPr="00C92546">
        <w:rPr>
          <w:rFonts w:ascii="Arial" w:hAnsi="Arial" w:cs="Arial"/>
          <w:b/>
          <w:bCs/>
          <w:color w:val="000000" w:themeColor="text1"/>
          <w:lang w:val="es-ES_tradnl"/>
        </w:rPr>
        <w:t xml:space="preserve">Cronograma de pagos: </w:t>
      </w:r>
    </w:p>
    <w:bookmarkEnd w:id="7"/>
    <w:p w14:paraId="66AE6A00" w14:textId="77777777" w:rsidR="00E35536" w:rsidRPr="00C92546" w:rsidRDefault="00E35536" w:rsidP="00E35536">
      <w:pPr>
        <w:pStyle w:val="Standard"/>
        <w:jc w:val="both"/>
        <w:rPr>
          <w:rFonts w:ascii="Arial" w:eastAsiaTheme="minorHAnsi" w:hAnsi="Arial" w:cs="Arial"/>
          <w:bCs/>
          <w:color w:val="000000" w:themeColor="text1"/>
          <w:sz w:val="22"/>
          <w:szCs w:val="22"/>
          <w:lang w:eastAsia="en-US"/>
        </w:rPr>
      </w:pPr>
      <w:r w:rsidRPr="00C92546">
        <w:rPr>
          <w:rFonts w:ascii="Arial" w:eastAsiaTheme="minorHAnsi" w:hAnsi="Arial" w:cs="Arial"/>
          <w:bCs/>
          <w:color w:val="000000" w:themeColor="text1"/>
          <w:sz w:val="22"/>
          <w:szCs w:val="22"/>
          <w:lang w:eastAsia="en-US"/>
        </w:rPr>
        <w:t>El 10% del valor total del contrato a la aprobación del Producto I.</w:t>
      </w:r>
    </w:p>
    <w:p w14:paraId="4C256CD9" w14:textId="77777777" w:rsidR="00E35536" w:rsidRPr="00C92546" w:rsidRDefault="00E35536" w:rsidP="00E35536">
      <w:pPr>
        <w:pStyle w:val="Standard"/>
        <w:jc w:val="both"/>
        <w:rPr>
          <w:rFonts w:ascii="Arial" w:eastAsiaTheme="minorHAnsi" w:hAnsi="Arial" w:cs="Arial"/>
          <w:bCs/>
          <w:color w:val="000000" w:themeColor="text1"/>
          <w:sz w:val="22"/>
          <w:szCs w:val="22"/>
          <w:lang w:eastAsia="en-US"/>
        </w:rPr>
      </w:pPr>
      <w:r w:rsidRPr="00C92546">
        <w:rPr>
          <w:rFonts w:ascii="Arial" w:eastAsiaTheme="minorHAnsi" w:hAnsi="Arial" w:cs="Arial"/>
          <w:bCs/>
          <w:color w:val="000000" w:themeColor="text1"/>
          <w:sz w:val="22"/>
          <w:szCs w:val="22"/>
          <w:lang w:eastAsia="en-US"/>
        </w:rPr>
        <w:t>El 20% del valor total del contrato a la aprobación del Producto II.</w:t>
      </w:r>
    </w:p>
    <w:p w14:paraId="52CDA6E2" w14:textId="77777777" w:rsidR="00E35536" w:rsidRPr="00C92546" w:rsidRDefault="00E35536" w:rsidP="00E35536">
      <w:pPr>
        <w:pStyle w:val="Standard"/>
        <w:jc w:val="both"/>
        <w:rPr>
          <w:rFonts w:ascii="Arial" w:eastAsiaTheme="minorHAnsi" w:hAnsi="Arial" w:cs="Arial"/>
          <w:bCs/>
          <w:color w:val="000000" w:themeColor="text1"/>
          <w:sz w:val="22"/>
          <w:szCs w:val="22"/>
          <w:lang w:eastAsia="en-US"/>
        </w:rPr>
      </w:pPr>
      <w:r w:rsidRPr="00C92546">
        <w:rPr>
          <w:rFonts w:ascii="Arial" w:eastAsiaTheme="minorHAnsi" w:hAnsi="Arial" w:cs="Arial"/>
          <w:bCs/>
          <w:color w:val="000000" w:themeColor="text1"/>
          <w:sz w:val="22"/>
          <w:szCs w:val="22"/>
          <w:lang w:eastAsia="en-US"/>
        </w:rPr>
        <w:t>El 20% del valor total del contrato a la aprobación del Producto III</w:t>
      </w:r>
    </w:p>
    <w:p w14:paraId="36881514" w14:textId="77777777" w:rsidR="00E35536" w:rsidRPr="00C92546" w:rsidRDefault="00E35536" w:rsidP="00E35536">
      <w:pPr>
        <w:pStyle w:val="Standard"/>
        <w:jc w:val="both"/>
        <w:rPr>
          <w:rFonts w:ascii="Arial" w:eastAsiaTheme="minorHAnsi" w:hAnsi="Arial" w:cs="Arial"/>
          <w:bCs/>
          <w:color w:val="000000" w:themeColor="text1"/>
          <w:sz w:val="22"/>
          <w:szCs w:val="22"/>
          <w:lang w:eastAsia="en-US"/>
        </w:rPr>
      </w:pPr>
      <w:r w:rsidRPr="00C92546">
        <w:rPr>
          <w:rFonts w:ascii="Arial" w:eastAsiaTheme="minorHAnsi" w:hAnsi="Arial" w:cs="Arial"/>
          <w:bCs/>
          <w:color w:val="000000" w:themeColor="text1"/>
          <w:sz w:val="22"/>
          <w:szCs w:val="22"/>
          <w:lang w:eastAsia="en-US"/>
        </w:rPr>
        <w:t>El 25% del valor total del contrato a la aprobación del Producto IV.</w:t>
      </w:r>
    </w:p>
    <w:p w14:paraId="1D9D661A" w14:textId="77777777" w:rsidR="00E35536" w:rsidRPr="00C92546" w:rsidRDefault="00E35536" w:rsidP="00E35536">
      <w:pPr>
        <w:pStyle w:val="Standard"/>
        <w:jc w:val="both"/>
        <w:rPr>
          <w:rFonts w:ascii="Arial" w:eastAsiaTheme="minorHAnsi" w:hAnsi="Arial" w:cs="Arial"/>
          <w:bCs/>
          <w:color w:val="000000" w:themeColor="text1"/>
          <w:sz w:val="22"/>
          <w:szCs w:val="22"/>
          <w:lang w:eastAsia="en-US"/>
        </w:rPr>
      </w:pPr>
      <w:r w:rsidRPr="00C92546">
        <w:rPr>
          <w:rFonts w:ascii="Arial" w:eastAsiaTheme="minorHAnsi" w:hAnsi="Arial" w:cs="Arial"/>
          <w:bCs/>
          <w:color w:val="000000" w:themeColor="text1"/>
          <w:sz w:val="22"/>
          <w:szCs w:val="22"/>
          <w:lang w:eastAsia="en-US"/>
        </w:rPr>
        <w:t>El 25% del valor total del contrato a la aprobación del Producto V.</w:t>
      </w:r>
    </w:p>
    <w:p w14:paraId="3A62B203" w14:textId="77777777" w:rsidR="00E35536" w:rsidRPr="00C92546" w:rsidRDefault="00E35536" w:rsidP="00E35536">
      <w:pPr>
        <w:pStyle w:val="Standard"/>
        <w:jc w:val="both"/>
        <w:rPr>
          <w:rFonts w:ascii="Arial" w:eastAsiaTheme="minorHAnsi" w:hAnsi="Arial" w:cs="Arial"/>
          <w:bCs/>
          <w:color w:val="000000" w:themeColor="text1"/>
          <w:sz w:val="22"/>
          <w:szCs w:val="22"/>
          <w:lang w:eastAsia="en-US"/>
        </w:rPr>
      </w:pPr>
    </w:p>
    <w:p w14:paraId="7753EA43" w14:textId="77777777" w:rsidR="00E35536" w:rsidRPr="00C92546" w:rsidRDefault="00E35536" w:rsidP="00E35536">
      <w:pPr>
        <w:jc w:val="both"/>
        <w:rPr>
          <w:rFonts w:ascii="Arial" w:hAnsi="Arial" w:cs="Arial"/>
          <w:b/>
          <w:bCs/>
          <w:color w:val="000000" w:themeColor="text1"/>
          <w:lang w:val="es-ES_tradnl"/>
        </w:rPr>
      </w:pPr>
      <w:bookmarkStart w:id="8" w:name="_Hlk4070737"/>
      <w:bookmarkStart w:id="9" w:name="_Hlk4072464"/>
      <w:r w:rsidRPr="00C92546">
        <w:rPr>
          <w:rFonts w:ascii="Arial" w:hAnsi="Arial" w:cs="Arial"/>
          <w:b/>
          <w:bCs/>
          <w:color w:val="000000" w:themeColor="text1"/>
          <w:lang w:val="es-ES_tradnl"/>
        </w:rPr>
        <w:t>Lo que necesitarás:</w:t>
      </w:r>
    </w:p>
    <w:p w14:paraId="694F0FFD" w14:textId="77777777" w:rsidR="00E35536" w:rsidRPr="00C92546" w:rsidRDefault="00E35536" w:rsidP="003C27D9">
      <w:pPr>
        <w:pStyle w:val="ListParagraph"/>
        <w:numPr>
          <w:ilvl w:val="0"/>
          <w:numId w:val="27"/>
        </w:numPr>
        <w:spacing w:after="0"/>
        <w:jc w:val="both"/>
        <w:rPr>
          <w:rFonts w:ascii="Arial" w:hAnsi="Arial" w:cs="Arial"/>
          <w:b/>
          <w:bCs/>
          <w:color w:val="000000" w:themeColor="text1"/>
          <w:lang w:val="es-ES_tradnl"/>
        </w:rPr>
      </w:pPr>
      <w:r w:rsidRPr="00C92546">
        <w:rPr>
          <w:rFonts w:ascii="Arial" w:hAnsi="Arial" w:cs="Arial"/>
          <w:b/>
          <w:lang w:val="es-ES_tradnl"/>
        </w:rPr>
        <w:t xml:space="preserve">Educación: </w:t>
      </w:r>
      <w:r w:rsidRPr="00C92546">
        <w:rPr>
          <w:rFonts w:ascii="Arial" w:hAnsi="Arial" w:cs="Arial"/>
          <w:lang w:val="es-ES_tradnl"/>
        </w:rPr>
        <w:t>Título profesional en ramas administrativas y maestría en gestión de empresas o temas relacionados a fortalecimiento, manejo de recursos hídricos, desarrollo sostenible u otras áreas afines a las mencionadas.</w:t>
      </w:r>
    </w:p>
    <w:p w14:paraId="19253C4C" w14:textId="77777777" w:rsidR="00E35536" w:rsidRPr="00C92546" w:rsidRDefault="00E35536" w:rsidP="003C27D9">
      <w:pPr>
        <w:pStyle w:val="ListParagraph"/>
        <w:numPr>
          <w:ilvl w:val="0"/>
          <w:numId w:val="27"/>
        </w:numPr>
        <w:spacing w:after="0"/>
        <w:jc w:val="both"/>
        <w:rPr>
          <w:rFonts w:ascii="Arial" w:hAnsi="Arial" w:cs="Arial"/>
          <w:bCs/>
          <w:color w:val="000000" w:themeColor="text1"/>
          <w:lang w:val="es-ES_tradnl"/>
        </w:rPr>
      </w:pPr>
      <w:r w:rsidRPr="00C92546">
        <w:rPr>
          <w:rFonts w:ascii="Arial" w:hAnsi="Arial" w:cs="Arial"/>
          <w:b/>
          <w:bCs/>
          <w:color w:val="000000" w:themeColor="text1"/>
          <w:lang w:val="es-ES_tradnl"/>
        </w:rPr>
        <w:t xml:space="preserve">Experiencia: </w:t>
      </w:r>
      <w:r w:rsidRPr="00C92546">
        <w:rPr>
          <w:rFonts w:ascii="Arial" w:hAnsi="Arial" w:cs="Arial"/>
          <w:bCs/>
          <w:color w:val="000000" w:themeColor="text1"/>
          <w:lang w:val="es-ES_tradnl"/>
        </w:rPr>
        <w:t xml:space="preserve">Al menos dos años de experiencia con la ejecución de proyectos BID y experiencia de trabajo en el sector público. Experiencia específica en procesos de inclusión social y participación ciudadana.  </w:t>
      </w:r>
    </w:p>
    <w:p w14:paraId="4486EBDA" w14:textId="77777777" w:rsidR="00E35536" w:rsidRPr="00C92546" w:rsidRDefault="00E35536" w:rsidP="003C27D9">
      <w:pPr>
        <w:pStyle w:val="ListParagraph"/>
        <w:numPr>
          <w:ilvl w:val="0"/>
          <w:numId w:val="27"/>
        </w:numPr>
        <w:spacing w:after="0"/>
        <w:jc w:val="both"/>
        <w:rPr>
          <w:rFonts w:ascii="Arial" w:hAnsi="Arial" w:cs="Arial"/>
          <w:b/>
          <w:bCs/>
          <w:color w:val="000000" w:themeColor="text1"/>
          <w:lang w:val="es-ES_tradnl"/>
        </w:rPr>
      </w:pPr>
      <w:r w:rsidRPr="00C92546">
        <w:rPr>
          <w:rFonts w:ascii="Arial" w:hAnsi="Arial" w:cs="Arial"/>
          <w:b/>
          <w:bCs/>
          <w:color w:val="000000" w:themeColor="text1"/>
          <w:lang w:val="es-ES_tradnl"/>
        </w:rPr>
        <w:t xml:space="preserve">Idiomas: </w:t>
      </w:r>
      <w:proofErr w:type="gramStart"/>
      <w:r w:rsidRPr="00C92546">
        <w:rPr>
          <w:rFonts w:ascii="Arial" w:hAnsi="Arial" w:cs="Arial"/>
          <w:bCs/>
          <w:color w:val="000000" w:themeColor="text1"/>
          <w:lang w:val="es-ES_tradnl"/>
        </w:rPr>
        <w:t>Español</w:t>
      </w:r>
      <w:bookmarkEnd w:id="8"/>
      <w:proofErr w:type="gramEnd"/>
    </w:p>
    <w:bookmarkEnd w:id="9"/>
    <w:p w14:paraId="0712E589" w14:textId="77777777" w:rsidR="00E35536" w:rsidRPr="00C92546" w:rsidRDefault="00E35536" w:rsidP="00E35536">
      <w:pPr>
        <w:spacing w:after="0"/>
        <w:jc w:val="both"/>
        <w:rPr>
          <w:rFonts w:ascii="Arial" w:hAnsi="Arial" w:cs="Arial"/>
          <w:b/>
          <w:bCs/>
          <w:color w:val="005073"/>
          <w:u w:val="single"/>
          <w:lang w:val="es-ES_tradnl"/>
        </w:rPr>
      </w:pPr>
    </w:p>
    <w:p w14:paraId="7AFC7C5A" w14:textId="77777777" w:rsidR="00E35536" w:rsidRPr="00C92546" w:rsidRDefault="00E35536" w:rsidP="00E35536">
      <w:pPr>
        <w:jc w:val="both"/>
        <w:rPr>
          <w:rFonts w:ascii="Arial" w:hAnsi="Arial" w:cs="Arial"/>
          <w:b/>
          <w:bCs/>
          <w:color w:val="000000" w:themeColor="text1"/>
          <w:lang w:val="es-ES_tradnl"/>
        </w:rPr>
      </w:pPr>
      <w:bookmarkStart w:id="10" w:name="_Hlk497404050"/>
      <w:bookmarkStart w:id="11" w:name="_Hlk4070825"/>
      <w:r w:rsidRPr="00C92546">
        <w:rPr>
          <w:rFonts w:ascii="Arial" w:hAnsi="Arial" w:cs="Arial"/>
          <w:b/>
          <w:bCs/>
          <w:color w:val="000000" w:themeColor="text1"/>
          <w:lang w:val="es-ES_tradnl"/>
        </w:rPr>
        <w:t>Resumen de la oportunidad:</w:t>
      </w:r>
    </w:p>
    <w:p w14:paraId="433B82C1" w14:textId="77777777" w:rsidR="00E35536" w:rsidRPr="00C92546" w:rsidRDefault="00E35536" w:rsidP="003C27D9">
      <w:pPr>
        <w:pStyle w:val="ListParagraph"/>
        <w:numPr>
          <w:ilvl w:val="0"/>
          <w:numId w:val="1"/>
        </w:numPr>
        <w:jc w:val="both"/>
        <w:rPr>
          <w:rFonts w:ascii="Arial" w:hAnsi="Arial" w:cs="Arial"/>
          <w:bCs/>
          <w:color w:val="000000" w:themeColor="text1"/>
          <w:lang w:val="es-ES_tradnl"/>
        </w:rPr>
      </w:pPr>
      <w:r w:rsidRPr="00C92546">
        <w:rPr>
          <w:rFonts w:ascii="Arial" w:hAnsi="Arial" w:cs="Arial"/>
          <w:b/>
          <w:bCs/>
          <w:color w:val="000000" w:themeColor="text1"/>
          <w:lang w:val="es-ES_tradnl"/>
        </w:rPr>
        <w:t>Tipo de contrato y modalidad:</w:t>
      </w:r>
      <w:r w:rsidRPr="00C92546">
        <w:rPr>
          <w:rFonts w:ascii="Arial" w:hAnsi="Arial" w:cs="Arial"/>
          <w:bCs/>
          <w:color w:val="000000" w:themeColor="text1"/>
          <w:lang w:val="es-ES_tradnl"/>
        </w:rPr>
        <w:t xml:space="preserve"> Productos y Servicios Externos, Suma Alzada PEC</w:t>
      </w:r>
    </w:p>
    <w:p w14:paraId="5D13FBE8" w14:textId="77777777" w:rsidR="00E35536" w:rsidRPr="00C92546" w:rsidRDefault="00E35536" w:rsidP="003C27D9">
      <w:pPr>
        <w:pStyle w:val="ListParagraph"/>
        <w:numPr>
          <w:ilvl w:val="0"/>
          <w:numId w:val="1"/>
        </w:numPr>
        <w:jc w:val="both"/>
        <w:rPr>
          <w:rFonts w:ascii="Arial" w:hAnsi="Arial" w:cs="Arial"/>
          <w:bCs/>
          <w:color w:val="000000" w:themeColor="text1"/>
          <w:lang w:val="es-ES_tradnl"/>
        </w:rPr>
      </w:pPr>
      <w:r w:rsidRPr="00C92546">
        <w:rPr>
          <w:rFonts w:ascii="Arial" w:hAnsi="Arial" w:cs="Arial"/>
          <w:b/>
          <w:bCs/>
          <w:color w:val="000000" w:themeColor="text1"/>
          <w:lang w:val="es-ES_tradnl"/>
        </w:rPr>
        <w:t>Duración del contrato:</w:t>
      </w:r>
      <w:r w:rsidRPr="00C92546">
        <w:rPr>
          <w:rFonts w:ascii="Arial" w:hAnsi="Arial" w:cs="Arial"/>
          <w:bCs/>
          <w:color w:val="000000" w:themeColor="text1"/>
          <w:lang w:val="es-ES_tradnl"/>
        </w:rPr>
        <w:t xml:space="preserve"> 100 días efectivos de trabajo en un periodo de 10 meses </w:t>
      </w:r>
    </w:p>
    <w:p w14:paraId="62B3CC4B" w14:textId="77777777" w:rsidR="00E35536" w:rsidRPr="00C92546" w:rsidRDefault="00E35536" w:rsidP="003C27D9">
      <w:pPr>
        <w:pStyle w:val="ListParagraph"/>
        <w:numPr>
          <w:ilvl w:val="0"/>
          <w:numId w:val="1"/>
        </w:numPr>
        <w:jc w:val="both"/>
        <w:rPr>
          <w:rFonts w:ascii="Arial" w:hAnsi="Arial" w:cs="Arial"/>
          <w:bCs/>
          <w:color w:val="000000" w:themeColor="text1"/>
          <w:lang w:val="es-ES_tradnl"/>
        </w:rPr>
      </w:pPr>
      <w:r w:rsidRPr="00C92546">
        <w:rPr>
          <w:rFonts w:ascii="Arial" w:hAnsi="Arial" w:cs="Arial"/>
          <w:b/>
          <w:bCs/>
          <w:color w:val="000000" w:themeColor="text1"/>
          <w:lang w:val="es-ES_tradnl"/>
        </w:rPr>
        <w:t>Fecha de inicio:</w:t>
      </w:r>
      <w:r w:rsidRPr="00C92546">
        <w:rPr>
          <w:rFonts w:ascii="Arial" w:hAnsi="Arial" w:cs="Arial"/>
          <w:bCs/>
          <w:color w:val="000000" w:themeColor="text1"/>
          <w:lang w:val="es-ES_tradnl"/>
        </w:rPr>
        <w:t xml:space="preserve"> </w:t>
      </w:r>
      <w:proofErr w:type="gramStart"/>
      <w:r w:rsidRPr="00C92546">
        <w:rPr>
          <w:rFonts w:ascii="Arial" w:hAnsi="Arial" w:cs="Arial"/>
          <w:bCs/>
          <w:color w:val="000000" w:themeColor="text1"/>
          <w:lang w:val="es-ES_tradnl"/>
        </w:rPr>
        <w:t>Abril</w:t>
      </w:r>
      <w:proofErr w:type="gramEnd"/>
      <w:r w:rsidRPr="00C92546">
        <w:rPr>
          <w:rFonts w:ascii="Arial" w:hAnsi="Arial" w:cs="Arial"/>
          <w:bCs/>
          <w:color w:val="000000" w:themeColor="text1"/>
          <w:lang w:val="es-ES_tradnl"/>
        </w:rPr>
        <w:t xml:space="preserve"> de 2019</w:t>
      </w:r>
    </w:p>
    <w:p w14:paraId="26B1515C" w14:textId="77777777" w:rsidR="00E35536" w:rsidRPr="00C92546" w:rsidRDefault="00E35536" w:rsidP="003C27D9">
      <w:pPr>
        <w:pStyle w:val="ListParagraph"/>
        <w:numPr>
          <w:ilvl w:val="0"/>
          <w:numId w:val="1"/>
        </w:numPr>
        <w:jc w:val="both"/>
        <w:rPr>
          <w:rFonts w:ascii="Arial" w:hAnsi="Arial" w:cs="Arial"/>
          <w:bCs/>
          <w:color w:val="000000" w:themeColor="text1"/>
          <w:lang w:val="es-ES_tradnl"/>
        </w:rPr>
      </w:pPr>
      <w:r w:rsidRPr="00C92546">
        <w:rPr>
          <w:rFonts w:ascii="Arial" w:hAnsi="Arial" w:cs="Arial"/>
          <w:b/>
          <w:bCs/>
          <w:color w:val="000000" w:themeColor="text1"/>
          <w:lang w:val="es-ES_tradnl"/>
        </w:rPr>
        <w:t>Ubicación:</w:t>
      </w:r>
      <w:r w:rsidRPr="00C92546">
        <w:rPr>
          <w:rFonts w:ascii="Arial" w:hAnsi="Arial" w:cs="Arial"/>
          <w:bCs/>
          <w:color w:val="000000" w:themeColor="text1"/>
          <w:lang w:val="es-ES_tradnl"/>
        </w:rPr>
        <w:t xml:space="preserve"> Ecuador</w:t>
      </w:r>
    </w:p>
    <w:p w14:paraId="7B8AF06A" w14:textId="77777777" w:rsidR="00E35536" w:rsidRPr="00C92546" w:rsidRDefault="00E35536" w:rsidP="003C27D9">
      <w:pPr>
        <w:pStyle w:val="ListParagraph"/>
        <w:numPr>
          <w:ilvl w:val="0"/>
          <w:numId w:val="1"/>
        </w:numPr>
        <w:jc w:val="both"/>
        <w:rPr>
          <w:rFonts w:ascii="Arial" w:hAnsi="Arial" w:cs="Arial"/>
          <w:bCs/>
          <w:color w:val="000000" w:themeColor="text1"/>
          <w:lang w:val="es-ES_tradnl"/>
        </w:rPr>
      </w:pPr>
      <w:r w:rsidRPr="00C92546">
        <w:rPr>
          <w:rFonts w:ascii="Arial" w:hAnsi="Arial" w:cs="Arial"/>
          <w:b/>
          <w:bCs/>
          <w:color w:val="000000" w:themeColor="text1"/>
          <w:lang w:val="es-ES_tradnl"/>
        </w:rPr>
        <w:t>Persona responsable:</w:t>
      </w:r>
      <w:r w:rsidRPr="00C92546">
        <w:rPr>
          <w:rFonts w:ascii="Arial" w:hAnsi="Arial" w:cs="Arial"/>
          <w:bCs/>
          <w:color w:val="000000" w:themeColor="text1"/>
          <w:lang w:val="es-ES_tradnl"/>
        </w:rPr>
        <w:t xml:space="preserve"> Marcello Basani.  </w:t>
      </w:r>
      <w:hyperlink r:id="rId14" w:history="1">
        <w:r w:rsidRPr="00C92546">
          <w:rPr>
            <w:rFonts w:ascii="Arial" w:hAnsi="Arial" w:cs="Arial"/>
            <w:bCs/>
            <w:color w:val="000000" w:themeColor="text1"/>
            <w:lang w:val="es-ES_tradnl"/>
          </w:rPr>
          <w:t>marcellob@iadb.org</w:t>
        </w:r>
      </w:hyperlink>
      <w:r w:rsidRPr="00C92546">
        <w:rPr>
          <w:rFonts w:ascii="Arial" w:hAnsi="Arial" w:cs="Arial"/>
          <w:bCs/>
          <w:color w:val="000000" w:themeColor="text1"/>
          <w:lang w:val="es-ES_tradnl"/>
        </w:rPr>
        <w:t xml:space="preserve"> (INE/WSA).</w:t>
      </w:r>
    </w:p>
    <w:bookmarkEnd w:id="10"/>
    <w:p w14:paraId="1C3602FA" w14:textId="77777777" w:rsidR="00E35536" w:rsidRPr="00C92546" w:rsidRDefault="00E35536" w:rsidP="003C27D9">
      <w:pPr>
        <w:pStyle w:val="ListParagraph"/>
        <w:numPr>
          <w:ilvl w:val="0"/>
          <w:numId w:val="1"/>
        </w:numPr>
        <w:jc w:val="both"/>
        <w:rPr>
          <w:rFonts w:ascii="Arial" w:hAnsi="Arial" w:cs="Arial"/>
          <w:bCs/>
          <w:color w:val="000000" w:themeColor="text1"/>
          <w:lang w:val="es-ES_tradnl"/>
        </w:rPr>
      </w:pPr>
      <w:r w:rsidRPr="00C92546">
        <w:rPr>
          <w:rFonts w:ascii="Arial" w:hAnsi="Arial" w:cs="Arial"/>
          <w:b/>
          <w:bCs/>
          <w:color w:val="000000" w:themeColor="text1"/>
          <w:lang w:val="es-ES_tradnl"/>
        </w:rPr>
        <w:t>Requisitos:</w:t>
      </w:r>
      <w:r w:rsidRPr="00C92546">
        <w:rPr>
          <w:rFonts w:ascii="Arial" w:hAnsi="Arial" w:cs="Arial"/>
          <w:bCs/>
          <w:color w:val="000000" w:themeColor="text1"/>
          <w:lang w:val="es-ES_tradnl"/>
        </w:rPr>
        <w:t xml:space="preserve"> </w:t>
      </w:r>
      <w:bookmarkStart w:id="12" w:name="_Hlk497833004"/>
      <w:r w:rsidRPr="00C92546">
        <w:rPr>
          <w:rFonts w:ascii="Arial" w:hAnsi="Arial" w:cs="Arial"/>
          <w:bCs/>
          <w:color w:val="000000" w:themeColor="text1"/>
          <w:lang w:val="es-ES_tradnl"/>
        </w:rPr>
        <w:t xml:space="preserve">Debes ser ciudadano/a de uno de los </w:t>
      </w:r>
      <w:hyperlink r:id="rId15" w:history="1">
        <w:r w:rsidRPr="00C92546">
          <w:rPr>
            <w:rFonts w:ascii="Arial" w:hAnsi="Arial" w:cs="Arial"/>
            <w:bCs/>
            <w:color w:val="000000" w:themeColor="text1"/>
            <w:lang w:val="es-ES_tradnl"/>
          </w:rPr>
          <w:t>48 países miembros del BID</w:t>
        </w:r>
      </w:hyperlink>
      <w:r w:rsidRPr="00C92546">
        <w:rPr>
          <w:rFonts w:ascii="Arial" w:hAnsi="Arial" w:cs="Arial"/>
          <w:bCs/>
          <w:color w:val="000000" w:themeColor="text1"/>
          <w:lang w:val="es-ES_tradnl"/>
        </w:rPr>
        <w:t xml:space="preserve"> y no tener familiares que trabajen actualmente en el Grupo BID.</w:t>
      </w:r>
      <w:bookmarkEnd w:id="12"/>
    </w:p>
    <w:p w14:paraId="5F1CFD05" w14:textId="77777777" w:rsidR="00E35536" w:rsidRPr="00C92546" w:rsidRDefault="00E35536" w:rsidP="00E35536">
      <w:pPr>
        <w:jc w:val="both"/>
        <w:rPr>
          <w:rFonts w:ascii="Arial" w:hAnsi="Arial" w:cs="Arial"/>
          <w:lang w:val="es-ES_tradnl"/>
        </w:rPr>
      </w:pPr>
      <w:bookmarkStart w:id="13" w:name="_Hlk4070933"/>
      <w:bookmarkEnd w:id="11"/>
      <w:r w:rsidRPr="00C92546">
        <w:rPr>
          <w:rFonts w:ascii="Arial" w:hAnsi="Arial" w:cs="Arial"/>
          <w:b/>
          <w:bCs/>
          <w:lang w:val="es-ES_tradnl"/>
        </w:rPr>
        <w:lastRenderedPageBreak/>
        <w:t>Nuestra cultura:</w:t>
      </w:r>
      <w:r w:rsidRPr="00C92546">
        <w:rPr>
          <w:rFonts w:ascii="Arial" w:hAnsi="Arial" w:cs="Arial"/>
          <w:lang w:val="es-ES_tradnl"/>
        </w:rPr>
        <w:t xml:space="preserve"> nuestra gente está comprometida y apasionada por mejorar vidas en América Latina y el Caribe, y hacen lo que les gusta en un entorno de trabajo diverso, colaborativo y estimulante. Somos la primera institución de desarrollo de América Latina y el Caribe en recibir la certificación EDGE, reconociendo nuestro fuerte compromiso con la equidad de género. Como empleado, puedes ser parte de grupos de recursos internos que conectan a nuestra comunidad diversa en torno a sus intereses comunes.</w:t>
      </w:r>
    </w:p>
    <w:p w14:paraId="76239E9A" w14:textId="77777777" w:rsidR="00E35536" w:rsidRPr="00C92546" w:rsidRDefault="00E35536" w:rsidP="00E35536">
      <w:pPr>
        <w:jc w:val="both"/>
        <w:rPr>
          <w:rFonts w:ascii="Arial" w:hAnsi="Arial" w:cs="Arial"/>
          <w:b/>
          <w:lang w:val="es-ES_tradnl"/>
        </w:rPr>
      </w:pPr>
      <w:r w:rsidRPr="00C92546">
        <w:rPr>
          <w:rFonts w:ascii="Arial" w:hAnsi="Arial" w:cs="Arial"/>
          <w:b/>
          <w:lang w:val="es-ES_tradnl"/>
        </w:rPr>
        <w:t>Alentamos a las mujeres, los afrodescendientes, las personas de origen indígena y las personas con discapacidades a postularse.</w:t>
      </w:r>
    </w:p>
    <w:p w14:paraId="4F886877" w14:textId="77777777" w:rsidR="00E35536" w:rsidRPr="00C92546" w:rsidRDefault="00E35536" w:rsidP="00E35536">
      <w:pPr>
        <w:jc w:val="both"/>
        <w:rPr>
          <w:rFonts w:ascii="Arial" w:hAnsi="Arial" w:cs="Arial"/>
          <w:bCs/>
          <w:lang w:val="es-ES_tradnl"/>
        </w:rPr>
      </w:pPr>
      <w:r w:rsidRPr="00C92546">
        <w:rPr>
          <w:rFonts w:ascii="Arial" w:hAnsi="Arial" w:cs="Arial"/>
          <w:b/>
          <w:bCs/>
          <w:lang w:val="es-ES_tradnl"/>
        </w:rPr>
        <w:t>Sobre nosotros:</w:t>
      </w:r>
      <w:r w:rsidRPr="00542E33">
        <w:rPr>
          <w:rFonts w:ascii="Arial" w:hAnsi="Arial" w:cs="Arial"/>
          <w:b/>
          <w:bCs/>
          <w:lang w:val="es-ES_tradnl"/>
        </w:rPr>
        <w:t xml:space="preserve"> </w:t>
      </w:r>
      <w:r w:rsidRPr="00C92546">
        <w:rPr>
          <w:rFonts w:ascii="Arial" w:hAnsi="Arial" w:cs="Arial"/>
          <w:bCs/>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3F1C7413" w14:textId="77777777" w:rsidR="00E35536" w:rsidRPr="00C92546" w:rsidRDefault="00E35536" w:rsidP="00E35536">
      <w:pPr>
        <w:jc w:val="both"/>
        <w:rPr>
          <w:rFonts w:ascii="Arial" w:hAnsi="Arial" w:cs="Arial"/>
          <w:b/>
          <w:lang w:val="es-ES_tradnl"/>
        </w:rPr>
      </w:pPr>
      <w:r w:rsidRPr="00C92546">
        <w:rPr>
          <w:rFonts w:ascii="Arial" w:hAnsi="Arial" w:cs="Arial"/>
          <w:b/>
          <w:lang w:val="es-ES_tradnl"/>
        </w:rPr>
        <w:t>Nuestro equipo de Recursos Humanos revisa cuidadosamente todas las aplicaciones.</w:t>
      </w:r>
    </w:p>
    <w:bookmarkEnd w:id="13"/>
    <w:p w14:paraId="419DC462" w14:textId="77777777" w:rsidR="00E35536" w:rsidRPr="00C92546" w:rsidRDefault="00E35536" w:rsidP="00E35536">
      <w:pPr>
        <w:jc w:val="both"/>
        <w:rPr>
          <w:rFonts w:ascii="Arial" w:hAnsi="Arial" w:cs="Arial"/>
          <w:lang w:val="es-ES_tradnl"/>
        </w:rPr>
      </w:pPr>
    </w:p>
    <w:p w14:paraId="2DAF93ED" w14:textId="344270B3" w:rsidR="00E35536" w:rsidRDefault="00E35536">
      <w:pPr>
        <w:rPr>
          <w:rFonts w:ascii="Arial" w:hAnsi="Arial" w:cs="Arial"/>
          <w:lang w:val="es-ES_tradnl"/>
        </w:rPr>
      </w:pPr>
      <w:r>
        <w:rPr>
          <w:rFonts w:ascii="Arial" w:hAnsi="Arial" w:cs="Arial"/>
          <w:lang w:val="es-ES_tradnl"/>
        </w:rPr>
        <w:br w:type="page"/>
      </w:r>
    </w:p>
    <w:p w14:paraId="0D9058E6" w14:textId="77777777" w:rsidR="00E35536" w:rsidRPr="001B1081" w:rsidRDefault="00E35536" w:rsidP="00E35536">
      <w:pPr>
        <w:jc w:val="both"/>
        <w:rPr>
          <w:rFonts w:ascii="Arial" w:hAnsi="Arial" w:cs="Arial"/>
          <w:b/>
          <w:bCs/>
          <w:color w:val="000000" w:themeColor="text1"/>
          <w:lang w:val="es-ES_tradnl"/>
        </w:rPr>
      </w:pPr>
      <w:r w:rsidRPr="001B1081">
        <w:rPr>
          <w:rFonts w:ascii="Arial" w:hAnsi="Arial" w:cs="Arial"/>
          <w:b/>
          <w:bCs/>
          <w:color w:val="000000" w:themeColor="text1"/>
          <w:lang w:val="es-ES_tradnl"/>
        </w:rPr>
        <w:lastRenderedPageBreak/>
        <w:t>Consultoría para la conceptualización de la arquitectura de sistemas de información y preparación de términos de referencia para la contratación de las firmas consultoras para el desarrollo de los sistemas</w:t>
      </w:r>
    </w:p>
    <w:p w14:paraId="75AF207B" w14:textId="77777777" w:rsidR="00E35536" w:rsidRPr="001B1081" w:rsidRDefault="00E35536" w:rsidP="00E35536">
      <w:pPr>
        <w:autoSpaceDE w:val="0"/>
        <w:autoSpaceDN w:val="0"/>
        <w:adjustRightInd w:val="0"/>
        <w:spacing w:after="0" w:line="240" w:lineRule="auto"/>
        <w:jc w:val="both"/>
        <w:rPr>
          <w:rFonts w:ascii="Arial" w:hAnsi="Arial" w:cs="Arial"/>
          <w:color w:val="000000"/>
          <w:lang w:val="es-CO"/>
        </w:rPr>
      </w:pPr>
      <w:r w:rsidRPr="001B1081">
        <w:rPr>
          <w:rFonts w:ascii="Arial" w:hAnsi="Arial" w:cs="Arial"/>
          <w:b/>
          <w:bCs/>
          <w:color w:val="000000" w:themeColor="text1"/>
          <w:lang w:val="es-ES_tradnl"/>
        </w:rPr>
        <w:t xml:space="preserve">Contexto:  </w:t>
      </w:r>
      <w:r w:rsidRPr="001B1081">
        <w:rPr>
          <w:rFonts w:ascii="Arial" w:hAnsi="Arial" w:cs="Arial"/>
          <w:bCs/>
          <w:color w:val="000000" w:themeColor="text1"/>
          <w:lang w:val="es-ES_tradnl"/>
        </w:rPr>
        <w:t>Una de las lecciones más relevantes de las reformas implementadas en el sector de agua y saneamiento (A&amp;S) en la región en los últimos 20 años, es la importancia de las prácticas de manejo de información, transparencia y gobernanza como determinantes de la eficiencia, efectividad, y calidad del servicio.</w:t>
      </w:r>
      <w:r w:rsidRPr="001B1081">
        <w:rPr>
          <w:rFonts w:ascii="Arial" w:hAnsi="Arial" w:cs="Arial"/>
          <w:bCs/>
          <w:color w:val="000000" w:themeColor="text1"/>
          <w:lang w:val="es-ES_tradnl"/>
        </w:rPr>
        <w:footnoteReference w:id="3"/>
      </w:r>
      <w:r w:rsidRPr="001B1081">
        <w:rPr>
          <w:rFonts w:ascii="Arial" w:hAnsi="Arial" w:cs="Arial"/>
          <w:bCs/>
          <w:color w:val="000000" w:themeColor="text1"/>
          <w:lang w:val="es-ES_tradnl"/>
        </w:rPr>
        <w:t xml:space="preserve"> Existe evidencia empírica que la calidad de la gobernanza corporativa y transparencia de las empresas proveedoras de agua y saneamiento y de las agencias reguladoras y de supervisión es uno de los determinantes de su desempeño. Estudios demuestran que: i) la adopción de políticas de transparencia y mecanismos de rendición de cuentas adecuados por las entidades reguladoras contribuye positivamente al desempeño del sector; </w:t>
      </w:r>
      <w:proofErr w:type="spellStart"/>
      <w:r w:rsidRPr="001B1081">
        <w:rPr>
          <w:rFonts w:ascii="Arial" w:hAnsi="Arial" w:cs="Arial"/>
          <w:bCs/>
          <w:color w:val="000000" w:themeColor="text1"/>
          <w:lang w:val="es-ES_tradnl"/>
        </w:rPr>
        <w:t>ii</w:t>
      </w:r>
      <w:proofErr w:type="spellEnd"/>
      <w:r w:rsidRPr="001B1081">
        <w:rPr>
          <w:rFonts w:ascii="Arial" w:hAnsi="Arial" w:cs="Arial"/>
          <w:bCs/>
          <w:color w:val="000000" w:themeColor="text1"/>
          <w:lang w:val="es-ES_tradnl"/>
        </w:rPr>
        <w:t>) mecanismos de rendición de cuentas robustos son esenciales para mejorar el desempeño de los operadores.</w:t>
      </w:r>
      <w:r w:rsidRPr="001B1081">
        <w:rPr>
          <w:rFonts w:ascii="Arial" w:hAnsi="Arial" w:cs="Arial"/>
          <w:bCs/>
          <w:color w:val="000000" w:themeColor="text1"/>
          <w:lang w:val="es-ES_tradnl"/>
        </w:rPr>
        <w:footnoteReference w:id="4"/>
      </w:r>
      <w:r w:rsidRPr="001B1081">
        <w:rPr>
          <w:rFonts w:ascii="Arial" w:hAnsi="Arial" w:cs="Arial"/>
          <w:color w:val="000000"/>
          <w:lang w:val="es-CO"/>
        </w:rPr>
        <w:t xml:space="preserve"> </w:t>
      </w:r>
    </w:p>
    <w:p w14:paraId="5A7DFFF9" w14:textId="77777777" w:rsidR="00E35536" w:rsidRPr="001B1081" w:rsidRDefault="00E35536" w:rsidP="00E35536">
      <w:pPr>
        <w:autoSpaceDE w:val="0"/>
        <w:autoSpaceDN w:val="0"/>
        <w:adjustRightInd w:val="0"/>
        <w:spacing w:after="0" w:line="240" w:lineRule="auto"/>
        <w:jc w:val="both"/>
        <w:rPr>
          <w:rFonts w:ascii="Arial" w:hAnsi="Arial" w:cs="Arial"/>
          <w:color w:val="000000"/>
          <w:lang w:val="es-CO"/>
        </w:rPr>
      </w:pPr>
    </w:p>
    <w:p w14:paraId="2ED1E5E0" w14:textId="77777777" w:rsidR="00E35536" w:rsidRPr="001B1081" w:rsidRDefault="00E35536" w:rsidP="00E35536">
      <w:pPr>
        <w:jc w:val="both"/>
        <w:rPr>
          <w:rFonts w:ascii="Arial" w:hAnsi="Arial" w:cs="Arial"/>
          <w:bCs/>
          <w:color w:val="000000" w:themeColor="text1"/>
          <w:lang w:val="es-ES_tradnl"/>
        </w:rPr>
      </w:pPr>
      <w:r w:rsidRPr="001B1081">
        <w:rPr>
          <w:rFonts w:ascii="Arial" w:hAnsi="Arial" w:cs="Arial"/>
          <w:bCs/>
          <w:color w:val="000000" w:themeColor="text1"/>
          <w:lang w:val="es-ES_tradnl"/>
        </w:rPr>
        <w:t>Además de mejorar la eficiencia, el buen gobierno corporativo y el acceso de información oportuno y completo tienen el potencial para reducir la corrupción, que afecta negativamente los procesos de adquisiciones y puede llevar a rentas y monopolios; reduce la inversión, y afecta negativamente la calidad, precio y acceso a los servicios; reduce el impacto de las reformas; y puede crear restricciones de capacidad. Se estima que en los países en desarrollo la corrupción puede aumentar el costo de obtener una conexión a la red de agua potable y alcantarillado en un 30%. A la luz de estos factores, es claro que, para crear avances sostenibles en la calidad y sostenibilidad del servicio, es necesario fortalecer la estructura de gobernanza y los mecanismos de transparencia y de rendición de cuentas, tanto de los operadores del servicio como de las agencias reguladoras.</w:t>
      </w:r>
    </w:p>
    <w:p w14:paraId="456C83DD" w14:textId="6F893EF2" w:rsidR="00E35536" w:rsidRPr="001B1081" w:rsidRDefault="00E35536" w:rsidP="00E35536">
      <w:pPr>
        <w:jc w:val="both"/>
        <w:rPr>
          <w:rFonts w:ascii="Arial" w:hAnsi="Arial" w:cs="Arial"/>
          <w:bCs/>
          <w:color w:val="000000" w:themeColor="text1"/>
          <w:lang w:val="es-ES_tradnl"/>
        </w:rPr>
      </w:pPr>
      <w:r w:rsidRPr="001B1081">
        <w:rPr>
          <w:rFonts w:ascii="Arial" w:hAnsi="Arial" w:cs="Arial"/>
          <w:bCs/>
          <w:color w:val="000000" w:themeColor="text1"/>
          <w:lang w:val="es-ES_tradnl"/>
        </w:rPr>
        <w:t>Lamentablemente, estudios demuestran que en la región de América Latina y casi el 40% de los reguladores no alcanzan criterios mínimos de gobernanza. Los bajos niveles de independencia y transparencia y mecanismos de rendición de cuentas débiles contribuyen a esta baja puntuación.</w:t>
      </w:r>
      <w:r>
        <w:rPr>
          <w:rFonts w:ascii="Arial" w:hAnsi="Arial" w:cs="Arial"/>
          <w:bCs/>
          <w:color w:val="000000" w:themeColor="text1"/>
          <w:lang w:val="es-ES_tradnl"/>
        </w:rPr>
        <w:t xml:space="preserve"> </w:t>
      </w:r>
      <w:r w:rsidRPr="001B1081">
        <w:rPr>
          <w:rFonts w:ascii="Arial" w:hAnsi="Arial" w:cs="Arial"/>
          <w:bCs/>
          <w:color w:val="000000" w:themeColor="text1"/>
          <w:lang w:val="es-ES_tradnl"/>
        </w:rPr>
        <w:t>Adicionalmente, un estudio reciente del BID, financiado por el Fondo de Transparencia, con base en las experiencias de 4 países de la región, identifica claramente como problemáticas: 1) las debilidades de los marcos regulatorios de transparencia y gobernanza corporativa de los entes reguladores y de las empresas prestadoras de servicios; y 2) las debilidades en los sistemas de gestión de la información sobre servicios de A</w:t>
      </w:r>
      <w:r>
        <w:rPr>
          <w:rFonts w:ascii="Arial" w:hAnsi="Arial" w:cs="Arial"/>
          <w:bCs/>
          <w:color w:val="000000" w:themeColor="text1"/>
          <w:lang w:val="es-ES_tradnl"/>
        </w:rPr>
        <w:t>&amp;</w:t>
      </w:r>
      <w:r w:rsidRPr="001B1081">
        <w:rPr>
          <w:rFonts w:ascii="Arial" w:hAnsi="Arial" w:cs="Arial"/>
          <w:bCs/>
          <w:color w:val="000000" w:themeColor="text1"/>
          <w:lang w:val="es-ES_tradnl"/>
        </w:rPr>
        <w:t xml:space="preserve">S (información difícil de entender, desactualizada, y no disponible en formatos amigables, estandarizados, y en línea). </w:t>
      </w:r>
    </w:p>
    <w:p w14:paraId="6F0B85AE" w14:textId="32510C70" w:rsidR="00E35536" w:rsidRPr="001B1081" w:rsidRDefault="00E35536" w:rsidP="00E35536">
      <w:pPr>
        <w:autoSpaceDE w:val="0"/>
        <w:autoSpaceDN w:val="0"/>
        <w:adjustRightInd w:val="0"/>
        <w:spacing w:after="0" w:line="240" w:lineRule="auto"/>
        <w:jc w:val="both"/>
        <w:rPr>
          <w:rFonts w:ascii="Arial" w:hAnsi="Arial" w:cs="Arial"/>
          <w:color w:val="000000"/>
          <w:lang w:val="es-CO"/>
        </w:rPr>
      </w:pPr>
      <w:r w:rsidRPr="001B1081">
        <w:rPr>
          <w:rFonts w:ascii="Arial" w:hAnsi="Arial" w:cs="Arial"/>
          <w:color w:val="000000"/>
          <w:lang w:val="es-CO"/>
        </w:rPr>
        <w:t xml:space="preserve">Para abordar estas debilidades, las divisiones de Agua y Saneamiento (INE/WSA) y de Capacidad Institucional del Estado (IFD/ICS) diseñaron una Cooperación Técnica (CT), cofinanciada por el </w:t>
      </w:r>
      <w:proofErr w:type="spellStart"/>
      <w:r w:rsidRPr="00E35536">
        <w:rPr>
          <w:rFonts w:ascii="Arial" w:hAnsi="Arial" w:cs="Arial"/>
          <w:i/>
          <w:color w:val="000000"/>
          <w:lang w:val="es-CO"/>
        </w:rPr>
        <w:t>AquaFund</w:t>
      </w:r>
      <w:proofErr w:type="spellEnd"/>
      <w:r w:rsidRPr="001B1081">
        <w:rPr>
          <w:rFonts w:ascii="Arial" w:hAnsi="Arial" w:cs="Arial"/>
          <w:color w:val="000000"/>
          <w:lang w:val="es-CO"/>
        </w:rPr>
        <w:t xml:space="preserve"> y por el Fondo de Transparencia, con el objetivo de apoyar a actores claves (prestadores de servicio y agencias reguladoras y de supervisión) en el diseño y la implementación de políticas, mecanismos y prácticas de integridad y buen gobierno corporativo en el sector de A&amp;S.</w:t>
      </w:r>
    </w:p>
    <w:p w14:paraId="28146098" w14:textId="77777777" w:rsidR="00E35536" w:rsidRPr="001B1081" w:rsidRDefault="00E35536" w:rsidP="00E35536">
      <w:pPr>
        <w:autoSpaceDE w:val="0"/>
        <w:autoSpaceDN w:val="0"/>
        <w:adjustRightInd w:val="0"/>
        <w:spacing w:after="0" w:line="240" w:lineRule="auto"/>
        <w:rPr>
          <w:rFonts w:ascii="Arial" w:hAnsi="Arial" w:cs="Arial"/>
          <w:color w:val="000000"/>
          <w:lang w:val="es-CO"/>
        </w:rPr>
      </w:pPr>
    </w:p>
    <w:p w14:paraId="30CA6EC7" w14:textId="5B482134" w:rsidR="00E35536" w:rsidRPr="001B1081" w:rsidRDefault="00E35536" w:rsidP="00E35536">
      <w:pPr>
        <w:autoSpaceDE w:val="0"/>
        <w:autoSpaceDN w:val="0"/>
        <w:adjustRightInd w:val="0"/>
        <w:spacing w:after="0" w:line="240" w:lineRule="auto"/>
        <w:jc w:val="both"/>
        <w:rPr>
          <w:rFonts w:ascii="Arial" w:hAnsi="Arial" w:cs="Arial"/>
          <w:color w:val="000000"/>
          <w:lang w:val="es-CO"/>
        </w:rPr>
      </w:pPr>
      <w:r w:rsidRPr="001B1081">
        <w:rPr>
          <w:rFonts w:ascii="Arial" w:hAnsi="Arial" w:cs="Arial"/>
          <w:color w:val="000000"/>
          <w:lang w:val="es-CO"/>
        </w:rPr>
        <w:t xml:space="preserve">De forma preliminar, se han identificado cuatro países beneficiarios (Argentina, Uruguay, Paraguay y Ecuador) con entidades beneficiarias que incluyen prestadores de servicios, así como reguladores. </w:t>
      </w:r>
    </w:p>
    <w:p w14:paraId="61088DAD" w14:textId="77777777" w:rsidR="00E35536" w:rsidRPr="001B1081" w:rsidRDefault="00E35536" w:rsidP="00E35536">
      <w:pPr>
        <w:autoSpaceDE w:val="0"/>
        <w:autoSpaceDN w:val="0"/>
        <w:adjustRightInd w:val="0"/>
        <w:spacing w:after="0" w:line="240" w:lineRule="auto"/>
        <w:jc w:val="both"/>
        <w:rPr>
          <w:rFonts w:ascii="Arial" w:hAnsi="Arial" w:cs="Arial"/>
          <w:color w:val="000000"/>
          <w:lang w:val="es-CO"/>
        </w:rPr>
      </w:pPr>
    </w:p>
    <w:p w14:paraId="20300755" w14:textId="77777777" w:rsidR="00E35536" w:rsidRPr="001B1081" w:rsidRDefault="00E35536" w:rsidP="00E35536">
      <w:pPr>
        <w:jc w:val="both"/>
        <w:rPr>
          <w:rFonts w:ascii="Arial" w:hAnsi="Arial" w:cs="Arial"/>
          <w:bCs/>
          <w:color w:val="000000" w:themeColor="text1"/>
          <w:lang w:val="es-ES_tradnl"/>
        </w:rPr>
      </w:pPr>
      <w:r w:rsidRPr="001B1081">
        <w:rPr>
          <w:rFonts w:ascii="Arial" w:hAnsi="Arial" w:cs="Arial"/>
          <w:b/>
          <w:bCs/>
          <w:color w:val="000000" w:themeColor="text1"/>
          <w:lang w:val="es-ES_tradnl"/>
        </w:rPr>
        <w:t xml:space="preserve">La misión del equipo: </w:t>
      </w:r>
      <w:r>
        <w:rPr>
          <w:rFonts w:ascii="Arial" w:hAnsi="Arial" w:cs="Arial"/>
          <w:bCs/>
          <w:color w:val="000000" w:themeColor="text1"/>
          <w:lang w:val="es-ES_tradnl"/>
        </w:rPr>
        <w:t>E</w:t>
      </w:r>
      <w:r w:rsidRPr="001B1081">
        <w:rPr>
          <w:rFonts w:ascii="Arial" w:hAnsi="Arial" w:cs="Arial"/>
          <w:bCs/>
          <w:color w:val="000000" w:themeColor="text1"/>
          <w:lang w:val="es-ES_tradnl"/>
        </w:rPr>
        <w:t xml:space="preserve">laborar el diseño conceptual de herramientas </w:t>
      </w:r>
      <w:proofErr w:type="spellStart"/>
      <w:r w:rsidRPr="001B1081">
        <w:rPr>
          <w:rFonts w:ascii="Arial" w:hAnsi="Arial" w:cs="Arial"/>
          <w:bCs/>
          <w:color w:val="000000" w:themeColor="text1"/>
          <w:lang w:val="es-ES_tradnl"/>
        </w:rPr>
        <w:t>TICs</w:t>
      </w:r>
      <w:proofErr w:type="spellEnd"/>
      <w:r w:rsidRPr="001B1081">
        <w:rPr>
          <w:rFonts w:ascii="Arial" w:hAnsi="Arial" w:cs="Arial"/>
          <w:bCs/>
          <w:color w:val="000000" w:themeColor="text1"/>
          <w:lang w:val="es-ES_tradnl"/>
        </w:rPr>
        <w:t xml:space="preserve"> (</w:t>
      </w:r>
      <w:proofErr w:type="spellStart"/>
      <w:r w:rsidRPr="001B1081">
        <w:rPr>
          <w:rFonts w:ascii="Arial" w:hAnsi="Arial" w:cs="Arial"/>
          <w:bCs/>
          <w:i/>
          <w:color w:val="000000" w:themeColor="text1"/>
          <w:lang w:val="es-ES_tradnl"/>
        </w:rPr>
        <w:t>Information</w:t>
      </w:r>
      <w:proofErr w:type="spellEnd"/>
      <w:r w:rsidRPr="001B1081">
        <w:rPr>
          <w:rFonts w:ascii="Arial" w:hAnsi="Arial" w:cs="Arial"/>
          <w:bCs/>
          <w:i/>
          <w:color w:val="000000" w:themeColor="text1"/>
          <w:lang w:val="es-ES_tradnl"/>
        </w:rPr>
        <w:t xml:space="preserve"> and </w:t>
      </w:r>
      <w:proofErr w:type="spellStart"/>
      <w:r w:rsidRPr="001B1081">
        <w:rPr>
          <w:rFonts w:ascii="Arial" w:hAnsi="Arial" w:cs="Arial"/>
          <w:bCs/>
          <w:i/>
          <w:color w:val="000000" w:themeColor="text1"/>
          <w:lang w:val="es-ES_tradnl"/>
        </w:rPr>
        <w:t>Communication</w:t>
      </w:r>
      <w:proofErr w:type="spellEnd"/>
      <w:r w:rsidRPr="001B1081">
        <w:rPr>
          <w:rFonts w:ascii="Arial" w:hAnsi="Arial" w:cs="Arial"/>
          <w:bCs/>
          <w:i/>
          <w:color w:val="000000" w:themeColor="text1"/>
          <w:lang w:val="es-ES_tradnl"/>
        </w:rPr>
        <w:t xml:space="preserve"> </w:t>
      </w:r>
      <w:proofErr w:type="spellStart"/>
      <w:r w:rsidRPr="001B1081">
        <w:rPr>
          <w:rFonts w:ascii="Arial" w:hAnsi="Arial" w:cs="Arial"/>
          <w:bCs/>
          <w:i/>
          <w:color w:val="000000" w:themeColor="text1"/>
          <w:lang w:val="es-ES_tradnl"/>
        </w:rPr>
        <w:t>Technology</w:t>
      </w:r>
      <w:proofErr w:type="spellEnd"/>
      <w:r w:rsidRPr="001B1081">
        <w:rPr>
          <w:rFonts w:ascii="Arial" w:hAnsi="Arial" w:cs="Arial"/>
          <w:bCs/>
          <w:i/>
          <w:color w:val="000000" w:themeColor="text1"/>
          <w:lang w:val="es-ES_tradnl"/>
        </w:rPr>
        <w:t>)</w:t>
      </w:r>
      <w:r w:rsidRPr="001B1081">
        <w:rPr>
          <w:rStyle w:val="FootnoteReference"/>
          <w:rFonts w:ascii="Arial" w:hAnsi="Arial" w:cs="Arial"/>
          <w:bCs/>
          <w:i/>
          <w:color w:val="000000" w:themeColor="text1"/>
          <w:lang w:val="es-ES_tradnl"/>
        </w:rPr>
        <w:footnoteReference w:id="5"/>
      </w:r>
      <w:r w:rsidRPr="001B1081">
        <w:rPr>
          <w:rFonts w:ascii="Arial" w:hAnsi="Arial" w:cs="Arial"/>
          <w:bCs/>
          <w:i/>
          <w:color w:val="000000" w:themeColor="text1"/>
          <w:lang w:val="es-ES_tradnl"/>
        </w:rPr>
        <w:t xml:space="preserve">, </w:t>
      </w:r>
      <w:r w:rsidRPr="001B1081">
        <w:rPr>
          <w:rFonts w:ascii="Arial" w:hAnsi="Arial" w:cs="Arial"/>
          <w:bCs/>
          <w:color w:val="000000" w:themeColor="text1"/>
          <w:lang w:val="es-ES_tradnl"/>
        </w:rPr>
        <w:t>incluyendo el uso de tecnologías de georreferenciación, para la gestión y transparencia de la información en el sector de agua y saneamiento; y liderar el desarrollo de los sistemas.</w:t>
      </w:r>
    </w:p>
    <w:p w14:paraId="6D96076A" w14:textId="77777777" w:rsidR="00E35536" w:rsidRPr="001B1081" w:rsidRDefault="00E35536" w:rsidP="00E35536">
      <w:pPr>
        <w:jc w:val="both"/>
        <w:rPr>
          <w:rFonts w:ascii="Arial" w:hAnsi="Arial" w:cs="Arial"/>
          <w:bCs/>
          <w:color w:val="000000" w:themeColor="text1"/>
          <w:lang w:val="es-ES_tradnl"/>
        </w:rPr>
      </w:pPr>
      <w:r>
        <w:rPr>
          <w:rFonts w:ascii="Arial" w:hAnsi="Arial" w:cs="Arial"/>
          <w:b/>
          <w:bCs/>
          <w:color w:val="000000" w:themeColor="text1"/>
          <w:lang w:val="es-ES_tradnl"/>
        </w:rPr>
        <w:t>Lo que harás</w:t>
      </w:r>
      <w:r w:rsidRPr="001B1081">
        <w:rPr>
          <w:rFonts w:ascii="Arial" w:hAnsi="Arial" w:cs="Arial"/>
          <w:b/>
          <w:bCs/>
          <w:color w:val="000000" w:themeColor="text1"/>
          <w:lang w:val="es-ES_tradnl"/>
        </w:rPr>
        <w:t>:</w:t>
      </w:r>
      <w:r w:rsidRPr="001B1081">
        <w:rPr>
          <w:rFonts w:ascii="Arial" w:hAnsi="Arial" w:cs="Arial"/>
          <w:bCs/>
          <w:color w:val="000000" w:themeColor="text1"/>
          <w:lang w:val="es-ES_tradnl"/>
        </w:rPr>
        <w:t xml:space="preserve"> Con el fin de cumplir con los objetivos propuestos, la consultoría ha incluido una serie de responsabilidades, mismas que se detallan a continuación:</w:t>
      </w:r>
    </w:p>
    <w:p w14:paraId="2FA76EE9" w14:textId="77777777" w:rsidR="00E35536" w:rsidRPr="001B1081" w:rsidRDefault="00E35536" w:rsidP="003C27D9">
      <w:pPr>
        <w:pStyle w:val="ListParagraph"/>
        <w:numPr>
          <w:ilvl w:val="0"/>
          <w:numId w:val="23"/>
        </w:numPr>
        <w:jc w:val="both"/>
        <w:rPr>
          <w:rFonts w:ascii="Arial" w:hAnsi="Arial" w:cs="Arial"/>
          <w:bCs/>
          <w:color w:val="000000" w:themeColor="text1"/>
          <w:lang w:val="es-ES_tradnl"/>
        </w:rPr>
      </w:pPr>
      <w:r w:rsidRPr="001B1081">
        <w:rPr>
          <w:rFonts w:ascii="Arial" w:hAnsi="Arial" w:cs="Arial"/>
          <w:bCs/>
          <w:color w:val="000000" w:themeColor="text1"/>
          <w:lang w:val="es-ES_tradnl"/>
        </w:rPr>
        <w:t>Recolección de datos; levantamiento de línea de base; mapeo de necesidades y procesos; y, bases de datos de información de las entidades beneficiarias.</w:t>
      </w:r>
    </w:p>
    <w:p w14:paraId="4556AECB" w14:textId="77777777" w:rsidR="00E35536" w:rsidRPr="001B1081" w:rsidRDefault="00E35536" w:rsidP="003C27D9">
      <w:pPr>
        <w:pStyle w:val="ListParagraph"/>
        <w:numPr>
          <w:ilvl w:val="0"/>
          <w:numId w:val="23"/>
        </w:numPr>
        <w:jc w:val="both"/>
        <w:rPr>
          <w:rFonts w:ascii="Arial" w:hAnsi="Arial" w:cs="Arial"/>
          <w:bCs/>
          <w:color w:val="000000" w:themeColor="text1"/>
          <w:lang w:val="es-ES_tradnl"/>
        </w:rPr>
      </w:pPr>
      <w:r w:rsidRPr="001B1081">
        <w:rPr>
          <w:rFonts w:ascii="Arial" w:hAnsi="Arial" w:cs="Arial"/>
          <w:bCs/>
          <w:color w:val="000000" w:themeColor="text1"/>
          <w:lang w:val="es-ES_tradnl"/>
        </w:rPr>
        <w:t>Levantamiento y documentación de alto nivel de los procesos misionales, sistemas de información y datos prioritarios para la construcción de la herramienta de información TIC.</w:t>
      </w:r>
    </w:p>
    <w:p w14:paraId="297C8CE5" w14:textId="77777777" w:rsidR="00E35536" w:rsidRPr="001B1081" w:rsidRDefault="00E35536" w:rsidP="003C27D9">
      <w:pPr>
        <w:pStyle w:val="ListParagraph"/>
        <w:numPr>
          <w:ilvl w:val="0"/>
          <w:numId w:val="23"/>
        </w:numPr>
        <w:jc w:val="both"/>
        <w:rPr>
          <w:rFonts w:ascii="Arial" w:hAnsi="Arial" w:cs="Arial"/>
          <w:bCs/>
          <w:color w:val="000000" w:themeColor="text1"/>
          <w:lang w:val="es-ES_tradnl"/>
        </w:rPr>
      </w:pPr>
      <w:r w:rsidRPr="001B1081">
        <w:rPr>
          <w:rFonts w:ascii="Arial" w:hAnsi="Arial" w:cs="Arial"/>
          <w:bCs/>
          <w:color w:val="000000" w:themeColor="text1"/>
          <w:lang w:val="es-ES_tradnl"/>
        </w:rPr>
        <w:t>Realizar el levantamiento y documentación de la visión, requerimientos de negocio y técnicos necesarios para la construcción de la herramienta, así como apoyar la identificación de conjuntos de datos que se deseen publicar.</w:t>
      </w:r>
    </w:p>
    <w:p w14:paraId="2A35FD4B" w14:textId="77777777" w:rsidR="00E35536" w:rsidRPr="001B1081" w:rsidRDefault="00E35536" w:rsidP="003C27D9">
      <w:pPr>
        <w:pStyle w:val="ListParagraph"/>
        <w:numPr>
          <w:ilvl w:val="0"/>
          <w:numId w:val="23"/>
        </w:numPr>
        <w:jc w:val="both"/>
        <w:rPr>
          <w:rFonts w:ascii="Arial" w:hAnsi="Arial" w:cs="Arial"/>
          <w:bCs/>
          <w:color w:val="000000" w:themeColor="text1"/>
          <w:lang w:val="es-ES_tradnl"/>
        </w:rPr>
      </w:pPr>
      <w:r w:rsidRPr="001B1081">
        <w:rPr>
          <w:rFonts w:ascii="Arial" w:hAnsi="Arial" w:cs="Arial"/>
          <w:bCs/>
          <w:color w:val="000000" w:themeColor="text1"/>
          <w:lang w:val="es-ES_tradnl"/>
        </w:rPr>
        <w:t xml:space="preserve">Elaborar la conceptualización de la arquitectura de las herramientas </w:t>
      </w:r>
    </w:p>
    <w:p w14:paraId="7442E063" w14:textId="77777777" w:rsidR="00E35536" w:rsidRPr="001B1081" w:rsidRDefault="00E35536" w:rsidP="003C27D9">
      <w:pPr>
        <w:pStyle w:val="ListParagraph"/>
        <w:numPr>
          <w:ilvl w:val="0"/>
          <w:numId w:val="23"/>
        </w:numPr>
        <w:jc w:val="both"/>
        <w:rPr>
          <w:rFonts w:ascii="Arial" w:hAnsi="Arial" w:cs="Arial"/>
          <w:bCs/>
          <w:color w:val="000000" w:themeColor="text1"/>
          <w:lang w:val="es-ES_tradnl"/>
        </w:rPr>
      </w:pPr>
      <w:r w:rsidRPr="001B1081">
        <w:rPr>
          <w:rFonts w:ascii="Arial" w:hAnsi="Arial" w:cs="Arial"/>
          <w:bCs/>
          <w:color w:val="000000" w:themeColor="text1"/>
          <w:lang w:val="es-ES_tradnl"/>
        </w:rPr>
        <w:t>Realizar recomendaciones sobre la arquitectura de las herramientas.</w:t>
      </w:r>
    </w:p>
    <w:p w14:paraId="44A7345E" w14:textId="77777777" w:rsidR="00E35536" w:rsidRPr="001B1081" w:rsidRDefault="00E35536" w:rsidP="003C27D9">
      <w:pPr>
        <w:pStyle w:val="ListParagraph"/>
        <w:numPr>
          <w:ilvl w:val="0"/>
          <w:numId w:val="23"/>
        </w:numPr>
        <w:jc w:val="both"/>
        <w:rPr>
          <w:rFonts w:ascii="Arial" w:hAnsi="Arial" w:cs="Arial"/>
          <w:bCs/>
          <w:color w:val="000000" w:themeColor="text1"/>
          <w:lang w:val="es-ES_tradnl"/>
        </w:rPr>
      </w:pPr>
      <w:r w:rsidRPr="001B1081">
        <w:rPr>
          <w:rFonts w:ascii="Arial" w:hAnsi="Arial" w:cs="Arial"/>
          <w:bCs/>
          <w:color w:val="000000" w:themeColor="text1"/>
          <w:lang w:val="es-ES_tradnl"/>
        </w:rPr>
        <w:t xml:space="preserve">Coordinación remota con los equipos del BID y del ente beneficiario para realizar el diseño conceptual de las herramientas. </w:t>
      </w:r>
    </w:p>
    <w:p w14:paraId="5D90E478" w14:textId="77777777" w:rsidR="00E35536" w:rsidRPr="001B1081" w:rsidRDefault="00E35536" w:rsidP="003C27D9">
      <w:pPr>
        <w:pStyle w:val="ListParagraph"/>
        <w:numPr>
          <w:ilvl w:val="0"/>
          <w:numId w:val="23"/>
        </w:numPr>
        <w:jc w:val="both"/>
        <w:rPr>
          <w:rFonts w:ascii="Arial" w:hAnsi="Arial" w:cs="Arial"/>
          <w:bCs/>
          <w:color w:val="000000" w:themeColor="text1"/>
          <w:lang w:val="es-ES_tradnl"/>
        </w:rPr>
      </w:pPr>
      <w:r w:rsidRPr="001B1081">
        <w:rPr>
          <w:rFonts w:ascii="Arial" w:hAnsi="Arial" w:cs="Arial"/>
          <w:bCs/>
          <w:color w:val="000000" w:themeColor="text1"/>
          <w:lang w:val="es-ES_tradnl"/>
        </w:rPr>
        <w:t>Liderar el desarrollo de los sistemas.</w:t>
      </w:r>
      <w:r w:rsidRPr="001B1081">
        <w:rPr>
          <w:rStyle w:val="FootnoteReference"/>
          <w:rFonts w:ascii="Arial" w:hAnsi="Arial" w:cs="Arial"/>
          <w:bCs/>
          <w:color w:val="000000" w:themeColor="text1"/>
          <w:lang w:val="es-ES_tradnl"/>
        </w:rPr>
        <w:footnoteReference w:id="6"/>
      </w:r>
      <w:r w:rsidRPr="001B1081">
        <w:rPr>
          <w:rFonts w:ascii="Arial" w:hAnsi="Arial" w:cs="Arial"/>
          <w:bCs/>
          <w:color w:val="000000" w:themeColor="text1"/>
          <w:lang w:val="es-ES_tradnl"/>
        </w:rPr>
        <w:t xml:space="preserve">   </w:t>
      </w:r>
    </w:p>
    <w:p w14:paraId="1A99C622" w14:textId="77777777" w:rsidR="00E35536" w:rsidRPr="001B1081" w:rsidRDefault="00E35536" w:rsidP="00E35536">
      <w:pPr>
        <w:autoSpaceDE w:val="0"/>
        <w:autoSpaceDN w:val="0"/>
        <w:adjustRightInd w:val="0"/>
        <w:spacing w:after="0" w:line="240" w:lineRule="auto"/>
        <w:jc w:val="both"/>
        <w:rPr>
          <w:rFonts w:ascii="Arial" w:hAnsi="Arial" w:cs="Arial"/>
          <w:bCs/>
          <w:color w:val="000000" w:themeColor="text1"/>
          <w:lang w:val="es-ES_tradnl"/>
        </w:rPr>
      </w:pPr>
      <w:r w:rsidRPr="001B1081">
        <w:rPr>
          <w:rFonts w:ascii="Arial" w:hAnsi="Arial" w:cs="Arial"/>
          <w:bCs/>
          <w:color w:val="000000" w:themeColor="text1"/>
          <w:lang w:val="es-ES_tradnl"/>
        </w:rPr>
        <w:t xml:space="preserve">En llevar a cabo las actividades, el Contractual deberá coordinar con los consultores que se contratarán para desarrollar las actividades de diagnóstico institucional y plan de acción en el tema de transparencia, para identificar esas acciones que se puede traducir en herramientas tecnológicas. </w:t>
      </w:r>
    </w:p>
    <w:p w14:paraId="1852C778" w14:textId="77777777" w:rsidR="00E35536" w:rsidRPr="001B1081" w:rsidRDefault="00E35536" w:rsidP="00E35536">
      <w:pPr>
        <w:jc w:val="both"/>
        <w:rPr>
          <w:rFonts w:ascii="Arial" w:hAnsi="Arial" w:cs="Arial"/>
          <w:b/>
          <w:bCs/>
          <w:color w:val="000000" w:themeColor="text1"/>
          <w:lang w:val="es-ES_tradnl"/>
        </w:rPr>
      </w:pPr>
    </w:p>
    <w:p w14:paraId="3ABAF427" w14:textId="77777777" w:rsidR="00E35536" w:rsidRPr="001B1081" w:rsidRDefault="00E35536" w:rsidP="00E35536">
      <w:pPr>
        <w:jc w:val="both"/>
        <w:rPr>
          <w:rFonts w:ascii="Arial" w:hAnsi="Arial" w:cs="Arial"/>
          <w:bCs/>
          <w:color w:val="000000" w:themeColor="text1"/>
          <w:lang w:val="es-ES_tradnl"/>
        </w:rPr>
      </w:pPr>
      <w:r w:rsidRPr="001B1081">
        <w:rPr>
          <w:rFonts w:ascii="Arial" w:hAnsi="Arial" w:cs="Arial"/>
          <w:b/>
          <w:bCs/>
          <w:color w:val="000000" w:themeColor="text1"/>
          <w:lang w:val="es-ES_tradnl"/>
        </w:rPr>
        <w:t xml:space="preserve">Entregables: </w:t>
      </w:r>
      <w:r w:rsidRPr="001B1081">
        <w:rPr>
          <w:rFonts w:ascii="Arial" w:hAnsi="Arial" w:cs="Arial"/>
          <w:bCs/>
          <w:color w:val="000000" w:themeColor="text1"/>
          <w:lang w:val="es-ES_tradnl"/>
        </w:rPr>
        <w:t>La entrega de cada entregable (producto) será a través de oficio, deberá contener el correspondiente informe técnico y demás documentos oficiales de respaldo. Los formatos de entrega serán en físico (A4), de haber mapas en escala conveniente y digital editable.</w:t>
      </w:r>
    </w:p>
    <w:p w14:paraId="3135406E" w14:textId="77777777" w:rsidR="00E35536" w:rsidRPr="001B1081" w:rsidRDefault="00E35536" w:rsidP="00E35536">
      <w:pPr>
        <w:spacing w:after="0"/>
        <w:jc w:val="both"/>
        <w:rPr>
          <w:rFonts w:ascii="Arial" w:hAnsi="Arial" w:cs="Arial"/>
          <w:bCs/>
          <w:color w:val="000000" w:themeColor="text1"/>
          <w:lang w:val="es-ES_tradnl"/>
        </w:rPr>
      </w:pPr>
      <w:r w:rsidRPr="001B1081">
        <w:rPr>
          <w:rFonts w:ascii="Arial" w:hAnsi="Arial" w:cs="Arial"/>
          <w:bCs/>
          <w:color w:val="000000" w:themeColor="text1"/>
          <w:lang w:val="es-ES_tradnl"/>
        </w:rPr>
        <w:t>Los documentos e informes deberán citar bibliografía, de acuerdo con lo establecido por la APA.</w:t>
      </w:r>
    </w:p>
    <w:p w14:paraId="62F581A4" w14:textId="77777777" w:rsidR="00E35536" w:rsidRPr="001B1081" w:rsidRDefault="00E35536" w:rsidP="00E35536">
      <w:pPr>
        <w:spacing w:after="0"/>
        <w:jc w:val="both"/>
        <w:rPr>
          <w:rFonts w:ascii="Arial" w:hAnsi="Arial" w:cs="Arial"/>
          <w:bCs/>
          <w:color w:val="000000" w:themeColor="text1"/>
          <w:lang w:val="es-ES_tradnl"/>
        </w:rPr>
      </w:pPr>
    </w:p>
    <w:p w14:paraId="7F7B6DEE" w14:textId="77777777" w:rsidR="00E35536" w:rsidRPr="001B1081" w:rsidRDefault="00E35536" w:rsidP="003C27D9">
      <w:pPr>
        <w:pStyle w:val="ListParagraph"/>
        <w:numPr>
          <w:ilvl w:val="0"/>
          <w:numId w:val="32"/>
        </w:numPr>
        <w:spacing w:after="0"/>
        <w:jc w:val="both"/>
        <w:rPr>
          <w:rFonts w:ascii="Arial" w:hAnsi="Arial" w:cs="Arial"/>
          <w:bCs/>
          <w:color w:val="000000" w:themeColor="text1"/>
          <w:lang w:val="es-ES_tradnl"/>
        </w:rPr>
      </w:pPr>
      <w:r w:rsidRPr="001B1081">
        <w:rPr>
          <w:rFonts w:ascii="Arial" w:hAnsi="Arial" w:cs="Arial"/>
          <w:b/>
          <w:bCs/>
          <w:color w:val="000000" w:themeColor="text1"/>
          <w:lang w:val="es-ES_tradnl"/>
        </w:rPr>
        <w:t>Producto I:</w:t>
      </w:r>
      <w:r w:rsidRPr="001B1081">
        <w:rPr>
          <w:rFonts w:ascii="Arial" w:hAnsi="Arial" w:cs="Arial"/>
          <w:bCs/>
          <w:color w:val="000000" w:themeColor="text1"/>
          <w:lang w:val="es-ES_tradnl"/>
        </w:rPr>
        <w:t xml:space="preserve"> Cronograma y metodología de trabajo. Este informe deberá contener el Plan de trabajo y programación de las actividades.</w:t>
      </w:r>
    </w:p>
    <w:p w14:paraId="3D353F3E" w14:textId="77777777" w:rsidR="00E35536" w:rsidRPr="001B1081" w:rsidRDefault="00E35536" w:rsidP="003C27D9">
      <w:pPr>
        <w:pStyle w:val="ListParagraph"/>
        <w:numPr>
          <w:ilvl w:val="0"/>
          <w:numId w:val="32"/>
        </w:numPr>
        <w:spacing w:after="0"/>
        <w:jc w:val="both"/>
        <w:rPr>
          <w:rFonts w:ascii="Arial" w:hAnsi="Arial" w:cs="Arial"/>
          <w:bCs/>
          <w:color w:val="000000" w:themeColor="text1"/>
          <w:lang w:val="es-ES_tradnl"/>
        </w:rPr>
      </w:pPr>
      <w:r w:rsidRPr="001B1081">
        <w:rPr>
          <w:rFonts w:ascii="Arial" w:hAnsi="Arial" w:cs="Arial"/>
          <w:b/>
          <w:bCs/>
          <w:color w:val="000000" w:themeColor="text1"/>
          <w:lang w:val="es-ES_tradnl"/>
        </w:rPr>
        <w:t>Producto II:</w:t>
      </w:r>
      <w:r w:rsidRPr="001B1081">
        <w:rPr>
          <w:rFonts w:ascii="Arial" w:hAnsi="Arial" w:cs="Arial"/>
          <w:bCs/>
          <w:color w:val="000000" w:themeColor="text1"/>
          <w:lang w:val="es-ES_tradnl"/>
        </w:rPr>
        <w:t xml:space="preserve"> Informe de Avance Nro. 1.  Dicho informe incluirá los siguientes documentos:</w:t>
      </w:r>
    </w:p>
    <w:p w14:paraId="3EC80A0F" w14:textId="6EBFE599" w:rsidR="00E35536" w:rsidRPr="001B1081" w:rsidRDefault="00E35536" w:rsidP="003C27D9">
      <w:pPr>
        <w:pStyle w:val="ListParagraph"/>
        <w:numPr>
          <w:ilvl w:val="0"/>
          <w:numId w:val="33"/>
        </w:numPr>
        <w:spacing w:after="0"/>
        <w:jc w:val="both"/>
        <w:rPr>
          <w:rFonts w:ascii="Arial" w:hAnsi="Arial" w:cs="Arial"/>
          <w:bCs/>
          <w:color w:val="000000" w:themeColor="text1"/>
          <w:lang w:val="es-ES_tradnl"/>
        </w:rPr>
      </w:pPr>
      <w:r w:rsidRPr="001B1081">
        <w:rPr>
          <w:rFonts w:ascii="Arial" w:hAnsi="Arial" w:cs="Arial"/>
          <w:bCs/>
          <w:color w:val="000000" w:themeColor="text1"/>
          <w:lang w:val="es-ES_tradnl"/>
        </w:rPr>
        <w:t>Documento de arranque con los resultados de un mínimo de 1 misión y de las reuniones con el/los entes beneficiarios.</w:t>
      </w:r>
    </w:p>
    <w:p w14:paraId="1B36C7CE" w14:textId="77777777" w:rsidR="00E35536" w:rsidRPr="001B1081" w:rsidRDefault="00E35536" w:rsidP="003C27D9">
      <w:pPr>
        <w:pStyle w:val="ListParagraph"/>
        <w:numPr>
          <w:ilvl w:val="0"/>
          <w:numId w:val="33"/>
        </w:numPr>
        <w:spacing w:after="0"/>
        <w:jc w:val="both"/>
        <w:rPr>
          <w:rFonts w:ascii="Arial" w:hAnsi="Arial" w:cs="Arial"/>
          <w:bCs/>
          <w:color w:val="000000" w:themeColor="text1"/>
          <w:lang w:val="es-ES_tradnl"/>
        </w:rPr>
      </w:pPr>
      <w:r w:rsidRPr="001B1081">
        <w:rPr>
          <w:rFonts w:ascii="Arial" w:hAnsi="Arial" w:cs="Arial"/>
          <w:bCs/>
          <w:color w:val="000000" w:themeColor="text1"/>
          <w:lang w:val="es-ES_tradnl"/>
        </w:rPr>
        <w:t>Mapa de necesidades y requerimientos de la/las entidades beneficiarias.</w:t>
      </w:r>
    </w:p>
    <w:p w14:paraId="1F9BE1F6" w14:textId="77777777" w:rsidR="00E35536" w:rsidRPr="001B1081" w:rsidRDefault="00E35536" w:rsidP="003C27D9">
      <w:pPr>
        <w:pStyle w:val="ListParagraph"/>
        <w:numPr>
          <w:ilvl w:val="0"/>
          <w:numId w:val="33"/>
        </w:numPr>
        <w:spacing w:after="0"/>
        <w:jc w:val="both"/>
        <w:rPr>
          <w:rFonts w:ascii="Arial" w:hAnsi="Arial" w:cs="Arial"/>
          <w:bCs/>
          <w:color w:val="000000" w:themeColor="text1"/>
          <w:lang w:val="es-ES_tradnl"/>
        </w:rPr>
      </w:pPr>
      <w:r w:rsidRPr="001B1081">
        <w:rPr>
          <w:rFonts w:ascii="Arial" w:hAnsi="Arial" w:cs="Arial"/>
          <w:bCs/>
          <w:color w:val="000000" w:themeColor="text1"/>
          <w:lang w:val="es-ES_tradnl"/>
        </w:rPr>
        <w:t>Mapa de los sistemas y procesos de información y transparencia existentes en la/las entidades beneficiarias.</w:t>
      </w:r>
    </w:p>
    <w:p w14:paraId="3A384FB8" w14:textId="77777777" w:rsidR="00E35536" w:rsidRPr="001B1081" w:rsidRDefault="00E35536" w:rsidP="003C27D9">
      <w:pPr>
        <w:pStyle w:val="ListParagraph"/>
        <w:numPr>
          <w:ilvl w:val="0"/>
          <w:numId w:val="32"/>
        </w:numPr>
        <w:spacing w:after="0"/>
        <w:jc w:val="both"/>
        <w:rPr>
          <w:rFonts w:ascii="Arial" w:hAnsi="Arial" w:cs="Arial"/>
          <w:lang w:val="es-EC"/>
        </w:rPr>
      </w:pPr>
      <w:r w:rsidRPr="001B1081">
        <w:rPr>
          <w:rFonts w:ascii="Arial" w:hAnsi="Arial" w:cs="Arial"/>
          <w:b/>
          <w:bCs/>
          <w:color w:val="000000" w:themeColor="text1"/>
          <w:lang w:val="es-ES_tradnl"/>
        </w:rPr>
        <w:t>Producto III:</w:t>
      </w:r>
      <w:r w:rsidRPr="001B1081">
        <w:rPr>
          <w:rFonts w:ascii="Arial" w:hAnsi="Arial" w:cs="Arial"/>
          <w:bCs/>
          <w:color w:val="000000" w:themeColor="text1"/>
          <w:lang w:val="es-ES_tradnl"/>
        </w:rPr>
        <w:t xml:space="preserve"> Documento de diseño conceptual y técnico de las herramientas</w:t>
      </w:r>
      <w:r w:rsidRPr="001B1081">
        <w:rPr>
          <w:rFonts w:ascii="Arial" w:hAnsi="Arial" w:cs="Arial"/>
          <w:lang w:val="es-EC"/>
        </w:rPr>
        <w:t xml:space="preserve">. </w:t>
      </w:r>
    </w:p>
    <w:p w14:paraId="1D5705E9" w14:textId="77777777" w:rsidR="00E35536" w:rsidRPr="001B1081" w:rsidRDefault="00E35536" w:rsidP="003C27D9">
      <w:pPr>
        <w:pStyle w:val="ListParagraph"/>
        <w:numPr>
          <w:ilvl w:val="0"/>
          <w:numId w:val="32"/>
        </w:numPr>
        <w:spacing w:after="0"/>
        <w:jc w:val="both"/>
        <w:rPr>
          <w:rFonts w:ascii="Arial" w:hAnsi="Arial" w:cs="Arial"/>
          <w:lang w:val="es-EC"/>
        </w:rPr>
      </w:pPr>
      <w:r w:rsidRPr="001B1081">
        <w:rPr>
          <w:rFonts w:ascii="Arial" w:hAnsi="Arial" w:cs="Arial"/>
          <w:b/>
          <w:bCs/>
          <w:color w:val="000000" w:themeColor="text1"/>
          <w:lang w:val="es-ES_tradnl"/>
        </w:rPr>
        <w:t>Producto IV:</w:t>
      </w:r>
      <w:r w:rsidRPr="001B1081">
        <w:rPr>
          <w:rFonts w:ascii="Arial" w:hAnsi="Arial" w:cs="Arial"/>
          <w:bCs/>
          <w:color w:val="000000" w:themeColor="text1"/>
          <w:lang w:val="es-ES_tradnl"/>
        </w:rPr>
        <w:t xml:space="preserve"> </w:t>
      </w:r>
      <w:r w:rsidRPr="001B1081">
        <w:rPr>
          <w:rFonts w:ascii="Arial" w:hAnsi="Arial" w:cs="Arial"/>
          <w:lang w:val="es-EC"/>
        </w:rPr>
        <w:t>Anexo técnico de liderazgo del desarrollo de las herramientas.</w:t>
      </w:r>
    </w:p>
    <w:p w14:paraId="2E8A7ABC" w14:textId="77777777" w:rsidR="00E35536" w:rsidRPr="001B1081" w:rsidRDefault="00E35536" w:rsidP="003C27D9">
      <w:pPr>
        <w:pStyle w:val="ListParagraph"/>
        <w:numPr>
          <w:ilvl w:val="0"/>
          <w:numId w:val="32"/>
        </w:numPr>
        <w:jc w:val="both"/>
        <w:rPr>
          <w:rFonts w:ascii="Arial" w:hAnsi="Arial" w:cs="Arial"/>
          <w:b/>
          <w:bCs/>
          <w:color w:val="000000" w:themeColor="text1"/>
          <w:lang w:val="es-ES_tradnl"/>
        </w:rPr>
      </w:pPr>
      <w:r w:rsidRPr="001B1081">
        <w:rPr>
          <w:rFonts w:ascii="Arial" w:hAnsi="Arial" w:cs="Arial"/>
          <w:b/>
          <w:bCs/>
          <w:color w:val="000000" w:themeColor="text1"/>
          <w:lang w:val="es-ES_tradnl"/>
        </w:rPr>
        <w:lastRenderedPageBreak/>
        <w:t>Producto V:</w:t>
      </w:r>
      <w:r w:rsidRPr="001B1081">
        <w:rPr>
          <w:rFonts w:ascii="Arial" w:hAnsi="Arial" w:cs="Arial"/>
          <w:bCs/>
          <w:color w:val="000000" w:themeColor="text1"/>
          <w:lang w:val="es-ES_tradnl"/>
        </w:rPr>
        <w:t xml:space="preserve"> Informe Final. Dicho informe deberá consolidar toda la información y los resultados finales con las conclusiones y recomendaciones.</w:t>
      </w:r>
    </w:p>
    <w:p w14:paraId="119355E4" w14:textId="77777777" w:rsidR="00E35536" w:rsidRPr="001B1081" w:rsidRDefault="00E35536" w:rsidP="00E35536">
      <w:pPr>
        <w:jc w:val="both"/>
        <w:rPr>
          <w:rFonts w:ascii="Arial" w:hAnsi="Arial" w:cs="Arial"/>
          <w:b/>
          <w:bCs/>
          <w:color w:val="000000" w:themeColor="text1"/>
          <w:lang w:val="es-ES_tradnl"/>
        </w:rPr>
      </w:pPr>
      <w:r w:rsidRPr="001B1081">
        <w:rPr>
          <w:rFonts w:ascii="Arial" w:hAnsi="Arial" w:cs="Arial"/>
          <w:b/>
          <w:bCs/>
          <w:color w:val="000000" w:themeColor="text1"/>
          <w:lang w:val="es-ES_tradnl"/>
        </w:rPr>
        <w:t xml:space="preserve">Cronograma de pagos: </w:t>
      </w:r>
    </w:p>
    <w:p w14:paraId="5C52CC44" w14:textId="77777777" w:rsidR="00E35536" w:rsidRPr="001B1081" w:rsidRDefault="00E35536" w:rsidP="00E35536">
      <w:pPr>
        <w:pStyle w:val="Standard"/>
        <w:jc w:val="both"/>
        <w:rPr>
          <w:rFonts w:ascii="Arial" w:eastAsiaTheme="minorHAnsi" w:hAnsi="Arial" w:cs="Arial"/>
          <w:bCs/>
          <w:color w:val="000000" w:themeColor="text1"/>
          <w:sz w:val="22"/>
          <w:szCs w:val="22"/>
          <w:lang w:eastAsia="en-US"/>
        </w:rPr>
      </w:pPr>
      <w:r w:rsidRPr="001B1081">
        <w:rPr>
          <w:rFonts w:ascii="Arial" w:eastAsiaTheme="minorHAnsi" w:hAnsi="Arial" w:cs="Arial"/>
          <w:bCs/>
          <w:color w:val="000000" w:themeColor="text1"/>
          <w:sz w:val="22"/>
          <w:szCs w:val="22"/>
          <w:lang w:eastAsia="en-US"/>
        </w:rPr>
        <w:t>El 15% del valor total del contrato a la aprobación del Producto I.</w:t>
      </w:r>
    </w:p>
    <w:p w14:paraId="6F732EA2" w14:textId="77777777" w:rsidR="00E35536" w:rsidRPr="001B1081" w:rsidRDefault="00E35536" w:rsidP="00E35536">
      <w:pPr>
        <w:pStyle w:val="Standard"/>
        <w:jc w:val="both"/>
        <w:rPr>
          <w:rFonts w:ascii="Arial" w:eastAsiaTheme="minorHAnsi" w:hAnsi="Arial" w:cs="Arial"/>
          <w:bCs/>
          <w:color w:val="000000" w:themeColor="text1"/>
          <w:sz w:val="22"/>
          <w:szCs w:val="22"/>
          <w:lang w:eastAsia="en-US"/>
        </w:rPr>
      </w:pPr>
      <w:r w:rsidRPr="001B1081">
        <w:rPr>
          <w:rFonts w:ascii="Arial" w:eastAsiaTheme="minorHAnsi" w:hAnsi="Arial" w:cs="Arial"/>
          <w:bCs/>
          <w:color w:val="000000" w:themeColor="text1"/>
          <w:sz w:val="22"/>
          <w:szCs w:val="22"/>
          <w:lang w:eastAsia="en-US"/>
        </w:rPr>
        <w:t>El 30% del valor total del contrato a la aprobación del Producto II.</w:t>
      </w:r>
    </w:p>
    <w:p w14:paraId="30D0E634" w14:textId="77777777" w:rsidR="00E35536" w:rsidRPr="001B1081" w:rsidRDefault="00E35536" w:rsidP="00E35536">
      <w:pPr>
        <w:pStyle w:val="Standard"/>
        <w:jc w:val="both"/>
        <w:rPr>
          <w:rFonts w:ascii="Arial" w:eastAsiaTheme="minorHAnsi" w:hAnsi="Arial" w:cs="Arial"/>
          <w:bCs/>
          <w:color w:val="000000" w:themeColor="text1"/>
          <w:sz w:val="22"/>
          <w:szCs w:val="22"/>
          <w:lang w:eastAsia="en-US"/>
        </w:rPr>
      </w:pPr>
      <w:r w:rsidRPr="001B1081">
        <w:rPr>
          <w:rFonts w:ascii="Arial" w:eastAsiaTheme="minorHAnsi" w:hAnsi="Arial" w:cs="Arial"/>
          <w:bCs/>
          <w:color w:val="000000" w:themeColor="text1"/>
          <w:sz w:val="22"/>
          <w:szCs w:val="22"/>
          <w:lang w:eastAsia="en-US"/>
        </w:rPr>
        <w:t>El 20% del valor total del contrato a la aprobación del Producto III</w:t>
      </w:r>
    </w:p>
    <w:p w14:paraId="591C1B5A" w14:textId="77777777" w:rsidR="00E35536" w:rsidRPr="001B1081" w:rsidRDefault="00E35536" w:rsidP="00E35536">
      <w:pPr>
        <w:pStyle w:val="Standard"/>
        <w:jc w:val="both"/>
        <w:rPr>
          <w:rFonts w:ascii="Arial" w:eastAsiaTheme="minorHAnsi" w:hAnsi="Arial" w:cs="Arial"/>
          <w:bCs/>
          <w:color w:val="000000" w:themeColor="text1"/>
          <w:sz w:val="22"/>
          <w:szCs w:val="22"/>
          <w:lang w:eastAsia="en-US"/>
        </w:rPr>
      </w:pPr>
      <w:r w:rsidRPr="001B1081">
        <w:rPr>
          <w:rFonts w:ascii="Arial" w:eastAsiaTheme="minorHAnsi" w:hAnsi="Arial" w:cs="Arial"/>
          <w:bCs/>
          <w:color w:val="000000" w:themeColor="text1"/>
          <w:sz w:val="22"/>
          <w:szCs w:val="22"/>
          <w:lang w:eastAsia="en-US"/>
        </w:rPr>
        <w:t>El 20% del valor total del contrato a la aprobación del Producto IV.</w:t>
      </w:r>
    </w:p>
    <w:p w14:paraId="265229F5" w14:textId="77777777" w:rsidR="00E35536" w:rsidRPr="001B1081" w:rsidRDefault="00E35536" w:rsidP="00E35536">
      <w:pPr>
        <w:pStyle w:val="Standard"/>
        <w:jc w:val="both"/>
        <w:rPr>
          <w:rFonts w:ascii="Arial" w:eastAsiaTheme="minorHAnsi" w:hAnsi="Arial" w:cs="Arial"/>
          <w:bCs/>
          <w:color w:val="000000" w:themeColor="text1"/>
          <w:sz w:val="22"/>
          <w:szCs w:val="22"/>
          <w:lang w:eastAsia="en-US"/>
        </w:rPr>
      </w:pPr>
      <w:r w:rsidRPr="001B1081">
        <w:rPr>
          <w:rFonts w:ascii="Arial" w:eastAsiaTheme="minorHAnsi" w:hAnsi="Arial" w:cs="Arial"/>
          <w:bCs/>
          <w:color w:val="000000" w:themeColor="text1"/>
          <w:sz w:val="22"/>
          <w:szCs w:val="22"/>
          <w:lang w:eastAsia="en-US"/>
        </w:rPr>
        <w:t>El 15% del valor total del contrato a la aprobación del Producto V.</w:t>
      </w:r>
    </w:p>
    <w:p w14:paraId="392062D0" w14:textId="77777777" w:rsidR="00E35536" w:rsidRPr="001B1081" w:rsidRDefault="00E35536" w:rsidP="00E35536">
      <w:pPr>
        <w:pStyle w:val="Standard"/>
        <w:jc w:val="both"/>
        <w:rPr>
          <w:rFonts w:ascii="Arial" w:eastAsiaTheme="minorHAnsi" w:hAnsi="Arial" w:cs="Arial"/>
          <w:bCs/>
          <w:color w:val="000000" w:themeColor="text1"/>
          <w:sz w:val="22"/>
          <w:szCs w:val="22"/>
          <w:lang w:eastAsia="en-US"/>
        </w:rPr>
      </w:pPr>
    </w:p>
    <w:p w14:paraId="2A7B91FE" w14:textId="77777777" w:rsidR="00E35536" w:rsidRPr="001B1081" w:rsidRDefault="00E35536" w:rsidP="00E35536">
      <w:pPr>
        <w:jc w:val="both"/>
        <w:rPr>
          <w:rFonts w:ascii="Arial" w:hAnsi="Arial" w:cs="Arial"/>
          <w:b/>
          <w:bCs/>
          <w:color w:val="000000" w:themeColor="text1"/>
          <w:lang w:val="es-ES_tradnl"/>
        </w:rPr>
      </w:pPr>
      <w:r>
        <w:rPr>
          <w:rFonts w:ascii="Arial" w:hAnsi="Arial" w:cs="Arial"/>
          <w:b/>
          <w:bCs/>
          <w:color w:val="000000" w:themeColor="text1"/>
          <w:lang w:val="es-ES_tradnl"/>
        </w:rPr>
        <w:t>Lo</w:t>
      </w:r>
      <w:r w:rsidRPr="001B1081">
        <w:rPr>
          <w:rFonts w:ascii="Arial" w:hAnsi="Arial" w:cs="Arial"/>
          <w:b/>
          <w:bCs/>
          <w:color w:val="000000" w:themeColor="text1"/>
          <w:lang w:val="es-ES_tradnl"/>
        </w:rPr>
        <w:t xml:space="preserve"> que necesitarás:</w:t>
      </w:r>
    </w:p>
    <w:p w14:paraId="619C7B3D" w14:textId="5C41CF35" w:rsidR="00E35536" w:rsidRPr="001B1081" w:rsidRDefault="00E35536" w:rsidP="003C27D9">
      <w:pPr>
        <w:pStyle w:val="ListParagraph"/>
        <w:numPr>
          <w:ilvl w:val="0"/>
          <w:numId w:val="34"/>
        </w:numPr>
        <w:spacing w:after="0"/>
        <w:jc w:val="both"/>
        <w:rPr>
          <w:rFonts w:ascii="Arial" w:hAnsi="Arial" w:cs="Arial"/>
          <w:lang w:val="es-ES_tradnl"/>
        </w:rPr>
      </w:pPr>
      <w:r w:rsidRPr="001B1081">
        <w:rPr>
          <w:rFonts w:ascii="Arial" w:hAnsi="Arial" w:cs="Arial"/>
          <w:b/>
          <w:lang w:val="es-ES_tradnl"/>
        </w:rPr>
        <w:t xml:space="preserve">Educación: </w:t>
      </w:r>
      <w:r w:rsidRPr="001B1081">
        <w:rPr>
          <w:rFonts w:ascii="Arial" w:hAnsi="Arial" w:cs="Arial"/>
          <w:lang w:val="es-ES_tradnl"/>
        </w:rPr>
        <w:t>Título profesional en Ingeniería en sistemas o desarrollo de software.</w:t>
      </w:r>
    </w:p>
    <w:p w14:paraId="4B30B551" w14:textId="77777777" w:rsidR="00E35536" w:rsidRPr="001B1081" w:rsidRDefault="00E35536" w:rsidP="003C27D9">
      <w:pPr>
        <w:pStyle w:val="ListParagraph"/>
        <w:numPr>
          <w:ilvl w:val="0"/>
          <w:numId w:val="34"/>
        </w:numPr>
        <w:spacing w:after="0"/>
        <w:jc w:val="both"/>
        <w:rPr>
          <w:rFonts w:ascii="Arial" w:hAnsi="Arial" w:cs="Arial"/>
          <w:lang w:val="es-ES_tradnl"/>
        </w:rPr>
      </w:pPr>
      <w:r w:rsidRPr="001B1081">
        <w:rPr>
          <w:rFonts w:ascii="Arial" w:hAnsi="Arial" w:cs="Arial"/>
          <w:b/>
          <w:bCs/>
          <w:color w:val="000000" w:themeColor="text1"/>
          <w:lang w:val="es-ES_tradnl"/>
        </w:rPr>
        <w:t xml:space="preserve">Experiencia: </w:t>
      </w:r>
      <w:r w:rsidRPr="001B1081">
        <w:rPr>
          <w:rFonts w:ascii="Arial" w:hAnsi="Arial" w:cs="Arial"/>
          <w:bCs/>
          <w:color w:val="000000" w:themeColor="text1"/>
          <w:lang w:val="es-ES_tradnl"/>
        </w:rPr>
        <w:t xml:space="preserve">Al menos cinco años de experiencias con el diseño, ejecución y monitoreo de herramientas digitales, en particular herramientas georreferenciadas y sistemas de gestión de la información. Experiencia específica en arquitectura empresarial para entidades de gobierno, donde se demuestre conocimiento en programación, gestión de sistemas, ingeniería y diseño de sistemas </w:t>
      </w:r>
      <w:proofErr w:type="spellStart"/>
      <w:r w:rsidRPr="001B1081">
        <w:rPr>
          <w:rFonts w:ascii="Arial" w:hAnsi="Arial" w:cs="Arial"/>
          <w:bCs/>
          <w:color w:val="000000" w:themeColor="text1"/>
          <w:lang w:val="es-ES_tradnl"/>
        </w:rPr>
        <w:t>TICs</w:t>
      </w:r>
      <w:proofErr w:type="spellEnd"/>
      <w:r w:rsidRPr="001B1081">
        <w:rPr>
          <w:rFonts w:ascii="Arial" w:hAnsi="Arial" w:cs="Arial"/>
          <w:bCs/>
          <w:color w:val="000000" w:themeColor="text1"/>
          <w:lang w:val="es-ES_tradnl"/>
        </w:rPr>
        <w:t>, sistemas informáticos de transparencia y georreferenciados, gestión y supervisión de proyectos.</w:t>
      </w:r>
    </w:p>
    <w:p w14:paraId="26A8BC52" w14:textId="77777777" w:rsidR="00E35536" w:rsidRPr="001B1081" w:rsidRDefault="00E35536" w:rsidP="003C27D9">
      <w:pPr>
        <w:pStyle w:val="ListParagraph"/>
        <w:numPr>
          <w:ilvl w:val="0"/>
          <w:numId w:val="34"/>
        </w:numPr>
        <w:spacing w:after="0"/>
        <w:jc w:val="both"/>
        <w:rPr>
          <w:rFonts w:ascii="Arial" w:hAnsi="Arial" w:cs="Arial"/>
          <w:lang w:val="es-ES_tradnl"/>
        </w:rPr>
      </w:pPr>
      <w:r w:rsidRPr="001B1081">
        <w:rPr>
          <w:rFonts w:ascii="Arial" w:hAnsi="Arial" w:cs="Arial"/>
          <w:b/>
          <w:bCs/>
          <w:color w:val="000000" w:themeColor="text1"/>
          <w:lang w:val="es-ES_tradnl"/>
        </w:rPr>
        <w:t xml:space="preserve">Idiomas: </w:t>
      </w:r>
      <w:proofErr w:type="gramStart"/>
      <w:r w:rsidRPr="001B1081">
        <w:rPr>
          <w:rFonts w:ascii="Arial" w:hAnsi="Arial" w:cs="Arial"/>
          <w:bCs/>
          <w:color w:val="000000" w:themeColor="text1"/>
          <w:lang w:val="es-ES_tradnl"/>
        </w:rPr>
        <w:t>Español</w:t>
      </w:r>
      <w:proofErr w:type="gramEnd"/>
    </w:p>
    <w:p w14:paraId="324D4BBD" w14:textId="77777777" w:rsidR="00E35536" w:rsidRPr="001B1081" w:rsidRDefault="00E35536" w:rsidP="00E35536">
      <w:pPr>
        <w:spacing w:after="0"/>
        <w:jc w:val="both"/>
        <w:rPr>
          <w:rFonts w:ascii="Arial" w:hAnsi="Arial" w:cs="Arial"/>
          <w:b/>
          <w:bCs/>
          <w:color w:val="005073"/>
          <w:u w:val="single"/>
          <w:lang w:val="es-ES_tradnl"/>
        </w:rPr>
      </w:pPr>
    </w:p>
    <w:p w14:paraId="5A5F631B" w14:textId="77777777" w:rsidR="00E35536" w:rsidRPr="001B1081" w:rsidRDefault="00E35536" w:rsidP="00E35536">
      <w:pPr>
        <w:jc w:val="both"/>
        <w:rPr>
          <w:rFonts w:ascii="Arial" w:hAnsi="Arial" w:cs="Arial"/>
          <w:b/>
          <w:bCs/>
          <w:color w:val="000000" w:themeColor="text1"/>
          <w:lang w:val="es-ES_tradnl"/>
        </w:rPr>
      </w:pPr>
      <w:r w:rsidRPr="001B1081">
        <w:rPr>
          <w:rFonts w:ascii="Arial" w:hAnsi="Arial" w:cs="Arial"/>
          <w:b/>
          <w:bCs/>
          <w:color w:val="000000" w:themeColor="text1"/>
          <w:lang w:val="es-ES_tradnl"/>
        </w:rPr>
        <w:t>Resumen de la oportunidad:</w:t>
      </w:r>
    </w:p>
    <w:p w14:paraId="1869EDA9" w14:textId="77777777" w:rsidR="00E35536" w:rsidRPr="001B1081" w:rsidRDefault="00E35536" w:rsidP="003C27D9">
      <w:pPr>
        <w:pStyle w:val="ListParagraph"/>
        <w:numPr>
          <w:ilvl w:val="0"/>
          <w:numId w:val="1"/>
        </w:numPr>
        <w:jc w:val="both"/>
        <w:rPr>
          <w:rFonts w:ascii="Arial" w:hAnsi="Arial" w:cs="Arial"/>
          <w:bCs/>
          <w:color w:val="000000" w:themeColor="text1"/>
          <w:lang w:val="es-ES_tradnl"/>
        </w:rPr>
      </w:pPr>
      <w:r w:rsidRPr="001B1081">
        <w:rPr>
          <w:rFonts w:ascii="Arial" w:hAnsi="Arial" w:cs="Arial"/>
          <w:b/>
          <w:bCs/>
          <w:color w:val="000000" w:themeColor="text1"/>
          <w:lang w:val="es-ES_tradnl"/>
        </w:rPr>
        <w:t>Tipo de contrato y modalidad:</w:t>
      </w:r>
      <w:r w:rsidRPr="001B1081">
        <w:rPr>
          <w:rFonts w:ascii="Arial" w:hAnsi="Arial" w:cs="Arial"/>
          <w:bCs/>
          <w:color w:val="000000" w:themeColor="text1"/>
          <w:lang w:val="es-ES_tradnl"/>
        </w:rPr>
        <w:t xml:space="preserve"> Productos y Servicios Externos, Suma Alzada PEC</w:t>
      </w:r>
    </w:p>
    <w:p w14:paraId="32CF209F" w14:textId="77777777" w:rsidR="00E35536" w:rsidRPr="001B1081" w:rsidRDefault="00E35536" w:rsidP="003C27D9">
      <w:pPr>
        <w:pStyle w:val="ListParagraph"/>
        <w:numPr>
          <w:ilvl w:val="0"/>
          <w:numId w:val="1"/>
        </w:numPr>
        <w:jc w:val="both"/>
        <w:rPr>
          <w:rFonts w:ascii="Arial" w:hAnsi="Arial" w:cs="Arial"/>
          <w:bCs/>
          <w:color w:val="000000" w:themeColor="text1"/>
          <w:lang w:val="es-ES_tradnl"/>
        </w:rPr>
      </w:pPr>
      <w:r w:rsidRPr="001B1081">
        <w:rPr>
          <w:rFonts w:ascii="Arial" w:hAnsi="Arial" w:cs="Arial"/>
          <w:b/>
          <w:bCs/>
          <w:color w:val="000000" w:themeColor="text1"/>
          <w:lang w:val="es-ES_tradnl"/>
        </w:rPr>
        <w:t>Duración del contrato:</w:t>
      </w:r>
      <w:r w:rsidRPr="001B1081">
        <w:rPr>
          <w:rFonts w:ascii="Arial" w:hAnsi="Arial" w:cs="Arial"/>
          <w:bCs/>
          <w:color w:val="000000" w:themeColor="text1"/>
          <w:lang w:val="es-ES_tradnl"/>
        </w:rPr>
        <w:t xml:space="preserve"> 80 días efectivos de trabajo en un periodo de 8 meses </w:t>
      </w:r>
    </w:p>
    <w:p w14:paraId="4F233E64" w14:textId="77777777" w:rsidR="00E35536" w:rsidRPr="001B1081" w:rsidRDefault="00E35536" w:rsidP="003C27D9">
      <w:pPr>
        <w:pStyle w:val="ListParagraph"/>
        <w:numPr>
          <w:ilvl w:val="0"/>
          <w:numId w:val="1"/>
        </w:numPr>
        <w:jc w:val="both"/>
        <w:rPr>
          <w:rFonts w:ascii="Arial" w:hAnsi="Arial" w:cs="Arial"/>
          <w:bCs/>
          <w:color w:val="000000" w:themeColor="text1"/>
          <w:lang w:val="es-ES_tradnl"/>
        </w:rPr>
      </w:pPr>
      <w:r w:rsidRPr="001B1081">
        <w:rPr>
          <w:rFonts w:ascii="Arial" w:hAnsi="Arial" w:cs="Arial"/>
          <w:b/>
          <w:bCs/>
          <w:color w:val="000000" w:themeColor="text1"/>
          <w:lang w:val="es-ES_tradnl"/>
        </w:rPr>
        <w:t>Fecha de inicio:</w:t>
      </w:r>
      <w:r w:rsidRPr="001B1081">
        <w:rPr>
          <w:rFonts w:ascii="Arial" w:hAnsi="Arial" w:cs="Arial"/>
          <w:bCs/>
          <w:color w:val="000000" w:themeColor="text1"/>
          <w:lang w:val="es-ES_tradnl"/>
        </w:rPr>
        <w:t xml:space="preserve"> XXXXX de 2019</w:t>
      </w:r>
    </w:p>
    <w:p w14:paraId="161D58E0" w14:textId="77777777" w:rsidR="00E35536" w:rsidRPr="001B1081" w:rsidRDefault="00E35536" w:rsidP="003C27D9">
      <w:pPr>
        <w:pStyle w:val="ListParagraph"/>
        <w:numPr>
          <w:ilvl w:val="0"/>
          <w:numId w:val="1"/>
        </w:numPr>
        <w:jc w:val="both"/>
        <w:rPr>
          <w:rFonts w:ascii="Arial" w:hAnsi="Arial" w:cs="Arial"/>
          <w:bCs/>
          <w:color w:val="000000" w:themeColor="text1"/>
          <w:lang w:val="es-ES_tradnl"/>
        </w:rPr>
      </w:pPr>
      <w:r w:rsidRPr="001B1081">
        <w:rPr>
          <w:rFonts w:ascii="Arial" w:hAnsi="Arial" w:cs="Arial"/>
          <w:b/>
          <w:bCs/>
          <w:color w:val="000000" w:themeColor="text1"/>
          <w:lang w:val="es-ES_tradnl"/>
        </w:rPr>
        <w:t>Ubicación:</w:t>
      </w:r>
      <w:r w:rsidRPr="001B1081">
        <w:rPr>
          <w:rFonts w:ascii="Arial" w:hAnsi="Arial" w:cs="Arial"/>
          <w:bCs/>
          <w:color w:val="000000" w:themeColor="text1"/>
          <w:lang w:val="es-ES_tradnl"/>
        </w:rPr>
        <w:t xml:space="preserve"> XXX</w:t>
      </w:r>
    </w:p>
    <w:p w14:paraId="7EE734FB" w14:textId="77777777" w:rsidR="00E35536" w:rsidRPr="001B1081" w:rsidRDefault="00E35536" w:rsidP="003C27D9">
      <w:pPr>
        <w:pStyle w:val="ListParagraph"/>
        <w:numPr>
          <w:ilvl w:val="0"/>
          <w:numId w:val="1"/>
        </w:numPr>
        <w:jc w:val="both"/>
        <w:rPr>
          <w:rFonts w:ascii="Arial" w:hAnsi="Arial" w:cs="Arial"/>
          <w:bCs/>
          <w:color w:val="000000" w:themeColor="text1"/>
          <w:lang w:val="es-ES_tradnl"/>
        </w:rPr>
      </w:pPr>
      <w:r w:rsidRPr="001B1081">
        <w:rPr>
          <w:rFonts w:ascii="Arial" w:hAnsi="Arial" w:cs="Arial"/>
          <w:b/>
          <w:bCs/>
          <w:color w:val="000000" w:themeColor="text1"/>
          <w:lang w:val="es-ES_tradnl"/>
        </w:rPr>
        <w:t>Persona responsable:</w:t>
      </w:r>
      <w:r w:rsidRPr="001B1081">
        <w:rPr>
          <w:rFonts w:ascii="Arial" w:hAnsi="Arial" w:cs="Arial"/>
          <w:bCs/>
          <w:color w:val="000000" w:themeColor="text1"/>
          <w:lang w:val="es-ES_tradnl"/>
        </w:rPr>
        <w:t xml:space="preserve"> Marcello Basani.  </w:t>
      </w:r>
      <w:hyperlink r:id="rId16" w:history="1">
        <w:r w:rsidRPr="001B1081">
          <w:rPr>
            <w:rFonts w:ascii="Arial" w:hAnsi="Arial" w:cs="Arial"/>
            <w:bCs/>
            <w:color w:val="000000" w:themeColor="text1"/>
            <w:lang w:val="es-ES_tradnl"/>
          </w:rPr>
          <w:t>marcellob@iadb.org</w:t>
        </w:r>
      </w:hyperlink>
      <w:r w:rsidRPr="001B1081">
        <w:rPr>
          <w:rFonts w:ascii="Arial" w:hAnsi="Arial" w:cs="Arial"/>
          <w:bCs/>
          <w:color w:val="000000" w:themeColor="text1"/>
          <w:lang w:val="es-ES_tradnl"/>
        </w:rPr>
        <w:t xml:space="preserve"> (INE/WSA).</w:t>
      </w:r>
    </w:p>
    <w:p w14:paraId="06E87673" w14:textId="77777777" w:rsidR="00E35536" w:rsidRPr="001B1081" w:rsidRDefault="00E35536" w:rsidP="003C27D9">
      <w:pPr>
        <w:pStyle w:val="ListParagraph"/>
        <w:numPr>
          <w:ilvl w:val="0"/>
          <w:numId w:val="1"/>
        </w:numPr>
        <w:jc w:val="both"/>
        <w:rPr>
          <w:rFonts w:ascii="Arial" w:hAnsi="Arial" w:cs="Arial"/>
          <w:bCs/>
          <w:color w:val="000000" w:themeColor="text1"/>
          <w:lang w:val="es-ES_tradnl"/>
        </w:rPr>
      </w:pPr>
      <w:r w:rsidRPr="001B1081">
        <w:rPr>
          <w:rFonts w:ascii="Arial" w:hAnsi="Arial" w:cs="Arial"/>
          <w:b/>
          <w:bCs/>
          <w:color w:val="000000" w:themeColor="text1"/>
          <w:lang w:val="es-ES_tradnl"/>
        </w:rPr>
        <w:t>Requisitos:</w:t>
      </w:r>
      <w:r w:rsidRPr="001B1081">
        <w:rPr>
          <w:rFonts w:ascii="Arial" w:hAnsi="Arial" w:cs="Arial"/>
          <w:bCs/>
          <w:color w:val="000000" w:themeColor="text1"/>
          <w:lang w:val="es-ES_tradnl"/>
        </w:rPr>
        <w:t xml:space="preserve"> Debes ser ciudadano/a de uno de los </w:t>
      </w:r>
      <w:hyperlink r:id="rId17" w:history="1">
        <w:r w:rsidRPr="001B1081">
          <w:rPr>
            <w:rFonts w:ascii="Arial" w:hAnsi="Arial" w:cs="Arial"/>
            <w:bCs/>
            <w:color w:val="000000" w:themeColor="text1"/>
            <w:lang w:val="es-ES_tradnl"/>
          </w:rPr>
          <w:t>48 países miembros del BID</w:t>
        </w:r>
      </w:hyperlink>
      <w:r w:rsidRPr="001B1081">
        <w:rPr>
          <w:rFonts w:ascii="Arial" w:hAnsi="Arial" w:cs="Arial"/>
          <w:bCs/>
          <w:color w:val="000000" w:themeColor="text1"/>
          <w:lang w:val="es-ES_tradnl"/>
        </w:rPr>
        <w:t xml:space="preserve"> y no tener familiares que trabajen actualmente en el Grupo BID.</w:t>
      </w:r>
    </w:p>
    <w:p w14:paraId="1F14D798" w14:textId="77777777" w:rsidR="00E35536" w:rsidRPr="00C92546" w:rsidRDefault="00E35536" w:rsidP="00E35536">
      <w:pPr>
        <w:jc w:val="both"/>
        <w:rPr>
          <w:rFonts w:ascii="Arial" w:hAnsi="Arial" w:cs="Arial"/>
          <w:lang w:val="es-ES_tradnl"/>
        </w:rPr>
      </w:pPr>
      <w:r w:rsidRPr="00C92546">
        <w:rPr>
          <w:rFonts w:ascii="Arial" w:hAnsi="Arial" w:cs="Arial"/>
          <w:b/>
          <w:bCs/>
          <w:lang w:val="es-ES_tradnl"/>
        </w:rPr>
        <w:t>Nuestra cultura:</w:t>
      </w:r>
      <w:r w:rsidRPr="00C92546">
        <w:rPr>
          <w:rFonts w:ascii="Arial" w:hAnsi="Arial" w:cs="Arial"/>
          <w:lang w:val="es-ES_tradnl"/>
        </w:rPr>
        <w:t xml:space="preserve"> nuestra gente está comprometida y apasionada por mejorar vidas en América Latina y el Caribe, y hacen lo que les gusta en un entorno de trabajo diverso, colaborativo y estimulante. Somos la primera institución de desarrollo de América Latina y el Caribe en recibir la certificación EDGE, reconociendo nuestro fuerte compromiso con la equidad de género. Como empleado, puedes ser parte de grupos de recursos internos que conectan a nuestra comunidad diversa en torno a sus intereses comunes.</w:t>
      </w:r>
    </w:p>
    <w:p w14:paraId="7D9FB66F" w14:textId="77777777" w:rsidR="00E35536" w:rsidRPr="00C92546" w:rsidRDefault="00E35536" w:rsidP="00E35536">
      <w:pPr>
        <w:jc w:val="both"/>
        <w:rPr>
          <w:rFonts w:ascii="Arial" w:hAnsi="Arial" w:cs="Arial"/>
          <w:b/>
          <w:lang w:val="es-ES_tradnl"/>
        </w:rPr>
      </w:pPr>
      <w:r w:rsidRPr="00C92546">
        <w:rPr>
          <w:rFonts w:ascii="Arial" w:hAnsi="Arial" w:cs="Arial"/>
          <w:b/>
          <w:lang w:val="es-ES_tradnl"/>
        </w:rPr>
        <w:t>Alentamos a las mujeres, los afrodescendientes, las personas de origen indígena y las personas con discapacidades a postularse.</w:t>
      </w:r>
    </w:p>
    <w:p w14:paraId="7326C6D1" w14:textId="77777777" w:rsidR="00E35536" w:rsidRPr="00C92546" w:rsidRDefault="00E35536" w:rsidP="00E35536">
      <w:pPr>
        <w:jc w:val="both"/>
        <w:rPr>
          <w:rFonts w:ascii="Arial" w:hAnsi="Arial" w:cs="Arial"/>
          <w:bCs/>
          <w:lang w:val="es-ES_tradnl"/>
        </w:rPr>
      </w:pPr>
      <w:r w:rsidRPr="00C92546">
        <w:rPr>
          <w:rFonts w:ascii="Arial" w:hAnsi="Arial" w:cs="Arial"/>
          <w:b/>
          <w:bCs/>
          <w:lang w:val="es-ES_tradnl"/>
        </w:rPr>
        <w:t>Sobre nosotros:</w:t>
      </w:r>
      <w:r w:rsidRPr="001B1081">
        <w:rPr>
          <w:rFonts w:ascii="Arial" w:hAnsi="Arial" w:cs="Arial"/>
          <w:b/>
          <w:bCs/>
          <w:lang w:val="es-ES_tradnl"/>
        </w:rPr>
        <w:t xml:space="preserve"> </w:t>
      </w:r>
      <w:r w:rsidRPr="00C92546">
        <w:rPr>
          <w:rFonts w:ascii="Arial" w:hAnsi="Arial" w:cs="Arial"/>
          <w:bCs/>
          <w:lang w:val="es-ES_tradnl"/>
        </w:rPr>
        <w:t xml:space="preserve">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w:t>
      </w:r>
      <w:r w:rsidRPr="00C92546">
        <w:rPr>
          <w:rFonts w:ascii="Arial" w:hAnsi="Arial" w:cs="Arial"/>
          <w:bCs/>
          <w:lang w:val="es-ES_tradnl"/>
        </w:rPr>
        <w:lastRenderedPageBreak/>
        <w:t>ejecución de proyectos. Para ello, necesitamos personas que no sólo tengan las habilidades adecuadas, sino que también sean apasionadas por mejorar vidas.</w:t>
      </w:r>
    </w:p>
    <w:p w14:paraId="31A641ED" w14:textId="77777777" w:rsidR="00E35536" w:rsidRPr="00C92546" w:rsidRDefault="00E35536" w:rsidP="00E35536">
      <w:pPr>
        <w:jc w:val="both"/>
        <w:rPr>
          <w:rFonts w:ascii="Arial" w:hAnsi="Arial" w:cs="Arial"/>
          <w:b/>
          <w:lang w:val="es-ES_tradnl"/>
        </w:rPr>
      </w:pPr>
      <w:r w:rsidRPr="00C92546">
        <w:rPr>
          <w:rFonts w:ascii="Arial" w:hAnsi="Arial" w:cs="Arial"/>
          <w:b/>
          <w:lang w:val="es-ES_tradnl"/>
        </w:rPr>
        <w:t>Nuestro equipo de Recursos Humanos revisa cuidadosamente todas las aplicaciones.</w:t>
      </w:r>
    </w:p>
    <w:p w14:paraId="523C00A1" w14:textId="77777777" w:rsidR="00E35536" w:rsidRPr="00C92546" w:rsidRDefault="00E35536" w:rsidP="00E35536">
      <w:pPr>
        <w:jc w:val="both"/>
        <w:rPr>
          <w:rFonts w:ascii="Arial" w:hAnsi="Arial" w:cs="Arial"/>
          <w:lang w:val="es-ES_tradnl"/>
        </w:rPr>
      </w:pPr>
    </w:p>
    <w:p w14:paraId="62F11107" w14:textId="77777777" w:rsidR="00E35536" w:rsidRPr="001B1081" w:rsidRDefault="00E35536" w:rsidP="00E35536">
      <w:pPr>
        <w:jc w:val="both"/>
        <w:rPr>
          <w:rFonts w:ascii="Arial" w:hAnsi="Arial" w:cs="Arial"/>
          <w:lang w:val="es-ES_tradnl"/>
        </w:rPr>
      </w:pPr>
    </w:p>
    <w:p w14:paraId="73EA52AC" w14:textId="4A824DFF" w:rsidR="00E35536" w:rsidRDefault="00E35536">
      <w:pPr>
        <w:rPr>
          <w:rFonts w:ascii="Arial" w:hAnsi="Arial" w:cs="Arial"/>
          <w:lang w:val="es-ES_tradnl"/>
        </w:rPr>
      </w:pPr>
      <w:r>
        <w:rPr>
          <w:rFonts w:ascii="Arial" w:hAnsi="Arial" w:cs="Arial"/>
          <w:lang w:val="es-ES_tradnl"/>
        </w:rPr>
        <w:br w:type="page"/>
      </w:r>
    </w:p>
    <w:p w14:paraId="3EB243A2" w14:textId="77777777" w:rsidR="00E35536" w:rsidRPr="00480A69" w:rsidRDefault="00E35536" w:rsidP="00E35536">
      <w:pPr>
        <w:jc w:val="both"/>
        <w:rPr>
          <w:rFonts w:ascii="Arial" w:hAnsi="Arial" w:cs="Arial"/>
          <w:b/>
          <w:bCs/>
          <w:color w:val="000000" w:themeColor="text1"/>
          <w:lang w:val="es-ES_tradnl"/>
        </w:rPr>
      </w:pPr>
      <w:r w:rsidRPr="00480A69">
        <w:rPr>
          <w:rFonts w:ascii="Arial" w:hAnsi="Arial" w:cs="Arial"/>
          <w:b/>
          <w:bCs/>
          <w:color w:val="000000" w:themeColor="text1"/>
          <w:lang w:val="es-ES_tradnl"/>
        </w:rPr>
        <w:lastRenderedPageBreak/>
        <w:t>Consultoría para cuantificar efectos de la corrupción en agua y saneamiento básico</w:t>
      </w:r>
    </w:p>
    <w:p w14:paraId="57D981E1" w14:textId="77777777" w:rsidR="00E35536" w:rsidRPr="00480A69" w:rsidRDefault="00E35536" w:rsidP="00E35536">
      <w:pPr>
        <w:autoSpaceDE w:val="0"/>
        <w:autoSpaceDN w:val="0"/>
        <w:adjustRightInd w:val="0"/>
        <w:spacing w:after="0" w:line="240" w:lineRule="auto"/>
        <w:jc w:val="both"/>
        <w:rPr>
          <w:rFonts w:ascii="Arial" w:hAnsi="Arial" w:cs="Arial"/>
          <w:bCs/>
          <w:color w:val="000000" w:themeColor="text1"/>
          <w:lang w:val="es-ES_tradnl"/>
        </w:rPr>
      </w:pPr>
      <w:r w:rsidRPr="00480A69">
        <w:rPr>
          <w:rFonts w:ascii="Arial" w:hAnsi="Arial" w:cs="Arial"/>
          <w:b/>
          <w:bCs/>
          <w:color w:val="000000" w:themeColor="text1"/>
          <w:lang w:val="es-ES_tradnl"/>
        </w:rPr>
        <w:t xml:space="preserve">Contexto:  </w:t>
      </w:r>
      <w:r w:rsidRPr="00480A69">
        <w:rPr>
          <w:rFonts w:ascii="Arial" w:hAnsi="Arial" w:cs="Arial"/>
          <w:bCs/>
          <w:color w:val="000000" w:themeColor="text1"/>
          <w:lang w:val="es-ES_tradnl"/>
        </w:rPr>
        <w:t>Entre los aprendizajes más relevantes de las reformas implementadas en el sector de agua y saneamiento (A&amp;S) en la región en las últimas 2 décadas, la importancia de las prácticas de manejo de información, transparencia y gobernanza como determinantes de la eficiencia, efectividad, y calidad del servicio ocupa sin duda un lugar especial</w:t>
      </w:r>
      <w:r w:rsidRPr="00480A69">
        <w:rPr>
          <w:rStyle w:val="FootnoteReference"/>
          <w:rFonts w:ascii="Arial" w:hAnsi="Arial" w:cs="Arial"/>
          <w:bCs/>
          <w:color w:val="000000" w:themeColor="text1"/>
          <w:lang w:val="es-ES_tradnl"/>
        </w:rPr>
        <w:footnoteReference w:id="7"/>
      </w:r>
      <w:r w:rsidRPr="00480A69">
        <w:rPr>
          <w:rFonts w:ascii="Arial" w:hAnsi="Arial" w:cs="Arial"/>
          <w:bCs/>
          <w:color w:val="000000" w:themeColor="text1"/>
          <w:lang w:val="es-ES_tradnl"/>
        </w:rPr>
        <w:t xml:space="preserve">. </w:t>
      </w:r>
    </w:p>
    <w:p w14:paraId="4E588162" w14:textId="77777777" w:rsidR="00E35536" w:rsidRPr="00480A69" w:rsidRDefault="00E35536" w:rsidP="00E35536">
      <w:pPr>
        <w:autoSpaceDE w:val="0"/>
        <w:autoSpaceDN w:val="0"/>
        <w:adjustRightInd w:val="0"/>
        <w:spacing w:after="0" w:line="240" w:lineRule="auto"/>
        <w:jc w:val="both"/>
        <w:rPr>
          <w:rFonts w:ascii="Arial" w:hAnsi="Arial" w:cs="Arial"/>
          <w:bCs/>
          <w:color w:val="000000" w:themeColor="text1"/>
          <w:lang w:val="es-ES_tradnl"/>
        </w:rPr>
      </w:pPr>
    </w:p>
    <w:p w14:paraId="346874FA" w14:textId="77777777" w:rsidR="00E35536" w:rsidRPr="00480A69" w:rsidRDefault="00E35536" w:rsidP="00E35536">
      <w:pPr>
        <w:autoSpaceDE w:val="0"/>
        <w:autoSpaceDN w:val="0"/>
        <w:adjustRightInd w:val="0"/>
        <w:spacing w:after="0" w:line="240" w:lineRule="auto"/>
        <w:jc w:val="both"/>
        <w:rPr>
          <w:rFonts w:ascii="Arial" w:hAnsi="Arial" w:cs="Arial"/>
          <w:bCs/>
          <w:color w:val="000000" w:themeColor="text1"/>
          <w:lang w:val="es-ES_tradnl"/>
        </w:rPr>
      </w:pPr>
      <w:r w:rsidRPr="00480A69">
        <w:rPr>
          <w:rFonts w:ascii="Arial" w:hAnsi="Arial" w:cs="Arial"/>
          <w:bCs/>
          <w:color w:val="000000" w:themeColor="text1"/>
          <w:lang w:val="es-ES_tradnl"/>
        </w:rPr>
        <w:t xml:space="preserve">Existe evidencia empírica que la calidad de la gobernanza corporativa y transparencia de las empresas proveedoras de agua y saneamiento y de las agencias reguladoras y de supervisión es uno de los determinantes de su desempeño. Estudios demuestran que: i) la adopción de políticas de transparencia y mecanismos de rendición de cuentas adecuados por las entidades reguladoras contribuye positivamente al desempeño del sector; </w:t>
      </w:r>
      <w:proofErr w:type="spellStart"/>
      <w:r w:rsidRPr="00480A69">
        <w:rPr>
          <w:rFonts w:ascii="Arial" w:hAnsi="Arial" w:cs="Arial"/>
          <w:bCs/>
          <w:color w:val="000000" w:themeColor="text1"/>
          <w:lang w:val="es-ES_tradnl"/>
        </w:rPr>
        <w:t>ii</w:t>
      </w:r>
      <w:proofErr w:type="spellEnd"/>
      <w:r w:rsidRPr="00480A69">
        <w:rPr>
          <w:rFonts w:ascii="Arial" w:hAnsi="Arial" w:cs="Arial"/>
          <w:bCs/>
          <w:color w:val="000000" w:themeColor="text1"/>
          <w:lang w:val="es-ES_tradnl"/>
        </w:rPr>
        <w:t>) mecanismos de rendición de cuentas robustos son esenciales para mejorar el desempeño de los operadores</w:t>
      </w:r>
      <w:r w:rsidRPr="00480A69">
        <w:rPr>
          <w:rStyle w:val="FootnoteReference"/>
          <w:rFonts w:ascii="Arial" w:hAnsi="Arial" w:cs="Arial"/>
          <w:bCs/>
          <w:color w:val="000000" w:themeColor="text1"/>
          <w:lang w:val="es-ES_tradnl"/>
        </w:rPr>
        <w:footnoteReference w:id="8"/>
      </w:r>
      <w:r w:rsidRPr="00480A69">
        <w:rPr>
          <w:rFonts w:ascii="Arial" w:hAnsi="Arial" w:cs="Arial"/>
          <w:bCs/>
          <w:color w:val="000000" w:themeColor="text1"/>
          <w:lang w:val="es-ES_tradnl"/>
        </w:rPr>
        <w:t>.</w:t>
      </w:r>
    </w:p>
    <w:p w14:paraId="265C75A3" w14:textId="77777777" w:rsidR="00E35536" w:rsidRPr="00480A69" w:rsidRDefault="00E35536" w:rsidP="00E35536">
      <w:pPr>
        <w:autoSpaceDE w:val="0"/>
        <w:autoSpaceDN w:val="0"/>
        <w:adjustRightInd w:val="0"/>
        <w:spacing w:after="0" w:line="240" w:lineRule="auto"/>
        <w:jc w:val="both"/>
        <w:rPr>
          <w:rFonts w:ascii="Arial" w:hAnsi="Arial" w:cs="Arial"/>
          <w:color w:val="000000"/>
          <w:lang w:val="es-CO"/>
        </w:rPr>
      </w:pPr>
    </w:p>
    <w:p w14:paraId="4419A763" w14:textId="77777777" w:rsidR="00E35536" w:rsidRPr="00480A69" w:rsidRDefault="00E35536" w:rsidP="00E35536">
      <w:pPr>
        <w:autoSpaceDE w:val="0"/>
        <w:autoSpaceDN w:val="0"/>
        <w:adjustRightInd w:val="0"/>
        <w:spacing w:after="0" w:line="240" w:lineRule="auto"/>
        <w:jc w:val="both"/>
        <w:rPr>
          <w:rFonts w:ascii="Arial" w:hAnsi="Arial" w:cs="Arial"/>
          <w:color w:val="000000"/>
          <w:lang w:val="es-CO"/>
        </w:rPr>
      </w:pPr>
      <w:r w:rsidRPr="00480A69">
        <w:rPr>
          <w:rFonts w:ascii="Arial" w:hAnsi="Arial" w:cs="Arial"/>
          <w:color w:val="000000"/>
          <w:lang w:val="es-CO"/>
        </w:rPr>
        <w:t>La corrupción— entendida como el abuso del poder público en beneficio privado— impone un costo social y constituye una barrera para el desarrollo de las naciones, corroe las instituciones públicas y provoca la pérdida de legitimidad y credibilidad del Estado frente a los ciudadanos. Adicionalmente, la corrupción amenaza la consecución de los Objetivos de Desarrollo Sostenible (ODS), y tiene un impacto negativo en la realización de los derechos humanos al agua y al saneamiento (</w:t>
      </w:r>
      <w:proofErr w:type="spellStart"/>
      <w:r w:rsidRPr="00480A69">
        <w:rPr>
          <w:rFonts w:ascii="Arial" w:hAnsi="Arial" w:cs="Arial"/>
          <w:color w:val="000000"/>
          <w:lang w:val="es-CO"/>
        </w:rPr>
        <w:t>Baillat</w:t>
      </w:r>
      <w:proofErr w:type="spellEnd"/>
      <w:r w:rsidRPr="00480A69">
        <w:rPr>
          <w:rFonts w:ascii="Arial" w:hAnsi="Arial" w:cs="Arial"/>
          <w:color w:val="000000"/>
          <w:lang w:val="es-CO"/>
        </w:rPr>
        <w:t xml:space="preserve">, 2013). </w:t>
      </w:r>
    </w:p>
    <w:p w14:paraId="27374B25" w14:textId="77777777" w:rsidR="00E35536" w:rsidRPr="00480A69" w:rsidRDefault="00E35536" w:rsidP="00E35536">
      <w:pPr>
        <w:autoSpaceDE w:val="0"/>
        <w:autoSpaceDN w:val="0"/>
        <w:adjustRightInd w:val="0"/>
        <w:spacing w:after="0" w:line="240" w:lineRule="auto"/>
        <w:jc w:val="both"/>
        <w:rPr>
          <w:rFonts w:ascii="Arial" w:hAnsi="Arial" w:cs="Arial"/>
          <w:color w:val="000000"/>
          <w:lang w:val="es-CO"/>
        </w:rPr>
      </w:pPr>
    </w:p>
    <w:p w14:paraId="0F4A9D8A" w14:textId="77777777" w:rsidR="00E35536" w:rsidRPr="00480A69" w:rsidRDefault="00E35536" w:rsidP="00E35536">
      <w:pPr>
        <w:autoSpaceDE w:val="0"/>
        <w:autoSpaceDN w:val="0"/>
        <w:adjustRightInd w:val="0"/>
        <w:spacing w:after="0" w:line="240" w:lineRule="auto"/>
        <w:jc w:val="both"/>
        <w:rPr>
          <w:rFonts w:ascii="Arial" w:hAnsi="Arial" w:cs="Arial"/>
          <w:bCs/>
          <w:color w:val="000000" w:themeColor="text1"/>
          <w:lang w:val="es-ES_tradnl"/>
        </w:rPr>
      </w:pPr>
      <w:r w:rsidRPr="00480A69">
        <w:rPr>
          <w:rFonts w:ascii="Arial" w:hAnsi="Arial" w:cs="Arial"/>
          <w:color w:val="000000"/>
          <w:lang w:val="es-CO"/>
        </w:rPr>
        <w:t>A nivel mundial, se han aproximado estimaciones de diferente tipo sobre el daño cuantificable que las prácticas corruptas y deshonestas crean al sector de agua y saneamiento. Davis (2004), por ejemplo, encuentra que "no es descabellado pensar que estas instituciones [agencias públicas y proveedores de servicios de agua y saneamiento en el sur de Asia] regularmente gastan de un 20 a 35% más en sobrecostos en contratos de construcción por el desvío de parte de sus recursos en busca de favores o proporcionando servicios gratuitos o conexiones ilegales a hogares”. Como dato general,</w:t>
      </w:r>
      <w:r w:rsidRPr="00480A69">
        <w:rPr>
          <w:rFonts w:ascii="Arial" w:hAnsi="Arial" w:cs="Arial"/>
          <w:bCs/>
          <w:color w:val="000000" w:themeColor="text1"/>
          <w:lang w:val="es-ES_tradnl"/>
        </w:rPr>
        <w:t xml:space="preserve"> se estima que en los países en desarrollo la corrupción puede aumentar el costo de obtener una conexión a la red de agua potable y alcantarillado en un 30%. Aunque no existen estimaciones fiables de las pérdidas totales, según el </w:t>
      </w:r>
      <w:proofErr w:type="spellStart"/>
      <w:r w:rsidRPr="00480A69">
        <w:rPr>
          <w:rFonts w:ascii="Arial" w:hAnsi="Arial" w:cs="Arial"/>
          <w:bCs/>
          <w:i/>
          <w:color w:val="000000" w:themeColor="text1"/>
          <w:lang w:val="es-ES_tradnl"/>
        </w:rPr>
        <w:t>Water</w:t>
      </w:r>
      <w:proofErr w:type="spellEnd"/>
      <w:r w:rsidRPr="00480A69">
        <w:rPr>
          <w:rFonts w:ascii="Arial" w:hAnsi="Arial" w:cs="Arial"/>
          <w:bCs/>
          <w:i/>
          <w:color w:val="000000" w:themeColor="text1"/>
          <w:lang w:val="es-ES_tradnl"/>
        </w:rPr>
        <w:t xml:space="preserve"> </w:t>
      </w:r>
      <w:proofErr w:type="spellStart"/>
      <w:r w:rsidRPr="00480A69">
        <w:rPr>
          <w:rFonts w:ascii="Arial" w:hAnsi="Arial" w:cs="Arial"/>
          <w:bCs/>
          <w:i/>
          <w:color w:val="000000" w:themeColor="text1"/>
          <w:lang w:val="es-ES_tradnl"/>
        </w:rPr>
        <w:t>Integrity</w:t>
      </w:r>
      <w:proofErr w:type="spellEnd"/>
      <w:r w:rsidRPr="00480A69">
        <w:rPr>
          <w:rFonts w:ascii="Arial" w:hAnsi="Arial" w:cs="Arial"/>
          <w:bCs/>
          <w:i/>
          <w:color w:val="000000" w:themeColor="text1"/>
          <w:lang w:val="es-ES_tradnl"/>
        </w:rPr>
        <w:t xml:space="preserve"> Global Outlook</w:t>
      </w:r>
      <w:r w:rsidRPr="00480A69">
        <w:rPr>
          <w:rStyle w:val="FootnoteReference"/>
          <w:rFonts w:ascii="Arial" w:hAnsi="Arial" w:cs="Arial"/>
          <w:bCs/>
          <w:color w:val="000000" w:themeColor="text1"/>
          <w:lang w:val="es-ES_tradnl"/>
        </w:rPr>
        <w:footnoteReference w:id="9"/>
      </w:r>
      <w:r w:rsidRPr="00480A69">
        <w:rPr>
          <w:rFonts w:ascii="Arial" w:hAnsi="Arial" w:cs="Arial"/>
          <w:bCs/>
          <w:color w:val="000000" w:themeColor="text1"/>
          <w:lang w:val="es-ES_tradnl"/>
        </w:rPr>
        <w:t>, cada 10% de inversión en el sector del agua que se pierde a causa de la corrupción implica pérdidas anuales para el sector superiores a los 75.000 millones de dólares estadounidenses.</w:t>
      </w:r>
    </w:p>
    <w:p w14:paraId="3C8A7B78" w14:textId="77777777" w:rsidR="00E35536" w:rsidRPr="00480A69" w:rsidRDefault="00E35536" w:rsidP="00E35536">
      <w:pPr>
        <w:autoSpaceDE w:val="0"/>
        <w:autoSpaceDN w:val="0"/>
        <w:adjustRightInd w:val="0"/>
        <w:spacing w:after="0" w:line="240" w:lineRule="auto"/>
        <w:jc w:val="both"/>
        <w:rPr>
          <w:rFonts w:ascii="Arial" w:hAnsi="Arial" w:cs="Arial"/>
          <w:color w:val="000000"/>
          <w:lang w:val="es-ES_tradnl"/>
        </w:rPr>
      </w:pPr>
    </w:p>
    <w:p w14:paraId="27AF773F" w14:textId="28F6CFA5" w:rsidR="00E35536" w:rsidRPr="00480A69" w:rsidRDefault="00E35536" w:rsidP="00E35536">
      <w:pPr>
        <w:autoSpaceDE w:val="0"/>
        <w:autoSpaceDN w:val="0"/>
        <w:adjustRightInd w:val="0"/>
        <w:spacing w:after="0" w:line="240" w:lineRule="auto"/>
        <w:jc w:val="both"/>
        <w:rPr>
          <w:rFonts w:ascii="Arial" w:hAnsi="Arial" w:cs="Arial"/>
          <w:color w:val="000000"/>
          <w:lang w:val="es-CO"/>
        </w:rPr>
      </w:pPr>
      <w:r w:rsidRPr="00480A69">
        <w:rPr>
          <w:rFonts w:ascii="Arial" w:hAnsi="Arial" w:cs="Arial"/>
          <w:color w:val="000000"/>
          <w:lang w:val="es-CO"/>
        </w:rPr>
        <w:t xml:space="preserve">Para contribuir en el análisis de estos temas que impactan enormemente la eficiencia del sector, las divisiones de Agua y Saneamiento (INE/WSA) y de Capacidad Institucional del Estado (IFD/ICS) diseñaron una Cooperación Técnica (CT), cofinanciada por el </w:t>
      </w:r>
      <w:proofErr w:type="spellStart"/>
      <w:r w:rsidRPr="00E35536">
        <w:rPr>
          <w:rFonts w:ascii="Arial" w:hAnsi="Arial" w:cs="Arial"/>
          <w:i/>
          <w:color w:val="000000"/>
          <w:lang w:val="es-CO"/>
        </w:rPr>
        <w:t>AquaFund</w:t>
      </w:r>
      <w:proofErr w:type="spellEnd"/>
      <w:r w:rsidRPr="00480A69">
        <w:rPr>
          <w:rFonts w:ascii="Arial" w:hAnsi="Arial" w:cs="Arial"/>
          <w:color w:val="000000"/>
          <w:lang w:val="es-CO"/>
        </w:rPr>
        <w:t xml:space="preserve"> y por el Fondo de Transparencia, con el objetivo de apoyar a actores claves (prestadores de servicio y agencias reguladoras y de supervisión) en el diseño y la implementación de políticas, mecanismos y prácticas de integridad y buen gobierno corporativo en el sector de A&amp;S.</w:t>
      </w:r>
    </w:p>
    <w:p w14:paraId="117E7EC3" w14:textId="77777777" w:rsidR="00E35536" w:rsidRPr="00480A69" w:rsidRDefault="00E35536" w:rsidP="00E35536">
      <w:pPr>
        <w:autoSpaceDE w:val="0"/>
        <w:autoSpaceDN w:val="0"/>
        <w:adjustRightInd w:val="0"/>
        <w:spacing w:after="0" w:line="240" w:lineRule="auto"/>
        <w:rPr>
          <w:rFonts w:ascii="Arial" w:hAnsi="Arial" w:cs="Arial"/>
          <w:color w:val="000000"/>
          <w:lang w:val="es-CO"/>
        </w:rPr>
      </w:pPr>
    </w:p>
    <w:p w14:paraId="3CD1AE45" w14:textId="77777777" w:rsidR="00E35536" w:rsidRPr="00480A69" w:rsidRDefault="00E35536" w:rsidP="00E35536">
      <w:pPr>
        <w:autoSpaceDE w:val="0"/>
        <w:autoSpaceDN w:val="0"/>
        <w:adjustRightInd w:val="0"/>
        <w:spacing w:after="0" w:line="240" w:lineRule="auto"/>
        <w:jc w:val="both"/>
        <w:rPr>
          <w:rFonts w:ascii="Arial" w:hAnsi="Arial" w:cs="Arial"/>
          <w:color w:val="000000"/>
          <w:lang w:val="es-CO"/>
        </w:rPr>
      </w:pPr>
      <w:r w:rsidRPr="00480A69">
        <w:rPr>
          <w:rFonts w:ascii="Arial" w:hAnsi="Arial" w:cs="Arial"/>
          <w:color w:val="000000"/>
          <w:lang w:val="es-CO"/>
        </w:rPr>
        <w:t xml:space="preserve">De forma preliminar, se han identificado cuatro países beneficiarios (Argentina, Uruguay, Paraguay y Ecuador) con entidades beneficiarias que incluyen prestadores de </w:t>
      </w:r>
      <w:proofErr w:type="gramStart"/>
      <w:r w:rsidRPr="00480A69">
        <w:rPr>
          <w:rFonts w:ascii="Arial" w:hAnsi="Arial" w:cs="Arial"/>
          <w:color w:val="000000"/>
          <w:lang w:val="es-CO"/>
        </w:rPr>
        <w:t>servicios</w:t>
      </w:r>
      <w:proofErr w:type="gramEnd"/>
      <w:r w:rsidRPr="00480A69">
        <w:rPr>
          <w:rFonts w:ascii="Arial" w:hAnsi="Arial" w:cs="Arial"/>
          <w:color w:val="000000"/>
          <w:lang w:val="es-CO"/>
        </w:rPr>
        <w:t xml:space="preserve"> así como reguladores. </w:t>
      </w:r>
    </w:p>
    <w:p w14:paraId="53176615" w14:textId="77777777" w:rsidR="00E35536" w:rsidRPr="00480A69" w:rsidRDefault="00E35536" w:rsidP="00E35536">
      <w:pPr>
        <w:autoSpaceDE w:val="0"/>
        <w:autoSpaceDN w:val="0"/>
        <w:adjustRightInd w:val="0"/>
        <w:spacing w:after="0" w:line="240" w:lineRule="auto"/>
        <w:jc w:val="both"/>
        <w:rPr>
          <w:rFonts w:ascii="Arial" w:hAnsi="Arial" w:cs="Arial"/>
          <w:color w:val="000000"/>
          <w:lang w:val="es-CO"/>
        </w:rPr>
      </w:pPr>
    </w:p>
    <w:p w14:paraId="43B40560" w14:textId="77777777" w:rsidR="00E35536" w:rsidRPr="00480A69" w:rsidRDefault="00E35536" w:rsidP="00E35536">
      <w:pPr>
        <w:autoSpaceDE w:val="0"/>
        <w:autoSpaceDN w:val="0"/>
        <w:adjustRightInd w:val="0"/>
        <w:spacing w:after="0" w:line="240" w:lineRule="auto"/>
        <w:jc w:val="both"/>
        <w:rPr>
          <w:rFonts w:ascii="Arial" w:hAnsi="Arial" w:cs="Arial"/>
          <w:color w:val="000000"/>
          <w:lang w:val="es-CO"/>
        </w:rPr>
      </w:pPr>
      <w:r w:rsidRPr="00480A69">
        <w:rPr>
          <w:rFonts w:ascii="Arial" w:hAnsi="Arial" w:cs="Arial"/>
          <w:color w:val="000000"/>
          <w:lang w:val="es-CO"/>
        </w:rPr>
        <w:t>Como parte de los análisis e investigaciones que contribuyen a mejorar la gobernanza del sector, se estima conveniente conocer más de cerca indicadores para medir las perdidas debidas a corrupción, para poder calcular los efectos negativos de fenómenos de mala administración y delitos que afectan el goce pleno del derecho humano al agua y saneamiento.</w:t>
      </w:r>
    </w:p>
    <w:p w14:paraId="6C3F143B" w14:textId="77777777" w:rsidR="00E35536" w:rsidRPr="00480A69" w:rsidRDefault="00E35536" w:rsidP="00E35536">
      <w:pPr>
        <w:autoSpaceDE w:val="0"/>
        <w:autoSpaceDN w:val="0"/>
        <w:adjustRightInd w:val="0"/>
        <w:spacing w:after="0" w:line="240" w:lineRule="auto"/>
        <w:jc w:val="both"/>
        <w:rPr>
          <w:rFonts w:ascii="Arial" w:hAnsi="Arial" w:cs="Arial"/>
          <w:color w:val="000000"/>
          <w:lang w:val="es-CO"/>
        </w:rPr>
      </w:pPr>
    </w:p>
    <w:p w14:paraId="4AF80BE7" w14:textId="77777777" w:rsidR="00E35536" w:rsidRPr="00480A69" w:rsidRDefault="00E35536" w:rsidP="00E35536">
      <w:pPr>
        <w:jc w:val="both"/>
        <w:rPr>
          <w:rFonts w:ascii="Arial" w:hAnsi="Arial" w:cs="Arial"/>
          <w:bCs/>
          <w:color w:val="000000" w:themeColor="text1"/>
          <w:lang w:val="es-CO"/>
        </w:rPr>
      </w:pPr>
      <w:r w:rsidRPr="00480A69">
        <w:rPr>
          <w:rFonts w:ascii="Arial" w:hAnsi="Arial" w:cs="Arial"/>
          <w:b/>
          <w:bCs/>
          <w:color w:val="000000" w:themeColor="text1"/>
          <w:lang w:val="es-ES_tradnl"/>
        </w:rPr>
        <w:t xml:space="preserve">La misión del equipo: </w:t>
      </w:r>
      <w:r>
        <w:rPr>
          <w:rFonts w:ascii="Arial" w:hAnsi="Arial" w:cs="Arial"/>
          <w:bCs/>
          <w:color w:val="000000" w:themeColor="text1"/>
          <w:lang w:val="es-ES_tradnl"/>
        </w:rPr>
        <w:t>E</w:t>
      </w:r>
      <w:proofErr w:type="spellStart"/>
      <w:r w:rsidRPr="00480A69">
        <w:rPr>
          <w:rFonts w:ascii="Arial" w:hAnsi="Arial" w:cs="Arial"/>
          <w:bCs/>
          <w:color w:val="000000" w:themeColor="text1"/>
          <w:lang w:val="es-CO"/>
        </w:rPr>
        <w:t>stimar</w:t>
      </w:r>
      <w:proofErr w:type="spellEnd"/>
      <w:r w:rsidRPr="00480A69">
        <w:rPr>
          <w:rFonts w:ascii="Arial" w:hAnsi="Arial" w:cs="Arial"/>
          <w:bCs/>
          <w:color w:val="000000" w:themeColor="text1"/>
          <w:lang w:val="es-CO"/>
        </w:rPr>
        <w:t xml:space="preserve"> los efectos de corrupción en el sector de agua y saneamiento en al menos 3 países de la región. </w:t>
      </w:r>
    </w:p>
    <w:p w14:paraId="28ED691F" w14:textId="77777777" w:rsidR="00E35536" w:rsidRPr="00480A69" w:rsidRDefault="00E35536" w:rsidP="00E35536">
      <w:pPr>
        <w:jc w:val="both"/>
        <w:rPr>
          <w:rFonts w:ascii="Arial" w:hAnsi="Arial" w:cs="Arial"/>
          <w:bCs/>
          <w:color w:val="000000" w:themeColor="text1"/>
          <w:lang w:val="es-ES_tradnl"/>
        </w:rPr>
      </w:pPr>
      <w:r w:rsidRPr="00480A69">
        <w:rPr>
          <w:rFonts w:ascii="Arial" w:hAnsi="Arial" w:cs="Arial"/>
          <w:b/>
          <w:bCs/>
          <w:color w:val="000000" w:themeColor="text1"/>
          <w:lang w:val="es-ES_tradnl"/>
        </w:rPr>
        <w:t xml:space="preserve">Lo que harás: </w:t>
      </w:r>
      <w:r w:rsidRPr="00480A69">
        <w:rPr>
          <w:rFonts w:ascii="Arial" w:hAnsi="Arial" w:cs="Arial"/>
          <w:bCs/>
          <w:color w:val="000000" w:themeColor="text1"/>
          <w:lang w:val="es-ES_tradnl"/>
        </w:rPr>
        <w:t>Con el fin de cumplir con los objetivos propuestos, la consultoría ha incluido una serie de responsabilidades, las cuales se detallan a continuación:</w:t>
      </w:r>
    </w:p>
    <w:p w14:paraId="36E699B0" w14:textId="77777777" w:rsidR="00E35536" w:rsidRPr="00480A69" w:rsidRDefault="00E35536" w:rsidP="003C27D9">
      <w:pPr>
        <w:pStyle w:val="ListParagraph"/>
        <w:numPr>
          <w:ilvl w:val="0"/>
          <w:numId w:val="2"/>
        </w:numPr>
        <w:autoSpaceDE w:val="0"/>
        <w:autoSpaceDN w:val="0"/>
        <w:adjustRightInd w:val="0"/>
        <w:spacing w:after="0" w:line="240" w:lineRule="auto"/>
        <w:jc w:val="both"/>
        <w:rPr>
          <w:rFonts w:ascii="Arial" w:hAnsi="Arial" w:cs="Arial"/>
          <w:color w:val="000000"/>
          <w:lang w:val="es-CO"/>
        </w:rPr>
      </w:pPr>
      <w:r w:rsidRPr="00480A69">
        <w:rPr>
          <w:rFonts w:ascii="Arial" w:hAnsi="Arial" w:cs="Arial"/>
          <w:color w:val="000000"/>
          <w:lang w:val="es-CO"/>
        </w:rPr>
        <w:t xml:space="preserve">Realizar un estudio de factibilidad para confirmar la existencia de datos de suficiente calidad en una lista extendida de países (al menos 7) </w:t>
      </w:r>
    </w:p>
    <w:p w14:paraId="47A2BD18" w14:textId="77777777" w:rsidR="00E35536" w:rsidRPr="00480A69" w:rsidRDefault="00E35536" w:rsidP="003C27D9">
      <w:pPr>
        <w:pStyle w:val="ListParagraph"/>
        <w:numPr>
          <w:ilvl w:val="0"/>
          <w:numId w:val="2"/>
        </w:numPr>
        <w:autoSpaceDE w:val="0"/>
        <w:autoSpaceDN w:val="0"/>
        <w:adjustRightInd w:val="0"/>
        <w:spacing w:after="0" w:line="240" w:lineRule="auto"/>
        <w:jc w:val="both"/>
        <w:rPr>
          <w:rFonts w:ascii="Arial" w:hAnsi="Arial" w:cs="Arial"/>
          <w:color w:val="000000"/>
          <w:lang w:val="es-ES_tradnl"/>
        </w:rPr>
      </w:pPr>
      <w:r w:rsidRPr="00480A69">
        <w:rPr>
          <w:rFonts w:ascii="Arial" w:hAnsi="Arial" w:cs="Arial"/>
          <w:color w:val="000000"/>
          <w:lang w:val="es-ES_tradnl"/>
        </w:rPr>
        <w:t>Analizar a profundidad los datos relativos a al menos 3 países y contestar a las siguientes preguntas:</w:t>
      </w:r>
    </w:p>
    <w:p w14:paraId="493D187C" w14:textId="77777777" w:rsidR="00E35536" w:rsidRPr="00480A69" w:rsidRDefault="00E35536" w:rsidP="003C27D9">
      <w:pPr>
        <w:pStyle w:val="ListParagraph"/>
        <w:numPr>
          <w:ilvl w:val="1"/>
          <w:numId w:val="3"/>
        </w:numPr>
        <w:autoSpaceDE w:val="0"/>
        <w:autoSpaceDN w:val="0"/>
        <w:adjustRightInd w:val="0"/>
        <w:spacing w:after="0" w:line="240" w:lineRule="auto"/>
        <w:jc w:val="both"/>
        <w:rPr>
          <w:rFonts w:ascii="Arial" w:hAnsi="Arial" w:cs="Arial"/>
          <w:color w:val="000000"/>
          <w:lang w:val="es-ES_tradnl"/>
        </w:rPr>
      </w:pPr>
      <w:r w:rsidRPr="00480A69">
        <w:rPr>
          <w:rFonts w:ascii="Arial" w:hAnsi="Arial" w:cs="Arial"/>
          <w:color w:val="000000"/>
          <w:lang w:val="es-ES_tradnl"/>
        </w:rPr>
        <w:t>¿Cuál es el impacto de la corrupción en términos de infraestructura que no se ha terminado o no cumple con estándares mínimos de calidad?</w:t>
      </w:r>
    </w:p>
    <w:p w14:paraId="47E133EC" w14:textId="77777777" w:rsidR="00E35536" w:rsidRPr="00480A69" w:rsidRDefault="00E35536" w:rsidP="003C27D9">
      <w:pPr>
        <w:pStyle w:val="ListParagraph"/>
        <w:numPr>
          <w:ilvl w:val="1"/>
          <w:numId w:val="3"/>
        </w:numPr>
        <w:autoSpaceDE w:val="0"/>
        <w:autoSpaceDN w:val="0"/>
        <w:adjustRightInd w:val="0"/>
        <w:spacing w:after="0" w:line="240" w:lineRule="auto"/>
        <w:jc w:val="both"/>
        <w:rPr>
          <w:rFonts w:ascii="Arial" w:hAnsi="Arial" w:cs="Arial"/>
          <w:color w:val="000000"/>
          <w:lang w:val="es-ES_tradnl"/>
        </w:rPr>
      </w:pPr>
      <w:r w:rsidRPr="00480A69">
        <w:rPr>
          <w:rFonts w:ascii="Arial" w:hAnsi="Arial" w:cs="Arial"/>
          <w:color w:val="000000"/>
          <w:lang w:val="es-ES_tradnl"/>
        </w:rPr>
        <w:t xml:space="preserve">¿Cuál es el impacto de la corrupción y la mala administración en términos de la disminución de beneficiarios potenciales de servicios de </w:t>
      </w:r>
      <w:proofErr w:type="spellStart"/>
      <w:r w:rsidRPr="00480A69">
        <w:rPr>
          <w:rFonts w:ascii="Arial" w:hAnsi="Arial" w:cs="Arial"/>
          <w:color w:val="000000"/>
          <w:lang w:val="es-ES_tradnl"/>
        </w:rPr>
        <w:t>AyS</w:t>
      </w:r>
      <w:proofErr w:type="spellEnd"/>
      <w:r w:rsidRPr="00480A69">
        <w:rPr>
          <w:rFonts w:ascii="Arial" w:hAnsi="Arial" w:cs="Arial"/>
          <w:color w:val="000000"/>
          <w:lang w:val="es-ES_tradnl"/>
        </w:rPr>
        <w:t>?</w:t>
      </w:r>
    </w:p>
    <w:p w14:paraId="2591CDA3" w14:textId="77777777" w:rsidR="00E35536" w:rsidRPr="00480A69" w:rsidRDefault="00E35536" w:rsidP="003C27D9">
      <w:pPr>
        <w:pStyle w:val="ListParagraph"/>
        <w:numPr>
          <w:ilvl w:val="1"/>
          <w:numId w:val="3"/>
        </w:numPr>
        <w:autoSpaceDE w:val="0"/>
        <w:autoSpaceDN w:val="0"/>
        <w:adjustRightInd w:val="0"/>
        <w:spacing w:after="0" w:line="240" w:lineRule="auto"/>
        <w:jc w:val="both"/>
        <w:rPr>
          <w:rFonts w:ascii="Arial" w:hAnsi="Arial" w:cs="Arial"/>
          <w:color w:val="000000"/>
          <w:lang w:val="es-ES_tradnl"/>
        </w:rPr>
      </w:pPr>
      <w:r w:rsidRPr="00480A69">
        <w:rPr>
          <w:rFonts w:ascii="Arial" w:hAnsi="Arial" w:cs="Arial"/>
          <w:color w:val="000000"/>
          <w:lang w:val="es-ES_tradnl"/>
        </w:rPr>
        <w:t>¿Cuál es la estimación de los fondos disponibles y que no se han usado debido a la interrupción de obras por corrupción o casos de mala administración?</w:t>
      </w:r>
    </w:p>
    <w:p w14:paraId="658AA514" w14:textId="77777777" w:rsidR="00E35536" w:rsidRPr="00480A69" w:rsidRDefault="00E35536" w:rsidP="00E35536">
      <w:pPr>
        <w:autoSpaceDE w:val="0"/>
        <w:autoSpaceDN w:val="0"/>
        <w:adjustRightInd w:val="0"/>
        <w:spacing w:after="0" w:line="240" w:lineRule="auto"/>
        <w:jc w:val="both"/>
        <w:rPr>
          <w:rFonts w:ascii="Arial" w:hAnsi="Arial" w:cs="Arial"/>
          <w:color w:val="000000"/>
          <w:lang w:val="es-ES_tradnl"/>
        </w:rPr>
      </w:pPr>
    </w:p>
    <w:p w14:paraId="12EBD951" w14:textId="77777777" w:rsidR="00E35536" w:rsidRPr="00480A69" w:rsidRDefault="00E35536" w:rsidP="00E35536">
      <w:pPr>
        <w:jc w:val="both"/>
        <w:rPr>
          <w:rFonts w:ascii="Arial" w:hAnsi="Arial" w:cs="Arial"/>
          <w:bCs/>
          <w:color w:val="000000" w:themeColor="text1"/>
          <w:lang w:val="es-ES_tradnl"/>
        </w:rPr>
      </w:pPr>
      <w:r w:rsidRPr="00480A69">
        <w:rPr>
          <w:rFonts w:ascii="Arial" w:hAnsi="Arial" w:cs="Arial"/>
          <w:b/>
          <w:bCs/>
          <w:color w:val="000000" w:themeColor="text1"/>
          <w:lang w:val="es-ES_tradnl"/>
        </w:rPr>
        <w:t xml:space="preserve">Entregables: </w:t>
      </w:r>
      <w:r w:rsidRPr="00480A69">
        <w:rPr>
          <w:rFonts w:ascii="Arial" w:hAnsi="Arial" w:cs="Arial"/>
          <w:bCs/>
          <w:color w:val="000000" w:themeColor="text1"/>
          <w:lang w:val="es-ES_tradnl"/>
        </w:rPr>
        <w:t>La entrega de cada producto será a través de oficio, deberá contener el correspondiente informe técnico y demás documentos oficiales de respaldo. Los formatos de entrega serán en físico (A4), de haber mapas en escala conveniente y digital editable.</w:t>
      </w:r>
    </w:p>
    <w:p w14:paraId="7CFCC539" w14:textId="77777777" w:rsidR="00E35536" w:rsidRPr="00480A69" w:rsidRDefault="00E35536" w:rsidP="00E35536">
      <w:pPr>
        <w:spacing w:after="0"/>
        <w:jc w:val="both"/>
        <w:rPr>
          <w:rFonts w:ascii="Arial" w:hAnsi="Arial" w:cs="Arial"/>
          <w:bCs/>
          <w:color w:val="000000" w:themeColor="text1"/>
          <w:lang w:val="es-ES_tradnl"/>
        </w:rPr>
      </w:pPr>
      <w:r w:rsidRPr="00480A69">
        <w:rPr>
          <w:rFonts w:ascii="Arial" w:hAnsi="Arial" w:cs="Arial"/>
          <w:bCs/>
          <w:color w:val="000000" w:themeColor="text1"/>
          <w:lang w:val="es-ES_tradnl"/>
        </w:rPr>
        <w:t xml:space="preserve">Los documentos e informes deberán citar bibliografía, </w:t>
      </w:r>
      <w:proofErr w:type="gramStart"/>
      <w:r w:rsidRPr="00480A69">
        <w:rPr>
          <w:rFonts w:ascii="Arial" w:hAnsi="Arial" w:cs="Arial"/>
          <w:bCs/>
          <w:color w:val="000000" w:themeColor="text1"/>
          <w:lang w:val="es-ES_tradnl"/>
        </w:rPr>
        <w:t>de acuerdo a</w:t>
      </w:r>
      <w:proofErr w:type="gramEnd"/>
      <w:r w:rsidRPr="00480A69">
        <w:rPr>
          <w:rFonts w:ascii="Arial" w:hAnsi="Arial" w:cs="Arial"/>
          <w:bCs/>
          <w:color w:val="000000" w:themeColor="text1"/>
          <w:lang w:val="es-ES_tradnl"/>
        </w:rPr>
        <w:t xml:space="preserve"> lo establecido por la APA.</w:t>
      </w:r>
    </w:p>
    <w:p w14:paraId="082722E2" w14:textId="77777777" w:rsidR="00E35536" w:rsidRPr="00480A69" w:rsidRDefault="00E35536" w:rsidP="00E35536">
      <w:pPr>
        <w:spacing w:after="0"/>
        <w:jc w:val="both"/>
        <w:rPr>
          <w:rFonts w:ascii="Arial" w:hAnsi="Arial" w:cs="Arial"/>
          <w:bCs/>
          <w:color w:val="000000" w:themeColor="text1"/>
          <w:lang w:val="es-ES_tradnl"/>
        </w:rPr>
      </w:pPr>
    </w:p>
    <w:p w14:paraId="6071DF4A" w14:textId="77777777" w:rsidR="00E35536" w:rsidRPr="00480A69" w:rsidRDefault="00E35536" w:rsidP="003C27D9">
      <w:pPr>
        <w:pStyle w:val="ListParagraph"/>
        <w:numPr>
          <w:ilvl w:val="0"/>
          <w:numId w:val="36"/>
        </w:numPr>
        <w:spacing w:after="0"/>
        <w:jc w:val="both"/>
        <w:rPr>
          <w:rFonts w:ascii="Arial" w:hAnsi="Arial" w:cs="Arial"/>
          <w:bCs/>
          <w:color w:val="000000" w:themeColor="text1"/>
          <w:lang w:val="es-ES_tradnl"/>
        </w:rPr>
      </w:pPr>
      <w:r w:rsidRPr="00480A69">
        <w:rPr>
          <w:rFonts w:ascii="Arial" w:hAnsi="Arial" w:cs="Arial"/>
          <w:b/>
          <w:bCs/>
          <w:color w:val="000000" w:themeColor="text1"/>
          <w:lang w:val="es-ES_tradnl"/>
        </w:rPr>
        <w:t>Producto I:</w:t>
      </w:r>
      <w:r w:rsidRPr="00480A69">
        <w:rPr>
          <w:rFonts w:ascii="Arial" w:hAnsi="Arial" w:cs="Arial"/>
          <w:bCs/>
          <w:color w:val="000000" w:themeColor="text1"/>
          <w:lang w:val="es-ES_tradnl"/>
        </w:rPr>
        <w:t xml:space="preserve"> Cronograma de la consultoría. Este informe deberá contener el Plan de trabajo y programación de las actividades.</w:t>
      </w:r>
    </w:p>
    <w:p w14:paraId="0B8FF3A7" w14:textId="77777777" w:rsidR="00E35536" w:rsidRPr="00480A69" w:rsidRDefault="00E35536" w:rsidP="003C27D9">
      <w:pPr>
        <w:pStyle w:val="ListParagraph"/>
        <w:numPr>
          <w:ilvl w:val="0"/>
          <w:numId w:val="36"/>
        </w:numPr>
        <w:spacing w:after="0"/>
        <w:jc w:val="both"/>
        <w:rPr>
          <w:rFonts w:ascii="Arial" w:hAnsi="Arial" w:cs="Arial"/>
          <w:bCs/>
          <w:color w:val="000000" w:themeColor="text1"/>
          <w:lang w:val="es-ES_tradnl"/>
        </w:rPr>
      </w:pPr>
      <w:r w:rsidRPr="00480A69">
        <w:rPr>
          <w:rFonts w:ascii="Arial" w:hAnsi="Arial" w:cs="Arial"/>
          <w:b/>
          <w:bCs/>
          <w:color w:val="000000" w:themeColor="text1"/>
          <w:lang w:val="es-ES_tradnl"/>
        </w:rPr>
        <w:t>Producto II:</w:t>
      </w:r>
      <w:r w:rsidRPr="00480A69">
        <w:rPr>
          <w:rFonts w:ascii="Arial" w:hAnsi="Arial" w:cs="Arial"/>
          <w:bCs/>
          <w:color w:val="000000" w:themeColor="text1"/>
          <w:lang w:val="es-ES_tradnl"/>
        </w:rPr>
        <w:t xml:space="preserve"> Información relevante para la lista larga de (7) países</w:t>
      </w:r>
    </w:p>
    <w:p w14:paraId="2C82F202" w14:textId="77777777" w:rsidR="00E35536" w:rsidRPr="00480A69" w:rsidRDefault="00E35536" w:rsidP="003C27D9">
      <w:pPr>
        <w:pStyle w:val="ListParagraph"/>
        <w:numPr>
          <w:ilvl w:val="0"/>
          <w:numId w:val="36"/>
        </w:numPr>
        <w:spacing w:after="0"/>
        <w:jc w:val="both"/>
        <w:rPr>
          <w:rFonts w:ascii="Arial" w:hAnsi="Arial" w:cs="Arial"/>
          <w:bCs/>
          <w:color w:val="000000" w:themeColor="text1"/>
          <w:lang w:val="es-ES_tradnl"/>
        </w:rPr>
      </w:pPr>
      <w:r w:rsidRPr="00480A69">
        <w:rPr>
          <w:rFonts w:ascii="Arial" w:hAnsi="Arial" w:cs="Arial"/>
          <w:b/>
          <w:bCs/>
          <w:color w:val="000000" w:themeColor="text1"/>
          <w:lang w:val="es-ES_tradnl"/>
        </w:rPr>
        <w:t>Producto III:</w:t>
      </w:r>
      <w:r w:rsidRPr="00480A69">
        <w:rPr>
          <w:rFonts w:ascii="Arial" w:hAnsi="Arial" w:cs="Arial"/>
          <w:bCs/>
          <w:color w:val="000000" w:themeColor="text1"/>
          <w:lang w:val="es-ES_tradnl"/>
        </w:rPr>
        <w:t xml:space="preserve"> Estudio sobre efectos de la corrupción en 3 países de la región. Dicho estudio deberá incluir:</w:t>
      </w:r>
    </w:p>
    <w:p w14:paraId="368B143D" w14:textId="77777777" w:rsidR="00E35536" w:rsidRPr="00480A69" w:rsidRDefault="00E35536" w:rsidP="003C27D9">
      <w:pPr>
        <w:pStyle w:val="ListParagraph"/>
        <w:numPr>
          <w:ilvl w:val="0"/>
          <w:numId w:val="35"/>
        </w:numPr>
        <w:tabs>
          <w:tab w:val="left" w:pos="851"/>
        </w:tabs>
        <w:spacing w:after="0"/>
        <w:jc w:val="both"/>
        <w:rPr>
          <w:rFonts w:ascii="Arial" w:hAnsi="Arial" w:cs="Arial"/>
          <w:lang w:val="es-EC"/>
        </w:rPr>
      </w:pPr>
      <w:r w:rsidRPr="00480A69">
        <w:rPr>
          <w:rFonts w:ascii="Arial" w:hAnsi="Arial" w:cs="Arial"/>
          <w:lang w:val="es-EC"/>
        </w:rPr>
        <w:t>Presentación de las bases de datos – o fuentes de información alternativa - utilizadas</w:t>
      </w:r>
    </w:p>
    <w:p w14:paraId="10943604" w14:textId="77777777" w:rsidR="00E35536" w:rsidRPr="00480A69" w:rsidRDefault="00E35536" w:rsidP="003C27D9">
      <w:pPr>
        <w:pStyle w:val="ListParagraph"/>
        <w:numPr>
          <w:ilvl w:val="0"/>
          <w:numId w:val="35"/>
        </w:numPr>
        <w:tabs>
          <w:tab w:val="left" w:pos="851"/>
        </w:tabs>
        <w:spacing w:after="0"/>
        <w:jc w:val="both"/>
        <w:rPr>
          <w:rFonts w:ascii="Arial" w:hAnsi="Arial" w:cs="Arial"/>
          <w:lang w:val="es-EC"/>
        </w:rPr>
      </w:pPr>
      <w:r w:rsidRPr="00480A69">
        <w:rPr>
          <w:rFonts w:ascii="Arial" w:hAnsi="Arial" w:cs="Arial"/>
          <w:lang w:val="es-EC"/>
        </w:rPr>
        <w:t>Análisis de casos para al menos 3 países</w:t>
      </w:r>
    </w:p>
    <w:p w14:paraId="20E8E05E" w14:textId="77777777" w:rsidR="00E35536" w:rsidRPr="00480A69" w:rsidRDefault="00E35536" w:rsidP="003C27D9">
      <w:pPr>
        <w:pStyle w:val="ListParagraph"/>
        <w:numPr>
          <w:ilvl w:val="0"/>
          <w:numId w:val="35"/>
        </w:numPr>
        <w:tabs>
          <w:tab w:val="left" w:pos="851"/>
        </w:tabs>
        <w:spacing w:after="0"/>
        <w:jc w:val="both"/>
        <w:rPr>
          <w:rFonts w:ascii="Arial" w:hAnsi="Arial" w:cs="Arial"/>
          <w:lang w:val="es-EC"/>
        </w:rPr>
      </w:pPr>
      <w:r w:rsidRPr="00480A69">
        <w:rPr>
          <w:rFonts w:ascii="Arial" w:hAnsi="Arial" w:cs="Arial"/>
          <w:lang w:val="es-EC"/>
        </w:rPr>
        <w:t>Para cada país, el consultor responderá a las tres preguntas indicadas arriba bajo las letras a), b), c)</w:t>
      </w:r>
    </w:p>
    <w:p w14:paraId="20F4305F" w14:textId="77777777" w:rsidR="00E35536" w:rsidRPr="00480A69" w:rsidRDefault="00E35536" w:rsidP="003C27D9">
      <w:pPr>
        <w:pStyle w:val="ListParagraph"/>
        <w:numPr>
          <w:ilvl w:val="0"/>
          <w:numId w:val="35"/>
        </w:numPr>
        <w:tabs>
          <w:tab w:val="left" w:pos="851"/>
        </w:tabs>
        <w:spacing w:after="0"/>
        <w:jc w:val="both"/>
        <w:rPr>
          <w:rFonts w:ascii="Arial" w:hAnsi="Arial" w:cs="Arial"/>
          <w:lang w:val="es-EC"/>
        </w:rPr>
      </w:pPr>
      <w:r w:rsidRPr="00480A69">
        <w:rPr>
          <w:rFonts w:ascii="Arial" w:hAnsi="Arial" w:cs="Arial"/>
          <w:lang w:val="es-EC"/>
        </w:rPr>
        <w:t>Conclusiones y recomendaciones para ulteriores análisis de este tamaño u otras escalas</w:t>
      </w:r>
    </w:p>
    <w:p w14:paraId="52F06528" w14:textId="77777777" w:rsidR="00E35536" w:rsidRPr="00480A69" w:rsidRDefault="00E35536" w:rsidP="00E35536">
      <w:pPr>
        <w:pStyle w:val="ListParagraph"/>
        <w:tabs>
          <w:tab w:val="left" w:pos="851"/>
        </w:tabs>
        <w:spacing w:after="0"/>
        <w:ind w:left="1571"/>
        <w:jc w:val="both"/>
        <w:rPr>
          <w:rFonts w:ascii="Arial" w:hAnsi="Arial" w:cs="Arial"/>
          <w:lang w:val="es-EC"/>
        </w:rPr>
      </w:pPr>
      <w:r w:rsidRPr="00480A69">
        <w:rPr>
          <w:rFonts w:ascii="Arial" w:hAnsi="Arial" w:cs="Arial"/>
          <w:lang w:val="es-EC"/>
        </w:rPr>
        <w:t xml:space="preserve"> </w:t>
      </w:r>
    </w:p>
    <w:p w14:paraId="6B6595A8" w14:textId="77777777" w:rsidR="00E35536" w:rsidRPr="00480A69" w:rsidRDefault="00E35536" w:rsidP="00E35536">
      <w:pPr>
        <w:jc w:val="both"/>
        <w:rPr>
          <w:rFonts w:ascii="Arial" w:hAnsi="Arial" w:cs="Arial"/>
          <w:b/>
          <w:bCs/>
          <w:color w:val="000000" w:themeColor="text1"/>
          <w:lang w:val="es-ES_tradnl"/>
        </w:rPr>
      </w:pPr>
      <w:r w:rsidRPr="00480A69">
        <w:rPr>
          <w:rFonts w:ascii="Arial" w:hAnsi="Arial" w:cs="Arial"/>
          <w:b/>
          <w:bCs/>
          <w:color w:val="000000" w:themeColor="text1"/>
          <w:lang w:val="es-ES_tradnl"/>
        </w:rPr>
        <w:t xml:space="preserve">Cronograma de pagos: </w:t>
      </w:r>
    </w:p>
    <w:p w14:paraId="332B3DFA" w14:textId="77777777" w:rsidR="00E35536" w:rsidRPr="00480A69" w:rsidRDefault="00E35536" w:rsidP="00E35536">
      <w:pPr>
        <w:pStyle w:val="Standard"/>
        <w:jc w:val="both"/>
        <w:rPr>
          <w:rFonts w:ascii="Arial" w:eastAsiaTheme="minorHAnsi" w:hAnsi="Arial" w:cs="Arial"/>
          <w:bCs/>
          <w:color w:val="000000" w:themeColor="text1"/>
          <w:sz w:val="22"/>
          <w:szCs w:val="22"/>
          <w:lang w:eastAsia="en-US"/>
        </w:rPr>
      </w:pPr>
      <w:r w:rsidRPr="00480A69">
        <w:rPr>
          <w:rFonts w:ascii="Arial" w:eastAsiaTheme="minorHAnsi" w:hAnsi="Arial" w:cs="Arial"/>
          <w:bCs/>
          <w:color w:val="000000" w:themeColor="text1"/>
          <w:sz w:val="22"/>
          <w:szCs w:val="22"/>
          <w:lang w:eastAsia="en-US"/>
        </w:rPr>
        <w:t>El 10% del valor total del contrato a la aprobación del Producto I.</w:t>
      </w:r>
    </w:p>
    <w:p w14:paraId="1CF561AF" w14:textId="77777777" w:rsidR="00E35536" w:rsidRPr="00480A69" w:rsidRDefault="00E35536" w:rsidP="00E35536">
      <w:pPr>
        <w:pStyle w:val="Standard"/>
        <w:jc w:val="both"/>
        <w:rPr>
          <w:rFonts w:ascii="Arial" w:eastAsiaTheme="minorHAnsi" w:hAnsi="Arial" w:cs="Arial"/>
          <w:bCs/>
          <w:color w:val="000000" w:themeColor="text1"/>
          <w:sz w:val="22"/>
          <w:szCs w:val="22"/>
          <w:lang w:eastAsia="en-US"/>
        </w:rPr>
      </w:pPr>
      <w:r w:rsidRPr="00480A69">
        <w:rPr>
          <w:rFonts w:ascii="Arial" w:eastAsiaTheme="minorHAnsi" w:hAnsi="Arial" w:cs="Arial"/>
          <w:bCs/>
          <w:color w:val="000000" w:themeColor="text1"/>
          <w:sz w:val="22"/>
          <w:szCs w:val="22"/>
          <w:lang w:eastAsia="en-US"/>
        </w:rPr>
        <w:t>El 30% del valor total del contrato a la aprobación del Producto II.</w:t>
      </w:r>
    </w:p>
    <w:p w14:paraId="0CB14374" w14:textId="77777777" w:rsidR="00E35536" w:rsidRPr="00480A69" w:rsidRDefault="00E35536" w:rsidP="00E35536">
      <w:pPr>
        <w:pStyle w:val="Standard"/>
        <w:jc w:val="both"/>
        <w:rPr>
          <w:rFonts w:ascii="Arial" w:eastAsiaTheme="minorHAnsi" w:hAnsi="Arial" w:cs="Arial"/>
          <w:bCs/>
          <w:color w:val="000000" w:themeColor="text1"/>
          <w:sz w:val="22"/>
          <w:szCs w:val="22"/>
          <w:lang w:eastAsia="en-US"/>
        </w:rPr>
      </w:pPr>
      <w:r w:rsidRPr="00480A69">
        <w:rPr>
          <w:rFonts w:ascii="Arial" w:eastAsiaTheme="minorHAnsi" w:hAnsi="Arial" w:cs="Arial"/>
          <w:bCs/>
          <w:color w:val="000000" w:themeColor="text1"/>
          <w:sz w:val="22"/>
          <w:szCs w:val="22"/>
          <w:lang w:eastAsia="en-US"/>
        </w:rPr>
        <w:t>El 60% del valor total del contrato a la aprobación del Producto III</w:t>
      </w:r>
    </w:p>
    <w:p w14:paraId="07757A8F" w14:textId="77777777" w:rsidR="00E35536" w:rsidRPr="00480A69" w:rsidRDefault="00E35536" w:rsidP="00E35536">
      <w:pPr>
        <w:pStyle w:val="Standard"/>
        <w:jc w:val="both"/>
        <w:rPr>
          <w:rFonts w:ascii="Arial" w:eastAsiaTheme="minorHAnsi" w:hAnsi="Arial" w:cs="Arial"/>
          <w:bCs/>
          <w:color w:val="000000" w:themeColor="text1"/>
          <w:sz w:val="22"/>
          <w:szCs w:val="22"/>
          <w:lang w:eastAsia="en-US"/>
        </w:rPr>
      </w:pPr>
    </w:p>
    <w:p w14:paraId="40EB6304" w14:textId="77777777" w:rsidR="00E35536" w:rsidRPr="00480A69" w:rsidRDefault="00E35536" w:rsidP="00E35536">
      <w:pPr>
        <w:jc w:val="both"/>
        <w:rPr>
          <w:rFonts w:ascii="Arial" w:hAnsi="Arial" w:cs="Arial"/>
          <w:b/>
          <w:bCs/>
          <w:color w:val="000000" w:themeColor="text1"/>
          <w:lang w:val="es-ES_tradnl"/>
        </w:rPr>
      </w:pPr>
      <w:r>
        <w:rPr>
          <w:rFonts w:ascii="Arial" w:hAnsi="Arial" w:cs="Arial"/>
          <w:b/>
          <w:bCs/>
          <w:color w:val="000000" w:themeColor="text1"/>
          <w:lang w:val="es-ES_tradnl"/>
        </w:rPr>
        <w:t>Lo</w:t>
      </w:r>
      <w:r w:rsidRPr="00480A69">
        <w:rPr>
          <w:rFonts w:ascii="Arial" w:hAnsi="Arial" w:cs="Arial"/>
          <w:b/>
          <w:bCs/>
          <w:color w:val="000000" w:themeColor="text1"/>
          <w:lang w:val="es-ES_tradnl"/>
        </w:rPr>
        <w:t xml:space="preserve"> que necesitará</w:t>
      </w:r>
      <w:r>
        <w:rPr>
          <w:rFonts w:ascii="Arial" w:hAnsi="Arial" w:cs="Arial"/>
          <w:b/>
          <w:bCs/>
          <w:color w:val="000000" w:themeColor="text1"/>
          <w:lang w:val="es-ES_tradnl"/>
        </w:rPr>
        <w:t>s:</w:t>
      </w:r>
    </w:p>
    <w:p w14:paraId="21426A98" w14:textId="77777777" w:rsidR="00E35536" w:rsidRPr="00480A69" w:rsidRDefault="00E35536" w:rsidP="003C27D9">
      <w:pPr>
        <w:pStyle w:val="ListParagraph"/>
        <w:numPr>
          <w:ilvl w:val="0"/>
          <w:numId w:val="37"/>
        </w:numPr>
        <w:spacing w:after="0"/>
        <w:contextualSpacing w:val="0"/>
        <w:rPr>
          <w:rFonts w:ascii="Arial" w:hAnsi="Arial" w:cs="Arial"/>
          <w:lang w:val="es-ES_tradnl"/>
        </w:rPr>
      </w:pPr>
      <w:r w:rsidRPr="00480A69">
        <w:rPr>
          <w:rFonts w:ascii="Arial" w:hAnsi="Arial" w:cs="Arial"/>
          <w:b/>
          <w:lang w:val="es-ES_tradnl"/>
        </w:rPr>
        <w:t xml:space="preserve">Educación: </w:t>
      </w:r>
      <w:r w:rsidRPr="00480A69">
        <w:rPr>
          <w:rFonts w:ascii="Arial" w:hAnsi="Arial" w:cs="Arial"/>
          <w:lang w:val="es-ES_tradnl"/>
        </w:rPr>
        <w:t>Título profesional en ramas administrativas y maestría en gestión de empresas o temas relacionados a fortalecimiento, manejo de recursos hídricos, desarrollo sostenible u otras áreas afines a las mencionadas.</w:t>
      </w:r>
    </w:p>
    <w:p w14:paraId="79820852" w14:textId="0CDF81A2" w:rsidR="00E35536" w:rsidRPr="007921CB" w:rsidRDefault="00E35536" w:rsidP="00E35536">
      <w:pPr>
        <w:pStyle w:val="ListParagraph"/>
        <w:numPr>
          <w:ilvl w:val="0"/>
          <w:numId w:val="37"/>
        </w:numPr>
        <w:spacing w:after="0"/>
        <w:contextualSpacing w:val="0"/>
        <w:jc w:val="both"/>
        <w:rPr>
          <w:rFonts w:ascii="Arial" w:hAnsi="Arial" w:cs="Arial"/>
          <w:bCs/>
          <w:color w:val="000000" w:themeColor="text1"/>
          <w:lang w:val="es-ES_tradnl"/>
        </w:rPr>
      </w:pPr>
      <w:r w:rsidRPr="00480A69">
        <w:rPr>
          <w:rFonts w:ascii="Arial" w:hAnsi="Arial" w:cs="Arial"/>
          <w:b/>
          <w:bCs/>
          <w:color w:val="000000" w:themeColor="text1"/>
          <w:lang w:val="es-ES_tradnl"/>
        </w:rPr>
        <w:t xml:space="preserve">Experiencia: </w:t>
      </w:r>
      <w:r w:rsidRPr="00480A69">
        <w:rPr>
          <w:rFonts w:ascii="Arial" w:hAnsi="Arial" w:cs="Arial"/>
          <w:bCs/>
          <w:color w:val="000000" w:themeColor="text1"/>
          <w:lang w:val="es-ES_tradnl"/>
        </w:rPr>
        <w:t xml:space="preserve">Al menos 8 años de experiencia en el manejo de bases de datos de </w:t>
      </w:r>
      <w:proofErr w:type="spellStart"/>
      <w:r w:rsidRPr="00480A69">
        <w:rPr>
          <w:rFonts w:ascii="Arial" w:hAnsi="Arial" w:cs="Arial"/>
          <w:bCs/>
          <w:color w:val="000000" w:themeColor="text1"/>
          <w:lang w:val="es-ES_tradnl"/>
        </w:rPr>
        <w:t>AyS</w:t>
      </w:r>
      <w:proofErr w:type="spellEnd"/>
      <w:r w:rsidRPr="00480A69">
        <w:rPr>
          <w:rFonts w:ascii="Arial" w:hAnsi="Arial" w:cs="Arial"/>
          <w:bCs/>
          <w:color w:val="000000" w:themeColor="text1"/>
          <w:lang w:val="es-ES_tradnl"/>
        </w:rPr>
        <w:t xml:space="preserve">.  </w:t>
      </w:r>
    </w:p>
    <w:p w14:paraId="0C8627E1" w14:textId="77777777" w:rsidR="00E35536" w:rsidRPr="00480A69" w:rsidRDefault="00E35536" w:rsidP="003C27D9">
      <w:pPr>
        <w:pStyle w:val="ListParagraph"/>
        <w:numPr>
          <w:ilvl w:val="0"/>
          <w:numId w:val="37"/>
        </w:numPr>
        <w:spacing w:after="0"/>
        <w:contextualSpacing w:val="0"/>
        <w:jc w:val="both"/>
        <w:rPr>
          <w:rFonts w:ascii="Arial" w:hAnsi="Arial" w:cs="Arial"/>
          <w:b/>
          <w:bCs/>
          <w:color w:val="000000" w:themeColor="text1"/>
          <w:lang w:val="es-ES_tradnl"/>
        </w:rPr>
      </w:pPr>
      <w:r w:rsidRPr="00480A69">
        <w:rPr>
          <w:rFonts w:ascii="Arial" w:hAnsi="Arial" w:cs="Arial"/>
          <w:b/>
          <w:bCs/>
          <w:color w:val="000000" w:themeColor="text1"/>
          <w:lang w:val="es-ES_tradnl"/>
        </w:rPr>
        <w:lastRenderedPageBreak/>
        <w:t xml:space="preserve">Idiomas: </w:t>
      </w:r>
      <w:proofErr w:type="gramStart"/>
      <w:r w:rsidRPr="00480A69">
        <w:rPr>
          <w:rFonts w:ascii="Arial" w:hAnsi="Arial" w:cs="Arial"/>
          <w:bCs/>
          <w:color w:val="000000" w:themeColor="text1"/>
          <w:lang w:val="es-ES_tradnl"/>
        </w:rPr>
        <w:t>Español</w:t>
      </w:r>
      <w:proofErr w:type="gramEnd"/>
      <w:r w:rsidRPr="00480A69">
        <w:rPr>
          <w:rFonts w:ascii="Arial" w:hAnsi="Arial" w:cs="Arial"/>
          <w:bCs/>
          <w:color w:val="000000" w:themeColor="text1"/>
          <w:lang w:val="es-ES_tradnl"/>
        </w:rPr>
        <w:t>/Inglés</w:t>
      </w:r>
    </w:p>
    <w:p w14:paraId="11B4A068" w14:textId="77777777" w:rsidR="00E35536" w:rsidRPr="00480A69" w:rsidRDefault="00E35536" w:rsidP="00E35536">
      <w:pPr>
        <w:spacing w:after="0"/>
        <w:jc w:val="both"/>
        <w:rPr>
          <w:rFonts w:ascii="Arial" w:hAnsi="Arial" w:cs="Arial"/>
          <w:b/>
          <w:bCs/>
          <w:color w:val="005073"/>
          <w:u w:val="single"/>
          <w:lang w:val="es-ES_tradnl"/>
        </w:rPr>
      </w:pPr>
    </w:p>
    <w:p w14:paraId="597A7C10" w14:textId="77777777" w:rsidR="00E35536" w:rsidRPr="00480A69" w:rsidRDefault="00E35536" w:rsidP="00E35536">
      <w:pPr>
        <w:jc w:val="both"/>
        <w:rPr>
          <w:rFonts w:ascii="Arial" w:hAnsi="Arial" w:cs="Arial"/>
          <w:b/>
          <w:bCs/>
          <w:color w:val="000000" w:themeColor="text1"/>
          <w:lang w:val="es-ES_tradnl"/>
        </w:rPr>
      </w:pPr>
      <w:r w:rsidRPr="00480A69">
        <w:rPr>
          <w:rFonts w:ascii="Arial" w:hAnsi="Arial" w:cs="Arial"/>
          <w:b/>
          <w:bCs/>
          <w:color w:val="000000" w:themeColor="text1"/>
          <w:lang w:val="es-ES_tradnl"/>
        </w:rPr>
        <w:t>Resumen de la oportunidad:</w:t>
      </w:r>
    </w:p>
    <w:p w14:paraId="4AF65A30" w14:textId="77777777" w:rsidR="00E35536" w:rsidRPr="00480A69" w:rsidRDefault="00E35536" w:rsidP="003C27D9">
      <w:pPr>
        <w:pStyle w:val="ListParagraph"/>
        <w:numPr>
          <w:ilvl w:val="0"/>
          <w:numId w:val="1"/>
        </w:numPr>
        <w:jc w:val="both"/>
        <w:rPr>
          <w:rFonts w:ascii="Arial" w:hAnsi="Arial" w:cs="Arial"/>
          <w:bCs/>
          <w:color w:val="000000" w:themeColor="text1"/>
          <w:lang w:val="es-ES_tradnl"/>
        </w:rPr>
      </w:pPr>
      <w:r w:rsidRPr="00480A69">
        <w:rPr>
          <w:rFonts w:ascii="Arial" w:hAnsi="Arial" w:cs="Arial"/>
          <w:b/>
          <w:bCs/>
          <w:color w:val="000000" w:themeColor="text1"/>
          <w:lang w:val="es-ES_tradnl"/>
        </w:rPr>
        <w:t>Tipo de contrato y modalidad:</w:t>
      </w:r>
      <w:r w:rsidRPr="00480A69">
        <w:rPr>
          <w:rFonts w:ascii="Arial" w:hAnsi="Arial" w:cs="Arial"/>
          <w:bCs/>
          <w:color w:val="000000" w:themeColor="text1"/>
          <w:lang w:val="es-ES_tradnl"/>
        </w:rPr>
        <w:t xml:space="preserve"> Productos y Servicios Externos, Suma Alzada PEC</w:t>
      </w:r>
    </w:p>
    <w:p w14:paraId="67EEBE40" w14:textId="77777777" w:rsidR="00E35536" w:rsidRPr="00480A69" w:rsidRDefault="00E35536" w:rsidP="003C27D9">
      <w:pPr>
        <w:pStyle w:val="ListParagraph"/>
        <w:numPr>
          <w:ilvl w:val="0"/>
          <w:numId w:val="1"/>
        </w:numPr>
        <w:jc w:val="both"/>
        <w:rPr>
          <w:rFonts w:ascii="Arial" w:hAnsi="Arial" w:cs="Arial"/>
          <w:bCs/>
          <w:color w:val="000000" w:themeColor="text1"/>
          <w:lang w:val="es-ES_tradnl"/>
        </w:rPr>
      </w:pPr>
      <w:r w:rsidRPr="00480A69">
        <w:rPr>
          <w:rFonts w:ascii="Arial" w:hAnsi="Arial" w:cs="Arial"/>
          <w:b/>
          <w:bCs/>
          <w:color w:val="000000" w:themeColor="text1"/>
          <w:lang w:val="es-ES_tradnl"/>
        </w:rPr>
        <w:t>Duración del contrato:</w:t>
      </w:r>
      <w:r w:rsidRPr="00480A69">
        <w:rPr>
          <w:rFonts w:ascii="Arial" w:hAnsi="Arial" w:cs="Arial"/>
          <w:bCs/>
          <w:color w:val="000000" w:themeColor="text1"/>
          <w:lang w:val="es-ES_tradnl"/>
        </w:rPr>
        <w:t xml:space="preserve"> 200 días efectivos de trabajo en un periodo de 8 meses </w:t>
      </w:r>
    </w:p>
    <w:p w14:paraId="4D057CC8" w14:textId="77777777" w:rsidR="00E35536" w:rsidRPr="00480A69" w:rsidRDefault="00E35536" w:rsidP="003C27D9">
      <w:pPr>
        <w:pStyle w:val="ListParagraph"/>
        <w:numPr>
          <w:ilvl w:val="0"/>
          <w:numId w:val="1"/>
        </w:numPr>
        <w:jc w:val="both"/>
        <w:rPr>
          <w:rFonts w:ascii="Arial" w:hAnsi="Arial" w:cs="Arial"/>
          <w:bCs/>
          <w:color w:val="000000" w:themeColor="text1"/>
          <w:lang w:val="es-ES_tradnl"/>
        </w:rPr>
      </w:pPr>
      <w:r w:rsidRPr="00480A69">
        <w:rPr>
          <w:rFonts w:ascii="Arial" w:hAnsi="Arial" w:cs="Arial"/>
          <w:b/>
          <w:bCs/>
          <w:color w:val="000000" w:themeColor="text1"/>
          <w:lang w:val="es-ES_tradnl"/>
        </w:rPr>
        <w:t>Fecha de inicio:</w:t>
      </w:r>
      <w:r w:rsidRPr="00480A69">
        <w:rPr>
          <w:rFonts w:ascii="Arial" w:hAnsi="Arial" w:cs="Arial"/>
          <w:bCs/>
          <w:color w:val="000000" w:themeColor="text1"/>
          <w:lang w:val="es-ES_tradnl"/>
        </w:rPr>
        <w:t xml:space="preserve"> </w:t>
      </w:r>
      <w:proofErr w:type="gramStart"/>
      <w:r w:rsidRPr="00480A69">
        <w:rPr>
          <w:rFonts w:ascii="Arial" w:hAnsi="Arial" w:cs="Arial"/>
          <w:bCs/>
          <w:color w:val="000000" w:themeColor="text1"/>
          <w:lang w:val="es-ES_tradnl"/>
        </w:rPr>
        <w:t>Abril</w:t>
      </w:r>
      <w:proofErr w:type="gramEnd"/>
      <w:r w:rsidRPr="00480A69">
        <w:rPr>
          <w:rFonts w:ascii="Arial" w:hAnsi="Arial" w:cs="Arial"/>
          <w:bCs/>
          <w:color w:val="000000" w:themeColor="text1"/>
          <w:lang w:val="es-ES_tradnl"/>
        </w:rPr>
        <w:t xml:space="preserve"> de 2019</w:t>
      </w:r>
    </w:p>
    <w:p w14:paraId="6690F532" w14:textId="77777777" w:rsidR="00E35536" w:rsidRPr="00480A69" w:rsidRDefault="00E35536" w:rsidP="003C27D9">
      <w:pPr>
        <w:pStyle w:val="ListParagraph"/>
        <w:numPr>
          <w:ilvl w:val="0"/>
          <w:numId w:val="1"/>
        </w:numPr>
        <w:jc w:val="both"/>
        <w:rPr>
          <w:rFonts w:ascii="Arial" w:hAnsi="Arial" w:cs="Arial"/>
          <w:bCs/>
          <w:color w:val="000000" w:themeColor="text1"/>
          <w:lang w:val="es-ES_tradnl"/>
        </w:rPr>
      </w:pPr>
      <w:r w:rsidRPr="00480A69">
        <w:rPr>
          <w:rFonts w:ascii="Arial" w:hAnsi="Arial" w:cs="Arial"/>
          <w:b/>
          <w:bCs/>
          <w:color w:val="000000" w:themeColor="text1"/>
          <w:lang w:val="es-ES_tradnl"/>
        </w:rPr>
        <w:t>Ubicación:</w:t>
      </w:r>
      <w:r w:rsidRPr="00480A69">
        <w:rPr>
          <w:rFonts w:ascii="Arial" w:hAnsi="Arial" w:cs="Arial"/>
          <w:bCs/>
          <w:color w:val="000000" w:themeColor="text1"/>
          <w:lang w:val="es-ES_tradnl"/>
        </w:rPr>
        <w:t xml:space="preserve"> </w:t>
      </w:r>
    </w:p>
    <w:p w14:paraId="621B789F" w14:textId="77777777" w:rsidR="00E35536" w:rsidRPr="00480A69" w:rsidRDefault="00E35536" w:rsidP="003C27D9">
      <w:pPr>
        <w:pStyle w:val="ListParagraph"/>
        <w:numPr>
          <w:ilvl w:val="0"/>
          <w:numId w:val="1"/>
        </w:numPr>
        <w:jc w:val="both"/>
        <w:rPr>
          <w:rFonts w:ascii="Arial" w:hAnsi="Arial" w:cs="Arial"/>
          <w:bCs/>
          <w:color w:val="000000" w:themeColor="text1"/>
          <w:lang w:val="es-ES_tradnl"/>
        </w:rPr>
      </w:pPr>
      <w:r w:rsidRPr="00480A69">
        <w:rPr>
          <w:rFonts w:ascii="Arial" w:hAnsi="Arial" w:cs="Arial"/>
          <w:b/>
          <w:bCs/>
          <w:color w:val="000000" w:themeColor="text1"/>
          <w:lang w:val="es-ES_tradnl"/>
        </w:rPr>
        <w:t>Persona responsable:</w:t>
      </w:r>
      <w:r w:rsidRPr="00480A69">
        <w:rPr>
          <w:rFonts w:ascii="Arial" w:hAnsi="Arial" w:cs="Arial"/>
          <w:bCs/>
          <w:color w:val="000000" w:themeColor="text1"/>
          <w:lang w:val="es-ES_tradnl"/>
        </w:rPr>
        <w:t xml:space="preserve"> Marcello Basani.  </w:t>
      </w:r>
      <w:hyperlink r:id="rId18" w:history="1">
        <w:r w:rsidRPr="00480A69">
          <w:rPr>
            <w:rFonts w:ascii="Arial" w:hAnsi="Arial" w:cs="Arial"/>
            <w:bCs/>
            <w:color w:val="000000" w:themeColor="text1"/>
            <w:lang w:val="es-ES_tradnl"/>
          </w:rPr>
          <w:t>marcellob@iadb.org</w:t>
        </w:r>
      </w:hyperlink>
      <w:r w:rsidRPr="00480A69">
        <w:rPr>
          <w:rFonts w:ascii="Arial" w:hAnsi="Arial" w:cs="Arial"/>
          <w:bCs/>
          <w:color w:val="000000" w:themeColor="text1"/>
          <w:lang w:val="es-ES_tradnl"/>
        </w:rPr>
        <w:t xml:space="preserve"> (INE/WSA).</w:t>
      </w:r>
    </w:p>
    <w:p w14:paraId="52EF5675" w14:textId="77777777" w:rsidR="00E35536" w:rsidRPr="00480A69" w:rsidRDefault="00E35536" w:rsidP="003C27D9">
      <w:pPr>
        <w:pStyle w:val="ListParagraph"/>
        <w:numPr>
          <w:ilvl w:val="0"/>
          <w:numId w:val="1"/>
        </w:numPr>
        <w:jc w:val="both"/>
        <w:rPr>
          <w:rFonts w:ascii="Arial" w:hAnsi="Arial" w:cs="Arial"/>
          <w:bCs/>
          <w:color w:val="000000" w:themeColor="text1"/>
          <w:lang w:val="es-ES_tradnl"/>
        </w:rPr>
      </w:pPr>
      <w:r w:rsidRPr="00480A69">
        <w:rPr>
          <w:rFonts w:ascii="Arial" w:hAnsi="Arial" w:cs="Arial"/>
          <w:b/>
          <w:bCs/>
          <w:color w:val="000000" w:themeColor="text1"/>
          <w:lang w:val="es-ES_tradnl"/>
        </w:rPr>
        <w:t>Requisitos:</w:t>
      </w:r>
      <w:r w:rsidRPr="00480A69">
        <w:rPr>
          <w:rFonts w:ascii="Arial" w:hAnsi="Arial" w:cs="Arial"/>
          <w:bCs/>
          <w:color w:val="000000" w:themeColor="text1"/>
          <w:lang w:val="es-ES_tradnl"/>
        </w:rPr>
        <w:t xml:space="preserve"> Debes ser ciudadano/a de uno de los </w:t>
      </w:r>
      <w:hyperlink r:id="rId19" w:history="1">
        <w:r w:rsidRPr="00480A69">
          <w:rPr>
            <w:rFonts w:ascii="Arial" w:hAnsi="Arial" w:cs="Arial"/>
            <w:bCs/>
            <w:color w:val="000000" w:themeColor="text1"/>
            <w:lang w:val="es-ES_tradnl"/>
          </w:rPr>
          <w:t>48 países miembros del BID</w:t>
        </w:r>
      </w:hyperlink>
      <w:r w:rsidRPr="00480A69">
        <w:rPr>
          <w:rFonts w:ascii="Arial" w:hAnsi="Arial" w:cs="Arial"/>
          <w:bCs/>
          <w:color w:val="000000" w:themeColor="text1"/>
          <w:lang w:val="es-ES_tradnl"/>
        </w:rPr>
        <w:t xml:space="preserve"> y no tener familiares que trabajen actualmente en el Grupo BID.</w:t>
      </w:r>
    </w:p>
    <w:p w14:paraId="42D4B985" w14:textId="77777777" w:rsidR="00E35536" w:rsidRPr="00C92546" w:rsidRDefault="00E35536" w:rsidP="00E35536">
      <w:pPr>
        <w:jc w:val="both"/>
        <w:rPr>
          <w:rFonts w:ascii="Arial" w:hAnsi="Arial" w:cs="Arial"/>
          <w:lang w:val="es-ES_tradnl"/>
        </w:rPr>
      </w:pPr>
      <w:r w:rsidRPr="00C92546">
        <w:rPr>
          <w:rFonts w:ascii="Arial" w:hAnsi="Arial" w:cs="Arial"/>
          <w:b/>
          <w:bCs/>
          <w:lang w:val="es-ES_tradnl"/>
        </w:rPr>
        <w:t>Nuestra cultura:</w:t>
      </w:r>
      <w:r w:rsidRPr="00C92546">
        <w:rPr>
          <w:rFonts w:ascii="Arial" w:hAnsi="Arial" w:cs="Arial"/>
          <w:lang w:val="es-ES_tradnl"/>
        </w:rPr>
        <w:t xml:space="preserve"> nuestra gente está comprometida y apasionada por mejorar vidas en América Latina y el Caribe, y hacen lo que les gusta en un entorno de trabajo diverso, colaborativo y estimulante. Somos la primera institución de desarrollo de América Latina y el Caribe en recibir la certificación EDGE, reconociendo nuestro fuerte compromiso con la equidad de género. Como empleado, puedes ser parte de grupos de recursos internos que conectan a nuestra comunidad diversa en torno a sus intereses comunes.</w:t>
      </w:r>
    </w:p>
    <w:p w14:paraId="75DDF62F" w14:textId="77777777" w:rsidR="00E35536" w:rsidRPr="00C92546" w:rsidRDefault="00E35536" w:rsidP="00E35536">
      <w:pPr>
        <w:jc w:val="both"/>
        <w:rPr>
          <w:rFonts w:ascii="Arial" w:hAnsi="Arial" w:cs="Arial"/>
          <w:b/>
          <w:lang w:val="es-ES_tradnl"/>
        </w:rPr>
      </w:pPr>
      <w:r w:rsidRPr="00C92546">
        <w:rPr>
          <w:rFonts w:ascii="Arial" w:hAnsi="Arial" w:cs="Arial"/>
          <w:b/>
          <w:lang w:val="es-ES_tradnl"/>
        </w:rPr>
        <w:t>Alentamos a las mujeres, los afrodescendientes, las personas de origen indígena y las personas con discapacidades a postularse.</w:t>
      </w:r>
    </w:p>
    <w:p w14:paraId="5F3A653B" w14:textId="77777777" w:rsidR="00E35536" w:rsidRPr="00C92546" w:rsidRDefault="00E35536" w:rsidP="00E35536">
      <w:pPr>
        <w:jc w:val="both"/>
        <w:rPr>
          <w:rFonts w:ascii="Arial" w:hAnsi="Arial" w:cs="Arial"/>
          <w:bCs/>
          <w:lang w:val="es-ES_tradnl"/>
        </w:rPr>
      </w:pPr>
      <w:r w:rsidRPr="00C92546">
        <w:rPr>
          <w:rFonts w:ascii="Arial" w:hAnsi="Arial" w:cs="Arial"/>
          <w:b/>
          <w:bCs/>
          <w:lang w:val="es-ES_tradnl"/>
        </w:rPr>
        <w:t>Sobre nosotros:</w:t>
      </w:r>
      <w:r w:rsidRPr="00542E33">
        <w:rPr>
          <w:rFonts w:ascii="Arial" w:hAnsi="Arial" w:cs="Arial"/>
          <w:b/>
          <w:bCs/>
          <w:lang w:val="es-ES_tradnl"/>
        </w:rPr>
        <w:t xml:space="preserve"> </w:t>
      </w:r>
      <w:r w:rsidRPr="00C92546">
        <w:rPr>
          <w:rFonts w:ascii="Arial" w:hAnsi="Arial" w:cs="Arial"/>
          <w:bCs/>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5E4A6186" w14:textId="77777777" w:rsidR="00E35536" w:rsidRPr="00C92546" w:rsidRDefault="00E35536" w:rsidP="00E35536">
      <w:pPr>
        <w:jc w:val="both"/>
        <w:rPr>
          <w:rFonts w:ascii="Arial" w:hAnsi="Arial" w:cs="Arial"/>
          <w:b/>
          <w:lang w:val="es-ES_tradnl"/>
        </w:rPr>
      </w:pPr>
      <w:r w:rsidRPr="00C92546">
        <w:rPr>
          <w:rFonts w:ascii="Arial" w:hAnsi="Arial" w:cs="Arial"/>
          <w:b/>
          <w:lang w:val="es-ES_tradnl"/>
        </w:rPr>
        <w:t>Nuestro equipo de Recursos Humanos revisa cuidadosamente todas las aplicaciones.</w:t>
      </w:r>
    </w:p>
    <w:p w14:paraId="668C2A65" w14:textId="77777777" w:rsidR="00E35536" w:rsidRPr="00480A69" w:rsidRDefault="00E35536" w:rsidP="00E35536">
      <w:pPr>
        <w:shd w:val="clear" w:color="auto" w:fill="FFFFFF"/>
        <w:spacing w:after="0" w:line="240" w:lineRule="auto"/>
        <w:jc w:val="both"/>
        <w:rPr>
          <w:rFonts w:ascii="Arial" w:hAnsi="Arial" w:cs="Arial"/>
          <w:lang w:val="es-ES_tradnl"/>
        </w:rPr>
      </w:pPr>
    </w:p>
    <w:p w14:paraId="03F71000" w14:textId="63077FCE" w:rsidR="00E35536" w:rsidRDefault="00E35536">
      <w:pPr>
        <w:rPr>
          <w:rFonts w:ascii="Arial" w:hAnsi="Arial" w:cs="Arial"/>
          <w:lang w:val="es-ES_tradnl"/>
        </w:rPr>
      </w:pPr>
      <w:r>
        <w:rPr>
          <w:rFonts w:ascii="Arial" w:hAnsi="Arial" w:cs="Arial"/>
          <w:lang w:val="es-ES_tradnl"/>
        </w:rPr>
        <w:br w:type="page"/>
      </w:r>
    </w:p>
    <w:p w14:paraId="53C3E3EB" w14:textId="77777777" w:rsidR="00E35536" w:rsidRPr="00663905" w:rsidRDefault="00E35536" w:rsidP="00E35536">
      <w:pPr>
        <w:autoSpaceDE w:val="0"/>
        <w:autoSpaceDN w:val="0"/>
        <w:adjustRightInd w:val="0"/>
        <w:spacing w:after="0" w:line="240" w:lineRule="auto"/>
        <w:jc w:val="center"/>
        <w:rPr>
          <w:rFonts w:ascii="Arial" w:hAnsi="Arial" w:cs="Arial"/>
          <w:iCs/>
          <w:color w:val="000000"/>
          <w:u w:val="single"/>
          <w:lang w:val="es-ES_tradnl"/>
        </w:rPr>
      </w:pPr>
      <w:r w:rsidRPr="00663905">
        <w:rPr>
          <w:rFonts w:ascii="Arial" w:hAnsi="Arial" w:cs="Arial"/>
          <w:iCs/>
          <w:color w:val="000000"/>
          <w:u w:val="single"/>
          <w:lang w:val="es-ES_tradnl"/>
        </w:rPr>
        <w:lastRenderedPageBreak/>
        <w:t>TÉRMINOS DE REFERENCIA</w:t>
      </w:r>
    </w:p>
    <w:p w14:paraId="1D0B8285" w14:textId="77777777" w:rsidR="00E35536" w:rsidRPr="00663905" w:rsidRDefault="00E35536" w:rsidP="00E35536">
      <w:pPr>
        <w:autoSpaceDE w:val="0"/>
        <w:autoSpaceDN w:val="0"/>
        <w:adjustRightInd w:val="0"/>
        <w:spacing w:after="0" w:line="240" w:lineRule="auto"/>
        <w:jc w:val="center"/>
        <w:rPr>
          <w:rFonts w:ascii="Arial" w:hAnsi="Arial" w:cs="Arial"/>
          <w:iCs/>
          <w:color w:val="000000"/>
          <w:u w:val="single"/>
          <w:lang w:val="es-ES_tradnl"/>
        </w:rPr>
      </w:pPr>
    </w:p>
    <w:p w14:paraId="5D9ADB1E" w14:textId="2DCF310F" w:rsidR="00E35536" w:rsidRPr="00A85A09" w:rsidRDefault="00E35536" w:rsidP="00E35536">
      <w:pPr>
        <w:autoSpaceDE w:val="0"/>
        <w:autoSpaceDN w:val="0"/>
        <w:adjustRightInd w:val="0"/>
        <w:spacing w:after="0" w:line="240" w:lineRule="auto"/>
        <w:jc w:val="center"/>
        <w:rPr>
          <w:rFonts w:ascii="Arial" w:hAnsi="Arial" w:cs="Arial"/>
          <w:b/>
          <w:iCs/>
          <w:color w:val="000000"/>
          <w:lang w:val="es-ES_tradnl"/>
        </w:rPr>
      </w:pPr>
      <w:r>
        <w:rPr>
          <w:rFonts w:ascii="Arial" w:hAnsi="Arial" w:cs="Arial"/>
          <w:b/>
          <w:iCs/>
          <w:color w:val="000000"/>
          <w:lang w:val="es-ES_tradnl"/>
        </w:rPr>
        <w:t xml:space="preserve">Consultoría para la </w:t>
      </w:r>
      <w:r w:rsidRPr="00A85A09">
        <w:rPr>
          <w:rFonts w:ascii="Arial" w:hAnsi="Arial" w:cs="Arial"/>
          <w:b/>
          <w:iCs/>
          <w:color w:val="000000"/>
          <w:lang w:val="es-ES_tradnl"/>
        </w:rPr>
        <w:t>elaboración de diagnósticos y planes de acción</w:t>
      </w:r>
    </w:p>
    <w:p w14:paraId="18D4ED96" w14:textId="77777777" w:rsidR="00E35536" w:rsidRPr="00663905" w:rsidRDefault="00E35536" w:rsidP="00E35536">
      <w:pPr>
        <w:autoSpaceDE w:val="0"/>
        <w:autoSpaceDN w:val="0"/>
        <w:adjustRightInd w:val="0"/>
        <w:spacing w:after="0" w:line="240" w:lineRule="auto"/>
        <w:rPr>
          <w:rFonts w:ascii="Arial" w:hAnsi="Arial" w:cs="Arial"/>
          <w:b/>
          <w:iCs/>
          <w:color w:val="000000"/>
          <w:lang w:val="es-ES_tradnl"/>
        </w:rPr>
      </w:pPr>
    </w:p>
    <w:p w14:paraId="3BAB453F" w14:textId="77777777" w:rsidR="00E35536" w:rsidRPr="00663905" w:rsidRDefault="00E35536" w:rsidP="00E35536">
      <w:pPr>
        <w:autoSpaceDE w:val="0"/>
        <w:autoSpaceDN w:val="0"/>
        <w:adjustRightInd w:val="0"/>
        <w:spacing w:after="0" w:line="240" w:lineRule="auto"/>
        <w:rPr>
          <w:rFonts w:ascii="Arial" w:hAnsi="Arial" w:cs="Arial"/>
          <w:b/>
          <w:iCs/>
          <w:color w:val="000000"/>
          <w:lang w:val="es-ES_tradnl"/>
        </w:rPr>
      </w:pPr>
      <w:r w:rsidRPr="00663905">
        <w:rPr>
          <w:rFonts w:ascii="Arial" w:hAnsi="Arial" w:cs="Arial"/>
          <w:b/>
          <w:iCs/>
          <w:color w:val="000000"/>
          <w:lang w:val="es-ES_tradnl"/>
        </w:rPr>
        <w:t>REGIONAL</w:t>
      </w:r>
    </w:p>
    <w:p w14:paraId="348C4CBE" w14:textId="77777777" w:rsidR="00E35536" w:rsidRPr="00663905" w:rsidRDefault="00E35536" w:rsidP="00E35536">
      <w:pPr>
        <w:autoSpaceDE w:val="0"/>
        <w:autoSpaceDN w:val="0"/>
        <w:adjustRightInd w:val="0"/>
        <w:spacing w:after="0" w:line="240" w:lineRule="auto"/>
        <w:rPr>
          <w:rFonts w:ascii="Arial" w:hAnsi="Arial" w:cs="Arial"/>
          <w:b/>
          <w:iCs/>
          <w:color w:val="000000"/>
          <w:lang w:val="es-ES_tradnl"/>
        </w:rPr>
      </w:pPr>
      <w:r w:rsidRPr="00663905">
        <w:rPr>
          <w:rFonts w:ascii="Arial" w:hAnsi="Arial" w:cs="Arial"/>
          <w:b/>
          <w:iCs/>
          <w:color w:val="000000"/>
          <w:lang w:val="es-ES_tradnl"/>
        </w:rPr>
        <w:t>RG-T3411</w:t>
      </w:r>
    </w:p>
    <w:p w14:paraId="0568DA1C" w14:textId="77777777" w:rsidR="00E35536" w:rsidRPr="00663905" w:rsidRDefault="00E35536" w:rsidP="00E35536">
      <w:pPr>
        <w:autoSpaceDE w:val="0"/>
        <w:autoSpaceDN w:val="0"/>
        <w:adjustRightInd w:val="0"/>
        <w:spacing w:after="0" w:line="240" w:lineRule="auto"/>
        <w:rPr>
          <w:rFonts w:ascii="Arial" w:hAnsi="Arial" w:cs="Arial"/>
          <w:b/>
          <w:iCs/>
          <w:color w:val="000000"/>
          <w:lang w:val="es-ES_tradnl"/>
        </w:rPr>
      </w:pPr>
      <w:r w:rsidRPr="00663905">
        <w:rPr>
          <w:rFonts w:ascii="Arial" w:hAnsi="Arial" w:cs="Arial"/>
          <w:b/>
          <w:iCs/>
          <w:color w:val="000000"/>
          <w:lang w:val="es-ES_tradnl"/>
        </w:rPr>
        <w:t xml:space="preserve">Transparencia, gestión de información y gobernanza en el sector de agua &amp; saneamiento </w:t>
      </w:r>
    </w:p>
    <w:p w14:paraId="228429C8" w14:textId="77777777" w:rsidR="00E35536" w:rsidRPr="00663905" w:rsidRDefault="00E35536" w:rsidP="00E35536">
      <w:pPr>
        <w:autoSpaceDE w:val="0"/>
        <w:autoSpaceDN w:val="0"/>
        <w:adjustRightInd w:val="0"/>
        <w:spacing w:after="0" w:line="240" w:lineRule="auto"/>
        <w:jc w:val="center"/>
        <w:rPr>
          <w:rFonts w:ascii="Arial" w:hAnsi="Arial" w:cs="Arial"/>
          <w:iCs/>
          <w:color w:val="000000"/>
          <w:lang w:val="es-ES_tradnl"/>
        </w:rPr>
      </w:pPr>
    </w:p>
    <w:p w14:paraId="4343ADAE" w14:textId="77777777" w:rsidR="00E35536" w:rsidRPr="00663905" w:rsidRDefault="00E35536" w:rsidP="00E35536">
      <w:pPr>
        <w:autoSpaceDE w:val="0"/>
        <w:autoSpaceDN w:val="0"/>
        <w:adjustRightInd w:val="0"/>
        <w:spacing w:after="0" w:line="240" w:lineRule="auto"/>
        <w:rPr>
          <w:rFonts w:ascii="Arial" w:hAnsi="Arial" w:cs="Arial"/>
          <w:b/>
          <w:bCs/>
          <w:color w:val="000000"/>
          <w:lang w:val="es-ES_tradnl"/>
        </w:rPr>
      </w:pPr>
    </w:p>
    <w:p w14:paraId="166AC5C1" w14:textId="77777777" w:rsidR="00E35536" w:rsidRPr="0068214E" w:rsidRDefault="00E35536" w:rsidP="003C27D9">
      <w:pPr>
        <w:widowControl w:val="0"/>
        <w:numPr>
          <w:ilvl w:val="0"/>
          <w:numId w:val="38"/>
        </w:numPr>
        <w:spacing w:after="0" w:line="240" w:lineRule="auto"/>
        <w:contextualSpacing/>
        <w:rPr>
          <w:rFonts w:ascii="Arial" w:hAnsi="Arial" w:cs="Arial"/>
          <w:b/>
          <w:szCs w:val="20"/>
          <w:u w:val="single"/>
          <w:lang w:val="es-MX"/>
        </w:rPr>
      </w:pPr>
      <w:r w:rsidRPr="00663905">
        <w:rPr>
          <w:rFonts w:ascii="Arial" w:hAnsi="Arial" w:cs="Arial"/>
          <w:b/>
          <w:szCs w:val="20"/>
          <w:u w:val="single"/>
          <w:lang w:val="es-MX"/>
        </w:rPr>
        <w:t>Antecedentes y Justificación</w:t>
      </w:r>
    </w:p>
    <w:p w14:paraId="193132EA" w14:textId="77777777" w:rsidR="00E35536" w:rsidRPr="00663905" w:rsidRDefault="00E35536" w:rsidP="00E35536">
      <w:pPr>
        <w:autoSpaceDE w:val="0"/>
        <w:autoSpaceDN w:val="0"/>
        <w:adjustRightInd w:val="0"/>
        <w:spacing w:after="0" w:line="240" w:lineRule="auto"/>
        <w:jc w:val="both"/>
        <w:rPr>
          <w:rFonts w:ascii="Arial" w:hAnsi="Arial" w:cs="Arial"/>
          <w:color w:val="000000"/>
          <w:lang w:val="es-CO"/>
        </w:rPr>
      </w:pPr>
      <w:r w:rsidRPr="00663905">
        <w:rPr>
          <w:rFonts w:ascii="Arial" w:hAnsi="Arial" w:cs="Arial"/>
          <w:color w:val="000000"/>
          <w:lang w:val="es-CO"/>
        </w:rPr>
        <w:t>Una de las lecciones más relevantes de las reformas implementadas en el sector de agua y saneamiento (A&amp;S) en la región en los últimos 20 años, es la importancia de las prácticas de manejo de información, transparencia y gobernanza como determinantes de la eficiencia, efectividad, y calidad del servicio.</w:t>
      </w:r>
      <w:r w:rsidRPr="00663905">
        <w:rPr>
          <w:rFonts w:ascii="Arial" w:hAnsi="Arial" w:cs="Arial"/>
          <w:color w:val="000000"/>
          <w:vertAlign w:val="superscript"/>
          <w:lang w:val="es-CO"/>
        </w:rPr>
        <w:footnoteReference w:id="10"/>
      </w:r>
      <w:r w:rsidRPr="00663905">
        <w:rPr>
          <w:rFonts w:ascii="Arial" w:hAnsi="Arial" w:cs="Arial"/>
          <w:color w:val="000000"/>
          <w:lang w:val="es-CO"/>
        </w:rPr>
        <w:t xml:space="preserve"> Existe evidencia empírica que la calidad de la gobernanza corporativa y transparencia de las empresas proveedoras de agua y saneamiento y de las agencias reguladoras y de supervisión es uno de los determinantes de su desempeño. Estudios demuestran que: i) la adopción de políticas de transparencia y mecanismos de rendición de cuentas adecuados por las entidades reguladoras contribuye positivamente al desempeño del sector; </w:t>
      </w:r>
      <w:proofErr w:type="spellStart"/>
      <w:r w:rsidRPr="00663905">
        <w:rPr>
          <w:rFonts w:ascii="Arial" w:hAnsi="Arial" w:cs="Arial"/>
          <w:color w:val="000000"/>
          <w:lang w:val="es-CO"/>
        </w:rPr>
        <w:t>ii</w:t>
      </w:r>
      <w:proofErr w:type="spellEnd"/>
      <w:r w:rsidRPr="00663905">
        <w:rPr>
          <w:rFonts w:ascii="Arial" w:hAnsi="Arial" w:cs="Arial"/>
          <w:color w:val="000000"/>
          <w:lang w:val="es-CO"/>
        </w:rPr>
        <w:t>) mecanismos de rendición de cuentas robustos son esenciales para mejorar el desempeño de los operadores.</w:t>
      </w:r>
      <w:r w:rsidRPr="00663905">
        <w:rPr>
          <w:rFonts w:ascii="Arial" w:hAnsi="Arial" w:cs="Arial"/>
          <w:color w:val="000000"/>
          <w:vertAlign w:val="superscript"/>
          <w:lang w:val="es-CO"/>
        </w:rPr>
        <w:footnoteReference w:id="11"/>
      </w:r>
      <w:r w:rsidRPr="00663905">
        <w:rPr>
          <w:rFonts w:ascii="Arial" w:hAnsi="Arial" w:cs="Arial"/>
          <w:color w:val="000000"/>
          <w:lang w:val="es-CO"/>
        </w:rPr>
        <w:t xml:space="preserve"> </w:t>
      </w:r>
    </w:p>
    <w:p w14:paraId="0F7AFE86" w14:textId="77777777" w:rsidR="00E35536" w:rsidRPr="00663905" w:rsidRDefault="00E35536" w:rsidP="00E35536">
      <w:pPr>
        <w:autoSpaceDE w:val="0"/>
        <w:autoSpaceDN w:val="0"/>
        <w:adjustRightInd w:val="0"/>
        <w:spacing w:after="0" w:line="240" w:lineRule="auto"/>
        <w:rPr>
          <w:rFonts w:ascii="Arial" w:hAnsi="Arial" w:cs="Arial"/>
          <w:color w:val="000000"/>
          <w:lang w:val="es-CO"/>
        </w:rPr>
      </w:pPr>
    </w:p>
    <w:p w14:paraId="7C83010A" w14:textId="4E491FFB" w:rsidR="00E35536" w:rsidRPr="00663905" w:rsidRDefault="00E35536" w:rsidP="00E35536">
      <w:pPr>
        <w:autoSpaceDE w:val="0"/>
        <w:autoSpaceDN w:val="0"/>
        <w:adjustRightInd w:val="0"/>
        <w:spacing w:after="0" w:line="240" w:lineRule="auto"/>
        <w:jc w:val="both"/>
        <w:rPr>
          <w:rFonts w:ascii="Arial" w:hAnsi="Arial" w:cs="Arial"/>
          <w:color w:val="000000"/>
          <w:lang w:val="es-CO"/>
        </w:rPr>
      </w:pPr>
      <w:r w:rsidRPr="00663905">
        <w:rPr>
          <w:rFonts w:ascii="Arial" w:hAnsi="Arial" w:cs="Arial"/>
          <w:color w:val="000000"/>
          <w:lang w:val="es-CO"/>
        </w:rPr>
        <w:t>Además de mejorar la eficiencia, el buen gobierno corporativo y el acceso de información oportuno y completo tienen el potencial para reducir la corrupción, que afecta negativamente los procesos de adquisiciones y puede llevar a rentas y monopolios; reduce la inversión, y afecta negativamente la calidad, precio y acceso a los servicios; reduce el impacto de las reformas; y puede crear restricciones de capacidad. Se estima que en los países en desarrollo la corrupción puede aumentar el costo de obtener una conexión a la red de agua potable y alcantarillado en un 30%. A la luz de estos factores, es claro que, para crear avances sostenibles en la calidad y sostenibilidad del servicio, es necesario fortalecer la estructura de gobernanza y los mecanismos de transparencia y de rendición de cuentas, tanto de los operadores del servicio como de las agencias reguladoras.</w:t>
      </w:r>
    </w:p>
    <w:p w14:paraId="48CBDCD6" w14:textId="77777777" w:rsidR="00E35536" w:rsidRPr="00663905" w:rsidRDefault="00E35536" w:rsidP="00E35536">
      <w:pPr>
        <w:autoSpaceDE w:val="0"/>
        <w:autoSpaceDN w:val="0"/>
        <w:adjustRightInd w:val="0"/>
        <w:spacing w:after="0" w:line="240" w:lineRule="auto"/>
        <w:rPr>
          <w:rFonts w:ascii="Arial" w:hAnsi="Arial" w:cs="Arial"/>
          <w:color w:val="000000"/>
          <w:lang w:val="es-CO"/>
        </w:rPr>
      </w:pPr>
    </w:p>
    <w:p w14:paraId="4FE3CF7D" w14:textId="41B2ABC8" w:rsidR="00E35536" w:rsidRPr="00663905" w:rsidRDefault="00E35536" w:rsidP="00E35536">
      <w:pPr>
        <w:autoSpaceDE w:val="0"/>
        <w:autoSpaceDN w:val="0"/>
        <w:adjustRightInd w:val="0"/>
        <w:spacing w:after="0" w:line="240" w:lineRule="auto"/>
        <w:jc w:val="both"/>
        <w:rPr>
          <w:rFonts w:ascii="Arial" w:hAnsi="Arial" w:cs="Arial"/>
          <w:color w:val="000000"/>
          <w:lang w:val="es-CO"/>
        </w:rPr>
      </w:pPr>
      <w:r w:rsidRPr="00663905">
        <w:rPr>
          <w:rFonts w:ascii="Arial" w:hAnsi="Arial" w:cs="Arial"/>
          <w:color w:val="000000"/>
          <w:lang w:val="es-CO"/>
        </w:rPr>
        <w:t>Lamentablemente, estudios demuestran que en la región de América Latina y casi el 40% de los reguladores no alcanzan criterios mínimos de gobernanza. Los bajos niveles de independencia y transparencia y mecanismos de rendición de cuentas débiles contribuyen a esta baja puntuación.</w:t>
      </w:r>
      <w:r w:rsidRPr="00663905">
        <w:rPr>
          <w:rFonts w:ascii="Arial" w:hAnsi="Arial" w:cs="Arial"/>
          <w:color w:val="000000"/>
          <w:vertAlign w:val="superscript"/>
          <w:lang w:val="es-CO"/>
        </w:rPr>
        <w:footnoteReference w:id="12"/>
      </w:r>
      <w:r w:rsidRPr="00663905">
        <w:rPr>
          <w:rFonts w:ascii="Arial" w:hAnsi="Arial" w:cs="Arial"/>
          <w:color w:val="000000"/>
          <w:lang w:val="es-CO"/>
        </w:rPr>
        <w:t xml:space="preserve"> Adicionalmente, un estudio reciente del BID, financiado por el Fondo de Transparencia, con base en las experiencias de 4 países de la región, identifica claramente como problemáticas: 1) las debilidades de los marcos regulatorios de transparencia y gobernanza corporativa de los entes reguladores y de las empresas prestadoras de servicios; y 2) las debilidades en los sistemas de gestión de la información sobre servicios de A</w:t>
      </w:r>
      <w:r>
        <w:rPr>
          <w:rFonts w:ascii="Arial" w:hAnsi="Arial" w:cs="Arial"/>
          <w:color w:val="000000"/>
          <w:lang w:val="es-CO"/>
        </w:rPr>
        <w:t>&amp;</w:t>
      </w:r>
      <w:r w:rsidRPr="00663905">
        <w:rPr>
          <w:rFonts w:ascii="Arial" w:hAnsi="Arial" w:cs="Arial"/>
          <w:color w:val="000000"/>
          <w:lang w:val="es-CO"/>
        </w:rPr>
        <w:t xml:space="preserve">S (información difícil de entender, desactualizada, y no disponible en formatos amigables, estandarizados, y en línea). </w:t>
      </w:r>
    </w:p>
    <w:p w14:paraId="719BCEC4" w14:textId="77777777" w:rsidR="00E35536" w:rsidRPr="00663905" w:rsidRDefault="00E35536" w:rsidP="00E35536">
      <w:pPr>
        <w:autoSpaceDE w:val="0"/>
        <w:autoSpaceDN w:val="0"/>
        <w:adjustRightInd w:val="0"/>
        <w:spacing w:after="0" w:line="240" w:lineRule="auto"/>
        <w:rPr>
          <w:rFonts w:ascii="Arial" w:hAnsi="Arial" w:cs="Arial"/>
          <w:color w:val="000000"/>
          <w:lang w:val="es-CO"/>
        </w:rPr>
      </w:pPr>
    </w:p>
    <w:p w14:paraId="015825AD" w14:textId="237C537F" w:rsidR="00E35536" w:rsidRPr="00663905" w:rsidRDefault="00E35536" w:rsidP="00E35536">
      <w:pPr>
        <w:autoSpaceDE w:val="0"/>
        <w:autoSpaceDN w:val="0"/>
        <w:adjustRightInd w:val="0"/>
        <w:spacing w:after="0" w:line="240" w:lineRule="auto"/>
        <w:jc w:val="both"/>
        <w:rPr>
          <w:rFonts w:ascii="Arial" w:hAnsi="Arial" w:cs="Arial"/>
          <w:color w:val="000000"/>
          <w:lang w:val="es-CO"/>
        </w:rPr>
      </w:pPr>
      <w:r w:rsidRPr="00663905">
        <w:rPr>
          <w:rFonts w:ascii="Arial" w:hAnsi="Arial" w:cs="Arial"/>
          <w:color w:val="000000"/>
          <w:lang w:val="es-CO"/>
        </w:rPr>
        <w:t xml:space="preserve">Para abordar estas debilidades, las divisiones de Agua y Saneamiento (INE/WSA) y de Capacidad Institucional del Estado (IFD/ICS) diseñaron una Cooperación Técnica (CT), cofinanciada por el </w:t>
      </w:r>
      <w:proofErr w:type="spellStart"/>
      <w:r w:rsidRPr="00E35536">
        <w:rPr>
          <w:rFonts w:ascii="Arial" w:hAnsi="Arial" w:cs="Arial"/>
          <w:i/>
          <w:color w:val="000000"/>
          <w:lang w:val="es-CO"/>
        </w:rPr>
        <w:t>AquaFund</w:t>
      </w:r>
      <w:proofErr w:type="spellEnd"/>
      <w:r w:rsidRPr="00663905">
        <w:rPr>
          <w:rFonts w:ascii="Arial" w:hAnsi="Arial" w:cs="Arial"/>
          <w:color w:val="000000"/>
          <w:lang w:val="es-CO"/>
        </w:rPr>
        <w:t xml:space="preserve"> y por el Fondo de Transparencia, con el objetivo de apoyar a actores claves (prestadores de servicio y agencias reguladoras y de supervisión) en el diseño y la implementación de políticas, mecanismos y prácticas de integridad y buen gobierno corporativo en el sector de A&amp;S. </w:t>
      </w:r>
    </w:p>
    <w:p w14:paraId="2DAA03B0" w14:textId="77777777" w:rsidR="00E35536" w:rsidRPr="00663905" w:rsidRDefault="00E35536" w:rsidP="00E35536">
      <w:pPr>
        <w:autoSpaceDE w:val="0"/>
        <w:autoSpaceDN w:val="0"/>
        <w:adjustRightInd w:val="0"/>
        <w:spacing w:after="0" w:line="240" w:lineRule="auto"/>
        <w:jc w:val="both"/>
        <w:rPr>
          <w:rFonts w:ascii="Arial" w:hAnsi="Arial" w:cs="Arial"/>
          <w:color w:val="000000"/>
          <w:lang w:val="es-CO"/>
        </w:rPr>
      </w:pPr>
    </w:p>
    <w:p w14:paraId="6E5C465C" w14:textId="77777777" w:rsidR="00E35536" w:rsidRPr="00663905" w:rsidRDefault="00E35536" w:rsidP="00E35536">
      <w:pPr>
        <w:autoSpaceDE w:val="0"/>
        <w:autoSpaceDN w:val="0"/>
        <w:adjustRightInd w:val="0"/>
        <w:spacing w:after="0" w:line="240" w:lineRule="auto"/>
        <w:jc w:val="both"/>
        <w:rPr>
          <w:rFonts w:ascii="Arial" w:hAnsi="Arial" w:cs="Arial"/>
          <w:color w:val="000000"/>
          <w:lang w:val="es-CO"/>
        </w:rPr>
      </w:pPr>
      <w:r w:rsidRPr="00663905">
        <w:rPr>
          <w:rFonts w:ascii="Arial" w:hAnsi="Arial" w:cs="Arial"/>
          <w:color w:val="000000"/>
          <w:lang w:val="es-CO"/>
        </w:rPr>
        <w:t xml:space="preserve">En el marco de esta CT una de las principales actividades previstas es la realización de diagnósticos y planes de acción con el objetivo de aumentar la integridad entes reguladores y empresas proveedoras, apoyándolas en incorporar estándares de transparencia en sus sistemas de gestión y de información. Por esta razón, el banco contratará una firma consultora con experiencia en el sector. </w:t>
      </w:r>
    </w:p>
    <w:p w14:paraId="65043171" w14:textId="77777777" w:rsidR="00E35536" w:rsidRPr="00663905" w:rsidRDefault="00E35536" w:rsidP="00E35536">
      <w:pPr>
        <w:autoSpaceDE w:val="0"/>
        <w:autoSpaceDN w:val="0"/>
        <w:adjustRightInd w:val="0"/>
        <w:spacing w:after="0" w:line="240" w:lineRule="auto"/>
        <w:rPr>
          <w:rFonts w:ascii="Arial" w:hAnsi="Arial" w:cs="Arial"/>
          <w:color w:val="000000"/>
          <w:lang w:val="es-CO"/>
        </w:rPr>
      </w:pPr>
    </w:p>
    <w:p w14:paraId="6CE9A194" w14:textId="4EC68349" w:rsidR="00E35536" w:rsidRPr="00663905" w:rsidRDefault="00E35536" w:rsidP="00E35536">
      <w:pPr>
        <w:autoSpaceDE w:val="0"/>
        <w:autoSpaceDN w:val="0"/>
        <w:adjustRightInd w:val="0"/>
        <w:spacing w:after="0" w:line="240" w:lineRule="auto"/>
        <w:jc w:val="both"/>
        <w:rPr>
          <w:rFonts w:ascii="Arial" w:hAnsi="Arial" w:cs="Arial"/>
          <w:color w:val="000000"/>
          <w:lang w:val="es-CO"/>
        </w:rPr>
      </w:pPr>
      <w:r w:rsidRPr="00663905">
        <w:rPr>
          <w:rFonts w:ascii="Arial" w:hAnsi="Arial" w:cs="Arial"/>
          <w:color w:val="000000"/>
          <w:lang w:val="es-CO"/>
        </w:rPr>
        <w:t xml:space="preserve">De forma preliminar, se han identificado como beneficiarios de la consultoría las siguientes entidades operadores reguladores en Uruguay, Argentina y Paraguay. Por presentar características y necesidades diferentes, los componentes de la consultoría, así como los productos y actividades asociadas serán específicas para cada entidad identificada, en el contexto especifico del país objeto de análisis. </w:t>
      </w:r>
    </w:p>
    <w:p w14:paraId="59E88953" w14:textId="77777777" w:rsidR="00E35536" w:rsidRDefault="00E35536" w:rsidP="00E35536">
      <w:pPr>
        <w:autoSpaceDE w:val="0"/>
        <w:autoSpaceDN w:val="0"/>
        <w:adjustRightInd w:val="0"/>
        <w:spacing w:after="0" w:line="240" w:lineRule="auto"/>
        <w:rPr>
          <w:rFonts w:ascii="Arial" w:hAnsi="Arial" w:cs="Arial"/>
          <w:b/>
          <w:bCs/>
          <w:color w:val="000000"/>
          <w:lang w:val="es-ES_tradnl"/>
        </w:rPr>
      </w:pPr>
    </w:p>
    <w:p w14:paraId="48E917FC" w14:textId="77777777" w:rsidR="00E35536" w:rsidRDefault="00E35536" w:rsidP="00E35536">
      <w:pPr>
        <w:autoSpaceDE w:val="0"/>
        <w:autoSpaceDN w:val="0"/>
        <w:adjustRightInd w:val="0"/>
        <w:spacing w:after="0" w:line="240" w:lineRule="auto"/>
        <w:rPr>
          <w:rFonts w:ascii="Arial" w:hAnsi="Arial" w:cs="Arial"/>
          <w:b/>
          <w:bCs/>
          <w:color w:val="000000"/>
          <w:lang w:val="es-ES_tradnl"/>
        </w:rPr>
      </w:pPr>
      <w:r w:rsidRPr="00663905">
        <w:rPr>
          <w:rFonts w:ascii="Arial" w:hAnsi="Arial" w:cs="Arial"/>
          <w:b/>
          <w:bCs/>
          <w:color w:val="000000"/>
          <w:lang w:val="es-ES_tradnl"/>
        </w:rPr>
        <w:t xml:space="preserve">DESCRIPCION DE LA CONSULTORÍA A REALIZAR CON OPERADORES </w:t>
      </w:r>
    </w:p>
    <w:p w14:paraId="3149E86D" w14:textId="77777777" w:rsidR="00E35536" w:rsidRPr="00663905" w:rsidRDefault="00E35536" w:rsidP="00E35536">
      <w:pPr>
        <w:autoSpaceDE w:val="0"/>
        <w:autoSpaceDN w:val="0"/>
        <w:adjustRightInd w:val="0"/>
        <w:spacing w:after="0" w:line="240" w:lineRule="auto"/>
        <w:rPr>
          <w:rFonts w:ascii="Arial" w:hAnsi="Arial" w:cs="Arial"/>
          <w:b/>
          <w:bCs/>
          <w:color w:val="000000"/>
          <w:lang w:val="es-ES_tradnl"/>
        </w:rPr>
      </w:pPr>
    </w:p>
    <w:p w14:paraId="7B667B2E" w14:textId="77777777" w:rsidR="00E35536" w:rsidRPr="0068214E" w:rsidRDefault="00E35536" w:rsidP="003C27D9">
      <w:pPr>
        <w:numPr>
          <w:ilvl w:val="0"/>
          <w:numId w:val="38"/>
        </w:numPr>
        <w:autoSpaceDE w:val="0"/>
        <w:autoSpaceDN w:val="0"/>
        <w:adjustRightInd w:val="0"/>
        <w:spacing w:after="0" w:line="240" w:lineRule="auto"/>
        <w:jc w:val="both"/>
        <w:rPr>
          <w:rFonts w:ascii="Arial" w:hAnsi="Arial" w:cs="Arial"/>
          <w:b/>
          <w:color w:val="000000"/>
          <w:u w:val="single"/>
          <w:lang w:val="es-MX"/>
        </w:rPr>
      </w:pPr>
      <w:bookmarkStart w:id="14" w:name="_Hlk4075187"/>
      <w:bookmarkStart w:id="15" w:name="_Hlk4075956"/>
      <w:r w:rsidRPr="00663905">
        <w:rPr>
          <w:rFonts w:ascii="Arial" w:hAnsi="Arial" w:cs="Arial"/>
          <w:b/>
          <w:color w:val="000000"/>
          <w:u w:val="single"/>
          <w:lang w:val="es-MX"/>
        </w:rPr>
        <w:t>Objetivos</w:t>
      </w:r>
      <w:bookmarkEnd w:id="14"/>
      <w:r>
        <w:rPr>
          <w:rFonts w:ascii="Arial" w:hAnsi="Arial" w:cs="Arial"/>
          <w:b/>
          <w:color w:val="000000"/>
          <w:u w:val="single"/>
          <w:lang w:val="es-MX"/>
        </w:rPr>
        <w:t>:</w:t>
      </w:r>
      <w:r w:rsidRPr="00692F66">
        <w:rPr>
          <w:rFonts w:ascii="Arial" w:hAnsi="Arial" w:cs="Arial"/>
          <w:b/>
          <w:color w:val="000000"/>
          <w:lang w:val="es-MX"/>
        </w:rPr>
        <w:t xml:space="preserve"> </w:t>
      </w:r>
      <w:bookmarkEnd w:id="15"/>
    </w:p>
    <w:p w14:paraId="25908EE5" w14:textId="77777777" w:rsidR="00E35536" w:rsidRPr="002504B5" w:rsidRDefault="00E35536" w:rsidP="00E35536">
      <w:pPr>
        <w:autoSpaceDE w:val="0"/>
        <w:autoSpaceDN w:val="0"/>
        <w:adjustRightInd w:val="0"/>
        <w:spacing w:after="0" w:line="240" w:lineRule="auto"/>
        <w:jc w:val="both"/>
        <w:rPr>
          <w:rFonts w:ascii="Arial" w:hAnsi="Arial" w:cs="Arial"/>
          <w:b/>
          <w:color w:val="000000"/>
          <w:u w:val="single"/>
          <w:lang w:val="es-MX"/>
        </w:rPr>
      </w:pPr>
      <w:r w:rsidRPr="00692F66">
        <w:rPr>
          <w:rFonts w:ascii="Arial" w:hAnsi="Arial" w:cs="Arial"/>
          <w:color w:val="000000"/>
          <w:lang w:val="es-ES_tradnl"/>
        </w:rPr>
        <w:t xml:space="preserve">El objetivo de esta consultoría es fortalecer a las empresas en la gestión de transparencia e integridad y su vínculo con los riesgos corporativos institucionales, apoyando específicamente en la incorporación de estándares de transparencia, rendición de cuentas y participación en sus modelos de gestión y en sus sistemas de gestión de la información, para lo cual dentro de la estructura de transparencia de la empresa se analizarán los riesgos corporativos. </w:t>
      </w:r>
      <w:r w:rsidRPr="002504B5">
        <w:rPr>
          <w:rFonts w:ascii="Arial" w:hAnsi="Arial" w:cs="Arial"/>
          <w:color w:val="000000"/>
          <w:lang w:val="es-ES_tradnl"/>
        </w:rPr>
        <w:t>Este objetivo se alcanzará a través de tres componentes.</w:t>
      </w:r>
    </w:p>
    <w:p w14:paraId="35C6B258" w14:textId="77777777" w:rsidR="00E35536" w:rsidRPr="00663905" w:rsidRDefault="00E35536" w:rsidP="00E35536">
      <w:pPr>
        <w:autoSpaceDE w:val="0"/>
        <w:autoSpaceDN w:val="0"/>
        <w:adjustRightInd w:val="0"/>
        <w:spacing w:after="0" w:line="240" w:lineRule="auto"/>
        <w:jc w:val="both"/>
        <w:rPr>
          <w:rFonts w:ascii="Arial" w:hAnsi="Arial" w:cs="Arial"/>
          <w:color w:val="000000"/>
          <w:lang w:val="es-ES_tradnl"/>
        </w:rPr>
      </w:pPr>
    </w:p>
    <w:p w14:paraId="22B4BAEE" w14:textId="77777777" w:rsidR="00E35536" w:rsidRPr="00663905" w:rsidRDefault="00E35536" w:rsidP="003C27D9">
      <w:pPr>
        <w:pStyle w:val="ListParagraph"/>
        <w:numPr>
          <w:ilvl w:val="0"/>
          <w:numId w:val="4"/>
        </w:numPr>
        <w:jc w:val="both"/>
        <w:rPr>
          <w:rFonts w:ascii="Arial" w:hAnsi="Arial" w:cs="Arial"/>
          <w:color w:val="000000" w:themeColor="text1"/>
          <w:lang w:val="es-CO"/>
        </w:rPr>
      </w:pPr>
      <w:r w:rsidRPr="00663905">
        <w:rPr>
          <w:rFonts w:ascii="Arial" w:hAnsi="Arial" w:cs="Arial"/>
          <w:color w:val="000000"/>
          <w:u w:val="single"/>
          <w:lang w:val="es-ES_tradnl"/>
        </w:rPr>
        <w:t>Diagnósticos</w:t>
      </w:r>
      <w:r w:rsidRPr="00663905">
        <w:rPr>
          <w:rFonts w:ascii="Arial" w:hAnsi="Arial" w:cs="Arial"/>
          <w:color w:val="000000"/>
          <w:lang w:val="es-ES_tradnl"/>
        </w:rPr>
        <w:t>. El objetivo de este componente es:</w:t>
      </w:r>
    </w:p>
    <w:p w14:paraId="0A73F197" w14:textId="77777777" w:rsidR="00E35536" w:rsidRPr="00663905" w:rsidRDefault="00E35536" w:rsidP="003C27D9">
      <w:pPr>
        <w:pStyle w:val="ListParagraph"/>
        <w:numPr>
          <w:ilvl w:val="1"/>
          <w:numId w:val="4"/>
        </w:numPr>
        <w:jc w:val="both"/>
        <w:rPr>
          <w:rFonts w:ascii="Arial" w:hAnsi="Arial" w:cs="Arial"/>
          <w:color w:val="000000" w:themeColor="text1"/>
          <w:lang w:val="es-CO"/>
        </w:rPr>
      </w:pPr>
      <w:r w:rsidRPr="00663905">
        <w:rPr>
          <w:rFonts w:ascii="Arial" w:hAnsi="Arial" w:cs="Arial"/>
          <w:color w:val="000000" w:themeColor="text1"/>
          <w:lang w:val="es-CO"/>
        </w:rPr>
        <w:t xml:space="preserve">Asesorar en la gestión de la integridad validando o realizando aportes a los </w:t>
      </w:r>
      <w:proofErr w:type="spellStart"/>
      <w:r w:rsidRPr="00663905">
        <w:rPr>
          <w:rFonts w:ascii="Arial" w:hAnsi="Arial" w:cs="Arial"/>
          <w:color w:val="000000" w:themeColor="text1"/>
          <w:lang w:val="es-CO"/>
        </w:rPr>
        <w:t>los</w:t>
      </w:r>
      <w:proofErr w:type="spellEnd"/>
      <w:r w:rsidRPr="00663905">
        <w:rPr>
          <w:rFonts w:ascii="Arial" w:hAnsi="Arial" w:cs="Arial"/>
          <w:color w:val="000000" w:themeColor="text1"/>
          <w:lang w:val="es-CO"/>
        </w:rPr>
        <w:t xml:space="preserve"> riesgos corporativos gestionados por la empresa con la finalidad de que se incluya o se articulen con las recomendaciones de la Consultoría, aspectos de integridad (transparencia, rendición de cuentas y participación). </w:t>
      </w:r>
    </w:p>
    <w:p w14:paraId="1D07D904" w14:textId="77777777" w:rsidR="00E35536" w:rsidRPr="00663905" w:rsidRDefault="00E35536" w:rsidP="003C27D9">
      <w:pPr>
        <w:pStyle w:val="ListParagraph"/>
        <w:numPr>
          <w:ilvl w:val="1"/>
          <w:numId w:val="4"/>
        </w:numPr>
        <w:jc w:val="both"/>
        <w:rPr>
          <w:rFonts w:ascii="Arial" w:hAnsi="Arial" w:cs="Arial"/>
          <w:color w:val="000000" w:themeColor="text1"/>
          <w:lang w:val="es-CO"/>
        </w:rPr>
      </w:pPr>
      <w:r w:rsidRPr="00663905">
        <w:rPr>
          <w:rFonts w:ascii="Arial" w:hAnsi="Arial" w:cs="Arial"/>
          <w:color w:val="000000"/>
          <w:lang w:val="es-CO"/>
        </w:rPr>
        <w:t>Analizar, complementar o implementar herramientas tecnológicas</w:t>
      </w:r>
      <w:r>
        <w:rPr>
          <w:rFonts w:ascii="Arial" w:hAnsi="Arial" w:cs="Arial"/>
          <w:color w:val="000000"/>
          <w:lang w:val="es-CO"/>
        </w:rPr>
        <w:t xml:space="preserve"> </w:t>
      </w:r>
      <w:r w:rsidRPr="00663905">
        <w:rPr>
          <w:rFonts w:ascii="Arial" w:hAnsi="Arial" w:cs="Arial"/>
          <w:color w:val="000000"/>
          <w:lang w:val="es-CO"/>
        </w:rPr>
        <w:t xml:space="preserve">participativas de análisis de riesgos (impacto y probabilidad) donde miembros de todos los niveles de la empresa tengan la oportunidad de identificar riesgos de integridad en sus rangos de acción. </w:t>
      </w:r>
    </w:p>
    <w:p w14:paraId="511D39E8" w14:textId="77777777" w:rsidR="00E35536" w:rsidRPr="00663905" w:rsidRDefault="00E35536" w:rsidP="00E35536">
      <w:pPr>
        <w:pStyle w:val="ListParagraph"/>
        <w:autoSpaceDE w:val="0"/>
        <w:autoSpaceDN w:val="0"/>
        <w:adjustRightInd w:val="0"/>
        <w:spacing w:after="0" w:line="240" w:lineRule="auto"/>
        <w:jc w:val="both"/>
        <w:rPr>
          <w:rFonts w:ascii="Arial" w:hAnsi="Arial" w:cs="Arial"/>
          <w:color w:val="000000"/>
          <w:lang w:val="es-CO"/>
        </w:rPr>
      </w:pPr>
    </w:p>
    <w:p w14:paraId="69434FBF" w14:textId="77777777" w:rsidR="00E35536" w:rsidRPr="00663905" w:rsidRDefault="00E35536" w:rsidP="003C27D9">
      <w:pPr>
        <w:pStyle w:val="ListParagraph"/>
        <w:numPr>
          <w:ilvl w:val="0"/>
          <w:numId w:val="4"/>
        </w:numPr>
        <w:autoSpaceDE w:val="0"/>
        <w:autoSpaceDN w:val="0"/>
        <w:adjustRightInd w:val="0"/>
        <w:spacing w:after="0" w:line="240" w:lineRule="auto"/>
        <w:jc w:val="both"/>
        <w:rPr>
          <w:rFonts w:ascii="Arial" w:hAnsi="Arial" w:cs="Arial"/>
          <w:color w:val="000000"/>
          <w:lang w:val="es-ES_tradnl"/>
        </w:rPr>
      </w:pPr>
      <w:r w:rsidRPr="00663905">
        <w:rPr>
          <w:rFonts w:ascii="Arial" w:hAnsi="Arial" w:cs="Arial"/>
          <w:color w:val="000000" w:themeColor="text1"/>
          <w:u w:val="single"/>
          <w:lang w:val="es-CO"/>
        </w:rPr>
        <w:t>Planes de acción</w:t>
      </w:r>
      <w:r w:rsidRPr="00663905">
        <w:rPr>
          <w:rFonts w:ascii="Arial" w:hAnsi="Arial" w:cs="Arial"/>
          <w:color w:val="000000" w:themeColor="text1"/>
          <w:lang w:val="es-CO"/>
        </w:rPr>
        <w:t>. El objetivo de este componente es elaborar planes de acción para mitigar aquellos riesgos a la integridad identificados, fortaleciendo los mecanismos de transparencia y rendición de cuentas del sistema de gestión.</w:t>
      </w:r>
    </w:p>
    <w:p w14:paraId="565743C1" w14:textId="77777777" w:rsidR="00E35536" w:rsidRPr="00663905" w:rsidRDefault="00E35536" w:rsidP="00E35536">
      <w:pPr>
        <w:pStyle w:val="ListParagraph"/>
        <w:autoSpaceDE w:val="0"/>
        <w:autoSpaceDN w:val="0"/>
        <w:adjustRightInd w:val="0"/>
        <w:spacing w:after="0" w:line="240" w:lineRule="auto"/>
        <w:jc w:val="both"/>
        <w:rPr>
          <w:rFonts w:ascii="Arial" w:hAnsi="Arial" w:cs="Arial"/>
          <w:color w:val="000000"/>
          <w:lang w:val="es-ES_tradnl"/>
        </w:rPr>
      </w:pPr>
    </w:p>
    <w:p w14:paraId="6CCF1622" w14:textId="77777777" w:rsidR="00E35536" w:rsidRPr="00663905" w:rsidRDefault="00E35536" w:rsidP="003C27D9">
      <w:pPr>
        <w:pStyle w:val="ListParagraph"/>
        <w:numPr>
          <w:ilvl w:val="0"/>
          <w:numId w:val="4"/>
        </w:numPr>
        <w:jc w:val="both"/>
        <w:rPr>
          <w:rFonts w:ascii="Arial" w:hAnsi="Arial" w:cs="Arial"/>
          <w:color w:val="000000" w:themeColor="text1"/>
          <w:lang w:val="es-CO"/>
        </w:rPr>
      </w:pPr>
      <w:r w:rsidRPr="00663905">
        <w:rPr>
          <w:rFonts w:ascii="Arial" w:hAnsi="Arial" w:cs="Arial"/>
          <w:color w:val="000000" w:themeColor="text1"/>
          <w:u w:val="single"/>
          <w:lang w:val="es-CO"/>
        </w:rPr>
        <w:t>Implementación de planes de acción y gestión de cambio</w:t>
      </w:r>
      <w:r w:rsidRPr="00663905">
        <w:rPr>
          <w:rFonts w:ascii="Arial" w:hAnsi="Arial" w:cs="Arial"/>
          <w:color w:val="000000" w:themeColor="text1"/>
          <w:lang w:val="es-CO"/>
        </w:rPr>
        <w:t>. El objetivo de este componente es acompañar a la entidad beneficiaria en la implementación de sus planes de acción para mitigar los riesgos a la integridad que se hayan identificado en las fases anteriores, y en particular generar los mecanismos internos necesarios para el cambio.</w:t>
      </w:r>
    </w:p>
    <w:p w14:paraId="5F90FA14" w14:textId="77777777" w:rsidR="00E35536" w:rsidRPr="0068214E" w:rsidRDefault="00E35536" w:rsidP="003C27D9">
      <w:pPr>
        <w:numPr>
          <w:ilvl w:val="0"/>
          <w:numId w:val="38"/>
        </w:numPr>
        <w:autoSpaceDE w:val="0"/>
        <w:autoSpaceDN w:val="0"/>
        <w:adjustRightInd w:val="0"/>
        <w:spacing w:after="0" w:line="240" w:lineRule="auto"/>
        <w:jc w:val="both"/>
        <w:rPr>
          <w:rFonts w:ascii="Arial" w:hAnsi="Arial" w:cs="Arial"/>
          <w:b/>
          <w:color w:val="000000"/>
          <w:u w:val="single"/>
          <w:lang w:val="es-ES_tradnl"/>
        </w:rPr>
      </w:pPr>
      <w:r w:rsidRPr="00663905">
        <w:rPr>
          <w:rFonts w:ascii="Arial" w:hAnsi="Arial" w:cs="Arial"/>
          <w:b/>
          <w:color w:val="000000"/>
          <w:u w:val="single"/>
          <w:lang w:val="es-ES_tradnl"/>
        </w:rPr>
        <w:t>Actividades y características:</w:t>
      </w:r>
    </w:p>
    <w:p w14:paraId="57D6C87A" w14:textId="77777777" w:rsidR="00E35536" w:rsidRPr="00663905" w:rsidRDefault="00E35536" w:rsidP="003C27D9">
      <w:pPr>
        <w:pStyle w:val="ListParagraph"/>
        <w:numPr>
          <w:ilvl w:val="0"/>
          <w:numId w:val="5"/>
        </w:numPr>
        <w:jc w:val="both"/>
        <w:rPr>
          <w:rFonts w:ascii="Arial" w:hAnsi="Arial" w:cs="Arial"/>
          <w:color w:val="000000" w:themeColor="text1"/>
          <w:lang w:val="es-CO"/>
        </w:rPr>
      </w:pPr>
      <w:r w:rsidRPr="00663905">
        <w:rPr>
          <w:rFonts w:ascii="Arial" w:hAnsi="Arial" w:cs="Arial"/>
          <w:color w:val="000000" w:themeColor="text1"/>
          <w:lang w:val="es-CO"/>
        </w:rPr>
        <w:t>Diagnósticos: Levantamiento y elaboración de un diagnóstico de la integridad de la Empresa, que incluya:</w:t>
      </w:r>
    </w:p>
    <w:p w14:paraId="65D5C9C8" w14:textId="77777777" w:rsidR="00E35536" w:rsidRPr="00663905" w:rsidRDefault="00E35536" w:rsidP="003C27D9">
      <w:pPr>
        <w:pStyle w:val="ListParagraph"/>
        <w:numPr>
          <w:ilvl w:val="2"/>
          <w:numId w:val="11"/>
        </w:numPr>
        <w:autoSpaceDE w:val="0"/>
        <w:autoSpaceDN w:val="0"/>
        <w:adjustRightInd w:val="0"/>
        <w:spacing w:after="0" w:line="240" w:lineRule="auto"/>
        <w:ind w:left="1418" w:hanging="284"/>
        <w:jc w:val="both"/>
        <w:rPr>
          <w:rFonts w:ascii="Arial" w:hAnsi="Arial" w:cs="Arial"/>
          <w:color w:val="000000" w:themeColor="text1"/>
          <w:lang w:val="es-CO"/>
        </w:rPr>
      </w:pPr>
      <w:r w:rsidRPr="00663905">
        <w:rPr>
          <w:rFonts w:ascii="Arial" w:hAnsi="Arial" w:cs="Arial"/>
          <w:color w:val="000000" w:themeColor="text1"/>
          <w:lang w:val="es-CO"/>
        </w:rPr>
        <w:t xml:space="preserve">Evaluación de los riesgos corporativos identificados por el Comité de Gestión de Riesgos Corporativos </w:t>
      </w:r>
      <w:proofErr w:type="gramStart"/>
      <w:r w:rsidRPr="00663905">
        <w:rPr>
          <w:rFonts w:ascii="Arial" w:hAnsi="Arial" w:cs="Arial"/>
          <w:color w:val="000000" w:themeColor="text1"/>
          <w:lang w:val="es-CO"/>
        </w:rPr>
        <w:t>en relación a</w:t>
      </w:r>
      <w:proofErr w:type="gramEnd"/>
      <w:r w:rsidRPr="00663905">
        <w:rPr>
          <w:rFonts w:ascii="Arial" w:hAnsi="Arial" w:cs="Arial"/>
          <w:color w:val="000000" w:themeColor="text1"/>
          <w:lang w:val="es-CO"/>
        </w:rPr>
        <w:t xml:space="preserve"> temas de integridad.</w:t>
      </w:r>
    </w:p>
    <w:p w14:paraId="55AAF936" w14:textId="77777777" w:rsidR="00E35536" w:rsidRPr="00663905" w:rsidRDefault="00E35536" w:rsidP="003C27D9">
      <w:pPr>
        <w:pStyle w:val="ListParagraph"/>
        <w:numPr>
          <w:ilvl w:val="2"/>
          <w:numId w:val="11"/>
        </w:numPr>
        <w:autoSpaceDE w:val="0"/>
        <w:autoSpaceDN w:val="0"/>
        <w:adjustRightInd w:val="0"/>
        <w:spacing w:after="0" w:line="240" w:lineRule="auto"/>
        <w:ind w:left="1418" w:hanging="284"/>
        <w:jc w:val="both"/>
        <w:rPr>
          <w:rFonts w:ascii="Arial" w:hAnsi="Arial" w:cs="Arial"/>
          <w:color w:val="000000" w:themeColor="text1"/>
          <w:lang w:val="es-CO"/>
        </w:rPr>
      </w:pPr>
      <w:r w:rsidRPr="00663905">
        <w:rPr>
          <w:rFonts w:ascii="Arial" w:hAnsi="Arial" w:cs="Arial"/>
          <w:color w:val="000000" w:themeColor="text1"/>
          <w:lang w:val="es-CO"/>
        </w:rPr>
        <w:t>Integración de aspectos de transparencia, rendición de cuentas y participación en las descripciones de los riesgos ya identificados por el Comité de Gestión de Riesgos Corporativos.</w:t>
      </w:r>
    </w:p>
    <w:p w14:paraId="1B277A9D" w14:textId="683B6F95" w:rsidR="00E35536" w:rsidRPr="00663905" w:rsidRDefault="00E35536" w:rsidP="003C27D9">
      <w:pPr>
        <w:pStyle w:val="ListParagraph"/>
        <w:numPr>
          <w:ilvl w:val="2"/>
          <w:numId w:val="11"/>
        </w:numPr>
        <w:autoSpaceDE w:val="0"/>
        <w:autoSpaceDN w:val="0"/>
        <w:adjustRightInd w:val="0"/>
        <w:spacing w:after="0" w:line="240" w:lineRule="auto"/>
        <w:ind w:left="1418" w:hanging="284"/>
        <w:jc w:val="both"/>
        <w:rPr>
          <w:rFonts w:ascii="Arial" w:hAnsi="Arial" w:cs="Arial"/>
          <w:color w:val="000000" w:themeColor="text1"/>
          <w:lang w:val="es-CO"/>
        </w:rPr>
      </w:pPr>
      <w:r w:rsidRPr="00663905">
        <w:rPr>
          <w:rFonts w:ascii="Arial" w:hAnsi="Arial" w:cs="Arial"/>
          <w:color w:val="000000" w:themeColor="text1"/>
          <w:lang w:val="es-CO"/>
        </w:rPr>
        <w:lastRenderedPageBreak/>
        <w:t>Adaptación de la metodología de la Caja de Herramientas para la Integridad en el sector de agua, para así abordar los temas clave de la Empresa y sincronizar los procesos de la Caja de Herramientas con los ya existentes en la Empresa.</w:t>
      </w:r>
    </w:p>
    <w:p w14:paraId="5497A563" w14:textId="77777777" w:rsidR="00E35536" w:rsidRPr="00663905" w:rsidRDefault="00E35536" w:rsidP="003C27D9">
      <w:pPr>
        <w:pStyle w:val="ListParagraph"/>
        <w:numPr>
          <w:ilvl w:val="2"/>
          <w:numId w:val="11"/>
        </w:numPr>
        <w:autoSpaceDE w:val="0"/>
        <w:autoSpaceDN w:val="0"/>
        <w:adjustRightInd w:val="0"/>
        <w:spacing w:after="0" w:line="240" w:lineRule="auto"/>
        <w:ind w:left="1418" w:hanging="284"/>
        <w:jc w:val="both"/>
        <w:rPr>
          <w:rFonts w:ascii="Arial" w:hAnsi="Arial" w:cs="Arial"/>
          <w:color w:val="000000" w:themeColor="text1"/>
          <w:lang w:val="es-CO"/>
        </w:rPr>
      </w:pPr>
      <w:r w:rsidRPr="00663905">
        <w:rPr>
          <w:rFonts w:ascii="Arial" w:hAnsi="Arial" w:cs="Arial"/>
          <w:color w:val="000000" w:themeColor="text1"/>
          <w:lang w:val="es-CO"/>
        </w:rPr>
        <w:t xml:space="preserve">Realización del taller de “Cambio por la integridad en el sector del agua”, con la </w:t>
      </w:r>
      <w:proofErr w:type="gramStart"/>
      <w:r w:rsidRPr="00663905">
        <w:rPr>
          <w:rFonts w:ascii="Arial" w:hAnsi="Arial" w:cs="Arial"/>
          <w:color w:val="000000" w:themeColor="text1"/>
          <w:lang w:val="es-CO"/>
        </w:rPr>
        <w:t>participación activa</w:t>
      </w:r>
      <w:proofErr w:type="gramEnd"/>
      <w:r w:rsidRPr="00663905">
        <w:rPr>
          <w:rFonts w:ascii="Arial" w:hAnsi="Arial" w:cs="Arial"/>
          <w:color w:val="000000" w:themeColor="text1"/>
          <w:lang w:val="es-CO"/>
        </w:rPr>
        <w:t xml:space="preserve"> de 30-35 funcionarios de la Empresa, donde se evaluarán los riesgos corporativos relacionados a la integridad y su impacto en el modelo de gestión.</w:t>
      </w:r>
    </w:p>
    <w:p w14:paraId="58B0A453" w14:textId="77777777" w:rsidR="00E35536" w:rsidRPr="00663905" w:rsidRDefault="00E35536" w:rsidP="003C27D9">
      <w:pPr>
        <w:pStyle w:val="ListParagraph"/>
        <w:numPr>
          <w:ilvl w:val="2"/>
          <w:numId w:val="11"/>
        </w:numPr>
        <w:autoSpaceDE w:val="0"/>
        <w:autoSpaceDN w:val="0"/>
        <w:adjustRightInd w:val="0"/>
        <w:spacing w:after="0" w:line="240" w:lineRule="auto"/>
        <w:ind w:left="1418" w:hanging="284"/>
        <w:jc w:val="both"/>
        <w:rPr>
          <w:rFonts w:ascii="Arial" w:hAnsi="Arial" w:cs="Arial"/>
          <w:color w:val="000000" w:themeColor="text1"/>
          <w:lang w:val="es-CO"/>
        </w:rPr>
      </w:pPr>
      <w:r w:rsidRPr="00663905">
        <w:rPr>
          <w:rFonts w:ascii="Arial" w:hAnsi="Arial" w:cs="Arial"/>
          <w:color w:val="000000" w:themeColor="text1"/>
          <w:lang w:val="es-CO"/>
        </w:rPr>
        <w:t>Definición de los mayores riesgos de la empresa, y definición participativa de las estrategias de mitigación.</w:t>
      </w:r>
    </w:p>
    <w:p w14:paraId="0B9CEA6F" w14:textId="77777777" w:rsidR="00E35536" w:rsidRPr="00663905" w:rsidRDefault="00E35536" w:rsidP="00E35536">
      <w:pPr>
        <w:autoSpaceDE w:val="0"/>
        <w:autoSpaceDN w:val="0"/>
        <w:adjustRightInd w:val="0"/>
        <w:spacing w:after="0" w:line="240" w:lineRule="auto"/>
        <w:jc w:val="both"/>
        <w:rPr>
          <w:rFonts w:ascii="Arial" w:hAnsi="Arial" w:cs="Arial"/>
          <w:color w:val="000000" w:themeColor="text1"/>
          <w:lang w:val="es-CO"/>
        </w:rPr>
      </w:pPr>
    </w:p>
    <w:p w14:paraId="1DDA557B" w14:textId="77777777" w:rsidR="00E35536" w:rsidRPr="00663905" w:rsidRDefault="00E35536" w:rsidP="003C27D9">
      <w:pPr>
        <w:pStyle w:val="ListParagraph"/>
        <w:numPr>
          <w:ilvl w:val="0"/>
          <w:numId w:val="5"/>
        </w:numPr>
        <w:jc w:val="both"/>
        <w:rPr>
          <w:rFonts w:ascii="Arial" w:hAnsi="Arial" w:cs="Arial"/>
          <w:color w:val="000000" w:themeColor="text1"/>
          <w:lang w:val="es-CO"/>
        </w:rPr>
      </w:pPr>
      <w:r w:rsidRPr="00663905">
        <w:rPr>
          <w:rFonts w:ascii="Arial" w:hAnsi="Arial" w:cs="Arial"/>
          <w:color w:val="000000" w:themeColor="text1"/>
          <w:lang w:val="es-CO"/>
        </w:rPr>
        <w:t>Planes de acción.</w:t>
      </w:r>
    </w:p>
    <w:p w14:paraId="5C0E0927" w14:textId="77777777" w:rsidR="00E35536" w:rsidRPr="00663905" w:rsidRDefault="00E35536" w:rsidP="003C27D9">
      <w:pPr>
        <w:pStyle w:val="ListParagraph"/>
        <w:numPr>
          <w:ilvl w:val="1"/>
          <w:numId w:val="4"/>
        </w:numPr>
        <w:jc w:val="both"/>
        <w:rPr>
          <w:rFonts w:ascii="Arial" w:hAnsi="Arial" w:cs="Arial"/>
          <w:color w:val="000000"/>
          <w:lang w:val="es-CO"/>
        </w:rPr>
      </w:pPr>
      <w:proofErr w:type="gramStart"/>
      <w:r w:rsidRPr="00663905">
        <w:rPr>
          <w:rFonts w:ascii="Arial" w:hAnsi="Arial" w:cs="Arial"/>
          <w:color w:val="000000"/>
          <w:lang w:val="es-CO"/>
        </w:rPr>
        <w:t>Conjuntamente con</w:t>
      </w:r>
      <w:proofErr w:type="gramEnd"/>
      <w:r w:rsidRPr="00663905">
        <w:rPr>
          <w:rFonts w:ascii="Arial" w:hAnsi="Arial" w:cs="Arial"/>
          <w:color w:val="000000"/>
          <w:lang w:val="es-CO"/>
        </w:rPr>
        <w:t xml:space="preserve"> las Gerencias a cargo de mitigar los riesgos identificados (de acuerdo con la Normativa Interna de Gestión de Riesgos Corporativos), evaluar las medidas existentes, y fortalecer las estrategias de gestión con instrumentos dedicados a la mitigación de riesgos de integridad. </w:t>
      </w:r>
    </w:p>
    <w:p w14:paraId="13C26452" w14:textId="6B16D13E" w:rsidR="00E35536" w:rsidRPr="00883C08" w:rsidRDefault="00E35536" w:rsidP="003C27D9">
      <w:pPr>
        <w:pStyle w:val="ListParagraph"/>
        <w:numPr>
          <w:ilvl w:val="1"/>
          <w:numId w:val="4"/>
        </w:numPr>
        <w:contextualSpacing w:val="0"/>
        <w:jc w:val="both"/>
        <w:rPr>
          <w:rFonts w:ascii="Arial" w:hAnsi="Arial" w:cs="Arial"/>
          <w:color w:val="000000"/>
          <w:lang w:val="es-CO"/>
        </w:rPr>
      </w:pPr>
      <w:proofErr w:type="gramStart"/>
      <w:r w:rsidRPr="00663905">
        <w:rPr>
          <w:rFonts w:ascii="Arial" w:hAnsi="Arial" w:cs="Arial"/>
          <w:color w:val="000000"/>
          <w:lang w:val="es-CO"/>
        </w:rPr>
        <w:t>Conjuntamente con</w:t>
      </w:r>
      <w:proofErr w:type="gramEnd"/>
      <w:r w:rsidRPr="00663905">
        <w:rPr>
          <w:rFonts w:ascii="Arial" w:hAnsi="Arial" w:cs="Arial"/>
          <w:color w:val="000000"/>
          <w:lang w:val="es-CO"/>
        </w:rPr>
        <w:t xml:space="preserve"> las Gerencias a cargo, desarrollar planes de acción para la implementación de instrumentos para mitigar riesgos de integridad.</w:t>
      </w:r>
    </w:p>
    <w:p w14:paraId="238F63A0" w14:textId="77777777" w:rsidR="00E35536" w:rsidRPr="00663905" w:rsidRDefault="00E35536" w:rsidP="003C27D9">
      <w:pPr>
        <w:pStyle w:val="ListParagraph"/>
        <w:numPr>
          <w:ilvl w:val="0"/>
          <w:numId w:val="5"/>
        </w:numPr>
        <w:spacing w:after="0"/>
        <w:contextualSpacing w:val="0"/>
        <w:jc w:val="both"/>
        <w:rPr>
          <w:rFonts w:ascii="Arial" w:hAnsi="Arial" w:cs="Arial"/>
          <w:color w:val="000000" w:themeColor="text1"/>
          <w:lang w:val="es-CO"/>
        </w:rPr>
      </w:pPr>
      <w:r w:rsidRPr="00663905">
        <w:rPr>
          <w:rFonts w:ascii="Arial" w:hAnsi="Arial" w:cs="Arial"/>
          <w:color w:val="000000" w:themeColor="text1"/>
          <w:lang w:val="es-CO"/>
        </w:rPr>
        <w:t xml:space="preserve">  Implementación de planes de acción y gestión de cambio.</w:t>
      </w:r>
    </w:p>
    <w:p w14:paraId="4EEDAFB1" w14:textId="77777777" w:rsidR="00E35536" w:rsidRPr="00663905" w:rsidRDefault="00E35536" w:rsidP="003C27D9">
      <w:pPr>
        <w:pStyle w:val="ListParagraph"/>
        <w:numPr>
          <w:ilvl w:val="0"/>
          <w:numId w:val="6"/>
        </w:numPr>
        <w:jc w:val="both"/>
        <w:rPr>
          <w:rFonts w:ascii="Arial" w:hAnsi="Arial" w:cs="Arial"/>
          <w:b/>
          <w:bCs/>
          <w:color w:val="000000"/>
          <w:lang w:val="es-ES_tradnl"/>
        </w:rPr>
      </w:pPr>
      <w:r w:rsidRPr="00663905">
        <w:rPr>
          <w:rFonts w:ascii="Arial" w:hAnsi="Arial" w:cs="Arial"/>
          <w:color w:val="000000" w:themeColor="text1"/>
          <w:lang w:val="es-CO"/>
        </w:rPr>
        <w:t>Con este componente la firma consultora realizará actividades de seguimiento y apoyo técnico para acompañar la implementación de las iniciativas y proyectos de transparencia identificados y priorizados bajo el componente II.</w:t>
      </w:r>
    </w:p>
    <w:p w14:paraId="0F79E67B" w14:textId="77777777" w:rsidR="00E35536" w:rsidRPr="0068214E" w:rsidRDefault="00E35536" w:rsidP="003C27D9">
      <w:pPr>
        <w:numPr>
          <w:ilvl w:val="0"/>
          <w:numId w:val="38"/>
        </w:numPr>
        <w:autoSpaceDE w:val="0"/>
        <w:autoSpaceDN w:val="0"/>
        <w:adjustRightInd w:val="0"/>
        <w:spacing w:after="0" w:line="240" w:lineRule="auto"/>
        <w:jc w:val="both"/>
        <w:rPr>
          <w:rFonts w:ascii="Arial" w:hAnsi="Arial" w:cs="Arial"/>
          <w:b/>
          <w:bCs/>
          <w:color w:val="000000"/>
          <w:u w:val="single"/>
          <w:lang w:val="es-ES_tradnl"/>
        </w:rPr>
      </w:pPr>
      <w:bookmarkStart w:id="16" w:name="_Hlk4075242"/>
      <w:r w:rsidRPr="00663905">
        <w:rPr>
          <w:rFonts w:ascii="Arial" w:hAnsi="Arial" w:cs="Arial"/>
          <w:b/>
          <w:bCs/>
          <w:color w:val="000000"/>
          <w:u w:val="single"/>
          <w:lang w:val="es-ES_tradnl"/>
        </w:rPr>
        <w:t>Productos:</w:t>
      </w:r>
      <w:bookmarkEnd w:id="16"/>
      <w:r w:rsidRPr="00692F66">
        <w:rPr>
          <w:rFonts w:ascii="Arial" w:hAnsi="Arial" w:cs="Arial"/>
          <w:b/>
          <w:bCs/>
          <w:color w:val="000000"/>
          <w:lang w:val="es-ES_tradnl"/>
        </w:rPr>
        <w:t xml:space="preserve"> </w:t>
      </w:r>
    </w:p>
    <w:p w14:paraId="528BB39B" w14:textId="77777777" w:rsidR="00E35536" w:rsidRPr="00692F66" w:rsidRDefault="00E35536" w:rsidP="00E35536">
      <w:pPr>
        <w:autoSpaceDE w:val="0"/>
        <w:autoSpaceDN w:val="0"/>
        <w:adjustRightInd w:val="0"/>
        <w:spacing w:after="0" w:line="240" w:lineRule="auto"/>
        <w:jc w:val="both"/>
        <w:rPr>
          <w:rFonts w:ascii="Arial" w:hAnsi="Arial" w:cs="Arial"/>
          <w:b/>
          <w:bCs/>
          <w:color w:val="000000"/>
          <w:u w:val="single"/>
          <w:lang w:val="es-ES_tradnl"/>
        </w:rPr>
      </w:pPr>
      <w:r w:rsidRPr="00692F66">
        <w:rPr>
          <w:rFonts w:ascii="Arial" w:hAnsi="Arial" w:cs="Arial"/>
          <w:color w:val="000000"/>
          <w:lang w:val="es-ES_tradnl"/>
        </w:rPr>
        <w:t>Los productos finales que deberá desarrollar y entregar la firma consultora para el trabajo con la Empresa son:</w:t>
      </w:r>
    </w:p>
    <w:p w14:paraId="5476209E" w14:textId="77777777" w:rsidR="00E35536" w:rsidRPr="00663905" w:rsidRDefault="00E35536" w:rsidP="00E35536">
      <w:pPr>
        <w:autoSpaceDE w:val="0"/>
        <w:autoSpaceDN w:val="0"/>
        <w:adjustRightInd w:val="0"/>
        <w:spacing w:after="0" w:line="240" w:lineRule="auto"/>
        <w:rPr>
          <w:rFonts w:ascii="Arial" w:hAnsi="Arial" w:cs="Arial"/>
          <w:color w:val="000000"/>
          <w:lang w:val="es-ES_tradnl"/>
        </w:rPr>
      </w:pPr>
    </w:p>
    <w:p w14:paraId="52CE2909" w14:textId="77777777" w:rsidR="00E35536" w:rsidRPr="00663905" w:rsidRDefault="00E35536" w:rsidP="00E35536">
      <w:pPr>
        <w:autoSpaceDE w:val="0"/>
        <w:autoSpaceDN w:val="0"/>
        <w:adjustRightInd w:val="0"/>
        <w:spacing w:after="0" w:line="240" w:lineRule="auto"/>
        <w:rPr>
          <w:rFonts w:ascii="Arial" w:hAnsi="Arial" w:cs="Arial"/>
          <w:color w:val="000000" w:themeColor="text1"/>
          <w:lang w:val="es-CO"/>
        </w:rPr>
      </w:pPr>
      <w:r w:rsidRPr="00663905">
        <w:rPr>
          <w:rFonts w:ascii="Arial" w:hAnsi="Arial" w:cs="Arial"/>
          <w:color w:val="000000"/>
          <w:lang w:val="es-ES_tradnl"/>
        </w:rPr>
        <w:t>Producto general:</w:t>
      </w:r>
      <w:r w:rsidRPr="00663905">
        <w:rPr>
          <w:rFonts w:ascii="Arial" w:hAnsi="Arial" w:cs="Arial"/>
          <w:color w:val="000000" w:themeColor="text1"/>
          <w:lang w:val="es-CO"/>
        </w:rPr>
        <w:t xml:space="preserve"> Cronograma y metodología de trabajo.</w:t>
      </w:r>
    </w:p>
    <w:p w14:paraId="4A091DBA" w14:textId="77777777" w:rsidR="00E35536" w:rsidRPr="00663905" w:rsidRDefault="00E35536" w:rsidP="00E35536">
      <w:pPr>
        <w:autoSpaceDE w:val="0"/>
        <w:autoSpaceDN w:val="0"/>
        <w:adjustRightInd w:val="0"/>
        <w:spacing w:after="0" w:line="240" w:lineRule="auto"/>
        <w:rPr>
          <w:rFonts w:ascii="Arial" w:eastAsia="ArialMT" w:hAnsi="Arial" w:cs="Arial"/>
          <w:color w:val="000000"/>
          <w:lang w:val="es-ES_tradnl"/>
        </w:rPr>
      </w:pPr>
    </w:p>
    <w:p w14:paraId="5AC65225" w14:textId="77777777" w:rsidR="00E35536" w:rsidRPr="00663905" w:rsidRDefault="00E35536" w:rsidP="00E35536">
      <w:pPr>
        <w:autoSpaceDE w:val="0"/>
        <w:autoSpaceDN w:val="0"/>
        <w:adjustRightInd w:val="0"/>
        <w:spacing w:after="0" w:line="240" w:lineRule="auto"/>
        <w:rPr>
          <w:rFonts w:ascii="Arial" w:eastAsia="ArialMT" w:hAnsi="Arial" w:cs="Arial"/>
          <w:color w:val="000000"/>
          <w:lang w:val="es-ES_tradnl"/>
        </w:rPr>
      </w:pPr>
      <w:r w:rsidRPr="00663905">
        <w:rPr>
          <w:rFonts w:ascii="Arial" w:eastAsia="ArialMT" w:hAnsi="Arial" w:cs="Arial"/>
          <w:color w:val="000000"/>
          <w:lang w:val="es-ES_tradnl"/>
        </w:rPr>
        <w:t>Productos específicos:</w:t>
      </w:r>
    </w:p>
    <w:p w14:paraId="054A2CA9" w14:textId="77777777" w:rsidR="00E35536" w:rsidRPr="00663905" w:rsidRDefault="00E35536" w:rsidP="00E35536">
      <w:pPr>
        <w:autoSpaceDE w:val="0"/>
        <w:autoSpaceDN w:val="0"/>
        <w:adjustRightInd w:val="0"/>
        <w:spacing w:after="0" w:line="240" w:lineRule="auto"/>
        <w:rPr>
          <w:rFonts w:ascii="Arial" w:eastAsia="ArialMT" w:hAnsi="Arial" w:cs="Arial"/>
          <w:color w:val="000000"/>
          <w:lang w:val="es-ES_tradnl"/>
        </w:rPr>
      </w:pPr>
    </w:p>
    <w:p w14:paraId="09A0135C" w14:textId="77777777" w:rsidR="00E35536" w:rsidRPr="00663905" w:rsidRDefault="00E35536" w:rsidP="003C27D9">
      <w:pPr>
        <w:pStyle w:val="ListParagraph"/>
        <w:numPr>
          <w:ilvl w:val="0"/>
          <w:numId w:val="8"/>
        </w:numPr>
        <w:jc w:val="both"/>
        <w:rPr>
          <w:rFonts w:ascii="Arial" w:hAnsi="Arial" w:cs="Arial"/>
          <w:color w:val="000000" w:themeColor="text1"/>
          <w:lang w:val="es-CO"/>
        </w:rPr>
      </w:pPr>
      <w:r w:rsidRPr="00663905">
        <w:rPr>
          <w:rFonts w:ascii="Arial" w:hAnsi="Arial" w:cs="Arial"/>
          <w:color w:val="000000" w:themeColor="text1"/>
          <w:lang w:val="es-CO"/>
        </w:rPr>
        <w:t xml:space="preserve">Diagnósticos. </w:t>
      </w:r>
    </w:p>
    <w:p w14:paraId="5D135A3B" w14:textId="77777777" w:rsidR="00E35536" w:rsidRPr="00663905" w:rsidRDefault="00E35536" w:rsidP="003C27D9">
      <w:pPr>
        <w:pStyle w:val="ListParagraph"/>
        <w:numPr>
          <w:ilvl w:val="0"/>
          <w:numId w:val="7"/>
        </w:numPr>
        <w:jc w:val="both"/>
        <w:rPr>
          <w:rFonts w:ascii="Arial" w:hAnsi="Arial" w:cs="Arial"/>
          <w:color w:val="000000" w:themeColor="text1"/>
          <w:lang w:val="es-CO"/>
        </w:rPr>
      </w:pPr>
      <w:r w:rsidRPr="00663905">
        <w:rPr>
          <w:rFonts w:ascii="Arial" w:hAnsi="Arial" w:cs="Arial"/>
          <w:color w:val="000000" w:themeColor="text1"/>
          <w:lang w:val="es-CO"/>
        </w:rPr>
        <w:t xml:space="preserve">Análisis de los riesgos corporativos identificados por el Comité de Riesgos Corporativos de la Empresa </w:t>
      </w:r>
      <w:proofErr w:type="gramStart"/>
      <w:r w:rsidRPr="00663905">
        <w:rPr>
          <w:rFonts w:ascii="Arial" w:hAnsi="Arial" w:cs="Arial"/>
          <w:color w:val="000000" w:themeColor="text1"/>
          <w:lang w:val="es-CO"/>
        </w:rPr>
        <w:t>en relación a</w:t>
      </w:r>
      <w:proofErr w:type="gramEnd"/>
      <w:r w:rsidRPr="00663905">
        <w:rPr>
          <w:rFonts w:ascii="Arial" w:hAnsi="Arial" w:cs="Arial"/>
          <w:color w:val="000000" w:themeColor="text1"/>
          <w:lang w:val="es-CO"/>
        </w:rPr>
        <w:t xml:space="preserve"> temas de integridad.</w:t>
      </w:r>
    </w:p>
    <w:p w14:paraId="4A7970E9" w14:textId="77777777" w:rsidR="00E35536" w:rsidRPr="00663905" w:rsidRDefault="00E35536" w:rsidP="003C27D9">
      <w:pPr>
        <w:pStyle w:val="ListParagraph"/>
        <w:numPr>
          <w:ilvl w:val="0"/>
          <w:numId w:val="7"/>
        </w:numPr>
        <w:jc w:val="both"/>
        <w:rPr>
          <w:rFonts w:ascii="Arial" w:hAnsi="Arial" w:cs="Arial"/>
          <w:color w:val="000000" w:themeColor="text1"/>
          <w:lang w:val="es-CO"/>
        </w:rPr>
      </w:pPr>
      <w:r w:rsidRPr="00663905">
        <w:rPr>
          <w:rFonts w:ascii="Arial" w:hAnsi="Arial" w:cs="Arial"/>
          <w:color w:val="000000" w:themeColor="text1"/>
          <w:lang w:val="es-CO"/>
        </w:rPr>
        <w:t>Descripciones ampliadas de los riesgos corporativos de la Empresa con aspectos de transparencia, rendición de cuentas y participación.</w:t>
      </w:r>
    </w:p>
    <w:p w14:paraId="2FED6E91" w14:textId="77777777" w:rsidR="00E35536" w:rsidRPr="00663905" w:rsidRDefault="00E35536" w:rsidP="003C27D9">
      <w:pPr>
        <w:pStyle w:val="ListParagraph"/>
        <w:numPr>
          <w:ilvl w:val="0"/>
          <w:numId w:val="7"/>
        </w:numPr>
        <w:jc w:val="both"/>
        <w:rPr>
          <w:rFonts w:ascii="Arial" w:hAnsi="Arial" w:cs="Arial"/>
          <w:color w:val="000000" w:themeColor="text1"/>
          <w:lang w:val="es-CO"/>
        </w:rPr>
      </w:pPr>
      <w:r w:rsidRPr="00663905">
        <w:rPr>
          <w:rFonts w:ascii="Arial" w:hAnsi="Arial" w:cs="Arial"/>
          <w:color w:val="000000" w:themeColor="text1"/>
          <w:lang w:val="es-CO"/>
        </w:rPr>
        <w:t>Caja de Herramientas para la Integridad en el sector de agua, adaptada a las necesidades de la Empresa.</w:t>
      </w:r>
    </w:p>
    <w:p w14:paraId="42B774F0" w14:textId="77777777" w:rsidR="00E35536" w:rsidRPr="00663905" w:rsidRDefault="00E35536" w:rsidP="003C27D9">
      <w:pPr>
        <w:pStyle w:val="ListParagraph"/>
        <w:numPr>
          <w:ilvl w:val="0"/>
          <w:numId w:val="7"/>
        </w:numPr>
        <w:jc w:val="both"/>
        <w:rPr>
          <w:rFonts w:ascii="Arial" w:hAnsi="Arial" w:cs="Arial"/>
          <w:color w:val="000000" w:themeColor="text1"/>
          <w:lang w:val="es-CO"/>
        </w:rPr>
      </w:pPr>
      <w:r w:rsidRPr="00663905">
        <w:rPr>
          <w:rFonts w:ascii="Arial" w:hAnsi="Arial" w:cs="Arial"/>
          <w:color w:val="000000" w:themeColor="text1"/>
          <w:lang w:val="es-CO"/>
        </w:rPr>
        <w:t xml:space="preserve">Taller de “Cambio por la integridad en el sector del agua”, con la </w:t>
      </w:r>
      <w:proofErr w:type="gramStart"/>
      <w:r w:rsidRPr="00663905">
        <w:rPr>
          <w:rFonts w:ascii="Arial" w:hAnsi="Arial" w:cs="Arial"/>
          <w:color w:val="000000" w:themeColor="text1"/>
          <w:lang w:val="es-CO"/>
        </w:rPr>
        <w:t>participación activa</w:t>
      </w:r>
      <w:proofErr w:type="gramEnd"/>
      <w:r w:rsidRPr="00663905">
        <w:rPr>
          <w:rFonts w:ascii="Arial" w:hAnsi="Arial" w:cs="Arial"/>
          <w:color w:val="000000" w:themeColor="text1"/>
          <w:lang w:val="es-CO"/>
        </w:rPr>
        <w:t xml:space="preserve"> de 30-35 servidores de la Empresa.</w:t>
      </w:r>
    </w:p>
    <w:p w14:paraId="130DE0E0" w14:textId="77777777" w:rsidR="00E35536" w:rsidRPr="00663905" w:rsidRDefault="00E35536" w:rsidP="003C27D9">
      <w:pPr>
        <w:pStyle w:val="ListParagraph"/>
        <w:numPr>
          <w:ilvl w:val="0"/>
          <w:numId w:val="7"/>
        </w:numPr>
        <w:jc w:val="both"/>
        <w:rPr>
          <w:rFonts w:ascii="Arial" w:hAnsi="Arial" w:cs="Arial"/>
          <w:color w:val="000000" w:themeColor="text1"/>
          <w:lang w:val="es-CO"/>
        </w:rPr>
      </w:pPr>
      <w:r w:rsidRPr="00663905">
        <w:rPr>
          <w:rFonts w:ascii="Arial" w:hAnsi="Arial" w:cs="Arial"/>
          <w:color w:val="000000" w:themeColor="text1"/>
          <w:lang w:val="es-CO"/>
        </w:rPr>
        <w:t>Listado y descripción de los mayores riesgos de la empresa, con los instrumentos de mitigación asociados.</w:t>
      </w:r>
    </w:p>
    <w:p w14:paraId="1678A202" w14:textId="77777777" w:rsidR="00E35536" w:rsidRPr="00663905" w:rsidRDefault="00E35536" w:rsidP="00E35536">
      <w:pPr>
        <w:pStyle w:val="ListParagraph"/>
        <w:autoSpaceDE w:val="0"/>
        <w:autoSpaceDN w:val="0"/>
        <w:adjustRightInd w:val="0"/>
        <w:spacing w:after="0" w:line="240" w:lineRule="auto"/>
        <w:jc w:val="both"/>
        <w:rPr>
          <w:rFonts w:ascii="Arial" w:hAnsi="Arial" w:cs="Arial"/>
          <w:color w:val="000000" w:themeColor="text1"/>
          <w:lang w:val="es-CO"/>
        </w:rPr>
      </w:pPr>
    </w:p>
    <w:p w14:paraId="2CEBD5C8" w14:textId="77777777" w:rsidR="00E35536" w:rsidRPr="00663905" w:rsidRDefault="00E35536" w:rsidP="003C27D9">
      <w:pPr>
        <w:pStyle w:val="ListParagraph"/>
        <w:numPr>
          <w:ilvl w:val="0"/>
          <w:numId w:val="8"/>
        </w:numPr>
        <w:jc w:val="both"/>
        <w:rPr>
          <w:rFonts w:ascii="Arial" w:hAnsi="Arial" w:cs="Arial"/>
          <w:color w:val="000000" w:themeColor="text1"/>
          <w:lang w:val="es-CO"/>
        </w:rPr>
      </w:pPr>
      <w:r w:rsidRPr="00663905">
        <w:rPr>
          <w:rFonts w:ascii="Arial" w:hAnsi="Arial" w:cs="Arial"/>
          <w:color w:val="000000" w:themeColor="text1"/>
          <w:lang w:val="es-CO"/>
        </w:rPr>
        <w:t>Planes de acción.</w:t>
      </w:r>
    </w:p>
    <w:p w14:paraId="6E753631" w14:textId="77777777" w:rsidR="00E35536" w:rsidRPr="00663905" w:rsidRDefault="00E35536" w:rsidP="00E35536">
      <w:pPr>
        <w:ind w:left="1418" w:hanging="284"/>
        <w:jc w:val="both"/>
        <w:rPr>
          <w:rFonts w:ascii="Arial" w:hAnsi="Arial" w:cs="Arial"/>
          <w:color w:val="000000" w:themeColor="text1"/>
          <w:lang w:val="es-CO"/>
        </w:rPr>
      </w:pPr>
      <w:r w:rsidRPr="00663905">
        <w:rPr>
          <w:rFonts w:ascii="Arial" w:hAnsi="Arial" w:cs="Arial"/>
          <w:color w:val="000000" w:themeColor="text1"/>
          <w:lang w:val="es-CO"/>
        </w:rPr>
        <w:t>a)</w:t>
      </w:r>
      <w:r w:rsidRPr="00663905">
        <w:rPr>
          <w:rFonts w:ascii="Arial" w:hAnsi="Arial" w:cs="Arial"/>
          <w:color w:val="000000" w:themeColor="text1"/>
          <w:lang w:val="es-CO"/>
        </w:rPr>
        <w:tab/>
        <w:t xml:space="preserve">Evaluación de las medidas existentes, y propuesta de fortalecimiento de las estrategias de gestión con instrumentos dedicados a la mitigación de riesgos de integridad. </w:t>
      </w:r>
    </w:p>
    <w:p w14:paraId="21ACDC28" w14:textId="511825AC" w:rsidR="00E35536" w:rsidRPr="00663905" w:rsidRDefault="00E35536" w:rsidP="00E35536">
      <w:pPr>
        <w:ind w:left="1418" w:hanging="284"/>
        <w:jc w:val="both"/>
        <w:rPr>
          <w:rFonts w:ascii="Arial" w:hAnsi="Arial" w:cs="Arial"/>
          <w:color w:val="000000" w:themeColor="text1"/>
          <w:lang w:val="es-CO"/>
        </w:rPr>
      </w:pPr>
      <w:r w:rsidRPr="00663905">
        <w:rPr>
          <w:rFonts w:ascii="Arial" w:hAnsi="Arial" w:cs="Arial"/>
          <w:color w:val="000000" w:themeColor="text1"/>
          <w:lang w:val="es-CO"/>
        </w:rPr>
        <w:lastRenderedPageBreak/>
        <w:t>b)</w:t>
      </w:r>
      <w:r w:rsidRPr="00663905">
        <w:rPr>
          <w:rFonts w:ascii="Arial" w:hAnsi="Arial" w:cs="Arial"/>
          <w:color w:val="000000" w:themeColor="text1"/>
          <w:lang w:val="es-CO"/>
        </w:rPr>
        <w:tab/>
        <w:t>Planes de acción para la implementación de instrumentos para mitigar riesgos de integridad.</w:t>
      </w:r>
    </w:p>
    <w:p w14:paraId="7F86A2CD" w14:textId="77777777" w:rsidR="00E35536" w:rsidRPr="00663905" w:rsidRDefault="00E35536" w:rsidP="003C27D9">
      <w:pPr>
        <w:pStyle w:val="ListParagraph"/>
        <w:numPr>
          <w:ilvl w:val="0"/>
          <w:numId w:val="8"/>
        </w:numPr>
        <w:jc w:val="both"/>
        <w:rPr>
          <w:rFonts w:ascii="Arial" w:hAnsi="Arial" w:cs="Arial"/>
          <w:color w:val="000000" w:themeColor="text1"/>
          <w:lang w:val="es-CO"/>
        </w:rPr>
      </w:pPr>
      <w:r w:rsidRPr="00663905">
        <w:rPr>
          <w:rFonts w:ascii="Arial" w:hAnsi="Arial" w:cs="Arial"/>
          <w:color w:val="000000" w:themeColor="text1"/>
          <w:lang w:val="es-CO"/>
        </w:rPr>
        <w:t>Implementación de planes de acción y gestión de cambio.</w:t>
      </w:r>
    </w:p>
    <w:p w14:paraId="6B207C1F" w14:textId="77777777" w:rsidR="00E35536" w:rsidRPr="00663905" w:rsidRDefault="00E35536" w:rsidP="003C27D9">
      <w:pPr>
        <w:pStyle w:val="ListParagraph"/>
        <w:numPr>
          <w:ilvl w:val="0"/>
          <w:numId w:val="10"/>
        </w:numPr>
        <w:jc w:val="both"/>
        <w:rPr>
          <w:rFonts w:ascii="Arial" w:hAnsi="Arial" w:cs="Arial"/>
          <w:color w:val="000000" w:themeColor="text1"/>
          <w:lang w:val="es-CO"/>
        </w:rPr>
      </w:pPr>
      <w:r w:rsidRPr="00663905">
        <w:rPr>
          <w:rFonts w:ascii="Arial" w:hAnsi="Arial" w:cs="Arial"/>
          <w:color w:val="000000" w:themeColor="text1"/>
          <w:lang w:val="es-CO"/>
        </w:rPr>
        <w:t>Informe de monitoreo de la implementación de los instrumentos para la gestión de la integridad a implementarse a versión final de los productos deberá incluir los comentarios y retroalimentación recibida por parte del equipo del BID.</w:t>
      </w:r>
    </w:p>
    <w:p w14:paraId="58468F98" w14:textId="77777777" w:rsidR="00E35536" w:rsidRPr="00663905" w:rsidRDefault="00E35536" w:rsidP="00E35536">
      <w:pPr>
        <w:autoSpaceDE w:val="0"/>
        <w:autoSpaceDN w:val="0"/>
        <w:adjustRightInd w:val="0"/>
        <w:spacing w:after="0" w:line="240" w:lineRule="auto"/>
        <w:rPr>
          <w:rFonts w:ascii="Arial" w:hAnsi="Arial" w:cs="Arial"/>
          <w:b/>
          <w:bCs/>
          <w:color w:val="000000"/>
          <w:lang w:val="es-ES_tradnl"/>
        </w:rPr>
      </w:pPr>
      <w:r w:rsidRPr="00663905">
        <w:rPr>
          <w:rFonts w:ascii="Arial" w:hAnsi="Arial" w:cs="Arial"/>
          <w:b/>
          <w:bCs/>
          <w:color w:val="000000"/>
          <w:lang w:val="es-ES_tradnl"/>
        </w:rPr>
        <w:t xml:space="preserve">DESCRIPCION DE LA CONSULTORÍA A REALIZAR CON REGULADORES </w:t>
      </w:r>
    </w:p>
    <w:p w14:paraId="25FFAE6F" w14:textId="77777777" w:rsidR="00E35536" w:rsidRPr="00663905" w:rsidRDefault="00E35536" w:rsidP="00E35536">
      <w:pPr>
        <w:autoSpaceDE w:val="0"/>
        <w:autoSpaceDN w:val="0"/>
        <w:adjustRightInd w:val="0"/>
        <w:spacing w:after="0" w:line="240" w:lineRule="auto"/>
        <w:jc w:val="both"/>
        <w:rPr>
          <w:rFonts w:ascii="Arial" w:hAnsi="Arial" w:cs="Arial"/>
          <w:color w:val="000000"/>
          <w:lang w:val="es-ES_tradnl"/>
        </w:rPr>
      </w:pPr>
    </w:p>
    <w:p w14:paraId="5CD3A799" w14:textId="77777777" w:rsidR="00E35536" w:rsidRPr="0068214E" w:rsidRDefault="00E35536" w:rsidP="003C27D9">
      <w:pPr>
        <w:numPr>
          <w:ilvl w:val="0"/>
          <w:numId w:val="38"/>
        </w:numPr>
        <w:autoSpaceDE w:val="0"/>
        <w:autoSpaceDN w:val="0"/>
        <w:adjustRightInd w:val="0"/>
        <w:spacing w:after="0" w:line="240" w:lineRule="auto"/>
        <w:jc w:val="both"/>
        <w:rPr>
          <w:rFonts w:ascii="Arial" w:hAnsi="Arial" w:cs="Arial"/>
          <w:b/>
          <w:color w:val="000000"/>
          <w:u w:val="single"/>
          <w:lang w:val="es-MX"/>
        </w:rPr>
      </w:pPr>
      <w:r w:rsidRPr="00663905">
        <w:rPr>
          <w:rFonts w:ascii="Arial" w:hAnsi="Arial" w:cs="Arial"/>
          <w:b/>
          <w:color w:val="000000"/>
          <w:u w:val="single"/>
          <w:lang w:val="es-MX"/>
        </w:rPr>
        <w:t>Objetivos</w:t>
      </w:r>
      <w:r>
        <w:rPr>
          <w:rFonts w:ascii="Arial" w:hAnsi="Arial" w:cs="Arial"/>
          <w:b/>
          <w:color w:val="000000"/>
          <w:u w:val="single"/>
          <w:lang w:val="es-MX"/>
        </w:rPr>
        <w:t>:</w:t>
      </w:r>
      <w:r w:rsidRPr="00692F66">
        <w:rPr>
          <w:rFonts w:ascii="Arial" w:hAnsi="Arial" w:cs="Arial"/>
          <w:b/>
          <w:color w:val="000000"/>
          <w:lang w:val="es-MX"/>
        </w:rPr>
        <w:t xml:space="preserve"> </w:t>
      </w:r>
    </w:p>
    <w:p w14:paraId="3ED1792A" w14:textId="5187ED4A" w:rsidR="00E35536" w:rsidRPr="0068214E" w:rsidRDefault="00E35536" w:rsidP="00E35536">
      <w:pPr>
        <w:autoSpaceDE w:val="0"/>
        <w:autoSpaceDN w:val="0"/>
        <w:adjustRightInd w:val="0"/>
        <w:spacing w:after="0" w:line="240" w:lineRule="auto"/>
        <w:jc w:val="both"/>
        <w:rPr>
          <w:rFonts w:ascii="Arial" w:hAnsi="Arial" w:cs="Arial"/>
          <w:b/>
          <w:color w:val="000000"/>
          <w:u w:val="single"/>
          <w:lang w:val="es-MX"/>
        </w:rPr>
      </w:pPr>
      <w:r w:rsidRPr="0068214E">
        <w:rPr>
          <w:rFonts w:ascii="Arial" w:hAnsi="Arial" w:cs="Arial"/>
          <w:color w:val="000000"/>
          <w:lang w:val="es-ES_tradnl"/>
        </w:rPr>
        <w:t xml:space="preserve">El objetivo de esta consultoría es fortalecer al Regulador en la gestión de la integridad de los servicios de agua y </w:t>
      </w:r>
      <w:r w:rsidR="00883C08" w:rsidRPr="0068214E">
        <w:rPr>
          <w:rFonts w:ascii="Arial" w:hAnsi="Arial" w:cs="Arial"/>
          <w:color w:val="000000"/>
          <w:lang w:val="es-ES_tradnl"/>
        </w:rPr>
        <w:t>saneamiento</w:t>
      </w:r>
      <w:r w:rsidRPr="0068214E">
        <w:rPr>
          <w:rFonts w:ascii="Arial" w:hAnsi="Arial" w:cs="Arial"/>
          <w:color w:val="000000"/>
          <w:lang w:val="es-ES_tradnl"/>
        </w:rPr>
        <w:t xml:space="preserve">, apoyando específicamente en la incorporación de estándares de transparencia, rendición de cuentas y participación en los modelos de gestión existentes en el país y en su sistema de gestión de información. </w:t>
      </w:r>
    </w:p>
    <w:p w14:paraId="05221F45" w14:textId="77777777" w:rsidR="00E35536" w:rsidRPr="00663905" w:rsidRDefault="00E35536" w:rsidP="00E35536">
      <w:pPr>
        <w:autoSpaceDE w:val="0"/>
        <w:autoSpaceDN w:val="0"/>
        <w:adjustRightInd w:val="0"/>
        <w:spacing w:after="0" w:line="240" w:lineRule="auto"/>
        <w:jc w:val="both"/>
        <w:rPr>
          <w:rFonts w:ascii="Arial" w:hAnsi="Arial" w:cs="Arial"/>
          <w:color w:val="000000"/>
          <w:lang w:val="es-ES_tradnl"/>
        </w:rPr>
      </w:pPr>
    </w:p>
    <w:p w14:paraId="091659D6" w14:textId="77777777" w:rsidR="00E35536" w:rsidRPr="00663905" w:rsidRDefault="00E35536" w:rsidP="00E35536">
      <w:pPr>
        <w:autoSpaceDE w:val="0"/>
        <w:autoSpaceDN w:val="0"/>
        <w:adjustRightInd w:val="0"/>
        <w:spacing w:after="0" w:line="240" w:lineRule="auto"/>
        <w:jc w:val="both"/>
        <w:rPr>
          <w:rFonts w:ascii="Arial" w:hAnsi="Arial" w:cs="Arial"/>
          <w:color w:val="000000"/>
          <w:lang w:val="es-ES_tradnl"/>
        </w:rPr>
      </w:pPr>
      <w:r w:rsidRPr="00663905">
        <w:rPr>
          <w:rFonts w:ascii="Arial" w:hAnsi="Arial" w:cs="Arial"/>
          <w:color w:val="000000"/>
          <w:lang w:val="es-ES_tradnl"/>
        </w:rPr>
        <w:t>Este objetivo se alcanzará a través de cuatro componentes:</w:t>
      </w:r>
    </w:p>
    <w:p w14:paraId="398109F6" w14:textId="77777777" w:rsidR="00E35536" w:rsidRPr="00663905" w:rsidRDefault="00E35536" w:rsidP="00E35536">
      <w:pPr>
        <w:autoSpaceDE w:val="0"/>
        <w:autoSpaceDN w:val="0"/>
        <w:adjustRightInd w:val="0"/>
        <w:spacing w:after="0" w:line="240" w:lineRule="auto"/>
        <w:jc w:val="both"/>
        <w:rPr>
          <w:rFonts w:ascii="Arial" w:hAnsi="Arial" w:cs="Arial"/>
          <w:color w:val="000000"/>
          <w:lang w:val="es-ES_tradnl"/>
        </w:rPr>
      </w:pPr>
    </w:p>
    <w:p w14:paraId="2667E415" w14:textId="77777777" w:rsidR="00E35536" w:rsidRPr="00663905" w:rsidRDefault="00E35536" w:rsidP="003C27D9">
      <w:pPr>
        <w:pStyle w:val="ListParagraph"/>
        <w:numPr>
          <w:ilvl w:val="0"/>
          <w:numId w:val="12"/>
        </w:numPr>
        <w:jc w:val="both"/>
        <w:rPr>
          <w:rFonts w:ascii="Arial" w:hAnsi="Arial" w:cs="Arial"/>
          <w:color w:val="000000" w:themeColor="text1"/>
          <w:lang w:val="es-CO"/>
        </w:rPr>
      </w:pPr>
      <w:r w:rsidRPr="00663905">
        <w:rPr>
          <w:rFonts w:ascii="Arial" w:hAnsi="Arial" w:cs="Arial"/>
          <w:color w:val="000000"/>
          <w:u w:val="single"/>
          <w:lang w:val="es-ES_tradnl"/>
        </w:rPr>
        <w:t>Diagnósticos</w:t>
      </w:r>
      <w:r w:rsidRPr="00663905">
        <w:rPr>
          <w:rFonts w:ascii="Arial" w:hAnsi="Arial" w:cs="Arial"/>
          <w:color w:val="000000"/>
          <w:lang w:val="es-ES_tradnl"/>
        </w:rPr>
        <w:t>. El objetivo de este componente es:</w:t>
      </w:r>
    </w:p>
    <w:p w14:paraId="7AA5B891" w14:textId="77777777" w:rsidR="00E35536" w:rsidRPr="00663905" w:rsidRDefault="00E35536" w:rsidP="003C27D9">
      <w:pPr>
        <w:pStyle w:val="ListParagraph"/>
        <w:numPr>
          <w:ilvl w:val="1"/>
          <w:numId w:val="12"/>
        </w:numPr>
        <w:jc w:val="both"/>
        <w:rPr>
          <w:rFonts w:ascii="Arial" w:hAnsi="Arial" w:cs="Arial"/>
          <w:color w:val="000000" w:themeColor="text1"/>
          <w:lang w:val="es-CO"/>
        </w:rPr>
      </w:pPr>
      <w:r w:rsidRPr="00663905">
        <w:rPr>
          <w:rFonts w:ascii="Arial" w:hAnsi="Arial" w:cs="Arial"/>
          <w:color w:val="000000"/>
          <w:lang w:val="es-ES_tradnl"/>
        </w:rPr>
        <w:t>Identificar riesgos en la gestión de la integridad en las entidades prestadoras de servicio.</w:t>
      </w:r>
    </w:p>
    <w:p w14:paraId="42A682B2" w14:textId="77777777" w:rsidR="00E35536" w:rsidRPr="00663905" w:rsidRDefault="00E35536" w:rsidP="003C27D9">
      <w:pPr>
        <w:pStyle w:val="ListParagraph"/>
        <w:numPr>
          <w:ilvl w:val="1"/>
          <w:numId w:val="12"/>
        </w:numPr>
        <w:jc w:val="both"/>
        <w:rPr>
          <w:rFonts w:ascii="Arial" w:hAnsi="Arial" w:cs="Arial"/>
          <w:color w:val="000000" w:themeColor="text1"/>
          <w:lang w:val="es-CO"/>
        </w:rPr>
      </w:pPr>
      <w:r w:rsidRPr="00663905">
        <w:rPr>
          <w:rFonts w:ascii="Arial" w:hAnsi="Arial" w:cs="Arial"/>
          <w:color w:val="000000"/>
          <w:lang w:val="es-ES_tradnl"/>
        </w:rPr>
        <w:t>Identificar brechas de conocimiento y capacidades en el Regulador y entidades prestadoras de servicio sobre transparencia, rendición de cuentas y participación</w:t>
      </w:r>
    </w:p>
    <w:p w14:paraId="08F0AF6C" w14:textId="77777777" w:rsidR="00E35536" w:rsidRPr="00663905" w:rsidRDefault="00E35536" w:rsidP="00E35536">
      <w:pPr>
        <w:pStyle w:val="ListParagraph"/>
        <w:autoSpaceDE w:val="0"/>
        <w:autoSpaceDN w:val="0"/>
        <w:adjustRightInd w:val="0"/>
        <w:spacing w:after="0" w:line="240" w:lineRule="auto"/>
        <w:jc w:val="both"/>
        <w:rPr>
          <w:rFonts w:ascii="Arial" w:hAnsi="Arial" w:cs="Arial"/>
          <w:color w:val="000000"/>
          <w:lang w:val="es-CO"/>
        </w:rPr>
      </w:pPr>
    </w:p>
    <w:p w14:paraId="14868406" w14:textId="38465CFB" w:rsidR="00E35536" w:rsidRPr="00663905" w:rsidRDefault="00E35536" w:rsidP="003C27D9">
      <w:pPr>
        <w:pStyle w:val="ListParagraph"/>
        <w:numPr>
          <w:ilvl w:val="0"/>
          <w:numId w:val="12"/>
        </w:numPr>
        <w:jc w:val="both"/>
        <w:rPr>
          <w:rFonts w:ascii="Arial" w:hAnsi="Arial" w:cs="Arial"/>
          <w:color w:val="000000"/>
          <w:lang w:val="es-ES_tradnl"/>
        </w:rPr>
      </w:pPr>
      <w:r w:rsidRPr="00663905">
        <w:rPr>
          <w:rFonts w:ascii="Arial" w:hAnsi="Arial" w:cs="Arial"/>
          <w:color w:val="000000" w:themeColor="text1"/>
          <w:u w:val="single"/>
          <w:lang w:val="es-CO"/>
        </w:rPr>
        <w:t>Guía metodológica</w:t>
      </w:r>
      <w:r w:rsidRPr="00663905">
        <w:rPr>
          <w:rFonts w:ascii="Arial" w:hAnsi="Arial" w:cs="Arial"/>
          <w:color w:val="000000" w:themeColor="text1"/>
          <w:lang w:val="es-CO"/>
        </w:rPr>
        <w:t>. El objetivo de este componente es facilitar y fomentar la gestión de la integridad en los entes prestadores de servicio, poniendo a disposición herramientas prácticas que fortalezcan sus mecanismos de transparencia, rendición de cuentas y participación.</w:t>
      </w:r>
      <w:r w:rsidRPr="00663905">
        <w:rPr>
          <w:rFonts w:ascii="Arial" w:hAnsi="Arial" w:cs="Arial"/>
          <w:color w:val="000000"/>
          <w:lang w:val="es-ES_tradnl"/>
        </w:rPr>
        <w:t xml:space="preserve"> </w:t>
      </w:r>
    </w:p>
    <w:p w14:paraId="0783A017" w14:textId="77777777" w:rsidR="00E35536" w:rsidRPr="00663905" w:rsidRDefault="00E35536" w:rsidP="00E35536">
      <w:pPr>
        <w:pStyle w:val="ListParagraph"/>
        <w:jc w:val="both"/>
        <w:rPr>
          <w:rFonts w:ascii="Arial" w:hAnsi="Arial" w:cs="Arial"/>
          <w:color w:val="000000"/>
          <w:lang w:val="es-ES_tradnl"/>
        </w:rPr>
      </w:pPr>
    </w:p>
    <w:p w14:paraId="5FA157E3" w14:textId="77777777" w:rsidR="00E35536" w:rsidRPr="00663905" w:rsidRDefault="00E35536" w:rsidP="003C27D9">
      <w:pPr>
        <w:pStyle w:val="ListParagraph"/>
        <w:numPr>
          <w:ilvl w:val="0"/>
          <w:numId w:val="12"/>
        </w:numPr>
        <w:jc w:val="both"/>
        <w:rPr>
          <w:rFonts w:ascii="Arial" w:hAnsi="Arial" w:cs="Arial"/>
          <w:color w:val="000000"/>
          <w:lang w:val="es-ES_tradnl"/>
        </w:rPr>
      </w:pPr>
      <w:r w:rsidRPr="00663905">
        <w:rPr>
          <w:rFonts w:ascii="Arial" w:hAnsi="Arial" w:cs="Arial"/>
          <w:color w:val="000000"/>
          <w:u w:val="single"/>
          <w:lang w:val="es-ES_tradnl"/>
        </w:rPr>
        <w:t>Capacitación</w:t>
      </w:r>
      <w:r w:rsidRPr="00663905">
        <w:rPr>
          <w:rFonts w:ascii="Arial" w:hAnsi="Arial" w:cs="Arial"/>
          <w:color w:val="000000"/>
          <w:lang w:val="es-ES_tradnl"/>
        </w:rPr>
        <w:t xml:space="preserve">. El objetivo de este componente es: </w:t>
      </w:r>
    </w:p>
    <w:p w14:paraId="4BB58EE2" w14:textId="77777777" w:rsidR="00E35536" w:rsidRPr="00663905" w:rsidRDefault="00E35536" w:rsidP="00E35536">
      <w:pPr>
        <w:autoSpaceDE w:val="0"/>
        <w:autoSpaceDN w:val="0"/>
        <w:adjustRightInd w:val="0"/>
        <w:spacing w:after="0" w:line="240" w:lineRule="auto"/>
        <w:ind w:left="1134"/>
        <w:jc w:val="both"/>
        <w:rPr>
          <w:rFonts w:ascii="Arial" w:hAnsi="Arial" w:cs="Arial"/>
          <w:color w:val="000000"/>
          <w:lang w:val="es-ES_tradnl"/>
        </w:rPr>
      </w:pPr>
      <w:r w:rsidRPr="00663905">
        <w:rPr>
          <w:rFonts w:ascii="Arial" w:hAnsi="Arial" w:cs="Arial"/>
          <w:color w:val="000000"/>
          <w:lang w:val="es-ES_tradnl"/>
        </w:rPr>
        <w:t xml:space="preserve">Contar con personal capacitado, con el conocimiento y las herramientas necesarias para facilitar y fomentar la gestión de integridad en los entes prestadores de servicio. </w:t>
      </w:r>
    </w:p>
    <w:p w14:paraId="0F3751C4" w14:textId="77777777" w:rsidR="00E35536" w:rsidRPr="00663905" w:rsidRDefault="00E35536" w:rsidP="00E35536">
      <w:pPr>
        <w:pStyle w:val="ListParagraph"/>
        <w:autoSpaceDE w:val="0"/>
        <w:autoSpaceDN w:val="0"/>
        <w:adjustRightInd w:val="0"/>
        <w:spacing w:after="0" w:line="240" w:lineRule="auto"/>
        <w:jc w:val="both"/>
        <w:rPr>
          <w:rFonts w:ascii="Arial" w:hAnsi="Arial" w:cs="Arial"/>
          <w:color w:val="000000"/>
          <w:lang w:val="es-ES_tradnl"/>
        </w:rPr>
      </w:pPr>
    </w:p>
    <w:p w14:paraId="70A1C485" w14:textId="45C98EF5" w:rsidR="00E35536" w:rsidRPr="00883C08" w:rsidRDefault="00E35536" w:rsidP="003C27D9">
      <w:pPr>
        <w:pStyle w:val="ListParagraph"/>
        <w:numPr>
          <w:ilvl w:val="0"/>
          <w:numId w:val="12"/>
        </w:numPr>
        <w:jc w:val="both"/>
        <w:rPr>
          <w:rFonts w:ascii="Arial" w:hAnsi="Arial" w:cs="Arial"/>
          <w:color w:val="000000" w:themeColor="text1"/>
          <w:lang w:val="es-CO"/>
        </w:rPr>
      </w:pPr>
      <w:r w:rsidRPr="00663905">
        <w:rPr>
          <w:rFonts w:ascii="Arial" w:hAnsi="Arial" w:cs="Arial"/>
          <w:color w:val="000000" w:themeColor="text1"/>
          <w:u w:val="single"/>
          <w:lang w:val="es-CO"/>
        </w:rPr>
        <w:t>Implementación de planes de acción y gestión de cambio</w:t>
      </w:r>
      <w:r w:rsidRPr="00663905">
        <w:rPr>
          <w:rFonts w:ascii="Arial" w:hAnsi="Arial" w:cs="Arial"/>
          <w:color w:val="000000" w:themeColor="text1"/>
          <w:lang w:val="es-CO"/>
        </w:rPr>
        <w:t>. El objetivo de este componente es acompañar al Regulador y entidades beneficiarias en la implementación de sus planes de acción para mitigar los riesgos a la integridad y generar los mecanismos internos necesarios para el cambio.</w:t>
      </w:r>
    </w:p>
    <w:p w14:paraId="08FD03A7" w14:textId="77777777" w:rsidR="00E35536" w:rsidRPr="0068214E" w:rsidRDefault="00E35536" w:rsidP="003C27D9">
      <w:pPr>
        <w:numPr>
          <w:ilvl w:val="0"/>
          <w:numId w:val="38"/>
        </w:numPr>
        <w:autoSpaceDE w:val="0"/>
        <w:autoSpaceDN w:val="0"/>
        <w:adjustRightInd w:val="0"/>
        <w:spacing w:after="0" w:line="240" w:lineRule="auto"/>
        <w:jc w:val="both"/>
        <w:rPr>
          <w:rFonts w:ascii="Arial" w:hAnsi="Arial" w:cs="Arial"/>
          <w:b/>
          <w:color w:val="000000"/>
          <w:u w:val="single"/>
          <w:lang w:val="es-ES_tradnl"/>
        </w:rPr>
      </w:pPr>
      <w:r w:rsidRPr="00663905">
        <w:rPr>
          <w:rFonts w:ascii="Arial" w:hAnsi="Arial" w:cs="Arial"/>
          <w:b/>
          <w:color w:val="000000"/>
          <w:u w:val="single"/>
          <w:lang w:val="es-ES_tradnl"/>
        </w:rPr>
        <w:t>Actividades y características:</w:t>
      </w:r>
    </w:p>
    <w:p w14:paraId="6D81CF58" w14:textId="77777777" w:rsidR="00E35536" w:rsidRPr="00663905" w:rsidRDefault="00E35536" w:rsidP="003C27D9">
      <w:pPr>
        <w:pStyle w:val="ListParagraph"/>
        <w:numPr>
          <w:ilvl w:val="0"/>
          <w:numId w:val="13"/>
        </w:numPr>
        <w:jc w:val="both"/>
        <w:rPr>
          <w:rFonts w:ascii="Arial" w:hAnsi="Arial" w:cs="Arial"/>
          <w:color w:val="000000" w:themeColor="text1"/>
          <w:lang w:val="es-CO"/>
        </w:rPr>
      </w:pPr>
      <w:r w:rsidRPr="00663905">
        <w:rPr>
          <w:rFonts w:ascii="Arial" w:hAnsi="Arial" w:cs="Arial"/>
          <w:color w:val="000000" w:themeColor="text1"/>
          <w:lang w:val="es-CO"/>
        </w:rPr>
        <w:t>Diagnósticos: Levantamiento y elaboración de un diagnóstico de la integridad, que incluya:</w:t>
      </w:r>
    </w:p>
    <w:p w14:paraId="27FC4D38" w14:textId="3218061E" w:rsidR="00E35536" w:rsidRPr="00663905" w:rsidRDefault="00E35536" w:rsidP="003C27D9">
      <w:pPr>
        <w:pStyle w:val="ListParagraph"/>
        <w:numPr>
          <w:ilvl w:val="0"/>
          <w:numId w:val="14"/>
        </w:numPr>
        <w:autoSpaceDE w:val="0"/>
        <w:autoSpaceDN w:val="0"/>
        <w:adjustRightInd w:val="0"/>
        <w:spacing w:after="0" w:line="240" w:lineRule="auto"/>
        <w:ind w:left="1560" w:hanging="426"/>
        <w:jc w:val="both"/>
        <w:rPr>
          <w:rFonts w:ascii="Arial" w:hAnsi="Arial" w:cs="Arial"/>
          <w:color w:val="000000" w:themeColor="text1"/>
          <w:lang w:val="es-CO"/>
        </w:rPr>
      </w:pPr>
      <w:r w:rsidRPr="00663905">
        <w:rPr>
          <w:rFonts w:ascii="Arial" w:hAnsi="Arial" w:cs="Arial"/>
          <w:color w:val="000000" w:themeColor="text1"/>
          <w:lang w:val="es-CO"/>
        </w:rPr>
        <w:t>Identificación de un grupo de actores representativo de cada uno de los distintos tipos de prestadores de servicio</w:t>
      </w:r>
      <w:r w:rsidRPr="00663905">
        <w:rPr>
          <w:rFonts w:ascii="Arial" w:hAnsi="Arial" w:cs="Arial"/>
          <w:color w:val="000000"/>
          <w:lang w:val="es-ES_tradnl"/>
        </w:rPr>
        <w:t xml:space="preserve">s con los cuales se trabajará durante el proyecto y </w:t>
      </w:r>
      <w:proofErr w:type="spellStart"/>
      <w:r w:rsidRPr="00663905">
        <w:rPr>
          <w:rFonts w:ascii="Arial" w:hAnsi="Arial" w:cs="Arial"/>
          <w:color w:val="000000"/>
          <w:lang w:val="es-ES_tradnl"/>
        </w:rPr>
        <w:t>pre-identificación</w:t>
      </w:r>
      <w:proofErr w:type="spellEnd"/>
      <w:r w:rsidRPr="00663905">
        <w:rPr>
          <w:rFonts w:ascii="Arial" w:hAnsi="Arial" w:cs="Arial"/>
          <w:color w:val="000000"/>
          <w:lang w:val="es-ES_tradnl"/>
        </w:rPr>
        <w:t xml:space="preserve"> de los riesgos de integridad tipo.</w:t>
      </w:r>
    </w:p>
    <w:p w14:paraId="152B26B4" w14:textId="6995A348" w:rsidR="00E35536" w:rsidRPr="00663905" w:rsidRDefault="00E35536" w:rsidP="003C27D9">
      <w:pPr>
        <w:pStyle w:val="ListParagraph"/>
        <w:numPr>
          <w:ilvl w:val="0"/>
          <w:numId w:val="14"/>
        </w:numPr>
        <w:autoSpaceDE w:val="0"/>
        <w:autoSpaceDN w:val="0"/>
        <w:adjustRightInd w:val="0"/>
        <w:spacing w:after="0" w:line="240" w:lineRule="auto"/>
        <w:ind w:left="1560" w:hanging="426"/>
        <w:jc w:val="both"/>
        <w:rPr>
          <w:rFonts w:ascii="Arial" w:hAnsi="Arial" w:cs="Arial"/>
          <w:color w:val="000000" w:themeColor="text1"/>
          <w:lang w:val="es-CO"/>
        </w:rPr>
      </w:pPr>
      <w:r w:rsidRPr="00663905">
        <w:rPr>
          <w:rFonts w:ascii="Arial" w:hAnsi="Arial" w:cs="Arial"/>
          <w:color w:val="000000" w:themeColor="text1"/>
          <w:lang w:val="es-CO"/>
        </w:rPr>
        <w:t xml:space="preserve">Realización del taller participativo de “Cambio por la integridad en el sector del agua”, con la </w:t>
      </w:r>
      <w:proofErr w:type="gramStart"/>
      <w:r w:rsidRPr="00663905">
        <w:rPr>
          <w:rFonts w:ascii="Arial" w:hAnsi="Arial" w:cs="Arial"/>
          <w:color w:val="000000" w:themeColor="text1"/>
          <w:lang w:val="es-CO"/>
        </w:rPr>
        <w:t>participación activa</w:t>
      </w:r>
      <w:proofErr w:type="gramEnd"/>
      <w:r w:rsidRPr="00663905">
        <w:rPr>
          <w:rFonts w:ascii="Arial" w:hAnsi="Arial" w:cs="Arial"/>
          <w:color w:val="000000" w:themeColor="text1"/>
          <w:lang w:val="es-CO"/>
        </w:rPr>
        <w:t xml:space="preserve"> de 10 funcionarios del Regulador, y un grupo de 15 empleados de actores representativos de entes prestadores de servicio identificados en actividad b) donde se evaluarán los riesgos relacionados a la gestión de la integridad y su impacto en el modelo de gestión del Regulador.</w:t>
      </w:r>
    </w:p>
    <w:p w14:paraId="33787433" w14:textId="77777777" w:rsidR="00E35536" w:rsidRPr="00663905" w:rsidRDefault="00E35536" w:rsidP="003C27D9">
      <w:pPr>
        <w:pStyle w:val="ListParagraph"/>
        <w:numPr>
          <w:ilvl w:val="0"/>
          <w:numId w:val="14"/>
        </w:numPr>
        <w:autoSpaceDE w:val="0"/>
        <w:autoSpaceDN w:val="0"/>
        <w:adjustRightInd w:val="0"/>
        <w:spacing w:after="0" w:line="240" w:lineRule="auto"/>
        <w:ind w:left="1560" w:hanging="426"/>
        <w:jc w:val="both"/>
        <w:rPr>
          <w:rFonts w:ascii="Arial" w:hAnsi="Arial" w:cs="Arial"/>
          <w:color w:val="000000" w:themeColor="text1"/>
          <w:lang w:val="es-CO"/>
        </w:rPr>
      </w:pPr>
      <w:r w:rsidRPr="00663905">
        <w:rPr>
          <w:rFonts w:ascii="Arial" w:hAnsi="Arial" w:cs="Arial"/>
          <w:color w:val="000000" w:themeColor="text1"/>
          <w:lang w:val="es-CO"/>
        </w:rPr>
        <w:lastRenderedPageBreak/>
        <w:t>Definición de los mayores riesgos del Regulador y los entes prestadores de servicio, y definición participativa de las estrategias de mitigación.</w:t>
      </w:r>
    </w:p>
    <w:p w14:paraId="2F0E93D5" w14:textId="77777777" w:rsidR="00E35536" w:rsidRPr="00663905" w:rsidRDefault="00E35536" w:rsidP="00E35536">
      <w:pPr>
        <w:autoSpaceDE w:val="0"/>
        <w:autoSpaceDN w:val="0"/>
        <w:adjustRightInd w:val="0"/>
        <w:spacing w:after="0" w:line="240" w:lineRule="auto"/>
        <w:jc w:val="both"/>
        <w:rPr>
          <w:rFonts w:ascii="Arial" w:hAnsi="Arial" w:cs="Arial"/>
          <w:color w:val="000000" w:themeColor="text1"/>
          <w:lang w:val="es-CO"/>
        </w:rPr>
      </w:pPr>
    </w:p>
    <w:p w14:paraId="5D4A1AE8" w14:textId="06B66BD5" w:rsidR="00E35536" w:rsidRPr="00663905" w:rsidRDefault="00883C08" w:rsidP="003C27D9">
      <w:pPr>
        <w:pStyle w:val="ListParagraph"/>
        <w:numPr>
          <w:ilvl w:val="0"/>
          <w:numId w:val="13"/>
        </w:numPr>
        <w:jc w:val="both"/>
        <w:rPr>
          <w:rFonts w:ascii="Arial" w:hAnsi="Arial" w:cs="Arial"/>
          <w:color w:val="000000" w:themeColor="text1"/>
          <w:lang w:val="es-CO"/>
        </w:rPr>
      </w:pPr>
      <w:r w:rsidRPr="00663905">
        <w:rPr>
          <w:rFonts w:ascii="Arial" w:hAnsi="Arial" w:cs="Arial"/>
          <w:color w:val="000000" w:themeColor="text1"/>
          <w:lang w:val="es-CO"/>
        </w:rPr>
        <w:t>Guía</w:t>
      </w:r>
      <w:r w:rsidR="00E35536" w:rsidRPr="00663905">
        <w:rPr>
          <w:rFonts w:ascii="Arial" w:hAnsi="Arial" w:cs="Arial"/>
          <w:color w:val="000000" w:themeColor="text1"/>
          <w:lang w:val="es-CO"/>
        </w:rPr>
        <w:t xml:space="preserve"> metodológica.</w:t>
      </w:r>
    </w:p>
    <w:p w14:paraId="7EF72FE3" w14:textId="738CC643" w:rsidR="00E35536" w:rsidRPr="00663905" w:rsidRDefault="00E35536" w:rsidP="003C27D9">
      <w:pPr>
        <w:pStyle w:val="ListParagraph"/>
        <w:numPr>
          <w:ilvl w:val="0"/>
          <w:numId w:val="15"/>
        </w:numPr>
        <w:jc w:val="both"/>
        <w:rPr>
          <w:rFonts w:ascii="Arial" w:hAnsi="Arial" w:cs="Arial"/>
          <w:color w:val="000000"/>
          <w:lang w:val="es-CO"/>
        </w:rPr>
      </w:pPr>
      <w:r w:rsidRPr="00663905">
        <w:rPr>
          <w:rFonts w:ascii="Arial" w:hAnsi="Arial" w:cs="Arial"/>
          <w:color w:val="000000"/>
          <w:lang w:val="es-CO"/>
        </w:rPr>
        <w:t>Adaptación de la metodología de la Caja de Herramientas para la Integridad en el sector de agua, para abordar los temas claves de los entes prestadores de servicio identificados en actividad b) y sincronizar los procesos de la Caja de Herramientas con los ya existentes.</w:t>
      </w:r>
    </w:p>
    <w:p w14:paraId="6BF51019" w14:textId="2867674F" w:rsidR="00E35536" w:rsidRPr="00663905" w:rsidRDefault="00E35536" w:rsidP="003C27D9">
      <w:pPr>
        <w:pStyle w:val="ListParagraph"/>
        <w:numPr>
          <w:ilvl w:val="0"/>
          <w:numId w:val="15"/>
        </w:numPr>
        <w:jc w:val="both"/>
        <w:rPr>
          <w:rFonts w:ascii="Arial" w:hAnsi="Arial" w:cs="Arial"/>
          <w:color w:val="000000"/>
          <w:lang w:val="es-CO"/>
        </w:rPr>
      </w:pPr>
      <w:r w:rsidRPr="00663905">
        <w:rPr>
          <w:rFonts w:ascii="Arial" w:hAnsi="Arial" w:cs="Arial"/>
          <w:color w:val="000000"/>
          <w:lang w:val="es-CO"/>
        </w:rPr>
        <w:t xml:space="preserve">Desarrollar una guía metodológica para iniciar, llevar a cabo y sostener procesos de cambio por la integridad en entidades prestadoras de servicio con </w:t>
      </w:r>
      <w:r w:rsidRPr="00663905">
        <w:rPr>
          <w:rFonts w:ascii="Arial" w:hAnsi="Arial" w:cs="Arial"/>
          <w:color w:val="000000" w:themeColor="text1"/>
          <w:lang w:val="es-CO"/>
        </w:rPr>
        <w:t>herramientas prácticas que fortalezcan sus mecanismos de transparencia, rendición de cuentas y participación.</w:t>
      </w:r>
      <w:r w:rsidRPr="00663905">
        <w:rPr>
          <w:rFonts w:ascii="Arial" w:hAnsi="Arial" w:cs="Arial"/>
          <w:color w:val="000000"/>
          <w:lang w:val="es-ES_tradnl"/>
        </w:rPr>
        <w:t xml:space="preserve"> </w:t>
      </w:r>
    </w:p>
    <w:p w14:paraId="33777A01" w14:textId="77777777" w:rsidR="00E35536" w:rsidRPr="00663905" w:rsidRDefault="00E35536" w:rsidP="00E35536">
      <w:pPr>
        <w:ind w:left="1350"/>
        <w:rPr>
          <w:rFonts w:ascii="Arial" w:hAnsi="Arial" w:cs="Arial"/>
          <w:lang w:val="es-CO"/>
        </w:rPr>
      </w:pPr>
      <w:proofErr w:type="gramStart"/>
      <w:r w:rsidRPr="00663905">
        <w:rPr>
          <w:rFonts w:ascii="Arial" w:hAnsi="Arial" w:cs="Arial"/>
          <w:color w:val="000000"/>
          <w:lang w:val="es-ES_tradnl"/>
        </w:rPr>
        <w:t>Conjuntamente con</w:t>
      </w:r>
      <w:proofErr w:type="gramEnd"/>
      <w:r w:rsidRPr="00663905">
        <w:rPr>
          <w:rFonts w:ascii="Arial" w:hAnsi="Arial" w:cs="Arial"/>
          <w:color w:val="000000"/>
          <w:lang w:val="es-ES_tradnl"/>
        </w:rPr>
        <w:t xml:space="preserve"> el Regulador, desarrollar una estrategia de diseminación para el uso de esta guía metodológica.  </w:t>
      </w:r>
    </w:p>
    <w:p w14:paraId="09905A00" w14:textId="77777777" w:rsidR="00E35536" w:rsidRPr="00663905" w:rsidRDefault="00E35536" w:rsidP="003C27D9">
      <w:pPr>
        <w:pStyle w:val="ListParagraph"/>
        <w:numPr>
          <w:ilvl w:val="0"/>
          <w:numId w:val="13"/>
        </w:numPr>
        <w:jc w:val="both"/>
        <w:rPr>
          <w:rFonts w:ascii="Arial" w:hAnsi="Arial" w:cs="Arial"/>
          <w:color w:val="000000" w:themeColor="text1"/>
          <w:lang w:val="es-CO"/>
        </w:rPr>
      </w:pPr>
      <w:r w:rsidRPr="00663905">
        <w:rPr>
          <w:rFonts w:ascii="Arial" w:hAnsi="Arial" w:cs="Arial"/>
          <w:color w:val="000000" w:themeColor="text1"/>
          <w:lang w:val="es-CO"/>
        </w:rPr>
        <w:t>Capacitación.</w:t>
      </w:r>
    </w:p>
    <w:p w14:paraId="01D9591E" w14:textId="77777777" w:rsidR="00E35536" w:rsidRPr="00663905" w:rsidRDefault="00E35536" w:rsidP="003C27D9">
      <w:pPr>
        <w:pStyle w:val="ListParagraph"/>
        <w:numPr>
          <w:ilvl w:val="0"/>
          <w:numId w:val="16"/>
        </w:numPr>
        <w:jc w:val="both"/>
        <w:rPr>
          <w:rFonts w:ascii="Arial" w:hAnsi="Arial" w:cs="Arial"/>
          <w:color w:val="000000" w:themeColor="text1"/>
          <w:lang w:val="es-CO"/>
        </w:rPr>
      </w:pPr>
      <w:r w:rsidRPr="00663905">
        <w:rPr>
          <w:rFonts w:ascii="Arial" w:hAnsi="Arial" w:cs="Arial"/>
          <w:color w:val="000000" w:themeColor="text1"/>
          <w:lang w:val="es-CO"/>
        </w:rPr>
        <w:t xml:space="preserve">Realización de taller de capacitación sobre: </w:t>
      </w:r>
    </w:p>
    <w:p w14:paraId="0A3C8056" w14:textId="77777777" w:rsidR="00E35536" w:rsidRPr="00663905" w:rsidRDefault="00E35536" w:rsidP="003C27D9">
      <w:pPr>
        <w:pStyle w:val="ListParagraph"/>
        <w:numPr>
          <w:ilvl w:val="0"/>
          <w:numId w:val="17"/>
        </w:numPr>
        <w:rPr>
          <w:rFonts w:ascii="Arial" w:hAnsi="Arial" w:cs="Arial"/>
          <w:color w:val="000000" w:themeColor="text1"/>
          <w:lang w:val="es-CO"/>
        </w:rPr>
      </w:pPr>
      <w:r w:rsidRPr="00663905">
        <w:rPr>
          <w:rFonts w:ascii="Arial" w:hAnsi="Arial" w:cs="Arial"/>
          <w:color w:val="000000" w:themeColor="text1"/>
          <w:lang w:val="es-CO"/>
        </w:rPr>
        <w:t xml:space="preserve">Buenas prácticas internacionales sobre temas prioritarios identificados e incluidos en los planes de acción.  </w:t>
      </w:r>
    </w:p>
    <w:p w14:paraId="4E140BB5" w14:textId="199B1827" w:rsidR="00E35536" w:rsidRPr="00663905" w:rsidRDefault="00E35536" w:rsidP="003C27D9">
      <w:pPr>
        <w:pStyle w:val="ListParagraph"/>
        <w:numPr>
          <w:ilvl w:val="0"/>
          <w:numId w:val="17"/>
        </w:numPr>
        <w:rPr>
          <w:rFonts w:ascii="Arial" w:hAnsi="Arial" w:cs="Arial"/>
          <w:color w:val="000000" w:themeColor="text1"/>
          <w:lang w:val="es-CO"/>
        </w:rPr>
      </w:pPr>
      <w:r w:rsidRPr="00663905">
        <w:rPr>
          <w:rFonts w:ascii="Arial" w:hAnsi="Arial" w:cs="Arial"/>
          <w:color w:val="000000" w:themeColor="text1"/>
          <w:lang w:val="es-CO"/>
        </w:rPr>
        <w:t>Taller de capacitación de capacitadores (</w:t>
      </w:r>
      <w:r w:rsidRPr="00E35536">
        <w:rPr>
          <w:rFonts w:ascii="Arial" w:hAnsi="Arial" w:cs="Arial"/>
          <w:i/>
          <w:color w:val="000000" w:themeColor="text1"/>
          <w:lang w:val="es-CO"/>
        </w:rPr>
        <w:t xml:space="preserve">training of </w:t>
      </w:r>
      <w:proofErr w:type="spellStart"/>
      <w:r w:rsidRPr="00E35536">
        <w:rPr>
          <w:rFonts w:ascii="Arial" w:hAnsi="Arial" w:cs="Arial"/>
          <w:i/>
          <w:color w:val="000000" w:themeColor="text1"/>
          <w:lang w:val="es-CO"/>
        </w:rPr>
        <w:t>trainers</w:t>
      </w:r>
      <w:proofErr w:type="spellEnd"/>
      <w:r w:rsidRPr="00663905">
        <w:rPr>
          <w:rFonts w:ascii="Arial" w:hAnsi="Arial" w:cs="Arial"/>
          <w:color w:val="000000" w:themeColor="text1"/>
          <w:lang w:val="es-CO"/>
        </w:rPr>
        <w:t xml:space="preserve">) al Regulador y un grupo de actores con capacidad para multiplicar la formación </w:t>
      </w:r>
      <w:r w:rsidRPr="00663905">
        <w:rPr>
          <w:rFonts w:ascii="Arial" w:hAnsi="Arial" w:cs="Arial"/>
          <w:color w:val="000000"/>
          <w:lang w:val="es-ES_tradnl"/>
        </w:rPr>
        <w:t>sobre metodología de Caja de Herramientas y temas de transparencia, rendición de cuentas y participación</w:t>
      </w:r>
      <w:r w:rsidRPr="00663905">
        <w:rPr>
          <w:rFonts w:ascii="Arial" w:hAnsi="Arial" w:cs="Arial"/>
          <w:color w:val="000000" w:themeColor="text1"/>
          <w:lang w:val="es-CO"/>
        </w:rPr>
        <w:t xml:space="preserve">. </w:t>
      </w:r>
    </w:p>
    <w:p w14:paraId="7211EC84" w14:textId="77777777" w:rsidR="00E35536" w:rsidRPr="00663905" w:rsidRDefault="00E35536" w:rsidP="003C27D9">
      <w:pPr>
        <w:pStyle w:val="ListParagraph"/>
        <w:numPr>
          <w:ilvl w:val="0"/>
          <w:numId w:val="13"/>
        </w:numPr>
        <w:jc w:val="both"/>
        <w:rPr>
          <w:rFonts w:ascii="Arial" w:hAnsi="Arial" w:cs="Arial"/>
          <w:color w:val="000000" w:themeColor="text1"/>
          <w:lang w:val="es-CO"/>
        </w:rPr>
      </w:pPr>
      <w:r w:rsidRPr="00663905">
        <w:rPr>
          <w:rFonts w:ascii="Arial" w:hAnsi="Arial" w:cs="Arial"/>
          <w:color w:val="000000" w:themeColor="text1"/>
          <w:lang w:val="es-CO"/>
        </w:rPr>
        <w:t xml:space="preserve">  Implementación de planes de acción y gestión de cambio.</w:t>
      </w:r>
    </w:p>
    <w:p w14:paraId="34AB89B3" w14:textId="77777777" w:rsidR="00E35536" w:rsidRPr="00663905" w:rsidRDefault="00E35536" w:rsidP="003C27D9">
      <w:pPr>
        <w:pStyle w:val="ListParagraph"/>
        <w:numPr>
          <w:ilvl w:val="0"/>
          <w:numId w:val="20"/>
        </w:numPr>
        <w:jc w:val="both"/>
        <w:rPr>
          <w:rFonts w:ascii="Arial" w:hAnsi="Arial" w:cs="Arial"/>
          <w:color w:val="000000" w:themeColor="text1"/>
          <w:lang w:val="es-CO"/>
        </w:rPr>
      </w:pPr>
      <w:r w:rsidRPr="00663905">
        <w:rPr>
          <w:rFonts w:ascii="Arial" w:hAnsi="Arial" w:cs="Arial"/>
          <w:color w:val="000000" w:themeColor="text1"/>
          <w:lang w:val="es-CO"/>
        </w:rPr>
        <w:t xml:space="preserve">Identificar 3 casos piloto </w:t>
      </w:r>
    </w:p>
    <w:p w14:paraId="33CE7AB5" w14:textId="53E23711" w:rsidR="00E35536" w:rsidRPr="00663905" w:rsidRDefault="00E35536" w:rsidP="003C27D9">
      <w:pPr>
        <w:pStyle w:val="ListParagraph"/>
        <w:numPr>
          <w:ilvl w:val="0"/>
          <w:numId w:val="20"/>
        </w:numPr>
        <w:jc w:val="both"/>
        <w:rPr>
          <w:rFonts w:ascii="Arial" w:hAnsi="Arial" w:cs="Arial"/>
          <w:color w:val="000000" w:themeColor="text1"/>
          <w:lang w:val="es-CO"/>
        </w:rPr>
      </w:pPr>
      <w:proofErr w:type="gramStart"/>
      <w:r w:rsidRPr="00663905">
        <w:rPr>
          <w:rFonts w:ascii="Arial" w:hAnsi="Arial" w:cs="Arial"/>
          <w:color w:val="000000" w:themeColor="text1"/>
          <w:lang w:val="es-CO"/>
        </w:rPr>
        <w:t>Conjuntamente con</w:t>
      </w:r>
      <w:proofErr w:type="gramEnd"/>
      <w:r w:rsidRPr="00663905">
        <w:rPr>
          <w:rFonts w:ascii="Arial" w:hAnsi="Arial" w:cs="Arial"/>
          <w:color w:val="000000" w:themeColor="text1"/>
          <w:lang w:val="es-CO"/>
        </w:rPr>
        <w:t xml:space="preserve"> los capacitadores (Regulador y externos) formados en la </w:t>
      </w:r>
      <w:r w:rsidR="00883C08" w:rsidRPr="00663905">
        <w:rPr>
          <w:rFonts w:ascii="Arial" w:hAnsi="Arial" w:cs="Arial"/>
          <w:color w:val="000000" w:themeColor="text1"/>
          <w:lang w:val="es-CO"/>
        </w:rPr>
        <w:t>actividad</w:t>
      </w:r>
      <w:r w:rsidRPr="00663905">
        <w:rPr>
          <w:rFonts w:ascii="Arial" w:hAnsi="Arial" w:cs="Arial"/>
          <w:color w:val="000000" w:themeColor="text1"/>
          <w:lang w:val="es-CO"/>
        </w:rPr>
        <w:t xml:space="preserve"> previa llevar a cabo el taller de la Caja de Herramientas para la integridad con los casos piloto. </w:t>
      </w:r>
    </w:p>
    <w:p w14:paraId="13465410" w14:textId="5245AE8B" w:rsidR="00E35536" w:rsidRPr="00663905" w:rsidRDefault="00E35536" w:rsidP="003C27D9">
      <w:pPr>
        <w:pStyle w:val="ListParagraph"/>
        <w:numPr>
          <w:ilvl w:val="0"/>
          <w:numId w:val="20"/>
        </w:numPr>
        <w:jc w:val="both"/>
        <w:rPr>
          <w:rFonts w:ascii="Arial" w:hAnsi="Arial" w:cs="Arial"/>
          <w:color w:val="000000" w:themeColor="text1"/>
          <w:lang w:val="es-CO"/>
        </w:rPr>
      </w:pPr>
      <w:r w:rsidRPr="00663905">
        <w:rPr>
          <w:rFonts w:ascii="Arial" w:hAnsi="Arial" w:cs="Arial"/>
          <w:color w:val="000000" w:themeColor="text1"/>
          <w:lang w:val="es-CO"/>
        </w:rPr>
        <w:t xml:space="preserve">Apoyar a los capacitadores al desarrollo de planes de acción para la </w:t>
      </w:r>
      <w:r w:rsidR="00883C08" w:rsidRPr="00663905">
        <w:rPr>
          <w:rFonts w:ascii="Arial" w:hAnsi="Arial" w:cs="Arial"/>
          <w:color w:val="000000" w:themeColor="text1"/>
          <w:lang w:val="es-CO"/>
        </w:rPr>
        <w:t>implementación</w:t>
      </w:r>
      <w:r w:rsidRPr="00663905">
        <w:rPr>
          <w:rFonts w:ascii="Arial" w:hAnsi="Arial" w:cs="Arial"/>
          <w:color w:val="000000" w:themeColor="text1"/>
          <w:lang w:val="es-CO"/>
        </w:rPr>
        <w:t xml:space="preserve"> de instrumentos para mitigar riesgos de integridad en dichos casos piloto.</w:t>
      </w:r>
    </w:p>
    <w:p w14:paraId="0C13A948" w14:textId="77777777" w:rsidR="00E35536" w:rsidRPr="00663905" w:rsidRDefault="00E35536" w:rsidP="003C27D9">
      <w:pPr>
        <w:pStyle w:val="ListParagraph"/>
        <w:numPr>
          <w:ilvl w:val="0"/>
          <w:numId w:val="20"/>
        </w:numPr>
        <w:jc w:val="both"/>
        <w:rPr>
          <w:rFonts w:ascii="Arial" w:hAnsi="Arial" w:cs="Arial"/>
          <w:b/>
          <w:bCs/>
          <w:color w:val="000000"/>
          <w:lang w:val="es-ES_tradnl"/>
        </w:rPr>
      </w:pPr>
      <w:r w:rsidRPr="00663905">
        <w:rPr>
          <w:rFonts w:ascii="Arial" w:hAnsi="Arial" w:cs="Arial"/>
          <w:color w:val="000000" w:themeColor="text1"/>
          <w:lang w:val="es-CO"/>
        </w:rPr>
        <w:t xml:space="preserve">Con este componente la firma consultora realizará actividades de seguimiento y apoyo técnico para acompañar la implementación de las iniciativas y proyectos de transparencia identificados y priorizados en componente 2 y actividad previa.  </w:t>
      </w:r>
    </w:p>
    <w:p w14:paraId="6951DCDC" w14:textId="77777777" w:rsidR="00E35536" w:rsidRPr="0068214E" w:rsidRDefault="00E35536" w:rsidP="003C27D9">
      <w:pPr>
        <w:numPr>
          <w:ilvl w:val="0"/>
          <w:numId w:val="38"/>
        </w:numPr>
        <w:autoSpaceDE w:val="0"/>
        <w:autoSpaceDN w:val="0"/>
        <w:adjustRightInd w:val="0"/>
        <w:spacing w:after="0" w:line="240" w:lineRule="auto"/>
        <w:jc w:val="both"/>
        <w:rPr>
          <w:rFonts w:ascii="Arial" w:hAnsi="Arial" w:cs="Arial"/>
          <w:b/>
          <w:bCs/>
          <w:color w:val="000000"/>
          <w:u w:val="single"/>
          <w:lang w:val="es-ES_tradnl"/>
        </w:rPr>
      </w:pPr>
      <w:r w:rsidRPr="00663905">
        <w:rPr>
          <w:rFonts w:ascii="Arial" w:hAnsi="Arial" w:cs="Arial"/>
          <w:b/>
          <w:bCs/>
          <w:color w:val="000000"/>
          <w:u w:val="single"/>
          <w:lang w:val="es-ES_tradnl"/>
        </w:rPr>
        <w:t>Productos:</w:t>
      </w:r>
      <w:r w:rsidRPr="00692F66">
        <w:rPr>
          <w:rFonts w:ascii="Arial" w:hAnsi="Arial" w:cs="Arial"/>
          <w:b/>
          <w:bCs/>
          <w:color w:val="000000"/>
          <w:lang w:val="es-ES_tradnl"/>
        </w:rPr>
        <w:t xml:space="preserve"> </w:t>
      </w:r>
    </w:p>
    <w:p w14:paraId="11213E7E" w14:textId="4C7D9148" w:rsidR="00E35536" w:rsidRPr="00883C08" w:rsidRDefault="00E35536" w:rsidP="00883C08">
      <w:pPr>
        <w:autoSpaceDE w:val="0"/>
        <w:autoSpaceDN w:val="0"/>
        <w:adjustRightInd w:val="0"/>
        <w:spacing w:after="0" w:line="240" w:lineRule="auto"/>
        <w:jc w:val="both"/>
        <w:rPr>
          <w:rFonts w:ascii="Arial" w:hAnsi="Arial" w:cs="Arial"/>
          <w:b/>
          <w:bCs/>
          <w:color w:val="000000"/>
          <w:u w:val="single"/>
          <w:lang w:val="es-ES_tradnl"/>
        </w:rPr>
      </w:pPr>
      <w:r w:rsidRPr="00692F66">
        <w:rPr>
          <w:rFonts w:ascii="Arial" w:hAnsi="Arial" w:cs="Arial"/>
          <w:color w:val="000000"/>
          <w:lang w:val="es-ES_tradnl"/>
        </w:rPr>
        <w:t xml:space="preserve">Los productos finales que deberá desarrollar y entregar la </w:t>
      </w:r>
      <w:r w:rsidR="00F816DA" w:rsidRPr="00692F66">
        <w:rPr>
          <w:rFonts w:ascii="Arial" w:hAnsi="Arial" w:cs="Arial"/>
          <w:color w:val="000000"/>
          <w:lang w:val="es-ES_tradnl"/>
        </w:rPr>
        <w:t>firma consultora</w:t>
      </w:r>
      <w:r w:rsidRPr="00692F66">
        <w:rPr>
          <w:rFonts w:ascii="Arial" w:hAnsi="Arial" w:cs="Arial"/>
          <w:color w:val="000000"/>
          <w:lang w:val="es-ES_tradnl"/>
        </w:rPr>
        <w:t xml:space="preserve"> para la </w:t>
      </w:r>
      <w:r w:rsidR="00883C08" w:rsidRPr="00692F66">
        <w:rPr>
          <w:rFonts w:ascii="Arial" w:hAnsi="Arial" w:cs="Arial"/>
          <w:color w:val="000000"/>
          <w:lang w:val="es-ES_tradnl"/>
        </w:rPr>
        <w:t>consultoría</w:t>
      </w:r>
      <w:r w:rsidRPr="00692F66">
        <w:rPr>
          <w:rFonts w:ascii="Arial" w:hAnsi="Arial" w:cs="Arial"/>
          <w:color w:val="000000"/>
          <w:lang w:val="es-ES_tradnl"/>
        </w:rPr>
        <w:t xml:space="preserve"> son:</w:t>
      </w:r>
    </w:p>
    <w:p w14:paraId="43671927" w14:textId="77777777" w:rsidR="00E35536" w:rsidRPr="00663905" w:rsidRDefault="00E35536" w:rsidP="00E35536">
      <w:pPr>
        <w:autoSpaceDE w:val="0"/>
        <w:autoSpaceDN w:val="0"/>
        <w:adjustRightInd w:val="0"/>
        <w:spacing w:after="0" w:line="240" w:lineRule="auto"/>
        <w:rPr>
          <w:rFonts w:ascii="Arial" w:hAnsi="Arial" w:cs="Arial"/>
          <w:color w:val="000000" w:themeColor="text1"/>
          <w:lang w:val="es-CO"/>
        </w:rPr>
      </w:pPr>
      <w:r w:rsidRPr="00663905">
        <w:rPr>
          <w:rFonts w:ascii="Arial" w:hAnsi="Arial" w:cs="Arial"/>
          <w:color w:val="000000"/>
          <w:lang w:val="es-ES_tradnl"/>
        </w:rPr>
        <w:t>Producto general:</w:t>
      </w:r>
      <w:r w:rsidRPr="00663905">
        <w:rPr>
          <w:rFonts w:ascii="Arial" w:hAnsi="Arial" w:cs="Arial"/>
          <w:color w:val="000000" w:themeColor="text1"/>
          <w:lang w:val="es-CO"/>
        </w:rPr>
        <w:t xml:space="preserve"> Cronograma y metodología de trabajo.</w:t>
      </w:r>
    </w:p>
    <w:p w14:paraId="653CBB8B" w14:textId="77777777" w:rsidR="00E35536" w:rsidRPr="00663905" w:rsidRDefault="00E35536" w:rsidP="00E35536">
      <w:pPr>
        <w:autoSpaceDE w:val="0"/>
        <w:autoSpaceDN w:val="0"/>
        <w:adjustRightInd w:val="0"/>
        <w:spacing w:after="0" w:line="240" w:lineRule="auto"/>
        <w:rPr>
          <w:rFonts w:ascii="Arial" w:hAnsi="Arial" w:cs="Arial"/>
          <w:color w:val="000000"/>
          <w:lang w:val="es-ES_tradnl"/>
        </w:rPr>
      </w:pPr>
    </w:p>
    <w:p w14:paraId="65F39D2F" w14:textId="77777777" w:rsidR="00E35536" w:rsidRPr="00663905" w:rsidRDefault="00E35536" w:rsidP="00E35536">
      <w:pPr>
        <w:autoSpaceDE w:val="0"/>
        <w:autoSpaceDN w:val="0"/>
        <w:adjustRightInd w:val="0"/>
        <w:spacing w:after="0" w:line="240" w:lineRule="auto"/>
        <w:rPr>
          <w:rFonts w:ascii="Arial" w:eastAsia="ArialMT" w:hAnsi="Arial" w:cs="Arial"/>
          <w:color w:val="000000"/>
          <w:lang w:val="es-ES_tradnl"/>
        </w:rPr>
      </w:pPr>
      <w:r w:rsidRPr="00663905">
        <w:rPr>
          <w:rFonts w:ascii="Arial" w:eastAsia="ArialMT" w:hAnsi="Arial" w:cs="Arial"/>
          <w:color w:val="000000"/>
          <w:lang w:val="es-ES_tradnl"/>
        </w:rPr>
        <w:t>Productos específicos:</w:t>
      </w:r>
    </w:p>
    <w:p w14:paraId="4DE1FE2C" w14:textId="77777777" w:rsidR="00E35536" w:rsidRPr="00663905" w:rsidRDefault="00E35536" w:rsidP="00E35536">
      <w:pPr>
        <w:autoSpaceDE w:val="0"/>
        <w:autoSpaceDN w:val="0"/>
        <w:adjustRightInd w:val="0"/>
        <w:spacing w:after="0" w:line="240" w:lineRule="auto"/>
        <w:rPr>
          <w:rFonts w:ascii="Arial" w:eastAsia="ArialMT" w:hAnsi="Arial" w:cs="Arial"/>
          <w:color w:val="000000"/>
          <w:lang w:val="es-ES_tradnl"/>
        </w:rPr>
      </w:pPr>
    </w:p>
    <w:p w14:paraId="71E0BF9D" w14:textId="77777777" w:rsidR="00E35536" w:rsidRPr="00663905" w:rsidRDefault="00E35536" w:rsidP="003C27D9">
      <w:pPr>
        <w:pStyle w:val="ListParagraph"/>
        <w:numPr>
          <w:ilvl w:val="0"/>
          <w:numId w:val="18"/>
        </w:numPr>
        <w:jc w:val="both"/>
        <w:rPr>
          <w:rFonts w:ascii="Arial" w:hAnsi="Arial" w:cs="Arial"/>
          <w:color w:val="000000" w:themeColor="text1"/>
          <w:lang w:val="es-CO"/>
        </w:rPr>
      </w:pPr>
      <w:r w:rsidRPr="00663905">
        <w:rPr>
          <w:rFonts w:ascii="Arial" w:hAnsi="Arial" w:cs="Arial"/>
          <w:color w:val="000000" w:themeColor="text1"/>
          <w:lang w:val="es-CO"/>
        </w:rPr>
        <w:t>Diagnósticos:</w:t>
      </w:r>
    </w:p>
    <w:p w14:paraId="5623DDE0" w14:textId="77777777" w:rsidR="00E35536" w:rsidRPr="00663905" w:rsidRDefault="00E35536" w:rsidP="003C27D9">
      <w:pPr>
        <w:pStyle w:val="ListParagraph"/>
        <w:numPr>
          <w:ilvl w:val="0"/>
          <w:numId w:val="19"/>
        </w:numPr>
        <w:jc w:val="both"/>
        <w:rPr>
          <w:rFonts w:ascii="Arial" w:hAnsi="Arial" w:cs="Arial"/>
          <w:color w:val="000000" w:themeColor="text1"/>
          <w:lang w:val="es-CO"/>
        </w:rPr>
      </w:pPr>
      <w:r w:rsidRPr="00663905">
        <w:rPr>
          <w:rFonts w:ascii="Arial" w:hAnsi="Arial" w:cs="Arial"/>
          <w:color w:val="000000" w:themeColor="text1"/>
          <w:lang w:val="es-CO"/>
        </w:rPr>
        <w:t>Grupo de actores representativo de cada uno de los distintos tipos de prestadores de servicio</w:t>
      </w:r>
      <w:r w:rsidRPr="00663905">
        <w:rPr>
          <w:rFonts w:ascii="Arial" w:hAnsi="Arial" w:cs="Arial"/>
          <w:color w:val="000000"/>
          <w:lang w:val="es-ES_tradnl"/>
        </w:rPr>
        <w:t xml:space="preserve">s y riesgos de integridad tipo identificados. </w:t>
      </w:r>
    </w:p>
    <w:p w14:paraId="3903AD52" w14:textId="77777777" w:rsidR="00E35536" w:rsidRPr="00663905" w:rsidRDefault="00E35536" w:rsidP="003C27D9">
      <w:pPr>
        <w:pStyle w:val="ListParagraph"/>
        <w:numPr>
          <w:ilvl w:val="0"/>
          <w:numId w:val="19"/>
        </w:numPr>
        <w:autoSpaceDE w:val="0"/>
        <w:autoSpaceDN w:val="0"/>
        <w:adjustRightInd w:val="0"/>
        <w:spacing w:after="0" w:line="240" w:lineRule="auto"/>
        <w:jc w:val="both"/>
        <w:rPr>
          <w:rFonts w:ascii="Arial" w:hAnsi="Arial" w:cs="Arial"/>
          <w:color w:val="000000" w:themeColor="text1"/>
          <w:lang w:val="es-CO"/>
        </w:rPr>
      </w:pPr>
      <w:r w:rsidRPr="00663905">
        <w:rPr>
          <w:rFonts w:ascii="Arial" w:hAnsi="Arial" w:cs="Arial"/>
          <w:color w:val="000000" w:themeColor="text1"/>
          <w:lang w:val="es-CO"/>
        </w:rPr>
        <w:t>Taller participativo de “Cambio por la integridad en el sector del agua”</w:t>
      </w:r>
    </w:p>
    <w:p w14:paraId="5D1CFF8D" w14:textId="77777777" w:rsidR="00E35536" w:rsidRPr="00663905" w:rsidRDefault="00E35536" w:rsidP="003C27D9">
      <w:pPr>
        <w:pStyle w:val="ListParagraph"/>
        <w:numPr>
          <w:ilvl w:val="0"/>
          <w:numId w:val="19"/>
        </w:numPr>
        <w:autoSpaceDE w:val="0"/>
        <w:autoSpaceDN w:val="0"/>
        <w:adjustRightInd w:val="0"/>
        <w:spacing w:after="0" w:line="240" w:lineRule="auto"/>
        <w:jc w:val="both"/>
        <w:rPr>
          <w:rFonts w:ascii="Arial" w:hAnsi="Arial" w:cs="Arial"/>
          <w:color w:val="000000" w:themeColor="text1"/>
          <w:lang w:val="es-CO"/>
        </w:rPr>
      </w:pPr>
      <w:r w:rsidRPr="00663905">
        <w:rPr>
          <w:rFonts w:ascii="Arial" w:hAnsi="Arial" w:cs="Arial"/>
          <w:color w:val="000000" w:themeColor="text1"/>
          <w:lang w:val="es-CO"/>
        </w:rPr>
        <w:lastRenderedPageBreak/>
        <w:t>Mayores riesgos del Regulador y los entes prestadores de servicio y estrategias de mitigación definidos participativamente.</w:t>
      </w:r>
    </w:p>
    <w:p w14:paraId="3C84991E" w14:textId="77777777" w:rsidR="00E35536" w:rsidRPr="00663905" w:rsidRDefault="00E35536" w:rsidP="00E35536">
      <w:pPr>
        <w:pStyle w:val="ListParagraph"/>
        <w:autoSpaceDE w:val="0"/>
        <w:autoSpaceDN w:val="0"/>
        <w:adjustRightInd w:val="0"/>
        <w:spacing w:after="0" w:line="240" w:lineRule="auto"/>
        <w:jc w:val="both"/>
        <w:rPr>
          <w:rFonts w:ascii="Arial" w:hAnsi="Arial" w:cs="Arial"/>
          <w:color w:val="000000" w:themeColor="text1"/>
          <w:lang w:val="es-CO"/>
        </w:rPr>
      </w:pPr>
    </w:p>
    <w:p w14:paraId="45F2E605" w14:textId="77777777" w:rsidR="00E35536" w:rsidRPr="00663905" w:rsidRDefault="00E35536" w:rsidP="003C27D9">
      <w:pPr>
        <w:pStyle w:val="ListParagraph"/>
        <w:numPr>
          <w:ilvl w:val="0"/>
          <w:numId w:val="18"/>
        </w:numPr>
        <w:jc w:val="both"/>
        <w:rPr>
          <w:rFonts w:ascii="Arial" w:hAnsi="Arial" w:cs="Arial"/>
          <w:color w:val="000000" w:themeColor="text1"/>
          <w:lang w:val="es-CO"/>
        </w:rPr>
      </w:pPr>
      <w:r w:rsidRPr="00663905">
        <w:rPr>
          <w:rFonts w:ascii="Arial" w:hAnsi="Arial" w:cs="Arial"/>
          <w:color w:val="000000" w:themeColor="text1"/>
          <w:lang w:val="es-CO"/>
        </w:rPr>
        <w:t>Guía metodológica:</w:t>
      </w:r>
    </w:p>
    <w:p w14:paraId="126F2AA8" w14:textId="77777777" w:rsidR="00E35536" w:rsidRPr="00663905" w:rsidRDefault="00E35536" w:rsidP="003C27D9">
      <w:pPr>
        <w:pStyle w:val="ListParagraph"/>
        <w:numPr>
          <w:ilvl w:val="0"/>
          <w:numId w:val="21"/>
        </w:numPr>
        <w:jc w:val="both"/>
        <w:rPr>
          <w:rFonts w:ascii="Arial" w:hAnsi="Arial" w:cs="Arial"/>
          <w:color w:val="000000" w:themeColor="text1"/>
          <w:lang w:val="es-CO"/>
        </w:rPr>
      </w:pPr>
      <w:r w:rsidRPr="00663905">
        <w:rPr>
          <w:rFonts w:ascii="Arial" w:hAnsi="Arial" w:cs="Arial"/>
          <w:color w:val="000000" w:themeColor="text1"/>
          <w:lang w:val="es-CO"/>
        </w:rPr>
        <w:t>Caja de Herramientas para la Integridad en el sector de agua, adaptada a las necesidades del Regulador y los actores representativos de entes prestadores de servicio identificados.</w:t>
      </w:r>
    </w:p>
    <w:p w14:paraId="4DC42488" w14:textId="33C804C1" w:rsidR="00E35536" w:rsidRPr="00663905" w:rsidRDefault="00883C08" w:rsidP="003C27D9">
      <w:pPr>
        <w:pStyle w:val="ListParagraph"/>
        <w:numPr>
          <w:ilvl w:val="0"/>
          <w:numId w:val="21"/>
        </w:numPr>
        <w:jc w:val="both"/>
        <w:rPr>
          <w:rFonts w:ascii="Arial" w:hAnsi="Arial" w:cs="Arial"/>
          <w:color w:val="000000" w:themeColor="text1"/>
          <w:lang w:val="es-CO"/>
        </w:rPr>
      </w:pPr>
      <w:r w:rsidRPr="00663905">
        <w:rPr>
          <w:rFonts w:ascii="Arial" w:hAnsi="Arial" w:cs="Arial"/>
          <w:color w:val="000000"/>
          <w:lang w:val="es-CO"/>
        </w:rPr>
        <w:t>Guía</w:t>
      </w:r>
      <w:r w:rsidR="00E35536" w:rsidRPr="00663905">
        <w:rPr>
          <w:rFonts w:ascii="Arial" w:hAnsi="Arial" w:cs="Arial"/>
          <w:color w:val="000000"/>
          <w:lang w:val="es-CO"/>
        </w:rPr>
        <w:t xml:space="preserve"> metodológica para iniciar, llevar a cabo y sostener procesos de cambio por la integridad en entidades prestadoras de servicio con </w:t>
      </w:r>
      <w:r w:rsidR="00E35536" w:rsidRPr="00663905">
        <w:rPr>
          <w:rFonts w:ascii="Arial" w:hAnsi="Arial" w:cs="Arial"/>
          <w:color w:val="000000" w:themeColor="text1"/>
          <w:lang w:val="es-CO"/>
        </w:rPr>
        <w:t>herramientas prácticas que fortalezcan sus mecanismos de transparencia, rendición de cuentas y participación.</w:t>
      </w:r>
      <w:r w:rsidR="00E35536" w:rsidRPr="00663905">
        <w:rPr>
          <w:rFonts w:ascii="Arial" w:hAnsi="Arial" w:cs="Arial"/>
          <w:color w:val="000000"/>
          <w:lang w:val="es-ES_tradnl"/>
        </w:rPr>
        <w:t xml:space="preserve"> </w:t>
      </w:r>
    </w:p>
    <w:p w14:paraId="78BA4367" w14:textId="77777777" w:rsidR="00E35536" w:rsidRPr="00663905" w:rsidRDefault="00E35536" w:rsidP="003C27D9">
      <w:pPr>
        <w:pStyle w:val="ListParagraph"/>
        <w:numPr>
          <w:ilvl w:val="0"/>
          <w:numId w:val="21"/>
        </w:numPr>
        <w:jc w:val="both"/>
        <w:rPr>
          <w:rFonts w:ascii="Arial" w:hAnsi="Arial" w:cs="Arial"/>
          <w:color w:val="000000" w:themeColor="text1"/>
          <w:lang w:val="es-CO"/>
        </w:rPr>
      </w:pPr>
      <w:r w:rsidRPr="00663905">
        <w:rPr>
          <w:rFonts w:ascii="Arial" w:hAnsi="Arial" w:cs="Arial"/>
          <w:color w:val="000000"/>
          <w:lang w:val="es-ES_tradnl"/>
        </w:rPr>
        <w:t xml:space="preserve">Estrategia de diseminación para el uso de esta guía metodológica. </w:t>
      </w:r>
    </w:p>
    <w:p w14:paraId="1CB8C9FF" w14:textId="77777777" w:rsidR="00E35536" w:rsidRPr="00663905" w:rsidRDefault="00E35536" w:rsidP="00E35536">
      <w:pPr>
        <w:pStyle w:val="ListParagraph"/>
        <w:ind w:left="1710"/>
        <w:jc w:val="both"/>
        <w:rPr>
          <w:rFonts w:ascii="Arial" w:hAnsi="Arial" w:cs="Arial"/>
          <w:color w:val="000000" w:themeColor="text1"/>
          <w:lang w:val="es-CO"/>
        </w:rPr>
      </w:pPr>
      <w:r w:rsidRPr="00663905">
        <w:rPr>
          <w:rFonts w:ascii="Arial" w:hAnsi="Arial" w:cs="Arial"/>
          <w:color w:val="000000"/>
          <w:lang w:val="es-ES_tradnl"/>
        </w:rPr>
        <w:t xml:space="preserve"> </w:t>
      </w:r>
    </w:p>
    <w:p w14:paraId="7829ED9C" w14:textId="77777777" w:rsidR="00E35536" w:rsidRPr="00663905" w:rsidRDefault="00E35536" w:rsidP="003C27D9">
      <w:pPr>
        <w:pStyle w:val="ListParagraph"/>
        <w:numPr>
          <w:ilvl w:val="0"/>
          <w:numId w:val="18"/>
        </w:numPr>
        <w:jc w:val="both"/>
        <w:rPr>
          <w:rFonts w:ascii="Arial" w:hAnsi="Arial" w:cs="Arial"/>
          <w:color w:val="000000" w:themeColor="text1"/>
          <w:lang w:val="es-CO"/>
        </w:rPr>
      </w:pPr>
      <w:r w:rsidRPr="00663905">
        <w:rPr>
          <w:rFonts w:ascii="Arial" w:hAnsi="Arial" w:cs="Arial"/>
          <w:color w:val="000000" w:themeColor="text1"/>
          <w:lang w:val="es-CO"/>
        </w:rPr>
        <w:t>Capacitación:</w:t>
      </w:r>
    </w:p>
    <w:p w14:paraId="7B8D7FCA" w14:textId="6AAC1F43" w:rsidR="00E35536" w:rsidRPr="00663905" w:rsidRDefault="00E35536" w:rsidP="003C27D9">
      <w:pPr>
        <w:pStyle w:val="ListParagraph"/>
        <w:numPr>
          <w:ilvl w:val="0"/>
          <w:numId w:val="9"/>
        </w:numPr>
        <w:jc w:val="both"/>
        <w:rPr>
          <w:rFonts w:ascii="Arial" w:hAnsi="Arial" w:cs="Arial"/>
          <w:color w:val="000000" w:themeColor="text1"/>
          <w:lang w:val="es-CO"/>
        </w:rPr>
      </w:pPr>
      <w:r w:rsidRPr="00663905">
        <w:rPr>
          <w:rFonts w:ascii="Arial" w:hAnsi="Arial" w:cs="Arial"/>
          <w:color w:val="000000" w:themeColor="text1"/>
          <w:lang w:val="es-CO"/>
        </w:rPr>
        <w:t>Taller sobre buenas prácticas internacionales sobre temas prioritarios identificados y capacitación de capacitadores (</w:t>
      </w:r>
      <w:r w:rsidRPr="00883C08">
        <w:rPr>
          <w:rFonts w:ascii="Arial" w:hAnsi="Arial" w:cs="Arial"/>
          <w:i/>
          <w:color w:val="000000" w:themeColor="text1"/>
          <w:lang w:val="es-CO"/>
        </w:rPr>
        <w:t xml:space="preserve">training of </w:t>
      </w:r>
      <w:proofErr w:type="spellStart"/>
      <w:r w:rsidRPr="00883C08">
        <w:rPr>
          <w:rFonts w:ascii="Arial" w:hAnsi="Arial" w:cs="Arial"/>
          <w:i/>
          <w:color w:val="000000" w:themeColor="text1"/>
          <w:lang w:val="es-CO"/>
        </w:rPr>
        <w:t>trainers</w:t>
      </w:r>
      <w:proofErr w:type="spellEnd"/>
      <w:r w:rsidRPr="00663905">
        <w:rPr>
          <w:rFonts w:ascii="Arial" w:hAnsi="Arial" w:cs="Arial"/>
          <w:color w:val="000000" w:themeColor="text1"/>
          <w:lang w:val="es-CO"/>
        </w:rPr>
        <w:t xml:space="preserve">) al Regulador y un grupo de actores con capacidad para multiplicar la formación </w:t>
      </w:r>
      <w:r w:rsidRPr="00663905">
        <w:rPr>
          <w:rFonts w:ascii="Arial" w:hAnsi="Arial" w:cs="Arial"/>
          <w:color w:val="000000"/>
          <w:lang w:val="es-ES_tradnl"/>
        </w:rPr>
        <w:t>sobre metodología de Caja de Herramientas y temas de transparencia, rendición de cuentas y participación.</w:t>
      </w:r>
    </w:p>
    <w:p w14:paraId="7E6C6DFA" w14:textId="77777777" w:rsidR="00E35536" w:rsidRPr="00663905" w:rsidRDefault="00E35536" w:rsidP="00E35536">
      <w:pPr>
        <w:pStyle w:val="ListParagraph"/>
        <w:ind w:left="1440"/>
        <w:jc w:val="both"/>
        <w:rPr>
          <w:rFonts w:ascii="Arial" w:hAnsi="Arial" w:cs="Arial"/>
          <w:color w:val="000000" w:themeColor="text1"/>
          <w:lang w:val="es-CO"/>
        </w:rPr>
      </w:pPr>
    </w:p>
    <w:p w14:paraId="20C40AEE" w14:textId="77777777" w:rsidR="00E35536" w:rsidRPr="00663905" w:rsidRDefault="00E35536" w:rsidP="003C27D9">
      <w:pPr>
        <w:pStyle w:val="ListParagraph"/>
        <w:numPr>
          <w:ilvl w:val="0"/>
          <w:numId w:val="18"/>
        </w:numPr>
        <w:jc w:val="both"/>
        <w:rPr>
          <w:rFonts w:ascii="Arial" w:hAnsi="Arial" w:cs="Arial"/>
          <w:color w:val="000000" w:themeColor="text1"/>
          <w:lang w:val="es-CO"/>
        </w:rPr>
      </w:pPr>
      <w:r w:rsidRPr="00663905">
        <w:rPr>
          <w:rFonts w:ascii="Arial" w:hAnsi="Arial" w:cs="Arial"/>
          <w:color w:val="000000" w:themeColor="text1"/>
          <w:lang w:val="es-CO"/>
        </w:rPr>
        <w:t>Implementación de planes de acción y gestión de cambio.</w:t>
      </w:r>
    </w:p>
    <w:p w14:paraId="1BE410B9" w14:textId="77777777" w:rsidR="00E35536" w:rsidRPr="00663905" w:rsidRDefault="00E35536" w:rsidP="003C27D9">
      <w:pPr>
        <w:pStyle w:val="ListParagraph"/>
        <w:numPr>
          <w:ilvl w:val="0"/>
          <w:numId w:val="22"/>
        </w:numPr>
        <w:jc w:val="both"/>
        <w:rPr>
          <w:rFonts w:ascii="Arial" w:hAnsi="Arial" w:cs="Arial"/>
          <w:color w:val="000000" w:themeColor="text1"/>
          <w:lang w:val="es-CO"/>
        </w:rPr>
      </w:pPr>
      <w:r w:rsidRPr="00663905">
        <w:rPr>
          <w:rFonts w:ascii="Arial" w:hAnsi="Arial" w:cs="Arial"/>
          <w:color w:val="000000" w:themeColor="text1"/>
          <w:lang w:val="es-CO"/>
        </w:rPr>
        <w:t>3 casos piloto identificados.</w:t>
      </w:r>
    </w:p>
    <w:p w14:paraId="17624EE5" w14:textId="77777777" w:rsidR="00E35536" w:rsidRPr="00663905" w:rsidRDefault="00E35536" w:rsidP="003C27D9">
      <w:pPr>
        <w:pStyle w:val="ListParagraph"/>
        <w:numPr>
          <w:ilvl w:val="0"/>
          <w:numId w:val="22"/>
        </w:numPr>
        <w:jc w:val="both"/>
        <w:rPr>
          <w:rFonts w:ascii="Arial" w:hAnsi="Arial" w:cs="Arial"/>
          <w:color w:val="000000" w:themeColor="text1"/>
          <w:lang w:val="es-CO"/>
        </w:rPr>
      </w:pPr>
      <w:r w:rsidRPr="00663905">
        <w:rPr>
          <w:rFonts w:ascii="Arial" w:hAnsi="Arial" w:cs="Arial"/>
          <w:color w:val="000000" w:themeColor="text1"/>
          <w:lang w:val="es-CO"/>
        </w:rPr>
        <w:t xml:space="preserve">Taller de la Caja de Herramientas para la integridad con los casos piloto. </w:t>
      </w:r>
    </w:p>
    <w:p w14:paraId="317957D2" w14:textId="74F15DE5" w:rsidR="00E35536" w:rsidRPr="00663905" w:rsidRDefault="00E35536" w:rsidP="003C27D9">
      <w:pPr>
        <w:pStyle w:val="ListParagraph"/>
        <w:numPr>
          <w:ilvl w:val="0"/>
          <w:numId w:val="22"/>
        </w:numPr>
        <w:jc w:val="both"/>
        <w:rPr>
          <w:rFonts w:ascii="Arial" w:hAnsi="Arial" w:cs="Arial"/>
          <w:color w:val="000000" w:themeColor="text1"/>
          <w:lang w:val="es-CO"/>
        </w:rPr>
      </w:pPr>
      <w:r w:rsidRPr="00663905">
        <w:rPr>
          <w:rFonts w:ascii="Arial" w:hAnsi="Arial" w:cs="Arial"/>
          <w:color w:val="000000" w:themeColor="text1"/>
          <w:lang w:val="es-CO"/>
        </w:rPr>
        <w:t xml:space="preserve">Planes de acción para la </w:t>
      </w:r>
      <w:r w:rsidR="00883C08" w:rsidRPr="00663905">
        <w:rPr>
          <w:rFonts w:ascii="Arial" w:hAnsi="Arial" w:cs="Arial"/>
          <w:color w:val="000000" w:themeColor="text1"/>
          <w:lang w:val="es-CO"/>
        </w:rPr>
        <w:t>implementación</w:t>
      </w:r>
      <w:r w:rsidRPr="00663905">
        <w:rPr>
          <w:rFonts w:ascii="Arial" w:hAnsi="Arial" w:cs="Arial"/>
          <w:color w:val="000000" w:themeColor="text1"/>
          <w:lang w:val="es-CO"/>
        </w:rPr>
        <w:t xml:space="preserve"> de instrumentos para mitigar riesgos de integridad en dichos casos piloto.</w:t>
      </w:r>
    </w:p>
    <w:p w14:paraId="172AE8B6" w14:textId="77777777" w:rsidR="00E35536" w:rsidRPr="00663905" w:rsidRDefault="00E35536" w:rsidP="003C27D9">
      <w:pPr>
        <w:pStyle w:val="ListParagraph"/>
        <w:numPr>
          <w:ilvl w:val="0"/>
          <w:numId w:val="22"/>
        </w:numPr>
        <w:jc w:val="both"/>
        <w:rPr>
          <w:rFonts w:ascii="Arial" w:hAnsi="Arial" w:cs="Arial"/>
          <w:color w:val="000000" w:themeColor="text1"/>
          <w:lang w:val="es-CO"/>
        </w:rPr>
      </w:pPr>
      <w:r w:rsidRPr="00663905">
        <w:rPr>
          <w:rFonts w:ascii="Arial" w:hAnsi="Arial" w:cs="Arial"/>
          <w:color w:val="000000" w:themeColor="text1"/>
          <w:lang w:val="es-CO"/>
        </w:rPr>
        <w:t xml:space="preserve">Informe de monitoreo de la implementación de los instrumentos para la gestión de la integridad a implementarse en componente 2 y actividad previa.  </w:t>
      </w:r>
    </w:p>
    <w:p w14:paraId="642E444A" w14:textId="77777777" w:rsidR="00E35536" w:rsidRPr="00692F66" w:rsidRDefault="00E35536" w:rsidP="00E35536">
      <w:pPr>
        <w:autoSpaceDE w:val="0"/>
        <w:autoSpaceDN w:val="0"/>
        <w:adjustRightInd w:val="0"/>
        <w:spacing w:after="0" w:line="240" w:lineRule="auto"/>
        <w:rPr>
          <w:rFonts w:ascii="Arial" w:hAnsi="Arial" w:cs="Arial"/>
          <w:color w:val="000000"/>
          <w:lang w:val="es-ES_tradnl"/>
        </w:rPr>
      </w:pPr>
      <w:r w:rsidRPr="00663905">
        <w:rPr>
          <w:rFonts w:ascii="Arial" w:hAnsi="Arial" w:cs="Arial"/>
          <w:color w:val="000000"/>
          <w:lang w:val="es-ES_tradnl"/>
        </w:rPr>
        <w:t xml:space="preserve">La versión final de los productos deberá incluir los comentarios y retroalimentación recibida </w:t>
      </w:r>
      <w:r w:rsidRPr="00692F66">
        <w:rPr>
          <w:rFonts w:ascii="Arial" w:hAnsi="Arial" w:cs="Arial"/>
          <w:color w:val="000000"/>
          <w:lang w:val="es-ES_tradnl"/>
        </w:rPr>
        <w:t>por parte del equipo del BID.</w:t>
      </w:r>
    </w:p>
    <w:p w14:paraId="5DFEB13C" w14:textId="77777777" w:rsidR="00E35536" w:rsidRPr="00692F66" w:rsidRDefault="00E35536" w:rsidP="00E35536">
      <w:pPr>
        <w:autoSpaceDE w:val="0"/>
        <w:autoSpaceDN w:val="0"/>
        <w:adjustRightInd w:val="0"/>
        <w:spacing w:after="0" w:line="240" w:lineRule="auto"/>
        <w:rPr>
          <w:rFonts w:ascii="Arial" w:hAnsi="Arial" w:cs="Arial"/>
          <w:b/>
          <w:bCs/>
          <w:color w:val="000000"/>
          <w:lang w:val="es-ES_tradnl"/>
        </w:rPr>
      </w:pPr>
    </w:p>
    <w:p w14:paraId="0EE22949" w14:textId="77777777" w:rsidR="00E35536" w:rsidRPr="0068214E" w:rsidRDefault="00E35536" w:rsidP="003C27D9">
      <w:pPr>
        <w:numPr>
          <w:ilvl w:val="0"/>
          <w:numId w:val="38"/>
        </w:numPr>
        <w:spacing w:after="0" w:line="240" w:lineRule="auto"/>
        <w:ind w:right="-10"/>
        <w:contextualSpacing/>
        <w:jc w:val="both"/>
        <w:rPr>
          <w:rFonts w:ascii="Arial" w:eastAsia="Times New Roman" w:hAnsi="Arial" w:cs="Arial"/>
          <w:b/>
          <w:szCs w:val="20"/>
          <w:u w:val="single"/>
          <w:lang w:val="es-MX"/>
        </w:rPr>
      </w:pPr>
      <w:bookmarkStart w:id="17" w:name="_Hlk4076081"/>
      <w:r w:rsidRPr="00692F66">
        <w:rPr>
          <w:rFonts w:ascii="Arial" w:eastAsia="Times New Roman" w:hAnsi="Arial" w:cs="Arial"/>
          <w:b/>
          <w:szCs w:val="20"/>
          <w:u w:val="single"/>
          <w:lang w:val="es-MX"/>
        </w:rPr>
        <w:t>Calendario de Pagos</w:t>
      </w:r>
      <w:r>
        <w:rPr>
          <w:rFonts w:ascii="Arial" w:eastAsia="Times New Roman" w:hAnsi="Arial" w:cs="Arial"/>
          <w:b/>
          <w:szCs w:val="20"/>
          <w:u w:val="single"/>
          <w:lang w:val="es-MX"/>
        </w:rPr>
        <w:t>:</w:t>
      </w:r>
      <w:r w:rsidRPr="00692F66">
        <w:rPr>
          <w:rFonts w:ascii="Arial" w:eastAsia="Times New Roman" w:hAnsi="Arial" w:cs="Arial"/>
          <w:b/>
          <w:szCs w:val="20"/>
          <w:lang w:val="es-MX"/>
        </w:rPr>
        <w:t xml:space="preserve"> </w:t>
      </w:r>
      <w:bookmarkEnd w:id="17"/>
    </w:p>
    <w:p w14:paraId="15568ADF" w14:textId="77777777" w:rsidR="00E35536" w:rsidRPr="0068214E" w:rsidRDefault="00E35536" w:rsidP="00E35536">
      <w:pPr>
        <w:spacing w:after="0" w:line="240" w:lineRule="auto"/>
        <w:ind w:right="-10"/>
        <w:contextualSpacing/>
        <w:jc w:val="both"/>
        <w:rPr>
          <w:rFonts w:ascii="Arial" w:eastAsia="Times New Roman" w:hAnsi="Arial" w:cs="Arial"/>
          <w:b/>
          <w:szCs w:val="20"/>
          <w:u w:val="single"/>
          <w:lang w:val="es-MX"/>
        </w:rPr>
      </w:pPr>
      <w:r w:rsidRPr="00692F66">
        <w:rPr>
          <w:rFonts w:ascii="Arial" w:hAnsi="Arial" w:cs="Arial"/>
          <w:color w:val="000000"/>
          <w:lang w:val="es-ES_tradnl"/>
        </w:rPr>
        <w:t>Los servicios de consultoría se contratarán por selección basada en calidad y costo y se pagarán de la siguiente manera:</w:t>
      </w:r>
    </w:p>
    <w:p w14:paraId="341A4D14" w14:textId="77777777" w:rsidR="00E35536" w:rsidRPr="00692F66" w:rsidRDefault="00E35536" w:rsidP="003C27D9">
      <w:pPr>
        <w:pStyle w:val="ListParagraph"/>
        <w:numPr>
          <w:ilvl w:val="0"/>
          <w:numId w:val="39"/>
        </w:numPr>
        <w:autoSpaceDE w:val="0"/>
        <w:autoSpaceDN w:val="0"/>
        <w:adjustRightInd w:val="0"/>
        <w:spacing w:after="0" w:line="240" w:lineRule="auto"/>
        <w:jc w:val="both"/>
        <w:rPr>
          <w:rFonts w:ascii="Arial" w:hAnsi="Arial" w:cs="Arial"/>
          <w:color w:val="000000"/>
          <w:lang w:val="es-ES_tradnl"/>
        </w:rPr>
      </w:pPr>
      <w:bookmarkStart w:id="18" w:name="_Hlk484759298"/>
      <w:r w:rsidRPr="00692F66">
        <w:rPr>
          <w:rFonts w:ascii="Arial" w:hAnsi="Arial" w:cs="Arial"/>
          <w:color w:val="000000"/>
          <w:lang w:val="es-ES_tradnl"/>
        </w:rPr>
        <w:t xml:space="preserve">40% a la firma del contrato </w:t>
      </w:r>
    </w:p>
    <w:p w14:paraId="700BB75A" w14:textId="77777777" w:rsidR="00E35536" w:rsidRPr="00692F66" w:rsidRDefault="00E35536" w:rsidP="003C27D9">
      <w:pPr>
        <w:pStyle w:val="ListParagraph"/>
        <w:numPr>
          <w:ilvl w:val="0"/>
          <w:numId w:val="39"/>
        </w:numPr>
        <w:autoSpaceDE w:val="0"/>
        <w:autoSpaceDN w:val="0"/>
        <w:adjustRightInd w:val="0"/>
        <w:spacing w:after="0" w:line="240" w:lineRule="auto"/>
        <w:jc w:val="both"/>
        <w:rPr>
          <w:rFonts w:ascii="Arial" w:hAnsi="Arial" w:cs="Arial"/>
          <w:color w:val="000000"/>
          <w:lang w:val="es-ES_tradnl"/>
        </w:rPr>
      </w:pPr>
      <w:r w:rsidRPr="00692F66">
        <w:rPr>
          <w:rFonts w:ascii="Arial" w:hAnsi="Arial" w:cs="Arial"/>
          <w:color w:val="000000"/>
          <w:lang w:val="es-ES_tradnl"/>
        </w:rPr>
        <w:t xml:space="preserve">30% a la entrega de los siguientes productos: </w:t>
      </w:r>
    </w:p>
    <w:p w14:paraId="0C85F5A7" w14:textId="77777777" w:rsidR="00E35536" w:rsidRPr="00692F66" w:rsidRDefault="00E35536" w:rsidP="003C27D9">
      <w:pPr>
        <w:pStyle w:val="ListParagraph"/>
        <w:numPr>
          <w:ilvl w:val="1"/>
          <w:numId w:val="40"/>
        </w:numPr>
        <w:autoSpaceDE w:val="0"/>
        <w:autoSpaceDN w:val="0"/>
        <w:adjustRightInd w:val="0"/>
        <w:spacing w:after="0" w:line="240" w:lineRule="auto"/>
        <w:jc w:val="both"/>
        <w:rPr>
          <w:rFonts w:ascii="Arial" w:hAnsi="Arial" w:cs="Arial"/>
          <w:color w:val="000000"/>
          <w:lang w:val="es-ES_tradnl"/>
        </w:rPr>
      </w:pPr>
      <w:r w:rsidRPr="00692F66">
        <w:rPr>
          <w:rFonts w:ascii="Arial" w:hAnsi="Arial" w:cs="Arial"/>
          <w:color w:val="000000"/>
          <w:lang w:val="es-ES_tradnl"/>
        </w:rPr>
        <w:t xml:space="preserve">Operador 1: i) Diagnóstico, y </w:t>
      </w:r>
      <w:proofErr w:type="spellStart"/>
      <w:r w:rsidRPr="00692F66">
        <w:rPr>
          <w:rFonts w:ascii="Arial" w:hAnsi="Arial" w:cs="Arial"/>
          <w:color w:val="000000"/>
          <w:lang w:val="es-ES_tradnl"/>
        </w:rPr>
        <w:t>ii</w:t>
      </w:r>
      <w:proofErr w:type="spellEnd"/>
      <w:r w:rsidRPr="00692F66">
        <w:rPr>
          <w:rFonts w:ascii="Arial" w:hAnsi="Arial" w:cs="Arial"/>
          <w:color w:val="000000"/>
          <w:lang w:val="es-ES_tradnl"/>
        </w:rPr>
        <w:t>) Planes de Acción</w:t>
      </w:r>
    </w:p>
    <w:p w14:paraId="0A2DC82F" w14:textId="77777777" w:rsidR="00E35536" w:rsidRPr="00692F66" w:rsidRDefault="00E35536" w:rsidP="003C27D9">
      <w:pPr>
        <w:pStyle w:val="ListParagraph"/>
        <w:numPr>
          <w:ilvl w:val="1"/>
          <w:numId w:val="40"/>
        </w:numPr>
        <w:autoSpaceDE w:val="0"/>
        <w:autoSpaceDN w:val="0"/>
        <w:adjustRightInd w:val="0"/>
        <w:spacing w:after="0" w:line="240" w:lineRule="auto"/>
        <w:jc w:val="both"/>
        <w:rPr>
          <w:rFonts w:ascii="Arial" w:hAnsi="Arial" w:cs="Arial"/>
          <w:color w:val="000000"/>
          <w:lang w:val="es-ES_tradnl"/>
        </w:rPr>
      </w:pPr>
      <w:r w:rsidRPr="00692F66">
        <w:rPr>
          <w:rFonts w:ascii="Arial" w:hAnsi="Arial" w:cs="Arial"/>
          <w:color w:val="000000"/>
          <w:lang w:val="es-ES_tradnl"/>
        </w:rPr>
        <w:t xml:space="preserve">Regulador 1: i) Diagnóstico y </w:t>
      </w:r>
      <w:proofErr w:type="spellStart"/>
      <w:r w:rsidRPr="00692F66">
        <w:rPr>
          <w:rFonts w:ascii="Arial" w:hAnsi="Arial" w:cs="Arial"/>
          <w:color w:val="000000"/>
          <w:lang w:val="es-ES_tradnl"/>
        </w:rPr>
        <w:t>ii</w:t>
      </w:r>
      <w:proofErr w:type="spellEnd"/>
      <w:r w:rsidRPr="00692F66">
        <w:rPr>
          <w:rFonts w:ascii="Arial" w:hAnsi="Arial" w:cs="Arial"/>
          <w:color w:val="000000"/>
          <w:lang w:val="es-ES_tradnl"/>
        </w:rPr>
        <w:t>) Guía Metodológica</w:t>
      </w:r>
    </w:p>
    <w:p w14:paraId="1965759D" w14:textId="77777777" w:rsidR="00E35536" w:rsidRPr="00692F66" w:rsidRDefault="00E35536" w:rsidP="003C27D9">
      <w:pPr>
        <w:pStyle w:val="ListParagraph"/>
        <w:numPr>
          <w:ilvl w:val="0"/>
          <w:numId w:val="39"/>
        </w:numPr>
        <w:autoSpaceDE w:val="0"/>
        <w:autoSpaceDN w:val="0"/>
        <w:adjustRightInd w:val="0"/>
        <w:spacing w:after="0" w:line="240" w:lineRule="auto"/>
        <w:jc w:val="both"/>
        <w:rPr>
          <w:rFonts w:ascii="Arial" w:hAnsi="Arial" w:cs="Arial"/>
          <w:color w:val="000000"/>
          <w:lang w:val="es-ES_tradnl"/>
        </w:rPr>
      </w:pPr>
      <w:r w:rsidRPr="00692F66">
        <w:rPr>
          <w:rFonts w:ascii="Arial" w:hAnsi="Arial" w:cs="Arial"/>
          <w:color w:val="000000"/>
          <w:lang w:val="es-ES_tradnl"/>
        </w:rPr>
        <w:t xml:space="preserve">20% a la entrega de informe de desarrollo de misiones de seguimiento, con detalle de avances en procesos de: i) Capacitación, e </w:t>
      </w:r>
      <w:proofErr w:type="spellStart"/>
      <w:r w:rsidRPr="00692F66">
        <w:rPr>
          <w:rFonts w:ascii="Arial" w:hAnsi="Arial" w:cs="Arial"/>
          <w:color w:val="000000"/>
          <w:lang w:val="es-ES_tradnl"/>
        </w:rPr>
        <w:t>ii</w:t>
      </w:r>
      <w:proofErr w:type="spellEnd"/>
      <w:r w:rsidRPr="00692F66">
        <w:rPr>
          <w:rFonts w:ascii="Arial" w:hAnsi="Arial" w:cs="Arial"/>
          <w:color w:val="000000"/>
          <w:lang w:val="es-ES_tradnl"/>
        </w:rPr>
        <w:t>) Implementación de Planes de Acción</w:t>
      </w:r>
    </w:p>
    <w:p w14:paraId="645DC6E6" w14:textId="77777777" w:rsidR="00E35536" w:rsidRPr="00692F66" w:rsidRDefault="00E35536" w:rsidP="003C27D9">
      <w:pPr>
        <w:pStyle w:val="ListParagraph"/>
        <w:numPr>
          <w:ilvl w:val="0"/>
          <w:numId w:val="39"/>
        </w:numPr>
        <w:autoSpaceDE w:val="0"/>
        <w:autoSpaceDN w:val="0"/>
        <w:adjustRightInd w:val="0"/>
        <w:spacing w:after="0" w:line="240" w:lineRule="auto"/>
        <w:jc w:val="both"/>
        <w:rPr>
          <w:rFonts w:ascii="Arial" w:hAnsi="Arial" w:cs="Arial"/>
          <w:color w:val="000000"/>
          <w:lang w:val="es-ES_tradnl"/>
        </w:rPr>
      </w:pPr>
      <w:r w:rsidRPr="00692F66">
        <w:rPr>
          <w:rFonts w:ascii="Arial" w:hAnsi="Arial" w:cs="Arial"/>
          <w:color w:val="000000"/>
          <w:lang w:val="es-ES_tradnl"/>
        </w:rPr>
        <w:t>10% a la entrega y aprobación final de Informes finales.</w:t>
      </w:r>
      <w:bookmarkEnd w:id="18"/>
    </w:p>
    <w:p w14:paraId="7CA44E9A" w14:textId="77777777" w:rsidR="00E35536" w:rsidRPr="00663905" w:rsidRDefault="00E35536" w:rsidP="00E35536">
      <w:pPr>
        <w:autoSpaceDE w:val="0"/>
        <w:autoSpaceDN w:val="0"/>
        <w:adjustRightInd w:val="0"/>
        <w:spacing w:after="0" w:line="240" w:lineRule="auto"/>
        <w:jc w:val="both"/>
        <w:rPr>
          <w:rFonts w:ascii="Arial" w:hAnsi="Arial" w:cs="Arial"/>
          <w:color w:val="000000"/>
          <w:lang w:val="es-ES_tradnl"/>
        </w:rPr>
      </w:pPr>
    </w:p>
    <w:p w14:paraId="46685D1C" w14:textId="77777777" w:rsidR="00E35536" w:rsidRDefault="00E35536" w:rsidP="003C27D9">
      <w:pPr>
        <w:numPr>
          <w:ilvl w:val="0"/>
          <w:numId w:val="38"/>
        </w:numPr>
        <w:spacing w:after="0" w:line="240" w:lineRule="auto"/>
        <w:ind w:right="-10"/>
        <w:contextualSpacing/>
        <w:jc w:val="both"/>
        <w:rPr>
          <w:rFonts w:ascii="Arial" w:hAnsi="Arial" w:cs="Arial"/>
          <w:b/>
          <w:bCs/>
          <w:color w:val="000000"/>
          <w:lang w:val="es-ES_tradnl"/>
        </w:rPr>
      </w:pPr>
      <w:r w:rsidRPr="00692F66">
        <w:rPr>
          <w:rFonts w:ascii="Arial" w:hAnsi="Arial" w:cs="Arial"/>
          <w:b/>
          <w:bCs/>
          <w:color w:val="000000"/>
          <w:u w:val="single"/>
          <w:lang w:val="es-ES_tradnl"/>
        </w:rPr>
        <w:t>Coordinación:</w:t>
      </w:r>
      <w:r>
        <w:rPr>
          <w:rFonts w:ascii="Arial" w:hAnsi="Arial" w:cs="Arial"/>
          <w:b/>
          <w:bCs/>
          <w:color w:val="000000"/>
          <w:lang w:val="es-ES_tradnl"/>
        </w:rPr>
        <w:t xml:space="preserve"> </w:t>
      </w:r>
    </w:p>
    <w:p w14:paraId="2CC8DC0E" w14:textId="77777777" w:rsidR="00E35536" w:rsidRPr="00692F66" w:rsidRDefault="00E35536" w:rsidP="00E35536">
      <w:pPr>
        <w:spacing w:after="0" w:line="240" w:lineRule="auto"/>
        <w:ind w:right="-10"/>
        <w:contextualSpacing/>
        <w:jc w:val="both"/>
        <w:rPr>
          <w:rFonts w:ascii="Arial" w:hAnsi="Arial" w:cs="Arial"/>
          <w:b/>
          <w:bCs/>
          <w:color w:val="000000"/>
          <w:lang w:val="es-ES_tradnl"/>
        </w:rPr>
      </w:pPr>
      <w:r w:rsidRPr="00692F66">
        <w:rPr>
          <w:rFonts w:ascii="Arial" w:hAnsi="Arial" w:cs="Arial"/>
          <w:color w:val="000000"/>
          <w:lang w:val="es-ES_tradnl"/>
        </w:rPr>
        <w:t xml:space="preserve">La coordinación será realizada por el Banco Interamericano de Desarrollo a través de Marcello Basani </w:t>
      </w:r>
      <w:hyperlink r:id="rId20" w:history="1">
        <w:r w:rsidRPr="00692F66">
          <w:rPr>
            <w:rStyle w:val="Hyperlink"/>
            <w:rFonts w:ascii="Arial" w:hAnsi="Arial" w:cs="Arial"/>
            <w:lang w:val="es-ES_tradnl"/>
          </w:rPr>
          <w:t>marcellob@iadb.org</w:t>
        </w:r>
      </w:hyperlink>
      <w:r w:rsidRPr="00692F66">
        <w:rPr>
          <w:rFonts w:ascii="Arial" w:hAnsi="Arial" w:cs="Arial"/>
          <w:color w:val="000000"/>
          <w:lang w:val="es-ES_tradnl"/>
        </w:rPr>
        <w:t xml:space="preserve"> (INE/WSA) y Francesco De Simone </w:t>
      </w:r>
      <w:hyperlink r:id="rId21" w:history="1">
        <w:r w:rsidRPr="00692F66">
          <w:rPr>
            <w:rStyle w:val="Hyperlink"/>
            <w:rFonts w:ascii="Arial" w:hAnsi="Arial" w:cs="Arial"/>
            <w:lang w:val="es-ES_tradnl"/>
          </w:rPr>
          <w:t>francescod@iadb.org</w:t>
        </w:r>
      </w:hyperlink>
      <w:r w:rsidRPr="00692F66">
        <w:rPr>
          <w:rFonts w:ascii="Arial" w:hAnsi="Arial" w:cs="Arial"/>
          <w:color w:val="000000"/>
          <w:lang w:val="es-ES_tradnl"/>
        </w:rPr>
        <w:t xml:space="preserve">  (IFD/ICS).</w:t>
      </w:r>
    </w:p>
    <w:p w14:paraId="30AED99B" w14:textId="77777777" w:rsidR="00E35536" w:rsidRPr="00663905" w:rsidRDefault="00E35536" w:rsidP="00E35536">
      <w:pPr>
        <w:autoSpaceDE w:val="0"/>
        <w:autoSpaceDN w:val="0"/>
        <w:adjustRightInd w:val="0"/>
        <w:spacing w:after="0" w:line="240" w:lineRule="auto"/>
        <w:rPr>
          <w:rFonts w:ascii="Arial" w:hAnsi="Arial" w:cs="Arial"/>
          <w:b/>
          <w:bCs/>
          <w:color w:val="000000"/>
          <w:lang w:val="es-ES_tradnl"/>
        </w:rPr>
      </w:pPr>
    </w:p>
    <w:p w14:paraId="3EDEE4F4" w14:textId="77777777" w:rsidR="00E35536" w:rsidRPr="0068214E" w:rsidRDefault="00E35536" w:rsidP="003C27D9">
      <w:pPr>
        <w:numPr>
          <w:ilvl w:val="0"/>
          <w:numId w:val="38"/>
        </w:numPr>
        <w:spacing w:after="0" w:line="240" w:lineRule="auto"/>
        <w:ind w:right="-10"/>
        <w:contextualSpacing/>
        <w:jc w:val="both"/>
        <w:rPr>
          <w:rFonts w:ascii="Arial" w:hAnsi="Arial" w:cs="Arial"/>
          <w:b/>
          <w:bCs/>
          <w:color w:val="000000"/>
          <w:u w:val="single"/>
          <w:lang w:val="es-ES_tradnl"/>
        </w:rPr>
      </w:pPr>
      <w:r w:rsidRPr="00692F66">
        <w:rPr>
          <w:rFonts w:ascii="Arial" w:hAnsi="Arial" w:cs="Arial"/>
          <w:b/>
          <w:bCs/>
          <w:color w:val="000000"/>
          <w:u w:val="single"/>
          <w:lang w:val="es-ES_tradnl"/>
        </w:rPr>
        <w:t>Características de la consultoría</w:t>
      </w:r>
    </w:p>
    <w:p w14:paraId="56ED7FD5" w14:textId="02AAE0E0" w:rsidR="00E35536" w:rsidRPr="0038463D" w:rsidRDefault="00E35536" w:rsidP="003C27D9">
      <w:pPr>
        <w:pStyle w:val="ListParagraph"/>
        <w:numPr>
          <w:ilvl w:val="0"/>
          <w:numId w:val="41"/>
        </w:numPr>
        <w:autoSpaceDE w:val="0"/>
        <w:autoSpaceDN w:val="0"/>
        <w:adjustRightInd w:val="0"/>
        <w:spacing w:after="0" w:line="240" w:lineRule="auto"/>
        <w:jc w:val="both"/>
        <w:rPr>
          <w:rFonts w:ascii="Arial" w:hAnsi="Arial" w:cs="Arial"/>
          <w:color w:val="000000"/>
          <w:lang w:val="es-ES_tradnl"/>
        </w:rPr>
      </w:pPr>
      <w:r w:rsidRPr="00692F66">
        <w:rPr>
          <w:rFonts w:ascii="Arial" w:hAnsi="Arial" w:cs="Arial"/>
          <w:b/>
          <w:bCs/>
          <w:color w:val="000000"/>
          <w:lang w:val="es-ES_tradnl"/>
        </w:rPr>
        <w:lastRenderedPageBreak/>
        <w:t xml:space="preserve">Categoría y Modalidad: </w:t>
      </w:r>
      <w:r>
        <w:rPr>
          <w:rFonts w:ascii="Arial" w:hAnsi="Arial" w:cs="Arial"/>
          <w:color w:val="000000"/>
          <w:lang w:val="es-ES_tradnl"/>
        </w:rPr>
        <w:t>F</w:t>
      </w:r>
      <w:r w:rsidRPr="00692F66">
        <w:rPr>
          <w:rFonts w:ascii="Arial" w:hAnsi="Arial" w:cs="Arial"/>
          <w:color w:val="000000"/>
          <w:lang w:val="es-ES_tradnl"/>
        </w:rPr>
        <w:t>irma consultora</w:t>
      </w:r>
    </w:p>
    <w:p w14:paraId="704DEDFC" w14:textId="77777777" w:rsidR="00E35536" w:rsidRPr="00692F66" w:rsidRDefault="00E35536" w:rsidP="003C27D9">
      <w:pPr>
        <w:pStyle w:val="ListParagraph"/>
        <w:numPr>
          <w:ilvl w:val="0"/>
          <w:numId w:val="41"/>
        </w:numPr>
        <w:autoSpaceDE w:val="0"/>
        <w:autoSpaceDN w:val="0"/>
        <w:adjustRightInd w:val="0"/>
        <w:spacing w:after="0" w:line="240" w:lineRule="auto"/>
        <w:jc w:val="both"/>
        <w:rPr>
          <w:rFonts w:ascii="Arial" w:hAnsi="Arial" w:cs="Arial"/>
          <w:color w:val="000000"/>
          <w:lang w:val="es-ES_tradnl"/>
        </w:rPr>
      </w:pPr>
      <w:r w:rsidRPr="00692F66">
        <w:rPr>
          <w:rFonts w:ascii="Arial" w:hAnsi="Arial" w:cs="Arial"/>
          <w:b/>
          <w:bCs/>
          <w:color w:val="000000"/>
          <w:lang w:val="es-ES_tradnl"/>
        </w:rPr>
        <w:t xml:space="preserve">Lugar de trabajo: </w:t>
      </w:r>
      <w:r w:rsidRPr="00692F66">
        <w:rPr>
          <w:rFonts w:ascii="Arial" w:hAnsi="Arial" w:cs="Arial"/>
          <w:color w:val="000000"/>
          <w:lang w:val="es-ES_tradnl"/>
        </w:rPr>
        <w:t>Las tareas se desarrollarán en el lugar de la sede de la empresa consultora, con los viajes necesarios a los países beneficiarios.</w:t>
      </w:r>
    </w:p>
    <w:p w14:paraId="78AFD40E" w14:textId="7C4FF482" w:rsidR="00E35536" w:rsidRPr="00692F66" w:rsidRDefault="00E35536" w:rsidP="003C27D9">
      <w:pPr>
        <w:pStyle w:val="ListParagraph"/>
        <w:numPr>
          <w:ilvl w:val="0"/>
          <w:numId w:val="41"/>
        </w:numPr>
        <w:autoSpaceDE w:val="0"/>
        <w:autoSpaceDN w:val="0"/>
        <w:adjustRightInd w:val="0"/>
        <w:spacing w:after="0" w:line="240" w:lineRule="auto"/>
        <w:jc w:val="both"/>
        <w:rPr>
          <w:rFonts w:ascii="Arial" w:hAnsi="Arial" w:cs="Arial"/>
          <w:color w:val="000000"/>
          <w:lang w:val="es-ES_tradnl"/>
        </w:rPr>
      </w:pPr>
      <w:r w:rsidRPr="00692F66">
        <w:rPr>
          <w:rFonts w:ascii="Arial" w:hAnsi="Arial" w:cs="Arial"/>
          <w:b/>
          <w:bCs/>
          <w:color w:val="000000"/>
          <w:lang w:val="es-ES_tradnl"/>
        </w:rPr>
        <w:t xml:space="preserve">Áreas de experiencia: </w:t>
      </w:r>
      <w:r w:rsidRPr="00692F66">
        <w:rPr>
          <w:rFonts w:ascii="Arial" w:hAnsi="Arial" w:cs="Arial"/>
          <w:bCs/>
          <w:color w:val="000000"/>
          <w:lang w:val="es-ES_tradnl"/>
        </w:rPr>
        <w:t>La empresa consultora deberá tener un mínimo de 6 años de experiencia en apoyar empresas y entes reguladores del sector de agua y saneamiento en temas de transparencia, gobernanza corporativa, ética y anticorrupción, y responsabilidad social corporativa.</w:t>
      </w:r>
      <w:r w:rsidR="00883C08">
        <w:rPr>
          <w:rFonts w:ascii="Arial" w:hAnsi="Arial" w:cs="Arial"/>
          <w:bCs/>
          <w:color w:val="000000"/>
          <w:lang w:val="es-ES_tradnl"/>
        </w:rPr>
        <w:t xml:space="preserve"> </w:t>
      </w:r>
      <w:r w:rsidRPr="00692F66">
        <w:rPr>
          <w:rFonts w:ascii="Arial" w:hAnsi="Arial" w:cs="Arial"/>
          <w:bCs/>
          <w:color w:val="000000"/>
          <w:lang w:val="es-ES_tradnl"/>
        </w:rPr>
        <w:t xml:space="preserve">Es preferible experiencia en el diseño e implementación de metodologías y herramientas específicas para la transparencia del sector, así como también en la realización de diagnósticos y capacitaciones. El equipo de la empresa consultora debería ofrecer un balance de profesionales con </w:t>
      </w:r>
      <w:proofErr w:type="spellStart"/>
      <w:r w:rsidRPr="0038463D">
        <w:rPr>
          <w:rFonts w:ascii="Arial" w:hAnsi="Arial" w:cs="Arial"/>
          <w:bCs/>
          <w:i/>
          <w:color w:val="000000"/>
          <w:lang w:val="es-ES_tradnl"/>
        </w:rPr>
        <w:t>background</w:t>
      </w:r>
      <w:proofErr w:type="spellEnd"/>
      <w:r w:rsidRPr="00692F66">
        <w:rPr>
          <w:rFonts w:ascii="Arial" w:hAnsi="Arial" w:cs="Arial"/>
          <w:bCs/>
          <w:color w:val="000000"/>
          <w:lang w:val="es-ES_tradnl"/>
        </w:rPr>
        <w:t xml:space="preserve"> en distintas disciplinas (abogados, economistas etc</w:t>
      </w:r>
      <w:r w:rsidR="0038463D">
        <w:rPr>
          <w:rFonts w:ascii="Arial" w:hAnsi="Arial" w:cs="Arial"/>
          <w:bCs/>
          <w:color w:val="000000"/>
          <w:lang w:val="es-ES_tradnl"/>
        </w:rPr>
        <w:t>.</w:t>
      </w:r>
      <w:r w:rsidRPr="00692F66">
        <w:rPr>
          <w:rFonts w:ascii="Arial" w:hAnsi="Arial" w:cs="Arial"/>
          <w:bCs/>
          <w:color w:val="000000"/>
          <w:lang w:val="es-ES_tradnl"/>
        </w:rPr>
        <w:t>) pero con experiencia y trayectoria de trabajo en el sector de A</w:t>
      </w:r>
      <w:r w:rsidR="0038463D">
        <w:rPr>
          <w:rFonts w:ascii="Arial" w:hAnsi="Arial" w:cs="Arial"/>
          <w:bCs/>
          <w:color w:val="000000"/>
          <w:lang w:val="es-ES_tradnl"/>
        </w:rPr>
        <w:t>&amp;</w:t>
      </w:r>
      <w:r w:rsidRPr="00692F66">
        <w:rPr>
          <w:rFonts w:ascii="Arial" w:hAnsi="Arial" w:cs="Arial"/>
          <w:bCs/>
          <w:color w:val="000000"/>
          <w:lang w:val="es-ES_tradnl"/>
        </w:rPr>
        <w:t xml:space="preserve">S y en temáticas de transparencia. </w:t>
      </w:r>
    </w:p>
    <w:p w14:paraId="3A7B85C2" w14:textId="3278CCDA" w:rsidR="0038463D" w:rsidRPr="0038463D" w:rsidRDefault="00E35536" w:rsidP="003C27D9">
      <w:pPr>
        <w:pStyle w:val="ListParagraph"/>
        <w:numPr>
          <w:ilvl w:val="0"/>
          <w:numId w:val="41"/>
        </w:numPr>
        <w:autoSpaceDE w:val="0"/>
        <w:autoSpaceDN w:val="0"/>
        <w:adjustRightInd w:val="0"/>
        <w:spacing w:after="0" w:line="240" w:lineRule="auto"/>
        <w:jc w:val="both"/>
        <w:rPr>
          <w:rFonts w:ascii="Arial" w:hAnsi="Arial" w:cs="Arial"/>
          <w:color w:val="000000"/>
          <w:lang w:val="es-ES_tradnl"/>
        </w:rPr>
        <w:sectPr w:rsidR="0038463D" w:rsidRPr="0038463D" w:rsidSect="007921CB">
          <w:headerReference w:type="default" r:id="rId22"/>
          <w:pgSz w:w="12240" w:h="15840"/>
          <w:pgMar w:top="1440" w:right="1440" w:bottom="1080" w:left="1440" w:header="720" w:footer="720" w:gutter="0"/>
          <w:cols w:space="720"/>
          <w:docGrid w:linePitch="360"/>
        </w:sectPr>
      </w:pPr>
      <w:r w:rsidRPr="00692F66">
        <w:rPr>
          <w:rFonts w:ascii="Arial" w:hAnsi="Arial" w:cs="Arial"/>
          <w:b/>
          <w:bCs/>
          <w:color w:val="000000"/>
          <w:lang w:val="es-ES_tradnl"/>
        </w:rPr>
        <w:t xml:space="preserve">Idioma: </w:t>
      </w:r>
      <w:r w:rsidRPr="00692F66">
        <w:rPr>
          <w:rFonts w:ascii="Arial" w:hAnsi="Arial" w:cs="Arial"/>
          <w:bCs/>
          <w:color w:val="000000"/>
          <w:lang w:val="es-ES_tradnl"/>
        </w:rPr>
        <w:t>El trabajo se desarrollará en</w:t>
      </w:r>
      <w:r w:rsidRPr="00692F66">
        <w:rPr>
          <w:rFonts w:ascii="Arial" w:hAnsi="Arial" w:cs="Arial"/>
          <w:color w:val="000000"/>
          <w:lang w:val="es-ES_tradnl"/>
        </w:rPr>
        <w:t xml:space="preserve"> español</w:t>
      </w:r>
      <w:r w:rsidR="00883C08">
        <w:rPr>
          <w:rFonts w:ascii="Arial" w:hAnsi="Arial" w:cs="Arial"/>
          <w:color w:val="000000"/>
          <w:lang w:val="es-ES_tradnl"/>
        </w:rPr>
        <w:t>.</w:t>
      </w:r>
    </w:p>
    <w:p w14:paraId="7D1A76C8" w14:textId="77777777" w:rsidR="00E35536" w:rsidRPr="00D04971" w:rsidRDefault="00E35536" w:rsidP="00E35536">
      <w:pPr>
        <w:autoSpaceDE w:val="0"/>
        <w:autoSpaceDN w:val="0"/>
        <w:adjustRightInd w:val="0"/>
        <w:spacing w:after="0" w:line="240" w:lineRule="auto"/>
        <w:jc w:val="center"/>
        <w:rPr>
          <w:rFonts w:ascii="Arial" w:hAnsi="Arial" w:cs="Arial"/>
          <w:iCs/>
          <w:color w:val="000000"/>
          <w:u w:val="single"/>
          <w:lang w:val="es-ES_tradnl"/>
        </w:rPr>
      </w:pPr>
      <w:r w:rsidRPr="00D04971">
        <w:rPr>
          <w:rFonts w:ascii="Arial" w:hAnsi="Arial" w:cs="Arial"/>
          <w:iCs/>
          <w:color w:val="000000"/>
          <w:u w:val="single"/>
          <w:lang w:val="es-ES_tradnl"/>
        </w:rPr>
        <w:lastRenderedPageBreak/>
        <w:t>TÉRMINOS DE REFERENCIA</w:t>
      </w:r>
    </w:p>
    <w:p w14:paraId="7B4BD967" w14:textId="77777777" w:rsidR="00E35536" w:rsidRPr="00D04971" w:rsidRDefault="00E35536" w:rsidP="00E35536">
      <w:pPr>
        <w:autoSpaceDE w:val="0"/>
        <w:autoSpaceDN w:val="0"/>
        <w:adjustRightInd w:val="0"/>
        <w:spacing w:after="0" w:line="240" w:lineRule="auto"/>
        <w:jc w:val="center"/>
        <w:rPr>
          <w:rFonts w:ascii="Arial" w:hAnsi="Arial" w:cs="Arial"/>
          <w:iCs/>
          <w:color w:val="000000"/>
          <w:u w:val="single"/>
          <w:lang w:val="es-ES_tradnl"/>
        </w:rPr>
      </w:pPr>
    </w:p>
    <w:p w14:paraId="27E04346" w14:textId="563B9220" w:rsidR="00E35536" w:rsidRPr="00D04971" w:rsidRDefault="00E35536" w:rsidP="00E35536">
      <w:pPr>
        <w:autoSpaceDE w:val="0"/>
        <w:autoSpaceDN w:val="0"/>
        <w:adjustRightInd w:val="0"/>
        <w:spacing w:after="0" w:line="240" w:lineRule="auto"/>
        <w:jc w:val="center"/>
        <w:rPr>
          <w:rFonts w:ascii="Arial" w:hAnsi="Arial" w:cs="Arial"/>
          <w:b/>
          <w:iCs/>
          <w:color w:val="000000"/>
          <w:lang w:val="es-ES_tradnl"/>
        </w:rPr>
      </w:pPr>
      <w:proofErr w:type="spellStart"/>
      <w:r w:rsidRPr="00D04971">
        <w:rPr>
          <w:rFonts w:ascii="Arial" w:hAnsi="Arial" w:cs="Arial"/>
          <w:b/>
          <w:iCs/>
          <w:color w:val="000000"/>
          <w:lang w:val="es-ES_tradnl"/>
        </w:rPr>
        <w:t>Consultoria</w:t>
      </w:r>
      <w:proofErr w:type="spellEnd"/>
      <w:r w:rsidRPr="00D04971">
        <w:rPr>
          <w:rFonts w:ascii="Arial" w:hAnsi="Arial" w:cs="Arial"/>
          <w:b/>
          <w:iCs/>
          <w:color w:val="000000"/>
          <w:lang w:val="es-ES_tradnl"/>
        </w:rPr>
        <w:t xml:space="preserve"> para piloteo y elaboración de herramienta final de evaluación de integridad para operadores de agua y saneamiento</w:t>
      </w:r>
    </w:p>
    <w:p w14:paraId="61819BD6" w14:textId="77777777" w:rsidR="00E35536" w:rsidRPr="00D04971" w:rsidRDefault="00E35536" w:rsidP="00E35536">
      <w:pPr>
        <w:autoSpaceDE w:val="0"/>
        <w:autoSpaceDN w:val="0"/>
        <w:adjustRightInd w:val="0"/>
        <w:spacing w:after="0" w:line="240" w:lineRule="auto"/>
        <w:rPr>
          <w:rFonts w:ascii="Arial" w:hAnsi="Arial" w:cs="Arial"/>
          <w:b/>
          <w:iCs/>
          <w:color w:val="000000"/>
          <w:lang w:val="es-ES_tradnl"/>
        </w:rPr>
      </w:pPr>
    </w:p>
    <w:p w14:paraId="44443E8D" w14:textId="77777777" w:rsidR="00E35536" w:rsidRPr="00D04971" w:rsidRDefault="00E35536" w:rsidP="00E35536">
      <w:pPr>
        <w:autoSpaceDE w:val="0"/>
        <w:autoSpaceDN w:val="0"/>
        <w:adjustRightInd w:val="0"/>
        <w:spacing w:after="0" w:line="240" w:lineRule="auto"/>
        <w:rPr>
          <w:rFonts w:ascii="Arial" w:hAnsi="Arial" w:cs="Arial"/>
          <w:b/>
          <w:iCs/>
          <w:color w:val="000000"/>
          <w:lang w:val="es-ES_tradnl"/>
        </w:rPr>
      </w:pPr>
      <w:r w:rsidRPr="00D04971">
        <w:rPr>
          <w:rFonts w:ascii="Arial" w:hAnsi="Arial" w:cs="Arial"/>
          <w:b/>
          <w:iCs/>
          <w:color w:val="000000"/>
          <w:lang w:val="es-ES_tradnl"/>
        </w:rPr>
        <w:t>REGIONAL</w:t>
      </w:r>
    </w:p>
    <w:p w14:paraId="092090F3" w14:textId="77777777" w:rsidR="00E35536" w:rsidRPr="00D04971" w:rsidRDefault="00E35536" w:rsidP="00E35536">
      <w:pPr>
        <w:autoSpaceDE w:val="0"/>
        <w:autoSpaceDN w:val="0"/>
        <w:adjustRightInd w:val="0"/>
        <w:spacing w:after="0" w:line="240" w:lineRule="auto"/>
        <w:rPr>
          <w:rFonts w:ascii="Arial" w:hAnsi="Arial" w:cs="Arial"/>
          <w:b/>
          <w:iCs/>
          <w:color w:val="000000"/>
          <w:lang w:val="es-ES_tradnl"/>
        </w:rPr>
      </w:pPr>
      <w:r w:rsidRPr="00D04971">
        <w:rPr>
          <w:rFonts w:ascii="Arial" w:hAnsi="Arial" w:cs="Arial"/>
          <w:b/>
          <w:iCs/>
          <w:color w:val="000000"/>
          <w:lang w:val="es-ES_tradnl"/>
        </w:rPr>
        <w:t>RG-T3411</w:t>
      </w:r>
    </w:p>
    <w:p w14:paraId="41657911" w14:textId="77777777" w:rsidR="00E35536" w:rsidRPr="00D04971" w:rsidRDefault="00E35536" w:rsidP="00E35536">
      <w:pPr>
        <w:autoSpaceDE w:val="0"/>
        <w:autoSpaceDN w:val="0"/>
        <w:adjustRightInd w:val="0"/>
        <w:spacing w:after="0" w:line="240" w:lineRule="auto"/>
        <w:rPr>
          <w:rFonts w:ascii="Arial" w:hAnsi="Arial" w:cs="Arial"/>
          <w:b/>
          <w:iCs/>
          <w:color w:val="000000"/>
          <w:lang w:val="es-ES_tradnl"/>
        </w:rPr>
      </w:pPr>
      <w:r w:rsidRPr="00D04971">
        <w:rPr>
          <w:rFonts w:ascii="Arial" w:hAnsi="Arial" w:cs="Arial"/>
          <w:b/>
          <w:iCs/>
          <w:color w:val="000000"/>
          <w:lang w:val="es-ES_tradnl"/>
        </w:rPr>
        <w:t xml:space="preserve">Transparencia, gestión de información y gobernanza en el sector de agua &amp; saneamiento </w:t>
      </w:r>
    </w:p>
    <w:p w14:paraId="6CE26341" w14:textId="77777777" w:rsidR="00E35536" w:rsidRPr="00D04971" w:rsidRDefault="00E35536" w:rsidP="00E35536">
      <w:pPr>
        <w:autoSpaceDE w:val="0"/>
        <w:autoSpaceDN w:val="0"/>
        <w:adjustRightInd w:val="0"/>
        <w:spacing w:after="0" w:line="240" w:lineRule="auto"/>
        <w:rPr>
          <w:rFonts w:ascii="Arial" w:hAnsi="Arial" w:cs="Arial"/>
          <w:iCs/>
          <w:color w:val="000000"/>
          <w:lang w:val="es-UY"/>
        </w:rPr>
      </w:pPr>
    </w:p>
    <w:p w14:paraId="4406ABE6" w14:textId="77777777" w:rsidR="00E35536" w:rsidRPr="00D04971" w:rsidRDefault="00E35536" w:rsidP="003C27D9">
      <w:pPr>
        <w:widowControl w:val="0"/>
        <w:numPr>
          <w:ilvl w:val="0"/>
          <w:numId w:val="43"/>
        </w:numPr>
        <w:spacing w:after="0" w:line="240" w:lineRule="auto"/>
        <w:contextualSpacing/>
        <w:rPr>
          <w:rFonts w:ascii="Arial" w:hAnsi="Arial" w:cs="Arial"/>
          <w:b/>
          <w:u w:val="single"/>
          <w:lang w:val="es-MX"/>
        </w:rPr>
      </w:pPr>
      <w:r w:rsidRPr="00D04971">
        <w:rPr>
          <w:rFonts w:ascii="Arial" w:hAnsi="Arial" w:cs="Arial"/>
          <w:b/>
          <w:u w:val="single"/>
          <w:lang w:val="es-MX"/>
        </w:rPr>
        <w:t>Antecedentes y Justificación</w:t>
      </w:r>
    </w:p>
    <w:p w14:paraId="4EFD76FD" w14:textId="77777777" w:rsidR="00E35536" w:rsidRPr="00D04971" w:rsidRDefault="00E35536" w:rsidP="00E35536">
      <w:pPr>
        <w:autoSpaceDE w:val="0"/>
        <w:autoSpaceDN w:val="0"/>
        <w:adjustRightInd w:val="0"/>
        <w:spacing w:after="0" w:line="240" w:lineRule="auto"/>
        <w:jc w:val="both"/>
        <w:rPr>
          <w:rFonts w:ascii="Arial" w:hAnsi="Arial" w:cs="Arial"/>
          <w:color w:val="000000"/>
          <w:lang w:val="es-UY"/>
        </w:rPr>
      </w:pPr>
      <w:r w:rsidRPr="00D04971">
        <w:rPr>
          <w:rFonts w:ascii="Arial" w:hAnsi="Arial" w:cs="Arial"/>
          <w:color w:val="000000"/>
          <w:lang w:val="es-UY"/>
        </w:rPr>
        <w:t>Una de las lecciones más relevantes de las reformas implementadas en el sector de agua y saneamiento (A&amp;S) en la región en los últimos 20 años, es la importancia de las prácticas de manejo de información, transparencia y gobernanza como determinantes de la eficiencia, efectividad, y calidad del servicio.</w:t>
      </w:r>
      <w:r w:rsidRPr="00D04971">
        <w:rPr>
          <w:rFonts w:ascii="Arial" w:hAnsi="Arial" w:cs="Arial"/>
          <w:color w:val="000000"/>
          <w:vertAlign w:val="superscript"/>
          <w:lang w:val="es-UY"/>
        </w:rPr>
        <w:footnoteReference w:id="13"/>
      </w:r>
      <w:r w:rsidRPr="00D04971">
        <w:rPr>
          <w:rFonts w:ascii="Arial" w:hAnsi="Arial" w:cs="Arial"/>
          <w:color w:val="000000"/>
          <w:lang w:val="es-UY"/>
        </w:rPr>
        <w:t xml:space="preserve"> Existe evidencia empírica que la calidad de la gobernanza corporativa y transparencia de las empresas proveedoras de agua y saneamiento y de las agencias reguladoras y de supervisión es uno de los determinantes de su desempeño. Estudios demuestran que: i) la adopción de políticas de transparencia y mecanismos de rendición de cuentas adecuados por las entidades reguladoras contribuye positivamente al desempeño del sector; </w:t>
      </w:r>
      <w:proofErr w:type="spellStart"/>
      <w:r w:rsidRPr="00D04971">
        <w:rPr>
          <w:rFonts w:ascii="Arial" w:hAnsi="Arial" w:cs="Arial"/>
          <w:color w:val="000000"/>
          <w:lang w:val="es-UY"/>
        </w:rPr>
        <w:t>ii</w:t>
      </w:r>
      <w:proofErr w:type="spellEnd"/>
      <w:r w:rsidRPr="00D04971">
        <w:rPr>
          <w:rFonts w:ascii="Arial" w:hAnsi="Arial" w:cs="Arial"/>
          <w:color w:val="000000"/>
          <w:lang w:val="es-UY"/>
        </w:rPr>
        <w:t>) mecanismos de rendición de cuentas robustos son esenciales para mejorar el desempeño de los operadores.</w:t>
      </w:r>
      <w:r w:rsidRPr="00D04971">
        <w:rPr>
          <w:rFonts w:ascii="Arial" w:hAnsi="Arial" w:cs="Arial"/>
          <w:color w:val="000000"/>
          <w:vertAlign w:val="superscript"/>
          <w:lang w:val="es-UY"/>
        </w:rPr>
        <w:footnoteReference w:id="14"/>
      </w:r>
      <w:r w:rsidRPr="00D04971">
        <w:rPr>
          <w:rFonts w:ascii="Arial" w:hAnsi="Arial" w:cs="Arial"/>
          <w:color w:val="000000"/>
          <w:lang w:val="es-UY"/>
        </w:rPr>
        <w:t xml:space="preserve"> </w:t>
      </w:r>
    </w:p>
    <w:p w14:paraId="6CCA98FB" w14:textId="77777777" w:rsidR="00E35536" w:rsidRPr="00D04971" w:rsidRDefault="00E35536" w:rsidP="00E35536">
      <w:pPr>
        <w:autoSpaceDE w:val="0"/>
        <w:autoSpaceDN w:val="0"/>
        <w:adjustRightInd w:val="0"/>
        <w:spacing w:after="0" w:line="240" w:lineRule="auto"/>
        <w:rPr>
          <w:rFonts w:ascii="Arial" w:hAnsi="Arial" w:cs="Arial"/>
          <w:color w:val="000000"/>
          <w:lang w:val="es-UY"/>
        </w:rPr>
      </w:pPr>
    </w:p>
    <w:p w14:paraId="335BC38E" w14:textId="77777777" w:rsidR="00E35536" w:rsidRPr="00D04971" w:rsidRDefault="00E35536" w:rsidP="00E35536">
      <w:pPr>
        <w:autoSpaceDE w:val="0"/>
        <w:autoSpaceDN w:val="0"/>
        <w:adjustRightInd w:val="0"/>
        <w:spacing w:after="0" w:line="240" w:lineRule="auto"/>
        <w:jc w:val="both"/>
        <w:rPr>
          <w:rFonts w:ascii="Arial" w:hAnsi="Arial" w:cs="Arial"/>
          <w:color w:val="000000"/>
          <w:lang w:val="es-UY"/>
        </w:rPr>
      </w:pPr>
      <w:r w:rsidRPr="00D04971">
        <w:rPr>
          <w:rFonts w:ascii="Arial" w:hAnsi="Arial" w:cs="Arial"/>
          <w:color w:val="000000"/>
          <w:lang w:val="es-UY"/>
        </w:rPr>
        <w:t>Además de mejorar la eficiencia, el buen gobierno corporativo y el acceso de información oportuno y completo tienen el potencial para reducir la corrupción, que afecta negativamente los procesos de adquisiciones y puede llevar a rentas y monopolios; reduce la inversión, y afecta negativamente la calidad, precio y acceso a los servicios; reduce el impacto de las reformas; y puede crear restricciones de capacidad. Se estima que en los países en desarrollo la corrupción puede aumentar el costo de obtener una conexión a la red de agua potable y alcantarillado en un 30%. A la luz de estos factores, es claro que, para crear avances sostenibles en la calidad y sostenibilidad del servicio, es necesario fortalecer la estructura de gobernanza y los mecanismos de transparencia y de rendición de cuentas, tanto de los operadores del servicio como de las agencias reguladoras.</w:t>
      </w:r>
    </w:p>
    <w:p w14:paraId="6269E77D" w14:textId="77777777" w:rsidR="00E35536" w:rsidRPr="00D04971" w:rsidRDefault="00E35536" w:rsidP="00E35536">
      <w:pPr>
        <w:autoSpaceDE w:val="0"/>
        <w:autoSpaceDN w:val="0"/>
        <w:adjustRightInd w:val="0"/>
        <w:spacing w:after="0" w:line="240" w:lineRule="auto"/>
        <w:rPr>
          <w:rFonts w:ascii="Arial" w:hAnsi="Arial" w:cs="Arial"/>
          <w:color w:val="000000"/>
          <w:lang w:val="es-UY"/>
        </w:rPr>
      </w:pPr>
    </w:p>
    <w:p w14:paraId="13E29C80" w14:textId="77777777" w:rsidR="00E35536" w:rsidRPr="00D04971" w:rsidRDefault="00E35536" w:rsidP="00E35536">
      <w:pPr>
        <w:autoSpaceDE w:val="0"/>
        <w:autoSpaceDN w:val="0"/>
        <w:adjustRightInd w:val="0"/>
        <w:spacing w:after="0" w:line="240" w:lineRule="auto"/>
        <w:jc w:val="both"/>
        <w:rPr>
          <w:rFonts w:ascii="Arial" w:hAnsi="Arial" w:cs="Arial"/>
          <w:color w:val="000000"/>
          <w:lang w:val="es-UY"/>
        </w:rPr>
      </w:pPr>
      <w:r w:rsidRPr="00D04971">
        <w:rPr>
          <w:rFonts w:ascii="Arial" w:hAnsi="Arial" w:cs="Arial"/>
          <w:color w:val="000000"/>
          <w:lang w:val="es-UY"/>
        </w:rPr>
        <w:t>Lamentablemente, estudios demuestran que en la región de América Latina y casi el 40% de los reguladores no alcanzan criterios mínimos de gobernanza. Los bajos niveles de independencia y transparencia y mecanismos de rendición de cuentas débiles contribuyen a esta baja puntuación.</w:t>
      </w:r>
      <w:r w:rsidRPr="00D04971">
        <w:rPr>
          <w:rFonts w:ascii="Arial" w:hAnsi="Arial" w:cs="Arial"/>
          <w:color w:val="000000"/>
          <w:vertAlign w:val="superscript"/>
          <w:lang w:val="es-UY"/>
        </w:rPr>
        <w:footnoteReference w:id="15"/>
      </w:r>
      <w:r w:rsidRPr="00D04971">
        <w:rPr>
          <w:rFonts w:ascii="Arial" w:hAnsi="Arial" w:cs="Arial"/>
          <w:color w:val="000000"/>
          <w:lang w:val="es-UY"/>
        </w:rPr>
        <w:t xml:space="preserve"> Adicionalmente, un estudio reciente del BID, financiado por el Fondo de Transparencia, con base en las experiencias de 4 países de la región, identifica claramente como problemáticas: 1) las debilidades de los marcos regulatorios de transparencia y gobernanza corporativa de los entes reguladores y de las empresas prestadoras de servicios; y 2) las debilidades en los sistemas de gestión de la información sobre servicios de A&amp;S (información difícil de entender, desactualizada, y no disponible en formatos amigables, estandarizados, y en línea). </w:t>
      </w:r>
    </w:p>
    <w:p w14:paraId="779A982A" w14:textId="77777777" w:rsidR="00E35536" w:rsidRPr="00D04971" w:rsidRDefault="00E35536" w:rsidP="00E35536">
      <w:pPr>
        <w:autoSpaceDE w:val="0"/>
        <w:autoSpaceDN w:val="0"/>
        <w:adjustRightInd w:val="0"/>
        <w:spacing w:after="0" w:line="240" w:lineRule="auto"/>
        <w:rPr>
          <w:rFonts w:ascii="Arial" w:hAnsi="Arial" w:cs="Arial"/>
          <w:color w:val="000000"/>
          <w:lang w:val="es-UY"/>
        </w:rPr>
      </w:pPr>
    </w:p>
    <w:p w14:paraId="00CC6FE8" w14:textId="77777777" w:rsidR="00E35536" w:rsidRPr="00D04971" w:rsidRDefault="00E35536" w:rsidP="00E35536">
      <w:pPr>
        <w:autoSpaceDE w:val="0"/>
        <w:autoSpaceDN w:val="0"/>
        <w:adjustRightInd w:val="0"/>
        <w:spacing w:after="0" w:line="240" w:lineRule="auto"/>
        <w:jc w:val="both"/>
        <w:rPr>
          <w:rFonts w:ascii="Arial" w:hAnsi="Arial" w:cs="Arial"/>
          <w:color w:val="000000"/>
          <w:lang w:val="es-UY"/>
        </w:rPr>
      </w:pPr>
      <w:r w:rsidRPr="00D04971">
        <w:rPr>
          <w:rFonts w:ascii="Arial" w:hAnsi="Arial" w:cs="Arial"/>
          <w:color w:val="000000"/>
          <w:lang w:val="es-UY"/>
        </w:rPr>
        <w:t xml:space="preserve">Para abordar estas debilidades, las divisiones de Agua y Saneamiento (INE/WSA) y de Capacidad Institucional del Estado (IFD/ICS) diseñaron una Cooperación Técnica (CT), cofinanciada por el </w:t>
      </w:r>
      <w:proofErr w:type="spellStart"/>
      <w:r w:rsidRPr="00E35536">
        <w:rPr>
          <w:rFonts w:ascii="Arial" w:hAnsi="Arial" w:cs="Arial"/>
          <w:i/>
          <w:color w:val="000000"/>
          <w:lang w:val="es-UY"/>
        </w:rPr>
        <w:t>AquaFund</w:t>
      </w:r>
      <w:proofErr w:type="spellEnd"/>
      <w:r w:rsidRPr="00D04971">
        <w:rPr>
          <w:rFonts w:ascii="Arial" w:hAnsi="Arial" w:cs="Arial"/>
          <w:color w:val="000000"/>
          <w:lang w:val="es-UY"/>
        </w:rPr>
        <w:t xml:space="preserve"> y por el Fondo de Transparencia, con el objetivo de apoyar a actores claves (prestadores de servicio y agencias reguladoras y de supervisión) en el diseño y </w:t>
      </w:r>
      <w:r w:rsidRPr="00D04971">
        <w:rPr>
          <w:rFonts w:ascii="Arial" w:hAnsi="Arial" w:cs="Arial"/>
          <w:color w:val="000000"/>
          <w:lang w:val="es-UY"/>
        </w:rPr>
        <w:lastRenderedPageBreak/>
        <w:t xml:space="preserve">la implementación de políticas, mecanismos y prácticas de integridad y buen gobierno corporativo en el sector de A&amp;S. </w:t>
      </w:r>
    </w:p>
    <w:p w14:paraId="3DEDD972" w14:textId="77777777" w:rsidR="00E35536" w:rsidRPr="00D04971" w:rsidRDefault="00E35536" w:rsidP="00E35536">
      <w:pPr>
        <w:autoSpaceDE w:val="0"/>
        <w:autoSpaceDN w:val="0"/>
        <w:adjustRightInd w:val="0"/>
        <w:spacing w:after="0" w:line="240" w:lineRule="auto"/>
        <w:jc w:val="both"/>
        <w:rPr>
          <w:rFonts w:ascii="Arial" w:hAnsi="Arial" w:cs="Arial"/>
          <w:color w:val="000000"/>
          <w:lang w:val="es-UY"/>
        </w:rPr>
      </w:pPr>
    </w:p>
    <w:p w14:paraId="68BBACCD" w14:textId="77777777" w:rsidR="00E35536" w:rsidRPr="00D04971" w:rsidRDefault="00E35536" w:rsidP="00E35536">
      <w:pPr>
        <w:autoSpaceDE w:val="0"/>
        <w:autoSpaceDN w:val="0"/>
        <w:adjustRightInd w:val="0"/>
        <w:spacing w:after="0" w:line="240" w:lineRule="auto"/>
        <w:jc w:val="both"/>
        <w:rPr>
          <w:rFonts w:ascii="Arial" w:hAnsi="Arial" w:cs="Arial"/>
          <w:color w:val="000000"/>
          <w:lang w:val="es-UY"/>
        </w:rPr>
      </w:pPr>
      <w:r w:rsidRPr="00D04971">
        <w:rPr>
          <w:rFonts w:ascii="Arial" w:hAnsi="Arial" w:cs="Arial"/>
          <w:color w:val="000000"/>
          <w:lang w:val="es-UY"/>
        </w:rPr>
        <w:t xml:space="preserve">El consorcio para la integridad en el sector del agua, conformado por WIN, SIWI y </w:t>
      </w:r>
      <w:proofErr w:type="spellStart"/>
      <w:r w:rsidRPr="00D04971">
        <w:rPr>
          <w:rFonts w:ascii="Arial" w:hAnsi="Arial" w:cs="Arial"/>
          <w:color w:val="000000"/>
          <w:lang w:val="es-UY"/>
        </w:rPr>
        <w:t>cewas</w:t>
      </w:r>
      <w:proofErr w:type="spellEnd"/>
      <w:r w:rsidRPr="00D04971">
        <w:rPr>
          <w:rFonts w:ascii="Arial" w:hAnsi="Arial" w:cs="Arial"/>
          <w:color w:val="000000"/>
          <w:lang w:val="es-UY"/>
        </w:rPr>
        <w:t xml:space="preserve">, está apoyando al BID desde junio de 2017, en la promoción de una cultura de transparencia y rendición de cuentas con diferentes actores involucrados en la prestación de servicios de agua y saneamiento en Ecuador, Guatemala y Honduras. El proyecto radica en la elaboración de diagnósticos y diseño e implementación de Planes de Acción, a través de la metodología de la Caja de Herramientas para la Gestión de la Integridad. </w:t>
      </w:r>
    </w:p>
    <w:p w14:paraId="02E1173B" w14:textId="77777777" w:rsidR="00E35536" w:rsidRPr="00D04971" w:rsidRDefault="00E35536" w:rsidP="00E35536">
      <w:pPr>
        <w:autoSpaceDE w:val="0"/>
        <w:autoSpaceDN w:val="0"/>
        <w:adjustRightInd w:val="0"/>
        <w:spacing w:after="0" w:line="240" w:lineRule="auto"/>
        <w:jc w:val="both"/>
        <w:rPr>
          <w:rFonts w:ascii="Arial" w:hAnsi="Arial" w:cs="Arial"/>
          <w:color w:val="000000"/>
          <w:lang w:val="es-UY"/>
        </w:rPr>
      </w:pPr>
    </w:p>
    <w:p w14:paraId="1044F559" w14:textId="77777777" w:rsidR="00E35536" w:rsidRPr="00D04971" w:rsidRDefault="00E35536" w:rsidP="00E35536">
      <w:pPr>
        <w:autoSpaceDE w:val="0"/>
        <w:autoSpaceDN w:val="0"/>
        <w:adjustRightInd w:val="0"/>
        <w:spacing w:after="0" w:line="240" w:lineRule="auto"/>
        <w:jc w:val="both"/>
        <w:rPr>
          <w:rFonts w:ascii="Arial" w:hAnsi="Arial" w:cs="Arial"/>
          <w:color w:val="000000"/>
          <w:lang w:val="es-UY"/>
        </w:rPr>
      </w:pPr>
      <w:r w:rsidRPr="00D04971">
        <w:rPr>
          <w:rFonts w:ascii="Arial" w:hAnsi="Arial" w:cs="Arial"/>
          <w:color w:val="000000"/>
          <w:lang w:val="es-UY"/>
        </w:rPr>
        <w:t xml:space="preserve">Este proyecto ya permite apreciar resultados preliminares en los países beneficiarios y con diferentes actores (prestadores de servicio y reguladores), sobre la implementación de diagnósticos, fortalecimiento institucional, comunicación, participación ciudadana y herramientas tecnológicas. Los mismos resultados confirman la relevancia del fomento y fortalecimiento de mecanismos de transparencia y rendición de cuenta en la gestión del servicio. </w:t>
      </w:r>
    </w:p>
    <w:p w14:paraId="408512AE" w14:textId="77777777" w:rsidR="00E35536" w:rsidRPr="00D04971" w:rsidRDefault="00E35536" w:rsidP="00E35536">
      <w:pPr>
        <w:autoSpaceDE w:val="0"/>
        <w:autoSpaceDN w:val="0"/>
        <w:adjustRightInd w:val="0"/>
        <w:spacing w:after="0" w:line="240" w:lineRule="auto"/>
        <w:jc w:val="both"/>
        <w:rPr>
          <w:rFonts w:ascii="Arial" w:hAnsi="Arial" w:cs="Arial"/>
          <w:color w:val="000000"/>
          <w:lang w:val="es-UY"/>
        </w:rPr>
      </w:pPr>
    </w:p>
    <w:p w14:paraId="4C2A624B" w14:textId="77777777" w:rsidR="00E35536" w:rsidRPr="00D04971" w:rsidRDefault="00E35536" w:rsidP="00E35536">
      <w:pPr>
        <w:autoSpaceDE w:val="0"/>
        <w:autoSpaceDN w:val="0"/>
        <w:adjustRightInd w:val="0"/>
        <w:spacing w:after="0" w:line="240" w:lineRule="auto"/>
        <w:jc w:val="both"/>
        <w:rPr>
          <w:rFonts w:ascii="Arial" w:hAnsi="Arial" w:cs="Arial"/>
          <w:color w:val="000000"/>
          <w:lang w:val="es-UY"/>
        </w:rPr>
      </w:pPr>
      <w:r w:rsidRPr="00D04971">
        <w:rPr>
          <w:rFonts w:ascii="Arial" w:hAnsi="Arial" w:cs="Arial"/>
          <w:color w:val="000000"/>
          <w:lang w:val="es-UY"/>
        </w:rPr>
        <w:t xml:space="preserve">Sin embargo, en el marco de las actividades implementadas, se han evidenciado algunas brechas de conocimiento importantes, resaltando la necesidad de recolectar lecciones aprendidas. En particular, actualmente, en el mercado no existe una herramienta integral y exhaustiva para evaluar el nivel de integridad (transparencia, participación, rendición de cuentas y anticorrupción) de las empresas. </w:t>
      </w:r>
    </w:p>
    <w:p w14:paraId="1109C339" w14:textId="77777777" w:rsidR="00E35536" w:rsidRPr="00D04971" w:rsidRDefault="00E35536" w:rsidP="00E35536">
      <w:pPr>
        <w:autoSpaceDE w:val="0"/>
        <w:autoSpaceDN w:val="0"/>
        <w:adjustRightInd w:val="0"/>
        <w:spacing w:after="0" w:line="240" w:lineRule="auto"/>
        <w:jc w:val="both"/>
        <w:rPr>
          <w:rFonts w:ascii="Arial" w:hAnsi="Arial" w:cs="Arial"/>
          <w:color w:val="000000"/>
          <w:lang w:val="es-UY"/>
        </w:rPr>
      </w:pPr>
    </w:p>
    <w:p w14:paraId="3E930B5E" w14:textId="77777777" w:rsidR="00E35536" w:rsidRPr="00D04971" w:rsidRDefault="00E35536" w:rsidP="00E35536">
      <w:pPr>
        <w:autoSpaceDE w:val="0"/>
        <w:autoSpaceDN w:val="0"/>
        <w:adjustRightInd w:val="0"/>
        <w:spacing w:after="0" w:line="240" w:lineRule="auto"/>
        <w:jc w:val="both"/>
        <w:rPr>
          <w:rFonts w:ascii="Arial" w:hAnsi="Arial" w:cs="Arial"/>
          <w:color w:val="000000"/>
          <w:lang w:val="es-UY"/>
        </w:rPr>
      </w:pPr>
      <w:r w:rsidRPr="00D04971">
        <w:rPr>
          <w:rFonts w:ascii="Arial" w:hAnsi="Arial" w:cs="Arial"/>
          <w:color w:val="000000"/>
          <w:lang w:val="es-UY"/>
        </w:rPr>
        <w:t>WIN, en colaboración con el BID, durante el transcurso del 2018 ha piloteado un marco de evaluación para empresas de agua (en 2 empresas de la región), con el objetivo de introducir un marco de evaluación de la integridad de los servicios de agua y establecer una metodología para testear el marco con carácter experimental.</w:t>
      </w:r>
    </w:p>
    <w:p w14:paraId="2A27EEB0" w14:textId="77777777" w:rsidR="00E35536" w:rsidRPr="00D04971" w:rsidRDefault="00E35536" w:rsidP="00E35536">
      <w:pPr>
        <w:autoSpaceDE w:val="0"/>
        <w:autoSpaceDN w:val="0"/>
        <w:adjustRightInd w:val="0"/>
        <w:spacing w:after="0" w:line="240" w:lineRule="auto"/>
        <w:jc w:val="both"/>
        <w:rPr>
          <w:rFonts w:ascii="Arial" w:hAnsi="Arial" w:cs="Arial"/>
          <w:color w:val="000000"/>
          <w:lang w:val="es-UY"/>
        </w:rPr>
      </w:pPr>
    </w:p>
    <w:p w14:paraId="58FCB219" w14:textId="17B2BCFD" w:rsidR="00E35536" w:rsidRPr="00D04971" w:rsidRDefault="00E35536" w:rsidP="00E35536">
      <w:pPr>
        <w:autoSpaceDE w:val="0"/>
        <w:autoSpaceDN w:val="0"/>
        <w:adjustRightInd w:val="0"/>
        <w:spacing w:after="0" w:line="240" w:lineRule="auto"/>
        <w:jc w:val="both"/>
        <w:rPr>
          <w:rFonts w:ascii="Arial" w:hAnsi="Arial" w:cs="Arial"/>
          <w:color w:val="000000"/>
          <w:lang w:val="es-UY"/>
        </w:rPr>
      </w:pPr>
      <w:r w:rsidRPr="00D04971">
        <w:rPr>
          <w:rFonts w:ascii="Arial" w:hAnsi="Arial" w:cs="Arial"/>
          <w:color w:val="000000"/>
          <w:lang w:val="es-UY"/>
        </w:rPr>
        <w:t>Con el fin de aprovechar y complementar las actividades que se vienen realizando, se ve la necesidad de profundizar el tema, ampliando la actividad de piloto para afinar y elaborar una propuesta de herramienta más exhaustiva para la evaluación de sistemas de integridad para prestadores de servicios de agua y saneamiento en la región.</w:t>
      </w:r>
    </w:p>
    <w:p w14:paraId="714952F4" w14:textId="77777777" w:rsidR="00E35536" w:rsidRPr="00D04971" w:rsidRDefault="00E35536" w:rsidP="00E35536">
      <w:pPr>
        <w:pStyle w:val="ListParagraph"/>
        <w:autoSpaceDE w:val="0"/>
        <w:autoSpaceDN w:val="0"/>
        <w:adjustRightInd w:val="0"/>
        <w:spacing w:after="0" w:line="240" w:lineRule="auto"/>
        <w:rPr>
          <w:rFonts w:ascii="Arial" w:hAnsi="Arial" w:cs="Arial"/>
          <w:b/>
          <w:bCs/>
          <w:color w:val="000000"/>
          <w:lang w:val="es-UY"/>
        </w:rPr>
      </w:pPr>
    </w:p>
    <w:p w14:paraId="25004DBC" w14:textId="77777777" w:rsidR="00E35536" w:rsidRPr="00D04971" w:rsidRDefault="00E35536" w:rsidP="00E35536">
      <w:pPr>
        <w:autoSpaceDE w:val="0"/>
        <w:autoSpaceDN w:val="0"/>
        <w:adjustRightInd w:val="0"/>
        <w:spacing w:after="0" w:line="240" w:lineRule="auto"/>
        <w:jc w:val="both"/>
        <w:rPr>
          <w:rFonts w:ascii="Arial" w:hAnsi="Arial" w:cs="Arial"/>
          <w:b/>
          <w:bCs/>
          <w:color w:val="000000"/>
          <w:lang w:val="es-UY"/>
        </w:rPr>
      </w:pPr>
      <w:r w:rsidRPr="00D04971">
        <w:rPr>
          <w:rFonts w:ascii="Arial" w:hAnsi="Arial" w:cs="Arial"/>
          <w:b/>
          <w:bCs/>
          <w:color w:val="000000"/>
          <w:lang w:val="es-UY"/>
        </w:rPr>
        <w:t>PROPUESTA DE HERRAMIENTA DE EVALUACIÓN DE INTEGRIDAD DE/PARA PRESTADORES DE SERVICIOS DE AGUA Y SANEAMIENTO DE LA REGIÓN</w:t>
      </w:r>
    </w:p>
    <w:p w14:paraId="17B2D8C7" w14:textId="77777777" w:rsidR="00E35536" w:rsidRPr="00D04971" w:rsidRDefault="00E35536" w:rsidP="00E35536">
      <w:pPr>
        <w:autoSpaceDE w:val="0"/>
        <w:autoSpaceDN w:val="0"/>
        <w:adjustRightInd w:val="0"/>
        <w:spacing w:after="0" w:line="240" w:lineRule="auto"/>
        <w:rPr>
          <w:rFonts w:ascii="Arial" w:hAnsi="Arial" w:cs="Arial"/>
          <w:b/>
          <w:bCs/>
          <w:color w:val="000000"/>
          <w:lang w:val="es-UY"/>
        </w:rPr>
      </w:pPr>
    </w:p>
    <w:p w14:paraId="4332F59A" w14:textId="77777777" w:rsidR="00E35536" w:rsidRPr="00D04971" w:rsidRDefault="00E35536" w:rsidP="00E35536">
      <w:pPr>
        <w:autoSpaceDE w:val="0"/>
        <w:autoSpaceDN w:val="0"/>
        <w:adjustRightInd w:val="0"/>
        <w:spacing w:after="0" w:line="240" w:lineRule="auto"/>
        <w:jc w:val="both"/>
        <w:rPr>
          <w:rFonts w:ascii="Arial" w:hAnsi="Arial" w:cs="Arial"/>
          <w:color w:val="000000"/>
          <w:lang w:val="es-UY"/>
        </w:rPr>
      </w:pPr>
      <w:r w:rsidRPr="00D04971">
        <w:rPr>
          <w:rFonts w:ascii="Arial" w:hAnsi="Arial" w:cs="Arial"/>
          <w:color w:val="000000"/>
          <w:lang w:val="es-UY"/>
        </w:rPr>
        <w:t xml:space="preserve">Con base en las evidencias y lecciones aprendidas en procesos de cambio por la integridad en países de la región, así como también en base la información recabada sobre sistemas de evaluación, estándares internacionales e indicadores, y en la experiencia piloto de aplicación del marco de evaluación para empresas de agua; se ampliarán las actividades piloto en por lo menos 4 empresas de la región, y se elaborará una propuesta de herramienta de evaluación de integridad (transparencia, participación, rendición de cuentas y </w:t>
      </w:r>
      <w:proofErr w:type="spellStart"/>
      <w:r w:rsidRPr="00D04971">
        <w:rPr>
          <w:rFonts w:ascii="Arial" w:hAnsi="Arial" w:cs="Arial"/>
          <w:color w:val="000000"/>
          <w:lang w:val="es-UY"/>
        </w:rPr>
        <w:t>anti-corrupción</w:t>
      </w:r>
      <w:proofErr w:type="spellEnd"/>
      <w:r w:rsidRPr="00D04971">
        <w:rPr>
          <w:rFonts w:ascii="Arial" w:hAnsi="Arial" w:cs="Arial"/>
          <w:color w:val="000000"/>
          <w:lang w:val="es-UY"/>
        </w:rPr>
        <w:t>) exhaustiva para los prestadores de servicio de agua y saneamiento en la región.</w:t>
      </w:r>
    </w:p>
    <w:p w14:paraId="1504EE56" w14:textId="77777777" w:rsidR="00E35536" w:rsidRPr="00D04971" w:rsidRDefault="00E35536" w:rsidP="00E35536">
      <w:pPr>
        <w:autoSpaceDE w:val="0"/>
        <w:autoSpaceDN w:val="0"/>
        <w:adjustRightInd w:val="0"/>
        <w:spacing w:after="0" w:line="240" w:lineRule="auto"/>
        <w:jc w:val="both"/>
        <w:rPr>
          <w:rFonts w:ascii="Arial" w:hAnsi="Arial" w:cs="Arial"/>
          <w:b/>
          <w:bCs/>
          <w:color w:val="000000"/>
          <w:lang w:val="es-UY"/>
        </w:rPr>
      </w:pPr>
    </w:p>
    <w:p w14:paraId="79382777" w14:textId="77777777" w:rsidR="00E35536" w:rsidRPr="00D04971" w:rsidRDefault="00E35536" w:rsidP="003C27D9">
      <w:pPr>
        <w:widowControl w:val="0"/>
        <w:numPr>
          <w:ilvl w:val="0"/>
          <w:numId w:val="43"/>
        </w:numPr>
        <w:spacing w:after="0" w:line="240" w:lineRule="auto"/>
        <w:contextualSpacing/>
        <w:rPr>
          <w:rFonts w:ascii="Arial" w:hAnsi="Arial" w:cs="Arial"/>
          <w:b/>
          <w:bCs/>
          <w:color w:val="000000"/>
          <w:lang w:val="es-UY"/>
        </w:rPr>
      </w:pPr>
      <w:r w:rsidRPr="00663905">
        <w:rPr>
          <w:rFonts w:ascii="Arial" w:hAnsi="Arial" w:cs="Arial"/>
          <w:b/>
          <w:color w:val="000000"/>
          <w:u w:val="single"/>
          <w:lang w:val="es-MX"/>
        </w:rPr>
        <w:t>Objetivos</w:t>
      </w:r>
      <w:r>
        <w:rPr>
          <w:rFonts w:ascii="Arial" w:hAnsi="Arial" w:cs="Arial"/>
          <w:b/>
          <w:color w:val="000000"/>
          <w:u w:val="single"/>
          <w:lang w:val="es-MX"/>
        </w:rPr>
        <w:t>:</w:t>
      </w:r>
      <w:r w:rsidRPr="00692F66">
        <w:rPr>
          <w:rFonts w:ascii="Arial" w:hAnsi="Arial" w:cs="Arial"/>
          <w:b/>
          <w:color w:val="000000"/>
          <w:lang w:val="es-MX"/>
        </w:rPr>
        <w:t xml:space="preserve"> </w:t>
      </w:r>
    </w:p>
    <w:p w14:paraId="7A4EF258" w14:textId="77777777" w:rsidR="00E35536" w:rsidRPr="00D04971" w:rsidRDefault="00E35536" w:rsidP="00E35536">
      <w:pPr>
        <w:widowControl w:val="0"/>
        <w:spacing w:after="0" w:line="240" w:lineRule="auto"/>
        <w:contextualSpacing/>
        <w:rPr>
          <w:rFonts w:ascii="Arial" w:hAnsi="Arial" w:cs="Arial"/>
          <w:b/>
          <w:bCs/>
          <w:color w:val="000000"/>
          <w:lang w:val="es-UY"/>
        </w:rPr>
      </w:pPr>
      <w:r w:rsidRPr="00D04971">
        <w:rPr>
          <w:rFonts w:ascii="Arial" w:hAnsi="Arial" w:cs="Arial"/>
          <w:bCs/>
          <w:color w:val="000000"/>
          <w:lang w:val="es-UY"/>
        </w:rPr>
        <w:t xml:space="preserve">Contar con una propuesta de herramienta de evaluación de </w:t>
      </w:r>
      <w:r w:rsidRPr="00D04971">
        <w:rPr>
          <w:rFonts w:ascii="Arial" w:hAnsi="Arial" w:cs="Arial"/>
          <w:color w:val="000000"/>
          <w:lang w:val="es-UY"/>
        </w:rPr>
        <w:t xml:space="preserve">integridad (transparencia, participación, rendición de cuentas y anticorrupción) de y para los prestadores de servicios de agua y saneamiento en la región. La herramienta se desarrollará preferiblemente en Excel y en su propuesta de estructura deberá tener debidamente en cuenta las herramientas de gobierno corporativo y de gestión comercial existentes, elaboradas por el BID. </w:t>
      </w:r>
    </w:p>
    <w:p w14:paraId="41B40C62" w14:textId="77777777" w:rsidR="00E35536" w:rsidRPr="00D04971" w:rsidRDefault="00E35536" w:rsidP="00E35536">
      <w:pPr>
        <w:spacing w:after="0" w:line="240" w:lineRule="auto"/>
        <w:jc w:val="both"/>
        <w:rPr>
          <w:rFonts w:ascii="Arial" w:eastAsia="Times New Roman" w:hAnsi="Arial" w:cs="Arial"/>
          <w:lang w:val="es-UY"/>
        </w:rPr>
      </w:pPr>
      <w:r w:rsidRPr="00D04971">
        <w:rPr>
          <w:rFonts w:ascii="Arial" w:eastAsia="Times New Roman" w:hAnsi="Arial" w:cs="Arial"/>
          <w:color w:val="000000"/>
          <w:lang w:val="es-UY"/>
        </w:rPr>
        <w:t> </w:t>
      </w:r>
    </w:p>
    <w:p w14:paraId="334BF387" w14:textId="77777777" w:rsidR="00E35536" w:rsidRPr="00D04971" w:rsidRDefault="00E35536" w:rsidP="003C27D9">
      <w:pPr>
        <w:widowControl w:val="0"/>
        <w:numPr>
          <w:ilvl w:val="0"/>
          <w:numId w:val="43"/>
        </w:numPr>
        <w:spacing w:after="0" w:line="240" w:lineRule="auto"/>
        <w:contextualSpacing/>
        <w:rPr>
          <w:rFonts w:ascii="Arial" w:hAnsi="Arial" w:cs="Arial"/>
          <w:b/>
          <w:bCs/>
          <w:color w:val="000000"/>
          <w:u w:val="single"/>
          <w:lang w:val="es-UY"/>
        </w:rPr>
      </w:pPr>
      <w:r w:rsidRPr="00D04971">
        <w:rPr>
          <w:rFonts w:ascii="Arial" w:hAnsi="Arial" w:cs="Arial"/>
          <w:b/>
          <w:bCs/>
          <w:color w:val="000000"/>
          <w:u w:val="single"/>
          <w:lang w:val="es-UY"/>
        </w:rPr>
        <w:t>Actividades:</w:t>
      </w:r>
      <w:r w:rsidRPr="00D04971">
        <w:rPr>
          <w:rFonts w:ascii="Arial" w:hAnsi="Arial" w:cs="Arial"/>
          <w:bCs/>
          <w:color w:val="000000"/>
          <w:lang w:val="es-UY"/>
        </w:rPr>
        <w:t xml:space="preserve"> </w:t>
      </w:r>
    </w:p>
    <w:p w14:paraId="03CA596A" w14:textId="663D5CB4" w:rsidR="00E35536" w:rsidRPr="00D04971" w:rsidRDefault="00E35536" w:rsidP="00E35536">
      <w:pPr>
        <w:widowControl w:val="0"/>
        <w:spacing w:after="0" w:line="240" w:lineRule="auto"/>
        <w:contextualSpacing/>
        <w:rPr>
          <w:rFonts w:ascii="Arial" w:hAnsi="Arial" w:cs="Arial"/>
          <w:b/>
          <w:bCs/>
          <w:color w:val="000000"/>
          <w:u w:val="single"/>
          <w:lang w:val="es-UY"/>
        </w:rPr>
      </w:pPr>
      <w:r w:rsidRPr="00D04971">
        <w:rPr>
          <w:rFonts w:ascii="Arial" w:hAnsi="Arial" w:cs="Arial"/>
          <w:bCs/>
          <w:color w:val="000000"/>
          <w:lang w:val="es-UY"/>
        </w:rPr>
        <w:lastRenderedPageBreak/>
        <w:t xml:space="preserve">Para el desarrollo de la propuesta de herramienta, se deberán usar como referencia la herramienta desarrollado en el trascurso del 2018, </w:t>
      </w:r>
      <w:r w:rsidR="005B3790" w:rsidRPr="00D04971">
        <w:rPr>
          <w:rFonts w:ascii="Arial" w:hAnsi="Arial" w:cs="Arial"/>
          <w:bCs/>
          <w:color w:val="000000"/>
          <w:lang w:val="es-UY"/>
        </w:rPr>
        <w:t>así</w:t>
      </w:r>
      <w:r w:rsidRPr="00D04971">
        <w:rPr>
          <w:rFonts w:ascii="Arial" w:hAnsi="Arial" w:cs="Arial"/>
          <w:bCs/>
          <w:color w:val="000000"/>
          <w:lang w:val="es-UY"/>
        </w:rPr>
        <w:t xml:space="preserve"> </w:t>
      </w:r>
      <w:bookmarkStart w:id="19" w:name="_GoBack"/>
      <w:bookmarkEnd w:id="19"/>
      <w:r w:rsidRPr="00D04971">
        <w:rPr>
          <w:rFonts w:ascii="Arial" w:hAnsi="Arial" w:cs="Arial"/>
          <w:bCs/>
          <w:color w:val="000000"/>
          <w:lang w:val="es-UY"/>
        </w:rPr>
        <w:t xml:space="preserve">como las herramientas de gobierno corporativo y de gestión comercial existentes, elaboradas por el BID. Las actividades incluyen: </w:t>
      </w:r>
    </w:p>
    <w:p w14:paraId="04D4E30C" w14:textId="77777777" w:rsidR="00E35536" w:rsidRPr="00D04971" w:rsidRDefault="00E35536" w:rsidP="00E35536">
      <w:pPr>
        <w:autoSpaceDE w:val="0"/>
        <w:autoSpaceDN w:val="0"/>
        <w:adjustRightInd w:val="0"/>
        <w:spacing w:after="0" w:line="240" w:lineRule="auto"/>
        <w:jc w:val="both"/>
        <w:rPr>
          <w:rFonts w:ascii="Arial" w:hAnsi="Arial" w:cs="Arial"/>
          <w:bCs/>
          <w:color w:val="000000"/>
          <w:lang w:val="es-UY"/>
        </w:rPr>
      </w:pPr>
    </w:p>
    <w:p w14:paraId="7616E4ED" w14:textId="0FAFE507" w:rsidR="00E35536" w:rsidRPr="00D04971" w:rsidRDefault="00E35536" w:rsidP="003C27D9">
      <w:pPr>
        <w:numPr>
          <w:ilvl w:val="1"/>
          <w:numId w:val="24"/>
        </w:numPr>
        <w:autoSpaceDE w:val="0"/>
        <w:autoSpaceDN w:val="0"/>
        <w:adjustRightInd w:val="0"/>
        <w:spacing w:after="0" w:line="240" w:lineRule="auto"/>
        <w:jc w:val="both"/>
        <w:rPr>
          <w:rFonts w:ascii="Arial" w:hAnsi="Arial" w:cs="Arial"/>
          <w:color w:val="000000"/>
          <w:lang w:val="es-UY"/>
        </w:rPr>
      </w:pPr>
      <w:r w:rsidRPr="00D04971">
        <w:rPr>
          <w:rFonts w:ascii="Arial" w:hAnsi="Arial" w:cs="Arial"/>
          <w:color w:val="000000"/>
          <w:lang w:val="es-UY"/>
        </w:rPr>
        <w:t>Fase piloto de aplicación de la herramienta, en por lo menos 4 empresas de la región, de tamaño y características distintas.</w:t>
      </w:r>
    </w:p>
    <w:p w14:paraId="67594052" w14:textId="043C0186" w:rsidR="00E35536" w:rsidRPr="00D04971" w:rsidRDefault="00E35536" w:rsidP="003C27D9">
      <w:pPr>
        <w:numPr>
          <w:ilvl w:val="1"/>
          <w:numId w:val="24"/>
        </w:numPr>
        <w:autoSpaceDE w:val="0"/>
        <w:autoSpaceDN w:val="0"/>
        <w:adjustRightInd w:val="0"/>
        <w:spacing w:after="0" w:line="240" w:lineRule="auto"/>
        <w:jc w:val="both"/>
        <w:rPr>
          <w:rFonts w:ascii="Arial" w:hAnsi="Arial" w:cs="Arial"/>
          <w:color w:val="000000"/>
          <w:lang w:val="es-UY"/>
        </w:rPr>
      </w:pPr>
      <w:r w:rsidRPr="00D04971">
        <w:rPr>
          <w:rFonts w:ascii="Arial" w:hAnsi="Arial" w:cs="Arial"/>
          <w:color w:val="000000"/>
          <w:lang w:val="es-UY"/>
        </w:rPr>
        <w:t xml:space="preserve">Definición de las características finales de la herramienta. </w:t>
      </w:r>
    </w:p>
    <w:p w14:paraId="66057D1A" w14:textId="022E4D7B" w:rsidR="00E35536" w:rsidRPr="00D04971" w:rsidRDefault="00E35536" w:rsidP="003C27D9">
      <w:pPr>
        <w:numPr>
          <w:ilvl w:val="1"/>
          <w:numId w:val="24"/>
        </w:numPr>
        <w:autoSpaceDE w:val="0"/>
        <w:autoSpaceDN w:val="0"/>
        <w:adjustRightInd w:val="0"/>
        <w:spacing w:after="0" w:line="240" w:lineRule="auto"/>
        <w:jc w:val="both"/>
        <w:rPr>
          <w:rFonts w:ascii="Arial" w:hAnsi="Arial" w:cs="Arial"/>
          <w:color w:val="000000"/>
          <w:lang w:val="es-UY"/>
        </w:rPr>
      </w:pPr>
      <w:r w:rsidRPr="00D04971">
        <w:rPr>
          <w:rFonts w:ascii="Arial" w:hAnsi="Arial" w:cs="Arial"/>
          <w:color w:val="000000"/>
          <w:lang w:val="es-UY"/>
        </w:rPr>
        <w:t xml:space="preserve">Preparación de un manual de uso de la herramienta. </w:t>
      </w:r>
    </w:p>
    <w:p w14:paraId="7B9D3D30" w14:textId="6DBE58C3" w:rsidR="00E35536" w:rsidRPr="00D04971" w:rsidRDefault="00E35536" w:rsidP="003C27D9">
      <w:pPr>
        <w:numPr>
          <w:ilvl w:val="1"/>
          <w:numId w:val="24"/>
        </w:numPr>
        <w:autoSpaceDE w:val="0"/>
        <w:autoSpaceDN w:val="0"/>
        <w:adjustRightInd w:val="0"/>
        <w:spacing w:after="0" w:line="240" w:lineRule="auto"/>
        <w:jc w:val="both"/>
        <w:rPr>
          <w:rFonts w:ascii="Arial" w:hAnsi="Arial" w:cs="Arial"/>
          <w:color w:val="000000"/>
          <w:lang w:val="es-UY"/>
        </w:rPr>
      </w:pPr>
      <w:r w:rsidRPr="00D04971">
        <w:rPr>
          <w:rFonts w:ascii="Arial" w:hAnsi="Arial" w:cs="Arial"/>
          <w:color w:val="000000"/>
          <w:lang w:val="es-UY"/>
        </w:rPr>
        <w:t xml:space="preserve">Elaboración de un documento exhaustivo con la propuesta de herramienta final, que se pueda considerar para publicación. </w:t>
      </w:r>
    </w:p>
    <w:p w14:paraId="5A41461C" w14:textId="77777777" w:rsidR="00E35536" w:rsidRPr="00D04971" w:rsidRDefault="00E35536" w:rsidP="00E35536">
      <w:pPr>
        <w:autoSpaceDE w:val="0"/>
        <w:autoSpaceDN w:val="0"/>
        <w:adjustRightInd w:val="0"/>
        <w:spacing w:after="0" w:line="240" w:lineRule="auto"/>
        <w:rPr>
          <w:rFonts w:ascii="Arial" w:hAnsi="Arial" w:cs="Arial"/>
          <w:b/>
          <w:bCs/>
          <w:color w:val="000000"/>
          <w:lang w:val="es-UY"/>
        </w:rPr>
      </w:pPr>
    </w:p>
    <w:p w14:paraId="152B7AC3" w14:textId="77777777" w:rsidR="00E35536" w:rsidRPr="00D04971" w:rsidRDefault="00E35536" w:rsidP="003C27D9">
      <w:pPr>
        <w:widowControl w:val="0"/>
        <w:numPr>
          <w:ilvl w:val="0"/>
          <w:numId w:val="43"/>
        </w:numPr>
        <w:spacing w:after="0" w:line="240" w:lineRule="auto"/>
        <w:contextualSpacing/>
        <w:rPr>
          <w:rFonts w:ascii="Arial" w:hAnsi="Arial" w:cs="Arial"/>
          <w:b/>
          <w:bCs/>
          <w:color w:val="000000"/>
          <w:u w:val="single"/>
          <w:lang w:val="es-UY"/>
        </w:rPr>
      </w:pPr>
      <w:r>
        <w:rPr>
          <w:rFonts w:ascii="Arial" w:hAnsi="Arial" w:cs="Arial"/>
          <w:b/>
          <w:bCs/>
          <w:color w:val="000000"/>
          <w:u w:val="single"/>
          <w:lang w:val="es-UY"/>
        </w:rPr>
        <w:t>P</w:t>
      </w:r>
      <w:r w:rsidRPr="00D04971">
        <w:rPr>
          <w:rFonts w:ascii="Arial" w:hAnsi="Arial" w:cs="Arial"/>
          <w:b/>
          <w:bCs/>
          <w:color w:val="000000"/>
          <w:u w:val="single"/>
          <w:lang w:val="es-UY"/>
        </w:rPr>
        <w:t>roductos</w:t>
      </w:r>
      <w:r>
        <w:rPr>
          <w:rFonts w:ascii="Arial" w:hAnsi="Arial" w:cs="Arial"/>
          <w:b/>
          <w:bCs/>
          <w:color w:val="000000"/>
          <w:u w:val="single"/>
          <w:lang w:val="es-UY"/>
        </w:rPr>
        <w:t>:</w:t>
      </w:r>
    </w:p>
    <w:p w14:paraId="40115578" w14:textId="2C645C1A" w:rsidR="00E35536" w:rsidRPr="00D04971" w:rsidRDefault="00E35536" w:rsidP="003C27D9">
      <w:pPr>
        <w:pStyle w:val="ListParagraph"/>
        <w:numPr>
          <w:ilvl w:val="0"/>
          <w:numId w:val="26"/>
        </w:numPr>
        <w:autoSpaceDE w:val="0"/>
        <w:autoSpaceDN w:val="0"/>
        <w:adjustRightInd w:val="0"/>
        <w:spacing w:after="0" w:line="240" w:lineRule="auto"/>
        <w:rPr>
          <w:rFonts w:ascii="Arial" w:hAnsi="Arial" w:cs="Arial"/>
          <w:bCs/>
          <w:color w:val="000000"/>
          <w:lang w:val="es-UY"/>
        </w:rPr>
      </w:pPr>
      <w:bookmarkStart w:id="20" w:name="_Hlk4076250"/>
      <w:r w:rsidRPr="00D04971">
        <w:rPr>
          <w:rFonts w:ascii="Arial" w:hAnsi="Arial" w:cs="Arial"/>
          <w:b/>
          <w:bCs/>
          <w:color w:val="000000"/>
          <w:lang w:val="es-UY"/>
        </w:rPr>
        <w:t>Producto I:</w:t>
      </w:r>
      <w:r>
        <w:rPr>
          <w:rFonts w:ascii="Arial" w:hAnsi="Arial" w:cs="Arial"/>
          <w:bCs/>
          <w:color w:val="000000"/>
          <w:lang w:val="es-UY"/>
        </w:rPr>
        <w:t xml:space="preserve"> </w:t>
      </w:r>
      <w:bookmarkEnd w:id="20"/>
      <w:r w:rsidRPr="00D04971">
        <w:rPr>
          <w:rFonts w:ascii="Arial" w:hAnsi="Arial" w:cs="Arial"/>
          <w:bCs/>
          <w:color w:val="000000"/>
          <w:lang w:val="es-UY"/>
        </w:rPr>
        <w:t>Informe de descripción de actividades piloto, con clara presentación de las características de las empresas analizadas, las retroalimentaciones recibidas las mejoras hechas a la herramienta;</w:t>
      </w:r>
    </w:p>
    <w:p w14:paraId="7408B322" w14:textId="77777777" w:rsidR="00E35536" w:rsidRPr="00D04971" w:rsidRDefault="00E35536" w:rsidP="003C27D9">
      <w:pPr>
        <w:pStyle w:val="ListParagraph"/>
        <w:numPr>
          <w:ilvl w:val="0"/>
          <w:numId w:val="26"/>
        </w:numPr>
        <w:autoSpaceDE w:val="0"/>
        <w:autoSpaceDN w:val="0"/>
        <w:adjustRightInd w:val="0"/>
        <w:spacing w:after="0" w:line="240" w:lineRule="auto"/>
        <w:rPr>
          <w:rFonts w:ascii="Arial" w:hAnsi="Arial" w:cs="Arial"/>
          <w:bCs/>
          <w:color w:val="000000"/>
          <w:lang w:val="es-UY"/>
        </w:rPr>
      </w:pPr>
      <w:r w:rsidRPr="00D04971">
        <w:rPr>
          <w:rFonts w:ascii="Arial" w:hAnsi="Arial" w:cs="Arial"/>
          <w:b/>
          <w:bCs/>
          <w:color w:val="000000"/>
          <w:lang w:val="es-UY"/>
        </w:rPr>
        <w:t>Producto II:</w:t>
      </w:r>
      <w:r w:rsidRPr="00D04971">
        <w:rPr>
          <w:rFonts w:ascii="Arial" w:hAnsi="Arial" w:cs="Arial"/>
          <w:bCs/>
          <w:color w:val="000000"/>
          <w:lang w:val="es-UY"/>
        </w:rPr>
        <w:t xml:space="preserve"> Informe con versión actualizada de la herramienta.</w:t>
      </w:r>
    </w:p>
    <w:p w14:paraId="0CCD17B1" w14:textId="77777777" w:rsidR="00E35536" w:rsidRPr="00D04971" w:rsidRDefault="00E35536" w:rsidP="003C27D9">
      <w:pPr>
        <w:pStyle w:val="ListParagraph"/>
        <w:numPr>
          <w:ilvl w:val="0"/>
          <w:numId w:val="26"/>
        </w:numPr>
        <w:autoSpaceDE w:val="0"/>
        <w:autoSpaceDN w:val="0"/>
        <w:adjustRightInd w:val="0"/>
        <w:spacing w:after="0" w:line="240" w:lineRule="auto"/>
        <w:rPr>
          <w:rFonts w:ascii="Arial" w:hAnsi="Arial" w:cs="Arial"/>
          <w:bCs/>
          <w:color w:val="000000"/>
          <w:lang w:val="es-UY"/>
        </w:rPr>
      </w:pPr>
      <w:r w:rsidRPr="00D04971">
        <w:rPr>
          <w:rFonts w:ascii="Arial" w:hAnsi="Arial" w:cs="Arial"/>
          <w:b/>
          <w:bCs/>
          <w:color w:val="000000"/>
          <w:lang w:val="es-UY"/>
        </w:rPr>
        <w:t>Producto III:</w:t>
      </w:r>
      <w:r w:rsidRPr="00D04971">
        <w:rPr>
          <w:rFonts w:ascii="Arial" w:hAnsi="Arial" w:cs="Arial"/>
          <w:bCs/>
          <w:color w:val="000000"/>
          <w:lang w:val="es-UY"/>
        </w:rPr>
        <w:t xml:space="preserve"> Manual de uso de la herramienta.</w:t>
      </w:r>
    </w:p>
    <w:p w14:paraId="331289FD" w14:textId="77777777" w:rsidR="00E35536" w:rsidRPr="00D04971" w:rsidRDefault="00E35536" w:rsidP="003C27D9">
      <w:pPr>
        <w:pStyle w:val="ListParagraph"/>
        <w:numPr>
          <w:ilvl w:val="0"/>
          <w:numId w:val="26"/>
        </w:numPr>
        <w:autoSpaceDE w:val="0"/>
        <w:autoSpaceDN w:val="0"/>
        <w:adjustRightInd w:val="0"/>
        <w:spacing w:after="0" w:line="240" w:lineRule="auto"/>
        <w:rPr>
          <w:rFonts w:ascii="Arial" w:hAnsi="Arial" w:cs="Arial"/>
          <w:bCs/>
          <w:color w:val="000000"/>
          <w:lang w:val="es-UY"/>
        </w:rPr>
      </w:pPr>
      <w:r w:rsidRPr="00D04971">
        <w:rPr>
          <w:rFonts w:ascii="Arial" w:hAnsi="Arial" w:cs="Arial"/>
          <w:b/>
          <w:bCs/>
          <w:color w:val="000000"/>
          <w:lang w:val="es-UY"/>
        </w:rPr>
        <w:t>Producto IV:</w:t>
      </w:r>
      <w:r w:rsidRPr="00D04971">
        <w:rPr>
          <w:rFonts w:ascii="Arial" w:hAnsi="Arial" w:cs="Arial"/>
          <w:bCs/>
          <w:color w:val="000000"/>
          <w:lang w:val="es-UY"/>
        </w:rPr>
        <w:t xml:space="preserve"> Documento final para publicación. </w:t>
      </w:r>
    </w:p>
    <w:p w14:paraId="69447A96" w14:textId="77777777" w:rsidR="00E35536" w:rsidRPr="00D04971" w:rsidRDefault="00E35536" w:rsidP="00E35536">
      <w:pPr>
        <w:pStyle w:val="ListParagraph"/>
        <w:autoSpaceDE w:val="0"/>
        <w:autoSpaceDN w:val="0"/>
        <w:adjustRightInd w:val="0"/>
        <w:spacing w:after="0" w:line="240" w:lineRule="auto"/>
        <w:rPr>
          <w:rFonts w:ascii="Arial" w:hAnsi="Arial" w:cs="Arial"/>
          <w:bCs/>
          <w:color w:val="000000"/>
          <w:lang w:val="es-UY"/>
        </w:rPr>
      </w:pPr>
    </w:p>
    <w:p w14:paraId="031FB7DE" w14:textId="77777777" w:rsidR="00E35536" w:rsidRPr="00D04971" w:rsidRDefault="00E35536" w:rsidP="00E35536">
      <w:pPr>
        <w:pStyle w:val="ListParagraph"/>
        <w:autoSpaceDE w:val="0"/>
        <w:autoSpaceDN w:val="0"/>
        <w:adjustRightInd w:val="0"/>
        <w:spacing w:after="0" w:line="240" w:lineRule="auto"/>
        <w:ind w:left="1440"/>
        <w:rPr>
          <w:rFonts w:ascii="Arial" w:hAnsi="Arial" w:cs="Arial"/>
          <w:color w:val="000000"/>
          <w:lang w:val="es-UY"/>
        </w:rPr>
      </w:pPr>
    </w:p>
    <w:p w14:paraId="72DD7E49" w14:textId="77777777" w:rsidR="00E35536" w:rsidRPr="00D04971" w:rsidRDefault="00E35536" w:rsidP="003C27D9">
      <w:pPr>
        <w:widowControl w:val="0"/>
        <w:numPr>
          <w:ilvl w:val="0"/>
          <w:numId w:val="43"/>
        </w:numPr>
        <w:spacing w:after="0" w:line="240" w:lineRule="auto"/>
        <w:contextualSpacing/>
        <w:rPr>
          <w:rFonts w:ascii="Arial" w:hAnsi="Arial" w:cs="Arial"/>
          <w:color w:val="000000"/>
          <w:lang w:val="es-UY"/>
        </w:rPr>
      </w:pPr>
      <w:r w:rsidRPr="00692F66">
        <w:rPr>
          <w:rFonts w:ascii="Arial" w:eastAsia="Times New Roman" w:hAnsi="Arial" w:cs="Arial"/>
          <w:b/>
          <w:szCs w:val="20"/>
          <w:u w:val="single"/>
          <w:lang w:val="es-MX"/>
        </w:rPr>
        <w:t>Calendario de Pagos</w:t>
      </w:r>
      <w:r>
        <w:rPr>
          <w:rFonts w:ascii="Arial" w:eastAsia="Times New Roman" w:hAnsi="Arial" w:cs="Arial"/>
          <w:b/>
          <w:szCs w:val="20"/>
          <w:u w:val="single"/>
          <w:lang w:val="es-MX"/>
        </w:rPr>
        <w:t>:</w:t>
      </w:r>
      <w:r w:rsidRPr="00692F66">
        <w:rPr>
          <w:rFonts w:ascii="Arial" w:eastAsia="Times New Roman" w:hAnsi="Arial" w:cs="Arial"/>
          <w:b/>
          <w:szCs w:val="20"/>
          <w:lang w:val="es-MX"/>
        </w:rPr>
        <w:t xml:space="preserve"> </w:t>
      </w:r>
    </w:p>
    <w:p w14:paraId="3642B108" w14:textId="77777777" w:rsidR="00E35536" w:rsidRPr="00D04971" w:rsidRDefault="00E35536" w:rsidP="00E35536">
      <w:pPr>
        <w:widowControl w:val="0"/>
        <w:spacing w:after="0" w:line="240" w:lineRule="auto"/>
        <w:contextualSpacing/>
        <w:rPr>
          <w:rFonts w:ascii="Arial" w:hAnsi="Arial" w:cs="Arial"/>
          <w:color w:val="000000"/>
          <w:lang w:val="es-UY"/>
        </w:rPr>
      </w:pPr>
      <w:r w:rsidRPr="00D04971">
        <w:rPr>
          <w:rFonts w:ascii="Arial" w:hAnsi="Arial" w:cs="Arial"/>
          <w:color w:val="000000"/>
          <w:lang w:val="es-UY"/>
        </w:rPr>
        <w:t>Los servicios de consultoría se contratarán por selección basada en calidad y costo y se pagarán de la siguiente manera:</w:t>
      </w:r>
    </w:p>
    <w:p w14:paraId="378E49B6" w14:textId="77777777" w:rsidR="00E35536" w:rsidRPr="00D04971" w:rsidRDefault="00E35536" w:rsidP="00E35536">
      <w:pPr>
        <w:autoSpaceDE w:val="0"/>
        <w:autoSpaceDN w:val="0"/>
        <w:adjustRightInd w:val="0"/>
        <w:spacing w:after="0" w:line="240" w:lineRule="auto"/>
        <w:jc w:val="both"/>
        <w:rPr>
          <w:rFonts w:ascii="Arial" w:hAnsi="Arial" w:cs="Arial"/>
          <w:color w:val="000000"/>
          <w:lang w:val="es-UY"/>
        </w:rPr>
      </w:pPr>
    </w:p>
    <w:p w14:paraId="68AEA1BB" w14:textId="77777777" w:rsidR="00E35536" w:rsidRPr="00D04971" w:rsidRDefault="00E35536" w:rsidP="003C27D9">
      <w:pPr>
        <w:pStyle w:val="ListParagraph"/>
        <w:numPr>
          <w:ilvl w:val="0"/>
          <w:numId w:val="25"/>
        </w:numPr>
        <w:autoSpaceDE w:val="0"/>
        <w:autoSpaceDN w:val="0"/>
        <w:adjustRightInd w:val="0"/>
        <w:spacing w:after="0" w:line="240" w:lineRule="auto"/>
        <w:jc w:val="both"/>
        <w:rPr>
          <w:rFonts w:ascii="Arial" w:hAnsi="Arial" w:cs="Arial"/>
          <w:color w:val="000000"/>
          <w:lang w:val="es-UY"/>
        </w:rPr>
      </w:pPr>
      <w:r w:rsidRPr="00D04971">
        <w:rPr>
          <w:rFonts w:ascii="Arial" w:hAnsi="Arial" w:cs="Arial"/>
          <w:color w:val="000000"/>
          <w:lang w:val="es-UY"/>
        </w:rPr>
        <w:t xml:space="preserve">10% a la firma del contrato </w:t>
      </w:r>
    </w:p>
    <w:p w14:paraId="0E7F823D" w14:textId="77777777" w:rsidR="00E35536" w:rsidRPr="00D04971" w:rsidRDefault="00E35536" w:rsidP="003C27D9">
      <w:pPr>
        <w:pStyle w:val="ListParagraph"/>
        <w:numPr>
          <w:ilvl w:val="0"/>
          <w:numId w:val="25"/>
        </w:numPr>
        <w:autoSpaceDE w:val="0"/>
        <w:autoSpaceDN w:val="0"/>
        <w:adjustRightInd w:val="0"/>
        <w:spacing w:after="0" w:line="240" w:lineRule="auto"/>
        <w:jc w:val="both"/>
        <w:rPr>
          <w:rFonts w:ascii="Arial" w:hAnsi="Arial" w:cs="Arial"/>
          <w:color w:val="000000"/>
          <w:lang w:val="es-UY"/>
        </w:rPr>
      </w:pPr>
      <w:r w:rsidRPr="00D04971">
        <w:rPr>
          <w:rFonts w:ascii="Arial" w:hAnsi="Arial" w:cs="Arial"/>
          <w:color w:val="000000"/>
          <w:lang w:val="es-UY"/>
        </w:rPr>
        <w:t xml:space="preserve">20% a la entrega y aprobación del </w:t>
      </w:r>
      <w:r w:rsidRPr="00D04971">
        <w:rPr>
          <w:rFonts w:ascii="Arial" w:hAnsi="Arial" w:cs="Arial"/>
          <w:bCs/>
          <w:color w:val="000000"/>
          <w:lang w:val="es-UY"/>
        </w:rPr>
        <w:t>Informe de descripción de actividades piloto</w:t>
      </w:r>
    </w:p>
    <w:p w14:paraId="4CB428F0" w14:textId="77777777" w:rsidR="00E35536" w:rsidRPr="00D04971" w:rsidRDefault="00E35536" w:rsidP="003C27D9">
      <w:pPr>
        <w:pStyle w:val="ListParagraph"/>
        <w:numPr>
          <w:ilvl w:val="0"/>
          <w:numId w:val="25"/>
        </w:numPr>
        <w:autoSpaceDE w:val="0"/>
        <w:autoSpaceDN w:val="0"/>
        <w:adjustRightInd w:val="0"/>
        <w:spacing w:after="0" w:line="240" w:lineRule="auto"/>
        <w:jc w:val="both"/>
        <w:rPr>
          <w:rFonts w:ascii="Arial" w:hAnsi="Arial" w:cs="Arial"/>
          <w:color w:val="000000"/>
          <w:lang w:val="es-UY"/>
        </w:rPr>
      </w:pPr>
      <w:r w:rsidRPr="00D04971">
        <w:rPr>
          <w:rFonts w:ascii="Arial" w:hAnsi="Arial" w:cs="Arial"/>
          <w:color w:val="000000"/>
          <w:lang w:val="es-UY"/>
        </w:rPr>
        <w:t xml:space="preserve">30% a la entrega y aprobación del </w:t>
      </w:r>
      <w:r w:rsidRPr="00D04971">
        <w:rPr>
          <w:rFonts w:ascii="Arial" w:hAnsi="Arial" w:cs="Arial"/>
          <w:bCs/>
          <w:color w:val="000000"/>
          <w:lang w:val="es-UY"/>
        </w:rPr>
        <w:t>informe con versión actualizada de la herramienta.</w:t>
      </w:r>
    </w:p>
    <w:p w14:paraId="369363AB" w14:textId="77777777" w:rsidR="00E35536" w:rsidRPr="00D04971" w:rsidRDefault="00E35536" w:rsidP="003C27D9">
      <w:pPr>
        <w:pStyle w:val="ListParagraph"/>
        <w:numPr>
          <w:ilvl w:val="0"/>
          <w:numId w:val="25"/>
        </w:numPr>
        <w:autoSpaceDE w:val="0"/>
        <w:autoSpaceDN w:val="0"/>
        <w:adjustRightInd w:val="0"/>
        <w:spacing w:after="0" w:line="240" w:lineRule="auto"/>
        <w:jc w:val="both"/>
        <w:rPr>
          <w:rFonts w:ascii="Arial" w:hAnsi="Arial" w:cs="Arial"/>
          <w:color w:val="000000"/>
          <w:lang w:val="es-UY"/>
        </w:rPr>
      </w:pPr>
      <w:r w:rsidRPr="00D04971">
        <w:rPr>
          <w:rFonts w:ascii="Arial" w:hAnsi="Arial" w:cs="Arial"/>
          <w:color w:val="000000"/>
          <w:lang w:val="es-UY"/>
        </w:rPr>
        <w:t>20% a la entrega y aprobación del manual de uso de la herramienta.</w:t>
      </w:r>
    </w:p>
    <w:p w14:paraId="4F6360DA" w14:textId="77777777" w:rsidR="00E35536" w:rsidRPr="00D04971" w:rsidRDefault="00E35536" w:rsidP="003C27D9">
      <w:pPr>
        <w:pStyle w:val="ListParagraph"/>
        <w:numPr>
          <w:ilvl w:val="0"/>
          <w:numId w:val="25"/>
        </w:numPr>
        <w:autoSpaceDE w:val="0"/>
        <w:autoSpaceDN w:val="0"/>
        <w:adjustRightInd w:val="0"/>
        <w:spacing w:after="0" w:line="240" w:lineRule="auto"/>
        <w:jc w:val="both"/>
        <w:rPr>
          <w:rFonts w:ascii="Arial" w:hAnsi="Arial" w:cs="Arial"/>
          <w:color w:val="000000"/>
          <w:lang w:val="es-UY"/>
        </w:rPr>
      </w:pPr>
      <w:r w:rsidRPr="00D04971">
        <w:rPr>
          <w:rFonts w:ascii="Arial" w:hAnsi="Arial" w:cs="Arial"/>
          <w:color w:val="000000"/>
          <w:lang w:val="es-UY"/>
        </w:rPr>
        <w:t xml:space="preserve">20% a la entrega y aprobación del </w:t>
      </w:r>
      <w:r w:rsidRPr="00D04971">
        <w:rPr>
          <w:rFonts w:ascii="Arial" w:hAnsi="Arial" w:cs="Arial"/>
          <w:bCs/>
          <w:color w:val="000000"/>
          <w:lang w:val="es-UY"/>
        </w:rPr>
        <w:t>documento final para publicación.</w:t>
      </w:r>
    </w:p>
    <w:p w14:paraId="32875AD8" w14:textId="77777777" w:rsidR="00E35536" w:rsidRPr="00D04971" w:rsidRDefault="00E35536" w:rsidP="00E35536">
      <w:pPr>
        <w:autoSpaceDE w:val="0"/>
        <w:autoSpaceDN w:val="0"/>
        <w:adjustRightInd w:val="0"/>
        <w:spacing w:after="0" w:line="240" w:lineRule="auto"/>
        <w:jc w:val="both"/>
        <w:rPr>
          <w:rFonts w:ascii="Arial" w:hAnsi="Arial" w:cs="Arial"/>
          <w:color w:val="000000"/>
          <w:lang w:val="es-UY"/>
        </w:rPr>
      </w:pPr>
    </w:p>
    <w:p w14:paraId="0DB4ED88" w14:textId="77777777" w:rsidR="00E35536" w:rsidRPr="00D04971" w:rsidRDefault="00E35536" w:rsidP="003C27D9">
      <w:pPr>
        <w:widowControl w:val="0"/>
        <w:numPr>
          <w:ilvl w:val="0"/>
          <w:numId w:val="43"/>
        </w:numPr>
        <w:spacing w:after="0" w:line="240" w:lineRule="auto"/>
        <w:contextualSpacing/>
        <w:rPr>
          <w:rFonts w:ascii="Arial" w:hAnsi="Arial" w:cs="Arial"/>
          <w:b/>
          <w:bCs/>
          <w:color w:val="000000"/>
          <w:u w:val="single"/>
          <w:lang w:val="es-UY"/>
        </w:rPr>
      </w:pPr>
      <w:r w:rsidRPr="00D04971">
        <w:rPr>
          <w:rFonts w:ascii="Arial" w:hAnsi="Arial" w:cs="Arial"/>
          <w:b/>
          <w:bCs/>
          <w:color w:val="000000"/>
          <w:u w:val="single"/>
          <w:lang w:val="es-UY"/>
        </w:rPr>
        <w:t>Coordinación:</w:t>
      </w:r>
      <w:r w:rsidRPr="00D04971">
        <w:rPr>
          <w:rFonts w:ascii="Arial" w:hAnsi="Arial" w:cs="Arial"/>
          <w:b/>
          <w:bCs/>
          <w:color w:val="000000"/>
          <w:lang w:val="es-UY"/>
        </w:rPr>
        <w:t xml:space="preserve"> </w:t>
      </w:r>
    </w:p>
    <w:p w14:paraId="710944CF" w14:textId="77777777" w:rsidR="00E35536" w:rsidRPr="00D04971" w:rsidRDefault="00E35536" w:rsidP="00E35536">
      <w:pPr>
        <w:widowControl w:val="0"/>
        <w:spacing w:after="0" w:line="240" w:lineRule="auto"/>
        <w:contextualSpacing/>
        <w:rPr>
          <w:rFonts w:ascii="Arial" w:hAnsi="Arial" w:cs="Arial"/>
          <w:b/>
          <w:bCs/>
          <w:color w:val="000000"/>
          <w:u w:val="single"/>
          <w:lang w:val="es-UY"/>
        </w:rPr>
      </w:pPr>
      <w:r w:rsidRPr="00D04971">
        <w:rPr>
          <w:rFonts w:ascii="Arial" w:hAnsi="Arial" w:cs="Arial"/>
          <w:color w:val="000000"/>
          <w:lang w:val="es-UY"/>
        </w:rPr>
        <w:t xml:space="preserve">La coordinación será realizada por el Banco Interamericano de Desarrollo a través de Marcello Basani </w:t>
      </w:r>
      <w:hyperlink r:id="rId23" w:history="1">
        <w:r w:rsidRPr="00D04971">
          <w:rPr>
            <w:rStyle w:val="Hyperlink"/>
            <w:rFonts w:ascii="Arial" w:hAnsi="Arial" w:cs="Arial"/>
            <w:lang w:val="es-UY"/>
          </w:rPr>
          <w:t>marcellob@iadb.org</w:t>
        </w:r>
      </w:hyperlink>
      <w:r w:rsidRPr="00D04971">
        <w:rPr>
          <w:rFonts w:ascii="Arial" w:hAnsi="Arial" w:cs="Arial"/>
          <w:color w:val="000000"/>
          <w:lang w:val="es-UY"/>
        </w:rPr>
        <w:t xml:space="preserve"> (INE/WSA) y Francesco De Simone </w:t>
      </w:r>
      <w:hyperlink r:id="rId24" w:history="1">
        <w:r w:rsidRPr="00D04971">
          <w:rPr>
            <w:rStyle w:val="Hyperlink"/>
            <w:rFonts w:ascii="Arial" w:hAnsi="Arial" w:cs="Arial"/>
            <w:lang w:val="es-UY"/>
          </w:rPr>
          <w:t>francescod@iadb.org</w:t>
        </w:r>
      </w:hyperlink>
      <w:r w:rsidRPr="00D04971">
        <w:rPr>
          <w:rFonts w:ascii="Arial" w:hAnsi="Arial" w:cs="Arial"/>
          <w:color w:val="000000"/>
          <w:lang w:val="es-UY"/>
        </w:rPr>
        <w:t xml:space="preserve">  (IFD/ICS).</w:t>
      </w:r>
    </w:p>
    <w:p w14:paraId="0BA1A134" w14:textId="77777777" w:rsidR="00E35536" w:rsidRPr="00D04971" w:rsidRDefault="00E35536" w:rsidP="00E35536">
      <w:pPr>
        <w:autoSpaceDE w:val="0"/>
        <w:autoSpaceDN w:val="0"/>
        <w:adjustRightInd w:val="0"/>
        <w:spacing w:after="0" w:line="240" w:lineRule="auto"/>
        <w:rPr>
          <w:rFonts w:ascii="Arial" w:hAnsi="Arial" w:cs="Arial"/>
          <w:b/>
          <w:bCs/>
          <w:color w:val="000000"/>
          <w:lang w:val="es-UY"/>
        </w:rPr>
      </w:pPr>
    </w:p>
    <w:p w14:paraId="52B1FFDC" w14:textId="77777777" w:rsidR="00E35536" w:rsidRPr="00D04971" w:rsidRDefault="00E35536" w:rsidP="003C27D9">
      <w:pPr>
        <w:widowControl w:val="0"/>
        <w:numPr>
          <w:ilvl w:val="0"/>
          <w:numId w:val="43"/>
        </w:numPr>
        <w:spacing w:after="0" w:line="240" w:lineRule="auto"/>
        <w:contextualSpacing/>
        <w:rPr>
          <w:rFonts w:ascii="Arial" w:hAnsi="Arial" w:cs="Arial"/>
          <w:b/>
          <w:bCs/>
          <w:color w:val="000000"/>
          <w:u w:val="single"/>
          <w:lang w:val="es-UY"/>
        </w:rPr>
      </w:pPr>
      <w:r>
        <w:rPr>
          <w:rFonts w:ascii="Arial" w:hAnsi="Arial" w:cs="Arial"/>
          <w:b/>
          <w:bCs/>
          <w:color w:val="000000"/>
          <w:u w:val="single"/>
          <w:lang w:val="es-UY"/>
        </w:rPr>
        <w:t>C</w:t>
      </w:r>
      <w:r w:rsidRPr="00D04971">
        <w:rPr>
          <w:rFonts w:ascii="Arial" w:hAnsi="Arial" w:cs="Arial"/>
          <w:b/>
          <w:bCs/>
          <w:color w:val="000000"/>
          <w:u w:val="single"/>
          <w:lang w:val="es-UY"/>
        </w:rPr>
        <w:t>aracterísticas de la consultoría</w:t>
      </w:r>
      <w:r>
        <w:rPr>
          <w:rFonts w:ascii="Arial" w:hAnsi="Arial" w:cs="Arial"/>
          <w:b/>
          <w:bCs/>
          <w:color w:val="000000"/>
          <w:u w:val="single"/>
          <w:lang w:val="es-UY"/>
        </w:rPr>
        <w:t>:</w:t>
      </w:r>
    </w:p>
    <w:p w14:paraId="11B18F10" w14:textId="77777777" w:rsidR="00E35536" w:rsidRPr="00D04971" w:rsidRDefault="00E35536" w:rsidP="00E35536">
      <w:pPr>
        <w:autoSpaceDE w:val="0"/>
        <w:autoSpaceDN w:val="0"/>
        <w:adjustRightInd w:val="0"/>
        <w:spacing w:after="0" w:line="240" w:lineRule="auto"/>
        <w:jc w:val="both"/>
        <w:rPr>
          <w:rFonts w:ascii="Arial" w:hAnsi="Arial" w:cs="Arial"/>
          <w:b/>
          <w:bCs/>
          <w:color w:val="000000"/>
          <w:lang w:val="es-UY"/>
        </w:rPr>
      </w:pPr>
    </w:p>
    <w:p w14:paraId="63CA211E" w14:textId="77777777" w:rsidR="00E35536" w:rsidRPr="00D04971" w:rsidRDefault="00E35536" w:rsidP="003C27D9">
      <w:pPr>
        <w:pStyle w:val="ListParagraph"/>
        <w:numPr>
          <w:ilvl w:val="0"/>
          <w:numId w:val="42"/>
        </w:numPr>
        <w:autoSpaceDE w:val="0"/>
        <w:autoSpaceDN w:val="0"/>
        <w:adjustRightInd w:val="0"/>
        <w:spacing w:after="0" w:line="240" w:lineRule="auto"/>
        <w:jc w:val="both"/>
        <w:rPr>
          <w:rFonts w:ascii="Arial" w:hAnsi="Arial" w:cs="Arial"/>
          <w:color w:val="000000"/>
          <w:lang w:val="es-UY"/>
        </w:rPr>
      </w:pPr>
      <w:r w:rsidRPr="00D04971">
        <w:rPr>
          <w:rFonts w:ascii="Arial" w:hAnsi="Arial" w:cs="Arial"/>
          <w:b/>
          <w:bCs/>
          <w:color w:val="000000"/>
          <w:lang w:val="es-UY"/>
        </w:rPr>
        <w:t xml:space="preserve">Categoría y Modalidad: </w:t>
      </w:r>
      <w:r w:rsidRPr="00D04971">
        <w:rPr>
          <w:rFonts w:ascii="Arial" w:hAnsi="Arial" w:cs="Arial"/>
          <w:color w:val="000000"/>
          <w:lang w:val="es-UY"/>
        </w:rPr>
        <w:t>Firma consultora</w:t>
      </w:r>
    </w:p>
    <w:p w14:paraId="5C65609A" w14:textId="77777777" w:rsidR="00E35536" w:rsidRPr="00D04971" w:rsidRDefault="00E35536" w:rsidP="003C27D9">
      <w:pPr>
        <w:pStyle w:val="ListParagraph"/>
        <w:numPr>
          <w:ilvl w:val="0"/>
          <w:numId w:val="42"/>
        </w:numPr>
        <w:autoSpaceDE w:val="0"/>
        <w:autoSpaceDN w:val="0"/>
        <w:adjustRightInd w:val="0"/>
        <w:spacing w:after="0" w:line="240" w:lineRule="auto"/>
        <w:jc w:val="both"/>
        <w:rPr>
          <w:rFonts w:ascii="Arial" w:hAnsi="Arial" w:cs="Arial"/>
          <w:color w:val="000000"/>
          <w:lang w:val="es-UY"/>
        </w:rPr>
      </w:pPr>
      <w:r w:rsidRPr="00D04971">
        <w:rPr>
          <w:rFonts w:ascii="Arial" w:hAnsi="Arial" w:cs="Arial"/>
          <w:b/>
          <w:bCs/>
          <w:color w:val="000000"/>
          <w:lang w:val="es-UY"/>
        </w:rPr>
        <w:t xml:space="preserve">Lugar de trabajo: </w:t>
      </w:r>
      <w:r w:rsidRPr="00D04971">
        <w:rPr>
          <w:rFonts w:ascii="Arial" w:hAnsi="Arial" w:cs="Arial"/>
          <w:color w:val="000000"/>
          <w:lang w:val="es-UY"/>
        </w:rPr>
        <w:t>Las tareas se desarrollarán en el lugar de la sede de la empresa consultora, con los viajes necesarios a los países beneficiarios.</w:t>
      </w:r>
    </w:p>
    <w:p w14:paraId="3837D295" w14:textId="77777777" w:rsidR="00E35536" w:rsidRPr="00D04971" w:rsidRDefault="00E35536" w:rsidP="003C27D9">
      <w:pPr>
        <w:pStyle w:val="ListParagraph"/>
        <w:numPr>
          <w:ilvl w:val="0"/>
          <w:numId w:val="42"/>
        </w:numPr>
        <w:autoSpaceDE w:val="0"/>
        <w:autoSpaceDN w:val="0"/>
        <w:adjustRightInd w:val="0"/>
        <w:spacing w:after="0" w:line="240" w:lineRule="auto"/>
        <w:jc w:val="both"/>
        <w:rPr>
          <w:rFonts w:ascii="Arial" w:hAnsi="Arial" w:cs="Arial"/>
          <w:color w:val="000000"/>
          <w:lang w:val="es-UY"/>
        </w:rPr>
      </w:pPr>
      <w:r w:rsidRPr="00D04971">
        <w:rPr>
          <w:rFonts w:ascii="Arial" w:hAnsi="Arial" w:cs="Arial"/>
          <w:b/>
          <w:bCs/>
          <w:color w:val="000000"/>
          <w:lang w:val="es-UY"/>
        </w:rPr>
        <w:t xml:space="preserve">Áreas de experiencia: </w:t>
      </w:r>
      <w:r w:rsidRPr="00D04971">
        <w:rPr>
          <w:rFonts w:ascii="Arial" w:hAnsi="Arial" w:cs="Arial"/>
          <w:bCs/>
          <w:color w:val="000000"/>
          <w:lang w:val="es-UY"/>
        </w:rPr>
        <w:t>La empresa consultora deberá tener un mínimo de 6 años de experiencia en apoyar empresas y entes reguladores del sector de agua y saneamiento en temas de transparencia, gobernanza corporativa, ética y anticorrupción, y responsabilidad social corporativa. Es preferible experiencia en el diseño e implementación de metodologías y herramientas específicas para la transparencia del sector, así como también en la realización de diagnósticos y capacitaciones. El equipo de la empresa consultora debería ofrecer un balance de profesionales con</w:t>
      </w:r>
      <w:r w:rsidRPr="00E35536">
        <w:rPr>
          <w:rFonts w:ascii="Arial" w:hAnsi="Arial" w:cs="Arial"/>
          <w:bCs/>
          <w:i/>
          <w:color w:val="000000"/>
          <w:lang w:val="es-UY"/>
        </w:rPr>
        <w:t xml:space="preserve"> </w:t>
      </w:r>
      <w:proofErr w:type="spellStart"/>
      <w:r w:rsidRPr="00E35536">
        <w:rPr>
          <w:rFonts w:ascii="Arial" w:hAnsi="Arial" w:cs="Arial"/>
          <w:bCs/>
          <w:i/>
          <w:color w:val="000000"/>
          <w:lang w:val="es-UY"/>
        </w:rPr>
        <w:t>background</w:t>
      </w:r>
      <w:proofErr w:type="spellEnd"/>
      <w:r w:rsidRPr="00D04971">
        <w:rPr>
          <w:rFonts w:ascii="Arial" w:hAnsi="Arial" w:cs="Arial"/>
          <w:bCs/>
          <w:color w:val="000000"/>
          <w:lang w:val="es-UY"/>
        </w:rPr>
        <w:t xml:space="preserve"> en distintas disciplinas (abogados, economistas etc.) pero con experiencia y trayectoria de trabajo en el sector de A&amp;S y en temáticas de transparencia. </w:t>
      </w:r>
    </w:p>
    <w:p w14:paraId="5F701F91" w14:textId="766ECAE1" w:rsidR="001741DA" w:rsidRPr="00E35536" w:rsidRDefault="00E35536" w:rsidP="003C27D9">
      <w:pPr>
        <w:pStyle w:val="ListParagraph"/>
        <w:numPr>
          <w:ilvl w:val="0"/>
          <w:numId w:val="42"/>
        </w:numPr>
        <w:autoSpaceDE w:val="0"/>
        <w:autoSpaceDN w:val="0"/>
        <w:adjustRightInd w:val="0"/>
        <w:spacing w:after="0" w:line="240" w:lineRule="auto"/>
        <w:jc w:val="both"/>
        <w:rPr>
          <w:rFonts w:ascii="Arial" w:hAnsi="Arial" w:cs="Arial"/>
          <w:color w:val="000000"/>
          <w:lang w:val="es-UY"/>
        </w:rPr>
      </w:pPr>
      <w:r w:rsidRPr="00D04971">
        <w:rPr>
          <w:rFonts w:ascii="Arial" w:hAnsi="Arial" w:cs="Arial"/>
          <w:b/>
          <w:bCs/>
          <w:color w:val="000000"/>
          <w:lang w:val="es-UY"/>
        </w:rPr>
        <w:t xml:space="preserve">Idioma: </w:t>
      </w:r>
      <w:r w:rsidRPr="00D04971">
        <w:rPr>
          <w:rFonts w:ascii="Arial" w:hAnsi="Arial" w:cs="Arial"/>
          <w:bCs/>
          <w:color w:val="000000"/>
          <w:lang w:val="es-UY"/>
        </w:rPr>
        <w:t>El trabajo se desarrollará en</w:t>
      </w:r>
      <w:r w:rsidRPr="00D04971">
        <w:rPr>
          <w:rFonts w:ascii="Arial" w:hAnsi="Arial" w:cs="Arial"/>
          <w:color w:val="000000"/>
          <w:lang w:val="es-UY"/>
        </w:rPr>
        <w:t xml:space="preserve"> español.</w:t>
      </w:r>
    </w:p>
    <w:sectPr w:rsidR="001741DA" w:rsidRPr="00E355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E941E" w14:textId="77777777" w:rsidR="003C27D9" w:rsidRDefault="003C27D9" w:rsidP="001212E9">
      <w:pPr>
        <w:spacing w:after="0" w:line="240" w:lineRule="auto"/>
      </w:pPr>
      <w:r>
        <w:separator/>
      </w:r>
    </w:p>
  </w:endnote>
  <w:endnote w:type="continuationSeparator" w:id="0">
    <w:p w14:paraId="2FDC03B7" w14:textId="77777777" w:rsidR="003C27D9" w:rsidRDefault="003C27D9" w:rsidP="00121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Gotham Book">
    <w:panose1 w:val="00000000000000000000"/>
    <w:charset w:val="00"/>
    <w:family w:val="modern"/>
    <w:notTrueType/>
    <w:pitch w:val="variable"/>
    <w:sig w:usb0="A10000FF" w:usb1="4000005B" w:usb2="00000000" w:usb3="00000000" w:csb0="0000009B" w:csb1="00000000"/>
  </w:font>
  <w:font w:name="Gotham Black">
    <w:panose1 w:val="00000000000000000000"/>
    <w:charset w:val="00"/>
    <w:family w:val="modern"/>
    <w:notTrueType/>
    <w:pitch w:val="variable"/>
    <w:sig w:usb0="A10000FF" w:usb1="4000005B"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7B1A8" w14:textId="77777777" w:rsidR="003C27D9" w:rsidRDefault="003C27D9" w:rsidP="001212E9">
      <w:pPr>
        <w:spacing w:after="0" w:line="240" w:lineRule="auto"/>
      </w:pPr>
      <w:r>
        <w:separator/>
      </w:r>
    </w:p>
  </w:footnote>
  <w:footnote w:type="continuationSeparator" w:id="0">
    <w:p w14:paraId="4696DF3C" w14:textId="77777777" w:rsidR="003C27D9" w:rsidRDefault="003C27D9" w:rsidP="001212E9">
      <w:pPr>
        <w:spacing w:after="0" w:line="240" w:lineRule="auto"/>
      </w:pPr>
      <w:r>
        <w:continuationSeparator/>
      </w:r>
    </w:p>
  </w:footnote>
  <w:footnote w:id="1">
    <w:p w14:paraId="5C83C861" w14:textId="77777777" w:rsidR="00E35536" w:rsidRPr="00E35536" w:rsidRDefault="00E35536" w:rsidP="00E35536">
      <w:pPr>
        <w:pStyle w:val="FootnoteText"/>
        <w:rPr>
          <w:rFonts w:ascii="Arial" w:eastAsiaTheme="minorHAnsi" w:hAnsi="Arial" w:cs="Arial"/>
          <w:bCs/>
          <w:color w:val="000000" w:themeColor="text1"/>
          <w:sz w:val="18"/>
          <w:szCs w:val="18"/>
        </w:rPr>
      </w:pPr>
      <w:r w:rsidRPr="00E35536">
        <w:rPr>
          <w:rFonts w:ascii="Arial" w:eastAsiaTheme="minorHAnsi" w:hAnsi="Arial" w:cs="Arial"/>
          <w:bCs/>
          <w:color w:val="000000" w:themeColor="text1"/>
          <w:sz w:val="18"/>
          <w:szCs w:val="18"/>
          <w:lang w:val="es-ES_tradnl"/>
        </w:rPr>
        <w:footnoteRef/>
      </w:r>
      <w:r w:rsidRPr="00E35536">
        <w:rPr>
          <w:rFonts w:ascii="Arial" w:eastAsiaTheme="minorHAnsi" w:hAnsi="Arial" w:cs="Arial"/>
          <w:bCs/>
          <w:color w:val="000000" w:themeColor="text1"/>
          <w:sz w:val="18"/>
          <w:szCs w:val="18"/>
        </w:rPr>
        <w:t xml:space="preserve"> Andrés, Schwartz and </w:t>
      </w:r>
      <w:proofErr w:type="spellStart"/>
      <w:r w:rsidRPr="00E35536">
        <w:rPr>
          <w:rFonts w:ascii="Arial" w:eastAsiaTheme="minorHAnsi" w:hAnsi="Arial" w:cs="Arial"/>
          <w:bCs/>
          <w:color w:val="000000" w:themeColor="text1"/>
          <w:sz w:val="18"/>
          <w:szCs w:val="18"/>
        </w:rPr>
        <w:t>Guasch</w:t>
      </w:r>
      <w:proofErr w:type="spellEnd"/>
      <w:r w:rsidRPr="00E35536">
        <w:rPr>
          <w:rFonts w:ascii="Arial" w:eastAsiaTheme="minorHAnsi" w:hAnsi="Arial" w:cs="Arial"/>
          <w:bCs/>
          <w:color w:val="000000" w:themeColor="text1"/>
          <w:sz w:val="18"/>
          <w:szCs w:val="18"/>
        </w:rPr>
        <w:t xml:space="preserve"> (2013).</w:t>
      </w:r>
    </w:p>
  </w:footnote>
  <w:footnote w:id="2">
    <w:p w14:paraId="46AB16D7" w14:textId="77777777" w:rsidR="00E35536" w:rsidRDefault="00E35536" w:rsidP="00E35536">
      <w:pPr>
        <w:pStyle w:val="FootnoteText"/>
        <w:rPr>
          <w:rFonts w:ascii="Arial" w:hAnsi="Arial" w:cs="Arial"/>
          <w:sz w:val="18"/>
          <w:szCs w:val="18"/>
        </w:rPr>
      </w:pPr>
      <w:r w:rsidRPr="00E35536">
        <w:rPr>
          <w:rFonts w:ascii="Arial" w:eastAsiaTheme="minorHAnsi" w:hAnsi="Arial" w:cs="Arial"/>
          <w:bCs/>
          <w:color w:val="000000" w:themeColor="text1"/>
          <w:sz w:val="18"/>
          <w:szCs w:val="18"/>
          <w:lang w:val="es-ES_tradnl"/>
        </w:rPr>
        <w:footnoteRef/>
      </w:r>
      <w:r w:rsidRPr="00E35536">
        <w:rPr>
          <w:rFonts w:ascii="Arial" w:eastAsiaTheme="minorHAnsi" w:hAnsi="Arial" w:cs="Arial"/>
          <w:bCs/>
          <w:color w:val="000000" w:themeColor="text1"/>
          <w:sz w:val="18"/>
          <w:szCs w:val="18"/>
        </w:rPr>
        <w:t xml:space="preserve"> Andrés, Schwartz and </w:t>
      </w:r>
      <w:proofErr w:type="spellStart"/>
      <w:r w:rsidRPr="00E35536">
        <w:rPr>
          <w:rFonts w:ascii="Arial" w:eastAsiaTheme="minorHAnsi" w:hAnsi="Arial" w:cs="Arial"/>
          <w:bCs/>
          <w:color w:val="000000" w:themeColor="text1"/>
          <w:sz w:val="18"/>
          <w:szCs w:val="18"/>
        </w:rPr>
        <w:t>Guasch</w:t>
      </w:r>
      <w:proofErr w:type="spellEnd"/>
      <w:r w:rsidRPr="00E35536">
        <w:rPr>
          <w:rFonts w:ascii="Arial" w:eastAsiaTheme="minorHAnsi" w:hAnsi="Arial" w:cs="Arial"/>
          <w:bCs/>
          <w:color w:val="000000" w:themeColor="text1"/>
          <w:sz w:val="18"/>
          <w:szCs w:val="18"/>
        </w:rPr>
        <w:t xml:space="preserve"> (2013).</w:t>
      </w:r>
    </w:p>
  </w:footnote>
  <w:footnote w:id="3">
    <w:p w14:paraId="55273300" w14:textId="77777777" w:rsidR="00E35536" w:rsidRPr="00E35536" w:rsidRDefault="00E35536" w:rsidP="00E35536">
      <w:pPr>
        <w:pStyle w:val="FootnoteText"/>
        <w:rPr>
          <w:rFonts w:ascii="Arial" w:eastAsiaTheme="minorHAnsi" w:hAnsi="Arial" w:cs="Arial"/>
          <w:bCs/>
          <w:color w:val="000000" w:themeColor="text1"/>
          <w:sz w:val="18"/>
          <w:szCs w:val="18"/>
        </w:rPr>
      </w:pPr>
      <w:r w:rsidRPr="00E35536">
        <w:rPr>
          <w:rFonts w:ascii="Arial" w:eastAsiaTheme="minorHAnsi" w:hAnsi="Arial" w:cs="Arial"/>
          <w:bCs/>
          <w:color w:val="000000" w:themeColor="text1"/>
          <w:sz w:val="18"/>
          <w:szCs w:val="18"/>
          <w:lang w:val="es-ES_tradnl"/>
        </w:rPr>
        <w:footnoteRef/>
      </w:r>
      <w:r w:rsidRPr="00E35536">
        <w:rPr>
          <w:rFonts w:ascii="Arial" w:eastAsiaTheme="minorHAnsi" w:hAnsi="Arial" w:cs="Arial"/>
          <w:bCs/>
          <w:color w:val="000000" w:themeColor="text1"/>
          <w:sz w:val="18"/>
          <w:szCs w:val="18"/>
        </w:rPr>
        <w:t xml:space="preserve"> Andrés, Schwartz and </w:t>
      </w:r>
      <w:proofErr w:type="spellStart"/>
      <w:r w:rsidRPr="00E35536">
        <w:rPr>
          <w:rFonts w:ascii="Arial" w:eastAsiaTheme="minorHAnsi" w:hAnsi="Arial" w:cs="Arial"/>
          <w:bCs/>
          <w:color w:val="000000" w:themeColor="text1"/>
          <w:sz w:val="18"/>
          <w:szCs w:val="18"/>
        </w:rPr>
        <w:t>Guasch</w:t>
      </w:r>
      <w:proofErr w:type="spellEnd"/>
      <w:r w:rsidRPr="00E35536">
        <w:rPr>
          <w:rFonts w:ascii="Arial" w:eastAsiaTheme="minorHAnsi" w:hAnsi="Arial" w:cs="Arial"/>
          <w:bCs/>
          <w:color w:val="000000" w:themeColor="text1"/>
          <w:sz w:val="18"/>
          <w:szCs w:val="18"/>
        </w:rPr>
        <w:t xml:space="preserve"> (2013).</w:t>
      </w:r>
    </w:p>
  </w:footnote>
  <w:footnote w:id="4">
    <w:p w14:paraId="5BDC71B2" w14:textId="77777777" w:rsidR="00E35536" w:rsidRDefault="00E35536" w:rsidP="00E35536">
      <w:pPr>
        <w:pStyle w:val="FootnoteText"/>
        <w:rPr>
          <w:rFonts w:ascii="Arial" w:hAnsi="Arial" w:cs="Arial"/>
          <w:sz w:val="18"/>
          <w:szCs w:val="18"/>
        </w:rPr>
      </w:pPr>
      <w:r w:rsidRPr="00E35536">
        <w:rPr>
          <w:rFonts w:ascii="Arial" w:eastAsiaTheme="minorHAnsi" w:hAnsi="Arial" w:cs="Arial"/>
          <w:bCs/>
          <w:color w:val="000000" w:themeColor="text1"/>
          <w:sz w:val="18"/>
          <w:szCs w:val="18"/>
          <w:lang w:val="es-ES_tradnl"/>
        </w:rPr>
        <w:footnoteRef/>
      </w:r>
      <w:r w:rsidRPr="00E35536">
        <w:rPr>
          <w:rFonts w:ascii="Arial" w:eastAsiaTheme="minorHAnsi" w:hAnsi="Arial" w:cs="Arial"/>
          <w:bCs/>
          <w:color w:val="000000" w:themeColor="text1"/>
          <w:sz w:val="18"/>
          <w:szCs w:val="18"/>
        </w:rPr>
        <w:t xml:space="preserve"> Andrés, Schwartz and </w:t>
      </w:r>
      <w:proofErr w:type="spellStart"/>
      <w:r w:rsidRPr="00E35536">
        <w:rPr>
          <w:rFonts w:ascii="Arial" w:eastAsiaTheme="minorHAnsi" w:hAnsi="Arial" w:cs="Arial"/>
          <w:bCs/>
          <w:color w:val="000000" w:themeColor="text1"/>
          <w:sz w:val="18"/>
          <w:szCs w:val="18"/>
        </w:rPr>
        <w:t>Guasch</w:t>
      </w:r>
      <w:proofErr w:type="spellEnd"/>
      <w:r w:rsidRPr="00E35536">
        <w:rPr>
          <w:rFonts w:ascii="Arial" w:eastAsiaTheme="minorHAnsi" w:hAnsi="Arial" w:cs="Arial"/>
          <w:bCs/>
          <w:color w:val="000000" w:themeColor="text1"/>
          <w:sz w:val="18"/>
          <w:szCs w:val="18"/>
        </w:rPr>
        <w:t xml:space="preserve"> (2013).</w:t>
      </w:r>
    </w:p>
  </w:footnote>
  <w:footnote w:id="5">
    <w:p w14:paraId="3302ACAE" w14:textId="505DFB52" w:rsidR="00E35536" w:rsidRPr="00E35536" w:rsidRDefault="00E35536" w:rsidP="00E35536">
      <w:pPr>
        <w:pStyle w:val="FootnoteText"/>
        <w:ind w:left="180" w:hanging="180"/>
        <w:rPr>
          <w:rFonts w:ascii="Arial" w:hAnsi="Arial" w:cs="Arial"/>
          <w:sz w:val="18"/>
          <w:szCs w:val="18"/>
          <w:lang w:val="es-ES_tradnl"/>
        </w:rPr>
      </w:pPr>
      <w:r w:rsidRPr="00E35536">
        <w:rPr>
          <w:rStyle w:val="FootnoteReference"/>
          <w:rFonts w:ascii="Arial" w:hAnsi="Arial" w:cs="Arial"/>
          <w:sz w:val="18"/>
          <w:szCs w:val="18"/>
        </w:rPr>
        <w:footnoteRef/>
      </w:r>
      <w:r w:rsidRPr="00E35536">
        <w:rPr>
          <w:rFonts w:ascii="Arial" w:hAnsi="Arial" w:cs="Arial"/>
          <w:sz w:val="18"/>
          <w:szCs w:val="18"/>
          <w:lang w:val="es-ES_tradnl"/>
        </w:rPr>
        <w:t xml:space="preserve"> </w:t>
      </w:r>
      <w:r>
        <w:rPr>
          <w:rFonts w:ascii="Arial" w:hAnsi="Arial" w:cs="Arial"/>
          <w:sz w:val="18"/>
          <w:szCs w:val="18"/>
          <w:lang w:val="es-ES_tradnl"/>
        </w:rPr>
        <w:tab/>
      </w:r>
      <w:r w:rsidRPr="00E35536">
        <w:rPr>
          <w:rFonts w:ascii="Arial" w:hAnsi="Arial" w:cs="Arial"/>
          <w:sz w:val="18"/>
          <w:szCs w:val="18"/>
          <w:lang w:val="es-ES_tradnl"/>
        </w:rPr>
        <w:t>Cabe mencionar que, en Ecuador, ARCA y EPMPAS tienen una propuesta avanzada para la herramienta TIC. En Honduras y Guatemala se están analizando alternativas.</w:t>
      </w:r>
    </w:p>
  </w:footnote>
  <w:footnote w:id="6">
    <w:p w14:paraId="08A76216" w14:textId="0B832C0D" w:rsidR="00E35536" w:rsidRPr="000832C5" w:rsidRDefault="00E35536" w:rsidP="00E35536">
      <w:pPr>
        <w:pStyle w:val="FootnoteText"/>
        <w:ind w:left="180" w:hanging="180"/>
        <w:rPr>
          <w:lang w:val="es-ES_tradnl"/>
        </w:rPr>
      </w:pPr>
      <w:r w:rsidRPr="00E35536">
        <w:rPr>
          <w:rStyle w:val="FootnoteReference"/>
          <w:rFonts w:ascii="Arial" w:hAnsi="Arial" w:cs="Arial"/>
          <w:sz w:val="18"/>
          <w:szCs w:val="18"/>
        </w:rPr>
        <w:footnoteRef/>
      </w:r>
      <w:r w:rsidRPr="00E35536">
        <w:rPr>
          <w:rFonts w:ascii="Arial" w:hAnsi="Arial" w:cs="Arial"/>
          <w:sz w:val="18"/>
          <w:szCs w:val="18"/>
          <w:lang w:val="es-ES_tradnl"/>
        </w:rPr>
        <w:t xml:space="preserve"> </w:t>
      </w:r>
      <w:r>
        <w:rPr>
          <w:rFonts w:ascii="Arial" w:hAnsi="Arial" w:cs="Arial"/>
          <w:sz w:val="18"/>
          <w:szCs w:val="18"/>
          <w:lang w:val="es-ES_tradnl"/>
        </w:rPr>
        <w:tab/>
      </w:r>
      <w:r w:rsidRPr="00E35536">
        <w:rPr>
          <w:rFonts w:ascii="Arial" w:hAnsi="Arial" w:cs="Arial"/>
          <w:sz w:val="18"/>
          <w:szCs w:val="18"/>
          <w:lang w:val="es-ES_tradnl"/>
        </w:rPr>
        <w:t>De acuerdo con las políticas de adquisiciones del Banco, los individuos/empresas quien hayan realizado el diseño de los TDR para el desarrollo de los sistemas TIC no podrá(n) ofrecer servicios para desarrollar dichos sistemas.</w:t>
      </w:r>
    </w:p>
  </w:footnote>
  <w:footnote w:id="7">
    <w:p w14:paraId="2A4340EE" w14:textId="77777777" w:rsidR="00E35536" w:rsidRPr="00480A69" w:rsidRDefault="00E35536" w:rsidP="00E35536">
      <w:pPr>
        <w:pStyle w:val="FootnoteText"/>
        <w:rPr>
          <w:rFonts w:ascii="Arial" w:hAnsi="Arial" w:cs="Arial"/>
          <w:sz w:val="18"/>
          <w:szCs w:val="18"/>
        </w:rPr>
      </w:pPr>
      <w:r w:rsidRPr="00480A69">
        <w:rPr>
          <w:rStyle w:val="FootnoteReference"/>
          <w:rFonts w:ascii="Arial" w:hAnsi="Arial" w:cs="Arial"/>
          <w:sz w:val="18"/>
          <w:szCs w:val="18"/>
        </w:rPr>
        <w:footnoteRef/>
      </w:r>
      <w:r w:rsidRPr="00480A69">
        <w:rPr>
          <w:rFonts w:ascii="Arial" w:hAnsi="Arial" w:cs="Arial"/>
          <w:sz w:val="18"/>
          <w:szCs w:val="18"/>
        </w:rPr>
        <w:t xml:space="preserve"> </w:t>
      </w:r>
      <w:r w:rsidRPr="00480A69">
        <w:rPr>
          <w:rFonts w:ascii="Arial" w:eastAsiaTheme="minorHAnsi" w:hAnsi="Arial" w:cs="Arial"/>
          <w:bCs/>
          <w:color w:val="000000" w:themeColor="text1"/>
          <w:sz w:val="18"/>
          <w:szCs w:val="18"/>
        </w:rPr>
        <w:t xml:space="preserve">Andrés, Schwartz and </w:t>
      </w:r>
      <w:proofErr w:type="spellStart"/>
      <w:r w:rsidRPr="00480A69">
        <w:rPr>
          <w:rFonts w:ascii="Arial" w:eastAsiaTheme="minorHAnsi" w:hAnsi="Arial" w:cs="Arial"/>
          <w:bCs/>
          <w:color w:val="000000" w:themeColor="text1"/>
          <w:sz w:val="18"/>
          <w:szCs w:val="18"/>
        </w:rPr>
        <w:t>Guasch</w:t>
      </w:r>
      <w:proofErr w:type="spellEnd"/>
      <w:r w:rsidRPr="00480A69">
        <w:rPr>
          <w:rFonts w:ascii="Arial" w:eastAsiaTheme="minorHAnsi" w:hAnsi="Arial" w:cs="Arial"/>
          <w:bCs/>
          <w:color w:val="000000" w:themeColor="text1"/>
          <w:sz w:val="18"/>
          <w:szCs w:val="18"/>
        </w:rPr>
        <w:t xml:space="preserve"> (2013).</w:t>
      </w:r>
    </w:p>
  </w:footnote>
  <w:footnote w:id="8">
    <w:p w14:paraId="711EB4F0" w14:textId="77777777" w:rsidR="00E35536" w:rsidRPr="00480A69" w:rsidRDefault="00E35536" w:rsidP="00E35536">
      <w:pPr>
        <w:pStyle w:val="FootnoteText"/>
        <w:rPr>
          <w:rFonts w:ascii="Arial" w:hAnsi="Arial" w:cs="Arial"/>
          <w:sz w:val="18"/>
          <w:szCs w:val="18"/>
        </w:rPr>
      </w:pPr>
      <w:r w:rsidRPr="00480A69">
        <w:rPr>
          <w:rStyle w:val="FootnoteReference"/>
          <w:rFonts w:ascii="Arial" w:hAnsi="Arial" w:cs="Arial"/>
          <w:sz w:val="18"/>
          <w:szCs w:val="18"/>
        </w:rPr>
        <w:footnoteRef/>
      </w:r>
      <w:r w:rsidRPr="00480A69">
        <w:rPr>
          <w:rFonts w:ascii="Arial" w:hAnsi="Arial" w:cs="Arial"/>
          <w:sz w:val="18"/>
          <w:szCs w:val="18"/>
        </w:rPr>
        <w:t xml:space="preserve"> </w:t>
      </w:r>
      <w:r w:rsidRPr="00480A69">
        <w:rPr>
          <w:rFonts w:ascii="Arial" w:eastAsiaTheme="minorHAnsi" w:hAnsi="Arial" w:cs="Arial"/>
          <w:bCs/>
          <w:color w:val="000000" w:themeColor="text1"/>
          <w:sz w:val="18"/>
          <w:szCs w:val="18"/>
        </w:rPr>
        <w:t xml:space="preserve">Andrés, Schwartz and </w:t>
      </w:r>
      <w:proofErr w:type="spellStart"/>
      <w:r w:rsidRPr="00480A69">
        <w:rPr>
          <w:rFonts w:ascii="Arial" w:eastAsiaTheme="minorHAnsi" w:hAnsi="Arial" w:cs="Arial"/>
          <w:bCs/>
          <w:color w:val="000000" w:themeColor="text1"/>
          <w:sz w:val="18"/>
          <w:szCs w:val="18"/>
        </w:rPr>
        <w:t>Guasch</w:t>
      </w:r>
      <w:proofErr w:type="spellEnd"/>
      <w:r w:rsidRPr="00480A69">
        <w:rPr>
          <w:rFonts w:ascii="Arial" w:eastAsiaTheme="minorHAnsi" w:hAnsi="Arial" w:cs="Arial"/>
          <w:bCs/>
          <w:color w:val="000000" w:themeColor="text1"/>
          <w:sz w:val="18"/>
          <w:szCs w:val="18"/>
        </w:rPr>
        <w:t xml:space="preserve"> (2013).</w:t>
      </w:r>
    </w:p>
  </w:footnote>
  <w:footnote w:id="9">
    <w:p w14:paraId="42104A28" w14:textId="77777777" w:rsidR="00E35536" w:rsidRPr="006A2CA0" w:rsidRDefault="00E35536" w:rsidP="00E35536">
      <w:pPr>
        <w:pStyle w:val="FootnoteText"/>
      </w:pPr>
      <w:r w:rsidRPr="00480A69">
        <w:rPr>
          <w:rStyle w:val="FootnoteReference"/>
          <w:rFonts w:ascii="Arial" w:hAnsi="Arial" w:cs="Arial"/>
          <w:sz w:val="18"/>
          <w:szCs w:val="18"/>
        </w:rPr>
        <w:footnoteRef/>
      </w:r>
      <w:r w:rsidRPr="00480A69">
        <w:rPr>
          <w:rFonts w:ascii="Arial" w:hAnsi="Arial" w:cs="Arial"/>
          <w:sz w:val="18"/>
          <w:szCs w:val="18"/>
        </w:rPr>
        <w:t xml:space="preserve"> </w:t>
      </w:r>
      <w:r w:rsidRPr="00480A69">
        <w:rPr>
          <w:rFonts w:ascii="Arial" w:eastAsiaTheme="minorHAnsi" w:hAnsi="Arial" w:cs="Arial"/>
          <w:bCs/>
          <w:color w:val="000000" w:themeColor="text1"/>
          <w:sz w:val="18"/>
          <w:szCs w:val="18"/>
        </w:rPr>
        <w:t xml:space="preserve">Water </w:t>
      </w:r>
      <w:proofErr w:type="spellStart"/>
      <w:r w:rsidRPr="00480A69">
        <w:rPr>
          <w:rFonts w:ascii="Arial" w:eastAsiaTheme="minorHAnsi" w:hAnsi="Arial" w:cs="Arial"/>
          <w:bCs/>
          <w:color w:val="000000" w:themeColor="text1"/>
          <w:sz w:val="18"/>
          <w:szCs w:val="18"/>
        </w:rPr>
        <w:t>Ingrity</w:t>
      </w:r>
      <w:proofErr w:type="spellEnd"/>
      <w:r w:rsidRPr="00480A69">
        <w:rPr>
          <w:rFonts w:ascii="Arial" w:eastAsiaTheme="minorHAnsi" w:hAnsi="Arial" w:cs="Arial"/>
          <w:bCs/>
          <w:color w:val="000000" w:themeColor="text1"/>
          <w:sz w:val="18"/>
          <w:szCs w:val="18"/>
        </w:rPr>
        <w:t xml:space="preserve"> Global Outlook (2016) https://www.waterintegritynetwork.net/wigo/</w:t>
      </w:r>
    </w:p>
  </w:footnote>
  <w:footnote w:id="10">
    <w:p w14:paraId="693D8440" w14:textId="77777777" w:rsidR="00E35536" w:rsidRPr="00AD1180" w:rsidRDefault="00E35536" w:rsidP="00E35536">
      <w:pPr>
        <w:pStyle w:val="FootnoteText"/>
        <w:rPr>
          <w:rFonts w:ascii="Arial" w:hAnsi="Arial" w:cs="Arial"/>
          <w:sz w:val="18"/>
          <w:szCs w:val="18"/>
          <w:lang w:val="de-DE"/>
        </w:rPr>
      </w:pPr>
      <w:r w:rsidRPr="00816A81">
        <w:rPr>
          <w:rStyle w:val="FootnoteReference"/>
          <w:rFonts w:ascii="Arial" w:hAnsi="Arial" w:cs="Arial"/>
          <w:sz w:val="18"/>
          <w:szCs w:val="18"/>
        </w:rPr>
        <w:footnoteRef/>
      </w:r>
      <w:r w:rsidRPr="00AD1180">
        <w:rPr>
          <w:rFonts w:ascii="Arial" w:hAnsi="Arial" w:cs="Arial"/>
          <w:sz w:val="18"/>
          <w:szCs w:val="18"/>
          <w:lang w:val="de-DE"/>
        </w:rPr>
        <w:t xml:space="preserve"> Andrés, Schwartz and Guasch (2013).</w:t>
      </w:r>
    </w:p>
  </w:footnote>
  <w:footnote w:id="11">
    <w:p w14:paraId="78077D96" w14:textId="77777777" w:rsidR="00E35536" w:rsidRPr="00AD1180" w:rsidRDefault="00E35536" w:rsidP="00E35536">
      <w:pPr>
        <w:pStyle w:val="FootnoteText"/>
        <w:rPr>
          <w:rFonts w:ascii="Arial" w:hAnsi="Arial" w:cs="Arial"/>
          <w:sz w:val="18"/>
          <w:szCs w:val="18"/>
          <w:lang w:val="de-DE"/>
        </w:rPr>
      </w:pPr>
      <w:r w:rsidRPr="00816A81">
        <w:rPr>
          <w:rStyle w:val="FootnoteReference"/>
          <w:rFonts w:ascii="Arial" w:hAnsi="Arial" w:cs="Arial"/>
          <w:sz w:val="18"/>
          <w:szCs w:val="18"/>
        </w:rPr>
        <w:footnoteRef/>
      </w:r>
      <w:r w:rsidRPr="00AD1180">
        <w:rPr>
          <w:rFonts w:ascii="Arial" w:hAnsi="Arial" w:cs="Arial"/>
          <w:sz w:val="18"/>
          <w:szCs w:val="18"/>
          <w:lang w:val="de-DE"/>
        </w:rPr>
        <w:t xml:space="preserve"> Andrés, Schwartz and Guasch (2013).</w:t>
      </w:r>
    </w:p>
  </w:footnote>
  <w:footnote w:id="12">
    <w:p w14:paraId="5269EABD" w14:textId="77777777" w:rsidR="00E35536" w:rsidRPr="007921CB" w:rsidRDefault="00E35536" w:rsidP="00E35536">
      <w:pPr>
        <w:pStyle w:val="FootnoteText"/>
        <w:rPr>
          <w:rFonts w:ascii="Arial" w:hAnsi="Arial" w:cs="Arial"/>
          <w:sz w:val="18"/>
          <w:szCs w:val="18"/>
        </w:rPr>
      </w:pPr>
      <w:r w:rsidRPr="00816A81">
        <w:rPr>
          <w:rStyle w:val="FootnoteReference"/>
          <w:rFonts w:ascii="Arial" w:hAnsi="Arial" w:cs="Arial"/>
          <w:sz w:val="18"/>
          <w:szCs w:val="18"/>
        </w:rPr>
        <w:footnoteRef/>
      </w:r>
      <w:r w:rsidRPr="007921CB">
        <w:rPr>
          <w:rFonts w:ascii="Arial" w:hAnsi="Arial" w:cs="Arial"/>
          <w:sz w:val="18"/>
          <w:szCs w:val="18"/>
        </w:rPr>
        <w:t xml:space="preserve"> Andrés, Schwartz and Guasch (2013).</w:t>
      </w:r>
    </w:p>
  </w:footnote>
  <w:footnote w:id="13">
    <w:p w14:paraId="6553CE19" w14:textId="77777777" w:rsidR="00E35536" w:rsidRPr="00AD1180" w:rsidRDefault="00E35536" w:rsidP="00E35536">
      <w:pPr>
        <w:pStyle w:val="FootnoteText"/>
        <w:rPr>
          <w:rFonts w:ascii="Arial" w:hAnsi="Arial" w:cs="Arial"/>
          <w:sz w:val="18"/>
          <w:szCs w:val="18"/>
          <w:lang w:val="de-DE"/>
        </w:rPr>
      </w:pPr>
      <w:r w:rsidRPr="00816A81">
        <w:rPr>
          <w:rStyle w:val="FootnoteReference"/>
          <w:rFonts w:ascii="Arial" w:hAnsi="Arial" w:cs="Arial"/>
          <w:sz w:val="18"/>
          <w:szCs w:val="18"/>
        </w:rPr>
        <w:footnoteRef/>
      </w:r>
      <w:r w:rsidRPr="00AD1180">
        <w:rPr>
          <w:rFonts w:ascii="Arial" w:hAnsi="Arial" w:cs="Arial"/>
          <w:sz w:val="18"/>
          <w:szCs w:val="18"/>
          <w:lang w:val="de-DE"/>
        </w:rPr>
        <w:t xml:space="preserve"> Andrés, Schwartz and Guasch (2013).</w:t>
      </w:r>
    </w:p>
  </w:footnote>
  <w:footnote w:id="14">
    <w:p w14:paraId="5B167AC2" w14:textId="77777777" w:rsidR="00E35536" w:rsidRPr="00AD1180" w:rsidRDefault="00E35536" w:rsidP="00E35536">
      <w:pPr>
        <w:pStyle w:val="FootnoteText"/>
        <w:rPr>
          <w:rFonts w:ascii="Arial" w:hAnsi="Arial" w:cs="Arial"/>
          <w:sz w:val="18"/>
          <w:szCs w:val="18"/>
          <w:lang w:val="de-DE"/>
        </w:rPr>
      </w:pPr>
      <w:r w:rsidRPr="00816A81">
        <w:rPr>
          <w:rStyle w:val="FootnoteReference"/>
          <w:rFonts w:ascii="Arial" w:hAnsi="Arial" w:cs="Arial"/>
          <w:sz w:val="18"/>
          <w:szCs w:val="18"/>
        </w:rPr>
        <w:footnoteRef/>
      </w:r>
      <w:r w:rsidRPr="00AD1180">
        <w:rPr>
          <w:rFonts w:ascii="Arial" w:hAnsi="Arial" w:cs="Arial"/>
          <w:sz w:val="18"/>
          <w:szCs w:val="18"/>
          <w:lang w:val="de-DE"/>
        </w:rPr>
        <w:t xml:space="preserve"> Andrés, Schwartz and Guasch (2013).</w:t>
      </w:r>
    </w:p>
  </w:footnote>
  <w:footnote w:id="15">
    <w:p w14:paraId="087050FA" w14:textId="77777777" w:rsidR="00E35536" w:rsidRPr="006E7696" w:rsidRDefault="00E35536" w:rsidP="00E35536">
      <w:pPr>
        <w:pStyle w:val="FootnoteText"/>
        <w:rPr>
          <w:rFonts w:ascii="Arial" w:hAnsi="Arial" w:cs="Arial"/>
          <w:sz w:val="18"/>
          <w:szCs w:val="18"/>
        </w:rPr>
      </w:pPr>
      <w:r w:rsidRPr="00816A81">
        <w:rPr>
          <w:rStyle w:val="FootnoteReference"/>
          <w:rFonts w:ascii="Arial" w:hAnsi="Arial" w:cs="Arial"/>
          <w:sz w:val="18"/>
          <w:szCs w:val="18"/>
        </w:rPr>
        <w:footnoteRef/>
      </w:r>
      <w:r w:rsidRPr="006E7696">
        <w:rPr>
          <w:rFonts w:ascii="Arial" w:hAnsi="Arial" w:cs="Arial"/>
          <w:sz w:val="18"/>
          <w:szCs w:val="18"/>
        </w:rPr>
        <w:t xml:space="preserve"> Andrés, Schwartz and </w:t>
      </w:r>
      <w:proofErr w:type="spellStart"/>
      <w:r w:rsidRPr="006E7696">
        <w:rPr>
          <w:rFonts w:ascii="Arial" w:hAnsi="Arial" w:cs="Arial"/>
          <w:sz w:val="18"/>
          <w:szCs w:val="18"/>
        </w:rPr>
        <w:t>Guasch</w:t>
      </w:r>
      <w:proofErr w:type="spellEnd"/>
      <w:r w:rsidRPr="006E7696">
        <w:rPr>
          <w:rFonts w:ascii="Arial" w:hAnsi="Arial" w:cs="Arial"/>
          <w:sz w:val="18"/>
          <w:szCs w:val="18"/>
        </w:rPr>
        <w:t xml:space="preserve"> (2013).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53F41" w14:textId="77777777" w:rsidR="00A21B5F" w:rsidRDefault="00A21B5F">
    <w:pPr>
      <w:pStyle w:val="Header"/>
      <w:rPr>
        <w:rFonts w:ascii="Gotham Black" w:hAnsi="Gotham Black"/>
        <w:color w:val="5F7D96"/>
      </w:rPr>
    </w:pPr>
    <w:r>
      <w:rPr>
        <w:rFonts w:ascii="Gotham Book" w:hAnsi="Gotham Book"/>
        <w:noProof/>
        <w:color w:val="5F7D96"/>
      </w:rPr>
      <w:drawing>
        <wp:anchor distT="0" distB="0" distL="114300" distR="114300" simplePos="0" relativeHeight="251659264" behindDoc="0" locked="0" layoutInCell="1" allowOverlap="1" wp14:anchorId="3AA3F6D5" wp14:editId="3F412A43">
          <wp:simplePos x="0" y="0"/>
          <wp:positionH relativeFrom="margin">
            <wp:posOffset>5281295</wp:posOffset>
          </wp:positionH>
          <wp:positionV relativeFrom="paragraph">
            <wp:posOffset>-245948</wp:posOffset>
          </wp:positionV>
          <wp:extent cx="1000125" cy="365760"/>
          <wp:effectExtent l="0" t="0" r="952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D Slogan Identity.jpg"/>
                  <pic:cNvPicPr/>
                </pic:nvPicPr>
                <pic:blipFill rotWithShape="1">
                  <a:blip r:embed="rId1">
                    <a:extLst>
                      <a:ext uri="{28A0092B-C50C-407E-A947-70E740481C1C}">
                        <a14:useLocalDpi xmlns:a14="http://schemas.microsoft.com/office/drawing/2010/main" val="0"/>
                      </a:ext>
                    </a:extLst>
                  </a:blip>
                  <a:srcRect t="19847" b="28439"/>
                  <a:stretch/>
                </pic:blipFill>
                <pic:spPr bwMode="auto">
                  <a:xfrm>
                    <a:off x="0" y="0"/>
                    <a:ext cx="1000125" cy="3657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BFAB310" w14:textId="3960278F" w:rsidR="00A21B5F" w:rsidRPr="001212E9" w:rsidRDefault="00A21B5F">
    <w:pPr>
      <w:pStyle w:val="Header"/>
      <w:rPr>
        <w:rFonts w:ascii="Gotham Book" w:hAnsi="Gotham Book"/>
        <w:color w:val="5F7D96"/>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67B02"/>
    <w:multiLevelType w:val="multilevel"/>
    <w:tmpl w:val="BFD62182"/>
    <w:lvl w:ilvl="0">
      <w:start w:val="1"/>
      <w:numFmt w:val="decimal"/>
      <w:lvlText w:val="%1."/>
      <w:lvlJc w:val="left"/>
      <w:pPr>
        <w:ind w:left="360" w:hanging="360"/>
      </w:pPr>
      <w:rPr>
        <w:rFonts w:ascii="Arial" w:hAnsi="Arial" w:cs="Arial"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EA2BEC"/>
    <w:multiLevelType w:val="hybridMultilevel"/>
    <w:tmpl w:val="8F8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B12344"/>
    <w:multiLevelType w:val="hybridMultilevel"/>
    <w:tmpl w:val="218C8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B228C"/>
    <w:multiLevelType w:val="hybridMultilevel"/>
    <w:tmpl w:val="33B87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3A5028"/>
    <w:multiLevelType w:val="hybridMultilevel"/>
    <w:tmpl w:val="83A24A2E"/>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3A733CA"/>
    <w:multiLevelType w:val="hybridMultilevel"/>
    <w:tmpl w:val="E8CA0D9A"/>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70017">
      <w:start w:val="1"/>
      <w:numFmt w:val="lowerLetter"/>
      <w:lvlText w:val="%3)"/>
      <w:lvlJc w:val="left"/>
      <w:pPr>
        <w:ind w:left="2340" w:hanging="360"/>
      </w:pPr>
    </w:lvl>
    <w:lvl w:ilvl="3" w:tplc="3E105338">
      <w:start w:val="1"/>
      <w:numFmt w:val="upperRoman"/>
      <w:lvlText w:val="%4."/>
      <w:lvlJc w:val="left"/>
      <w:pPr>
        <w:ind w:left="3240" w:hanging="720"/>
      </w:pPr>
      <w:rPr>
        <w:rFonts w:hint="default"/>
        <w:b w:val="0"/>
        <w:color w:val="000000" w:themeColor="text1"/>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23E1F"/>
    <w:multiLevelType w:val="hybridMultilevel"/>
    <w:tmpl w:val="9CDE5E56"/>
    <w:lvl w:ilvl="0" w:tplc="041D0011">
      <w:start w:val="1"/>
      <w:numFmt w:val="decimal"/>
      <w:lvlText w:val="%1)"/>
      <w:lvlJc w:val="left"/>
      <w:pPr>
        <w:ind w:left="720" w:hanging="36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start w:val="1"/>
      <w:numFmt w:val="decimal"/>
      <w:lvlText w:val="%7."/>
      <w:lvlJc w:val="left"/>
      <w:pPr>
        <w:ind w:left="5040" w:hanging="360"/>
      </w:pPr>
    </w:lvl>
    <w:lvl w:ilvl="7" w:tplc="041D0019">
      <w:start w:val="1"/>
      <w:numFmt w:val="lowerLetter"/>
      <w:lvlText w:val="%8."/>
      <w:lvlJc w:val="left"/>
      <w:pPr>
        <w:ind w:left="5760" w:hanging="360"/>
      </w:pPr>
    </w:lvl>
    <w:lvl w:ilvl="8" w:tplc="041D001B">
      <w:start w:val="1"/>
      <w:numFmt w:val="lowerRoman"/>
      <w:lvlText w:val="%9."/>
      <w:lvlJc w:val="right"/>
      <w:pPr>
        <w:ind w:left="6480" w:hanging="180"/>
      </w:pPr>
    </w:lvl>
  </w:abstractNum>
  <w:abstractNum w:abstractNumId="7" w15:restartNumberingAfterBreak="0">
    <w:nsid w:val="1C547252"/>
    <w:multiLevelType w:val="hybridMultilevel"/>
    <w:tmpl w:val="21C4C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473C9F"/>
    <w:multiLevelType w:val="hybridMultilevel"/>
    <w:tmpl w:val="01AA1F8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2DC0EE1"/>
    <w:multiLevelType w:val="hybridMultilevel"/>
    <w:tmpl w:val="01AA1F8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7D72162"/>
    <w:multiLevelType w:val="hybridMultilevel"/>
    <w:tmpl w:val="B2F29AF2"/>
    <w:lvl w:ilvl="0" w:tplc="2820BCE8">
      <w:start w:val="1"/>
      <w:numFmt w:val="upperRoman"/>
      <w:lvlText w:val="%1."/>
      <w:lvlJc w:val="righ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567519"/>
    <w:multiLevelType w:val="hybridMultilevel"/>
    <w:tmpl w:val="186E78DC"/>
    <w:lvl w:ilvl="0" w:tplc="04090017">
      <w:start w:val="1"/>
      <w:numFmt w:val="lowerLetter"/>
      <w:lvlText w:val="%1)"/>
      <w:lvlJc w:val="left"/>
      <w:pPr>
        <w:ind w:left="1571" w:hanging="720"/>
      </w:pPr>
      <w:rPr>
        <w:rFonts w:hint="default"/>
      </w:rPr>
    </w:lvl>
    <w:lvl w:ilvl="1" w:tplc="300A0003" w:tentative="1">
      <w:start w:val="1"/>
      <w:numFmt w:val="bullet"/>
      <w:lvlText w:val="o"/>
      <w:lvlJc w:val="left"/>
      <w:pPr>
        <w:ind w:left="1931" w:hanging="360"/>
      </w:pPr>
      <w:rPr>
        <w:rFonts w:ascii="Courier New" w:hAnsi="Courier New" w:cs="Courier New" w:hint="default"/>
      </w:rPr>
    </w:lvl>
    <w:lvl w:ilvl="2" w:tplc="300A0005" w:tentative="1">
      <w:start w:val="1"/>
      <w:numFmt w:val="bullet"/>
      <w:lvlText w:val=""/>
      <w:lvlJc w:val="left"/>
      <w:pPr>
        <w:ind w:left="2651" w:hanging="360"/>
      </w:pPr>
      <w:rPr>
        <w:rFonts w:ascii="Wingdings" w:hAnsi="Wingdings" w:hint="default"/>
      </w:rPr>
    </w:lvl>
    <w:lvl w:ilvl="3" w:tplc="300A0001" w:tentative="1">
      <w:start w:val="1"/>
      <w:numFmt w:val="bullet"/>
      <w:lvlText w:val=""/>
      <w:lvlJc w:val="left"/>
      <w:pPr>
        <w:ind w:left="3371" w:hanging="360"/>
      </w:pPr>
      <w:rPr>
        <w:rFonts w:ascii="Symbol" w:hAnsi="Symbol" w:hint="default"/>
      </w:rPr>
    </w:lvl>
    <w:lvl w:ilvl="4" w:tplc="300A0003" w:tentative="1">
      <w:start w:val="1"/>
      <w:numFmt w:val="bullet"/>
      <w:lvlText w:val="o"/>
      <w:lvlJc w:val="left"/>
      <w:pPr>
        <w:ind w:left="4091" w:hanging="360"/>
      </w:pPr>
      <w:rPr>
        <w:rFonts w:ascii="Courier New" w:hAnsi="Courier New" w:cs="Courier New" w:hint="default"/>
      </w:rPr>
    </w:lvl>
    <w:lvl w:ilvl="5" w:tplc="300A0005" w:tentative="1">
      <w:start w:val="1"/>
      <w:numFmt w:val="bullet"/>
      <w:lvlText w:val=""/>
      <w:lvlJc w:val="left"/>
      <w:pPr>
        <w:ind w:left="4811" w:hanging="360"/>
      </w:pPr>
      <w:rPr>
        <w:rFonts w:ascii="Wingdings" w:hAnsi="Wingdings" w:hint="default"/>
      </w:rPr>
    </w:lvl>
    <w:lvl w:ilvl="6" w:tplc="300A0001" w:tentative="1">
      <w:start w:val="1"/>
      <w:numFmt w:val="bullet"/>
      <w:lvlText w:val=""/>
      <w:lvlJc w:val="left"/>
      <w:pPr>
        <w:ind w:left="5531" w:hanging="360"/>
      </w:pPr>
      <w:rPr>
        <w:rFonts w:ascii="Symbol" w:hAnsi="Symbol" w:hint="default"/>
      </w:rPr>
    </w:lvl>
    <w:lvl w:ilvl="7" w:tplc="300A0003" w:tentative="1">
      <w:start w:val="1"/>
      <w:numFmt w:val="bullet"/>
      <w:lvlText w:val="o"/>
      <w:lvlJc w:val="left"/>
      <w:pPr>
        <w:ind w:left="6251" w:hanging="360"/>
      </w:pPr>
      <w:rPr>
        <w:rFonts w:ascii="Courier New" w:hAnsi="Courier New" w:cs="Courier New" w:hint="default"/>
      </w:rPr>
    </w:lvl>
    <w:lvl w:ilvl="8" w:tplc="300A0005" w:tentative="1">
      <w:start w:val="1"/>
      <w:numFmt w:val="bullet"/>
      <w:lvlText w:val=""/>
      <w:lvlJc w:val="left"/>
      <w:pPr>
        <w:ind w:left="6971" w:hanging="360"/>
      </w:pPr>
      <w:rPr>
        <w:rFonts w:ascii="Wingdings" w:hAnsi="Wingdings" w:hint="default"/>
      </w:rPr>
    </w:lvl>
  </w:abstractNum>
  <w:abstractNum w:abstractNumId="12" w15:restartNumberingAfterBreak="0">
    <w:nsid w:val="29F42C29"/>
    <w:multiLevelType w:val="hybridMultilevel"/>
    <w:tmpl w:val="7D468A4A"/>
    <w:lvl w:ilvl="0" w:tplc="04090013">
      <w:start w:val="1"/>
      <w:numFmt w:val="upperRoman"/>
      <w:lvlText w:val="%1."/>
      <w:lvlJc w:val="righ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701DDD"/>
    <w:multiLevelType w:val="hybridMultilevel"/>
    <w:tmpl w:val="29065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C23069"/>
    <w:multiLevelType w:val="hybridMultilevel"/>
    <w:tmpl w:val="7D468A4A"/>
    <w:lvl w:ilvl="0" w:tplc="04090013">
      <w:start w:val="1"/>
      <w:numFmt w:val="upperRoman"/>
      <w:lvlText w:val="%1."/>
      <w:lvlJc w:val="righ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180BD8"/>
    <w:multiLevelType w:val="hybridMultilevel"/>
    <w:tmpl w:val="01AA1F8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70C0750"/>
    <w:multiLevelType w:val="hybridMultilevel"/>
    <w:tmpl w:val="5B5C2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435083"/>
    <w:multiLevelType w:val="hybridMultilevel"/>
    <w:tmpl w:val="3AA8C2EC"/>
    <w:lvl w:ilvl="0" w:tplc="04090017">
      <w:start w:val="1"/>
      <w:numFmt w:val="lowerLetter"/>
      <w:lvlText w:val="%1)"/>
      <w:lvlJc w:val="left"/>
      <w:pPr>
        <w:ind w:left="1710" w:hanging="360"/>
      </w:pPr>
    </w:lvl>
    <w:lvl w:ilvl="1" w:tplc="041D0019" w:tentative="1">
      <w:start w:val="1"/>
      <w:numFmt w:val="lowerLetter"/>
      <w:lvlText w:val="%2."/>
      <w:lvlJc w:val="left"/>
      <w:pPr>
        <w:ind w:left="1710" w:hanging="360"/>
      </w:pPr>
    </w:lvl>
    <w:lvl w:ilvl="2" w:tplc="041D001B" w:tentative="1">
      <w:start w:val="1"/>
      <w:numFmt w:val="lowerRoman"/>
      <w:lvlText w:val="%3."/>
      <w:lvlJc w:val="right"/>
      <w:pPr>
        <w:ind w:left="2430" w:hanging="180"/>
      </w:pPr>
    </w:lvl>
    <w:lvl w:ilvl="3" w:tplc="041D000F" w:tentative="1">
      <w:start w:val="1"/>
      <w:numFmt w:val="decimal"/>
      <w:lvlText w:val="%4."/>
      <w:lvlJc w:val="left"/>
      <w:pPr>
        <w:ind w:left="3150" w:hanging="360"/>
      </w:pPr>
    </w:lvl>
    <w:lvl w:ilvl="4" w:tplc="041D0019" w:tentative="1">
      <w:start w:val="1"/>
      <w:numFmt w:val="lowerLetter"/>
      <w:lvlText w:val="%5."/>
      <w:lvlJc w:val="left"/>
      <w:pPr>
        <w:ind w:left="3870" w:hanging="360"/>
      </w:pPr>
    </w:lvl>
    <w:lvl w:ilvl="5" w:tplc="041D001B" w:tentative="1">
      <w:start w:val="1"/>
      <w:numFmt w:val="lowerRoman"/>
      <w:lvlText w:val="%6."/>
      <w:lvlJc w:val="right"/>
      <w:pPr>
        <w:ind w:left="4590" w:hanging="180"/>
      </w:pPr>
    </w:lvl>
    <w:lvl w:ilvl="6" w:tplc="041D000F" w:tentative="1">
      <w:start w:val="1"/>
      <w:numFmt w:val="decimal"/>
      <w:lvlText w:val="%7."/>
      <w:lvlJc w:val="left"/>
      <w:pPr>
        <w:ind w:left="5310" w:hanging="360"/>
      </w:pPr>
    </w:lvl>
    <w:lvl w:ilvl="7" w:tplc="041D0019" w:tentative="1">
      <w:start w:val="1"/>
      <w:numFmt w:val="lowerLetter"/>
      <w:lvlText w:val="%8."/>
      <w:lvlJc w:val="left"/>
      <w:pPr>
        <w:ind w:left="6030" w:hanging="360"/>
      </w:pPr>
    </w:lvl>
    <w:lvl w:ilvl="8" w:tplc="041D001B" w:tentative="1">
      <w:start w:val="1"/>
      <w:numFmt w:val="lowerRoman"/>
      <w:lvlText w:val="%9."/>
      <w:lvlJc w:val="right"/>
      <w:pPr>
        <w:ind w:left="6750" w:hanging="180"/>
      </w:pPr>
    </w:lvl>
  </w:abstractNum>
  <w:abstractNum w:abstractNumId="18" w15:restartNumberingAfterBreak="0">
    <w:nsid w:val="44635A53"/>
    <w:multiLevelType w:val="hybridMultilevel"/>
    <w:tmpl w:val="ECC49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925802"/>
    <w:multiLevelType w:val="hybridMultilevel"/>
    <w:tmpl w:val="F6F0F85A"/>
    <w:lvl w:ilvl="0" w:tplc="041D001B">
      <w:start w:val="1"/>
      <w:numFmt w:val="lowerRoman"/>
      <w:lvlText w:val="%1."/>
      <w:lvlJc w:val="right"/>
      <w:pPr>
        <w:ind w:left="2160" w:hanging="360"/>
      </w:pPr>
      <w:rPr>
        <w:rFonts w:hint="default"/>
      </w:rPr>
    </w:lvl>
    <w:lvl w:ilvl="1" w:tplc="041D0003" w:tentative="1">
      <w:start w:val="1"/>
      <w:numFmt w:val="bullet"/>
      <w:lvlText w:val="o"/>
      <w:lvlJc w:val="left"/>
      <w:pPr>
        <w:ind w:left="2880" w:hanging="360"/>
      </w:pPr>
      <w:rPr>
        <w:rFonts w:ascii="Courier New" w:hAnsi="Courier New" w:cs="Courier New" w:hint="default"/>
      </w:rPr>
    </w:lvl>
    <w:lvl w:ilvl="2" w:tplc="041D0005" w:tentative="1">
      <w:start w:val="1"/>
      <w:numFmt w:val="bullet"/>
      <w:lvlText w:val=""/>
      <w:lvlJc w:val="left"/>
      <w:pPr>
        <w:ind w:left="3600" w:hanging="360"/>
      </w:pPr>
      <w:rPr>
        <w:rFonts w:ascii="Wingdings" w:hAnsi="Wingdings" w:hint="default"/>
      </w:rPr>
    </w:lvl>
    <w:lvl w:ilvl="3" w:tplc="041D0001" w:tentative="1">
      <w:start w:val="1"/>
      <w:numFmt w:val="bullet"/>
      <w:lvlText w:val=""/>
      <w:lvlJc w:val="left"/>
      <w:pPr>
        <w:ind w:left="4320" w:hanging="360"/>
      </w:pPr>
      <w:rPr>
        <w:rFonts w:ascii="Symbol" w:hAnsi="Symbol" w:hint="default"/>
      </w:rPr>
    </w:lvl>
    <w:lvl w:ilvl="4" w:tplc="041D0003" w:tentative="1">
      <w:start w:val="1"/>
      <w:numFmt w:val="bullet"/>
      <w:lvlText w:val="o"/>
      <w:lvlJc w:val="left"/>
      <w:pPr>
        <w:ind w:left="5040" w:hanging="360"/>
      </w:pPr>
      <w:rPr>
        <w:rFonts w:ascii="Courier New" w:hAnsi="Courier New" w:cs="Courier New" w:hint="default"/>
      </w:rPr>
    </w:lvl>
    <w:lvl w:ilvl="5" w:tplc="041D0005" w:tentative="1">
      <w:start w:val="1"/>
      <w:numFmt w:val="bullet"/>
      <w:lvlText w:val=""/>
      <w:lvlJc w:val="left"/>
      <w:pPr>
        <w:ind w:left="5760" w:hanging="360"/>
      </w:pPr>
      <w:rPr>
        <w:rFonts w:ascii="Wingdings" w:hAnsi="Wingdings" w:hint="default"/>
      </w:rPr>
    </w:lvl>
    <w:lvl w:ilvl="6" w:tplc="041D0001" w:tentative="1">
      <w:start w:val="1"/>
      <w:numFmt w:val="bullet"/>
      <w:lvlText w:val=""/>
      <w:lvlJc w:val="left"/>
      <w:pPr>
        <w:ind w:left="6480" w:hanging="360"/>
      </w:pPr>
      <w:rPr>
        <w:rFonts w:ascii="Symbol" w:hAnsi="Symbol" w:hint="default"/>
      </w:rPr>
    </w:lvl>
    <w:lvl w:ilvl="7" w:tplc="041D0003" w:tentative="1">
      <w:start w:val="1"/>
      <w:numFmt w:val="bullet"/>
      <w:lvlText w:val="o"/>
      <w:lvlJc w:val="left"/>
      <w:pPr>
        <w:ind w:left="7200" w:hanging="360"/>
      </w:pPr>
      <w:rPr>
        <w:rFonts w:ascii="Courier New" w:hAnsi="Courier New" w:cs="Courier New" w:hint="default"/>
      </w:rPr>
    </w:lvl>
    <w:lvl w:ilvl="8" w:tplc="041D0005" w:tentative="1">
      <w:start w:val="1"/>
      <w:numFmt w:val="bullet"/>
      <w:lvlText w:val=""/>
      <w:lvlJc w:val="left"/>
      <w:pPr>
        <w:ind w:left="7920" w:hanging="360"/>
      </w:pPr>
      <w:rPr>
        <w:rFonts w:ascii="Wingdings" w:hAnsi="Wingdings" w:hint="default"/>
      </w:rPr>
    </w:lvl>
  </w:abstractNum>
  <w:abstractNum w:abstractNumId="20" w15:restartNumberingAfterBreak="0">
    <w:nsid w:val="51F61F77"/>
    <w:multiLevelType w:val="hybridMultilevel"/>
    <w:tmpl w:val="3AA8C2EC"/>
    <w:lvl w:ilvl="0" w:tplc="04090017">
      <w:start w:val="1"/>
      <w:numFmt w:val="lowerLetter"/>
      <w:lvlText w:val="%1)"/>
      <w:lvlJc w:val="left"/>
      <w:pPr>
        <w:ind w:left="144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1" w15:restartNumberingAfterBreak="0">
    <w:nsid w:val="530E0A5D"/>
    <w:multiLevelType w:val="hybridMultilevel"/>
    <w:tmpl w:val="7C1A6EE2"/>
    <w:lvl w:ilvl="0" w:tplc="04090017">
      <w:start w:val="1"/>
      <w:numFmt w:val="lowerLetter"/>
      <w:lvlText w:val="%1)"/>
      <w:lvlJc w:val="left"/>
      <w:pPr>
        <w:ind w:left="1571" w:hanging="720"/>
      </w:pPr>
      <w:rPr>
        <w:rFonts w:hint="default"/>
      </w:rPr>
    </w:lvl>
    <w:lvl w:ilvl="1" w:tplc="300A0003" w:tentative="1">
      <w:start w:val="1"/>
      <w:numFmt w:val="bullet"/>
      <w:lvlText w:val="o"/>
      <w:lvlJc w:val="left"/>
      <w:pPr>
        <w:ind w:left="1931" w:hanging="360"/>
      </w:pPr>
      <w:rPr>
        <w:rFonts w:ascii="Courier New" w:hAnsi="Courier New" w:cs="Courier New" w:hint="default"/>
      </w:rPr>
    </w:lvl>
    <w:lvl w:ilvl="2" w:tplc="300A0005" w:tentative="1">
      <w:start w:val="1"/>
      <w:numFmt w:val="bullet"/>
      <w:lvlText w:val=""/>
      <w:lvlJc w:val="left"/>
      <w:pPr>
        <w:ind w:left="2651" w:hanging="360"/>
      </w:pPr>
      <w:rPr>
        <w:rFonts w:ascii="Wingdings" w:hAnsi="Wingdings" w:hint="default"/>
      </w:rPr>
    </w:lvl>
    <w:lvl w:ilvl="3" w:tplc="300A0001" w:tentative="1">
      <w:start w:val="1"/>
      <w:numFmt w:val="bullet"/>
      <w:lvlText w:val=""/>
      <w:lvlJc w:val="left"/>
      <w:pPr>
        <w:ind w:left="3371" w:hanging="360"/>
      </w:pPr>
      <w:rPr>
        <w:rFonts w:ascii="Symbol" w:hAnsi="Symbol" w:hint="default"/>
      </w:rPr>
    </w:lvl>
    <w:lvl w:ilvl="4" w:tplc="300A0003" w:tentative="1">
      <w:start w:val="1"/>
      <w:numFmt w:val="bullet"/>
      <w:lvlText w:val="o"/>
      <w:lvlJc w:val="left"/>
      <w:pPr>
        <w:ind w:left="4091" w:hanging="360"/>
      </w:pPr>
      <w:rPr>
        <w:rFonts w:ascii="Courier New" w:hAnsi="Courier New" w:cs="Courier New" w:hint="default"/>
      </w:rPr>
    </w:lvl>
    <w:lvl w:ilvl="5" w:tplc="300A0005" w:tentative="1">
      <w:start w:val="1"/>
      <w:numFmt w:val="bullet"/>
      <w:lvlText w:val=""/>
      <w:lvlJc w:val="left"/>
      <w:pPr>
        <w:ind w:left="4811" w:hanging="360"/>
      </w:pPr>
      <w:rPr>
        <w:rFonts w:ascii="Wingdings" w:hAnsi="Wingdings" w:hint="default"/>
      </w:rPr>
    </w:lvl>
    <w:lvl w:ilvl="6" w:tplc="300A0001" w:tentative="1">
      <w:start w:val="1"/>
      <w:numFmt w:val="bullet"/>
      <w:lvlText w:val=""/>
      <w:lvlJc w:val="left"/>
      <w:pPr>
        <w:ind w:left="5531" w:hanging="360"/>
      </w:pPr>
      <w:rPr>
        <w:rFonts w:ascii="Symbol" w:hAnsi="Symbol" w:hint="default"/>
      </w:rPr>
    </w:lvl>
    <w:lvl w:ilvl="7" w:tplc="300A0003" w:tentative="1">
      <w:start w:val="1"/>
      <w:numFmt w:val="bullet"/>
      <w:lvlText w:val="o"/>
      <w:lvlJc w:val="left"/>
      <w:pPr>
        <w:ind w:left="6251" w:hanging="360"/>
      </w:pPr>
      <w:rPr>
        <w:rFonts w:ascii="Courier New" w:hAnsi="Courier New" w:cs="Courier New" w:hint="default"/>
      </w:rPr>
    </w:lvl>
    <w:lvl w:ilvl="8" w:tplc="300A0005" w:tentative="1">
      <w:start w:val="1"/>
      <w:numFmt w:val="bullet"/>
      <w:lvlText w:val=""/>
      <w:lvlJc w:val="left"/>
      <w:pPr>
        <w:ind w:left="6971" w:hanging="360"/>
      </w:pPr>
      <w:rPr>
        <w:rFonts w:ascii="Wingdings" w:hAnsi="Wingdings" w:hint="default"/>
      </w:rPr>
    </w:lvl>
  </w:abstractNum>
  <w:abstractNum w:abstractNumId="22" w15:restartNumberingAfterBreak="0">
    <w:nsid w:val="588D6449"/>
    <w:multiLevelType w:val="hybridMultilevel"/>
    <w:tmpl w:val="01AA1F8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B0777CF"/>
    <w:multiLevelType w:val="hybridMultilevel"/>
    <w:tmpl w:val="342A7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F93971"/>
    <w:multiLevelType w:val="hybridMultilevel"/>
    <w:tmpl w:val="9EF6D982"/>
    <w:lvl w:ilvl="0" w:tplc="1416ED7A">
      <w:start w:val="1"/>
      <w:numFmt w:val="low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BFD3998"/>
    <w:multiLevelType w:val="hybridMultilevel"/>
    <w:tmpl w:val="8F960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E57310"/>
    <w:multiLevelType w:val="hybridMultilevel"/>
    <w:tmpl w:val="1B8E5F2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15:restartNumberingAfterBreak="0">
    <w:nsid w:val="5EA23C25"/>
    <w:multiLevelType w:val="hybridMultilevel"/>
    <w:tmpl w:val="C5EEB4C4"/>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3C2DF9"/>
    <w:multiLevelType w:val="hybridMultilevel"/>
    <w:tmpl w:val="E36A0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C65F78"/>
    <w:multiLevelType w:val="multilevel"/>
    <w:tmpl w:val="26D2D268"/>
    <w:lvl w:ilvl="0">
      <w:start w:val="1"/>
      <w:numFmt w:val="decimal"/>
      <w:lvlText w:val="%1."/>
      <w:lvlJc w:val="left"/>
      <w:pPr>
        <w:ind w:left="360" w:hanging="360"/>
      </w:pPr>
      <w:rPr>
        <w:rFonts w:ascii="Arial" w:hAnsi="Arial" w:cs="Arial"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E2278D"/>
    <w:multiLevelType w:val="hybridMultilevel"/>
    <w:tmpl w:val="DD5EFCD4"/>
    <w:lvl w:ilvl="0" w:tplc="04090001">
      <w:start w:val="1"/>
      <w:numFmt w:val="bullet"/>
      <w:lvlText w:val=""/>
      <w:lvlJc w:val="left"/>
      <w:pPr>
        <w:ind w:left="720" w:hanging="360"/>
      </w:pPr>
      <w:rPr>
        <w:rFonts w:ascii="Symbol" w:hAnsi="Symbol" w:hint="default"/>
      </w:rPr>
    </w:lvl>
    <w:lvl w:ilvl="1" w:tplc="D8F25D80">
      <w:start w:val="1"/>
      <w:numFmt w:val="lowerLetter"/>
      <w:lvlText w:val="%2)"/>
      <w:lvlJc w:val="left"/>
      <w:pPr>
        <w:ind w:left="1440" w:hanging="360"/>
      </w:pPr>
      <w:rPr>
        <w:rFonts w:hint="default"/>
        <w: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6B6A44"/>
    <w:multiLevelType w:val="hybridMultilevel"/>
    <w:tmpl w:val="9EF6D982"/>
    <w:lvl w:ilvl="0" w:tplc="1416ED7A">
      <w:start w:val="1"/>
      <w:numFmt w:val="low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B130F36"/>
    <w:multiLevelType w:val="hybridMultilevel"/>
    <w:tmpl w:val="605E5754"/>
    <w:lvl w:ilvl="0" w:tplc="04070017">
      <w:start w:val="1"/>
      <w:numFmt w:val="lowerLetter"/>
      <w:lvlText w:val="%1)"/>
      <w:lvlJc w:val="left"/>
      <w:pPr>
        <w:ind w:left="1080" w:hanging="360"/>
      </w:pPr>
    </w:lvl>
    <w:lvl w:ilvl="1" w:tplc="041D0019">
      <w:start w:val="1"/>
      <w:numFmt w:val="lowerLetter"/>
      <w:lvlText w:val="%2."/>
      <w:lvlJc w:val="left"/>
      <w:pPr>
        <w:ind w:left="180" w:hanging="360"/>
      </w:pPr>
    </w:lvl>
    <w:lvl w:ilvl="2" w:tplc="041D001B">
      <w:start w:val="1"/>
      <w:numFmt w:val="lowerRoman"/>
      <w:lvlText w:val="%3."/>
      <w:lvlJc w:val="right"/>
      <w:pPr>
        <w:ind w:left="900" w:hanging="180"/>
      </w:pPr>
    </w:lvl>
    <w:lvl w:ilvl="3" w:tplc="041D000F" w:tentative="1">
      <w:start w:val="1"/>
      <w:numFmt w:val="decimal"/>
      <w:lvlText w:val="%4."/>
      <w:lvlJc w:val="left"/>
      <w:pPr>
        <w:ind w:left="1620" w:hanging="360"/>
      </w:pPr>
    </w:lvl>
    <w:lvl w:ilvl="4" w:tplc="041D0019" w:tentative="1">
      <w:start w:val="1"/>
      <w:numFmt w:val="lowerLetter"/>
      <w:lvlText w:val="%5."/>
      <w:lvlJc w:val="left"/>
      <w:pPr>
        <w:ind w:left="2340" w:hanging="360"/>
      </w:pPr>
    </w:lvl>
    <w:lvl w:ilvl="5" w:tplc="041D001B" w:tentative="1">
      <w:start w:val="1"/>
      <w:numFmt w:val="lowerRoman"/>
      <w:lvlText w:val="%6."/>
      <w:lvlJc w:val="right"/>
      <w:pPr>
        <w:ind w:left="3060" w:hanging="180"/>
      </w:pPr>
    </w:lvl>
    <w:lvl w:ilvl="6" w:tplc="041D000F" w:tentative="1">
      <w:start w:val="1"/>
      <w:numFmt w:val="decimal"/>
      <w:lvlText w:val="%7."/>
      <w:lvlJc w:val="left"/>
      <w:pPr>
        <w:ind w:left="3780" w:hanging="360"/>
      </w:pPr>
    </w:lvl>
    <w:lvl w:ilvl="7" w:tplc="041D0019" w:tentative="1">
      <w:start w:val="1"/>
      <w:numFmt w:val="lowerLetter"/>
      <w:lvlText w:val="%8."/>
      <w:lvlJc w:val="left"/>
      <w:pPr>
        <w:ind w:left="4500" w:hanging="360"/>
      </w:pPr>
    </w:lvl>
    <w:lvl w:ilvl="8" w:tplc="041D001B" w:tentative="1">
      <w:start w:val="1"/>
      <w:numFmt w:val="lowerRoman"/>
      <w:lvlText w:val="%9."/>
      <w:lvlJc w:val="right"/>
      <w:pPr>
        <w:ind w:left="5220" w:hanging="180"/>
      </w:pPr>
    </w:lvl>
  </w:abstractNum>
  <w:abstractNum w:abstractNumId="33" w15:restartNumberingAfterBreak="0">
    <w:nsid w:val="6ED53F87"/>
    <w:multiLevelType w:val="hybridMultilevel"/>
    <w:tmpl w:val="7D468A4A"/>
    <w:lvl w:ilvl="0" w:tplc="04090013">
      <w:start w:val="1"/>
      <w:numFmt w:val="upperRoman"/>
      <w:lvlText w:val="%1."/>
      <w:lvlJc w:val="righ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4A312F"/>
    <w:multiLevelType w:val="hybridMultilevel"/>
    <w:tmpl w:val="3AA8C2EC"/>
    <w:lvl w:ilvl="0" w:tplc="04090017">
      <w:start w:val="1"/>
      <w:numFmt w:val="lowerLetter"/>
      <w:lvlText w:val="%1)"/>
      <w:lvlJc w:val="left"/>
      <w:pPr>
        <w:ind w:left="1710" w:hanging="360"/>
      </w:pPr>
    </w:lvl>
    <w:lvl w:ilvl="1" w:tplc="041D0019" w:tentative="1">
      <w:start w:val="1"/>
      <w:numFmt w:val="lowerLetter"/>
      <w:lvlText w:val="%2."/>
      <w:lvlJc w:val="left"/>
      <w:pPr>
        <w:ind w:left="1710" w:hanging="360"/>
      </w:pPr>
    </w:lvl>
    <w:lvl w:ilvl="2" w:tplc="041D001B" w:tentative="1">
      <w:start w:val="1"/>
      <w:numFmt w:val="lowerRoman"/>
      <w:lvlText w:val="%3."/>
      <w:lvlJc w:val="right"/>
      <w:pPr>
        <w:ind w:left="2430" w:hanging="180"/>
      </w:pPr>
    </w:lvl>
    <w:lvl w:ilvl="3" w:tplc="041D000F" w:tentative="1">
      <w:start w:val="1"/>
      <w:numFmt w:val="decimal"/>
      <w:lvlText w:val="%4."/>
      <w:lvlJc w:val="left"/>
      <w:pPr>
        <w:ind w:left="3150" w:hanging="360"/>
      </w:pPr>
    </w:lvl>
    <w:lvl w:ilvl="4" w:tplc="041D0019" w:tentative="1">
      <w:start w:val="1"/>
      <w:numFmt w:val="lowerLetter"/>
      <w:lvlText w:val="%5."/>
      <w:lvlJc w:val="left"/>
      <w:pPr>
        <w:ind w:left="3870" w:hanging="360"/>
      </w:pPr>
    </w:lvl>
    <w:lvl w:ilvl="5" w:tplc="041D001B" w:tentative="1">
      <w:start w:val="1"/>
      <w:numFmt w:val="lowerRoman"/>
      <w:lvlText w:val="%6."/>
      <w:lvlJc w:val="right"/>
      <w:pPr>
        <w:ind w:left="4590" w:hanging="180"/>
      </w:pPr>
    </w:lvl>
    <w:lvl w:ilvl="6" w:tplc="041D000F" w:tentative="1">
      <w:start w:val="1"/>
      <w:numFmt w:val="decimal"/>
      <w:lvlText w:val="%7."/>
      <w:lvlJc w:val="left"/>
      <w:pPr>
        <w:ind w:left="5310" w:hanging="360"/>
      </w:pPr>
    </w:lvl>
    <w:lvl w:ilvl="7" w:tplc="041D0019" w:tentative="1">
      <w:start w:val="1"/>
      <w:numFmt w:val="lowerLetter"/>
      <w:lvlText w:val="%8."/>
      <w:lvlJc w:val="left"/>
      <w:pPr>
        <w:ind w:left="6030" w:hanging="360"/>
      </w:pPr>
    </w:lvl>
    <w:lvl w:ilvl="8" w:tplc="041D001B" w:tentative="1">
      <w:start w:val="1"/>
      <w:numFmt w:val="lowerRoman"/>
      <w:lvlText w:val="%9."/>
      <w:lvlJc w:val="right"/>
      <w:pPr>
        <w:ind w:left="6750" w:hanging="180"/>
      </w:pPr>
    </w:lvl>
  </w:abstractNum>
  <w:abstractNum w:abstractNumId="35" w15:restartNumberingAfterBreak="0">
    <w:nsid w:val="70106088"/>
    <w:multiLevelType w:val="hybridMultilevel"/>
    <w:tmpl w:val="100882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E41A4C"/>
    <w:multiLevelType w:val="hybridMultilevel"/>
    <w:tmpl w:val="7D468A4A"/>
    <w:lvl w:ilvl="0" w:tplc="04090013">
      <w:start w:val="1"/>
      <w:numFmt w:val="upperRoman"/>
      <w:lvlText w:val="%1."/>
      <w:lvlJc w:val="righ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1C1B73"/>
    <w:multiLevelType w:val="hybridMultilevel"/>
    <w:tmpl w:val="75B62FAC"/>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625C40"/>
    <w:multiLevelType w:val="hybridMultilevel"/>
    <w:tmpl w:val="BBEAA57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5C1EF1"/>
    <w:multiLevelType w:val="hybridMultilevel"/>
    <w:tmpl w:val="96D8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230257"/>
    <w:multiLevelType w:val="hybridMultilevel"/>
    <w:tmpl w:val="CD8AC0EE"/>
    <w:lvl w:ilvl="0" w:tplc="04090017">
      <w:start w:val="1"/>
      <w:numFmt w:val="lowerLetter"/>
      <w:lvlText w:val="%1)"/>
      <w:lvlJc w:val="left"/>
      <w:pPr>
        <w:ind w:left="1571" w:hanging="720"/>
      </w:pPr>
      <w:rPr>
        <w:rFonts w:hint="default"/>
      </w:rPr>
    </w:lvl>
    <w:lvl w:ilvl="1" w:tplc="300A0003" w:tentative="1">
      <w:start w:val="1"/>
      <w:numFmt w:val="bullet"/>
      <w:lvlText w:val="o"/>
      <w:lvlJc w:val="left"/>
      <w:pPr>
        <w:ind w:left="1931" w:hanging="360"/>
      </w:pPr>
      <w:rPr>
        <w:rFonts w:ascii="Courier New" w:hAnsi="Courier New" w:cs="Courier New" w:hint="default"/>
      </w:rPr>
    </w:lvl>
    <w:lvl w:ilvl="2" w:tplc="300A0005" w:tentative="1">
      <w:start w:val="1"/>
      <w:numFmt w:val="bullet"/>
      <w:lvlText w:val=""/>
      <w:lvlJc w:val="left"/>
      <w:pPr>
        <w:ind w:left="2651" w:hanging="360"/>
      </w:pPr>
      <w:rPr>
        <w:rFonts w:ascii="Wingdings" w:hAnsi="Wingdings" w:hint="default"/>
      </w:rPr>
    </w:lvl>
    <w:lvl w:ilvl="3" w:tplc="300A0001" w:tentative="1">
      <w:start w:val="1"/>
      <w:numFmt w:val="bullet"/>
      <w:lvlText w:val=""/>
      <w:lvlJc w:val="left"/>
      <w:pPr>
        <w:ind w:left="3371" w:hanging="360"/>
      </w:pPr>
      <w:rPr>
        <w:rFonts w:ascii="Symbol" w:hAnsi="Symbol" w:hint="default"/>
      </w:rPr>
    </w:lvl>
    <w:lvl w:ilvl="4" w:tplc="300A0003" w:tentative="1">
      <w:start w:val="1"/>
      <w:numFmt w:val="bullet"/>
      <w:lvlText w:val="o"/>
      <w:lvlJc w:val="left"/>
      <w:pPr>
        <w:ind w:left="4091" w:hanging="360"/>
      </w:pPr>
      <w:rPr>
        <w:rFonts w:ascii="Courier New" w:hAnsi="Courier New" w:cs="Courier New" w:hint="default"/>
      </w:rPr>
    </w:lvl>
    <w:lvl w:ilvl="5" w:tplc="300A0005" w:tentative="1">
      <w:start w:val="1"/>
      <w:numFmt w:val="bullet"/>
      <w:lvlText w:val=""/>
      <w:lvlJc w:val="left"/>
      <w:pPr>
        <w:ind w:left="4811" w:hanging="360"/>
      </w:pPr>
      <w:rPr>
        <w:rFonts w:ascii="Wingdings" w:hAnsi="Wingdings" w:hint="default"/>
      </w:rPr>
    </w:lvl>
    <w:lvl w:ilvl="6" w:tplc="300A0001" w:tentative="1">
      <w:start w:val="1"/>
      <w:numFmt w:val="bullet"/>
      <w:lvlText w:val=""/>
      <w:lvlJc w:val="left"/>
      <w:pPr>
        <w:ind w:left="5531" w:hanging="360"/>
      </w:pPr>
      <w:rPr>
        <w:rFonts w:ascii="Symbol" w:hAnsi="Symbol" w:hint="default"/>
      </w:rPr>
    </w:lvl>
    <w:lvl w:ilvl="7" w:tplc="300A0003" w:tentative="1">
      <w:start w:val="1"/>
      <w:numFmt w:val="bullet"/>
      <w:lvlText w:val="o"/>
      <w:lvlJc w:val="left"/>
      <w:pPr>
        <w:ind w:left="6251" w:hanging="360"/>
      </w:pPr>
      <w:rPr>
        <w:rFonts w:ascii="Courier New" w:hAnsi="Courier New" w:cs="Courier New" w:hint="default"/>
      </w:rPr>
    </w:lvl>
    <w:lvl w:ilvl="8" w:tplc="300A0005" w:tentative="1">
      <w:start w:val="1"/>
      <w:numFmt w:val="bullet"/>
      <w:lvlText w:val=""/>
      <w:lvlJc w:val="left"/>
      <w:pPr>
        <w:ind w:left="6971" w:hanging="360"/>
      </w:pPr>
      <w:rPr>
        <w:rFonts w:ascii="Wingdings" w:hAnsi="Wingdings" w:hint="default"/>
      </w:rPr>
    </w:lvl>
  </w:abstractNum>
  <w:abstractNum w:abstractNumId="41" w15:restartNumberingAfterBreak="0">
    <w:nsid w:val="7D335321"/>
    <w:multiLevelType w:val="hybridMultilevel"/>
    <w:tmpl w:val="01AA1F8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F302DD8"/>
    <w:multiLevelType w:val="hybridMultilevel"/>
    <w:tmpl w:val="B2F29AF2"/>
    <w:lvl w:ilvl="0" w:tplc="2820BCE8">
      <w:start w:val="1"/>
      <w:numFmt w:val="upperRoman"/>
      <w:lvlText w:val="%1."/>
      <w:lvlJc w:val="righ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27"/>
  </w:num>
  <w:num w:numId="3">
    <w:abstractNumId w:val="37"/>
  </w:num>
  <w:num w:numId="4">
    <w:abstractNumId w:val="33"/>
  </w:num>
  <w:num w:numId="5">
    <w:abstractNumId w:val="42"/>
  </w:num>
  <w:num w:numId="6">
    <w:abstractNumId w:val="24"/>
  </w:num>
  <w:num w:numId="7">
    <w:abstractNumId w:val="41"/>
  </w:num>
  <w:num w:numId="8">
    <w:abstractNumId w:val="14"/>
  </w:num>
  <w:num w:numId="9">
    <w:abstractNumId w:val="15"/>
  </w:num>
  <w:num w:numId="10">
    <w:abstractNumId w:val="9"/>
  </w:num>
  <w:num w:numId="11">
    <w:abstractNumId w:val="5"/>
  </w:num>
  <w:num w:numId="12">
    <w:abstractNumId w:val="36"/>
  </w:num>
  <w:num w:numId="13">
    <w:abstractNumId w:val="10"/>
  </w:num>
  <w:num w:numId="14">
    <w:abstractNumId w:val="32"/>
  </w:num>
  <w:num w:numId="15">
    <w:abstractNumId w:val="34"/>
  </w:num>
  <w:num w:numId="16">
    <w:abstractNumId w:val="20"/>
  </w:num>
  <w:num w:numId="17">
    <w:abstractNumId w:val="19"/>
  </w:num>
  <w:num w:numId="18">
    <w:abstractNumId w:val="12"/>
  </w:num>
  <w:num w:numId="19">
    <w:abstractNumId w:val="22"/>
  </w:num>
  <w:num w:numId="20">
    <w:abstractNumId w:val="31"/>
  </w:num>
  <w:num w:numId="21">
    <w:abstractNumId w:val="17"/>
  </w:num>
  <w:num w:numId="22">
    <w:abstractNumId w:val="8"/>
  </w:num>
  <w:num w:numId="23">
    <w:abstractNumId w:val="26"/>
  </w:num>
  <w:num w:numId="24">
    <w:abstractNumId w:val="6"/>
  </w:num>
  <w:num w:numId="25">
    <w:abstractNumId w:val="7"/>
  </w:num>
  <w:num w:numId="26">
    <w:abstractNumId w:val="38"/>
  </w:num>
  <w:num w:numId="27">
    <w:abstractNumId w:val="28"/>
  </w:num>
  <w:num w:numId="28">
    <w:abstractNumId w:val="21"/>
  </w:num>
  <w:num w:numId="29">
    <w:abstractNumId w:val="3"/>
  </w:num>
  <w:num w:numId="30">
    <w:abstractNumId w:val="13"/>
  </w:num>
  <w:num w:numId="31">
    <w:abstractNumId w:val="40"/>
  </w:num>
  <w:num w:numId="32">
    <w:abstractNumId w:val="23"/>
  </w:num>
  <w:num w:numId="33">
    <w:abstractNumId w:val="4"/>
  </w:num>
  <w:num w:numId="34">
    <w:abstractNumId w:val="25"/>
  </w:num>
  <w:num w:numId="35">
    <w:abstractNumId w:val="11"/>
  </w:num>
  <w:num w:numId="36">
    <w:abstractNumId w:val="18"/>
  </w:num>
  <w:num w:numId="37">
    <w:abstractNumId w:val="1"/>
  </w:num>
  <w:num w:numId="38">
    <w:abstractNumId w:val="29"/>
  </w:num>
  <w:num w:numId="39">
    <w:abstractNumId w:val="35"/>
  </w:num>
  <w:num w:numId="40">
    <w:abstractNumId w:val="30"/>
  </w:num>
  <w:num w:numId="41">
    <w:abstractNumId w:val="2"/>
  </w:num>
  <w:num w:numId="42">
    <w:abstractNumId w:val="16"/>
  </w:num>
  <w:num w:numId="43">
    <w:abstractNumId w:val="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538"/>
    <w:rsid w:val="00072746"/>
    <w:rsid w:val="00085E7F"/>
    <w:rsid w:val="000876FE"/>
    <w:rsid w:val="000C63B3"/>
    <w:rsid w:val="000E2DBA"/>
    <w:rsid w:val="001212E9"/>
    <w:rsid w:val="00171AB3"/>
    <w:rsid w:val="001741DA"/>
    <w:rsid w:val="00181D75"/>
    <w:rsid w:val="001A302C"/>
    <w:rsid w:val="002770CD"/>
    <w:rsid w:val="002D18A3"/>
    <w:rsid w:val="0038463D"/>
    <w:rsid w:val="003C27D9"/>
    <w:rsid w:val="00412B96"/>
    <w:rsid w:val="004A7E7D"/>
    <w:rsid w:val="004D7217"/>
    <w:rsid w:val="00557F86"/>
    <w:rsid w:val="00564DB4"/>
    <w:rsid w:val="0058105A"/>
    <w:rsid w:val="00597E8A"/>
    <w:rsid w:val="005A26B6"/>
    <w:rsid w:val="005B3790"/>
    <w:rsid w:val="00656335"/>
    <w:rsid w:val="0069667D"/>
    <w:rsid w:val="006A2CA0"/>
    <w:rsid w:val="006B2538"/>
    <w:rsid w:val="006E2DF2"/>
    <w:rsid w:val="00731196"/>
    <w:rsid w:val="007752A1"/>
    <w:rsid w:val="007921CB"/>
    <w:rsid w:val="007948A6"/>
    <w:rsid w:val="007B0F72"/>
    <w:rsid w:val="007F30BB"/>
    <w:rsid w:val="00806813"/>
    <w:rsid w:val="0081193B"/>
    <w:rsid w:val="00822B9F"/>
    <w:rsid w:val="00883C08"/>
    <w:rsid w:val="008B6D54"/>
    <w:rsid w:val="00995A4D"/>
    <w:rsid w:val="00A20665"/>
    <w:rsid w:val="00A21B5F"/>
    <w:rsid w:val="00A25ECF"/>
    <w:rsid w:val="00A646FF"/>
    <w:rsid w:val="00A84A04"/>
    <w:rsid w:val="00AC179B"/>
    <w:rsid w:val="00AE716E"/>
    <w:rsid w:val="00B43464"/>
    <w:rsid w:val="00BB1D34"/>
    <w:rsid w:val="00C96F6C"/>
    <w:rsid w:val="00D95924"/>
    <w:rsid w:val="00DC2134"/>
    <w:rsid w:val="00DE0601"/>
    <w:rsid w:val="00DF7903"/>
    <w:rsid w:val="00E042E3"/>
    <w:rsid w:val="00E35536"/>
    <w:rsid w:val="00EA643B"/>
    <w:rsid w:val="00ED3001"/>
    <w:rsid w:val="00F433E1"/>
    <w:rsid w:val="00F575BC"/>
    <w:rsid w:val="00F816DA"/>
    <w:rsid w:val="00F96667"/>
    <w:rsid w:val="00FA34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9C6D90"/>
  <w15:chartTrackingRefBased/>
  <w15:docId w15:val="{851BE369-0C14-487B-BFC1-18BC75316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25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2538"/>
    <w:rPr>
      <w:color w:val="0000FF" w:themeColor="hyperlink"/>
      <w:u w:val="single"/>
    </w:rPr>
  </w:style>
  <w:style w:type="paragraph" w:styleId="ListParagraph">
    <w:name w:val="List Paragraph"/>
    <w:aliases w:val="titulo 5,TIT 2 IND,Capítulo"/>
    <w:basedOn w:val="Normal"/>
    <w:link w:val="ListParagraphChar"/>
    <w:uiPriority w:val="34"/>
    <w:qFormat/>
    <w:rsid w:val="006B2538"/>
    <w:pPr>
      <w:ind w:left="720"/>
      <w:contextualSpacing/>
    </w:pPr>
  </w:style>
  <w:style w:type="paragraph" w:styleId="Header">
    <w:name w:val="header"/>
    <w:basedOn w:val="Normal"/>
    <w:link w:val="HeaderChar"/>
    <w:uiPriority w:val="99"/>
    <w:unhideWhenUsed/>
    <w:rsid w:val="006B25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538"/>
  </w:style>
  <w:style w:type="paragraph" w:styleId="Footer">
    <w:name w:val="footer"/>
    <w:basedOn w:val="Normal"/>
    <w:link w:val="FooterChar"/>
    <w:uiPriority w:val="99"/>
    <w:unhideWhenUsed/>
    <w:rsid w:val="001212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2E9"/>
  </w:style>
  <w:style w:type="character" w:styleId="UnresolvedMention">
    <w:name w:val="Unresolved Mention"/>
    <w:basedOn w:val="DefaultParagraphFont"/>
    <w:uiPriority w:val="99"/>
    <w:semiHidden/>
    <w:unhideWhenUsed/>
    <w:rsid w:val="008B6D54"/>
    <w:rPr>
      <w:color w:val="808080"/>
      <w:shd w:val="clear" w:color="auto" w:fill="E6E6E6"/>
    </w:rPr>
  </w:style>
  <w:style w:type="paragraph" w:styleId="CommentText">
    <w:name w:val="annotation text"/>
    <w:basedOn w:val="Normal"/>
    <w:link w:val="CommentTextChar"/>
    <w:uiPriority w:val="99"/>
    <w:unhideWhenUsed/>
    <w:rsid w:val="005A26B6"/>
    <w:pPr>
      <w:spacing w:line="240" w:lineRule="auto"/>
    </w:pPr>
    <w:rPr>
      <w:sz w:val="20"/>
      <w:szCs w:val="20"/>
    </w:rPr>
  </w:style>
  <w:style w:type="character" w:customStyle="1" w:styleId="CommentTextChar">
    <w:name w:val="Comment Text Char"/>
    <w:basedOn w:val="DefaultParagraphFont"/>
    <w:link w:val="CommentText"/>
    <w:uiPriority w:val="99"/>
    <w:rsid w:val="005A26B6"/>
    <w:rPr>
      <w:sz w:val="20"/>
      <w:szCs w:val="20"/>
    </w:rPr>
  </w:style>
  <w:style w:type="character" w:styleId="CommentReference">
    <w:name w:val="annotation reference"/>
    <w:basedOn w:val="DefaultParagraphFont"/>
    <w:uiPriority w:val="99"/>
    <w:semiHidden/>
    <w:unhideWhenUsed/>
    <w:rsid w:val="005A26B6"/>
    <w:rPr>
      <w:sz w:val="16"/>
      <w:szCs w:val="16"/>
    </w:rPr>
  </w:style>
  <w:style w:type="table" w:styleId="TableGrid">
    <w:name w:val="Table Grid"/>
    <w:basedOn w:val="TableNormal"/>
    <w:uiPriority w:val="59"/>
    <w:rsid w:val="005A26B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26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26B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A26B6"/>
    <w:rPr>
      <w:b/>
      <w:bCs/>
    </w:rPr>
  </w:style>
  <w:style w:type="character" w:customStyle="1" w:styleId="CommentSubjectChar">
    <w:name w:val="Comment Subject Char"/>
    <w:basedOn w:val="CommentTextChar"/>
    <w:link w:val="CommentSubject"/>
    <w:uiPriority w:val="99"/>
    <w:semiHidden/>
    <w:rsid w:val="005A26B6"/>
    <w:rPr>
      <w:b/>
      <w:bCs/>
      <w:sz w:val="20"/>
      <w:szCs w:val="20"/>
    </w:rPr>
  </w:style>
  <w:style w:type="paragraph" w:styleId="NormalWeb">
    <w:name w:val="Normal (Web)"/>
    <w:basedOn w:val="Normal"/>
    <w:uiPriority w:val="99"/>
    <w:semiHidden/>
    <w:unhideWhenUsed/>
    <w:rsid w:val="00597E8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ndard">
    <w:name w:val="Standard"/>
    <w:rsid w:val="00557F86"/>
    <w:pPr>
      <w:widowControl w:val="0"/>
      <w:suppressAutoHyphens/>
      <w:spacing w:after="0" w:line="240" w:lineRule="auto"/>
      <w:textAlignment w:val="baseline"/>
    </w:pPr>
    <w:rPr>
      <w:rFonts w:ascii="Times New Roman" w:eastAsia="Times New Roman" w:hAnsi="Times New Roman" w:cs="Times New Roman"/>
      <w:sz w:val="20"/>
      <w:szCs w:val="20"/>
      <w:lang w:val="es-ES_tradnl" w:eastAsia="es-ES_tradnl"/>
    </w:rPr>
  </w:style>
  <w:style w:type="paragraph" w:styleId="FootnoteText">
    <w:name w:val="footnote text"/>
    <w:basedOn w:val="Normal"/>
    <w:link w:val="FootnoteTextChar"/>
    <w:uiPriority w:val="99"/>
    <w:unhideWhenUsed/>
    <w:rsid w:val="00995A4D"/>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995A4D"/>
    <w:rPr>
      <w:rFonts w:eastAsiaTheme="minorEastAsia"/>
      <w:sz w:val="20"/>
      <w:szCs w:val="20"/>
    </w:rPr>
  </w:style>
  <w:style w:type="character" w:styleId="FootnoteReference">
    <w:name w:val="footnote reference"/>
    <w:basedOn w:val="DefaultParagraphFont"/>
    <w:uiPriority w:val="99"/>
    <w:semiHidden/>
    <w:unhideWhenUsed/>
    <w:rsid w:val="00995A4D"/>
    <w:rPr>
      <w:vertAlign w:val="superscript"/>
    </w:rPr>
  </w:style>
  <w:style w:type="character" w:customStyle="1" w:styleId="ListParagraphChar">
    <w:name w:val="List Paragraph Char"/>
    <w:aliases w:val="titulo 5 Char,TIT 2 IND Char,Capítulo Char"/>
    <w:link w:val="ListParagraph"/>
    <w:uiPriority w:val="34"/>
    <w:locked/>
    <w:rsid w:val="00731196"/>
  </w:style>
  <w:style w:type="paragraph" w:styleId="EndnoteText">
    <w:name w:val="endnote text"/>
    <w:basedOn w:val="Normal"/>
    <w:link w:val="EndnoteTextChar"/>
    <w:uiPriority w:val="99"/>
    <w:semiHidden/>
    <w:unhideWhenUsed/>
    <w:rsid w:val="00E042E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042E3"/>
    <w:rPr>
      <w:sz w:val="20"/>
      <w:szCs w:val="20"/>
    </w:rPr>
  </w:style>
  <w:style w:type="character" w:styleId="EndnoteReference">
    <w:name w:val="endnote reference"/>
    <w:basedOn w:val="DefaultParagraphFont"/>
    <w:uiPriority w:val="99"/>
    <w:semiHidden/>
    <w:unhideWhenUsed/>
    <w:rsid w:val="00E042E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465988">
      <w:bodyDiv w:val="1"/>
      <w:marLeft w:val="0"/>
      <w:marRight w:val="0"/>
      <w:marTop w:val="0"/>
      <w:marBottom w:val="0"/>
      <w:divBdr>
        <w:top w:val="none" w:sz="0" w:space="0" w:color="auto"/>
        <w:left w:val="none" w:sz="0" w:space="0" w:color="auto"/>
        <w:bottom w:val="none" w:sz="0" w:space="0" w:color="auto"/>
        <w:right w:val="none" w:sz="0" w:space="0" w:color="auto"/>
      </w:divBdr>
    </w:div>
    <w:div w:id="562831194">
      <w:bodyDiv w:val="1"/>
      <w:marLeft w:val="0"/>
      <w:marRight w:val="0"/>
      <w:marTop w:val="0"/>
      <w:marBottom w:val="0"/>
      <w:divBdr>
        <w:top w:val="none" w:sz="0" w:space="0" w:color="auto"/>
        <w:left w:val="none" w:sz="0" w:space="0" w:color="auto"/>
        <w:bottom w:val="none" w:sz="0" w:space="0" w:color="auto"/>
        <w:right w:val="none" w:sz="0" w:space="0" w:color="auto"/>
      </w:divBdr>
      <w:divsChild>
        <w:div w:id="33887978">
          <w:marLeft w:val="0"/>
          <w:marRight w:val="0"/>
          <w:marTop w:val="0"/>
          <w:marBottom w:val="0"/>
          <w:divBdr>
            <w:top w:val="none" w:sz="0" w:space="0" w:color="auto"/>
            <w:left w:val="none" w:sz="0" w:space="0" w:color="auto"/>
            <w:bottom w:val="none" w:sz="0" w:space="0" w:color="auto"/>
            <w:right w:val="none" w:sz="0" w:space="0" w:color="auto"/>
          </w:divBdr>
          <w:divsChild>
            <w:div w:id="10794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229130">
      <w:bodyDiv w:val="1"/>
      <w:marLeft w:val="0"/>
      <w:marRight w:val="0"/>
      <w:marTop w:val="0"/>
      <w:marBottom w:val="0"/>
      <w:divBdr>
        <w:top w:val="none" w:sz="0" w:space="0" w:color="auto"/>
        <w:left w:val="none" w:sz="0" w:space="0" w:color="auto"/>
        <w:bottom w:val="none" w:sz="0" w:space="0" w:color="auto"/>
        <w:right w:val="none" w:sz="0" w:space="0" w:color="auto"/>
      </w:divBdr>
    </w:div>
    <w:div w:id="706636467">
      <w:bodyDiv w:val="1"/>
      <w:marLeft w:val="0"/>
      <w:marRight w:val="0"/>
      <w:marTop w:val="0"/>
      <w:marBottom w:val="0"/>
      <w:divBdr>
        <w:top w:val="none" w:sz="0" w:space="0" w:color="auto"/>
        <w:left w:val="none" w:sz="0" w:space="0" w:color="auto"/>
        <w:bottom w:val="none" w:sz="0" w:space="0" w:color="auto"/>
        <w:right w:val="none" w:sz="0" w:space="0" w:color="auto"/>
      </w:divBdr>
    </w:div>
    <w:div w:id="721054547">
      <w:bodyDiv w:val="1"/>
      <w:marLeft w:val="0"/>
      <w:marRight w:val="0"/>
      <w:marTop w:val="0"/>
      <w:marBottom w:val="0"/>
      <w:divBdr>
        <w:top w:val="none" w:sz="0" w:space="0" w:color="auto"/>
        <w:left w:val="none" w:sz="0" w:space="0" w:color="auto"/>
        <w:bottom w:val="none" w:sz="0" w:space="0" w:color="auto"/>
        <w:right w:val="none" w:sz="0" w:space="0" w:color="auto"/>
      </w:divBdr>
    </w:div>
    <w:div w:id="773093391">
      <w:bodyDiv w:val="1"/>
      <w:marLeft w:val="0"/>
      <w:marRight w:val="0"/>
      <w:marTop w:val="0"/>
      <w:marBottom w:val="0"/>
      <w:divBdr>
        <w:top w:val="none" w:sz="0" w:space="0" w:color="auto"/>
        <w:left w:val="none" w:sz="0" w:space="0" w:color="auto"/>
        <w:bottom w:val="none" w:sz="0" w:space="0" w:color="auto"/>
        <w:right w:val="none" w:sz="0" w:space="0" w:color="auto"/>
      </w:divBdr>
    </w:div>
    <w:div w:id="877471736">
      <w:bodyDiv w:val="1"/>
      <w:marLeft w:val="0"/>
      <w:marRight w:val="0"/>
      <w:marTop w:val="0"/>
      <w:marBottom w:val="0"/>
      <w:divBdr>
        <w:top w:val="none" w:sz="0" w:space="0" w:color="auto"/>
        <w:left w:val="none" w:sz="0" w:space="0" w:color="auto"/>
        <w:bottom w:val="none" w:sz="0" w:space="0" w:color="auto"/>
        <w:right w:val="none" w:sz="0" w:space="0" w:color="auto"/>
      </w:divBdr>
    </w:div>
    <w:div w:id="897664142">
      <w:bodyDiv w:val="1"/>
      <w:marLeft w:val="0"/>
      <w:marRight w:val="0"/>
      <w:marTop w:val="0"/>
      <w:marBottom w:val="0"/>
      <w:divBdr>
        <w:top w:val="none" w:sz="0" w:space="0" w:color="auto"/>
        <w:left w:val="none" w:sz="0" w:space="0" w:color="auto"/>
        <w:bottom w:val="none" w:sz="0" w:space="0" w:color="auto"/>
        <w:right w:val="none" w:sz="0" w:space="0" w:color="auto"/>
      </w:divBdr>
    </w:div>
    <w:div w:id="930813592">
      <w:bodyDiv w:val="1"/>
      <w:marLeft w:val="0"/>
      <w:marRight w:val="0"/>
      <w:marTop w:val="0"/>
      <w:marBottom w:val="0"/>
      <w:divBdr>
        <w:top w:val="none" w:sz="0" w:space="0" w:color="auto"/>
        <w:left w:val="none" w:sz="0" w:space="0" w:color="auto"/>
        <w:bottom w:val="none" w:sz="0" w:space="0" w:color="auto"/>
        <w:right w:val="none" w:sz="0" w:space="0" w:color="auto"/>
      </w:divBdr>
    </w:div>
    <w:div w:id="1137643850">
      <w:bodyDiv w:val="1"/>
      <w:marLeft w:val="0"/>
      <w:marRight w:val="0"/>
      <w:marTop w:val="0"/>
      <w:marBottom w:val="0"/>
      <w:divBdr>
        <w:top w:val="none" w:sz="0" w:space="0" w:color="auto"/>
        <w:left w:val="none" w:sz="0" w:space="0" w:color="auto"/>
        <w:bottom w:val="none" w:sz="0" w:space="0" w:color="auto"/>
        <w:right w:val="none" w:sz="0" w:space="0" w:color="auto"/>
      </w:divBdr>
    </w:div>
    <w:div w:id="1154640953">
      <w:bodyDiv w:val="1"/>
      <w:marLeft w:val="0"/>
      <w:marRight w:val="0"/>
      <w:marTop w:val="0"/>
      <w:marBottom w:val="0"/>
      <w:divBdr>
        <w:top w:val="none" w:sz="0" w:space="0" w:color="auto"/>
        <w:left w:val="none" w:sz="0" w:space="0" w:color="auto"/>
        <w:bottom w:val="none" w:sz="0" w:space="0" w:color="auto"/>
        <w:right w:val="none" w:sz="0" w:space="0" w:color="auto"/>
      </w:divBdr>
      <w:divsChild>
        <w:div w:id="958875067">
          <w:marLeft w:val="0"/>
          <w:marRight w:val="0"/>
          <w:marTop w:val="0"/>
          <w:marBottom w:val="0"/>
          <w:divBdr>
            <w:top w:val="none" w:sz="0" w:space="0" w:color="auto"/>
            <w:left w:val="none" w:sz="0" w:space="0" w:color="auto"/>
            <w:bottom w:val="none" w:sz="0" w:space="0" w:color="auto"/>
            <w:right w:val="none" w:sz="0" w:space="0" w:color="auto"/>
          </w:divBdr>
        </w:div>
        <w:div w:id="877358038">
          <w:marLeft w:val="0"/>
          <w:marRight w:val="0"/>
          <w:marTop w:val="0"/>
          <w:marBottom w:val="0"/>
          <w:divBdr>
            <w:top w:val="none" w:sz="0" w:space="0" w:color="auto"/>
            <w:left w:val="none" w:sz="0" w:space="0" w:color="auto"/>
            <w:bottom w:val="none" w:sz="0" w:space="0" w:color="auto"/>
            <w:right w:val="none" w:sz="0" w:space="0" w:color="auto"/>
          </w:divBdr>
        </w:div>
        <w:div w:id="301347518">
          <w:marLeft w:val="0"/>
          <w:marRight w:val="0"/>
          <w:marTop w:val="0"/>
          <w:marBottom w:val="0"/>
          <w:divBdr>
            <w:top w:val="none" w:sz="0" w:space="0" w:color="auto"/>
            <w:left w:val="none" w:sz="0" w:space="0" w:color="auto"/>
            <w:bottom w:val="none" w:sz="0" w:space="0" w:color="auto"/>
            <w:right w:val="none" w:sz="0" w:space="0" w:color="auto"/>
          </w:divBdr>
        </w:div>
        <w:div w:id="1148936794">
          <w:marLeft w:val="0"/>
          <w:marRight w:val="0"/>
          <w:marTop w:val="0"/>
          <w:marBottom w:val="0"/>
          <w:divBdr>
            <w:top w:val="none" w:sz="0" w:space="0" w:color="auto"/>
            <w:left w:val="none" w:sz="0" w:space="0" w:color="auto"/>
            <w:bottom w:val="none" w:sz="0" w:space="0" w:color="auto"/>
            <w:right w:val="none" w:sz="0" w:space="0" w:color="auto"/>
          </w:divBdr>
        </w:div>
        <w:div w:id="807628391">
          <w:marLeft w:val="0"/>
          <w:marRight w:val="0"/>
          <w:marTop w:val="0"/>
          <w:marBottom w:val="0"/>
          <w:divBdr>
            <w:top w:val="none" w:sz="0" w:space="0" w:color="auto"/>
            <w:left w:val="none" w:sz="0" w:space="0" w:color="auto"/>
            <w:bottom w:val="none" w:sz="0" w:space="0" w:color="auto"/>
            <w:right w:val="none" w:sz="0" w:space="0" w:color="auto"/>
          </w:divBdr>
        </w:div>
        <w:div w:id="297221436">
          <w:marLeft w:val="0"/>
          <w:marRight w:val="0"/>
          <w:marTop w:val="0"/>
          <w:marBottom w:val="0"/>
          <w:divBdr>
            <w:top w:val="none" w:sz="0" w:space="0" w:color="auto"/>
            <w:left w:val="none" w:sz="0" w:space="0" w:color="auto"/>
            <w:bottom w:val="none" w:sz="0" w:space="0" w:color="auto"/>
            <w:right w:val="none" w:sz="0" w:space="0" w:color="auto"/>
          </w:divBdr>
        </w:div>
      </w:divsChild>
    </w:div>
    <w:div w:id="1274747005">
      <w:bodyDiv w:val="1"/>
      <w:marLeft w:val="0"/>
      <w:marRight w:val="0"/>
      <w:marTop w:val="0"/>
      <w:marBottom w:val="0"/>
      <w:divBdr>
        <w:top w:val="none" w:sz="0" w:space="0" w:color="auto"/>
        <w:left w:val="none" w:sz="0" w:space="0" w:color="auto"/>
        <w:bottom w:val="none" w:sz="0" w:space="0" w:color="auto"/>
        <w:right w:val="none" w:sz="0" w:space="0" w:color="auto"/>
      </w:divBdr>
    </w:div>
    <w:div w:id="1417048284">
      <w:bodyDiv w:val="1"/>
      <w:marLeft w:val="0"/>
      <w:marRight w:val="0"/>
      <w:marTop w:val="0"/>
      <w:marBottom w:val="0"/>
      <w:divBdr>
        <w:top w:val="none" w:sz="0" w:space="0" w:color="auto"/>
        <w:left w:val="none" w:sz="0" w:space="0" w:color="auto"/>
        <w:bottom w:val="none" w:sz="0" w:space="0" w:color="auto"/>
        <w:right w:val="none" w:sz="0" w:space="0" w:color="auto"/>
      </w:divBdr>
    </w:div>
    <w:div w:id="1558663059">
      <w:bodyDiv w:val="1"/>
      <w:marLeft w:val="0"/>
      <w:marRight w:val="0"/>
      <w:marTop w:val="0"/>
      <w:marBottom w:val="0"/>
      <w:divBdr>
        <w:top w:val="none" w:sz="0" w:space="0" w:color="auto"/>
        <w:left w:val="none" w:sz="0" w:space="0" w:color="auto"/>
        <w:bottom w:val="none" w:sz="0" w:space="0" w:color="auto"/>
        <w:right w:val="none" w:sz="0" w:space="0" w:color="auto"/>
      </w:divBdr>
    </w:div>
    <w:div w:id="1581328741">
      <w:bodyDiv w:val="1"/>
      <w:marLeft w:val="0"/>
      <w:marRight w:val="0"/>
      <w:marTop w:val="0"/>
      <w:marBottom w:val="0"/>
      <w:divBdr>
        <w:top w:val="none" w:sz="0" w:space="0" w:color="auto"/>
        <w:left w:val="none" w:sz="0" w:space="0" w:color="auto"/>
        <w:bottom w:val="none" w:sz="0" w:space="0" w:color="auto"/>
        <w:right w:val="none" w:sz="0" w:space="0" w:color="auto"/>
      </w:divBdr>
    </w:div>
    <w:div w:id="1606881748">
      <w:bodyDiv w:val="1"/>
      <w:marLeft w:val="0"/>
      <w:marRight w:val="0"/>
      <w:marTop w:val="0"/>
      <w:marBottom w:val="0"/>
      <w:divBdr>
        <w:top w:val="none" w:sz="0" w:space="0" w:color="auto"/>
        <w:left w:val="none" w:sz="0" w:space="0" w:color="auto"/>
        <w:bottom w:val="none" w:sz="0" w:space="0" w:color="auto"/>
        <w:right w:val="none" w:sz="0" w:space="0" w:color="auto"/>
      </w:divBdr>
    </w:div>
    <w:div w:id="1755282011">
      <w:bodyDiv w:val="1"/>
      <w:marLeft w:val="0"/>
      <w:marRight w:val="0"/>
      <w:marTop w:val="0"/>
      <w:marBottom w:val="0"/>
      <w:divBdr>
        <w:top w:val="none" w:sz="0" w:space="0" w:color="auto"/>
        <w:left w:val="none" w:sz="0" w:space="0" w:color="auto"/>
        <w:bottom w:val="none" w:sz="0" w:space="0" w:color="auto"/>
        <w:right w:val="none" w:sz="0" w:space="0" w:color="auto"/>
      </w:divBdr>
    </w:div>
    <w:div w:id="1902861120">
      <w:bodyDiv w:val="1"/>
      <w:marLeft w:val="0"/>
      <w:marRight w:val="0"/>
      <w:marTop w:val="0"/>
      <w:marBottom w:val="0"/>
      <w:divBdr>
        <w:top w:val="none" w:sz="0" w:space="0" w:color="auto"/>
        <w:left w:val="none" w:sz="0" w:space="0" w:color="auto"/>
        <w:bottom w:val="none" w:sz="0" w:space="0" w:color="auto"/>
        <w:right w:val="none" w:sz="0" w:space="0" w:color="auto"/>
      </w:divBdr>
    </w:div>
    <w:div w:id="2072998016">
      <w:bodyDiv w:val="1"/>
      <w:marLeft w:val="0"/>
      <w:marRight w:val="0"/>
      <w:marTop w:val="0"/>
      <w:marBottom w:val="0"/>
      <w:divBdr>
        <w:top w:val="none" w:sz="0" w:space="0" w:color="auto"/>
        <w:left w:val="none" w:sz="0" w:space="0" w:color="auto"/>
        <w:bottom w:val="none" w:sz="0" w:space="0" w:color="auto"/>
        <w:right w:val="none" w:sz="0" w:space="0" w:color="auto"/>
      </w:divBdr>
    </w:div>
    <w:div w:id="2136748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mailto:marcellob@iadb.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francescod@iadb.org"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iadb.org/es/acerca-de-nosotros/como-esta-organizado-el-banco-interamericano-de-desarrollo-,5998.html?open_accordion=9"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arcellob@iadb.org" TargetMode="External"/><Relationship Id="rId20" Type="http://schemas.openxmlformats.org/officeDocument/2006/relationships/hyperlink" Target="mailto:marcellob@iadb.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mailto:francescod@iadb.org" TargetMode="External"/><Relationship Id="rId5" Type="http://schemas.openxmlformats.org/officeDocument/2006/relationships/customXml" Target="../customXml/item5.xml"/><Relationship Id="rId15" Type="http://schemas.openxmlformats.org/officeDocument/2006/relationships/hyperlink" Target="http://www.iadb.org/es/acerca-de-nosotros/como-esta-organizado-el-banco-interamericano-de-desarrollo-,5998.html?open_accordion=9" TargetMode="External"/><Relationship Id="rId23" Type="http://schemas.openxmlformats.org/officeDocument/2006/relationships/hyperlink" Target="mailto:marcellob@iadb.org" TargetMode="External"/><Relationship Id="rId10" Type="http://schemas.openxmlformats.org/officeDocument/2006/relationships/settings" Target="settings.xml"/><Relationship Id="rId19" Type="http://schemas.openxmlformats.org/officeDocument/2006/relationships/hyperlink" Target="http://www.iadb.org/es/acerca-de-nosotros/como-esta-organizado-el-banco-interamericano-de-desarrollo-,5998.html?open_accordion=9"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marcellob@iadb.org"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DA2C1CFA50D914EB500B1F62DD29F15" ma:contentTypeVersion="1909" ma:contentTypeDescription="A content type to manage public (operations) IDB documents" ma:contentTypeScope="" ma:versionID="86f84495a8ca4b077b7712c4fbc7b356">
  <xsd:schema xmlns:xsd="http://www.w3.org/2001/XMLSchema" xmlns:xs="http://www.w3.org/2001/XMLSchema" xmlns:p="http://schemas.microsoft.com/office/2006/metadata/properties" xmlns:ns2="cdc7663a-08f0-4737-9e8c-148ce897a09c" targetNamespace="http://schemas.microsoft.com/office/2006/metadata/properties" ma:root="true" ma:fieldsID="210ab00fc9e86202cf81767d94b3279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Division_x0020_or_x0020_Unit xmlns="cdc7663a-08f0-4737-9e8c-148ce897a09c">INE/WSA</Division_x0020_or_x0020_Unit>
    <Fiscal_x0020_Year_x0020_IDB xmlns="cdc7663a-08f0-4737-9e8c-148ce897a09c">2019</Fiscal_x0020_Year_x0020_IDB>
    <Other_x0020_Author xmlns="cdc7663a-08f0-4737-9e8c-148ce897a09c" xsi:nil="true"/>
    <Migration_x0020_Info xmlns="cdc7663a-08f0-4737-9e8c-148ce897a09c" xsi:nil="true"/>
    <Document_x0020_Author xmlns="cdc7663a-08f0-4737-9e8c-148ce897a09c">Guerrero Rivera, Marilyn Ivette</Document_x0020_Author>
    <Document_x0020_Language_x0020_IDB xmlns="cdc7663a-08f0-4737-9e8c-148ce897a09c">Spanish</Document_x0020_Language_x0020_IDB>
    <Related_x0020_SisCor_x0020_Number xmlns="cdc7663a-08f0-4737-9e8c-148ce897a09c" xsi:nil="true"/>
    <TaxCatchAll xmlns="cdc7663a-08f0-4737-9e8c-148ce897a09c">
      <Value>237</Value>
      <Value>470</Value>
      <Value>44</Value>
      <Value>212</Value>
      <Value>1</Value>
      <Value>273</Value>
      <Value>238</Value>
    </TaxCatchAll>
    <Identifier xmlns="cdc7663a-08f0-4737-9e8c-148ce897a09c" xsi:nil="true"/>
    <_dlc_DocId xmlns="cdc7663a-08f0-4737-9e8c-148ce897a09c">EZSHARE-443283960-12</_dlc_DocId>
    <_dlc_DocIdUrl xmlns="cdc7663a-08f0-4737-9e8c-148ce897a09c">
      <Url>https://idbg.sharepoint.com/teams/EZ-RG-TCP/RG-T3411/_layouts/15/DocIdRedir.aspx?ID=EZSHARE-443283960-12</Url>
      <Description>EZSHARE-443283960-12</Description>
    </_dlc_DocIdUrl>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Document</TermName>
          <TermId xmlns="http://schemas.microsoft.com/office/infopath/2007/PartnerControls">63b8a4e6-03e6-4023-98b4-7f8f68683515</TermId>
        </TermInfo>
      </Term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pproval_x0020_Number xmlns="cdc7663a-08f0-4737-9e8c-148ce897a09c">ATN/MA-17280-RG;ATN/AA-17281-RG;</Approval_x0020_Number>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INTEGRAL MANAGEMENT OF WATER RESOURCES</TermName>
          <TermId xmlns="http://schemas.microsoft.com/office/infopath/2007/PartnerControls">b6095696-0808-4ea4-b0d5-c9646be8689e</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MAF</TermName>
          <TermId xmlns="http://schemas.microsoft.com/office/infopath/2007/PartnerControls">e43db9f5-6ed8-400e-be55-a0e52f6e8c79</TermId>
        </TermInfo>
        <TermInfo xmlns="http://schemas.microsoft.com/office/infopath/2007/PartnerControls">
          <TermName xmlns="http://schemas.microsoft.com/office/infopath/2007/PartnerControls">AAF</TermName>
          <TermId xmlns="http://schemas.microsoft.com/office/infopath/2007/PartnerControls">c7d2fdb8-bc94-45b8-8c44-75fd55cd9afb</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RG-T3411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b:Source>
    <b:Tag>BAI13</b:Tag>
    <b:SourceType>Report</b:SourceType>
    <b:Guid>{E6245A95-8B0D-4C18-968E-7F6C289C03D4}</b:Guid>
    <b:Author>
      <b:Author>
        <b:NameList>
          <b:Person>
            <b:Last>Baillat</b:Last>
            <b:First>A.</b:First>
          </b:Person>
        </b:NameList>
      </b:Author>
    </b:Author>
    <b:Title>Corruption and the human right to water and sanitation: Human right-based approach to tackling corruption in the water sector.</b:Title>
    <b:JournalName>Geneva: WIN and WaterLex.</b:JournalName>
    <b:Year>2013</b:Year>
    <b:Publisher>WIN and WaterLex</b:Publisher>
    <b:City>Geneva</b:City>
    <b:RefOrder>1</b:RefOrder>
  </b:Source>
  <b:Source>
    <b:Tag>Plu12</b:Tag>
    <b:SourceType>Report</b:SourceType>
    <b:Guid>{05BC5BAE-1BB2-4C66-8E4A-1A24CFC96F07}</b:Guid>
    <b:Author>
      <b:Author>
        <b:NameList>
          <b:Person>
            <b:Last>Plummer</b:Last>
            <b:First>J.</b:First>
          </b:Person>
        </b:NameList>
      </b:Author>
    </b:Author>
    <b:Title>Diagnosing corruption in Ethiopia: perceptions, realities, and the way forward for key sectors.</b:Title>
    <b:Year>2012</b:Year>
    <b:Publisher>World Bank</b:Publisher>
    <b:City>Washington, D.C.</b:City>
    <b:RefOrder>2</b:RefOrder>
  </b:Source>
  <b:Source>
    <b:Tag>Dav04</b:Tag>
    <b:SourceType>JournalArticle</b:SourceType>
    <b:Guid>{5A8C03B7-8DE0-40FB-B222-4CCC86F9FBD6}</b:Guid>
    <b:Author>
      <b:Author>
        <b:NameList>
          <b:Person>
            <b:Last>Davis</b:Last>
            <b:First>J.</b:First>
          </b:Person>
        </b:NameList>
      </b:Author>
    </b:Author>
    <b:Title>Corruption in Public Service Delivery: Experience from South Asia’s Water and Sanitation Sector.</b:Title>
    <b:Year>2004</b:Year>
    <b:Publisher>World Development </b:Publisher>
    <b:JournalName>World Development</b:JournalName>
    <b:Pages>32(1): 53-71.</b:Pages>
    <b:RefOrder>3</b:RefOrder>
  </b:Source>
</b:Sources>
</file>

<file path=customXml/itemProps1.xml><?xml version="1.0" encoding="utf-8"?>
<ds:datastoreItem xmlns:ds="http://schemas.openxmlformats.org/officeDocument/2006/customXml" ds:itemID="{C411AB8B-094C-442F-8050-1E183549D1D3}"/>
</file>

<file path=customXml/itemProps2.xml><?xml version="1.0" encoding="utf-8"?>
<ds:datastoreItem xmlns:ds="http://schemas.openxmlformats.org/officeDocument/2006/customXml" ds:itemID="{E1A9EDE7-5039-4985-A1DE-EA72BF0B5626}">
  <ds:schemaRefs>
    <ds:schemaRef ds:uri="http://schemas.microsoft.com/sharepoint/events"/>
  </ds:schemaRefs>
</ds:datastoreItem>
</file>

<file path=customXml/itemProps3.xml><?xml version="1.0" encoding="utf-8"?>
<ds:datastoreItem xmlns:ds="http://schemas.openxmlformats.org/officeDocument/2006/customXml" ds:itemID="{A3BE412C-5941-40FA-9ACC-4A7609276FC2}">
  <ds:schemaRefs>
    <ds:schemaRef ds:uri="http://schemas.microsoft.com/sharepoint/v3/contenttype/forms"/>
  </ds:schemaRefs>
</ds:datastoreItem>
</file>

<file path=customXml/itemProps4.xml><?xml version="1.0" encoding="utf-8"?>
<ds:datastoreItem xmlns:ds="http://schemas.openxmlformats.org/officeDocument/2006/customXml" ds:itemID="{D79BB7C7-0CDA-481C-A004-9D73EEE1D33E}"/>
</file>

<file path=customXml/itemProps5.xml><?xml version="1.0" encoding="utf-8"?>
<ds:datastoreItem xmlns:ds="http://schemas.openxmlformats.org/officeDocument/2006/customXml" ds:itemID="{0FA25C13-7CC4-4813-8CF9-B3D0A8B4EC78}"/>
</file>

<file path=customXml/itemProps6.xml><?xml version="1.0" encoding="utf-8"?>
<ds:datastoreItem xmlns:ds="http://schemas.openxmlformats.org/officeDocument/2006/customXml" ds:itemID="{DCA97952-9911-4734-9970-82276497A22A}">
  <ds:schemaRefs>
    <ds:schemaRef ds:uri="http://purl.org/dc/terms/"/>
    <ds:schemaRef ds:uri="http://purl.org/dc/dcmitype/"/>
    <ds:schemaRef ds:uri="http://purl.org/dc/elements/1.1/"/>
    <ds:schemaRef ds:uri="http://schemas.openxmlformats.org/package/2006/metadata/core-properties"/>
    <ds:schemaRef ds:uri="cdc7663a-08f0-4737-9e8c-148ce897a09c"/>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7.xml><?xml version="1.0" encoding="utf-8"?>
<ds:datastoreItem xmlns:ds="http://schemas.openxmlformats.org/officeDocument/2006/customXml" ds:itemID="{6EE88F1E-D997-40D9-AA0E-ED838C1A0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TotalTime>
  <Pages>21</Pages>
  <Words>8054</Words>
  <Characters>45913</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Thienen, Joaquin</dc:creator>
  <cp:keywords/>
  <dc:description/>
  <cp:lastModifiedBy>Guerrero Rivera, Marilyn Ivette</cp:lastModifiedBy>
  <cp:revision>14</cp:revision>
  <dcterms:created xsi:type="dcterms:W3CDTF">2019-01-30T03:09:00Z</dcterms:created>
  <dcterms:modified xsi:type="dcterms:W3CDTF">2019-04-01T16:10:00Z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eries Corporate IDB">
    <vt:lpwstr>21;#PUB-01 General|7311f4cc-f5ce-4dfe-9eb9-47bb213a6a6d</vt:lpwstr>
  </property>
  <property fmtid="{D5CDD505-2E9C-101B-9397-08002B2CF9AE}" pid="4" name="Function Corporate IDB">
    <vt:lpwstr>20;#7 Public Relations|d23e511c-fa8c-4069-b074-dbe83e1cd122</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_dlc_DocIdItemGuid">
    <vt:lpwstr>123b09cc-db0e-4304-9313-52939b3f89b9</vt:lpwstr>
  </property>
  <property fmtid="{D5CDD505-2E9C-101B-9397-08002B2CF9AE}" pid="8" name="Sub-Sector">
    <vt:lpwstr>238;#INTEGRAL MANAGEMENT OF WATER RESOURCES|b6095696-0808-4ea4-b0d5-c9646be8689e</vt:lpwstr>
  </property>
  <property fmtid="{D5CDD505-2E9C-101B-9397-08002B2CF9AE}" pid="9" name="Series Operations IDB">
    <vt:lpwstr>470;#TC Document|63b8a4e6-03e6-4023-98b4-7f8f68683515</vt:lpwstr>
  </property>
  <property fmtid="{D5CDD505-2E9C-101B-9397-08002B2CF9AE}" pid="10" name="Fund IDB">
    <vt:lpwstr>273;#MAF|e43db9f5-6ed8-400e-be55-a0e52f6e8c79;#212;#AAF|c7d2fdb8-bc94-45b8-8c44-75fd55cd9afb</vt:lpwstr>
  </property>
  <property fmtid="{D5CDD505-2E9C-101B-9397-08002B2CF9AE}" pid="11" name="Sector IDB">
    <vt:lpwstr>237;#WATER AND SANITATION|ba6b63cd-e402-47cb-9357-08149f7ce046</vt:lpwstr>
  </property>
  <property fmtid="{D5CDD505-2E9C-101B-9397-08002B2CF9AE}" pid="12" name="Function Operations IDB">
    <vt:lpwstr>1;#Project Preparation, Planning and Design|29ca0c72-1fc4-435f-a09c-28585cb5eac9</vt:lpwstr>
  </property>
  <property fmtid="{D5CDD505-2E9C-101B-9397-08002B2CF9AE}" pid="13" name="AuthorIds_UIVersion_3">
    <vt:lpwstr>6545</vt:lpwstr>
  </property>
  <property fmtid="{D5CDD505-2E9C-101B-9397-08002B2CF9AE}" pid="15" name="Disclosed">
    <vt:bool>false</vt:bool>
  </property>
  <property fmtid="{D5CDD505-2E9C-101B-9397-08002B2CF9AE}" pid="16" name="ContentTypeId">
    <vt:lpwstr>0x0101001A458A224826124E8B45B1D613300CFC006DA2C1CFA50D914EB500B1F62DD29F15</vt:lpwstr>
  </property>
</Properties>
</file>