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34" w:rsidRPr="009E3AF5" w:rsidRDefault="00670E34" w:rsidP="00E05C6F">
      <w:pPr>
        <w:pStyle w:val="Title"/>
        <w:jc w:val="right"/>
        <w:rPr>
          <w:szCs w:val="24"/>
          <w:lang w:val="es-ES_tradnl"/>
        </w:rPr>
      </w:pPr>
      <w:bookmarkStart w:id="0" w:name="_Toc305003913"/>
      <w:bookmarkStart w:id="1" w:name="_Toc299996936"/>
      <w:bookmarkStart w:id="2" w:name="_Toc299997065"/>
      <w:bookmarkStart w:id="3" w:name="_Toc299997408"/>
      <w:r w:rsidRPr="009E3AF5">
        <w:rPr>
          <w:szCs w:val="24"/>
          <w:lang w:val="es-ES_tradnl"/>
        </w:rPr>
        <w:t>CONFIDENCIAL</w:t>
      </w:r>
      <w:bookmarkEnd w:id="0"/>
    </w:p>
    <w:p w:rsidR="00670E34" w:rsidRPr="009E3AF5" w:rsidRDefault="00670E34" w:rsidP="00E05C6F">
      <w:pPr>
        <w:pStyle w:val="Title"/>
        <w:jc w:val="right"/>
        <w:rPr>
          <w:smallCaps/>
          <w:szCs w:val="24"/>
          <w:lang w:val="es-ES_tradnl"/>
        </w:rPr>
      </w:pPr>
      <w:bookmarkStart w:id="4" w:name="_Toc305003914"/>
      <w:r w:rsidRPr="009E3AF5">
        <w:rPr>
          <w:szCs w:val="24"/>
          <w:lang w:val="es-ES_tradnl"/>
        </w:rPr>
        <w:t>PARA USO INTERNO</w:t>
      </w:r>
      <w:bookmarkEnd w:id="4"/>
    </w:p>
    <w:p w:rsidR="00670E34" w:rsidRPr="009E3AF5" w:rsidRDefault="00670E34" w:rsidP="00E05C6F">
      <w:pPr>
        <w:pStyle w:val="Title"/>
        <w:tabs>
          <w:tab w:val="clear" w:pos="1440"/>
          <w:tab w:val="clear" w:pos="3060"/>
        </w:tabs>
        <w:outlineLvl w:val="9"/>
        <w:rPr>
          <w:smallCaps/>
          <w:szCs w:val="24"/>
          <w:lang w:val="es-ES_tradnl"/>
        </w:rPr>
      </w:pPr>
    </w:p>
    <w:p w:rsidR="00F71A6B" w:rsidRPr="0070507C" w:rsidRDefault="00F71A6B" w:rsidP="00E05C6F">
      <w:pPr>
        <w:pStyle w:val="Title"/>
        <w:tabs>
          <w:tab w:val="clear" w:pos="1440"/>
          <w:tab w:val="clear" w:pos="3060"/>
        </w:tabs>
        <w:outlineLvl w:val="9"/>
        <w:rPr>
          <w:smallCaps/>
          <w:szCs w:val="24"/>
          <w:lang w:val="es-ES"/>
        </w:rPr>
      </w:pPr>
      <w:bookmarkStart w:id="5" w:name="_Toc305003915"/>
      <w:r w:rsidRPr="0070507C">
        <w:rPr>
          <w:smallCaps/>
          <w:szCs w:val="24"/>
          <w:lang w:val="es-ES"/>
        </w:rPr>
        <w:t>Documento del Banco Interamericano de Desarrollo</w:t>
      </w:r>
    </w:p>
    <w:p w:rsidR="00F71A6B" w:rsidRPr="0070507C" w:rsidRDefault="00F71A6B" w:rsidP="00E05C6F">
      <w:pPr>
        <w:ind w:left="1080"/>
        <w:jc w:val="center"/>
        <w:rPr>
          <w:b/>
          <w:szCs w:val="24"/>
          <w:lang w:val="es-ES"/>
        </w:rPr>
      </w:pPr>
    </w:p>
    <w:p w:rsidR="00F71A6B" w:rsidRPr="0070507C" w:rsidRDefault="00F71A6B" w:rsidP="00E05C6F">
      <w:pPr>
        <w:tabs>
          <w:tab w:val="left" w:pos="1440"/>
          <w:tab w:val="left" w:pos="3060"/>
        </w:tabs>
        <w:jc w:val="center"/>
        <w:rPr>
          <w:b/>
          <w:smallCaps/>
          <w:szCs w:val="24"/>
          <w:lang w:val="es-ES"/>
        </w:rPr>
      </w:pPr>
    </w:p>
    <w:p w:rsidR="00F71A6B" w:rsidRPr="0070507C" w:rsidRDefault="00F71A6B" w:rsidP="00E05C6F">
      <w:pPr>
        <w:tabs>
          <w:tab w:val="left" w:pos="1440"/>
          <w:tab w:val="left" w:pos="3060"/>
        </w:tabs>
        <w:jc w:val="center"/>
        <w:rPr>
          <w:b/>
          <w:smallCaps/>
          <w:szCs w:val="24"/>
          <w:lang w:val="es-ES"/>
        </w:rPr>
      </w:pPr>
    </w:p>
    <w:p w:rsidR="00F71A6B" w:rsidRPr="00F71A6B" w:rsidRDefault="00F71A6B" w:rsidP="00E05C6F">
      <w:pPr>
        <w:tabs>
          <w:tab w:val="left" w:pos="1440"/>
          <w:tab w:val="left" w:pos="3060"/>
        </w:tabs>
        <w:jc w:val="center"/>
        <w:rPr>
          <w:b/>
          <w:smallCaps/>
          <w:sz w:val="32"/>
          <w:lang w:val="es-ES_tradnl"/>
        </w:rPr>
      </w:pPr>
      <w:r w:rsidRPr="00F71A6B">
        <w:rPr>
          <w:b/>
          <w:smallCaps/>
          <w:sz w:val="32"/>
          <w:lang w:val="es-ES_tradnl"/>
        </w:rPr>
        <w:t>Ecuador</w:t>
      </w: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smallCaps/>
          <w:lang w:val="es-ES_tradnl"/>
        </w:rPr>
      </w:pPr>
    </w:p>
    <w:p w:rsidR="0069023C" w:rsidRPr="0069023C" w:rsidRDefault="0069023C" w:rsidP="00E05C6F">
      <w:pPr>
        <w:tabs>
          <w:tab w:val="left" w:pos="1440"/>
          <w:tab w:val="left" w:pos="3060"/>
        </w:tabs>
        <w:autoSpaceDN/>
        <w:jc w:val="center"/>
        <w:textAlignment w:val="auto"/>
        <w:rPr>
          <w:smallCaps/>
          <w:spacing w:val="0"/>
          <w:lang w:val="es-EC"/>
        </w:rPr>
      </w:pPr>
    </w:p>
    <w:p w:rsidR="0069023C" w:rsidRPr="0069023C" w:rsidRDefault="0069023C" w:rsidP="00E05C6F">
      <w:pPr>
        <w:tabs>
          <w:tab w:val="left" w:pos="1440"/>
          <w:tab w:val="left" w:pos="3060"/>
        </w:tabs>
        <w:autoSpaceDN/>
        <w:jc w:val="center"/>
        <w:textAlignment w:val="auto"/>
        <w:rPr>
          <w:b/>
          <w:smallCaps/>
          <w:spacing w:val="0"/>
          <w:lang w:val="es-EC"/>
        </w:rPr>
      </w:pPr>
      <w:r w:rsidRPr="0069023C">
        <w:rPr>
          <w:b/>
          <w:smallCaps/>
          <w:spacing w:val="0"/>
          <w:lang w:val="es-EC"/>
        </w:rPr>
        <w:t xml:space="preserve">Programa Nacional de Inversiones en Agua, Saneamiento y Residuos Sólidos (PROSANEAMIENTO) </w:t>
      </w:r>
    </w:p>
    <w:p w:rsidR="00F71A6B" w:rsidRPr="00F71A6B" w:rsidRDefault="00F71A6B" w:rsidP="00E05C6F">
      <w:pPr>
        <w:tabs>
          <w:tab w:val="left" w:pos="1440"/>
          <w:tab w:val="left" w:pos="3060"/>
        </w:tabs>
        <w:jc w:val="center"/>
        <w:rPr>
          <w:smallCaps/>
          <w:lang w:val="es-ES_tradnl"/>
        </w:rPr>
      </w:pPr>
    </w:p>
    <w:p w:rsidR="00F71A6B" w:rsidRPr="00F71A6B" w:rsidRDefault="00F71A6B" w:rsidP="00E05C6F">
      <w:pPr>
        <w:tabs>
          <w:tab w:val="left" w:pos="1440"/>
          <w:tab w:val="left" w:pos="3060"/>
        </w:tabs>
        <w:jc w:val="center"/>
        <w:rPr>
          <w:b/>
          <w:smallCaps/>
          <w:lang w:val="es-ES_tradnl"/>
        </w:rPr>
      </w:pPr>
      <w:r w:rsidRPr="00F71A6B">
        <w:rPr>
          <w:b/>
          <w:smallCaps/>
          <w:lang w:val="es-ES_tradnl"/>
        </w:rPr>
        <w:t>EC-L11</w:t>
      </w:r>
      <w:r w:rsidR="0069023C">
        <w:rPr>
          <w:b/>
          <w:smallCaps/>
          <w:lang w:val="es-ES_tradnl"/>
        </w:rPr>
        <w:t>2</w:t>
      </w:r>
      <w:r w:rsidRPr="00F71A6B">
        <w:rPr>
          <w:b/>
          <w:smallCaps/>
          <w:lang w:val="es-ES_tradnl"/>
        </w:rPr>
        <w:t>2</w:t>
      </w:r>
    </w:p>
    <w:p w:rsidR="00F71A6B" w:rsidRPr="0070507C" w:rsidRDefault="00F71A6B" w:rsidP="00E05C6F">
      <w:pPr>
        <w:pStyle w:val="Newpage"/>
        <w:rPr>
          <w:rFonts w:cs="Times New Roman"/>
          <w:b w:val="0"/>
          <w:caps/>
          <w:smallCaps w:val="0"/>
          <w:szCs w:val="24"/>
          <w:lang w:val="es-ES"/>
        </w:rPr>
      </w:pPr>
    </w:p>
    <w:p w:rsidR="00F71A6B" w:rsidRPr="0070507C" w:rsidRDefault="00F71A6B" w:rsidP="00E05C6F">
      <w:pPr>
        <w:tabs>
          <w:tab w:val="left" w:pos="1440"/>
          <w:tab w:val="left" w:pos="3060"/>
        </w:tabs>
        <w:jc w:val="center"/>
        <w:rPr>
          <w:smallCaps/>
          <w:szCs w:val="24"/>
          <w:lang w:val="es-ES"/>
        </w:rPr>
      </w:pPr>
    </w:p>
    <w:p w:rsidR="00F71A6B" w:rsidRPr="0070507C" w:rsidRDefault="00F71A6B" w:rsidP="00E05C6F">
      <w:pPr>
        <w:tabs>
          <w:tab w:val="left" w:pos="1440"/>
          <w:tab w:val="left" w:pos="3060"/>
        </w:tabs>
        <w:jc w:val="center"/>
        <w:outlineLvl w:val="0"/>
        <w:rPr>
          <w:b/>
          <w:smallCaps/>
          <w:szCs w:val="24"/>
          <w:lang w:val="es-ES"/>
        </w:rPr>
      </w:pPr>
      <w:r w:rsidRPr="0070507C">
        <w:rPr>
          <w:b/>
          <w:smallCaps/>
          <w:szCs w:val="24"/>
          <w:lang w:val="es-ES"/>
        </w:rPr>
        <w:t>Plan de Seguimiento y Evaluación</w:t>
      </w:r>
    </w:p>
    <w:p w:rsidR="00F71A6B" w:rsidRPr="0070507C" w:rsidRDefault="00F71A6B" w:rsidP="00E05C6F">
      <w:pPr>
        <w:tabs>
          <w:tab w:val="left" w:pos="1440"/>
          <w:tab w:val="left" w:pos="3060"/>
        </w:tabs>
        <w:outlineLvl w:val="0"/>
        <w:rPr>
          <w:b/>
          <w:smallCaps/>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ind w:left="1080"/>
        <w:jc w:val="center"/>
        <w:rPr>
          <w:b/>
          <w:szCs w:val="24"/>
          <w:lang w:val="es-ES"/>
        </w:rPr>
      </w:pPr>
    </w:p>
    <w:p w:rsidR="00F71A6B" w:rsidRPr="0070507C" w:rsidRDefault="00F71A6B" w:rsidP="00E05C6F">
      <w:pPr>
        <w:tabs>
          <w:tab w:val="left" w:pos="1440"/>
          <w:tab w:val="left" w:pos="3060"/>
        </w:tabs>
        <w:jc w:val="center"/>
        <w:rPr>
          <w:szCs w:val="24"/>
          <w:lang w:val="es-ES"/>
        </w:rPr>
      </w:pPr>
    </w:p>
    <w:p w:rsidR="00F71A6B" w:rsidRPr="007E3FDC" w:rsidRDefault="00F71A6B" w:rsidP="00E05C6F">
      <w:pPr>
        <w:pStyle w:val="BodyText"/>
        <w:pBdr>
          <w:top w:val="single" w:sz="4" w:space="1" w:color="auto"/>
          <w:left w:val="single" w:sz="4" w:space="4" w:color="auto"/>
          <w:bottom w:val="single" w:sz="4" w:space="1" w:color="auto"/>
          <w:right w:val="single" w:sz="4" w:space="4" w:color="auto"/>
        </w:pBdr>
        <w:tabs>
          <w:tab w:val="left" w:pos="1440"/>
        </w:tabs>
        <w:jc w:val="both"/>
        <w:rPr>
          <w:sz w:val="22"/>
          <w:lang w:val="es-ES_tradnl"/>
        </w:rPr>
      </w:pPr>
      <w:r w:rsidRPr="0070507C">
        <w:rPr>
          <w:szCs w:val="24"/>
          <w:lang w:val="es-ES"/>
        </w:rPr>
        <w:t>Este document</w:t>
      </w:r>
      <w:r>
        <w:rPr>
          <w:szCs w:val="24"/>
          <w:lang w:val="es-ES"/>
        </w:rPr>
        <w:t>o</w:t>
      </w:r>
      <w:r w:rsidRPr="0070507C">
        <w:rPr>
          <w:szCs w:val="24"/>
          <w:lang w:val="es-ES"/>
        </w:rPr>
        <w:t xml:space="preserve"> fue elaborado por</w:t>
      </w:r>
      <w:r w:rsidR="0069023C">
        <w:rPr>
          <w:sz w:val="22"/>
          <w:lang w:val="es-ES_tradnl"/>
        </w:rPr>
        <w:t>:</w:t>
      </w:r>
      <w:r w:rsidRPr="00D8335E">
        <w:rPr>
          <w:sz w:val="22"/>
          <w:lang w:val="es-ES_tradnl"/>
        </w:rPr>
        <w:t xml:space="preserve"> </w:t>
      </w:r>
      <w:r w:rsidRPr="00D8335E">
        <w:rPr>
          <w:szCs w:val="24"/>
          <w:lang w:val="es-ES_tradnl"/>
        </w:rPr>
        <w:t>Efraín Rueda</w:t>
      </w:r>
      <w:r>
        <w:rPr>
          <w:szCs w:val="24"/>
          <w:lang w:val="es-ES_tradnl"/>
        </w:rPr>
        <w:t xml:space="preserve"> (INE/WSA)</w:t>
      </w:r>
      <w:r w:rsidR="0069023C">
        <w:rPr>
          <w:szCs w:val="24"/>
          <w:lang w:val="es-ES_tradnl"/>
        </w:rPr>
        <w:t xml:space="preserve"> y Denis Gravel (WSA/CEC)</w:t>
      </w:r>
    </w:p>
    <w:p w:rsidR="00F71A6B" w:rsidRPr="00F71A6B" w:rsidRDefault="00F71A6B" w:rsidP="00E05C6F">
      <w:pPr>
        <w:ind w:left="1080"/>
        <w:jc w:val="center"/>
        <w:rPr>
          <w:smallCaps/>
          <w:szCs w:val="24"/>
          <w:lang w:val="es-ES_tradnl"/>
        </w:rPr>
      </w:pPr>
    </w:p>
    <w:bookmarkEnd w:id="1"/>
    <w:bookmarkEnd w:id="2"/>
    <w:bookmarkEnd w:id="3"/>
    <w:bookmarkEnd w:id="5"/>
    <w:p w:rsidR="00163729" w:rsidRPr="009E3AF5" w:rsidRDefault="00163729" w:rsidP="00E05C6F">
      <w:pPr>
        <w:autoSpaceDE w:val="0"/>
        <w:adjustRightInd w:val="0"/>
        <w:rPr>
          <w:color w:val="000000"/>
          <w:lang w:val="es-ES_tradnl"/>
        </w:rPr>
      </w:pPr>
    </w:p>
    <w:p w:rsidR="00163729" w:rsidRPr="009E3AF5" w:rsidRDefault="00163729" w:rsidP="00E05C6F">
      <w:pPr>
        <w:autoSpaceDE w:val="0"/>
        <w:adjustRightInd w:val="0"/>
        <w:rPr>
          <w:color w:val="000000"/>
          <w:lang w:val="es-ES_tradnl"/>
        </w:rPr>
      </w:pPr>
    </w:p>
    <w:p w:rsidR="00670E34" w:rsidRPr="009E3AF5" w:rsidRDefault="00670E34" w:rsidP="00E05C6F">
      <w:pPr>
        <w:autoSpaceDE w:val="0"/>
        <w:adjustRightInd w:val="0"/>
        <w:rPr>
          <w:color w:val="000000"/>
          <w:lang w:val="es-ES_tradnl"/>
        </w:rPr>
      </w:pPr>
    </w:p>
    <w:p w:rsidR="00670E34" w:rsidRPr="009E3AF5" w:rsidRDefault="00670E34" w:rsidP="00E05C6F">
      <w:pPr>
        <w:pStyle w:val="BodyText"/>
        <w:pBdr>
          <w:top w:val="single" w:sz="4" w:space="1" w:color="auto"/>
          <w:left w:val="single" w:sz="4" w:space="4" w:color="auto"/>
          <w:bottom w:val="single" w:sz="4" w:space="0" w:color="auto"/>
          <w:right w:val="single" w:sz="4" w:space="4" w:color="auto"/>
        </w:pBdr>
        <w:tabs>
          <w:tab w:val="left" w:pos="1440"/>
        </w:tabs>
        <w:jc w:val="both"/>
        <w:rPr>
          <w:lang w:val="es-ES_tradnl"/>
        </w:rPr>
      </w:pPr>
      <w:r w:rsidRPr="009E3AF5">
        <w:rPr>
          <w:color w:val="000000"/>
          <w:lang w:val="es-ES_tradnl"/>
        </w:rPr>
        <w:t>El presente documento contiene información confidencial comprendida en una o más de las diez excepciones de la Política de Acceso a Información y, por lo tanto, no se puede divulgar fuera del Banco.</w:t>
      </w:r>
    </w:p>
    <w:p w:rsidR="00670E34" w:rsidRPr="009E3AF5" w:rsidRDefault="00670E34" w:rsidP="00E05C6F">
      <w:pPr>
        <w:rPr>
          <w:lang w:val="es-ES_tradnl"/>
        </w:rPr>
      </w:pPr>
    </w:p>
    <w:p w:rsidR="00EC31C6" w:rsidRPr="009E3AF5" w:rsidRDefault="00EC31C6" w:rsidP="00E05C6F">
      <w:pPr>
        <w:rPr>
          <w:lang w:val="es-ES_tradnl"/>
        </w:rPr>
        <w:sectPr w:rsidR="00EC31C6" w:rsidRPr="009E3AF5" w:rsidSect="00513B08">
          <w:pgSz w:w="12240" w:h="15840"/>
          <w:pgMar w:top="1440" w:right="1800" w:bottom="1440" w:left="1800" w:header="720" w:footer="720" w:gutter="0"/>
          <w:cols w:space="720"/>
        </w:sectPr>
      </w:pPr>
    </w:p>
    <w:p w:rsidR="00EC31C6" w:rsidRPr="00CE5532" w:rsidRDefault="00AF6DFF" w:rsidP="00E05C6F">
      <w:pPr>
        <w:pStyle w:val="TOC1"/>
        <w:suppressAutoHyphens/>
      </w:pPr>
      <w:bookmarkStart w:id="6" w:name="_Toc299997067"/>
      <w:bookmarkStart w:id="7" w:name="_Toc299997410"/>
      <w:bookmarkStart w:id="8" w:name="_Toc305003916"/>
      <w:r w:rsidRPr="00CE5532">
        <w:lastRenderedPageBreak/>
        <w:t>Índice</w:t>
      </w:r>
      <w:bookmarkEnd w:id="6"/>
      <w:bookmarkEnd w:id="7"/>
      <w:bookmarkEnd w:id="8"/>
    </w:p>
    <w:p w:rsidR="00CE5532" w:rsidRDefault="00CE5532" w:rsidP="00E05C6F">
      <w:pPr>
        <w:rPr>
          <w:lang w:val="es-ES_tradnl"/>
        </w:rPr>
      </w:pPr>
    </w:p>
    <w:p w:rsidR="008559AB" w:rsidRPr="008559AB" w:rsidRDefault="00B512A4" w:rsidP="00E05C6F">
      <w:pPr>
        <w:pStyle w:val="TOC1"/>
        <w:suppressAutoHyphens/>
        <w:rPr>
          <w:rFonts w:asciiTheme="minorHAnsi" w:eastAsiaTheme="minorEastAsia" w:hAnsiTheme="minorHAnsi" w:cstheme="minorBidi"/>
          <w:noProof/>
          <w:spacing w:val="0"/>
          <w:sz w:val="22"/>
          <w:szCs w:val="22"/>
        </w:rPr>
      </w:pPr>
      <w:r>
        <w:rPr>
          <w:rFonts w:eastAsia="Arial Unicode MS"/>
        </w:rPr>
        <w:fldChar w:fldCharType="begin"/>
      </w:r>
      <w:r w:rsidR="00CE5532">
        <w:rPr>
          <w:rFonts w:eastAsia="Arial Unicode MS"/>
        </w:rPr>
        <w:instrText xml:space="preserve"> TOC \f \t "Chapter,1,FirstHeading,2,SecHeading,3" </w:instrText>
      </w:r>
      <w:r>
        <w:rPr>
          <w:rFonts w:eastAsia="Arial Unicode MS"/>
        </w:rPr>
        <w:fldChar w:fldCharType="separate"/>
      </w:r>
      <w:r w:rsidR="008559AB" w:rsidRPr="00AE018C">
        <w:rPr>
          <w:noProof/>
        </w:rPr>
        <w:t>I.</w:t>
      </w:r>
      <w:r w:rsidR="008559AB" w:rsidRPr="008559AB">
        <w:rPr>
          <w:rFonts w:asciiTheme="minorHAnsi" w:eastAsiaTheme="minorEastAsia" w:hAnsiTheme="minorHAnsi" w:cstheme="minorBidi"/>
          <w:noProof/>
          <w:spacing w:val="0"/>
          <w:sz w:val="22"/>
          <w:szCs w:val="22"/>
        </w:rPr>
        <w:tab/>
      </w:r>
      <w:r w:rsidR="008559AB" w:rsidRPr="00AE018C">
        <w:rPr>
          <w:noProof/>
        </w:rPr>
        <w:t>Introducción</w:t>
      </w:r>
      <w:r w:rsidR="008559AB">
        <w:rPr>
          <w:noProof/>
        </w:rPr>
        <w:tab/>
      </w:r>
      <w:r w:rsidR="008559AB">
        <w:rPr>
          <w:noProof/>
        </w:rPr>
        <w:fldChar w:fldCharType="begin"/>
      </w:r>
      <w:r w:rsidR="008559AB">
        <w:rPr>
          <w:noProof/>
        </w:rPr>
        <w:instrText xml:space="preserve"> PAGEREF _Toc388020559 \h </w:instrText>
      </w:r>
      <w:r w:rsidR="008559AB">
        <w:rPr>
          <w:noProof/>
        </w:rPr>
      </w:r>
      <w:r w:rsidR="008559AB">
        <w:rPr>
          <w:noProof/>
        </w:rPr>
        <w:fldChar w:fldCharType="separate"/>
      </w:r>
      <w:r w:rsidR="008559AB">
        <w:rPr>
          <w:noProof/>
        </w:rPr>
        <w:t>2</w:t>
      </w:r>
      <w:r w:rsidR="008559AB">
        <w:rPr>
          <w:noProof/>
        </w:rPr>
        <w:fldChar w:fldCharType="end"/>
      </w:r>
    </w:p>
    <w:p w:rsidR="008559AB" w:rsidRPr="008559AB" w:rsidRDefault="008559AB" w:rsidP="00E05C6F">
      <w:pPr>
        <w:pStyle w:val="TOC1"/>
        <w:suppressAutoHyphens/>
        <w:rPr>
          <w:rFonts w:asciiTheme="minorHAnsi" w:eastAsiaTheme="minorEastAsia" w:hAnsiTheme="minorHAnsi" w:cstheme="minorBidi"/>
          <w:noProof/>
          <w:spacing w:val="0"/>
          <w:sz w:val="22"/>
          <w:szCs w:val="22"/>
        </w:rPr>
      </w:pPr>
      <w:r w:rsidRPr="00AE018C">
        <w:rPr>
          <w:noProof/>
        </w:rPr>
        <w:t>II.</w:t>
      </w:r>
      <w:r w:rsidRPr="008559AB">
        <w:rPr>
          <w:rFonts w:asciiTheme="minorHAnsi" w:eastAsiaTheme="minorEastAsia" w:hAnsiTheme="minorHAnsi" w:cstheme="minorBidi"/>
          <w:noProof/>
          <w:spacing w:val="0"/>
          <w:sz w:val="22"/>
          <w:szCs w:val="22"/>
        </w:rPr>
        <w:tab/>
      </w:r>
      <w:r w:rsidRPr="00AE018C">
        <w:rPr>
          <w:noProof/>
        </w:rPr>
        <w:t>Monitoreo y Seguimiento de la Gestión del Programa</w:t>
      </w:r>
      <w:r>
        <w:rPr>
          <w:noProof/>
        </w:rPr>
        <w:tab/>
      </w:r>
      <w:r>
        <w:rPr>
          <w:noProof/>
        </w:rPr>
        <w:fldChar w:fldCharType="begin"/>
      </w:r>
      <w:r>
        <w:rPr>
          <w:noProof/>
        </w:rPr>
        <w:instrText xml:space="preserve"> PAGEREF _Toc388020560 \h </w:instrText>
      </w:r>
      <w:r>
        <w:rPr>
          <w:noProof/>
        </w:rPr>
      </w:r>
      <w:r>
        <w:rPr>
          <w:noProof/>
        </w:rPr>
        <w:fldChar w:fldCharType="separate"/>
      </w:r>
      <w:r>
        <w:rPr>
          <w:noProof/>
        </w:rPr>
        <w:t>3</w:t>
      </w:r>
      <w:r>
        <w:rPr>
          <w:noProof/>
        </w:rPr>
        <w:fldChar w:fldCharType="end"/>
      </w:r>
    </w:p>
    <w:p w:rsidR="008559AB" w:rsidRDefault="008559AB" w:rsidP="00E05C6F">
      <w:pPr>
        <w:pStyle w:val="TOC1"/>
        <w:suppressAutoHyphens/>
        <w:rPr>
          <w:rFonts w:asciiTheme="minorHAnsi" w:eastAsiaTheme="minorEastAsia" w:hAnsiTheme="minorHAnsi" w:cstheme="minorBidi"/>
          <w:noProof/>
          <w:spacing w:val="0"/>
          <w:sz w:val="22"/>
          <w:szCs w:val="22"/>
          <w:lang w:val="en-US"/>
        </w:rPr>
      </w:pPr>
      <w:r w:rsidRPr="00AE018C">
        <w:rPr>
          <w:noProof/>
        </w:rPr>
        <w:t>III.</w:t>
      </w:r>
      <w:r>
        <w:rPr>
          <w:rFonts w:asciiTheme="minorHAnsi" w:eastAsiaTheme="minorEastAsia" w:hAnsiTheme="minorHAnsi" w:cstheme="minorBidi"/>
          <w:noProof/>
          <w:spacing w:val="0"/>
          <w:sz w:val="22"/>
          <w:szCs w:val="22"/>
          <w:lang w:val="en-US"/>
        </w:rPr>
        <w:tab/>
      </w:r>
      <w:r w:rsidRPr="00AE018C">
        <w:rPr>
          <w:noProof/>
        </w:rPr>
        <w:t>Evaluación</w:t>
      </w:r>
      <w:r>
        <w:rPr>
          <w:noProof/>
        </w:rPr>
        <w:tab/>
      </w:r>
      <w:r>
        <w:rPr>
          <w:noProof/>
        </w:rPr>
        <w:fldChar w:fldCharType="begin"/>
      </w:r>
      <w:r>
        <w:rPr>
          <w:noProof/>
        </w:rPr>
        <w:instrText xml:space="preserve"> PAGEREF _Toc388020561 \h </w:instrText>
      </w:r>
      <w:r>
        <w:rPr>
          <w:noProof/>
        </w:rPr>
      </w:r>
      <w:r>
        <w:rPr>
          <w:noProof/>
        </w:rPr>
        <w:fldChar w:fldCharType="separate"/>
      </w:r>
      <w:r>
        <w:rPr>
          <w:noProof/>
        </w:rPr>
        <w:t>11</w:t>
      </w:r>
      <w:r>
        <w:rPr>
          <w:noProof/>
        </w:rPr>
        <w:fldChar w:fldCharType="end"/>
      </w:r>
    </w:p>
    <w:p w:rsidR="00EC31C6" w:rsidRPr="00F71A6B" w:rsidRDefault="00B512A4" w:rsidP="00E05C6F">
      <w:pPr>
        <w:pStyle w:val="TOC3"/>
        <w:suppressAutoHyphens/>
        <w:rPr>
          <w:rFonts w:eastAsia="Arial Unicode MS"/>
          <w:lang w:val="es-ES_tradnl"/>
        </w:rPr>
      </w:pPr>
      <w:r>
        <w:rPr>
          <w:rFonts w:eastAsia="Arial Unicode MS"/>
        </w:rPr>
        <w:fldChar w:fldCharType="end"/>
      </w:r>
    </w:p>
    <w:p w:rsidR="00CE5532" w:rsidRDefault="00CE5532" w:rsidP="00E05C6F">
      <w:pPr>
        <w:rPr>
          <w:lang w:val="es-ES_tradnl"/>
        </w:rPr>
        <w:sectPr w:rsidR="00CE5532" w:rsidSect="00513B08">
          <w:footerReference w:type="default" r:id="rId9"/>
          <w:pgSz w:w="12240" w:h="15840"/>
          <w:pgMar w:top="1440" w:right="1800" w:bottom="1440" w:left="1800" w:header="720" w:footer="720"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9677D3" w:rsidRPr="00F71A6B" w:rsidTr="006825D8">
        <w:tc>
          <w:tcPr>
            <w:tcW w:w="8856" w:type="dxa"/>
          </w:tcPr>
          <w:p w:rsidR="00F71A6B" w:rsidRPr="00F71A6B" w:rsidRDefault="00F71A6B" w:rsidP="00E05C6F">
            <w:pPr>
              <w:pStyle w:val="Newpage"/>
              <w:rPr>
                <w:lang w:val="es-ES_tradnl"/>
              </w:rPr>
            </w:pPr>
            <w:r w:rsidRPr="00F71A6B">
              <w:rPr>
                <w:lang w:val="es-ES_tradnl"/>
              </w:rPr>
              <w:lastRenderedPageBreak/>
              <w:t>Siglas y abreviaturas</w:t>
            </w:r>
          </w:p>
          <w:p w:rsidR="00F71A6B" w:rsidRPr="00F71A6B" w:rsidRDefault="00F71A6B" w:rsidP="00E05C6F">
            <w:pPr>
              <w:tabs>
                <w:tab w:val="left" w:pos="3060"/>
              </w:tabs>
              <w:jc w:val="both"/>
              <w:rPr>
                <w:b/>
                <w:lang w:val="es-ES_tradnl"/>
              </w:rPr>
            </w:pPr>
          </w:p>
          <w:tbl>
            <w:tblPr>
              <w:tblW w:w="9060" w:type="dxa"/>
              <w:tblLook w:val="0000" w:firstRow="0" w:lastRow="0" w:firstColumn="0" w:lastColumn="0" w:noHBand="0" w:noVBand="0"/>
            </w:tblPr>
            <w:tblGrid>
              <w:gridCol w:w="1638"/>
              <w:gridCol w:w="7422"/>
            </w:tblGrid>
            <w:tr w:rsidR="00F71A6B" w:rsidRPr="00F71A6B" w:rsidTr="00F71A6B">
              <w:trPr>
                <w:cantSplit/>
              </w:trPr>
              <w:tc>
                <w:tcPr>
                  <w:tcW w:w="1638" w:type="dxa"/>
                </w:tcPr>
                <w:p w:rsidR="00F71A6B" w:rsidRDefault="00F71A6B" w:rsidP="00E05C6F">
                  <w:pPr>
                    <w:pStyle w:val="ABBR"/>
                    <w:suppressAutoHyphens/>
                  </w:pPr>
                  <w:r>
                    <w:t>APS</w:t>
                  </w:r>
                </w:p>
              </w:tc>
              <w:tc>
                <w:tcPr>
                  <w:tcW w:w="7422" w:type="dxa"/>
                  <w:vAlign w:val="bottom"/>
                </w:tcPr>
                <w:p w:rsidR="00F71A6B" w:rsidRDefault="00F71A6B" w:rsidP="00E05C6F">
                  <w:pPr>
                    <w:pStyle w:val="AbbrDesc"/>
                    <w:suppressAutoHyphens/>
                  </w:pPr>
                  <w:r>
                    <w:t>Agua Potable y Saneamiento</w:t>
                  </w:r>
                </w:p>
              </w:tc>
            </w:tr>
            <w:tr w:rsidR="00F71A6B" w:rsidRPr="008C05B2" w:rsidTr="00F71A6B">
              <w:trPr>
                <w:cantSplit/>
              </w:trPr>
              <w:tc>
                <w:tcPr>
                  <w:tcW w:w="1638" w:type="dxa"/>
                </w:tcPr>
                <w:p w:rsidR="00F71A6B" w:rsidRPr="007E3FDC" w:rsidRDefault="00F71A6B" w:rsidP="00E05C6F">
                  <w:pPr>
                    <w:pStyle w:val="ABBR"/>
                    <w:suppressAutoHyphens/>
                  </w:pPr>
                  <w:r>
                    <w:t>ARF</w:t>
                  </w:r>
                </w:p>
              </w:tc>
              <w:tc>
                <w:tcPr>
                  <w:tcW w:w="7422" w:type="dxa"/>
                  <w:vAlign w:val="bottom"/>
                </w:tcPr>
                <w:p w:rsidR="00F71A6B" w:rsidRPr="007E3FDC" w:rsidRDefault="00F71A6B" w:rsidP="00E05C6F">
                  <w:pPr>
                    <w:pStyle w:val="AbbrDesc"/>
                    <w:suppressAutoHyphens/>
                  </w:pPr>
                  <w:r>
                    <w:t>Acuerdos y Requisitos Fiduciarios (Anexo III)</w:t>
                  </w:r>
                </w:p>
              </w:tc>
            </w:tr>
            <w:tr w:rsidR="00F71A6B" w:rsidRPr="008C05B2" w:rsidTr="00F71A6B">
              <w:trPr>
                <w:cantSplit/>
              </w:trPr>
              <w:tc>
                <w:tcPr>
                  <w:tcW w:w="1638" w:type="dxa"/>
                </w:tcPr>
                <w:p w:rsidR="00F71A6B" w:rsidRPr="007E3FDC" w:rsidRDefault="00F71A6B" w:rsidP="00E05C6F">
                  <w:pPr>
                    <w:pStyle w:val="ABBR"/>
                    <w:suppressAutoHyphens/>
                  </w:pPr>
                  <w:r w:rsidRPr="007E3FDC">
                    <w:t>B</w:t>
                  </w:r>
                  <w:r w:rsidRPr="007E3FDC">
                    <w:rPr>
                      <w:sz w:val="16"/>
                    </w:rPr>
                    <w:t>d</w:t>
                  </w:r>
                  <w:r w:rsidRPr="007E3FDC">
                    <w:t>E</w:t>
                  </w:r>
                </w:p>
              </w:tc>
              <w:tc>
                <w:tcPr>
                  <w:tcW w:w="7422" w:type="dxa"/>
                  <w:vAlign w:val="bottom"/>
                </w:tcPr>
                <w:p w:rsidR="00F71A6B" w:rsidRPr="007E3FDC" w:rsidRDefault="00F71A6B" w:rsidP="00E05C6F">
                  <w:pPr>
                    <w:pStyle w:val="AbbrDesc"/>
                    <w:suppressAutoHyphens/>
                  </w:pPr>
                  <w:r w:rsidRPr="007E3FDC">
                    <w:t>Banco del Estado</w:t>
                  </w:r>
                  <w:r>
                    <w:t xml:space="preserve"> (Organismo Ejecutor)</w:t>
                  </w:r>
                </w:p>
              </w:tc>
            </w:tr>
            <w:tr w:rsidR="00F71A6B" w:rsidRPr="007E3FDC" w:rsidTr="00F71A6B">
              <w:trPr>
                <w:cantSplit/>
              </w:trPr>
              <w:tc>
                <w:tcPr>
                  <w:tcW w:w="1638" w:type="dxa"/>
                </w:tcPr>
                <w:p w:rsidR="00F71A6B" w:rsidRPr="007E3FDC" w:rsidRDefault="00F71A6B" w:rsidP="00E05C6F">
                  <w:pPr>
                    <w:pStyle w:val="AbbrDesc"/>
                    <w:suppressAutoHyphens/>
                  </w:pPr>
                  <w:r w:rsidRPr="007E3FDC">
                    <w:t>BID</w:t>
                  </w:r>
                </w:p>
              </w:tc>
              <w:tc>
                <w:tcPr>
                  <w:tcW w:w="7422" w:type="dxa"/>
                  <w:vAlign w:val="bottom"/>
                </w:tcPr>
                <w:p w:rsidR="00F71A6B" w:rsidRPr="007E3FDC" w:rsidRDefault="00F71A6B" w:rsidP="00E05C6F">
                  <w:pPr>
                    <w:pStyle w:val="AbbrDesc"/>
                    <w:suppressAutoHyphens/>
                  </w:pPr>
                  <w:r w:rsidRPr="007E3FDC">
                    <w:t>Banco Interamericano de Desarrollo</w:t>
                  </w:r>
                </w:p>
              </w:tc>
            </w:tr>
            <w:tr w:rsidR="00F71A6B" w:rsidRPr="008C05B2" w:rsidTr="00F71A6B">
              <w:trPr>
                <w:cantSplit/>
              </w:trPr>
              <w:tc>
                <w:tcPr>
                  <w:tcW w:w="1638" w:type="dxa"/>
                </w:tcPr>
                <w:p w:rsidR="00F71A6B" w:rsidRPr="007E3FDC" w:rsidRDefault="00F71A6B" w:rsidP="00E05C6F">
                  <w:pPr>
                    <w:pStyle w:val="AbbrDesc"/>
                    <w:suppressAutoHyphens/>
                  </w:pPr>
                  <w:r>
                    <w:t>EP</w:t>
                  </w:r>
                </w:p>
              </w:tc>
              <w:tc>
                <w:tcPr>
                  <w:tcW w:w="7422" w:type="dxa"/>
                  <w:vAlign w:val="bottom"/>
                </w:tcPr>
                <w:p w:rsidR="00F71A6B" w:rsidRPr="007E3FDC" w:rsidRDefault="00F71A6B" w:rsidP="00E05C6F">
                  <w:pPr>
                    <w:pStyle w:val="AbbrDesc"/>
                    <w:suppressAutoHyphens/>
                  </w:pPr>
                  <w:r>
                    <w:t>Empresa Pública de un GAD</w:t>
                  </w:r>
                </w:p>
              </w:tc>
            </w:tr>
            <w:tr w:rsidR="00F71A6B" w:rsidRPr="007E3FDC" w:rsidTr="00F71A6B">
              <w:trPr>
                <w:cantSplit/>
              </w:trPr>
              <w:tc>
                <w:tcPr>
                  <w:tcW w:w="1638" w:type="dxa"/>
                </w:tcPr>
                <w:p w:rsidR="00F71A6B" w:rsidRPr="007E3FDC" w:rsidRDefault="00F71A6B" w:rsidP="00E05C6F">
                  <w:pPr>
                    <w:pStyle w:val="ABBR"/>
                    <w:suppressAutoHyphens/>
                  </w:pPr>
                  <w:r w:rsidRPr="007E3FDC">
                    <w:t>GC</w:t>
                  </w:r>
                </w:p>
              </w:tc>
              <w:tc>
                <w:tcPr>
                  <w:tcW w:w="7422" w:type="dxa"/>
                  <w:vAlign w:val="bottom"/>
                </w:tcPr>
                <w:p w:rsidR="00F71A6B" w:rsidRPr="007E3FDC" w:rsidRDefault="00F71A6B" w:rsidP="00E05C6F">
                  <w:pPr>
                    <w:pStyle w:val="AbbrDesc"/>
                    <w:suppressAutoHyphens/>
                  </w:pPr>
                  <w:r w:rsidRPr="007E3FDC">
                    <w:t xml:space="preserve">Gobierno </w:t>
                  </w:r>
                  <w:r>
                    <w:t xml:space="preserve">Central del </w:t>
                  </w:r>
                  <w:r w:rsidRPr="007E3FDC">
                    <w:t>Ecuador</w:t>
                  </w:r>
                </w:p>
              </w:tc>
            </w:tr>
            <w:tr w:rsidR="00F71A6B" w:rsidRPr="008C05B2" w:rsidTr="00F71A6B">
              <w:trPr>
                <w:cantSplit/>
              </w:trPr>
              <w:tc>
                <w:tcPr>
                  <w:tcW w:w="1638" w:type="dxa"/>
                </w:tcPr>
                <w:p w:rsidR="00F71A6B" w:rsidRPr="007E3FDC" w:rsidRDefault="00F71A6B" w:rsidP="00E05C6F">
                  <w:pPr>
                    <w:pStyle w:val="ABBR"/>
                    <w:suppressAutoHyphens/>
                  </w:pPr>
                  <w:r w:rsidRPr="007E3FDC">
                    <w:t>G</w:t>
                  </w:r>
                  <w:r>
                    <w:t>AD</w:t>
                  </w:r>
                </w:p>
              </w:tc>
              <w:tc>
                <w:tcPr>
                  <w:tcW w:w="7422" w:type="dxa"/>
                  <w:vAlign w:val="bottom"/>
                </w:tcPr>
                <w:p w:rsidR="00F71A6B" w:rsidRPr="007E3FDC" w:rsidRDefault="00F71A6B" w:rsidP="00E05C6F">
                  <w:pPr>
                    <w:pStyle w:val="AbbrDesc"/>
                    <w:suppressAutoHyphens/>
                  </w:pPr>
                  <w:r w:rsidRPr="007E3FDC">
                    <w:t>Gobierno</w:t>
                  </w:r>
                  <w:r>
                    <w:t>s Autónomos Descentralizados (Provincias, Municipios o Cantones y Juntas Parroquiales)</w:t>
                  </w:r>
                </w:p>
              </w:tc>
            </w:tr>
            <w:tr w:rsidR="00F71A6B" w:rsidRPr="008C05B2" w:rsidTr="00F71A6B">
              <w:trPr>
                <w:cantSplit/>
              </w:trPr>
              <w:tc>
                <w:tcPr>
                  <w:tcW w:w="1638" w:type="dxa"/>
                </w:tcPr>
                <w:p w:rsidR="00F71A6B" w:rsidRPr="007E3FDC" w:rsidRDefault="00F71A6B" w:rsidP="00E05C6F">
                  <w:pPr>
                    <w:pStyle w:val="ABBR"/>
                    <w:suppressAutoHyphens/>
                  </w:pPr>
                  <w:r>
                    <w:t>GAD-EP</w:t>
                  </w:r>
                </w:p>
              </w:tc>
              <w:tc>
                <w:tcPr>
                  <w:tcW w:w="7422" w:type="dxa"/>
                  <w:vAlign w:val="bottom"/>
                </w:tcPr>
                <w:p w:rsidR="00F71A6B" w:rsidRPr="007E3FDC" w:rsidRDefault="00F71A6B" w:rsidP="00E05C6F">
                  <w:pPr>
                    <w:pStyle w:val="AbbrDesc"/>
                    <w:suppressAutoHyphens/>
                  </w:pPr>
                  <w:r w:rsidRPr="007E3FDC">
                    <w:t>Gobierno</w:t>
                  </w:r>
                  <w:r>
                    <w:t>s Autónomos Descentralizados y/o Empresa Pública</w:t>
                  </w:r>
                </w:p>
              </w:tc>
            </w:tr>
            <w:tr w:rsidR="00F71A6B" w:rsidRPr="00367458" w:rsidTr="00F71A6B">
              <w:trPr>
                <w:cantSplit/>
              </w:trPr>
              <w:tc>
                <w:tcPr>
                  <w:tcW w:w="1638" w:type="dxa"/>
                </w:tcPr>
                <w:p w:rsidR="00F71A6B" w:rsidRPr="007E3FDC" w:rsidRDefault="00F71A6B" w:rsidP="00E05C6F">
                  <w:pPr>
                    <w:pStyle w:val="AbbrDesc"/>
                    <w:suppressAutoHyphens/>
                  </w:pPr>
                  <w:r>
                    <w:t>GOE</w:t>
                  </w:r>
                </w:p>
              </w:tc>
              <w:tc>
                <w:tcPr>
                  <w:tcW w:w="7422" w:type="dxa"/>
                  <w:vAlign w:val="bottom"/>
                </w:tcPr>
                <w:p w:rsidR="00F71A6B" w:rsidRPr="007E3FDC" w:rsidRDefault="00F71A6B" w:rsidP="00E05C6F">
                  <w:pPr>
                    <w:pStyle w:val="AbbrDesc"/>
                    <w:suppressAutoHyphens/>
                  </w:pPr>
                  <w:r>
                    <w:t>Gobierno del Ecuador</w:t>
                  </w:r>
                </w:p>
              </w:tc>
            </w:tr>
            <w:tr w:rsidR="00F71A6B" w:rsidRPr="008C05B2" w:rsidTr="00F71A6B">
              <w:trPr>
                <w:cantSplit/>
              </w:trPr>
              <w:tc>
                <w:tcPr>
                  <w:tcW w:w="1638" w:type="dxa"/>
                </w:tcPr>
                <w:p w:rsidR="00F71A6B" w:rsidRDefault="00F71A6B" w:rsidP="00E05C6F">
                  <w:pPr>
                    <w:pStyle w:val="ABBR"/>
                    <w:suppressAutoHyphens/>
                  </w:pPr>
                  <w:r>
                    <w:t>O&amp;M</w:t>
                  </w:r>
                </w:p>
                <w:p w:rsidR="0062559C" w:rsidRPr="007E3FDC" w:rsidRDefault="0062559C" w:rsidP="00E05C6F">
                  <w:pPr>
                    <w:pStyle w:val="ABBR"/>
                    <w:suppressAutoHyphens/>
                  </w:pPr>
                  <w:r>
                    <w:t>MPSAN</w:t>
                  </w:r>
                </w:p>
              </w:tc>
              <w:tc>
                <w:tcPr>
                  <w:tcW w:w="7422" w:type="dxa"/>
                  <w:vAlign w:val="bottom"/>
                </w:tcPr>
                <w:p w:rsidR="00F71A6B" w:rsidRDefault="00F71A6B" w:rsidP="00E05C6F">
                  <w:pPr>
                    <w:pStyle w:val="AbbrDesc"/>
                    <w:suppressAutoHyphens/>
                  </w:pPr>
                  <w:r>
                    <w:t>Operación y Mantenimiento</w:t>
                  </w:r>
                </w:p>
                <w:p w:rsidR="0062559C" w:rsidRPr="007E3FDC" w:rsidRDefault="0062559C" w:rsidP="00E05C6F">
                  <w:pPr>
                    <w:pStyle w:val="AbbrDesc"/>
                    <w:suppressAutoHyphens/>
                  </w:pPr>
                  <w:r w:rsidRPr="00544DAA">
                    <w:rPr>
                      <w:rFonts w:eastAsia="Calibri"/>
                      <w:szCs w:val="24"/>
                      <w:lang w:val="es-EC"/>
                    </w:rPr>
                    <w:t>Macro Programa de Saneamiento Ambiental Nacional</w:t>
                  </w:r>
                </w:p>
              </w:tc>
            </w:tr>
            <w:tr w:rsidR="00F71A6B" w:rsidRPr="00234489" w:rsidTr="00F71A6B">
              <w:trPr>
                <w:cantSplit/>
              </w:trPr>
              <w:tc>
                <w:tcPr>
                  <w:tcW w:w="1638" w:type="dxa"/>
                </w:tcPr>
                <w:p w:rsidR="00F71A6B" w:rsidRDefault="00F71A6B" w:rsidP="00E05C6F">
                  <w:pPr>
                    <w:pStyle w:val="ABBR"/>
                    <w:suppressAutoHyphens/>
                    <w:rPr>
                      <w:szCs w:val="24"/>
                    </w:rPr>
                  </w:pPr>
                  <w:r>
                    <w:rPr>
                      <w:szCs w:val="24"/>
                    </w:rPr>
                    <w:t>PA</w:t>
                  </w:r>
                </w:p>
              </w:tc>
              <w:tc>
                <w:tcPr>
                  <w:tcW w:w="7422" w:type="dxa"/>
                  <w:vAlign w:val="bottom"/>
                </w:tcPr>
                <w:p w:rsidR="00F71A6B" w:rsidRDefault="00F71A6B" w:rsidP="00E05C6F">
                  <w:pPr>
                    <w:pStyle w:val="AbbrDesc"/>
                    <w:suppressAutoHyphens/>
                    <w:rPr>
                      <w:szCs w:val="24"/>
                    </w:rPr>
                  </w:pPr>
                  <w:r>
                    <w:rPr>
                      <w:szCs w:val="24"/>
                    </w:rPr>
                    <w:t>Plan de Adquisiciones</w:t>
                  </w:r>
                </w:p>
              </w:tc>
            </w:tr>
            <w:tr w:rsidR="00F71A6B" w:rsidRPr="00234489" w:rsidTr="00F71A6B">
              <w:trPr>
                <w:cantSplit/>
              </w:trPr>
              <w:tc>
                <w:tcPr>
                  <w:tcW w:w="1638" w:type="dxa"/>
                </w:tcPr>
                <w:p w:rsidR="00F71A6B" w:rsidRPr="007E3FDC" w:rsidRDefault="00F71A6B" w:rsidP="00E05C6F">
                  <w:pPr>
                    <w:pStyle w:val="ABBR"/>
                    <w:suppressAutoHyphens/>
                    <w:rPr>
                      <w:szCs w:val="24"/>
                    </w:rPr>
                  </w:pPr>
                  <w:r>
                    <w:rPr>
                      <w:szCs w:val="24"/>
                    </w:rPr>
                    <w:t>PAI</w:t>
                  </w:r>
                </w:p>
              </w:tc>
              <w:tc>
                <w:tcPr>
                  <w:tcW w:w="7422" w:type="dxa"/>
                  <w:vAlign w:val="bottom"/>
                </w:tcPr>
                <w:p w:rsidR="00F71A6B" w:rsidRPr="007E3FDC" w:rsidRDefault="00F71A6B" w:rsidP="00E05C6F">
                  <w:pPr>
                    <w:pStyle w:val="AbbrDesc"/>
                    <w:suppressAutoHyphens/>
                    <w:rPr>
                      <w:szCs w:val="24"/>
                    </w:rPr>
                  </w:pPr>
                  <w:r>
                    <w:rPr>
                      <w:szCs w:val="24"/>
                    </w:rPr>
                    <w:t xml:space="preserve">Plan Anual de Inversiones </w:t>
                  </w:r>
                </w:p>
              </w:tc>
            </w:tr>
            <w:tr w:rsidR="00F71A6B" w:rsidRPr="008C05B2" w:rsidTr="00F71A6B">
              <w:trPr>
                <w:cantSplit/>
              </w:trPr>
              <w:tc>
                <w:tcPr>
                  <w:tcW w:w="1638" w:type="dxa"/>
                </w:tcPr>
                <w:p w:rsidR="00F71A6B" w:rsidRPr="007E3FDC" w:rsidRDefault="00F71A6B" w:rsidP="00E05C6F">
                  <w:pPr>
                    <w:pStyle w:val="ABBR"/>
                    <w:suppressAutoHyphens/>
                  </w:pPr>
                  <w:r>
                    <w:t>PME</w:t>
                  </w:r>
                </w:p>
              </w:tc>
              <w:tc>
                <w:tcPr>
                  <w:tcW w:w="7422" w:type="dxa"/>
                  <w:vAlign w:val="bottom"/>
                </w:tcPr>
                <w:p w:rsidR="00F71A6B" w:rsidRPr="007E3FDC" w:rsidRDefault="00F71A6B" w:rsidP="00E05C6F">
                  <w:pPr>
                    <w:pStyle w:val="AbbrDesc"/>
                    <w:suppressAutoHyphens/>
                  </w:pPr>
                  <w:r>
                    <w:t>Plan de Monitoreo y Evaluación</w:t>
                  </w:r>
                </w:p>
              </w:tc>
            </w:tr>
            <w:tr w:rsidR="00F71A6B" w:rsidRPr="008C05B2" w:rsidTr="00F71A6B">
              <w:trPr>
                <w:cantSplit/>
              </w:trPr>
              <w:tc>
                <w:tcPr>
                  <w:tcW w:w="1638" w:type="dxa"/>
                </w:tcPr>
                <w:p w:rsidR="00F71A6B" w:rsidRPr="007E3FDC" w:rsidRDefault="00F71A6B" w:rsidP="00E05C6F">
                  <w:pPr>
                    <w:pStyle w:val="AbbrDesc"/>
                    <w:suppressAutoHyphens/>
                  </w:pPr>
                  <w:r>
                    <w:t>PMR</w:t>
                  </w:r>
                </w:p>
              </w:tc>
              <w:tc>
                <w:tcPr>
                  <w:tcW w:w="7422" w:type="dxa"/>
                  <w:vAlign w:val="bottom"/>
                </w:tcPr>
                <w:p w:rsidR="00F71A6B" w:rsidRPr="007E3FDC" w:rsidRDefault="00F71A6B" w:rsidP="00E05C6F">
                  <w:pPr>
                    <w:pStyle w:val="AbbrDesc"/>
                    <w:suppressAutoHyphens/>
                  </w:pPr>
                  <w:r>
                    <w:t xml:space="preserve">Plan de Monitoreo y Evaluación </w:t>
                  </w:r>
                </w:p>
              </w:tc>
            </w:tr>
            <w:tr w:rsidR="00F71A6B" w:rsidRPr="008C05B2" w:rsidTr="00F71A6B">
              <w:trPr>
                <w:cantSplit/>
              </w:trPr>
              <w:tc>
                <w:tcPr>
                  <w:tcW w:w="1638" w:type="dxa"/>
                </w:tcPr>
                <w:p w:rsidR="00F71A6B" w:rsidRPr="007E3FDC" w:rsidRDefault="00F71A6B" w:rsidP="00E05C6F">
                  <w:pPr>
                    <w:pStyle w:val="ABBR"/>
                    <w:suppressAutoHyphens/>
                  </w:pPr>
                  <w:r>
                    <w:t>PNBV</w:t>
                  </w:r>
                </w:p>
              </w:tc>
              <w:tc>
                <w:tcPr>
                  <w:tcW w:w="7422" w:type="dxa"/>
                  <w:vAlign w:val="bottom"/>
                </w:tcPr>
                <w:p w:rsidR="00F71A6B" w:rsidRPr="007E3FDC" w:rsidRDefault="00F71A6B" w:rsidP="00E05C6F">
                  <w:pPr>
                    <w:pStyle w:val="AbbrDesc"/>
                    <w:suppressAutoHyphens/>
                  </w:pPr>
                  <w:r>
                    <w:t>Plan Nacional de Desarrollo para el Buen Vivir</w:t>
                  </w:r>
                </w:p>
              </w:tc>
            </w:tr>
            <w:tr w:rsidR="00F71A6B" w:rsidRPr="00F71A6B" w:rsidTr="00F71A6B">
              <w:trPr>
                <w:cantSplit/>
              </w:trPr>
              <w:tc>
                <w:tcPr>
                  <w:tcW w:w="1638" w:type="dxa"/>
                </w:tcPr>
                <w:p w:rsidR="00F71A6B" w:rsidRPr="007E3FDC" w:rsidRDefault="00F71A6B" w:rsidP="00E05C6F">
                  <w:pPr>
                    <w:pStyle w:val="ABBR"/>
                    <w:suppressAutoHyphens/>
                    <w:rPr>
                      <w:caps w:val="0"/>
                      <w:szCs w:val="24"/>
                    </w:rPr>
                  </w:pPr>
                  <w:r w:rsidRPr="007E3FDC">
                    <w:t>RO</w:t>
                  </w:r>
                </w:p>
              </w:tc>
              <w:tc>
                <w:tcPr>
                  <w:tcW w:w="7422" w:type="dxa"/>
                  <w:vAlign w:val="bottom"/>
                </w:tcPr>
                <w:p w:rsidR="00F71A6B" w:rsidRPr="007E3FDC" w:rsidRDefault="00F71A6B" w:rsidP="00E05C6F">
                  <w:pPr>
                    <w:pStyle w:val="AbbrDesc"/>
                    <w:suppressAutoHyphens/>
                    <w:rPr>
                      <w:szCs w:val="24"/>
                    </w:rPr>
                  </w:pPr>
                  <w:r w:rsidRPr="007E3FDC">
                    <w:t>Reglamento Operativo</w:t>
                  </w:r>
                  <w:r>
                    <w:t xml:space="preserve"> </w:t>
                  </w:r>
                </w:p>
              </w:tc>
            </w:tr>
          </w:tbl>
          <w:p w:rsidR="009677D3" w:rsidRPr="00F71A6B" w:rsidRDefault="00F71A6B" w:rsidP="00E05C6F">
            <w:pPr>
              <w:pStyle w:val="ColorfulList-Accent11"/>
              <w:ind w:left="0"/>
              <w:jc w:val="center"/>
              <w:rPr>
                <w:rFonts w:ascii="Times New Roman" w:hAnsi="Times New Roman"/>
                <w:sz w:val="24"/>
                <w:szCs w:val="24"/>
                <w:lang w:val="es-ES_tradnl"/>
              </w:rPr>
            </w:pPr>
            <w:r w:rsidRPr="00F71A6B">
              <w:rPr>
                <w:rFonts w:ascii="Times New Roman" w:hAnsi="Times New Roman"/>
                <w:b/>
                <w:sz w:val="24"/>
                <w:szCs w:val="24"/>
                <w:lang w:val="es-ES_tradnl"/>
              </w:rPr>
              <w:t xml:space="preserve">  </w:t>
            </w:r>
          </w:p>
        </w:tc>
      </w:tr>
    </w:tbl>
    <w:p w:rsidR="006065E3" w:rsidRPr="006065E3" w:rsidRDefault="006065E3" w:rsidP="00E05C6F">
      <w:pPr>
        <w:rPr>
          <w:lang w:val="es-ES_tradnl"/>
        </w:rPr>
      </w:pPr>
    </w:p>
    <w:p w:rsidR="00E64AAD" w:rsidRPr="009E3AF5" w:rsidRDefault="00E64AAD" w:rsidP="00E05C6F">
      <w:pPr>
        <w:pStyle w:val="ColorfulList-Accent11"/>
        <w:ind w:left="1080"/>
        <w:jc w:val="both"/>
        <w:rPr>
          <w:rFonts w:ascii="Times New Roman" w:hAnsi="Times New Roman"/>
          <w:sz w:val="24"/>
          <w:szCs w:val="24"/>
          <w:lang w:val="es-ES_tradnl"/>
        </w:rPr>
      </w:pPr>
    </w:p>
    <w:p w:rsidR="006065E3" w:rsidRDefault="00AF6DFF" w:rsidP="00E05C6F">
      <w:pPr>
        <w:pStyle w:val="ColorfulList-Accent11"/>
        <w:ind w:left="1080"/>
        <w:jc w:val="both"/>
        <w:rPr>
          <w:lang w:val="es-ES_tradnl"/>
        </w:rPr>
      </w:pPr>
      <w:r w:rsidRPr="009E3AF5">
        <w:rPr>
          <w:rFonts w:ascii="Times New Roman" w:hAnsi="Times New Roman"/>
          <w:sz w:val="24"/>
          <w:szCs w:val="24"/>
          <w:lang w:val="es-ES_tradnl"/>
        </w:rPr>
        <w:tab/>
      </w:r>
      <w:bookmarkStart w:id="9" w:name="_Toc299997411"/>
      <w:bookmarkStart w:id="10" w:name="_Toc305003917"/>
    </w:p>
    <w:p w:rsidR="006065E3" w:rsidRDefault="006065E3" w:rsidP="00E05C6F">
      <w:pPr>
        <w:pStyle w:val="Heading1"/>
        <w:rPr>
          <w:lang w:val="es-ES_tradnl"/>
        </w:rPr>
        <w:sectPr w:rsidR="006065E3" w:rsidSect="006A761F">
          <w:footerReference w:type="default" r:id="rId10"/>
          <w:pgSz w:w="12240" w:h="15840"/>
          <w:pgMar w:top="1440" w:right="1800" w:bottom="1440" w:left="1800" w:header="720" w:footer="720" w:gutter="0"/>
          <w:pgNumType w:start="1"/>
          <w:cols w:space="720"/>
        </w:sectPr>
      </w:pPr>
    </w:p>
    <w:p w:rsidR="00EC31C6" w:rsidRPr="007E1652" w:rsidRDefault="00AF6DFF" w:rsidP="00E05C6F">
      <w:pPr>
        <w:pStyle w:val="Chapter"/>
        <w:suppressAutoHyphens/>
        <w:rPr>
          <w:szCs w:val="24"/>
          <w:lang w:val="es-ES_tradnl"/>
        </w:rPr>
      </w:pPr>
      <w:bookmarkStart w:id="11" w:name="_Toc388020559"/>
      <w:r w:rsidRPr="007E1652">
        <w:rPr>
          <w:szCs w:val="24"/>
          <w:lang w:val="es-ES_tradnl"/>
        </w:rPr>
        <w:lastRenderedPageBreak/>
        <w:t>Introducción</w:t>
      </w:r>
      <w:bookmarkEnd w:id="9"/>
      <w:bookmarkEnd w:id="10"/>
      <w:bookmarkEnd w:id="11"/>
    </w:p>
    <w:p w:rsidR="00F71A6B" w:rsidRPr="00B91BE3" w:rsidRDefault="00162298" w:rsidP="00E05C6F">
      <w:pPr>
        <w:pStyle w:val="Paragraph"/>
        <w:numPr>
          <w:ilvl w:val="1"/>
          <w:numId w:val="42"/>
        </w:numPr>
        <w:tabs>
          <w:tab w:val="clear" w:pos="2736"/>
        </w:tabs>
        <w:suppressAutoHyphens/>
        <w:autoSpaceDN/>
        <w:ind w:left="720" w:hanging="720"/>
        <w:textAlignment w:val="auto"/>
        <w:rPr>
          <w:lang w:val="es-ES" w:eastAsia="pt-BR"/>
        </w:rPr>
      </w:pPr>
      <w:bookmarkStart w:id="12" w:name="_Toc305003918"/>
      <w:r w:rsidRPr="00162298">
        <w:rPr>
          <w:b/>
          <w:szCs w:val="24"/>
          <w:lang w:val="es-EC"/>
        </w:rPr>
        <w:t>Objetivo</w:t>
      </w:r>
      <w:r w:rsidRPr="00B55E4D">
        <w:rPr>
          <w:szCs w:val="24"/>
          <w:lang w:val="es-EC"/>
        </w:rPr>
        <w:t>.</w:t>
      </w:r>
      <w:r w:rsidRPr="00162298">
        <w:rPr>
          <w:szCs w:val="24"/>
          <w:lang w:val="es-EC"/>
        </w:rPr>
        <w:t xml:space="preserve"> </w:t>
      </w:r>
      <w:r w:rsidR="0069023C" w:rsidRPr="00B91BE3">
        <w:rPr>
          <w:szCs w:val="24"/>
          <w:lang w:val="es-EC"/>
        </w:rPr>
        <w:t xml:space="preserve">Incrementar y mejorar el acceso a servicios de agua potable, alcantarillado, depuración de aguas residuales y drenaje pluvial, con énfasis en los municipios intermedios, y promover el fortalecimiento de prestadores de servicios de APS en las localidades beneficiadas por el programa, en el marco del Macro Programa de Saneamiento Ambiental Nacional (MPSAN). </w:t>
      </w:r>
      <w:r w:rsidR="0069023C" w:rsidRPr="0069023C">
        <w:rPr>
          <w:lang w:val="es-CO"/>
        </w:rPr>
        <w:t>Este programa atenderá preferentemente un grupo de 10</w:t>
      </w:r>
      <w:r w:rsidR="00B91BE3">
        <w:rPr>
          <w:lang w:val="es-CO"/>
        </w:rPr>
        <w:t>9</w:t>
      </w:r>
      <w:r w:rsidR="0069023C" w:rsidRPr="0069023C">
        <w:rPr>
          <w:lang w:val="es-CO"/>
        </w:rPr>
        <w:t xml:space="preserve"> GADs intermedios ubicados en zonas geográficas especiales y con mayores brechas de servicios.</w:t>
      </w:r>
      <w:r w:rsidR="0069023C">
        <w:rPr>
          <w:lang w:val="es-CO"/>
        </w:rPr>
        <w:t xml:space="preserve"> </w:t>
      </w:r>
      <w:r w:rsidR="00F71A6B" w:rsidRPr="001801F8">
        <w:rPr>
          <w:szCs w:val="24"/>
          <w:lang w:val="es-EC"/>
        </w:rPr>
        <w:t xml:space="preserve">Para lograr dichos objetivos, el programa se ha estructurado en los siguientes componentes: </w:t>
      </w:r>
    </w:p>
    <w:p w:rsidR="00B91BE3" w:rsidRPr="00D108A2" w:rsidRDefault="00B91BE3" w:rsidP="00E05C6F">
      <w:pPr>
        <w:pStyle w:val="Paragraph"/>
        <w:numPr>
          <w:ilvl w:val="1"/>
          <w:numId w:val="42"/>
        </w:numPr>
        <w:tabs>
          <w:tab w:val="clear" w:pos="2736"/>
          <w:tab w:val="num" w:pos="720"/>
        </w:tabs>
        <w:suppressAutoHyphens/>
        <w:autoSpaceDN/>
        <w:ind w:left="720" w:hanging="720"/>
        <w:textAlignment w:val="auto"/>
        <w:rPr>
          <w:szCs w:val="24"/>
          <w:lang w:val="es-ES_tradnl"/>
        </w:rPr>
      </w:pPr>
      <w:r w:rsidRPr="00D108A2">
        <w:rPr>
          <w:b/>
          <w:lang w:val="es-ES_tradnl"/>
        </w:rPr>
        <w:t xml:space="preserve">Componente 1. Estudios, </w:t>
      </w:r>
      <w:r>
        <w:rPr>
          <w:b/>
          <w:lang w:val="es-ES_tradnl"/>
        </w:rPr>
        <w:t>p</w:t>
      </w:r>
      <w:r w:rsidRPr="00D108A2">
        <w:rPr>
          <w:b/>
          <w:lang w:val="es-ES_tradnl"/>
        </w:rPr>
        <w:t xml:space="preserve">re-inversión y </w:t>
      </w:r>
      <w:r>
        <w:rPr>
          <w:b/>
          <w:lang w:val="es-ES_tradnl"/>
        </w:rPr>
        <w:t>f</w:t>
      </w:r>
      <w:r w:rsidRPr="00D108A2">
        <w:rPr>
          <w:b/>
          <w:lang w:val="es-ES_tradnl"/>
        </w:rPr>
        <w:t>iscalización de proyectos</w:t>
      </w:r>
      <w:r>
        <w:rPr>
          <w:b/>
          <w:lang w:val="es-ES_tradnl"/>
        </w:rPr>
        <w:t xml:space="preserve"> en APS y RS.</w:t>
      </w:r>
      <w:r w:rsidRPr="00D108A2">
        <w:rPr>
          <w:b/>
          <w:lang w:val="es-ES_tradnl"/>
        </w:rPr>
        <w:t xml:space="preserve"> </w:t>
      </w:r>
      <w:r w:rsidR="0068498E" w:rsidRPr="00D108A2">
        <w:rPr>
          <w:lang w:val="es-ES_tradnl"/>
        </w:rPr>
        <w:t xml:space="preserve">Para </w:t>
      </w:r>
      <w:r w:rsidR="0068498E" w:rsidRPr="00D108A2">
        <w:rPr>
          <w:szCs w:val="24"/>
          <w:lang w:val="es-ES_tradnl"/>
        </w:rPr>
        <w:t>generar proyectos de calidad técnica, ambiental, socioeconómica y financiera adecuada</w:t>
      </w:r>
      <w:r w:rsidR="0068498E">
        <w:rPr>
          <w:szCs w:val="24"/>
          <w:lang w:val="es-ES_tradnl"/>
        </w:rPr>
        <w:t xml:space="preserve"> a los requerimientos del MPSAN</w:t>
      </w:r>
      <w:r w:rsidR="0068498E" w:rsidRPr="00D108A2">
        <w:rPr>
          <w:szCs w:val="24"/>
          <w:lang w:val="es-ES_tradnl"/>
        </w:rPr>
        <w:t xml:space="preserve">, se financiará la elaboración/ajuste de </w:t>
      </w:r>
      <w:r w:rsidR="0068498E">
        <w:rPr>
          <w:szCs w:val="24"/>
          <w:lang w:val="es-ES_tradnl"/>
        </w:rPr>
        <w:t xml:space="preserve">planes maestros, hasta el nivel de </w:t>
      </w:r>
      <w:r w:rsidR="0068498E" w:rsidRPr="00D108A2">
        <w:rPr>
          <w:szCs w:val="24"/>
          <w:lang w:val="es-ES_tradnl"/>
        </w:rPr>
        <w:t xml:space="preserve">diseño </w:t>
      </w:r>
      <w:r w:rsidR="0068498E">
        <w:rPr>
          <w:szCs w:val="24"/>
          <w:lang w:val="es-ES_tradnl"/>
        </w:rPr>
        <w:t xml:space="preserve">definitivo </w:t>
      </w:r>
      <w:r w:rsidR="0068498E" w:rsidRPr="00D108A2">
        <w:rPr>
          <w:szCs w:val="24"/>
          <w:lang w:val="es-ES_tradnl"/>
        </w:rPr>
        <w:t>de proyectos, además de su fiscalización</w:t>
      </w:r>
      <w:r w:rsidR="0068498E">
        <w:rPr>
          <w:szCs w:val="24"/>
          <w:lang w:val="es-ES_tradnl"/>
        </w:rPr>
        <w:t xml:space="preserve"> y sus estudios ambientales</w:t>
      </w:r>
      <w:r w:rsidR="0068498E" w:rsidRPr="008743B5">
        <w:rPr>
          <w:szCs w:val="24"/>
          <w:lang w:val="es-ES_tradnl"/>
        </w:rPr>
        <w:t>. Se espera contar con un flujo sostenido de proyectos de calidad durante la ejecución</w:t>
      </w:r>
      <w:r w:rsidRPr="00B91BE3">
        <w:rPr>
          <w:szCs w:val="24"/>
          <w:lang w:val="es-ES_tradnl"/>
        </w:rPr>
        <w:t>.</w:t>
      </w:r>
    </w:p>
    <w:p w:rsidR="00B91BE3" w:rsidRPr="00D108A2" w:rsidRDefault="0068498E" w:rsidP="00E05C6F">
      <w:pPr>
        <w:pStyle w:val="Paragraph"/>
        <w:numPr>
          <w:ilvl w:val="1"/>
          <w:numId w:val="42"/>
        </w:numPr>
        <w:tabs>
          <w:tab w:val="clear" w:pos="2736"/>
          <w:tab w:val="num" w:pos="720"/>
        </w:tabs>
        <w:suppressAutoHyphens/>
        <w:autoSpaceDN/>
        <w:ind w:left="720" w:hanging="720"/>
        <w:textAlignment w:val="auto"/>
        <w:rPr>
          <w:szCs w:val="24"/>
          <w:lang w:val="es-ES_tradnl"/>
        </w:rPr>
      </w:pPr>
      <w:r w:rsidRPr="00D83E0F">
        <w:rPr>
          <w:noProof/>
        </w:rPr>
        <w:drawing>
          <wp:anchor distT="0" distB="0" distL="114300" distR="114300" simplePos="0" relativeHeight="251660288" behindDoc="0" locked="0" layoutInCell="1" allowOverlap="1" wp14:anchorId="381162E6" wp14:editId="0E0BF643">
            <wp:simplePos x="0" y="0"/>
            <wp:positionH relativeFrom="column">
              <wp:posOffset>1905000</wp:posOffset>
            </wp:positionH>
            <wp:positionV relativeFrom="paragraph">
              <wp:posOffset>2272030</wp:posOffset>
            </wp:positionV>
            <wp:extent cx="3543300" cy="271653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3300" cy="2716530"/>
                    </a:xfrm>
                    <a:prstGeom prst="rect">
                      <a:avLst/>
                    </a:prstGeom>
                    <a:noFill/>
                    <a:ln>
                      <a:noFill/>
                    </a:ln>
                  </pic:spPr>
                </pic:pic>
              </a:graphicData>
            </a:graphic>
            <wp14:sizeRelH relativeFrom="page">
              <wp14:pctWidth>0</wp14:pctWidth>
            </wp14:sizeRelH>
            <wp14:sizeRelV relativeFrom="page">
              <wp14:pctHeight>0</wp14:pctHeight>
            </wp14:sizeRelV>
          </wp:anchor>
        </w:drawing>
      </w:r>
      <w:r w:rsidR="00B91BE3" w:rsidRPr="00D108A2">
        <w:rPr>
          <w:b/>
          <w:szCs w:val="24"/>
          <w:lang w:val="es-ES_tradnl"/>
        </w:rPr>
        <w:t xml:space="preserve">Componente 2. Obras de Infraestructura. </w:t>
      </w:r>
      <w:r w:rsidR="00B91BE3" w:rsidRPr="00D108A2">
        <w:rPr>
          <w:szCs w:val="24"/>
          <w:lang w:val="es-ES_tradnl"/>
        </w:rPr>
        <w:t xml:space="preserve">Para </w:t>
      </w:r>
      <w:r w:rsidR="00B91BE3">
        <w:rPr>
          <w:szCs w:val="24"/>
          <w:lang w:val="es-ES_tradnl"/>
        </w:rPr>
        <w:t xml:space="preserve">ampliar </w:t>
      </w:r>
      <w:r w:rsidR="00B91BE3" w:rsidRPr="00D108A2">
        <w:rPr>
          <w:szCs w:val="24"/>
          <w:lang w:val="es-ES_tradnl"/>
        </w:rPr>
        <w:t xml:space="preserve">la cobertura </w:t>
      </w:r>
      <w:r w:rsidR="00B91BE3">
        <w:rPr>
          <w:szCs w:val="24"/>
          <w:lang w:val="es-ES_tradnl"/>
        </w:rPr>
        <w:t>de los servicios y mejorar su calidad</w:t>
      </w:r>
      <w:r w:rsidR="00B91BE3" w:rsidRPr="00D108A2">
        <w:rPr>
          <w:szCs w:val="24"/>
          <w:lang w:val="es-ES_tradnl"/>
        </w:rPr>
        <w:t xml:space="preserve">, se financiará: i) </w:t>
      </w:r>
      <w:r w:rsidR="00B91BE3">
        <w:rPr>
          <w:szCs w:val="24"/>
          <w:lang w:val="es-ES_tradnl"/>
        </w:rPr>
        <w:t xml:space="preserve">construcción de nuevas </w:t>
      </w:r>
      <w:r w:rsidR="00B91BE3" w:rsidRPr="002E533A">
        <w:rPr>
          <w:lang w:val="es-CO"/>
        </w:rPr>
        <w:t>obra</w:t>
      </w:r>
      <w:r w:rsidR="00B91BE3">
        <w:rPr>
          <w:lang w:val="es-CO"/>
        </w:rPr>
        <w:t>s</w:t>
      </w:r>
      <w:r w:rsidR="00B91BE3" w:rsidRPr="00D108A2">
        <w:rPr>
          <w:szCs w:val="24"/>
          <w:lang w:val="es-ES_tradnl"/>
        </w:rPr>
        <w:t>; ii) ampliación</w:t>
      </w:r>
      <w:r w:rsidR="00B91BE3">
        <w:rPr>
          <w:szCs w:val="24"/>
          <w:lang w:val="es-ES_tradnl"/>
        </w:rPr>
        <w:t>, rehabilitación</w:t>
      </w:r>
      <w:r w:rsidR="00B91BE3" w:rsidRPr="00D108A2">
        <w:rPr>
          <w:szCs w:val="24"/>
          <w:lang w:val="es-ES_tradnl"/>
        </w:rPr>
        <w:t xml:space="preserve"> y/o complementación de infraestructura existente;</w:t>
      </w:r>
      <w:r w:rsidR="00B91BE3">
        <w:rPr>
          <w:szCs w:val="24"/>
          <w:lang w:val="es-ES_tradnl"/>
        </w:rPr>
        <w:t xml:space="preserve"> y</w:t>
      </w:r>
      <w:r w:rsidR="00B91BE3" w:rsidRPr="00D108A2">
        <w:rPr>
          <w:szCs w:val="24"/>
          <w:lang w:val="es-ES_tradnl"/>
        </w:rPr>
        <w:t xml:space="preserve"> iii) fiscalización de obras. </w:t>
      </w:r>
    </w:p>
    <w:p w:rsidR="0069023C" w:rsidRPr="00B55E4D" w:rsidRDefault="0069023C" w:rsidP="008743B5">
      <w:pPr>
        <w:pStyle w:val="Paragraph"/>
        <w:numPr>
          <w:ilvl w:val="1"/>
          <w:numId w:val="42"/>
        </w:numPr>
        <w:tabs>
          <w:tab w:val="clear" w:pos="2736"/>
          <w:tab w:val="num" w:pos="1080"/>
        </w:tabs>
        <w:suppressAutoHyphens/>
        <w:autoSpaceDN/>
        <w:ind w:left="720" w:hanging="720"/>
        <w:textAlignment w:val="auto"/>
        <w:rPr>
          <w:szCs w:val="24"/>
          <w:lang w:val="es-EC"/>
        </w:rPr>
      </w:pPr>
      <w:r w:rsidRPr="00B91BE3">
        <w:rPr>
          <w:b/>
          <w:szCs w:val="24"/>
          <w:lang w:val="es-EC"/>
        </w:rPr>
        <w:t>Componente 3. Fortalecimiento Institucional.</w:t>
      </w:r>
      <w:r w:rsidRPr="00B91BE3">
        <w:rPr>
          <w:szCs w:val="24"/>
          <w:lang w:val="es-EC"/>
        </w:rPr>
        <w:t xml:space="preserve"> </w:t>
      </w:r>
      <w:r w:rsidR="0068498E" w:rsidRPr="008743B5">
        <w:rPr>
          <w:lang w:val="es-ES_tradnl"/>
        </w:rPr>
        <w:t>Para mejorar la ejecución del programa y la sostenibilidad de los servicios se financiará los siguientes subcomponentes: (i) el PATGES, orientado a la implantación de instrumentos y/o acciones para lograr modelos sostenibles que mejoren la gestión operativa, comercial y financiera de los GAD-EP; (ii) el fortalecimiento al BDE en planificación, evaluación y monitoreo de avance físico y financiero de proyectos de inversión del MPSAN, así como en la capacidad de apoyo a los GAD-EP en la sistematización y manejo de procesos de adquisiciones y administración de contratos,</w:t>
      </w:r>
      <w:r w:rsidR="0068498E" w:rsidRPr="00E15612">
        <w:rPr>
          <w:rFonts w:ascii="Calibri" w:hAnsi="Calibri"/>
          <w:sz w:val="22"/>
          <w:lang w:val="es-EC"/>
        </w:rPr>
        <w:t xml:space="preserve"> </w:t>
      </w:r>
      <w:r w:rsidR="0068498E" w:rsidRPr="00E15612">
        <w:rPr>
          <w:lang w:val="es-EC"/>
        </w:rPr>
        <w:t>y monitoreo de proyectos y gestión ambiental</w:t>
      </w:r>
      <w:r w:rsidR="0068498E" w:rsidRPr="008743B5">
        <w:rPr>
          <w:lang w:val="es-ES_tradnl"/>
        </w:rPr>
        <w:t xml:space="preserve">; (iii) el fortalecimiento de SENAGUA, orientado a agilizar los procesos aprobación de las viabilidades técnicas; y (iv) asistencia técnica a los GAD </w:t>
      </w:r>
      <w:r w:rsidR="0068498E" w:rsidRPr="008743B5">
        <w:rPr>
          <w:lang w:val="es-ES_tradnl"/>
        </w:rPr>
        <w:lastRenderedPageBreak/>
        <w:t>para el mejoramiento de gestión de proyectos y el monitoreo técnico y ambiental por parte de SENAGUA</w:t>
      </w:r>
      <w:r w:rsidRPr="00B55E4D">
        <w:rPr>
          <w:szCs w:val="24"/>
          <w:lang w:val="es-EC"/>
        </w:rPr>
        <w:t xml:space="preserve">. </w:t>
      </w:r>
    </w:p>
    <w:p w:rsidR="0069023C" w:rsidRDefault="0069023C" w:rsidP="00E05C6F">
      <w:pPr>
        <w:pStyle w:val="Paragraph"/>
        <w:numPr>
          <w:ilvl w:val="1"/>
          <w:numId w:val="42"/>
        </w:numPr>
        <w:tabs>
          <w:tab w:val="clear" w:pos="2736"/>
        </w:tabs>
        <w:suppressAutoHyphens/>
        <w:autoSpaceDN/>
        <w:ind w:left="720" w:hanging="720"/>
        <w:textAlignment w:val="auto"/>
        <w:rPr>
          <w:szCs w:val="24"/>
          <w:lang w:val="es-EC"/>
        </w:rPr>
      </w:pPr>
      <w:r w:rsidRPr="00B55E4D">
        <w:rPr>
          <w:szCs w:val="24"/>
          <w:lang w:val="es-EC"/>
        </w:rPr>
        <w:t>Además, se incluirá un rubro para administración del programa, auditoría y seguimiento y monitoreo del programa (ver cuadro I-1).</w:t>
      </w:r>
    </w:p>
    <w:p w:rsidR="00EC31C6" w:rsidRPr="009E3AF5" w:rsidRDefault="00AF6DFF" w:rsidP="00E05C6F">
      <w:pPr>
        <w:pStyle w:val="Chapter"/>
        <w:suppressAutoHyphens/>
        <w:rPr>
          <w:lang w:val="es-ES_tradnl"/>
        </w:rPr>
      </w:pPr>
      <w:bookmarkStart w:id="13" w:name="_Toc299997412"/>
      <w:bookmarkStart w:id="14" w:name="_Toc305003920"/>
      <w:bookmarkStart w:id="15" w:name="_Toc388020560"/>
      <w:bookmarkEnd w:id="12"/>
      <w:r w:rsidRPr="009E3AF5">
        <w:rPr>
          <w:lang w:val="es-ES_tradnl"/>
        </w:rPr>
        <w:t xml:space="preserve">Monitoreo </w:t>
      </w:r>
      <w:r w:rsidR="00022250">
        <w:rPr>
          <w:lang w:val="es-ES_tradnl"/>
        </w:rPr>
        <w:t xml:space="preserve">y Seguimiento </w:t>
      </w:r>
      <w:r w:rsidRPr="009E3AF5">
        <w:rPr>
          <w:lang w:val="es-ES_tradnl"/>
        </w:rPr>
        <w:t>de la Gestión del Programa</w:t>
      </w:r>
      <w:bookmarkEnd w:id="13"/>
      <w:bookmarkEnd w:id="14"/>
      <w:bookmarkEnd w:id="15"/>
    </w:p>
    <w:p w:rsidR="008559AB" w:rsidRPr="009E3AF5" w:rsidRDefault="008559AB" w:rsidP="00E05C6F">
      <w:pPr>
        <w:pStyle w:val="Heading2"/>
        <w:rPr>
          <w:lang w:val="es-ES_tradnl"/>
        </w:rPr>
      </w:pPr>
      <w:bookmarkStart w:id="16" w:name="_Toc305003921"/>
      <w:r w:rsidRPr="009E3AF5">
        <w:rPr>
          <w:lang w:val="es-ES_tradnl"/>
        </w:rPr>
        <w:t>Instrumentos</w:t>
      </w:r>
    </w:p>
    <w:p w:rsidR="00EC31C6" w:rsidRPr="00B55E4D" w:rsidRDefault="00AF6DFF" w:rsidP="00E05C6F">
      <w:pPr>
        <w:pStyle w:val="Paragraph"/>
        <w:numPr>
          <w:ilvl w:val="1"/>
          <w:numId w:val="72"/>
        </w:numPr>
        <w:tabs>
          <w:tab w:val="clear" w:pos="2736"/>
        </w:tabs>
        <w:suppressAutoHyphens/>
        <w:autoSpaceDN/>
        <w:ind w:left="720" w:hanging="720"/>
        <w:textAlignment w:val="auto"/>
        <w:rPr>
          <w:szCs w:val="24"/>
          <w:lang w:val="es-EC"/>
        </w:rPr>
      </w:pPr>
      <w:r w:rsidRPr="00B55E4D">
        <w:rPr>
          <w:szCs w:val="24"/>
          <w:lang w:val="es-EC"/>
        </w:rPr>
        <w:t>Plan Operativo Anual. A fin de asegurar una adecuada gestión del Programa se realizaron ejercicios de programación operativa. En este contexto, el Programa cuenta con un Plan Operativo Anual detallado y calendarizado para</w:t>
      </w:r>
      <w:r w:rsidR="000524A0" w:rsidRPr="00B55E4D">
        <w:rPr>
          <w:szCs w:val="24"/>
          <w:lang w:val="es-EC"/>
        </w:rPr>
        <w:t xml:space="preserve"> los</w:t>
      </w:r>
      <w:r w:rsidRPr="00B55E4D">
        <w:rPr>
          <w:szCs w:val="24"/>
          <w:lang w:val="es-EC"/>
        </w:rPr>
        <w:t xml:space="preserve"> primer</w:t>
      </w:r>
      <w:r w:rsidR="000524A0" w:rsidRPr="00B55E4D">
        <w:rPr>
          <w:szCs w:val="24"/>
          <w:lang w:val="es-EC"/>
        </w:rPr>
        <w:t>os</w:t>
      </w:r>
      <w:r w:rsidRPr="00B55E4D">
        <w:rPr>
          <w:szCs w:val="24"/>
          <w:lang w:val="es-EC"/>
        </w:rPr>
        <w:t xml:space="preserve"> </w:t>
      </w:r>
      <w:r w:rsidR="000524A0" w:rsidRPr="00B55E4D">
        <w:rPr>
          <w:szCs w:val="24"/>
          <w:lang w:val="es-EC"/>
        </w:rPr>
        <w:t xml:space="preserve">18 meses </w:t>
      </w:r>
      <w:r w:rsidRPr="00B55E4D">
        <w:rPr>
          <w:szCs w:val="24"/>
          <w:lang w:val="es-EC"/>
        </w:rPr>
        <w:t>(POA) consistente con el plan de ejecución global, el cual será revisado y actualizado en el taller de arranque del Programa. El POA se desarrollará para cada año de ejecución del programa.</w:t>
      </w:r>
      <w:bookmarkEnd w:id="16"/>
      <w:r w:rsidRPr="00B55E4D">
        <w:rPr>
          <w:szCs w:val="24"/>
          <w:lang w:val="es-EC"/>
        </w:rPr>
        <w:t xml:space="preserve"> </w:t>
      </w:r>
    </w:p>
    <w:p w:rsidR="00EC31C6" w:rsidRPr="00B55E4D" w:rsidRDefault="00AF6DFF" w:rsidP="00E05C6F">
      <w:pPr>
        <w:pStyle w:val="Paragraph"/>
        <w:numPr>
          <w:ilvl w:val="1"/>
          <w:numId w:val="72"/>
        </w:numPr>
        <w:suppressAutoHyphens/>
        <w:autoSpaceDN/>
        <w:ind w:left="720" w:hanging="720"/>
        <w:textAlignment w:val="auto"/>
        <w:rPr>
          <w:szCs w:val="24"/>
          <w:lang w:val="es-EC"/>
        </w:rPr>
      </w:pPr>
      <w:bookmarkStart w:id="17" w:name="_Toc305003922"/>
      <w:r w:rsidRPr="00B55E4D">
        <w:rPr>
          <w:szCs w:val="24"/>
          <w:lang w:val="es-EC"/>
        </w:rPr>
        <w:t xml:space="preserve">Plan de Adquisiciones.  Se acordó con </w:t>
      </w:r>
      <w:r w:rsidR="00E735DC" w:rsidRPr="00B55E4D">
        <w:rPr>
          <w:szCs w:val="24"/>
          <w:lang w:val="es-EC"/>
        </w:rPr>
        <w:t xml:space="preserve">el Banco del Estado (BdE) </w:t>
      </w:r>
      <w:r w:rsidRPr="00B55E4D">
        <w:rPr>
          <w:szCs w:val="24"/>
          <w:lang w:val="es-EC"/>
        </w:rPr>
        <w:t xml:space="preserve">un Plan de Adquisiciones (PA) inicial para todo el período de ejecución del Programa. </w:t>
      </w:r>
      <w:r w:rsidR="00E735DC" w:rsidRPr="00B55E4D">
        <w:rPr>
          <w:szCs w:val="24"/>
          <w:lang w:val="es-EC"/>
        </w:rPr>
        <w:t>Durante el taller de arranque del programa, el BdE</w:t>
      </w:r>
      <w:r w:rsidRPr="00B55E4D">
        <w:rPr>
          <w:szCs w:val="24"/>
          <w:lang w:val="es-EC"/>
        </w:rPr>
        <w:t xml:space="preserve"> deberá revisar y ajustar dicho Plan de Adquisiciones, el cual deberá ser consistente con el POA. </w:t>
      </w:r>
      <w:r w:rsidR="00F97E14" w:rsidRPr="00B55E4D">
        <w:rPr>
          <w:szCs w:val="24"/>
          <w:lang w:val="es-EC"/>
        </w:rPr>
        <w:t>El PA detallado deberá contener: (i) cada evento de compra y contratación para la totalidad de bienes</w:t>
      </w:r>
      <w:r w:rsidR="00D560DF" w:rsidRPr="00B55E4D">
        <w:rPr>
          <w:szCs w:val="24"/>
          <w:lang w:val="es-EC"/>
        </w:rPr>
        <w:t>, obras</w:t>
      </w:r>
      <w:r w:rsidR="00F97E14" w:rsidRPr="00B55E4D">
        <w:rPr>
          <w:szCs w:val="24"/>
          <w:lang w:val="es-EC"/>
        </w:rPr>
        <w:t xml:space="preserve">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w:t>
      </w:r>
      <w:r w:rsidR="009D01AB" w:rsidRPr="00B55E4D">
        <w:rPr>
          <w:szCs w:val="24"/>
          <w:lang w:val="es-EC"/>
        </w:rPr>
        <w:t>examen</w:t>
      </w:r>
      <w:r w:rsidR="00F97E14" w:rsidRPr="00B55E4D">
        <w:rPr>
          <w:szCs w:val="24"/>
          <w:lang w:val="es-EC"/>
        </w:rPr>
        <w:t xml:space="preserve"> de los procedimientos de adquisiciones y contrataciones. </w:t>
      </w:r>
      <w:r w:rsidR="00E735DC" w:rsidRPr="00B55E4D">
        <w:rPr>
          <w:szCs w:val="24"/>
          <w:lang w:val="es-EC"/>
        </w:rPr>
        <w:t>El BdE</w:t>
      </w:r>
      <w:r w:rsidRPr="00B55E4D">
        <w:rPr>
          <w:szCs w:val="24"/>
          <w:lang w:val="es-EC"/>
        </w:rPr>
        <w:t xml:space="preserve"> deberá presentar para la revisión y aprobación del BID, el Plan de Adquisiciones propuesto, de conformidad con lo dispuesto en las Políticas de Adquisiciones. Este Plan deberá ser actualizado cada doce (12) meses durante la ejecución del Programa, y cada versión actualizada será sometida a la revisión y aprobación del BID.</w:t>
      </w:r>
      <w:bookmarkEnd w:id="17"/>
      <w:r w:rsidRPr="00B55E4D">
        <w:rPr>
          <w:szCs w:val="24"/>
          <w:lang w:val="es-EC"/>
        </w:rPr>
        <w:t xml:space="preserve">  </w:t>
      </w:r>
      <w:r w:rsidR="00D166A8">
        <w:rPr>
          <w:szCs w:val="24"/>
          <w:lang w:val="es-EC"/>
        </w:rPr>
        <w:t xml:space="preserve">De manera similar, SENAGUA tendrá que presentar </w:t>
      </w:r>
      <w:r w:rsidR="007E071C">
        <w:rPr>
          <w:szCs w:val="24"/>
          <w:lang w:val="es-EC"/>
        </w:rPr>
        <w:t xml:space="preserve">oportunamente </w:t>
      </w:r>
      <w:r w:rsidR="00D166A8">
        <w:rPr>
          <w:szCs w:val="24"/>
          <w:lang w:val="es-EC"/>
        </w:rPr>
        <w:t>al BID un PA correspondiendo a las actividades de</w:t>
      </w:r>
      <w:r w:rsidR="009A4629">
        <w:rPr>
          <w:szCs w:val="24"/>
          <w:lang w:val="es-EC"/>
        </w:rPr>
        <w:t xml:space="preserve"> </w:t>
      </w:r>
      <w:r w:rsidR="00D166A8">
        <w:rPr>
          <w:szCs w:val="24"/>
          <w:lang w:val="es-EC"/>
        </w:rPr>
        <w:t>l</w:t>
      </w:r>
      <w:r w:rsidR="009A4629">
        <w:rPr>
          <w:szCs w:val="24"/>
          <w:lang w:val="es-EC"/>
        </w:rPr>
        <w:t>os</w:t>
      </w:r>
      <w:r w:rsidR="00D166A8">
        <w:rPr>
          <w:szCs w:val="24"/>
          <w:lang w:val="es-EC"/>
        </w:rPr>
        <w:t xml:space="preserve"> </w:t>
      </w:r>
      <w:r w:rsidR="009A4629">
        <w:rPr>
          <w:szCs w:val="24"/>
          <w:lang w:val="es-EC"/>
        </w:rPr>
        <w:t>sub</w:t>
      </w:r>
      <w:r w:rsidR="00D166A8">
        <w:rPr>
          <w:szCs w:val="24"/>
          <w:lang w:val="es-EC"/>
        </w:rPr>
        <w:t xml:space="preserve">componente 3.3 </w:t>
      </w:r>
      <w:r w:rsidR="009A4629">
        <w:rPr>
          <w:szCs w:val="24"/>
          <w:lang w:val="es-EC"/>
        </w:rPr>
        <w:t xml:space="preserve">y 3.4 </w:t>
      </w:r>
      <w:r w:rsidR="00D166A8">
        <w:rPr>
          <w:szCs w:val="24"/>
          <w:lang w:val="es-EC"/>
        </w:rPr>
        <w:t>a su cargo.</w:t>
      </w:r>
    </w:p>
    <w:p w:rsidR="00E12FE8" w:rsidRPr="00B55E4D" w:rsidRDefault="00AF6DFF" w:rsidP="00E05C6F">
      <w:pPr>
        <w:pStyle w:val="Paragraph"/>
        <w:numPr>
          <w:ilvl w:val="1"/>
          <w:numId w:val="72"/>
        </w:numPr>
        <w:suppressAutoHyphens/>
        <w:autoSpaceDN/>
        <w:ind w:left="720" w:hanging="720"/>
        <w:textAlignment w:val="auto"/>
        <w:rPr>
          <w:szCs w:val="24"/>
          <w:lang w:val="es-EC"/>
        </w:rPr>
      </w:pPr>
      <w:bookmarkStart w:id="18" w:name="_Toc305003923"/>
      <w:r w:rsidRPr="00B55E4D">
        <w:rPr>
          <w:szCs w:val="24"/>
          <w:lang w:val="es-EC"/>
        </w:rPr>
        <w:t xml:space="preserve">Auditoría </w:t>
      </w:r>
      <w:r w:rsidR="00CE5532" w:rsidRPr="00B55E4D">
        <w:rPr>
          <w:szCs w:val="24"/>
          <w:lang w:val="es-EC"/>
        </w:rPr>
        <w:t>E</w:t>
      </w:r>
      <w:r w:rsidRPr="00B55E4D">
        <w:rPr>
          <w:szCs w:val="24"/>
          <w:lang w:val="es-EC"/>
        </w:rPr>
        <w:t xml:space="preserve">xterna. </w:t>
      </w:r>
      <w:bookmarkEnd w:id="18"/>
      <w:r w:rsidR="00F97E14" w:rsidRPr="00B55E4D">
        <w:rPr>
          <w:szCs w:val="24"/>
          <w:lang w:val="es-EC"/>
        </w:rPr>
        <w:t>Dentro de los 1</w:t>
      </w:r>
      <w:r w:rsidR="00CB1FC2" w:rsidRPr="00B55E4D">
        <w:rPr>
          <w:szCs w:val="24"/>
          <w:lang w:val="es-EC"/>
        </w:rPr>
        <w:t>8</w:t>
      </w:r>
      <w:r w:rsidR="00F97E14" w:rsidRPr="00B55E4D">
        <w:rPr>
          <w:szCs w:val="24"/>
          <w:lang w:val="es-EC"/>
        </w:rPr>
        <w:t xml:space="preserve">0 días </w:t>
      </w:r>
      <w:r w:rsidR="002729B4" w:rsidRPr="00B55E4D">
        <w:rPr>
          <w:szCs w:val="24"/>
          <w:lang w:val="es-EC"/>
        </w:rPr>
        <w:t xml:space="preserve">después </w:t>
      </w:r>
      <w:r w:rsidR="00F97E14" w:rsidRPr="00B55E4D">
        <w:rPr>
          <w:szCs w:val="24"/>
          <w:lang w:val="es-EC"/>
        </w:rPr>
        <w:t>de</w:t>
      </w:r>
      <w:r w:rsidR="002729B4" w:rsidRPr="00B55E4D">
        <w:rPr>
          <w:szCs w:val="24"/>
          <w:lang w:val="es-EC"/>
        </w:rPr>
        <w:t>l</w:t>
      </w:r>
      <w:r w:rsidR="00F97E14" w:rsidRPr="00B55E4D">
        <w:rPr>
          <w:szCs w:val="24"/>
          <w:lang w:val="es-EC"/>
        </w:rPr>
        <w:t xml:space="preserve"> cierre del ejercicio fiscal, el </w:t>
      </w:r>
      <w:r w:rsidR="00A95EA3" w:rsidRPr="00B55E4D">
        <w:rPr>
          <w:szCs w:val="24"/>
          <w:lang w:val="es-EC"/>
        </w:rPr>
        <w:t>BdE</w:t>
      </w:r>
      <w:r w:rsidR="00F97E14" w:rsidRPr="00B55E4D">
        <w:rPr>
          <w:szCs w:val="24"/>
          <w:lang w:val="es-EC"/>
        </w:rPr>
        <w:t xml:space="preserve"> deberá presentar al B</w:t>
      </w:r>
      <w:r w:rsidR="001801F8">
        <w:rPr>
          <w:szCs w:val="24"/>
          <w:lang w:val="es-EC"/>
        </w:rPr>
        <w:t>ID</w:t>
      </w:r>
      <w:r w:rsidR="00F97E14" w:rsidRPr="00B55E4D">
        <w:rPr>
          <w:szCs w:val="24"/>
          <w:lang w:val="es-EC"/>
        </w:rPr>
        <w:t xml:space="preserve"> los informes financieros auditados anuales del proyecto. Los últimos informes financieros auditados del proyecto deberán presentarse dentro de los 120 días siguientes a la fecha estipulada para el último desembolso. </w:t>
      </w:r>
      <w:r w:rsidR="00E12FE8" w:rsidRPr="00B55E4D">
        <w:rPr>
          <w:szCs w:val="24"/>
          <w:lang w:val="es-EC"/>
        </w:rPr>
        <w:t>La auditoría externa del programa</w:t>
      </w:r>
      <w:r w:rsidR="009A4629">
        <w:rPr>
          <w:szCs w:val="24"/>
          <w:lang w:val="es-EC"/>
        </w:rPr>
        <w:t>, la cual</w:t>
      </w:r>
      <w:r w:rsidR="00E12FE8" w:rsidRPr="00B55E4D">
        <w:rPr>
          <w:szCs w:val="24"/>
          <w:lang w:val="es-EC"/>
        </w:rPr>
        <w:t xml:space="preserve"> será contratada </w:t>
      </w:r>
      <w:r w:rsidR="009A4629">
        <w:rPr>
          <w:szCs w:val="24"/>
          <w:lang w:val="es-EC"/>
        </w:rPr>
        <w:t>por el Banco, será</w:t>
      </w:r>
      <w:r w:rsidR="00E12FE8" w:rsidRPr="00B55E4D">
        <w:rPr>
          <w:szCs w:val="24"/>
          <w:lang w:val="es-EC"/>
        </w:rPr>
        <w:t xml:space="preserve"> efectuada de acuerdo con las políticas y requerimientos estipulados en las Guías de Informes Financieros, Auditoría Externa de las Operaciones Financiadas por BID y los términos de referencia previamente aprobados por el Banco y será realizará por una firma de auditores independientes aceptables al Banco. La firma auditora deberá ser seleccionada de la lista de firmas de auditoría elegibles del Banco de Nivel I.</w:t>
      </w:r>
    </w:p>
    <w:p w:rsidR="00E12FE8" w:rsidRPr="00B55E4D" w:rsidRDefault="00F97E14" w:rsidP="00E05C6F">
      <w:pPr>
        <w:pStyle w:val="Paragraph"/>
        <w:numPr>
          <w:ilvl w:val="1"/>
          <w:numId w:val="72"/>
        </w:numPr>
        <w:suppressAutoHyphens/>
        <w:autoSpaceDN/>
        <w:ind w:left="720" w:hanging="720"/>
        <w:textAlignment w:val="auto"/>
        <w:rPr>
          <w:szCs w:val="24"/>
          <w:lang w:val="es-EC"/>
        </w:rPr>
      </w:pPr>
      <w:r w:rsidRPr="00B55E4D">
        <w:rPr>
          <w:szCs w:val="24"/>
          <w:lang w:val="es-EC"/>
        </w:rPr>
        <w:lastRenderedPageBreak/>
        <w:t xml:space="preserve">Los informes financieros a presentar incluyen: Estado de Flujos de Efectivo, Estado de Inversiones Acumuladas y las correspondientes Notas a dichos informes financieros, Informe sobre la razonabilidad de los procesos de Adquisiciones y documentación soporte de los gastos, y Evaluación del Sistema de Control Interno. Todos estos informes serán presentados de forma anual. </w:t>
      </w:r>
    </w:p>
    <w:p w:rsidR="00E12FE8" w:rsidRPr="00B55E4D" w:rsidRDefault="00E12FE8" w:rsidP="00E05C6F">
      <w:pPr>
        <w:pStyle w:val="Paragraph"/>
        <w:numPr>
          <w:ilvl w:val="1"/>
          <w:numId w:val="72"/>
        </w:numPr>
        <w:suppressAutoHyphens/>
        <w:autoSpaceDN/>
        <w:ind w:left="720" w:hanging="720"/>
        <w:textAlignment w:val="auto"/>
        <w:rPr>
          <w:szCs w:val="24"/>
          <w:lang w:val="es-EC"/>
        </w:rPr>
      </w:pPr>
      <w:r w:rsidRPr="00B55E4D">
        <w:rPr>
          <w:szCs w:val="24"/>
          <w:lang w:val="es-EC"/>
        </w:rPr>
        <w:t xml:space="preserve">Los auditores independientes se contratarán por un período plurianual </w:t>
      </w:r>
      <w:r w:rsidR="00A95EA3" w:rsidRPr="00B55E4D">
        <w:rPr>
          <w:szCs w:val="24"/>
          <w:lang w:val="es-EC"/>
        </w:rPr>
        <w:t>máxi</w:t>
      </w:r>
      <w:r w:rsidRPr="00B55E4D">
        <w:rPr>
          <w:szCs w:val="24"/>
          <w:lang w:val="es-EC"/>
        </w:rPr>
        <w:t xml:space="preserve">mo de tres años. La auditoría externa de la entidad tendrá el carácter de financiera y operacional, requiriéndose la presentación de un informe semestral de "carácter intermedio" y un informe anual durante el período de ejecución del programa. </w:t>
      </w:r>
    </w:p>
    <w:p w:rsidR="00EC31C6" w:rsidRPr="00B55E4D" w:rsidRDefault="00E12FE8" w:rsidP="00E05C6F">
      <w:pPr>
        <w:pStyle w:val="Paragraph"/>
        <w:numPr>
          <w:ilvl w:val="1"/>
          <w:numId w:val="72"/>
        </w:numPr>
        <w:suppressAutoHyphens/>
        <w:autoSpaceDN/>
        <w:ind w:left="720" w:hanging="720"/>
        <w:textAlignment w:val="auto"/>
        <w:rPr>
          <w:szCs w:val="24"/>
          <w:lang w:val="es-EC"/>
        </w:rPr>
      </w:pPr>
      <w:r w:rsidRPr="00B55E4D">
        <w:rPr>
          <w:szCs w:val="24"/>
          <w:lang w:val="es-EC"/>
        </w:rPr>
        <w:t xml:space="preserve">Los costos totales de estas auditorías serán financiados con recursos del Programa. </w:t>
      </w:r>
    </w:p>
    <w:p w:rsidR="00EC31C6" w:rsidRPr="00B55E4D" w:rsidRDefault="00AF6DFF" w:rsidP="00E05C6F">
      <w:pPr>
        <w:pStyle w:val="Paragraph"/>
        <w:numPr>
          <w:ilvl w:val="1"/>
          <w:numId w:val="72"/>
        </w:numPr>
        <w:suppressAutoHyphens/>
        <w:autoSpaceDN/>
        <w:ind w:left="720" w:hanging="720"/>
        <w:textAlignment w:val="auto"/>
        <w:rPr>
          <w:szCs w:val="24"/>
          <w:lang w:val="es-EC"/>
        </w:rPr>
      </w:pPr>
      <w:bookmarkStart w:id="19" w:name="_Toc305003925"/>
      <w:r w:rsidRPr="00B55E4D">
        <w:rPr>
          <w:szCs w:val="24"/>
          <w:lang w:val="es-EC"/>
        </w:rPr>
        <w:t xml:space="preserve">Informes de </w:t>
      </w:r>
      <w:r w:rsidR="00CE5532" w:rsidRPr="00B55E4D">
        <w:rPr>
          <w:szCs w:val="24"/>
          <w:lang w:val="es-EC"/>
        </w:rPr>
        <w:t>S</w:t>
      </w:r>
      <w:r w:rsidR="00F97E14" w:rsidRPr="00B55E4D">
        <w:rPr>
          <w:szCs w:val="24"/>
          <w:lang w:val="es-EC"/>
        </w:rPr>
        <w:t xml:space="preserve">eguimiento </w:t>
      </w:r>
      <w:r w:rsidR="00CE5532" w:rsidRPr="00B55E4D">
        <w:rPr>
          <w:szCs w:val="24"/>
          <w:lang w:val="es-EC"/>
        </w:rPr>
        <w:t>S</w:t>
      </w:r>
      <w:r w:rsidR="00F97E14" w:rsidRPr="00B55E4D">
        <w:rPr>
          <w:szCs w:val="24"/>
          <w:lang w:val="es-EC"/>
        </w:rPr>
        <w:t>emestral</w:t>
      </w:r>
      <w:r w:rsidRPr="00B55E4D">
        <w:rPr>
          <w:szCs w:val="24"/>
          <w:lang w:val="es-EC"/>
        </w:rPr>
        <w:t xml:space="preserve">. </w:t>
      </w:r>
      <w:r w:rsidR="00E735DC" w:rsidRPr="00B55E4D">
        <w:rPr>
          <w:szCs w:val="24"/>
          <w:lang w:val="es-EC"/>
        </w:rPr>
        <w:t>El BdE</w:t>
      </w:r>
      <w:r w:rsidRPr="00B55E4D">
        <w:rPr>
          <w:szCs w:val="24"/>
          <w:lang w:val="es-EC"/>
        </w:rPr>
        <w:t xml:space="preserve"> preparará y enviará al Banco, a más tardar 60 días después del fin de cada semestre durante la ejecución del Programa, un informe de seguimiento sobre el progreso de las actividades. </w:t>
      </w:r>
      <w:r w:rsidR="00362CBF" w:rsidRPr="00B55E4D">
        <w:rPr>
          <w:szCs w:val="24"/>
          <w:lang w:val="es-EC"/>
        </w:rPr>
        <w:t xml:space="preserve">De manera similar, </w:t>
      </w:r>
      <w:r w:rsidR="00362CBF" w:rsidRPr="00091C8D">
        <w:rPr>
          <w:szCs w:val="24"/>
          <w:lang w:val="es-EC"/>
        </w:rPr>
        <w:t xml:space="preserve">SENAGUA </w:t>
      </w:r>
      <w:r w:rsidR="00091C8D">
        <w:rPr>
          <w:szCs w:val="24"/>
          <w:lang w:val="es-EC"/>
        </w:rPr>
        <w:t xml:space="preserve">preparará </w:t>
      </w:r>
      <w:r w:rsidR="00362CBF" w:rsidRPr="00091C8D">
        <w:rPr>
          <w:szCs w:val="24"/>
          <w:lang w:val="es-EC"/>
        </w:rPr>
        <w:t>también un informe de seguimiento</w:t>
      </w:r>
      <w:r w:rsidR="00362CBF">
        <w:rPr>
          <w:szCs w:val="24"/>
          <w:lang w:val="es-EC"/>
        </w:rPr>
        <w:t xml:space="preserve"> relacionado con las actividades del componente 3.3 a su cargo.</w:t>
      </w:r>
      <w:r w:rsidR="001801F8">
        <w:rPr>
          <w:szCs w:val="24"/>
          <w:lang w:val="es-EC"/>
        </w:rPr>
        <w:t xml:space="preserve"> </w:t>
      </w:r>
      <w:r w:rsidRPr="00B55E4D">
        <w:rPr>
          <w:szCs w:val="24"/>
          <w:lang w:val="es-EC"/>
        </w:rPr>
        <w:t xml:space="preserve">Los informes se focalizarán en el cumplimiento de indicadores de productos y los avances en resultados explicitados en la Matriz de Resultado (Anexo II del POD), analizarán los problemas encontrados y presentarán las medidas correctivas adoptadas. En el caso de los informes del segundo semestre, éstos incluirán además el </w:t>
      </w:r>
      <w:r w:rsidR="009D01AB" w:rsidRPr="00B55E4D">
        <w:rPr>
          <w:szCs w:val="24"/>
          <w:lang w:val="es-EC"/>
        </w:rPr>
        <w:t>Plan Operativo Anual (</w:t>
      </w:r>
      <w:r w:rsidRPr="00B55E4D">
        <w:rPr>
          <w:szCs w:val="24"/>
          <w:lang w:val="es-EC"/>
        </w:rPr>
        <w:t>POA</w:t>
      </w:r>
      <w:r w:rsidR="009D01AB" w:rsidRPr="00B55E4D">
        <w:rPr>
          <w:szCs w:val="24"/>
          <w:lang w:val="es-EC"/>
        </w:rPr>
        <w:t>)</w:t>
      </w:r>
      <w:r w:rsidRPr="00B55E4D">
        <w:rPr>
          <w:szCs w:val="24"/>
          <w:lang w:val="es-EC"/>
        </w:rPr>
        <w:t xml:space="preserve"> del año siguiente, con un pronóstico de desembolsos, un Plan de Adquisiciones actualizado y los resultados de las auditorías técnicas y de gestión de cada uno de los proyectos ejecutados, por medio de las cuales se monitoreará</w:t>
      </w:r>
      <w:r w:rsidR="00CC1736" w:rsidRPr="00B55E4D">
        <w:rPr>
          <w:szCs w:val="24"/>
          <w:lang w:val="es-EC"/>
        </w:rPr>
        <w:footnoteReference w:id="1"/>
      </w:r>
      <w:r w:rsidRPr="00B55E4D">
        <w:rPr>
          <w:szCs w:val="24"/>
          <w:lang w:val="es-EC"/>
        </w:rPr>
        <w:t xml:space="preserve"> y evaluará el desempeño de los prestadores.  Los ajustes al programa que se desprendan de la discusión de estos informes serán acordados con el Banco en las reuniones de seguimiento con </w:t>
      </w:r>
      <w:r w:rsidR="00E735DC" w:rsidRPr="00B55E4D">
        <w:rPr>
          <w:szCs w:val="24"/>
          <w:lang w:val="es-EC"/>
        </w:rPr>
        <w:t>el BdE</w:t>
      </w:r>
      <w:r w:rsidRPr="00B55E4D">
        <w:rPr>
          <w:szCs w:val="24"/>
          <w:lang w:val="es-EC"/>
        </w:rPr>
        <w:t>.</w:t>
      </w:r>
      <w:bookmarkEnd w:id="19"/>
    </w:p>
    <w:p w:rsidR="00EC31C6" w:rsidRPr="00B55E4D" w:rsidRDefault="00AF6DFF" w:rsidP="00E05C6F">
      <w:pPr>
        <w:pStyle w:val="Paragraph"/>
        <w:numPr>
          <w:ilvl w:val="1"/>
          <w:numId w:val="72"/>
        </w:numPr>
        <w:suppressAutoHyphens/>
        <w:autoSpaceDN/>
        <w:ind w:left="720" w:hanging="720"/>
        <w:textAlignment w:val="auto"/>
        <w:rPr>
          <w:szCs w:val="24"/>
          <w:lang w:val="es-EC"/>
        </w:rPr>
      </w:pPr>
      <w:bookmarkStart w:id="20" w:name="_Toc305003926"/>
      <w:r w:rsidRPr="00B55E4D">
        <w:rPr>
          <w:szCs w:val="24"/>
          <w:lang w:val="es-EC"/>
        </w:rPr>
        <w:t>Estos instrumentos serán una fuente de información para el ITP y el XPMR.</w:t>
      </w:r>
      <w:bookmarkEnd w:id="20"/>
    </w:p>
    <w:p w:rsidR="00E121D1" w:rsidRPr="009E3AF5" w:rsidRDefault="00E121D1" w:rsidP="00E05C6F">
      <w:pPr>
        <w:pStyle w:val="Heading2"/>
        <w:rPr>
          <w:lang w:val="es-ES_tradnl"/>
        </w:rPr>
      </w:pPr>
      <w:r w:rsidRPr="009E3AF5">
        <w:rPr>
          <w:lang w:val="es-ES_tradnl"/>
        </w:rPr>
        <w:t>Indicadores</w:t>
      </w:r>
    </w:p>
    <w:p w:rsidR="008E02DD" w:rsidRPr="00B55E4D" w:rsidRDefault="00E121D1" w:rsidP="00E05C6F">
      <w:pPr>
        <w:pStyle w:val="Paragraph"/>
        <w:numPr>
          <w:ilvl w:val="1"/>
          <w:numId w:val="72"/>
        </w:numPr>
        <w:suppressAutoHyphens/>
        <w:autoSpaceDN/>
        <w:ind w:left="720" w:hanging="720"/>
        <w:textAlignment w:val="auto"/>
        <w:rPr>
          <w:szCs w:val="24"/>
          <w:lang w:val="es-EC"/>
        </w:rPr>
      </w:pPr>
      <w:bookmarkStart w:id="21" w:name="_Toc305003932"/>
      <w:r w:rsidRPr="00B55E4D">
        <w:rPr>
          <w:szCs w:val="24"/>
          <w:lang w:val="es-EC"/>
        </w:rPr>
        <w:t xml:space="preserve">Para evaluar el cumplimiento del propósito del programa se utilizarán indicadores descritos en la Matriz de Resultados (Anexo II del POD) e indicadores ambientales y sociales que salen del PGAS. Los indicadores de </w:t>
      </w:r>
      <w:r w:rsidR="005B483D" w:rsidRPr="00B55E4D">
        <w:rPr>
          <w:szCs w:val="24"/>
          <w:lang w:val="es-EC"/>
        </w:rPr>
        <w:t>productos</w:t>
      </w:r>
      <w:r w:rsidRPr="00B55E4D">
        <w:rPr>
          <w:szCs w:val="24"/>
          <w:lang w:val="es-EC"/>
        </w:rPr>
        <w:t xml:space="preserve"> </w:t>
      </w:r>
      <w:r w:rsidR="005B483D" w:rsidRPr="00B55E4D">
        <w:rPr>
          <w:szCs w:val="24"/>
          <w:lang w:val="es-EC"/>
        </w:rPr>
        <w:t xml:space="preserve">por componente </w:t>
      </w:r>
      <w:r w:rsidRPr="00B55E4D">
        <w:rPr>
          <w:szCs w:val="24"/>
          <w:lang w:val="es-EC"/>
        </w:rPr>
        <w:t xml:space="preserve">más importantes se presentan </w:t>
      </w:r>
      <w:r w:rsidR="00096C3D" w:rsidRPr="00B55E4D">
        <w:rPr>
          <w:szCs w:val="24"/>
          <w:lang w:val="es-EC"/>
        </w:rPr>
        <w:t xml:space="preserve">en el cuadro 1 </w:t>
      </w:r>
      <w:r w:rsidRPr="00B55E4D">
        <w:rPr>
          <w:szCs w:val="24"/>
          <w:lang w:val="es-EC"/>
        </w:rPr>
        <w:t>a continuación.</w:t>
      </w:r>
      <w:bookmarkEnd w:id="21"/>
    </w:p>
    <w:p w:rsidR="006664D9" w:rsidRPr="008E02DD" w:rsidRDefault="006664D9" w:rsidP="00E05C6F">
      <w:pPr>
        <w:pStyle w:val="Paragraph"/>
        <w:suppressAutoHyphens/>
        <w:jc w:val="left"/>
        <w:rPr>
          <w:highlight w:val="yellow"/>
          <w:lang w:val="es-ES_tradnl"/>
        </w:rPr>
        <w:sectPr w:rsidR="006664D9" w:rsidRPr="008E02DD" w:rsidSect="006664D9">
          <w:pgSz w:w="12240" w:h="15840"/>
          <w:pgMar w:top="1440" w:right="1800" w:bottom="1440" w:left="1800" w:header="720" w:footer="720" w:gutter="0"/>
          <w:cols w:space="720"/>
          <w:docGrid w:linePitch="326"/>
        </w:sectPr>
      </w:pPr>
      <w:r w:rsidRPr="00096C3D">
        <w:rPr>
          <w:lang w:val="es-ES_tradnl"/>
        </w:rPr>
        <w:br w:type="page"/>
      </w:r>
    </w:p>
    <w:p w:rsidR="00096C3D" w:rsidRDefault="00096C3D" w:rsidP="00E05C6F">
      <w:pPr>
        <w:pStyle w:val="Paragraph"/>
        <w:numPr>
          <w:ilvl w:val="0"/>
          <w:numId w:val="0"/>
        </w:numPr>
        <w:suppressAutoHyphens/>
        <w:spacing w:before="0"/>
        <w:ind w:left="720"/>
        <w:jc w:val="center"/>
        <w:rPr>
          <w:b/>
          <w:lang w:val="es-ES_tradnl"/>
        </w:rPr>
      </w:pPr>
      <w:r>
        <w:rPr>
          <w:b/>
          <w:lang w:val="es-ES_tradnl"/>
        </w:rPr>
        <w:lastRenderedPageBreak/>
        <w:t xml:space="preserve">Cuadro 1 </w:t>
      </w:r>
    </w:p>
    <w:p w:rsidR="001C2639" w:rsidRPr="002E0D65" w:rsidRDefault="001C2639" w:rsidP="00E05C6F">
      <w:pPr>
        <w:spacing w:after="120"/>
        <w:jc w:val="center"/>
        <w:rPr>
          <w:rFonts w:ascii="Times New Roman Bold" w:hAnsi="Times New Roman Bold"/>
          <w:b/>
          <w:smallCaps/>
          <w:lang w:val="es-EC"/>
        </w:rPr>
      </w:pPr>
      <w:r w:rsidRPr="002E0D65">
        <w:rPr>
          <w:rFonts w:ascii="Times New Roman Bold" w:hAnsi="Times New Roman Bold"/>
          <w:b/>
          <w:smallCaps/>
          <w:lang w:val="es-EC"/>
        </w:rPr>
        <w:t xml:space="preserve">Matriz de </w:t>
      </w:r>
      <w:r w:rsidR="00101E45">
        <w:rPr>
          <w:rFonts w:ascii="Times New Roman Bold" w:hAnsi="Times New Roman Bold"/>
          <w:b/>
          <w:smallCaps/>
          <w:lang w:val="es-EC"/>
        </w:rPr>
        <w:t xml:space="preserve">Productos </w:t>
      </w:r>
    </w:p>
    <w:tbl>
      <w:tblPr>
        <w:tblW w:w="54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5"/>
        <w:gridCol w:w="930"/>
        <w:gridCol w:w="1194"/>
        <w:gridCol w:w="803"/>
        <w:gridCol w:w="637"/>
        <w:gridCol w:w="632"/>
        <w:gridCol w:w="609"/>
        <w:gridCol w:w="666"/>
        <w:gridCol w:w="818"/>
        <w:gridCol w:w="938"/>
        <w:gridCol w:w="992"/>
        <w:gridCol w:w="3639"/>
      </w:tblGrid>
      <w:tr w:rsidR="00D83E0F" w:rsidRPr="00E56F97" w:rsidTr="009A4629">
        <w:trPr>
          <w:trHeight w:val="340"/>
          <w:tblHeader/>
          <w:jc w:val="center"/>
        </w:trPr>
        <w:tc>
          <w:tcPr>
            <w:tcW w:w="852" w:type="pct"/>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Indicadores</w:t>
            </w:r>
          </w:p>
        </w:tc>
        <w:tc>
          <w:tcPr>
            <w:tcW w:w="325" w:type="pct"/>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Unidad de medida</w:t>
            </w:r>
          </w:p>
        </w:tc>
        <w:tc>
          <w:tcPr>
            <w:tcW w:w="418" w:type="pct"/>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Costo del Componente</w:t>
            </w:r>
          </w:p>
        </w:tc>
        <w:tc>
          <w:tcPr>
            <w:tcW w:w="281" w:type="pct"/>
            <w:vMerge w:val="restart"/>
            <w:shd w:val="clear" w:color="auto" w:fill="8DB3E2"/>
          </w:tcPr>
          <w:p w:rsidR="00D83E0F" w:rsidRPr="00E56F97" w:rsidRDefault="00D83E0F" w:rsidP="009A4629">
            <w:pPr>
              <w:jc w:val="center"/>
              <w:rPr>
                <w:b/>
                <w:sz w:val="18"/>
                <w:szCs w:val="18"/>
                <w:lang w:val="es-EC"/>
              </w:rPr>
            </w:pPr>
            <w:r w:rsidRPr="00E56F97">
              <w:rPr>
                <w:b/>
                <w:sz w:val="18"/>
                <w:szCs w:val="18"/>
                <w:lang w:val="es-EC"/>
              </w:rPr>
              <w:t>Línea de Base</w:t>
            </w:r>
          </w:p>
          <w:p w:rsidR="00D83E0F" w:rsidRPr="00E56F97" w:rsidRDefault="00D83E0F" w:rsidP="009A4629">
            <w:pPr>
              <w:jc w:val="center"/>
              <w:rPr>
                <w:b/>
                <w:sz w:val="18"/>
                <w:szCs w:val="18"/>
                <w:lang w:val="es-EC"/>
              </w:rPr>
            </w:pPr>
            <w:r w:rsidRPr="00E56F97">
              <w:rPr>
                <w:b/>
                <w:sz w:val="18"/>
                <w:szCs w:val="18"/>
                <w:lang w:val="es-EC"/>
              </w:rPr>
              <w:t>Año 2014</w:t>
            </w:r>
          </w:p>
        </w:tc>
        <w:tc>
          <w:tcPr>
            <w:tcW w:w="890" w:type="pct"/>
            <w:gridSpan w:val="4"/>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Mediciones intermedias</w:t>
            </w:r>
          </w:p>
        </w:tc>
        <w:tc>
          <w:tcPr>
            <w:tcW w:w="614" w:type="pct"/>
            <w:gridSpan w:val="2"/>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Meta final</w:t>
            </w:r>
          </w:p>
        </w:tc>
        <w:tc>
          <w:tcPr>
            <w:tcW w:w="347" w:type="pct"/>
            <w:vMerge w:val="restart"/>
            <w:shd w:val="clear" w:color="auto" w:fill="8DB3E2"/>
            <w:vAlign w:val="center"/>
          </w:tcPr>
          <w:p w:rsidR="00D83E0F" w:rsidRPr="00E56F97" w:rsidRDefault="00D83E0F" w:rsidP="009A4629">
            <w:pPr>
              <w:ind w:left="-116"/>
              <w:jc w:val="center"/>
              <w:rPr>
                <w:b/>
                <w:sz w:val="18"/>
                <w:szCs w:val="18"/>
                <w:lang w:val="es-EC"/>
              </w:rPr>
            </w:pPr>
            <w:r w:rsidRPr="00E56F97">
              <w:rPr>
                <w:b/>
                <w:sz w:val="18"/>
                <w:szCs w:val="18"/>
                <w:lang w:val="es-EC"/>
              </w:rPr>
              <w:t>Fuente / medio de verificación</w:t>
            </w:r>
          </w:p>
        </w:tc>
        <w:tc>
          <w:tcPr>
            <w:tcW w:w="1272" w:type="pct"/>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Observaciones</w:t>
            </w:r>
          </w:p>
        </w:tc>
      </w:tr>
      <w:tr w:rsidR="00D83E0F" w:rsidRPr="00E56F97" w:rsidTr="009A4629">
        <w:trPr>
          <w:tblHeader/>
          <w:jc w:val="center"/>
        </w:trPr>
        <w:tc>
          <w:tcPr>
            <w:tcW w:w="852" w:type="pct"/>
            <w:vMerge/>
            <w:shd w:val="clear" w:color="auto" w:fill="BFBFBF"/>
            <w:vAlign w:val="center"/>
          </w:tcPr>
          <w:p w:rsidR="00D83E0F" w:rsidRPr="00E56F97" w:rsidRDefault="00D83E0F" w:rsidP="009A4629">
            <w:pPr>
              <w:jc w:val="center"/>
              <w:rPr>
                <w:b/>
                <w:sz w:val="18"/>
                <w:szCs w:val="18"/>
                <w:lang w:val="es-EC"/>
              </w:rPr>
            </w:pPr>
          </w:p>
        </w:tc>
        <w:tc>
          <w:tcPr>
            <w:tcW w:w="325" w:type="pct"/>
            <w:vMerge/>
            <w:shd w:val="clear" w:color="auto" w:fill="BFBFBF"/>
            <w:vAlign w:val="center"/>
          </w:tcPr>
          <w:p w:rsidR="00D83E0F" w:rsidRPr="00E56F97" w:rsidRDefault="00D83E0F" w:rsidP="009A4629">
            <w:pPr>
              <w:jc w:val="center"/>
              <w:rPr>
                <w:b/>
                <w:sz w:val="18"/>
                <w:szCs w:val="18"/>
                <w:lang w:val="es-EC"/>
              </w:rPr>
            </w:pPr>
          </w:p>
        </w:tc>
        <w:tc>
          <w:tcPr>
            <w:tcW w:w="418" w:type="pct"/>
            <w:vMerge/>
            <w:shd w:val="clear" w:color="auto" w:fill="8DB3E2"/>
            <w:vAlign w:val="center"/>
          </w:tcPr>
          <w:p w:rsidR="00D83E0F" w:rsidRPr="00E56F97" w:rsidRDefault="00D83E0F" w:rsidP="009A4629">
            <w:pPr>
              <w:jc w:val="center"/>
              <w:rPr>
                <w:b/>
                <w:sz w:val="18"/>
                <w:szCs w:val="18"/>
                <w:lang w:val="es-EC"/>
              </w:rPr>
            </w:pPr>
          </w:p>
        </w:tc>
        <w:tc>
          <w:tcPr>
            <w:tcW w:w="281" w:type="pct"/>
            <w:vMerge/>
            <w:shd w:val="clear" w:color="auto" w:fill="8DB3E2"/>
          </w:tcPr>
          <w:p w:rsidR="00D83E0F" w:rsidRPr="00E56F97" w:rsidRDefault="00D83E0F" w:rsidP="009A4629">
            <w:pPr>
              <w:jc w:val="center"/>
              <w:rPr>
                <w:b/>
                <w:sz w:val="18"/>
                <w:szCs w:val="18"/>
                <w:lang w:val="es-EC"/>
              </w:rPr>
            </w:pPr>
          </w:p>
        </w:tc>
        <w:tc>
          <w:tcPr>
            <w:tcW w:w="223"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2015</w:t>
            </w:r>
          </w:p>
        </w:tc>
        <w:tc>
          <w:tcPr>
            <w:tcW w:w="221"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2016</w:t>
            </w:r>
          </w:p>
        </w:tc>
        <w:tc>
          <w:tcPr>
            <w:tcW w:w="213"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2017</w:t>
            </w:r>
          </w:p>
        </w:tc>
        <w:tc>
          <w:tcPr>
            <w:tcW w:w="232"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2018</w:t>
            </w:r>
          </w:p>
        </w:tc>
        <w:tc>
          <w:tcPr>
            <w:tcW w:w="286"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Valor</w:t>
            </w:r>
          </w:p>
        </w:tc>
        <w:tc>
          <w:tcPr>
            <w:tcW w:w="327" w:type="pc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Año</w:t>
            </w:r>
          </w:p>
        </w:tc>
        <w:tc>
          <w:tcPr>
            <w:tcW w:w="347" w:type="pct"/>
            <w:vMerge/>
            <w:shd w:val="clear" w:color="auto" w:fill="BFBFBF"/>
            <w:vAlign w:val="center"/>
          </w:tcPr>
          <w:p w:rsidR="00D83E0F" w:rsidRPr="00E56F97" w:rsidRDefault="00D83E0F" w:rsidP="009A4629">
            <w:pPr>
              <w:jc w:val="center"/>
              <w:rPr>
                <w:b/>
                <w:sz w:val="18"/>
                <w:szCs w:val="18"/>
                <w:lang w:val="es-EC"/>
              </w:rPr>
            </w:pPr>
          </w:p>
        </w:tc>
        <w:tc>
          <w:tcPr>
            <w:tcW w:w="1272" w:type="pct"/>
            <w:vMerge/>
            <w:shd w:val="clear" w:color="auto" w:fill="BFBFBF"/>
            <w:vAlign w:val="center"/>
          </w:tcPr>
          <w:p w:rsidR="00D83E0F" w:rsidRPr="00E56F97" w:rsidRDefault="00D83E0F" w:rsidP="009A4629">
            <w:pPr>
              <w:jc w:val="center"/>
              <w:rPr>
                <w:b/>
                <w:sz w:val="18"/>
                <w:szCs w:val="18"/>
                <w:lang w:val="es-EC"/>
              </w:rPr>
            </w:pPr>
          </w:p>
        </w:tc>
      </w:tr>
      <w:tr w:rsidR="00D83E0F" w:rsidRPr="00E56F97" w:rsidTr="009A4629">
        <w:trPr>
          <w:trHeight w:val="323"/>
          <w:tblHeader/>
          <w:jc w:val="center"/>
        </w:trPr>
        <w:tc>
          <w:tcPr>
            <w:tcW w:w="5000" w:type="pct"/>
            <w:gridSpan w:val="12"/>
            <w:shd w:val="clear" w:color="auto" w:fill="C6D9F1"/>
            <w:vAlign w:val="center"/>
          </w:tcPr>
          <w:p w:rsidR="00D83E0F" w:rsidRPr="00E56F97" w:rsidRDefault="00D83E0F" w:rsidP="009A4629">
            <w:pPr>
              <w:spacing w:before="100" w:beforeAutospacing="1" w:after="100" w:afterAutospacing="1"/>
              <w:rPr>
                <w:b/>
                <w:sz w:val="18"/>
                <w:szCs w:val="18"/>
                <w:lang w:val="es-EC"/>
              </w:rPr>
            </w:pPr>
            <w:r w:rsidRPr="00E56F97">
              <w:rPr>
                <w:b/>
                <w:sz w:val="18"/>
                <w:szCs w:val="18"/>
                <w:lang w:val="es-EC"/>
              </w:rPr>
              <w:t>PRODUCTOS</w:t>
            </w:r>
          </w:p>
        </w:tc>
      </w:tr>
      <w:tr w:rsidR="00D83E0F" w:rsidRPr="008C05B2" w:rsidTr="009A4629">
        <w:trPr>
          <w:trHeight w:val="296"/>
          <w:jc w:val="center"/>
        </w:trPr>
        <w:tc>
          <w:tcPr>
            <w:tcW w:w="5000" w:type="pct"/>
            <w:gridSpan w:val="12"/>
            <w:shd w:val="clear" w:color="auto" w:fill="C6D9F1"/>
            <w:vAlign w:val="center"/>
          </w:tcPr>
          <w:p w:rsidR="00D83E0F" w:rsidRPr="00E56F97" w:rsidRDefault="00D83E0F" w:rsidP="009A4629">
            <w:pPr>
              <w:spacing w:before="100" w:beforeAutospacing="1" w:after="100" w:afterAutospacing="1"/>
              <w:rPr>
                <w:b/>
                <w:sz w:val="18"/>
                <w:szCs w:val="18"/>
                <w:lang w:val="es-EC"/>
              </w:rPr>
            </w:pPr>
            <w:r w:rsidRPr="00E56F97">
              <w:rPr>
                <w:b/>
                <w:sz w:val="18"/>
                <w:szCs w:val="18"/>
                <w:lang w:val="es-EC"/>
              </w:rPr>
              <w:t xml:space="preserve">COMPONENTE 1: Preparación de Estudios para Proyectos de Infraestructura en los GAD </w:t>
            </w:r>
          </w:p>
        </w:tc>
      </w:tr>
      <w:tr w:rsidR="00D83E0F" w:rsidRPr="00BD10EC" w:rsidTr="009A4629">
        <w:trPr>
          <w:jc w:val="center"/>
        </w:trPr>
        <w:tc>
          <w:tcPr>
            <w:tcW w:w="852" w:type="pct"/>
          </w:tcPr>
          <w:p w:rsidR="00D83E0F" w:rsidRPr="00BD10EC" w:rsidRDefault="00D83E0F" w:rsidP="009A4629">
            <w:pPr>
              <w:spacing w:before="100" w:beforeAutospacing="1" w:after="100" w:afterAutospacing="1"/>
              <w:rPr>
                <w:sz w:val="18"/>
                <w:szCs w:val="18"/>
                <w:lang w:val="es-EC"/>
              </w:rPr>
            </w:pPr>
            <w:r w:rsidRPr="0063186C">
              <w:rPr>
                <w:sz w:val="18"/>
                <w:szCs w:val="18"/>
                <w:lang w:val="es-EC"/>
              </w:rPr>
              <w:t>Planes Maestros y/o Estudios de pr</w:t>
            </w:r>
            <w:r w:rsidRPr="00BD10EC">
              <w:rPr>
                <w:sz w:val="18"/>
                <w:szCs w:val="18"/>
                <w:lang w:val="es-EC"/>
              </w:rPr>
              <w:t>einversión para Sistemas de Agua, Saneamiento y Residuos Sólidos en los 100 GAD, realizados</w:t>
            </w:r>
          </w:p>
        </w:tc>
        <w:tc>
          <w:tcPr>
            <w:tcW w:w="325" w:type="pct"/>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Estudio</w:t>
            </w:r>
          </w:p>
        </w:tc>
        <w:tc>
          <w:tcPr>
            <w:tcW w:w="418" w:type="pct"/>
          </w:tcPr>
          <w:p w:rsidR="00D83E0F" w:rsidRPr="00BD10EC" w:rsidRDefault="00D83E0F" w:rsidP="009A4629">
            <w:pPr>
              <w:spacing w:before="100" w:beforeAutospacing="1" w:after="100" w:afterAutospacing="1"/>
              <w:jc w:val="center"/>
              <w:rPr>
                <w:sz w:val="18"/>
                <w:szCs w:val="18"/>
                <w:lang w:val="es-EC"/>
              </w:rPr>
            </w:pPr>
            <w:r w:rsidRPr="00BD10EC">
              <w:rPr>
                <w:spacing w:val="-8"/>
                <w:sz w:val="18"/>
                <w:szCs w:val="18"/>
                <w:lang w:val="es-EC"/>
              </w:rPr>
              <w:t xml:space="preserve"> $ 20,8 MM</w:t>
            </w:r>
          </w:p>
        </w:tc>
        <w:tc>
          <w:tcPr>
            <w:tcW w:w="281"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tc>
        <w:tc>
          <w:tcPr>
            <w:tcW w:w="213" w:type="pct"/>
            <w:shd w:val="clear" w:color="auto" w:fill="auto"/>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8</w:t>
            </w:r>
          </w:p>
        </w:tc>
        <w:tc>
          <w:tcPr>
            <w:tcW w:w="232" w:type="pct"/>
            <w:shd w:val="clear" w:color="auto" w:fill="auto"/>
          </w:tcPr>
          <w:p w:rsidR="00D83E0F" w:rsidRPr="00BD10EC" w:rsidRDefault="00D83E0F" w:rsidP="009A4629">
            <w:pPr>
              <w:spacing w:before="100" w:beforeAutospacing="1" w:after="100" w:afterAutospacing="1"/>
              <w:ind w:left="-104"/>
              <w:jc w:val="center"/>
              <w:rPr>
                <w:spacing w:val="-8"/>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12</w:t>
            </w:r>
          </w:p>
        </w:tc>
        <w:tc>
          <w:tcPr>
            <w:tcW w:w="327"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tcPr>
          <w:p w:rsidR="00D83E0F" w:rsidRPr="00BD10EC" w:rsidRDefault="00D83E0F" w:rsidP="009A4629">
            <w:pPr>
              <w:spacing w:before="100" w:beforeAutospacing="1" w:after="100" w:afterAutospacing="1"/>
              <w:rPr>
                <w:sz w:val="18"/>
                <w:szCs w:val="18"/>
                <w:lang w:val="es-EC"/>
              </w:rPr>
            </w:pPr>
            <w:r w:rsidRPr="00BD10EC">
              <w:rPr>
                <w:sz w:val="18"/>
                <w:szCs w:val="18"/>
                <w:lang w:val="es-EC"/>
              </w:rPr>
              <w:t>Registros del Programa</w:t>
            </w:r>
          </w:p>
        </w:tc>
        <w:tc>
          <w:tcPr>
            <w:tcW w:w="1272" w:type="pct"/>
          </w:tcPr>
          <w:p w:rsidR="00D83E0F" w:rsidRPr="00BD10EC" w:rsidRDefault="00D83E0F" w:rsidP="009A4629">
            <w:pPr>
              <w:spacing w:before="100" w:beforeAutospacing="1" w:after="100" w:afterAutospacing="1"/>
              <w:rPr>
                <w:sz w:val="18"/>
                <w:szCs w:val="18"/>
                <w:lang w:val="es-EC"/>
              </w:rPr>
            </w:pPr>
          </w:p>
        </w:tc>
      </w:tr>
      <w:tr w:rsidR="00D83E0F" w:rsidRPr="00E56F97" w:rsidTr="009A4629">
        <w:trPr>
          <w:jc w:val="center"/>
        </w:trPr>
        <w:tc>
          <w:tcPr>
            <w:tcW w:w="852" w:type="pct"/>
          </w:tcPr>
          <w:p w:rsidR="00D83E0F" w:rsidRPr="00BD10EC" w:rsidRDefault="00D83E0F" w:rsidP="009A4629">
            <w:pPr>
              <w:spacing w:before="100" w:beforeAutospacing="1" w:after="100" w:afterAutospacing="1"/>
              <w:rPr>
                <w:sz w:val="18"/>
                <w:szCs w:val="18"/>
                <w:lang w:val="es-EC"/>
              </w:rPr>
            </w:pPr>
            <w:r w:rsidRPr="00BD10EC">
              <w:rPr>
                <w:sz w:val="18"/>
                <w:szCs w:val="18"/>
                <w:lang w:val="es-EC"/>
              </w:rPr>
              <w:t>Hito 1:</w:t>
            </w:r>
            <w:r w:rsidRPr="0063186C">
              <w:rPr>
                <w:sz w:val="18"/>
                <w:szCs w:val="18"/>
                <w:lang w:val="es-EC"/>
              </w:rPr>
              <w:t xml:space="preserve"> Fiscalización de Planes Maestros y/o Estudios de Preinversión para Sistemas de Agua, Saneami</w:t>
            </w:r>
            <w:r w:rsidRPr="00BD10EC">
              <w:rPr>
                <w:sz w:val="18"/>
                <w:szCs w:val="18"/>
                <w:lang w:val="es-EC"/>
              </w:rPr>
              <w:t>ento y Residuos Sólidos en los 100 GAD, realizada</w:t>
            </w:r>
          </w:p>
        </w:tc>
        <w:tc>
          <w:tcPr>
            <w:tcW w:w="325" w:type="pct"/>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Informe</w:t>
            </w:r>
          </w:p>
        </w:tc>
        <w:tc>
          <w:tcPr>
            <w:tcW w:w="418" w:type="pct"/>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$ 1,0 MM</w:t>
            </w:r>
          </w:p>
        </w:tc>
        <w:tc>
          <w:tcPr>
            <w:tcW w:w="281"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tc>
        <w:tc>
          <w:tcPr>
            <w:tcW w:w="213" w:type="pct"/>
            <w:shd w:val="clear" w:color="auto" w:fill="auto"/>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8</w:t>
            </w:r>
          </w:p>
        </w:tc>
        <w:tc>
          <w:tcPr>
            <w:tcW w:w="232" w:type="pct"/>
            <w:shd w:val="clear" w:color="auto" w:fill="auto"/>
          </w:tcPr>
          <w:p w:rsidR="00D83E0F" w:rsidRPr="00BD10EC" w:rsidRDefault="00D83E0F" w:rsidP="009A4629">
            <w:pPr>
              <w:spacing w:before="100" w:beforeAutospacing="1" w:after="100" w:afterAutospacing="1"/>
              <w:ind w:left="-104"/>
              <w:jc w:val="center"/>
              <w:rPr>
                <w:spacing w:val="-8"/>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12</w:t>
            </w:r>
          </w:p>
        </w:tc>
        <w:tc>
          <w:tcPr>
            <w:tcW w:w="327"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tcPr>
          <w:p w:rsidR="00D83E0F" w:rsidRPr="00E56F97" w:rsidRDefault="00D83E0F" w:rsidP="009A4629">
            <w:pPr>
              <w:spacing w:before="100" w:beforeAutospacing="1" w:after="100" w:afterAutospacing="1"/>
              <w:rPr>
                <w:sz w:val="18"/>
                <w:szCs w:val="18"/>
                <w:lang w:val="es-EC"/>
              </w:rPr>
            </w:pPr>
            <w:r w:rsidRPr="00BD10EC">
              <w:rPr>
                <w:sz w:val="18"/>
                <w:szCs w:val="18"/>
                <w:lang w:val="es-EC"/>
              </w:rPr>
              <w:t>Registros del Programa</w:t>
            </w:r>
          </w:p>
        </w:tc>
        <w:tc>
          <w:tcPr>
            <w:tcW w:w="1272" w:type="pct"/>
          </w:tcPr>
          <w:p w:rsidR="00D83E0F" w:rsidRPr="00E56F97" w:rsidRDefault="00D83E0F" w:rsidP="009A4629">
            <w:pPr>
              <w:spacing w:before="100" w:beforeAutospacing="1" w:after="100" w:afterAutospacing="1"/>
              <w:rPr>
                <w:sz w:val="18"/>
                <w:szCs w:val="18"/>
                <w:lang w:val="es-EC"/>
              </w:rPr>
            </w:pPr>
          </w:p>
        </w:tc>
      </w:tr>
      <w:tr w:rsidR="00D83E0F" w:rsidRPr="008C05B2" w:rsidTr="009A4629">
        <w:trPr>
          <w:trHeight w:val="341"/>
          <w:jc w:val="center"/>
        </w:trPr>
        <w:tc>
          <w:tcPr>
            <w:tcW w:w="5000" w:type="pct"/>
            <w:gridSpan w:val="12"/>
            <w:shd w:val="clear" w:color="auto" w:fill="C6D9F1"/>
            <w:vAlign w:val="center"/>
          </w:tcPr>
          <w:p w:rsidR="00D83E0F" w:rsidRPr="00E56F97" w:rsidRDefault="00D83E0F" w:rsidP="009A4629">
            <w:pPr>
              <w:spacing w:before="100" w:beforeAutospacing="1" w:after="100" w:afterAutospacing="1"/>
              <w:rPr>
                <w:b/>
                <w:sz w:val="18"/>
                <w:szCs w:val="18"/>
                <w:lang w:val="es-EC"/>
              </w:rPr>
            </w:pPr>
            <w:r w:rsidRPr="00E56F97">
              <w:rPr>
                <w:b/>
                <w:sz w:val="18"/>
                <w:szCs w:val="18"/>
                <w:lang w:val="es-EC"/>
              </w:rPr>
              <w:t xml:space="preserve">COMPONENTE 2: Ejecución de Obras de Infraestructura en los GAD </w:t>
            </w:r>
          </w:p>
        </w:tc>
      </w:tr>
      <w:tr w:rsidR="00D83E0F" w:rsidRPr="008C05B2" w:rsidTr="009A4629">
        <w:trPr>
          <w:jc w:val="center"/>
        </w:trPr>
        <w:tc>
          <w:tcPr>
            <w:tcW w:w="852" w:type="pct"/>
            <w:shd w:val="clear" w:color="auto" w:fill="FFFFFF"/>
          </w:tcPr>
          <w:p w:rsidR="00D83E0F" w:rsidRPr="00BD10EC" w:rsidRDefault="00D83E0F" w:rsidP="009A4629">
            <w:pPr>
              <w:spacing w:before="100" w:beforeAutospacing="1" w:after="100" w:afterAutospacing="1"/>
              <w:rPr>
                <w:sz w:val="18"/>
                <w:szCs w:val="18"/>
                <w:lang w:val="es-EC"/>
              </w:rPr>
            </w:pPr>
            <w:r w:rsidRPr="0063186C">
              <w:rPr>
                <w:sz w:val="18"/>
                <w:szCs w:val="18"/>
                <w:lang w:val="es-EC"/>
              </w:rPr>
              <w:t>Conexiones nuevas de agua potable, construidas</w:t>
            </w:r>
          </w:p>
        </w:tc>
        <w:tc>
          <w:tcPr>
            <w:tcW w:w="325" w:type="pct"/>
            <w:shd w:val="clear" w:color="auto" w:fill="FFFFFF"/>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Conexión/ año</w:t>
            </w:r>
          </w:p>
        </w:tc>
        <w:tc>
          <w:tcPr>
            <w:tcW w:w="418" w:type="pct"/>
            <w:shd w:val="clear" w:color="auto" w:fill="FFFFFF"/>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$ 45,4 MM</w:t>
            </w:r>
          </w:p>
          <w:p w:rsidR="00D83E0F" w:rsidRPr="00BD10EC" w:rsidRDefault="00D83E0F" w:rsidP="009A4629">
            <w:pPr>
              <w:spacing w:before="100" w:beforeAutospacing="1" w:after="100" w:afterAutospacing="1"/>
              <w:jc w:val="center"/>
              <w:rPr>
                <w:sz w:val="18"/>
                <w:szCs w:val="18"/>
                <w:lang w:val="es-EC"/>
              </w:rPr>
            </w:pPr>
          </w:p>
        </w:tc>
        <w:tc>
          <w:tcPr>
            <w:tcW w:w="281" w:type="pct"/>
          </w:tcPr>
          <w:p w:rsidR="00D83E0F" w:rsidRPr="00BD10EC" w:rsidRDefault="00D83E0F" w:rsidP="009A4629">
            <w:pPr>
              <w:jc w:val="center"/>
              <w:rPr>
                <w:sz w:val="18"/>
                <w:szCs w:val="18"/>
                <w:lang w:val="es-EC"/>
              </w:rPr>
            </w:pPr>
            <w:r w:rsidRPr="00BD10EC">
              <w:rPr>
                <w:sz w:val="18"/>
                <w:szCs w:val="18"/>
                <w:lang w:val="es-EC"/>
              </w:rPr>
              <w:t>0</w:t>
            </w:r>
          </w:p>
          <w:p w:rsidR="00D83E0F" w:rsidRPr="00BD10EC" w:rsidDel="00C35CFC" w:rsidRDefault="00D83E0F" w:rsidP="009A4629">
            <w:pPr>
              <w:spacing w:before="120"/>
              <w:jc w:val="center"/>
              <w:rPr>
                <w:sz w:val="18"/>
                <w:szCs w:val="18"/>
                <w:lang w:val="es-ES_tradnl"/>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21" w:type="pct"/>
            <w:shd w:val="clear" w:color="auto" w:fill="auto"/>
          </w:tcPr>
          <w:p w:rsidR="00D83E0F" w:rsidRPr="0063186C" w:rsidRDefault="00D83E0F" w:rsidP="009A4629">
            <w:pPr>
              <w:spacing w:before="100" w:beforeAutospacing="1" w:after="100" w:afterAutospacing="1"/>
              <w:jc w:val="center"/>
              <w:rPr>
                <w:sz w:val="18"/>
                <w:szCs w:val="18"/>
                <w:lang w:val="es-ES_tradnl"/>
              </w:rPr>
            </w:pP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3.150</w:t>
            </w:r>
          </w:p>
        </w:tc>
        <w:tc>
          <w:tcPr>
            <w:tcW w:w="232" w:type="pct"/>
            <w:shd w:val="clear" w:color="auto" w:fill="auto"/>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17.850</w:t>
            </w: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21.000</w:t>
            </w:r>
          </w:p>
        </w:tc>
        <w:tc>
          <w:tcPr>
            <w:tcW w:w="327" w:type="pct"/>
            <w:shd w:val="clear" w:color="auto" w:fill="FFFFFF"/>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Actas entrega de obras</w:t>
            </w:r>
          </w:p>
        </w:tc>
        <w:tc>
          <w:tcPr>
            <w:tcW w:w="1272"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El costo estimado de la conexión incluye inversiones en redes, conexiones, plantas de agua potable, taques de almacenamiento, estaciones de bombeo, entre otros. Cada proyecto individual que se apoye definirá hitos con los principales componentes.</w:t>
            </w:r>
          </w:p>
        </w:tc>
      </w:tr>
      <w:tr w:rsidR="00D83E0F" w:rsidRPr="008C05B2" w:rsidTr="009A4629">
        <w:trPr>
          <w:jc w:val="center"/>
        </w:trPr>
        <w:tc>
          <w:tcPr>
            <w:tcW w:w="852"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Conexiones mejoradas de agua y alcantarillado, construidas</w:t>
            </w:r>
          </w:p>
        </w:tc>
        <w:tc>
          <w:tcPr>
            <w:tcW w:w="325" w:type="pct"/>
            <w:shd w:val="clear" w:color="auto" w:fill="FFFFFF"/>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Conexión/ año</w:t>
            </w:r>
          </w:p>
        </w:tc>
        <w:tc>
          <w:tcPr>
            <w:tcW w:w="418" w:type="pct"/>
            <w:shd w:val="clear" w:color="auto" w:fill="FFFFFF"/>
          </w:tcPr>
          <w:p w:rsidR="00D83E0F" w:rsidRPr="0063186C" w:rsidRDefault="00D83E0F" w:rsidP="009A4629">
            <w:pPr>
              <w:spacing w:before="100" w:beforeAutospacing="1" w:after="100" w:afterAutospacing="1"/>
              <w:jc w:val="center"/>
              <w:rPr>
                <w:sz w:val="18"/>
                <w:szCs w:val="18"/>
                <w:lang w:val="es-EC"/>
              </w:rPr>
            </w:pPr>
            <w:r w:rsidRPr="00BD10EC">
              <w:rPr>
                <w:sz w:val="18"/>
                <w:szCs w:val="18"/>
                <w:lang w:val="es-EC"/>
              </w:rPr>
              <w:t>$ 35,3 MM</w:t>
            </w:r>
          </w:p>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xml:space="preserve"> </w:t>
            </w:r>
          </w:p>
        </w:tc>
        <w:tc>
          <w:tcPr>
            <w:tcW w:w="281" w:type="pct"/>
          </w:tcPr>
          <w:p w:rsidR="00D83E0F" w:rsidRPr="00BD10EC" w:rsidRDefault="00D83E0F" w:rsidP="009A4629">
            <w:pPr>
              <w:jc w:val="center"/>
              <w:rPr>
                <w:sz w:val="18"/>
                <w:szCs w:val="18"/>
                <w:lang w:val="es-EC"/>
              </w:rPr>
            </w:pPr>
            <w:r w:rsidRPr="00BD10EC">
              <w:rPr>
                <w:sz w:val="18"/>
                <w:szCs w:val="18"/>
                <w:lang w:val="es-EC"/>
              </w:rPr>
              <w:t>0</w:t>
            </w:r>
          </w:p>
          <w:p w:rsidR="00D83E0F" w:rsidRPr="00BD10EC" w:rsidDel="00C35CFC" w:rsidRDefault="00D83E0F" w:rsidP="009A4629">
            <w:pPr>
              <w:spacing w:before="120"/>
              <w:jc w:val="center"/>
              <w:rPr>
                <w:sz w:val="18"/>
                <w:szCs w:val="18"/>
                <w:lang w:val="es-ES_tradnl"/>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z w:val="18"/>
                <w:szCs w:val="18"/>
                <w:lang w:val="es-ES_tradnl"/>
              </w:rPr>
              <w:t>300</w:t>
            </w: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1.490</w:t>
            </w:r>
          </w:p>
        </w:tc>
        <w:tc>
          <w:tcPr>
            <w:tcW w:w="232" w:type="pct"/>
            <w:shd w:val="clear" w:color="auto" w:fill="auto"/>
          </w:tcPr>
          <w:p w:rsidR="00D83E0F" w:rsidRPr="00BD10EC" w:rsidRDefault="00D83E0F" w:rsidP="009A4629">
            <w:pPr>
              <w:spacing w:before="100" w:beforeAutospacing="1" w:after="100" w:afterAutospacing="1"/>
              <w:jc w:val="center"/>
              <w:rPr>
                <w:spacing w:val="0"/>
                <w:sz w:val="18"/>
                <w:szCs w:val="18"/>
                <w:lang w:val="es-ES_tradnl"/>
              </w:rPr>
            </w:pPr>
            <w:r w:rsidRPr="00BD10EC">
              <w:rPr>
                <w:spacing w:val="-8"/>
                <w:sz w:val="18"/>
                <w:szCs w:val="18"/>
                <w:lang w:val="es-EC"/>
              </w:rPr>
              <w:t>6.610</w:t>
            </w: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63186C">
              <w:rPr>
                <w:spacing w:val="-8"/>
                <w:sz w:val="18"/>
                <w:szCs w:val="18"/>
                <w:lang w:val="es-EC"/>
              </w:rPr>
              <w:t>8.400</w:t>
            </w:r>
          </w:p>
        </w:tc>
        <w:tc>
          <w:tcPr>
            <w:tcW w:w="327" w:type="pct"/>
            <w:shd w:val="clear" w:color="auto" w:fill="FFFFFF"/>
          </w:tcPr>
          <w:p w:rsidR="00D83E0F" w:rsidRPr="0063186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Actas entrega de obras</w:t>
            </w:r>
          </w:p>
        </w:tc>
        <w:tc>
          <w:tcPr>
            <w:tcW w:w="1272"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 xml:space="preserve">El costo estimado de la conexión incluye inversiones en redes de agua y alcantarillado, conexiones, plantas de agua potable y residuales, tanques de almacenamiento, colectores, estaciones de bombeo, entre otros. Cada proyecto individual que se apoye definirá hitos </w:t>
            </w:r>
            <w:r w:rsidRPr="00BD10EC">
              <w:rPr>
                <w:sz w:val="18"/>
                <w:szCs w:val="18"/>
                <w:lang w:val="es-EC"/>
              </w:rPr>
              <w:lastRenderedPageBreak/>
              <w:t>con los principales componentes.</w:t>
            </w:r>
          </w:p>
        </w:tc>
      </w:tr>
      <w:tr w:rsidR="00D83E0F" w:rsidRPr="008C05B2" w:rsidTr="009A4629">
        <w:trPr>
          <w:jc w:val="center"/>
        </w:trPr>
        <w:tc>
          <w:tcPr>
            <w:tcW w:w="852"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lastRenderedPageBreak/>
              <w:t>Conexiones nuevas de alcantarillado, construidas</w:t>
            </w:r>
          </w:p>
        </w:tc>
        <w:tc>
          <w:tcPr>
            <w:tcW w:w="325" w:type="pct"/>
            <w:shd w:val="clear" w:color="auto" w:fill="FFFFFF"/>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Conexión/ año</w:t>
            </w:r>
          </w:p>
        </w:tc>
        <w:tc>
          <w:tcPr>
            <w:tcW w:w="418" w:type="pct"/>
            <w:shd w:val="clear" w:color="auto" w:fill="FFFFFF"/>
          </w:tcPr>
          <w:p w:rsidR="00D83E0F" w:rsidRPr="0063186C" w:rsidRDefault="00D83E0F" w:rsidP="009A4629">
            <w:pPr>
              <w:spacing w:before="100" w:beforeAutospacing="1" w:after="100" w:afterAutospacing="1"/>
              <w:jc w:val="center"/>
              <w:rPr>
                <w:sz w:val="18"/>
                <w:szCs w:val="18"/>
                <w:lang w:val="es-EC"/>
              </w:rPr>
            </w:pPr>
            <w:r w:rsidRPr="00BD10EC">
              <w:rPr>
                <w:sz w:val="18"/>
                <w:szCs w:val="18"/>
                <w:lang w:val="es-EC"/>
              </w:rPr>
              <w:t>$ 67,5 MM</w:t>
            </w:r>
          </w:p>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xml:space="preserve"> </w:t>
            </w:r>
          </w:p>
        </w:tc>
        <w:tc>
          <w:tcPr>
            <w:tcW w:w="281" w:type="pct"/>
          </w:tcPr>
          <w:p w:rsidR="00D83E0F" w:rsidRPr="00BD10EC" w:rsidRDefault="00D83E0F" w:rsidP="009A4629">
            <w:pPr>
              <w:jc w:val="center"/>
              <w:rPr>
                <w:sz w:val="18"/>
                <w:szCs w:val="18"/>
                <w:lang w:val="es-EC"/>
              </w:rPr>
            </w:pPr>
            <w:r w:rsidRPr="00BD10EC">
              <w:rPr>
                <w:sz w:val="18"/>
                <w:szCs w:val="18"/>
                <w:lang w:val="es-EC"/>
              </w:rPr>
              <w:t>0</w:t>
            </w:r>
          </w:p>
          <w:p w:rsidR="00D83E0F" w:rsidRPr="00BD10EC" w:rsidDel="00C35CFC" w:rsidRDefault="00D83E0F" w:rsidP="009A4629">
            <w:pPr>
              <w:spacing w:before="120"/>
              <w:jc w:val="center"/>
              <w:rPr>
                <w:sz w:val="18"/>
                <w:szCs w:val="18"/>
                <w:lang w:val="es-ES_tradnl"/>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5.250</w:t>
            </w: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29.750</w:t>
            </w:r>
          </w:p>
          <w:p w:rsidR="00D83E0F" w:rsidRPr="0063186C" w:rsidRDefault="00D83E0F" w:rsidP="009A4629">
            <w:pPr>
              <w:spacing w:before="100" w:beforeAutospacing="1" w:after="100" w:afterAutospacing="1"/>
              <w:jc w:val="center"/>
              <w:rPr>
                <w:spacing w:val="-8"/>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pacing w:val="-8"/>
                <w:sz w:val="18"/>
                <w:szCs w:val="18"/>
                <w:lang w:val="es-EC"/>
              </w:rPr>
              <w:t>35.000</w:t>
            </w:r>
          </w:p>
        </w:tc>
        <w:tc>
          <w:tcPr>
            <w:tcW w:w="327" w:type="pct"/>
            <w:shd w:val="clear" w:color="auto" w:fill="FFFFFF"/>
          </w:tcPr>
          <w:p w:rsidR="00D83E0F" w:rsidRPr="0063186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FFFFFF"/>
          </w:tcPr>
          <w:p w:rsidR="00D83E0F" w:rsidRPr="00BD10EC" w:rsidRDefault="00D83E0F" w:rsidP="009A4629">
            <w:pPr>
              <w:spacing w:before="100" w:beforeAutospacing="1" w:after="100" w:afterAutospacing="1"/>
              <w:rPr>
                <w:sz w:val="18"/>
                <w:szCs w:val="18"/>
                <w:lang w:val="es-EC"/>
              </w:rPr>
            </w:pPr>
            <w:r w:rsidRPr="00BD10EC">
              <w:rPr>
                <w:sz w:val="18"/>
                <w:szCs w:val="18"/>
                <w:lang w:val="es-EC"/>
              </w:rPr>
              <w:t>Actas entrega de obras</w:t>
            </w:r>
          </w:p>
        </w:tc>
        <w:tc>
          <w:tcPr>
            <w:tcW w:w="1272" w:type="pct"/>
            <w:shd w:val="clear" w:color="auto" w:fill="FFFFFF"/>
          </w:tcPr>
          <w:p w:rsidR="00D83E0F" w:rsidRPr="00E56F97" w:rsidRDefault="00D83E0F" w:rsidP="009A4629">
            <w:pPr>
              <w:spacing w:before="100" w:beforeAutospacing="1" w:after="100" w:afterAutospacing="1"/>
              <w:rPr>
                <w:sz w:val="18"/>
                <w:szCs w:val="18"/>
                <w:lang w:val="es-EC"/>
              </w:rPr>
            </w:pPr>
            <w:r w:rsidRPr="00BD10EC">
              <w:rPr>
                <w:sz w:val="18"/>
                <w:szCs w:val="18"/>
                <w:lang w:val="es-EC"/>
              </w:rPr>
              <w:t>El costo estimado de la conexión incluye inversiones en redes, conexiones, plantas de agua potable, taques de almacenamiento, estaciones de bombeo, entre otros. Cada proyecto individual que se apoye definirá hitos con los principales componentes.</w:t>
            </w:r>
          </w:p>
        </w:tc>
      </w:tr>
      <w:tr w:rsidR="00D83E0F" w:rsidRPr="008C05B2" w:rsidTr="009A4629">
        <w:trPr>
          <w:trHeight w:val="377"/>
          <w:jc w:val="center"/>
        </w:trPr>
        <w:tc>
          <w:tcPr>
            <w:tcW w:w="852" w:type="pct"/>
          </w:tcPr>
          <w:p w:rsidR="00D83E0F" w:rsidRPr="0063186C" w:rsidRDefault="00D83E0F" w:rsidP="009A4629">
            <w:pPr>
              <w:spacing w:before="100" w:beforeAutospacing="1" w:after="100" w:afterAutospacing="1"/>
              <w:rPr>
                <w:sz w:val="18"/>
                <w:szCs w:val="18"/>
                <w:lang w:val="es-EC"/>
              </w:rPr>
            </w:pPr>
            <w:r w:rsidRPr="00BD10EC">
              <w:rPr>
                <w:sz w:val="18"/>
                <w:szCs w:val="18"/>
                <w:lang w:val="es-EC"/>
              </w:rPr>
              <w:t>Nuevas celdas emergentes en funcionamiento, realizadas</w:t>
            </w:r>
          </w:p>
        </w:tc>
        <w:tc>
          <w:tcPr>
            <w:tcW w:w="325"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No. Celdas anuales</w:t>
            </w:r>
          </w:p>
        </w:tc>
        <w:tc>
          <w:tcPr>
            <w:tcW w:w="418"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$ 11,0 MM</w:t>
            </w:r>
          </w:p>
        </w:tc>
        <w:tc>
          <w:tcPr>
            <w:tcW w:w="281"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15</w:t>
            </w: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63186C">
              <w:rPr>
                <w:sz w:val="18"/>
                <w:szCs w:val="18"/>
                <w:lang w:val="es-EC"/>
              </w:rPr>
              <w:t>18</w:t>
            </w: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C"/>
              </w:rPr>
            </w:pPr>
          </w:p>
          <w:p w:rsidR="00D83E0F" w:rsidRPr="00BD10EC" w:rsidRDefault="00D83E0F" w:rsidP="009A4629">
            <w:pPr>
              <w:spacing w:before="100" w:beforeAutospacing="1" w:after="100" w:afterAutospacing="1"/>
              <w:jc w:val="center"/>
              <w:rPr>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33</w:t>
            </w:r>
          </w:p>
        </w:tc>
        <w:tc>
          <w:tcPr>
            <w:tcW w:w="327"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tcPr>
          <w:p w:rsidR="00D83E0F" w:rsidRPr="00BD10EC" w:rsidRDefault="00D83E0F" w:rsidP="009A4629">
            <w:pPr>
              <w:spacing w:before="100" w:beforeAutospacing="1" w:after="100" w:afterAutospacing="1"/>
              <w:rPr>
                <w:sz w:val="18"/>
                <w:szCs w:val="18"/>
                <w:lang w:val="pt-BR"/>
              </w:rPr>
            </w:pPr>
            <w:r w:rsidRPr="00BD10EC">
              <w:rPr>
                <w:sz w:val="18"/>
                <w:szCs w:val="18"/>
                <w:lang w:val="pt-BR"/>
              </w:rPr>
              <w:t xml:space="preserve">Actas de entrega de obras </w:t>
            </w:r>
          </w:p>
        </w:tc>
        <w:tc>
          <w:tcPr>
            <w:tcW w:w="1272" w:type="pct"/>
          </w:tcPr>
          <w:p w:rsidR="00D83E0F" w:rsidRPr="00E67C6B" w:rsidRDefault="00D83E0F" w:rsidP="009A4629">
            <w:pPr>
              <w:spacing w:before="100" w:beforeAutospacing="1" w:after="100" w:afterAutospacing="1"/>
              <w:rPr>
                <w:sz w:val="18"/>
                <w:szCs w:val="18"/>
                <w:lang w:val="es-ES_tradnl"/>
              </w:rPr>
            </w:pPr>
            <w:r w:rsidRPr="0063186C">
              <w:rPr>
                <w:sz w:val="18"/>
                <w:szCs w:val="18"/>
                <w:lang w:val="es-ES_tradnl"/>
              </w:rPr>
              <w:t>Celdas se refiere a relleno sanitario emergente donde se haga cierre de basurero a cielo abierto</w:t>
            </w:r>
          </w:p>
        </w:tc>
      </w:tr>
      <w:tr w:rsidR="00D83E0F" w:rsidRPr="008C05B2" w:rsidTr="009A4629">
        <w:trPr>
          <w:jc w:val="center"/>
        </w:trPr>
        <w:tc>
          <w:tcPr>
            <w:tcW w:w="852" w:type="pct"/>
          </w:tcPr>
          <w:p w:rsidR="00D83E0F" w:rsidRPr="00BD10EC" w:rsidRDefault="00D83E0F" w:rsidP="009A4629">
            <w:pPr>
              <w:spacing w:before="100" w:beforeAutospacing="1" w:after="100" w:afterAutospacing="1"/>
              <w:rPr>
                <w:sz w:val="18"/>
                <w:szCs w:val="18"/>
                <w:lang w:val="es-EC"/>
              </w:rPr>
            </w:pPr>
            <w:r w:rsidRPr="0063186C">
              <w:rPr>
                <w:sz w:val="18"/>
                <w:szCs w:val="18"/>
                <w:lang w:val="es-EC"/>
              </w:rPr>
              <w:t>Hito 1: Fiscalizació</w:t>
            </w:r>
            <w:r w:rsidRPr="00BD10EC">
              <w:rPr>
                <w:sz w:val="18"/>
                <w:szCs w:val="18"/>
                <w:lang w:val="es-EC"/>
              </w:rPr>
              <w:t>n de Obras de Infraestructura para Sistemas de Agua, Saneamiento y Residuos Sólidos en los GAD, realizada</w:t>
            </w:r>
          </w:p>
        </w:tc>
        <w:tc>
          <w:tcPr>
            <w:tcW w:w="325" w:type="pct"/>
          </w:tcPr>
          <w:p w:rsidR="00D83E0F" w:rsidRPr="00BD10EC" w:rsidRDefault="00D83E0F" w:rsidP="009A4629">
            <w:pPr>
              <w:spacing w:before="100" w:beforeAutospacing="1" w:after="100" w:afterAutospacing="1"/>
              <w:jc w:val="center"/>
              <w:rPr>
                <w:spacing w:val="-4"/>
                <w:sz w:val="18"/>
                <w:szCs w:val="18"/>
                <w:lang w:val="es-EC"/>
              </w:rPr>
            </w:pPr>
            <w:r w:rsidRPr="00BD10EC">
              <w:rPr>
                <w:spacing w:val="-4"/>
                <w:sz w:val="18"/>
                <w:szCs w:val="18"/>
                <w:lang w:val="es-EC"/>
              </w:rPr>
              <w:t>Informe</w:t>
            </w:r>
          </w:p>
        </w:tc>
        <w:tc>
          <w:tcPr>
            <w:tcW w:w="418" w:type="pct"/>
          </w:tcPr>
          <w:p w:rsidR="00D83E0F" w:rsidRPr="00BD10EC" w:rsidRDefault="00D83E0F" w:rsidP="009A4629">
            <w:pPr>
              <w:spacing w:before="100" w:beforeAutospacing="1" w:after="100" w:afterAutospacing="1"/>
              <w:jc w:val="center"/>
              <w:rPr>
                <w:spacing w:val="-8"/>
                <w:sz w:val="18"/>
                <w:szCs w:val="18"/>
                <w:lang w:val="es-EC"/>
              </w:rPr>
            </w:pPr>
            <w:r w:rsidRPr="00BD10EC">
              <w:rPr>
                <w:spacing w:val="-8"/>
                <w:sz w:val="18"/>
                <w:szCs w:val="18"/>
                <w:lang w:val="es-EC"/>
              </w:rPr>
              <w:t>$ 8,0 MM</w:t>
            </w:r>
          </w:p>
        </w:tc>
        <w:tc>
          <w:tcPr>
            <w:tcW w:w="281"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S_tradnl"/>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w:t>
            </w: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8</w:t>
            </w: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15</w:t>
            </w:r>
          </w:p>
          <w:p w:rsidR="00D83E0F" w:rsidRPr="00BD10EC" w:rsidRDefault="00D83E0F" w:rsidP="009A4629">
            <w:pPr>
              <w:spacing w:before="100" w:beforeAutospacing="1" w:after="100" w:afterAutospacing="1"/>
              <w:jc w:val="center"/>
              <w:rPr>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28</w:t>
            </w:r>
          </w:p>
        </w:tc>
        <w:tc>
          <w:tcPr>
            <w:tcW w:w="327"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2019</w:t>
            </w:r>
          </w:p>
        </w:tc>
        <w:tc>
          <w:tcPr>
            <w:tcW w:w="347" w:type="pct"/>
          </w:tcPr>
          <w:p w:rsidR="00D83E0F" w:rsidRPr="00BD10EC" w:rsidRDefault="00D83E0F" w:rsidP="009A4629">
            <w:pPr>
              <w:spacing w:before="100" w:beforeAutospacing="1" w:after="100" w:afterAutospacing="1"/>
              <w:rPr>
                <w:sz w:val="18"/>
                <w:szCs w:val="18"/>
                <w:lang w:val="pt-BR"/>
              </w:rPr>
            </w:pPr>
            <w:r w:rsidRPr="00BD10EC">
              <w:rPr>
                <w:sz w:val="18"/>
                <w:szCs w:val="18"/>
                <w:lang w:val="pt-BR"/>
              </w:rPr>
              <w:t>Actas de entrega de obras</w:t>
            </w:r>
          </w:p>
        </w:tc>
        <w:tc>
          <w:tcPr>
            <w:tcW w:w="1272" w:type="pct"/>
          </w:tcPr>
          <w:p w:rsidR="00D83E0F" w:rsidRPr="008743B5" w:rsidRDefault="00D83E0F" w:rsidP="009A4629">
            <w:pPr>
              <w:spacing w:before="100" w:beforeAutospacing="1" w:after="100" w:afterAutospacing="1"/>
              <w:rPr>
                <w:sz w:val="18"/>
                <w:szCs w:val="18"/>
                <w:lang w:val="pt-BR"/>
              </w:rPr>
            </w:pPr>
          </w:p>
        </w:tc>
      </w:tr>
      <w:tr w:rsidR="00D83E0F" w:rsidRPr="00E56F97" w:rsidTr="009A4629">
        <w:trPr>
          <w:trHeight w:val="511"/>
          <w:jc w:val="center"/>
        </w:trPr>
        <w:tc>
          <w:tcPr>
            <w:tcW w:w="5000" w:type="pct"/>
            <w:gridSpan w:val="12"/>
            <w:shd w:val="clear" w:color="auto" w:fill="C6D9F1"/>
            <w:vAlign w:val="center"/>
          </w:tcPr>
          <w:p w:rsidR="00D83E0F" w:rsidRPr="00E56F97" w:rsidRDefault="00D83E0F" w:rsidP="009A4629">
            <w:pPr>
              <w:rPr>
                <w:b/>
                <w:sz w:val="18"/>
                <w:szCs w:val="18"/>
                <w:lang w:val="es-EC"/>
              </w:rPr>
            </w:pPr>
            <w:r w:rsidRPr="00E56F97">
              <w:rPr>
                <w:b/>
                <w:sz w:val="18"/>
                <w:szCs w:val="18"/>
                <w:lang w:val="es-EC"/>
              </w:rPr>
              <w:t xml:space="preserve">COMPONENTE 3: Fortalecimiento Institucional </w:t>
            </w:r>
          </w:p>
        </w:tc>
      </w:tr>
      <w:tr w:rsidR="00D83E0F" w:rsidRPr="008C05B2" w:rsidTr="009A4629">
        <w:trPr>
          <w:jc w:val="center"/>
        </w:trPr>
        <w:tc>
          <w:tcPr>
            <w:tcW w:w="852" w:type="pct"/>
            <w:shd w:val="clear" w:color="auto" w:fill="auto"/>
          </w:tcPr>
          <w:p w:rsidR="00D83E0F" w:rsidRPr="00BD10EC" w:rsidRDefault="00D83E0F" w:rsidP="009A4629">
            <w:pPr>
              <w:spacing w:before="100" w:beforeAutospacing="1" w:after="100" w:afterAutospacing="1"/>
              <w:rPr>
                <w:sz w:val="18"/>
                <w:szCs w:val="18"/>
                <w:lang w:val="es-ES_tradnl"/>
              </w:rPr>
            </w:pPr>
            <w:r w:rsidRPr="0063186C">
              <w:rPr>
                <w:sz w:val="18"/>
                <w:szCs w:val="18"/>
                <w:lang w:val="es-EC"/>
              </w:rPr>
              <w:t>Programas de Fortalecimiento institucional en GAD y empresas desarrollados e implementa</w:t>
            </w:r>
            <w:r w:rsidRPr="00BD10EC">
              <w:rPr>
                <w:sz w:val="18"/>
                <w:szCs w:val="18"/>
                <w:lang w:val="es-EC"/>
              </w:rPr>
              <w:t>dos</w:t>
            </w:r>
          </w:p>
        </w:tc>
        <w:tc>
          <w:tcPr>
            <w:tcW w:w="325" w:type="pct"/>
            <w:shd w:val="clear" w:color="auto" w:fill="auto"/>
          </w:tcPr>
          <w:p w:rsidR="00D83E0F" w:rsidRPr="00BD10EC" w:rsidRDefault="00D83E0F" w:rsidP="009A4629">
            <w:pPr>
              <w:spacing w:before="100" w:beforeAutospacing="1" w:after="100" w:afterAutospacing="1"/>
              <w:jc w:val="center"/>
              <w:rPr>
                <w:sz w:val="18"/>
                <w:szCs w:val="18"/>
                <w:lang w:val="es-ES"/>
              </w:rPr>
            </w:pPr>
            <w:r w:rsidRPr="00BD10EC">
              <w:rPr>
                <w:sz w:val="18"/>
                <w:szCs w:val="18"/>
                <w:lang w:val="es-ES"/>
              </w:rPr>
              <w:t>Proyecto</w:t>
            </w:r>
          </w:p>
        </w:tc>
        <w:tc>
          <w:tcPr>
            <w:tcW w:w="418"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$7,0 MM</w:t>
            </w:r>
            <w:r w:rsidRPr="00BD10EC" w:rsidDel="00A029C7">
              <w:rPr>
                <w:sz w:val="18"/>
                <w:szCs w:val="18"/>
                <w:lang w:val="es-EC"/>
              </w:rPr>
              <w:t xml:space="preserve"> </w:t>
            </w:r>
          </w:p>
        </w:tc>
        <w:tc>
          <w:tcPr>
            <w:tcW w:w="281" w:type="pct"/>
            <w:shd w:val="clear" w:color="auto" w:fill="auto"/>
          </w:tcPr>
          <w:p w:rsidR="00D83E0F" w:rsidRPr="00BD10EC" w:rsidDel="001C5D44"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9</w:t>
            </w: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6</w:t>
            </w: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15</w:t>
            </w:r>
          </w:p>
          <w:p w:rsidR="00D83E0F" w:rsidRPr="00BD10EC" w:rsidRDefault="00D83E0F" w:rsidP="009A4629">
            <w:pPr>
              <w:spacing w:before="100" w:beforeAutospacing="1" w:after="100" w:afterAutospacing="1"/>
              <w:jc w:val="center"/>
              <w:rPr>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30</w:t>
            </w:r>
          </w:p>
        </w:tc>
        <w:tc>
          <w:tcPr>
            <w:tcW w:w="327"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auto"/>
          </w:tcPr>
          <w:p w:rsidR="00D83E0F" w:rsidRPr="00BD10EC" w:rsidRDefault="00D83E0F" w:rsidP="009A4629">
            <w:pPr>
              <w:spacing w:before="100" w:beforeAutospacing="1" w:after="100" w:afterAutospacing="1"/>
              <w:rPr>
                <w:sz w:val="18"/>
                <w:szCs w:val="18"/>
                <w:lang w:val="es-ES"/>
              </w:rPr>
            </w:pPr>
            <w:r w:rsidRPr="00BD10EC">
              <w:rPr>
                <w:sz w:val="18"/>
                <w:szCs w:val="18"/>
                <w:lang w:val="es-ES"/>
              </w:rPr>
              <w:t xml:space="preserve">Registros del Programa </w:t>
            </w:r>
          </w:p>
        </w:tc>
        <w:tc>
          <w:tcPr>
            <w:tcW w:w="1272" w:type="pct"/>
            <w:shd w:val="clear" w:color="auto" w:fill="auto"/>
          </w:tcPr>
          <w:p w:rsidR="00D83E0F" w:rsidRPr="00E56F97" w:rsidRDefault="00D83E0F" w:rsidP="009A4629">
            <w:pPr>
              <w:spacing w:before="100" w:beforeAutospacing="1" w:after="100" w:afterAutospacing="1"/>
              <w:rPr>
                <w:sz w:val="18"/>
                <w:szCs w:val="18"/>
                <w:lang w:val="es-EC"/>
              </w:rPr>
            </w:pPr>
            <w:r w:rsidRPr="00BD10EC">
              <w:rPr>
                <w:sz w:val="18"/>
                <w:szCs w:val="18"/>
                <w:lang w:val="es-EC"/>
              </w:rPr>
              <w:t>Los programas variarán de acuerdo las necesidades de cada GAD, y abarcarán el diagnóstico, diseño e implementación de modelos de gestión, estudios tarifarios, softwares, planes de mejoras de procesos, manuales de procedimientos, entre otros. Cada proyecto individual que se apoye definirá hitos con los principales componentes.</w:t>
            </w:r>
          </w:p>
        </w:tc>
      </w:tr>
      <w:tr w:rsidR="00D83E0F" w:rsidRPr="00E56F97" w:rsidTr="009A4629">
        <w:trPr>
          <w:jc w:val="center"/>
        </w:trPr>
        <w:tc>
          <w:tcPr>
            <w:tcW w:w="852" w:type="pct"/>
            <w:shd w:val="clear" w:color="auto" w:fill="auto"/>
          </w:tcPr>
          <w:p w:rsidR="00D83E0F" w:rsidRPr="00BD10EC" w:rsidRDefault="00D83E0F" w:rsidP="009A4629">
            <w:pPr>
              <w:spacing w:before="100" w:beforeAutospacing="1" w:after="100" w:afterAutospacing="1"/>
              <w:rPr>
                <w:sz w:val="18"/>
                <w:szCs w:val="18"/>
                <w:lang w:val="es-ES_tradnl"/>
              </w:rPr>
            </w:pPr>
            <w:r w:rsidRPr="0063186C">
              <w:rPr>
                <w:sz w:val="18"/>
                <w:szCs w:val="18"/>
                <w:lang w:val="es-ES_tradnl"/>
              </w:rPr>
              <w:t xml:space="preserve">Talleres / Actividades de capacitación en los temas administrativos, financieros, comerciales y operativos de la </w:t>
            </w:r>
            <w:r w:rsidRPr="0063186C">
              <w:rPr>
                <w:sz w:val="18"/>
                <w:szCs w:val="18"/>
                <w:lang w:val="es-ES_tradnl"/>
              </w:rPr>
              <w:lastRenderedPageBreak/>
              <w:t>ge</w:t>
            </w:r>
            <w:r w:rsidRPr="00BD10EC">
              <w:rPr>
                <w:sz w:val="18"/>
                <w:szCs w:val="18"/>
                <w:lang w:val="es-ES_tradnl"/>
              </w:rPr>
              <w:t>stión de servicios de Agua Potable y Saneamiento para el BEDE</w:t>
            </w:r>
          </w:p>
        </w:tc>
        <w:tc>
          <w:tcPr>
            <w:tcW w:w="325" w:type="pct"/>
            <w:shd w:val="clear" w:color="auto" w:fill="auto"/>
          </w:tcPr>
          <w:p w:rsidR="00D83E0F" w:rsidRPr="00BD10EC" w:rsidRDefault="00D83E0F" w:rsidP="009A4629">
            <w:pPr>
              <w:spacing w:before="100" w:beforeAutospacing="1" w:after="100" w:afterAutospacing="1"/>
              <w:jc w:val="center"/>
              <w:rPr>
                <w:sz w:val="18"/>
                <w:szCs w:val="18"/>
                <w:lang w:val="es-ES"/>
              </w:rPr>
            </w:pPr>
            <w:r w:rsidRPr="00BD10EC">
              <w:rPr>
                <w:sz w:val="18"/>
                <w:szCs w:val="18"/>
                <w:lang w:val="es-ES"/>
              </w:rPr>
              <w:lastRenderedPageBreak/>
              <w:t>Taller</w:t>
            </w:r>
          </w:p>
        </w:tc>
        <w:tc>
          <w:tcPr>
            <w:tcW w:w="418"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$1,0 MM</w:t>
            </w:r>
          </w:p>
        </w:tc>
        <w:tc>
          <w:tcPr>
            <w:tcW w:w="281" w:type="pct"/>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w:t>
            </w:r>
          </w:p>
          <w:p w:rsidR="00D83E0F" w:rsidRPr="00BD10EC" w:rsidRDefault="00D83E0F" w:rsidP="009A4629">
            <w:pPr>
              <w:spacing w:before="100" w:beforeAutospacing="1" w:after="100" w:afterAutospacing="1"/>
              <w:jc w:val="center"/>
              <w:rPr>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16</w:t>
            </w:r>
          </w:p>
        </w:tc>
        <w:tc>
          <w:tcPr>
            <w:tcW w:w="327"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auto"/>
          </w:tcPr>
          <w:p w:rsidR="00D83E0F" w:rsidRPr="00E56F97" w:rsidRDefault="00D83E0F" w:rsidP="009A4629">
            <w:pPr>
              <w:spacing w:before="100" w:beforeAutospacing="1" w:after="100" w:afterAutospacing="1"/>
              <w:rPr>
                <w:sz w:val="18"/>
                <w:szCs w:val="18"/>
                <w:lang w:val="es-ES"/>
              </w:rPr>
            </w:pPr>
            <w:r w:rsidRPr="00BD10EC">
              <w:rPr>
                <w:sz w:val="18"/>
                <w:szCs w:val="18"/>
                <w:lang w:val="es-ES"/>
              </w:rPr>
              <w:t>Registros del Programa</w:t>
            </w:r>
          </w:p>
        </w:tc>
        <w:tc>
          <w:tcPr>
            <w:tcW w:w="1272" w:type="pct"/>
            <w:shd w:val="clear" w:color="auto" w:fill="FFFFFF"/>
          </w:tcPr>
          <w:p w:rsidR="00D83E0F" w:rsidRPr="00E56F97" w:rsidRDefault="00D83E0F" w:rsidP="009A4629">
            <w:pPr>
              <w:spacing w:before="100" w:beforeAutospacing="1" w:after="100" w:afterAutospacing="1"/>
              <w:rPr>
                <w:sz w:val="18"/>
                <w:szCs w:val="18"/>
                <w:lang w:val="es-EC"/>
              </w:rPr>
            </w:pPr>
          </w:p>
        </w:tc>
      </w:tr>
      <w:tr w:rsidR="00D83E0F" w:rsidRPr="008C05B2" w:rsidTr="009A4629">
        <w:trPr>
          <w:jc w:val="center"/>
        </w:trPr>
        <w:tc>
          <w:tcPr>
            <w:tcW w:w="852" w:type="pct"/>
            <w:shd w:val="clear" w:color="auto" w:fill="auto"/>
          </w:tcPr>
          <w:p w:rsidR="00D83E0F" w:rsidRPr="0063186C" w:rsidRDefault="00D83E0F" w:rsidP="009A4629">
            <w:pPr>
              <w:spacing w:before="100" w:beforeAutospacing="1" w:after="100" w:afterAutospacing="1"/>
              <w:rPr>
                <w:sz w:val="18"/>
                <w:szCs w:val="18"/>
                <w:lang w:val="es-ES_tradnl"/>
              </w:rPr>
            </w:pPr>
            <w:r w:rsidRPr="0063186C">
              <w:rPr>
                <w:sz w:val="18"/>
                <w:szCs w:val="18"/>
                <w:lang w:val="es-ES_tradnl"/>
              </w:rPr>
              <w:lastRenderedPageBreak/>
              <w:t>Plan de Fortalecimiento Institucional de Senagua, implementado</w:t>
            </w:r>
          </w:p>
        </w:tc>
        <w:tc>
          <w:tcPr>
            <w:tcW w:w="325" w:type="pct"/>
            <w:shd w:val="clear" w:color="auto" w:fill="auto"/>
          </w:tcPr>
          <w:p w:rsidR="00D83E0F" w:rsidRPr="00BD10EC" w:rsidRDefault="00D83E0F" w:rsidP="009A4629">
            <w:pPr>
              <w:spacing w:before="100" w:beforeAutospacing="1" w:after="100" w:afterAutospacing="1"/>
              <w:jc w:val="center"/>
              <w:rPr>
                <w:sz w:val="18"/>
                <w:szCs w:val="18"/>
                <w:lang w:val="es-ES"/>
              </w:rPr>
            </w:pPr>
            <w:r w:rsidRPr="00BD10EC">
              <w:rPr>
                <w:sz w:val="18"/>
                <w:szCs w:val="18"/>
                <w:lang w:val="es-ES"/>
              </w:rPr>
              <w:t>Plan</w:t>
            </w:r>
          </w:p>
        </w:tc>
        <w:tc>
          <w:tcPr>
            <w:tcW w:w="418"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$1,25 MM</w:t>
            </w:r>
          </w:p>
        </w:tc>
        <w:tc>
          <w:tcPr>
            <w:tcW w:w="28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32"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w:t>
            </w:r>
          </w:p>
          <w:p w:rsidR="00D83E0F" w:rsidRPr="00BD10EC" w:rsidRDefault="00D83E0F" w:rsidP="009A4629">
            <w:pPr>
              <w:spacing w:before="100" w:beforeAutospacing="1" w:after="100" w:afterAutospacing="1"/>
              <w:jc w:val="center"/>
              <w:rPr>
                <w:sz w:val="18"/>
                <w:szCs w:val="18"/>
                <w:lang w:val="es-EC"/>
              </w:rPr>
            </w:pP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w:t>
            </w:r>
          </w:p>
        </w:tc>
        <w:tc>
          <w:tcPr>
            <w:tcW w:w="327"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auto"/>
          </w:tcPr>
          <w:p w:rsidR="00D83E0F" w:rsidRPr="00BD10EC" w:rsidRDefault="00D83E0F" w:rsidP="009A4629">
            <w:pPr>
              <w:spacing w:before="100" w:beforeAutospacing="1" w:after="100" w:afterAutospacing="1"/>
              <w:rPr>
                <w:sz w:val="18"/>
                <w:szCs w:val="18"/>
                <w:lang w:val="es-ES"/>
              </w:rPr>
            </w:pPr>
            <w:r w:rsidRPr="00BD10EC">
              <w:rPr>
                <w:sz w:val="18"/>
                <w:szCs w:val="18"/>
                <w:lang w:val="es-ES"/>
              </w:rPr>
              <w:t>Registros del Programa</w:t>
            </w:r>
          </w:p>
        </w:tc>
        <w:tc>
          <w:tcPr>
            <w:tcW w:w="1272" w:type="pct"/>
            <w:shd w:val="clear" w:color="auto" w:fill="auto"/>
          </w:tcPr>
          <w:p w:rsidR="00D83E0F" w:rsidRPr="00BD10EC" w:rsidRDefault="00D83E0F" w:rsidP="009A4629">
            <w:pPr>
              <w:spacing w:before="100" w:beforeAutospacing="1" w:after="100" w:afterAutospacing="1"/>
              <w:rPr>
                <w:sz w:val="18"/>
                <w:szCs w:val="18"/>
                <w:lang w:val="es-EC"/>
              </w:rPr>
            </w:pPr>
            <w:r w:rsidRPr="00BD10EC">
              <w:rPr>
                <w:sz w:val="18"/>
                <w:szCs w:val="18"/>
                <w:lang w:val="es-EC"/>
              </w:rPr>
              <w:t>El plan será presentados por SENAGUA para no objeción del BID.</w:t>
            </w:r>
            <w:r w:rsidRPr="00BD10EC">
              <w:rPr>
                <w:sz w:val="18"/>
                <w:szCs w:val="18"/>
                <w:lang w:val="es-EC"/>
              </w:rPr>
              <w:br/>
              <w:t>Se definirá hitos con los principales componentes.</w:t>
            </w:r>
          </w:p>
        </w:tc>
      </w:tr>
      <w:tr w:rsidR="00D83E0F" w:rsidRPr="008C05B2" w:rsidTr="009A4629">
        <w:trPr>
          <w:jc w:val="center"/>
        </w:trPr>
        <w:tc>
          <w:tcPr>
            <w:tcW w:w="852" w:type="pct"/>
            <w:shd w:val="clear" w:color="auto" w:fill="auto"/>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Planes de Gestion de Proyectos de Inversión en GAD (SENAGUA) implementados</w:t>
            </w:r>
          </w:p>
        </w:tc>
        <w:tc>
          <w:tcPr>
            <w:tcW w:w="325" w:type="pct"/>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z w:val="18"/>
                <w:szCs w:val="18"/>
                <w:lang w:val="es-ES_tradnl"/>
              </w:rPr>
              <w:t>Plan</w:t>
            </w:r>
          </w:p>
        </w:tc>
        <w:tc>
          <w:tcPr>
            <w:tcW w:w="418"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63186C">
              <w:rPr>
                <w:sz w:val="18"/>
                <w:szCs w:val="18"/>
                <w:lang w:val="es-EC"/>
              </w:rPr>
              <w:t>$1,25 MM</w:t>
            </w:r>
          </w:p>
        </w:tc>
        <w:tc>
          <w:tcPr>
            <w:tcW w:w="281"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22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21"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13" w:type="pct"/>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232" w:type="pct"/>
            <w:shd w:val="clear" w:color="auto" w:fill="auto"/>
          </w:tcPr>
          <w:p w:rsidR="00D83E0F" w:rsidRPr="0063186C" w:rsidDel="00F77AB3" w:rsidRDefault="00D83E0F" w:rsidP="009A4629">
            <w:pPr>
              <w:spacing w:before="100" w:beforeAutospacing="1" w:after="100" w:afterAutospacing="1"/>
              <w:jc w:val="center"/>
              <w:rPr>
                <w:sz w:val="18"/>
                <w:szCs w:val="18"/>
                <w:lang w:val="es-EC"/>
              </w:rPr>
            </w:pPr>
            <w:r w:rsidRPr="00BD10EC">
              <w:rPr>
                <w:sz w:val="18"/>
                <w:szCs w:val="18"/>
                <w:lang w:val="es-EC"/>
              </w:rPr>
              <w:t>1</w:t>
            </w:r>
          </w:p>
        </w:tc>
        <w:tc>
          <w:tcPr>
            <w:tcW w:w="286"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w:t>
            </w:r>
          </w:p>
        </w:tc>
        <w:tc>
          <w:tcPr>
            <w:tcW w:w="327" w:type="pct"/>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347" w:type="pct"/>
            <w:shd w:val="clear" w:color="auto" w:fill="auto"/>
          </w:tcPr>
          <w:p w:rsidR="00D83E0F" w:rsidRPr="00BD10EC" w:rsidRDefault="00D83E0F" w:rsidP="009A4629">
            <w:pPr>
              <w:spacing w:before="100" w:beforeAutospacing="1" w:after="100" w:afterAutospacing="1"/>
              <w:rPr>
                <w:sz w:val="18"/>
                <w:szCs w:val="18"/>
                <w:lang w:val="es-ES"/>
              </w:rPr>
            </w:pPr>
            <w:r w:rsidRPr="0063186C">
              <w:rPr>
                <w:sz w:val="18"/>
                <w:szCs w:val="18"/>
                <w:lang w:val="es-ES"/>
              </w:rPr>
              <w:t xml:space="preserve">Registros del Programa </w:t>
            </w:r>
          </w:p>
        </w:tc>
        <w:tc>
          <w:tcPr>
            <w:tcW w:w="1272" w:type="pct"/>
            <w:shd w:val="clear" w:color="auto" w:fill="auto"/>
          </w:tcPr>
          <w:p w:rsidR="00D83E0F" w:rsidRPr="00BD10EC" w:rsidRDefault="00D83E0F" w:rsidP="009A4629">
            <w:pPr>
              <w:spacing w:before="100" w:beforeAutospacing="1" w:after="100" w:afterAutospacing="1"/>
              <w:rPr>
                <w:sz w:val="18"/>
                <w:szCs w:val="18"/>
                <w:lang w:val="es-EC"/>
              </w:rPr>
            </w:pPr>
            <w:r w:rsidRPr="00BD10EC">
              <w:rPr>
                <w:sz w:val="18"/>
                <w:szCs w:val="18"/>
                <w:lang w:val="es-EC"/>
              </w:rPr>
              <w:t>El plan será presentados por SENAGUA para no objeción del BID.</w:t>
            </w:r>
            <w:r w:rsidRPr="00BD10EC">
              <w:rPr>
                <w:sz w:val="18"/>
                <w:szCs w:val="18"/>
                <w:lang w:val="es-EC"/>
              </w:rPr>
              <w:br/>
              <w:t>Se definirá hitos con los principales componentes.</w:t>
            </w:r>
          </w:p>
        </w:tc>
      </w:tr>
    </w:tbl>
    <w:p w:rsidR="001C2639" w:rsidRDefault="001C2639" w:rsidP="00E05C6F">
      <w:pPr>
        <w:rPr>
          <w:lang w:val="es-ES_tradnl"/>
        </w:rPr>
      </w:pPr>
    </w:p>
    <w:p w:rsidR="00E121D1" w:rsidRPr="00162AA0" w:rsidRDefault="00E121D1" w:rsidP="00E05C6F">
      <w:pPr>
        <w:pStyle w:val="AutoNumpara"/>
        <w:numPr>
          <w:ilvl w:val="0"/>
          <w:numId w:val="0"/>
        </w:numPr>
        <w:suppressAutoHyphens/>
        <w:ind w:left="288" w:hanging="288"/>
        <w:textAlignment w:val="top"/>
        <w:rPr>
          <w:lang w:val="es-ES_tradnl"/>
        </w:rPr>
        <w:sectPr w:rsidR="00E121D1" w:rsidRPr="00162AA0" w:rsidSect="006664D9">
          <w:pgSz w:w="15840" w:h="12240" w:orient="landscape" w:code="1"/>
          <w:pgMar w:top="1800" w:right="1440" w:bottom="1800" w:left="1440" w:header="720" w:footer="720" w:gutter="0"/>
          <w:cols w:space="720"/>
          <w:docGrid w:linePitch="326"/>
        </w:sectPr>
      </w:pPr>
    </w:p>
    <w:p w:rsidR="00E121D1" w:rsidRPr="009E3AF5" w:rsidRDefault="00E121D1" w:rsidP="00E05C6F">
      <w:pPr>
        <w:pStyle w:val="Heading2"/>
        <w:rPr>
          <w:lang w:val="es-ES_tradnl"/>
        </w:rPr>
      </w:pPr>
      <w:r w:rsidRPr="009E3AF5">
        <w:rPr>
          <w:lang w:val="es-ES_tradnl"/>
        </w:rPr>
        <w:lastRenderedPageBreak/>
        <w:t>Recopilación de datos e instrumentos</w:t>
      </w:r>
    </w:p>
    <w:p w:rsidR="00E121D1" w:rsidRPr="005B172B" w:rsidRDefault="00E121D1" w:rsidP="00E05C6F">
      <w:pPr>
        <w:pStyle w:val="Paragraph"/>
        <w:numPr>
          <w:ilvl w:val="1"/>
          <w:numId w:val="73"/>
        </w:numPr>
        <w:tabs>
          <w:tab w:val="clear" w:pos="2736"/>
        </w:tabs>
        <w:suppressAutoHyphens/>
        <w:ind w:left="720" w:hanging="720"/>
        <w:rPr>
          <w:lang w:val="es-ES_tradnl"/>
        </w:rPr>
      </w:pPr>
      <w:bookmarkStart w:id="22" w:name="_Toc305003933"/>
      <w:r w:rsidRPr="005B172B">
        <w:rPr>
          <w:lang w:val="es-ES_tradnl"/>
        </w:rPr>
        <w:t xml:space="preserve">Todos los indicadores de producto </w:t>
      </w:r>
      <w:r w:rsidR="0080663F" w:rsidRPr="005B172B">
        <w:rPr>
          <w:lang w:val="es-ES_tradnl"/>
        </w:rPr>
        <w:t xml:space="preserve">y de resultados </w:t>
      </w:r>
      <w:r w:rsidRPr="005B172B">
        <w:rPr>
          <w:lang w:val="es-ES_tradnl"/>
        </w:rPr>
        <w:t>serán medidos directamente. Los avances correspondientes a los diferentes indicadores serán contrastados con los productos y resultados esperados de la Matriz de Resultados.</w:t>
      </w:r>
      <w:bookmarkEnd w:id="22"/>
      <w:r w:rsidRPr="005B172B">
        <w:rPr>
          <w:lang w:val="es-ES_tradnl"/>
        </w:rPr>
        <w:t xml:space="preserve"> </w:t>
      </w:r>
    </w:p>
    <w:p w:rsidR="00E121D1" w:rsidRPr="009E3AF5" w:rsidRDefault="00E121D1" w:rsidP="00E05C6F">
      <w:pPr>
        <w:pStyle w:val="Paragraph"/>
        <w:tabs>
          <w:tab w:val="clear" w:pos="2736"/>
        </w:tabs>
        <w:suppressAutoHyphens/>
        <w:ind w:left="720" w:hanging="720"/>
        <w:rPr>
          <w:lang w:val="es-ES_tradnl"/>
        </w:rPr>
      </w:pPr>
      <w:bookmarkStart w:id="23" w:name="_Toc305003934"/>
      <w:r w:rsidRPr="009E3AF5">
        <w:rPr>
          <w:lang w:val="es-ES_tradnl"/>
        </w:rPr>
        <w:t>Las fuentes de información para el seguimiento en el avance del cumplimiento de las metas para cada uno de los indicadores de resultados y productos será principalmente los informes de avance de obra, informes de fiscalización de obra y actas de entrega-recepción de obra para el caso de inversiones físicas, así como las visitas de inspección que realiza el especialista del Banco en el terreno</w:t>
      </w:r>
      <w:r w:rsidR="0080663F">
        <w:rPr>
          <w:lang w:val="es-ES_tradnl"/>
        </w:rPr>
        <w:t xml:space="preserve"> y el personal contratado específicamente por el programa (categoría 3.1) para asesorar a los GAD beneficiarios el velar al cumplimiento de ese requerimiento</w:t>
      </w:r>
      <w:r w:rsidR="0080663F" w:rsidRPr="0080244E">
        <w:rPr>
          <w:lang w:val="es-ES_tradnl"/>
        </w:rPr>
        <w:t xml:space="preserve">. </w:t>
      </w:r>
      <w:r w:rsidR="007C44CD" w:rsidRPr="00B55E4D">
        <w:rPr>
          <w:lang w:val="es-ES"/>
        </w:rPr>
        <w:t xml:space="preserve">Otros indicadores, como los </w:t>
      </w:r>
      <w:r w:rsidR="005D1F6C" w:rsidRPr="00B55E4D">
        <w:rPr>
          <w:lang w:val="es-ES"/>
        </w:rPr>
        <w:t xml:space="preserve">de </w:t>
      </w:r>
      <w:r w:rsidR="007C44CD" w:rsidRPr="00B55E4D">
        <w:rPr>
          <w:lang w:val="es-ES"/>
        </w:rPr>
        <w:t>gestión operativa y comercial de los entes operadores serán medidos directamente por medio de reportes de gestión que elaborará</w:t>
      </w:r>
      <w:r w:rsidR="005D1F6C" w:rsidRPr="00B55E4D">
        <w:rPr>
          <w:lang w:val="es-ES"/>
        </w:rPr>
        <w:t xml:space="preserve">n los operadores </w:t>
      </w:r>
      <w:r w:rsidR="007C44CD" w:rsidRPr="00B55E4D">
        <w:rPr>
          <w:lang w:val="es-ES"/>
        </w:rPr>
        <w:t>anualment</w:t>
      </w:r>
      <w:r w:rsidR="005D1F6C" w:rsidRPr="00B55E4D">
        <w:rPr>
          <w:lang w:val="es-ES"/>
        </w:rPr>
        <w:t>e</w:t>
      </w:r>
      <w:r w:rsidR="007C44CD" w:rsidRPr="00B55E4D">
        <w:rPr>
          <w:lang w:val="es-ES"/>
        </w:rPr>
        <w:t xml:space="preserve"> para </w:t>
      </w:r>
      <w:r w:rsidR="00E735DC" w:rsidRPr="00B55E4D">
        <w:rPr>
          <w:lang w:val="es-ES"/>
        </w:rPr>
        <w:t>el BdE</w:t>
      </w:r>
      <w:r w:rsidR="007C44CD" w:rsidRPr="0080244E">
        <w:rPr>
          <w:lang w:val="es-ES"/>
        </w:rPr>
        <w:t>.</w:t>
      </w:r>
      <w:r w:rsidR="005D1F6C" w:rsidRPr="0080244E">
        <w:rPr>
          <w:lang w:val="es-ES"/>
        </w:rPr>
        <w:t xml:space="preserve"> </w:t>
      </w:r>
      <w:r w:rsidRPr="0080244E">
        <w:rPr>
          <w:color w:val="000000"/>
          <w:lang w:val="es-ES_tradnl"/>
        </w:rPr>
        <w:t>En todos estos casos, la generación</w:t>
      </w:r>
      <w:r w:rsidRPr="009E3AF5">
        <w:rPr>
          <w:color w:val="000000"/>
          <w:lang w:val="es-ES_tradnl"/>
        </w:rPr>
        <w:t xml:space="preserve"> de estos instrumentos están bajo la responsabilidad de contratistas y consultores; siendo responsabilidad de</w:t>
      </w:r>
      <w:r w:rsidR="00E735DC">
        <w:rPr>
          <w:color w:val="000000"/>
          <w:lang w:val="es-ES_tradnl"/>
        </w:rPr>
        <w:t>l BdE</w:t>
      </w:r>
      <w:r w:rsidRPr="009E3AF5">
        <w:rPr>
          <w:color w:val="000000"/>
          <w:lang w:val="es-ES_tradnl"/>
        </w:rPr>
        <w:t xml:space="preserve"> y de la firma de supervisión de obras la verificación de la veracidad de los mismos.  </w:t>
      </w:r>
      <w:r w:rsidR="00E735DC">
        <w:rPr>
          <w:color w:val="000000"/>
          <w:lang w:val="es-ES_tradnl"/>
        </w:rPr>
        <w:t>El BdE</w:t>
      </w:r>
      <w:r w:rsidR="009F542B">
        <w:rPr>
          <w:color w:val="000000"/>
          <w:lang w:val="es-ES_tradnl"/>
        </w:rPr>
        <w:t xml:space="preserve"> </w:t>
      </w:r>
      <w:r w:rsidRPr="009E3AF5">
        <w:rPr>
          <w:color w:val="000000"/>
          <w:lang w:val="es-ES_tradnl"/>
        </w:rPr>
        <w:t>será responsable de preparar un informe consolidado.</w:t>
      </w:r>
      <w:bookmarkEnd w:id="23"/>
      <w:r w:rsidRPr="009E3AF5">
        <w:rPr>
          <w:color w:val="000000"/>
          <w:lang w:val="es-ES_tradnl"/>
        </w:rPr>
        <w:t xml:space="preserve"> </w:t>
      </w:r>
    </w:p>
    <w:p w:rsidR="00E121D1" w:rsidRPr="009E3AF5" w:rsidRDefault="00E121D1" w:rsidP="00E05C6F">
      <w:pPr>
        <w:pStyle w:val="Paragraph"/>
        <w:tabs>
          <w:tab w:val="clear" w:pos="2736"/>
        </w:tabs>
        <w:suppressAutoHyphens/>
        <w:ind w:left="720" w:hanging="720"/>
        <w:rPr>
          <w:color w:val="000000"/>
          <w:lang w:val="es-ES_tradnl"/>
        </w:rPr>
      </w:pPr>
      <w:bookmarkStart w:id="24" w:name="_Toc305003935"/>
      <w:r w:rsidRPr="009E3AF5">
        <w:rPr>
          <w:color w:val="000000"/>
          <w:lang w:val="es-ES_tradnl"/>
        </w:rPr>
        <w:t>Los informes de progreso semestrales estarán estructurados de manera que faciliten la actualización del sistema PMR (basado en la Matriz de Resultados).</w:t>
      </w:r>
      <w:bookmarkEnd w:id="24"/>
      <w:r w:rsidRPr="009E3AF5">
        <w:rPr>
          <w:color w:val="000000"/>
          <w:lang w:val="es-ES_tradnl"/>
        </w:rPr>
        <w:t xml:space="preserve"> </w:t>
      </w:r>
    </w:p>
    <w:p w:rsidR="00E121D1" w:rsidRPr="009E3AF5" w:rsidRDefault="00E121D1" w:rsidP="00E05C6F">
      <w:pPr>
        <w:pStyle w:val="Paragraph"/>
        <w:tabs>
          <w:tab w:val="clear" w:pos="2736"/>
        </w:tabs>
        <w:suppressAutoHyphens/>
        <w:ind w:left="720" w:hanging="720"/>
        <w:rPr>
          <w:color w:val="000000"/>
          <w:lang w:val="es-ES_tradnl"/>
        </w:rPr>
      </w:pPr>
      <w:bookmarkStart w:id="25" w:name="_Toc305003936"/>
      <w:r w:rsidRPr="009E3AF5">
        <w:rPr>
          <w:color w:val="000000"/>
          <w:lang w:val="es-ES_tradnl"/>
        </w:rPr>
        <w:t>Visitas de Inspección serán llevadas a cabo regularmente con el objeto de monitorear aspectos relevantes de carácter técnico, operacional y financiero. Las visitas de inspección tendrán una periodicidad semestral. Cuando se requieran también se organizarán misiones de administración.</w:t>
      </w:r>
      <w:bookmarkEnd w:id="25"/>
    </w:p>
    <w:p w:rsidR="00E121D1" w:rsidRPr="009E3AF5" w:rsidRDefault="00E121D1" w:rsidP="00E05C6F">
      <w:pPr>
        <w:pStyle w:val="Paragraph"/>
        <w:tabs>
          <w:tab w:val="clear" w:pos="2736"/>
        </w:tabs>
        <w:suppressAutoHyphens/>
        <w:ind w:left="720" w:hanging="720"/>
        <w:rPr>
          <w:lang w:val="es-ES_tradnl"/>
        </w:rPr>
      </w:pPr>
      <w:bookmarkStart w:id="26" w:name="_Toc305003937"/>
      <w:r w:rsidRPr="009E3AF5">
        <w:rPr>
          <w:lang w:val="es-ES_tradnl"/>
        </w:rPr>
        <w:t>Ver cronograma al final de este documento para información sobre las fechas propuestas para la publicación de resultados</w:t>
      </w:r>
      <w:r w:rsidRPr="009E3AF5">
        <w:rPr>
          <w:color w:val="000000"/>
          <w:lang w:val="es-ES_tradnl"/>
        </w:rPr>
        <w:t>.</w:t>
      </w:r>
      <w:bookmarkEnd w:id="26"/>
    </w:p>
    <w:p w:rsidR="00E121D1" w:rsidRPr="009E3AF5" w:rsidRDefault="00E121D1" w:rsidP="00E05C6F">
      <w:pPr>
        <w:pStyle w:val="Heading2"/>
        <w:rPr>
          <w:lang w:val="es-ES_tradnl"/>
        </w:rPr>
      </w:pPr>
      <w:r w:rsidRPr="009E3AF5">
        <w:rPr>
          <w:lang w:val="es-ES_tradnl"/>
        </w:rPr>
        <w:t>Presentación de informes</w:t>
      </w:r>
    </w:p>
    <w:p w:rsidR="00E121D1" w:rsidRPr="00733198" w:rsidRDefault="00E121D1" w:rsidP="00E05C6F">
      <w:pPr>
        <w:pStyle w:val="Paragraph"/>
        <w:tabs>
          <w:tab w:val="clear" w:pos="2736"/>
        </w:tabs>
        <w:suppressAutoHyphens/>
        <w:ind w:left="720" w:hanging="720"/>
        <w:rPr>
          <w:lang w:val="es-ES_tradnl"/>
        </w:rPr>
      </w:pPr>
      <w:bookmarkStart w:id="27" w:name="_Ref299658076"/>
      <w:bookmarkStart w:id="28" w:name="_Toc305003938"/>
      <w:r w:rsidRPr="00733198">
        <w:rPr>
          <w:b/>
          <w:lang w:val="es-ES_tradnl"/>
        </w:rPr>
        <w:t>Informes de seguimientos semestrales.</w:t>
      </w:r>
      <w:r w:rsidRPr="00733198">
        <w:rPr>
          <w:lang w:val="es-ES_tradnl"/>
        </w:rPr>
        <w:t xml:space="preserve"> </w:t>
      </w:r>
      <w:r w:rsidR="00E735DC">
        <w:rPr>
          <w:lang w:val="es-ES_tradnl"/>
        </w:rPr>
        <w:t>El BdE</w:t>
      </w:r>
      <w:r w:rsidRPr="00733198">
        <w:rPr>
          <w:lang w:val="es-ES_tradnl"/>
        </w:rPr>
        <w:t xml:space="preserve"> preparará y enviará al Banco, a más tardar 60 días después del fin de cada semestre durante la ejecución del Programa, un informe de seguimiento sobre el progreso de las actividades. </w:t>
      </w:r>
      <w:bookmarkEnd w:id="27"/>
      <w:bookmarkEnd w:id="28"/>
      <w:r w:rsidRPr="00733198">
        <w:rPr>
          <w:lang w:val="es-ES_tradnl"/>
        </w:rPr>
        <w:t xml:space="preserve">Este informe tiene por finalidad presentar al Banco los resultados alcanzados en la ejecución del POA y PA, así como informar sobre el estado de ejecución de los contratos y programa de inversiones del Programa. </w:t>
      </w:r>
      <w:r w:rsidR="00E735DC">
        <w:rPr>
          <w:lang w:val="es-ES_tradnl"/>
        </w:rPr>
        <w:t>El BdE</w:t>
      </w:r>
      <w:r w:rsidRPr="00733198">
        <w:rPr>
          <w:lang w:val="es-ES_tradnl"/>
        </w:rPr>
        <w:t xml:space="preserve"> deberá presentar al Banco informes de avance semestrales, indicando los avances logrados en cada uno de los componentes y en el desempeño global del Programa, en base a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w:t>
      </w:r>
      <w:r w:rsidRPr="00733198">
        <w:rPr>
          <w:lang w:val="es-ES_tradnl"/>
        </w:rPr>
        <w:lastRenderedPageBreak/>
        <w:t xml:space="preserve">resumen de la situación financiera del Programa, incluyendo el pari passu del mismo; vi) descripción de los procesos de licitación llevados a cabo; vii) evaluación de las firmas contratistas; viii) una sección sobre la gestión </w:t>
      </w:r>
      <w:r w:rsidR="009C22EC" w:rsidRPr="00733198">
        <w:rPr>
          <w:lang w:val="es-ES_tradnl"/>
        </w:rPr>
        <w:t>socio ambiental</w:t>
      </w:r>
      <w:r w:rsidRPr="00733198">
        <w:rPr>
          <w:lang w:val="es-ES_tradnl"/>
        </w:rPr>
        <w:t xml:space="preserve"> del proyecto, incluyendo cronogramas, resultados y medidas implementadas para dar cumplimiento al IGAS; ix) un programa de actividades y plan de ejecución detallados para los dos semestres siguientes -POA; x) flujo de fondos estimado para los siguientes dos semestres -PEP; xi) una sección identificando posibles desarrollos o eventos que pudieran poner en riesgo la ejecución del Programa; y xii) el Plan de Adquisiciones.</w:t>
      </w:r>
      <w:r w:rsidR="008B47E8" w:rsidRPr="008B47E8">
        <w:rPr>
          <w:szCs w:val="24"/>
          <w:lang w:val="es-EC"/>
        </w:rPr>
        <w:t xml:space="preserve"> </w:t>
      </w:r>
      <w:r w:rsidR="008B47E8" w:rsidRPr="00544DAA">
        <w:rPr>
          <w:szCs w:val="24"/>
          <w:lang w:val="es-EC"/>
        </w:rPr>
        <w:t xml:space="preserve">De manera similar, SENAGUA </w:t>
      </w:r>
      <w:r w:rsidR="008B47E8">
        <w:rPr>
          <w:szCs w:val="24"/>
          <w:lang w:val="es-EC"/>
        </w:rPr>
        <w:t xml:space="preserve">enviará al BID </w:t>
      </w:r>
      <w:r w:rsidR="008B47E8" w:rsidRPr="00544DAA">
        <w:rPr>
          <w:szCs w:val="24"/>
          <w:lang w:val="es-EC"/>
        </w:rPr>
        <w:t>un informe de seguimiento</w:t>
      </w:r>
      <w:r w:rsidR="008B47E8">
        <w:rPr>
          <w:szCs w:val="24"/>
          <w:lang w:val="es-EC"/>
        </w:rPr>
        <w:t xml:space="preserve"> relacionado con las actividades del componente 3.3 a su cargo.</w:t>
      </w:r>
    </w:p>
    <w:p w:rsidR="00E121D1" w:rsidRPr="009E3AF5" w:rsidRDefault="00E121D1" w:rsidP="00E05C6F">
      <w:pPr>
        <w:pStyle w:val="Paragraph"/>
        <w:tabs>
          <w:tab w:val="clear" w:pos="2736"/>
        </w:tabs>
        <w:suppressAutoHyphens/>
        <w:ind w:left="720" w:hanging="720"/>
        <w:rPr>
          <w:lang w:val="es-ES_tradnl"/>
        </w:rPr>
      </w:pPr>
      <w:r w:rsidRPr="00E121D1">
        <w:rPr>
          <w:lang w:val="es-ES_tradnl"/>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r w:rsidR="00733198" w:rsidRPr="009E3AF5">
        <w:rPr>
          <w:lang w:val="es-ES_tradnl"/>
        </w:rPr>
        <w:t xml:space="preserve">Los ajustes al programa que se desprendan de la discusión de estos informes serán acordados con el Banco en las reuniones de seguimiento con </w:t>
      </w:r>
      <w:r w:rsidR="00E735DC">
        <w:rPr>
          <w:lang w:val="es-ES_tradnl"/>
        </w:rPr>
        <w:t>el BdE</w:t>
      </w:r>
      <w:r w:rsidR="008B47E8">
        <w:rPr>
          <w:lang w:val="es-ES_tradnl"/>
        </w:rPr>
        <w:t xml:space="preserve"> o SENAGUA según corresponda</w:t>
      </w:r>
      <w:r w:rsidR="00733198" w:rsidRPr="009E3AF5">
        <w:rPr>
          <w:lang w:val="es-ES_tradnl"/>
        </w:rPr>
        <w:t>.</w:t>
      </w:r>
      <w:r w:rsidR="00733198">
        <w:rPr>
          <w:lang w:val="es-ES_tradnl"/>
        </w:rPr>
        <w:t xml:space="preserve"> </w:t>
      </w:r>
    </w:p>
    <w:p w:rsidR="00EC31C6" w:rsidRPr="009E3AF5" w:rsidRDefault="00AF6DFF" w:rsidP="00E05C6F">
      <w:pPr>
        <w:pStyle w:val="Heading2"/>
        <w:rPr>
          <w:lang w:val="es-ES_tradnl"/>
        </w:rPr>
      </w:pPr>
      <w:bookmarkStart w:id="29" w:name="_Toc324763985"/>
      <w:r w:rsidRPr="009E3AF5">
        <w:rPr>
          <w:lang w:val="es-ES_tradnl"/>
        </w:rPr>
        <w:t xml:space="preserve">Coordinación, </w:t>
      </w:r>
      <w:r w:rsidR="00CE5532">
        <w:rPr>
          <w:lang w:val="es-ES_tradnl"/>
        </w:rPr>
        <w:t>P</w:t>
      </w:r>
      <w:r w:rsidRPr="009E3AF5">
        <w:rPr>
          <w:lang w:val="es-ES_tradnl"/>
        </w:rPr>
        <w:t xml:space="preserve">lan de </w:t>
      </w:r>
      <w:r w:rsidR="00CE5532">
        <w:rPr>
          <w:lang w:val="es-ES_tradnl"/>
        </w:rPr>
        <w:t>Trabajo y P</w:t>
      </w:r>
      <w:r w:rsidRPr="009E3AF5">
        <w:rPr>
          <w:lang w:val="es-ES_tradnl"/>
        </w:rPr>
        <w:t xml:space="preserve">resupuesto del </w:t>
      </w:r>
      <w:r w:rsidR="00CE5532">
        <w:rPr>
          <w:lang w:val="es-ES_tradnl"/>
        </w:rPr>
        <w:t>S</w:t>
      </w:r>
      <w:r w:rsidRPr="009E3AF5">
        <w:rPr>
          <w:lang w:val="es-ES_tradnl"/>
        </w:rPr>
        <w:t>eguimiento</w:t>
      </w:r>
      <w:bookmarkEnd w:id="29"/>
    </w:p>
    <w:p w:rsidR="00EC31C6" w:rsidRPr="009E3AF5" w:rsidRDefault="00AF6DFF" w:rsidP="00E05C6F">
      <w:pPr>
        <w:pStyle w:val="Paragraph"/>
        <w:tabs>
          <w:tab w:val="clear" w:pos="2736"/>
        </w:tabs>
        <w:suppressAutoHyphens/>
        <w:ind w:left="720" w:hanging="720"/>
        <w:rPr>
          <w:lang w:val="es-ES_tradnl"/>
        </w:rPr>
      </w:pPr>
      <w:bookmarkStart w:id="30" w:name="_Toc305003927"/>
      <w:r w:rsidRPr="009E3AF5">
        <w:rPr>
          <w:b/>
          <w:lang w:val="es-ES_tradnl"/>
        </w:rPr>
        <w:t xml:space="preserve">Coordinación y Responsabilidades. </w:t>
      </w:r>
      <w:r w:rsidR="009F542B" w:rsidRPr="009F542B">
        <w:rPr>
          <w:lang w:val="es-ES_tradnl"/>
        </w:rPr>
        <w:t xml:space="preserve">El organismo ejecutor será el </w:t>
      </w:r>
      <w:r w:rsidR="0005519F">
        <w:rPr>
          <w:lang w:val="es-ES_tradnl"/>
        </w:rPr>
        <w:t>Banco del Estado (BdE)</w:t>
      </w:r>
      <w:r w:rsidR="00D82465">
        <w:rPr>
          <w:lang w:val="es-ES_tradnl"/>
        </w:rPr>
        <w:t xml:space="preserve"> </w:t>
      </w:r>
      <w:r w:rsidR="0005519F">
        <w:rPr>
          <w:lang w:val="es-ES_tradnl"/>
        </w:rPr>
        <w:t>quien</w:t>
      </w:r>
      <w:r w:rsidR="00F97E14" w:rsidRPr="009E3AF5">
        <w:rPr>
          <w:lang w:val="es-ES_tradnl"/>
        </w:rPr>
        <w:t xml:space="preserve"> será responsable de la programación</w:t>
      </w:r>
      <w:r w:rsidR="008A1F38" w:rsidRPr="008A1F38">
        <w:rPr>
          <w:lang w:val="es-ES_tradnl"/>
        </w:rPr>
        <w:t xml:space="preserve"> </w:t>
      </w:r>
      <w:r w:rsidR="008A1F38">
        <w:rPr>
          <w:lang w:val="es-ES_tradnl"/>
        </w:rPr>
        <w:t xml:space="preserve">y </w:t>
      </w:r>
      <w:r w:rsidR="008A1F38" w:rsidRPr="009E3AF5">
        <w:rPr>
          <w:lang w:val="es-ES_tradnl"/>
        </w:rPr>
        <w:t>la gestión contable y financiera del Programa</w:t>
      </w:r>
      <w:r w:rsidR="00F97E14" w:rsidRPr="009E3AF5">
        <w:rPr>
          <w:lang w:val="es-ES_tradnl"/>
        </w:rPr>
        <w:t xml:space="preserve">, </w:t>
      </w:r>
      <w:r w:rsidR="008A1F38">
        <w:rPr>
          <w:lang w:val="es-ES_tradnl"/>
        </w:rPr>
        <w:t xml:space="preserve">así como del asesoramiento a los GAD en </w:t>
      </w:r>
      <w:r w:rsidR="00F97E14" w:rsidRPr="009E3AF5">
        <w:rPr>
          <w:lang w:val="es-ES_tradnl"/>
        </w:rPr>
        <w:t>adquisici</w:t>
      </w:r>
      <w:r w:rsidR="008A1F38">
        <w:rPr>
          <w:lang w:val="es-ES_tradnl"/>
        </w:rPr>
        <w:t>ones</w:t>
      </w:r>
      <w:r w:rsidR="00F97E14" w:rsidRPr="009E3AF5">
        <w:rPr>
          <w:lang w:val="es-ES_tradnl"/>
        </w:rPr>
        <w:t xml:space="preserve">, </w:t>
      </w:r>
      <w:r w:rsidR="008A1F38">
        <w:rPr>
          <w:lang w:val="es-ES_tradnl"/>
        </w:rPr>
        <w:t xml:space="preserve">gestión de contratos, </w:t>
      </w:r>
      <w:r w:rsidR="00F97E14" w:rsidRPr="009E3AF5">
        <w:rPr>
          <w:lang w:val="es-ES_tradnl"/>
        </w:rPr>
        <w:t>seguimiento, supervisión, monitoreo, evaluación, recepción y aceptación de las obras de infraestructura</w:t>
      </w:r>
      <w:r w:rsidR="008A1F38">
        <w:rPr>
          <w:lang w:val="es-ES_tradnl"/>
        </w:rPr>
        <w:t>.</w:t>
      </w:r>
      <w:r w:rsidR="00F97E14" w:rsidRPr="009E3AF5">
        <w:rPr>
          <w:lang w:val="es-ES_tradnl"/>
        </w:rPr>
        <w:t xml:space="preserve"> </w:t>
      </w:r>
      <w:r w:rsidR="00E735DC">
        <w:rPr>
          <w:lang w:val="es-ES_tradnl"/>
        </w:rPr>
        <w:t>El BdE</w:t>
      </w:r>
      <w:r w:rsidR="00F97E14" w:rsidRPr="009E3AF5">
        <w:rPr>
          <w:lang w:val="es-ES_tradnl"/>
        </w:rPr>
        <w:t xml:space="preserve"> </w:t>
      </w:r>
      <w:r w:rsidR="008A1F38">
        <w:rPr>
          <w:lang w:val="es-ES_tradnl"/>
        </w:rPr>
        <w:t xml:space="preserve">mediante su apoyo a los GAD, </w:t>
      </w:r>
      <w:r w:rsidR="00F97E14" w:rsidRPr="009E3AF5">
        <w:rPr>
          <w:lang w:val="es-ES_tradnl"/>
        </w:rPr>
        <w:t>será el ejecutor de las acciones previstas en l</w:t>
      </w:r>
      <w:r w:rsidR="00D135C4">
        <w:rPr>
          <w:lang w:val="es-ES_tradnl"/>
        </w:rPr>
        <w:t>o</w:t>
      </w:r>
      <w:r w:rsidR="00F97E14" w:rsidRPr="009E3AF5">
        <w:rPr>
          <w:lang w:val="es-ES_tradnl"/>
        </w:rPr>
        <w:t>s diferentes componentes del Programa, así como de suministrar en forma oportuna y completa toda la información que sea requerida para monitorear el avance, el cumplimiento normativo y evaluar los logros del Programa.</w:t>
      </w:r>
      <w:bookmarkEnd w:id="30"/>
      <w:r w:rsidR="008B47E8" w:rsidRPr="008B47E8">
        <w:rPr>
          <w:szCs w:val="24"/>
          <w:lang w:val="es-EC"/>
        </w:rPr>
        <w:t xml:space="preserve"> </w:t>
      </w:r>
      <w:r w:rsidR="008B47E8">
        <w:rPr>
          <w:szCs w:val="24"/>
          <w:lang w:val="es-EC"/>
        </w:rPr>
        <w:t xml:space="preserve">Por su parte, </w:t>
      </w:r>
      <w:r w:rsidR="008B47E8" w:rsidRPr="00544DAA">
        <w:rPr>
          <w:szCs w:val="24"/>
          <w:lang w:val="es-EC"/>
        </w:rPr>
        <w:t xml:space="preserve">SENAGUA </w:t>
      </w:r>
      <w:r w:rsidR="008B47E8">
        <w:rPr>
          <w:szCs w:val="24"/>
          <w:lang w:val="es-EC"/>
        </w:rPr>
        <w:t xml:space="preserve">será responsable de </w:t>
      </w:r>
      <w:r w:rsidR="00CC563D">
        <w:rPr>
          <w:szCs w:val="24"/>
          <w:lang w:val="es-EC"/>
        </w:rPr>
        <w:t xml:space="preserve">todos los aspectos relacionados con </w:t>
      </w:r>
      <w:r w:rsidR="008B47E8">
        <w:rPr>
          <w:szCs w:val="24"/>
          <w:lang w:val="es-EC"/>
        </w:rPr>
        <w:t>la ejecución del componente 3.3 a su cargo.</w:t>
      </w:r>
    </w:p>
    <w:p w:rsidR="00EC31C6" w:rsidRPr="009E3AF5" w:rsidRDefault="00AF6DFF" w:rsidP="00E05C6F">
      <w:pPr>
        <w:pStyle w:val="Paragraph"/>
        <w:tabs>
          <w:tab w:val="clear" w:pos="2736"/>
        </w:tabs>
        <w:suppressAutoHyphens/>
        <w:ind w:left="720" w:hanging="720"/>
        <w:rPr>
          <w:lang w:val="es-ES_tradnl"/>
        </w:rPr>
      </w:pPr>
      <w:bookmarkStart w:id="31" w:name="_Toc305003928"/>
      <w:r w:rsidRPr="009E3AF5">
        <w:rPr>
          <w:b/>
          <w:lang w:val="es-ES_tradnl"/>
        </w:rPr>
        <w:t>Supervisión del Banco</w:t>
      </w:r>
      <w:r w:rsidRPr="009E3AF5">
        <w:rPr>
          <w:lang w:val="es-ES_tradnl"/>
        </w:rPr>
        <w:t xml:space="preserve">. El </w:t>
      </w:r>
      <w:r w:rsidR="009901B9" w:rsidRPr="009E3AF5">
        <w:rPr>
          <w:lang w:val="es-ES_tradnl"/>
        </w:rPr>
        <w:t xml:space="preserve">equipo de proyecto del </w:t>
      </w:r>
      <w:r w:rsidRPr="009E3AF5">
        <w:rPr>
          <w:lang w:val="es-ES_tradnl"/>
        </w:rPr>
        <w:t xml:space="preserve">Banco definirá un plan de supervisión de la operación que preverá reuniones </w:t>
      </w:r>
      <w:r w:rsidR="00600E35">
        <w:rPr>
          <w:lang w:val="es-ES_tradnl"/>
        </w:rPr>
        <w:t xml:space="preserve">semanales </w:t>
      </w:r>
      <w:r w:rsidRPr="009E3AF5">
        <w:rPr>
          <w:lang w:val="es-ES_tradnl"/>
        </w:rPr>
        <w:t>con el equipo de</w:t>
      </w:r>
      <w:r w:rsidR="00E735DC">
        <w:rPr>
          <w:lang w:val="es-ES_tradnl"/>
        </w:rPr>
        <w:t>l BdE</w:t>
      </w:r>
      <w:r w:rsidR="00F64B8C" w:rsidRPr="009E3AF5">
        <w:rPr>
          <w:lang w:val="es-ES_tradnl"/>
        </w:rPr>
        <w:t xml:space="preserve"> </w:t>
      </w:r>
      <w:r w:rsidRPr="009E3AF5">
        <w:rPr>
          <w:lang w:val="es-ES_tradnl"/>
        </w:rPr>
        <w:t>con el fin de monitorear la ejecución de las actividades de monitoreo de la gestión, la ejecución del Plan Operativo Anual del Programa y decidir en concertación los eventuales cambios requeridos. El plan de supervisión preverá también visitas al terreno. Por su parte, el equipo fiduciario del Banco realizará inspecciones financieras y del sistema de adquisición.</w:t>
      </w:r>
      <w:bookmarkEnd w:id="31"/>
      <w:r w:rsidR="008B47E8">
        <w:rPr>
          <w:lang w:val="es-ES_tradnl"/>
        </w:rPr>
        <w:t xml:space="preserve">  </w:t>
      </w:r>
      <w:r w:rsidR="00CF564D">
        <w:rPr>
          <w:lang w:val="es-ES_tradnl"/>
        </w:rPr>
        <w:t xml:space="preserve">El Banco manejará de manera </w:t>
      </w:r>
      <w:r w:rsidR="008B47E8">
        <w:rPr>
          <w:lang w:val="es-ES_tradnl"/>
        </w:rPr>
        <w:t xml:space="preserve">similar </w:t>
      </w:r>
      <w:r w:rsidR="00CF564D">
        <w:rPr>
          <w:lang w:val="es-ES_tradnl"/>
        </w:rPr>
        <w:t xml:space="preserve">la ejecución de </w:t>
      </w:r>
      <w:r w:rsidR="008B47E8">
        <w:rPr>
          <w:lang w:val="es-ES_tradnl"/>
        </w:rPr>
        <w:t xml:space="preserve">las actividades del componente 3.3 a cargo de la SENAGUA. </w:t>
      </w:r>
    </w:p>
    <w:p w:rsidR="00EC31C6" w:rsidRPr="00CA31D4" w:rsidRDefault="00AF6DFF" w:rsidP="00E05C6F">
      <w:pPr>
        <w:pStyle w:val="Paragraph"/>
        <w:tabs>
          <w:tab w:val="clear" w:pos="2736"/>
        </w:tabs>
        <w:suppressAutoHyphens/>
        <w:ind w:left="720" w:hanging="720"/>
        <w:rPr>
          <w:lang w:val="es-ES_tradnl"/>
        </w:rPr>
      </w:pPr>
      <w:bookmarkStart w:id="32" w:name="_Toc305003929"/>
      <w:r w:rsidRPr="009E3AF5">
        <w:rPr>
          <w:lang w:val="es-ES_tradnl"/>
        </w:rPr>
        <w:t>El plazo para el seguimiento, presupuesto asignado a cada una de las actividades principales y fuente de financiamiento</w:t>
      </w:r>
      <w:r w:rsidRPr="009E3AF5">
        <w:rPr>
          <w:color w:val="000000"/>
          <w:lang w:val="es-ES_tradnl"/>
        </w:rPr>
        <w:t xml:space="preserve"> se </w:t>
      </w:r>
      <w:r w:rsidR="00601AD9">
        <w:rPr>
          <w:color w:val="000000"/>
          <w:lang w:val="es-ES_tradnl"/>
        </w:rPr>
        <w:t xml:space="preserve">presentan en el cuadro </w:t>
      </w:r>
      <w:r w:rsidR="002B5BDD">
        <w:rPr>
          <w:color w:val="000000"/>
          <w:lang w:val="es-ES_tradnl"/>
        </w:rPr>
        <w:t>2 siguiente</w:t>
      </w:r>
      <w:r w:rsidRPr="009E3AF5">
        <w:rPr>
          <w:color w:val="000000"/>
          <w:lang w:val="es-ES_tradnl"/>
        </w:rPr>
        <w:t>.</w:t>
      </w:r>
      <w:bookmarkEnd w:id="32"/>
    </w:p>
    <w:p w:rsidR="00CA31D4" w:rsidRPr="009E3AF5" w:rsidRDefault="00CA31D4" w:rsidP="00E05C6F">
      <w:pPr>
        <w:pStyle w:val="Paragraph"/>
        <w:numPr>
          <w:ilvl w:val="0"/>
          <w:numId w:val="0"/>
        </w:numPr>
        <w:suppressAutoHyphens/>
        <w:ind w:left="720"/>
        <w:jc w:val="left"/>
        <w:rPr>
          <w:lang w:val="es-ES_tradnl"/>
        </w:rPr>
        <w:sectPr w:rsidR="00CA31D4" w:rsidRPr="009E3AF5" w:rsidSect="006664D9">
          <w:footerReference w:type="default" r:id="rId12"/>
          <w:pgSz w:w="12240" w:h="15840" w:code="1"/>
          <w:pgMar w:top="1440" w:right="1800" w:bottom="1440" w:left="1800" w:header="720" w:footer="720" w:gutter="0"/>
          <w:cols w:space="720"/>
        </w:sectPr>
      </w:pPr>
    </w:p>
    <w:p w:rsidR="00CF0D2F" w:rsidRPr="008E02DD" w:rsidRDefault="00AF6DFF" w:rsidP="00E05C6F">
      <w:pPr>
        <w:jc w:val="center"/>
        <w:rPr>
          <w:b/>
          <w:szCs w:val="24"/>
          <w:lang w:val="es-ES_tradnl"/>
        </w:rPr>
      </w:pPr>
      <w:bookmarkStart w:id="33" w:name="_Toc299996940"/>
      <w:bookmarkStart w:id="34" w:name="_Toc299997070"/>
      <w:bookmarkStart w:id="35" w:name="_Toc299997413"/>
      <w:bookmarkStart w:id="36" w:name="_Toc305003930"/>
      <w:r w:rsidRPr="00091C8D">
        <w:rPr>
          <w:b/>
          <w:szCs w:val="24"/>
          <w:lang w:val="es-ES_tradnl"/>
        </w:rPr>
        <w:lastRenderedPageBreak/>
        <w:t xml:space="preserve">Cuadro </w:t>
      </w:r>
      <w:r w:rsidR="002B5BDD" w:rsidRPr="00091C8D">
        <w:rPr>
          <w:b/>
          <w:szCs w:val="24"/>
          <w:lang w:val="es-ES_tradnl"/>
        </w:rPr>
        <w:t>2</w:t>
      </w:r>
    </w:p>
    <w:p w:rsidR="00E02554" w:rsidRDefault="00E02554" w:rsidP="00E05C6F">
      <w:pPr>
        <w:pStyle w:val="Heading1"/>
        <w:numPr>
          <w:ilvl w:val="0"/>
          <w:numId w:val="0"/>
        </w:numPr>
        <w:spacing w:before="0" w:after="0"/>
        <w:ind w:left="288"/>
        <w:rPr>
          <w:sz w:val="24"/>
          <w:szCs w:val="24"/>
          <w:lang w:val="es-ES_tradnl"/>
        </w:rPr>
      </w:pPr>
      <w:r w:rsidRPr="00E02554">
        <w:rPr>
          <w:sz w:val="24"/>
          <w:szCs w:val="24"/>
          <w:lang w:val="es-ES_tradnl"/>
        </w:rPr>
        <w:t>Plan de trabajo de seguimiento</w:t>
      </w:r>
    </w:p>
    <w:p w:rsidR="00E02554" w:rsidRPr="00E02554" w:rsidRDefault="00E02554" w:rsidP="00E05C6F">
      <w:pPr>
        <w:rPr>
          <w:lang w:val="es-ES_tradnl"/>
        </w:rPr>
      </w:pPr>
    </w:p>
    <w:tbl>
      <w:tblPr>
        <w:tblW w:w="13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88"/>
        <w:gridCol w:w="323"/>
        <w:gridCol w:w="325"/>
        <w:gridCol w:w="325"/>
        <w:gridCol w:w="325"/>
        <w:gridCol w:w="325"/>
        <w:gridCol w:w="325"/>
        <w:gridCol w:w="325"/>
        <w:gridCol w:w="325"/>
        <w:gridCol w:w="325"/>
        <w:gridCol w:w="325"/>
        <w:gridCol w:w="325"/>
        <w:gridCol w:w="18"/>
        <w:gridCol w:w="307"/>
        <w:gridCol w:w="18"/>
        <w:gridCol w:w="307"/>
        <w:gridCol w:w="270"/>
        <w:gridCol w:w="55"/>
        <w:gridCol w:w="215"/>
        <w:gridCol w:w="128"/>
        <w:gridCol w:w="236"/>
        <w:gridCol w:w="1709"/>
        <w:gridCol w:w="15"/>
        <w:gridCol w:w="1514"/>
        <w:gridCol w:w="16"/>
        <w:gridCol w:w="1518"/>
        <w:gridCol w:w="12"/>
      </w:tblGrid>
      <w:tr w:rsidR="00113591" w:rsidRPr="0070507C" w:rsidTr="008743B5">
        <w:trPr>
          <w:gridAfter w:val="1"/>
          <w:wAfter w:w="12" w:type="dxa"/>
          <w:trHeight w:val="237"/>
          <w:jc w:val="center"/>
        </w:trPr>
        <w:tc>
          <w:tcPr>
            <w:tcW w:w="3888" w:type="dxa"/>
            <w:vMerge w:val="restart"/>
          </w:tcPr>
          <w:p w:rsidR="00113591" w:rsidRPr="00CC7EBE" w:rsidRDefault="00113591" w:rsidP="00E05C6F">
            <w:pPr>
              <w:jc w:val="center"/>
              <w:rPr>
                <w:lang w:val="es-EC"/>
              </w:rPr>
            </w:pPr>
            <w:r w:rsidRPr="00CC7EBE">
              <w:rPr>
                <w:lang w:val="es-EC"/>
              </w:rPr>
              <w:t>Principales actividades de seguimiento/Productos por actividad</w:t>
            </w:r>
          </w:p>
        </w:tc>
        <w:tc>
          <w:tcPr>
            <w:tcW w:w="1298" w:type="dxa"/>
            <w:gridSpan w:val="4"/>
            <w:shd w:val="clear" w:color="auto" w:fill="auto"/>
          </w:tcPr>
          <w:p w:rsidR="00113591" w:rsidRPr="00CC7EBE" w:rsidRDefault="00113591" w:rsidP="00E05C6F">
            <w:pPr>
              <w:jc w:val="center"/>
              <w:rPr>
                <w:lang w:val="es-EC"/>
              </w:rPr>
            </w:pPr>
            <w:r w:rsidRPr="00CC7EBE">
              <w:rPr>
                <w:lang w:val="es-EC"/>
              </w:rPr>
              <w:t>Año 1</w:t>
            </w:r>
          </w:p>
        </w:tc>
        <w:tc>
          <w:tcPr>
            <w:tcW w:w="1300" w:type="dxa"/>
            <w:gridSpan w:val="4"/>
            <w:shd w:val="clear" w:color="auto" w:fill="auto"/>
          </w:tcPr>
          <w:p w:rsidR="00113591" w:rsidRPr="00CC7EBE" w:rsidRDefault="00113591" w:rsidP="00E05C6F">
            <w:pPr>
              <w:jc w:val="center"/>
              <w:rPr>
                <w:lang w:val="es-EC"/>
              </w:rPr>
            </w:pPr>
            <w:r w:rsidRPr="00CC7EBE">
              <w:rPr>
                <w:lang w:val="es-EC"/>
              </w:rPr>
              <w:t>Año 2</w:t>
            </w:r>
          </w:p>
        </w:tc>
        <w:tc>
          <w:tcPr>
            <w:tcW w:w="1318" w:type="dxa"/>
            <w:gridSpan w:val="6"/>
          </w:tcPr>
          <w:p w:rsidR="00113591" w:rsidRPr="00CC7EBE" w:rsidRDefault="00113591">
            <w:pPr>
              <w:jc w:val="center"/>
              <w:rPr>
                <w:lang w:val="es-EC"/>
              </w:rPr>
            </w:pPr>
            <w:r w:rsidRPr="00CC7EBE">
              <w:rPr>
                <w:lang w:val="es-EC"/>
              </w:rPr>
              <w:t xml:space="preserve">Año </w:t>
            </w:r>
            <w:r>
              <w:rPr>
                <w:lang w:val="es-EC"/>
              </w:rPr>
              <w:t>3</w:t>
            </w:r>
          </w:p>
        </w:tc>
        <w:tc>
          <w:tcPr>
            <w:tcW w:w="1211" w:type="dxa"/>
            <w:gridSpan w:val="6"/>
          </w:tcPr>
          <w:p w:rsidR="00113591" w:rsidRPr="00CC7EBE" w:rsidRDefault="00113591">
            <w:pPr>
              <w:jc w:val="center"/>
              <w:rPr>
                <w:lang w:val="es-EC"/>
              </w:rPr>
            </w:pPr>
            <w:r>
              <w:rPr>
                <w:lang w:val="es-EC"/>
              </w:rPr>
              <w:t>Año4</w:t>
            </w:r>
          </w:p>
        </w:tc>
        <w:tc>
          <w:tcPr>
            <w:tcW w:w="1709" w:type="dxa"/>
            <w:vMerge w:val="restart"/>
          </w:tcPr>
          <w:p w:rsidR="00113591" w:rsidRPr="00CC7EBE" w:rsidRDefault="00113591" w:rsidP="00E05C6F">
            <w:pPr>
              <w:jc w:val="center"/>
              <w:rPr>
                <w:lang w:val="es-EC"/>
              </w:rPr>
            </w:pPr>
            <w:r w:rsidRPr="00CC7EBE">
              <w:rPr>
                <w:lang w:val="es-EC"/>
              </w:rPr>
              <w:t>Responsable</w:t>
            </w:r>
          </w:p>
        </w:tc>
        <w:tc>
          <w:tcPr>
            <w:tcW w:w="1529" w:type="dxa"/>
            <w:gridSpan w:val="2"/>
            <w:vMerge w:val="restart"/>
          </w:tcPr>
          <w:p w:rsidR="00113591" w:rsidRPr="00CC7EBE" w:rsidRDefault="00113591" w:rsidP="00E05C6F">
            <w:pPr>
              <w:jc w:val="center"/>
              <w:rPr>
                <w:lang w:val="es-EC"/>
              </w:rPr>
            </w:pPr>
            <w:r w:rsidRPr="00CC7EBE">
              <w:rPr>
                <w:lang w:val="es-EC"/>
              </w:rPr>
              <w:t>Costo</w:t>
            </w:r>
          </w:p>
          <w:p w:rsidR="00113591" w:rsidRPr="006B3C6E" w:rsidRDefault="00113591" w:rsidP="00E05C6F">
            <w:pPr>
              <w:jc w:val="center"/>
              <w:rPr>
                <w:sz w:val="20"/>
                <w:lang w:val="es-EC"/>
              </w:rPr>
            </w:pPr>
          </w:p>
        </w:tc>
        <w:tc>
          <w:tcPr>
            <w:tcW w:w="1534" w:type="dxa"/>
            <w:gridSpan w:val="2"/>
            <w:vMerge w:val="restart"/>
          </w:tcPr>
          <w:p w:rsidR="00113591" w:rsidRPr="00CC7EBE" w:rsidRDefault="00113591" w:rsidP="00E05C6F">
            <w:pPr>
              <w:jc w:val="center"/>
              <w:rPr>
                <w:lang w:val="es-EC"/>
              </w:rPr>
            </w:pPr>
            <w:r>
              <w:rPr>
                <w:lang w:val="es-EC"/>
              </w:rPr>
              <w:t>Financiamiento</w:t>
            </w:r>
          </w:p>
        </w:tc>
      </w:tr>
      <w:tr w:rsidR="00113591" w:rsidRPr="0070507C" w:rsidTr="008743B5">
        <w:trPr>
          <w:gridAfter w:val="1"/>
          <w:wAfter w:w="12" w:type="dxa"/>
          <w:trHeight w:val="127"/>
          <w:jc w:val="center"/>
        </w:trPr>
        <w:tc>
          <w:tcPr>
            <w:tcW w:w="3888" w:type="dxa"/>
            <w:vMerge/>
          </w:tcPr>
          <w:p w:rsidR="00113591" w:rsidRPr="00CC7EBE" w:rsidRDefault="00113591" w:rsidP="00E05C6F">
            <w:pPr>
              <w:jc w:val="center"/>
              <w:rPr>
                <w:szCs w:val="24"/>
                <w:lang w:val="es-EC"/>
              </w:rPr>
            </w:pPr>
          </w:p>
        </w:tc>
        <w:tc>
          <w:tcPr>
            <w:tcW w:w="323" w:type="dxa"/>
            <w:shd w:val="clear" w:color="auto" w:fill="auto"/>
          </w:tcPr>
          <w:p w:rsidR="00113591" w:rsidRPr="00CC7EBE" w:rsidRDefault="00113591" w:rsidP="00E05C6F">
            <w:pPr>
              <w:jc w:val="center"/>
              <w:rPr>
                <w:szCs w:val="24"/>
                <w:lang w:val="es-EC"/>
              </w:rPr>
            </w:pPr>
            <w:r w:rsidRPr="00CC7EBE">
              <w:rPr>
                <w:szCs w:val="24"/>
                <w:lang w:val="es-EC"/>
              </w:rPr>
              <w:t>1</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2</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3</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4</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1</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2</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3</w:t>
            </w:r>
          </w:p>
        </w:tc>
        <w:tc>
          <w:tcPr>
            <w:tcW w:w="325" w:type="dxa"/>
            <w:shd w:val="clear" w:color="auto" w:fill="auto"/>
          </w:tcPr>
          <w:p w:rsidR="00113591" w:rsidRPr="00CC7EBE" w:rsidRDefault="00113591" w:rsidP="00E05C6F">
            <w:pPr>
              <w:jc w:val="center"/>
              <w:rPr>
                <w:szCs w:val="24"/>
                <w:lang w:val="es-EC"/>
              </w:rPr>
            </w:pPr>
            <w:r w:rsidRPr="00CC7EBE">
              <w:rPr>
                <w:szCs w:val="24"/>
                <w:lang w:val="es-EC"/>
              </w:rPr>
              <w:t>4</w:t>
            </w:r>
          </w:p>
        </w:tc>
        <w:tc>
          <w:tcPr>
            <w:tcW w:w="325" w:type="dxa"/>
          </w:tcPr>
          <w:p w:rsidR="00113591" w:rsidRPr="00CC7EBE" w:rsidRDefault="00113591" w:rsidP="00E05C6F">
            <w:pPr>
              <w:jc w:val="center"/>
              <w:rPr>
                <w:szCs w:val="24"/>
                <w:lang w:val="es-EC"/>
              </w:rPr>
            </w:pPr>
            <w:r w:rsidRPr="00CC7EBE">
              <w:rPr>
                <w:szCs w:val="24"/>
                <w:lang w:val="es-EC"/>
              </w:rPr>
              <w:t>1</w:t>
            </w:r>
          </w:p>
        </w:tc>
        <w:tc>
          <w:tcPr>
            <w:tcW w:w="325" w:type="dxa"/>
          </w:tcPr>
          <w:p w:rsidR="00113591" w:rsidRPr="00CC7EBE" w:rsidRDefault="00113591" w:rsidP="00E05C6F">
            <w:pPr>
              <w:jc w:val="center"/>
              <w:rPr>
                <w:szCs w:val="24"/>
                <w:lang w:val="es-EC"/>
              </w:rPr>
            </w:pPr>
            <w:r w:rsidRPr="00CC7EBE">
              <w:rPr>
                <w:szCs w:val="24"/>
                <w:lang w:val="es-EC"/>
              </w:rPr>
              <w:t>2</w:t>
            </w:r>
          </w:p>
        </w:tc>
        <w:tc>
          <w:tcPr>
            <w:tcW w:w="343" w:type="dxa"/>
            <w:gridSpan w:val="2"/>
          </w:tcPr>
          <w:p w:rsidR="00113591" w:rsidRPr="00CC7EBE" w:rsidRDefault="00113591" w:rsidP="00E05C6F">
            <w:pPr>
              <w:jc w:val="center"/>
              <w:rPr>
                <w:szCs w:val="24"/>
                <w:lang w:val="es-EC"/>
              </w:rPr>
            </w:pPr>
            <w:r w:rsidRPr="00CC7EBE">
              <w:rPr>
                <w:szCs w:val="24"/>
                <w:lang w:val="es-EC"/>
              </w:rPr>
              <w:t>3</w:t>
            </w:r>
          </w:p>
        </w:tc>
        <w:tc>
          <w:tcPr>
            <w:tcW w:w="325" w:type="dxa"/>
            <w:gridSpan w:val="2"/>
          </w:tcPr>
          <w:p w:rsidR="00113591" w:rsidRPr="00CC7EBE" w:rsidRDefault="00113591" w:rsidP="00E05C6F">
            <w:pPr>
              <w:jc w:val="center"/>
              <w:rPr>
                <w:szCs w:val="24"/>
                <w:lang w:val="es-EC"/>
              </w:rPr>
            </w:pPr>
            <w:r w:rsidRPr="00CC7EBE">
              <w:rPr>
                <w:szCs w:val="24"/>
                <w:lang w:val="es-EC"/>
              </w:rPr>
              <w:t>4</w:t>
            </w:r>
          </w:p>
        </w:tc>
        <w:tc>
          <w:tcPr>
            <w:tcW w:w="307" w:type="dxa"/>
          </w:tcPr>
          <w:p w:rsidR="00113591" w:rsidRPr="00CC7EBE" w:rsidRDefault="00113591" w:rsidP="00E05C6F">
            <w:pPr>
              <w:jc w:val="center"/>
              <w:rPr>
                <w:szCs w:val="24"/>
                <w:lang w:val="es-EC"/>
              </w:rPr>
            </w:pPr>
            <w:r>
              <w:rPr>
                <w:szCs w:val="24"/>
                <w:lang w:val="es-EC"/>
              </w:rPr>
              <w:t>1</w:t>
            </w:r>
          </w:p>
        </w:tc>
        <w:tc>
          <w:tcPr>
            <w:tcW w:w="270" w:type="dxa"/>
          </w:tcPr>
          <w:p w:rsidR="00113591" w:rsidRPr="00CC7EBE" w:rsidRDefault="00113591" w:rsidP="00E05C6F">
            <w:pPr>
              <w:jc w:val="center"/>
              <w:rPr>
                <w:szCs w:val="24"/>
                <w:lang w:val="es-EC"/>
              </w:rPr>
            </w:pPr>
            <w:r>
              <w:rPr>
                <w:szCs w:val="24"/>
                <w:lang w:val="es-EC"/>
              </w:rPr>
              <w:t>2</w:t>
            </w:r>
          </w:p>
        </w:tc>
        <w:tc>
          <w:tcPr>
            <w:tcW w:w="270" w:type="dxa"/>
            <w:gridSpan w:val="2"/>
          </w:tcPr>
          <w:p w:rsidR="00113591" w:rsidRPr="00CC7EBE" w:rsidRDefault="00113591" w:rsidP="00E05C6F">
            <w:pPr>
              <w:jc w:val="center"/>
              <w:rPr>
                <w:szCs w:val="24"/>
                <w:lang w:val="es-EC"/>
              </w:rPr>
            </w:pPr>
            <w:r>
              <w:rPr>
                <w:szCs w:val="24"/>
                <w:lang w:val="es-EC"/>
              </w:rPr>
              <w:t>3</w:t>
            </w:r>
          </w:p>
        </w:tc>
        <w:tc>
          <w:tcPr>
            <w:tcW w:w="364" w:type="dxa"/>
            <w:gridSpan w:val="2"/>
          </w:tcPr>
          <w:p w:rsidR="00113591" w:rsidRPr="00CC7EBE" w:rsidRDefault="00113591" w:rsidP="00E05C6F">
            <w:pPr>
              <w:jc w:val="center"/>
              <w:rPr>
                <w:szCs w:val="24"/>
                <w:lang w:val="es-EC"/>
              </w:rPr>
            </w:pPr>
            <w:r>
              <w:rPr>
                <w:szCs w:val="24"/>
                <w:lang w:val="es-EC"/>
              </w:rPr>
              <w:t>4</w:t>
            </w:r>
          </w:p>
        </w:tc>
        <w:tc>
          <w:tcPr>
            <w:tcW w:w="1709" w:type="dxa"/>
            <w:vMerge/>
          </w:tcPr>
          <w:p w:rsidR="00113591" w:rsidRPr="00CC7EBE" w:rsidRDefault="00113591" w:rsidP="00E05C6F">
            <w:pPr>
              <w:jc w:val="center"/>
              <w:rPr>
                <w:szCs w:val="24"/>
                <w:lang w:val="es-EC"/>
              </w:rPr>
            </w:pPr>
          </w:p>
        </w:tc>
        <w:tc>
          <w:tcPr>
            <w:tcW w:w="1529" w:type="dxa"/>
            <w:gridSpan w:val="2"/>
            <w:vMerge/>
          </w:tcPr>
          <w:p w:rsidR="00113591" w:rsidRPr="00CC7EBE" w:rsidRDefault="00113591" w:rsidP="00E05C6F">
            <w:pPr>
              <w:jc w:val="center"/>
              <w:rPr>
                <w:szCs w:val="24"/>
                <w:lang w:val="es-EC"/>
              </w:rPr>
            </w:pPr>
          </w:p>
        </w:tc>
        <w:tc>
          <w:tcPr>
            <w:tcW w:w="1534" w:type="dxa"/>
            <w:gridSpan w:val="2"/>
            <w:vMerge/>
          </w:tcPr>
          <w:p w:rsidR="00113591" w:rsidRPr="00CC7EBE" w:rsidRDefault="00113591" w:rsidP="00E05C6F">
            <w:pPr>
              <w:jc w:val="center"/>
              <w:rPr>
                <w:szCs w:val="24"/>
                <w:lang w:val="es-EC"/>
              </w:rPr>
            </w:pPr>
          </w:p>
        </w:tc>
      </w:tr>
      <w:tr w:rsidR="00113591" w:rsidRPr="0070507C" w:rsidTr="008743B5">
        <w:trPr>
          <w:gridAfter w:val="1"/>
          <w:wAfter w:w="12" w:type="dxa"/>
          <w:trHeight w:val="237"/>
          <w:jc w:val="center"/>
        </w:trPr>
        <w:tc>
          <w:tcPr>
            <w:tcW w:w="3888" w:type="dxa"/>
          </w:tcPr>
          <w:p w:rsidR="00113591" w:rsidRPr="00B55E4D" w:rsidRDefault="00113591" w:rsidP="00E05C6F">
            <w:pPr>
              <w:rPr>
                <w:szCs w:val="24"/>
                <w:lang w:val="es-ES"/>
              </w:rPr>
            </w:pPr>
            <w:r w:rsidRPr="00B55E4D">
              <w:rPr>
                <w:szCs w:val="24"/>
                <w:lang w:val="es-ES"/>
              </w:rPr>
              <w:t xml:space="preserve">Levantamiento de línea base y monitoreo de los resultados de cada uno de los proyectos del programa. </w:t>
            </w:r>
            <w:r>
              <w:rPr>
                <w:szCs w:val="24"/>
                <w:lang w:val="es-ES"/>
              </w:rPr>
              <w:t>Incluye consumos, valores económicos del agua, DAP por saneamiento y ppor rellenos sanitarios para evaluación exante</w:t>
            </w:r>
          </w:p>
        </w:tc>
        <w:tc>
          <w:tcPr>
            <w:tcW w:w="323" w:type="dxa"/>
            <w:shd w:val="clear" w:color="auto" w:fill="auto"/>
          </w:tcPr>
          <w:p w:rsidR="00113591" w:rsidRPr="00B55E4D" w:rsidRDefault="00113591" w:rsidP="00E05C6F">
            <w:pPr>
              <w:jc w:val="center"/>
              <w:rPr>
                <w:color w:val="000000"/>
                <w:sz w:val="22"/>
                <w:szCs w:val="22"/>
                <w:lang w:val="es-EC"/>
              </w:rPr>
            </w:pPr>
          </w:p>
        </w:tc>
        <w:tc>
          <w:tcPr>
            <w:tcW w:w="325" w:type="dxa"/>
            <w:shd w:val="clear" w:color="auto" w:fill="auto"/>
          </w:tcPr>
          <w:p w:rsidR="00113591" w:rsidRPr="00B55E4D" w:rsidRDefault="00113591" w:rsidP="00E05C6F">
            <w:pPr>
              <w:jc w:val="center"/>
              <w:rPr>
                <w:color w:val="000000"/>
                <w:sz w:val="22"/>
                <w:szCs w:val="22"/>
                <w:lang w:val="es-EC"/>
              </w:rPr>
            </w:pP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shd w:val="clear" w:color="auto" w:fill="auto"/>
          </w:tcPr>
          <w:p w:rsidR="00113591" w:rsidRPr="00B55E4D" w:rsidRDefault="00113591" w:rsidP="00E05C6F">
            <w:pPr>
              <w:jc w:val="center"/>
              <w:rPr>
                <w:color w:val="000000"/>
                <w:sz w:val="22"/>
                <w:szCs w:val="22"/>
                <w:lang w:val="es-EC"/>
              </w:rPr>
            </w:pPr>
            <w:r w:rsidRPr="00B55E4D">
              <w:rPr>
                <w:color w:val="000000"/>
                <w:sz w:val="22"/>
                <w:szCs w:val="22"/>
                <w:lang w:val="es-EC"/>
              </w:rPr>
              <w:t>x</w:t>
            </w:r>
          </w:p>
        </w:tc>
        <w:tc>
          <w:tcPr>
            <w:tcW w:w="325" w:type="dxa"/>
          </w:tcPr>
          <w:p w:rsidR="00113591" w:rsidRPr="00B55E4D" w:rsidRDefault="00113591" w:rsidP="00E05C6F">
            <w:pPr>
              <w:jc w:val="center"/>
              <w:rPr>
                <w:sz w:val="22"/>
                <w:szCs w:val="22"/>
                <w:lang w:val="es-EC"/>
              </w:rPr>
            </w:pPr>
          </w:p>
        </w:tc>
        <w:tc>
          <w:tcPr>
            <w:tcW w:w="325" w:type="dxa"/>
          </w:tcPr>
          <w:p w:rsidR="00113591" w:rsidRPr="00B55E4D" w:rsidRDefault="00113591" w:rsidP="00E05C6F">
            <w:pPr>
              <w:jc w:val="center"/>
              <w:rPr>
                <w:sz w:val="22"/>
                <w:szCs w:val="22"/>
                <w:lang w:val="es-EC"/>
              </w:rPr>
            </w:pPr>
          </w:p>
        </w:tc>
        <w:tc>
          <w:tcPr>
            <w:tcW w:w="343" w:type="dxa"/>
            <w:gridSpan w:val="2"/>
          </w:tcPr>
          <w:p w:rsidR="00113591" w:rsidRPr="00B55E4D" w:rsidRDefault="00113591" w:rsidP="00E05C6F">
            <w:pPr>
              <w:jc w:val="center"/>
              <w:rPr>
                <w:sz w:val="22"/>
                <w:szCs w:val="22"/>
                <w:lang w:val="es-EC"/>
              </w:rPr>
            </w:pPr>
          </w:p>
        </w:tc>
        <w:tc>
          <w:tcPr>
            <w:tcW w:w="325" w:type="dxa"/>
            <w:gridSpan w:val="2"/>
          </w:tcPr>
          <w:p w:rsidR="00113591" w:rsidRPr="00B55E4D" w:rsidRDefault="00113591" w:rsidP="00E05C6F">
            <w:pPr>
              <w:jc w:val="center"/>
              <w:rPr>
                <w:sz w:val="22"/>
                <w:szCs w:val="22"/>
                <w:lang w:val="es-EC"/>
              </w:rPr>
            </w:pPr>
          </w:p>
        </w:tc>
        <w:tc>
          <w:tcPr>
            <w:tcW w:w="307" w:type="dxa"/>
          </w:tcPr>
          <w:p w:rsidR="00113591" w:rsidRPr="00B55E4D" w:rsidRDefault="00113591" w:rsidP="00E05C6F">
            <w:pPr>
              <w:jc w:val="center"/>
              <w:rPr>
                <w:sz w:val="22"/>
                <w:szCs w:val="22"/>
                <w:lang w:val="es-EC"/>
              </w:rPr>
            </w:pPr>
          </w:p>
        </w:tc>
        <w:tc>
          <w:tcPr>
            <w:tcW w:w="270" w:type="dxa"/>
          </w:tcPr>
          <w:p w:rsidR="00113591" w:rsidRPr="00B55E4D" w:rsidRDefault="00113591" w:rsidP="00E05C6F">
            <w:pPr>
              <w:jc w:val="center"/>
              <w:rPr>
                <w:sz w:val="22"/>
                <w:szCs w:val="22"/>
                <w:lang w:val="es-EC"/>
              </w:rPr>
            </w:pPr>
          </w:p>
        </w:tc>
        <w:tc>
          <w:tcPr>
            <w:tcW w:w="270" w:type="dxa"/>
            <w:gridSpan w:val="2"/>
          </w:tcPr>
          <w:p w:rsidR="00113591" w:rsidRPr="00B55E4D" w:rsidRDefault="00113591" w:rsidP="00E05C6F">
            <w:pPr>
              <w:jc w:val="center"/>
              <w:rPr>
                <w:sz w:val="22"/>
                <w:szCs w:val="22"/>
                <w:lang w:val="es-EC"/>
              </w:rPr>
            </w:pP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CC7EBE" w:rsidRDefault="00113591" w:rsidP="00E05C6F">
            <w:pPr>
              <w:jc w:val="center"/>
              <w:rPr>
                <w:szCs w:val="24"/>
                <w:lang w:val="es-EC"/>
              </w:rPr>
            </w:pPr>
            <w:r>
              <w:rPr>
                <w:szCs w:val="24"/>
                <w:lang w:val="es-EC"/>
              </w:rPr>
              <w:t>30.000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70507C" w:rsidTr="008743B5">
        <w:trPr>
          <w:gridAfter w:val="1"/>
          <w:wAfter w:w="12" w:type="dxa"/>
          <w:trHeight w:val="237"/>
          <w:jc w:val="center"/>
        </w:trPr>
        <w:tc>
          <w:tcPr>
            <w:tcW w:w="3888" w:type="dxa"/>
          </w:tcPr>
          <w:p w:rsidR="00113591" w:rsidRPr="00091C8D" w:rsidRDefault="00113591" w:rsidP="00E05C6F">
            <w:pPr>
              <w:rPr>
                <w:szCs w:val="24"/>
                <w:lang w:val="es-ES"/>
              </w:rPr>
            </w:pPr>
            <w:r w:rsidRPr="00091C8D">
              <w:rPr>
                <w:szCs w:val="24"/>
                <w:lang w:val="es-ES"/>
              </w:rPr>
              <w:t xml:space="preserve">Porfolio de proyectos </w:t>
            </w:r>
          </w:p>
        </w:tc>
        <w:tc>
          <w:tcPr>
            <w:tcW w:w="323"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p>
        </w:tc>
        <w:tc>
          <w:tcPr>
            <w:tcW w:w="270" w:type="dxa"/>
          </w:tcPr>
          <w:p w:rsidR="00113591" w:rsidRPr="00B55E4D" w:rsidRDefault="00113591" w:rsidP="00E05C6F">
            <w:pPr>
              <w:jc w:val="center"/>
              <w:rPr>
                <w:sz w:val="22"/>
                <w:szCs w:val="22"/>
                <w:lang w:val="es-EC"/>
              </w:rPr>
            </w:pPr>
          </w:p>
        </w:tc>
        <w:tc>
          <w:tcPr>
            <w:tcW w:w="270" w:type="dxa"/>
            <w:gridSpan w:val="2"/>
          </w:tcPr>
          <w:p w:rsidR="00113591" w:rsidRPr="00B55E4D" w:rsidRDefault="00113591" w:rsidP="00E05C6F">
            <w:pPr>
              <w:jc w:val="center"/>
              <w:rPr>
                <w:sz w:val="22"/>
                <w:szCs w:val="22"/>
                <w:lang w:val="es-EC"/>
              </w:rPr>
            </w:pP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237"/>
          <w:jc w:val="center"/>
        </w:trPr>
        <w:tc>
          <w:tcPr>
            <w:tcW w:w="3888" w:type="dxa"/>
          </w:tcPr>
          <w:p w:rsidR="00113591" w:rsidRPr="00091C8D" w:rsidRDefault="00113591" w:rsidP="00E05C6F">
            <w:pPr>
              <w:rPr>
                <w:szCs w:val="24"/>
                <w:lang w:val="pt-BR"/>
              </w:rPr>
            </w:pPr>
            <w:r w:rsidRPr="00091C8D">
              <w:rPr>
                <w:szCs w:val="24"/>
                <w:lang w:val="pt-BR"/>
              </w:rPr>
              <w:t>Actas de entrega de obras</w:t>
            </w:r>
          </w:p>
        </w:tc>
        <w:tc>
          <w:tcPr>
            <w:tcW w:w="323" w:type="dxa"/>
            <w:shd w:val="clear" w:color="auto" w:fill="auto"/>
          </w:tcPr>
          <w:p w:rsidR="00113591" w:rsidRPr="00B55E4D" w:rsidRDefault="00113591" w:rsidP="00E05C6F">
            <w:pPr>
              <w:rPr>
                <w:sz w:val="22"/>
                <w:szCs w:val="22"/>
                <w:lang w:val="pt-BR"/>
              </w:rPr>
            </w:pPr>
          </w:p>
        </w:tc>
        <w:tc>
          <w:tcPr>
            <w:tcW w:w="325" w:type="dxa"/>
            <w:shd w:val="clear" w:color="auto" w:fill="auto"/>
          </w:tcPr>
          <w:p w:rsidR="00113591" w:rsidRPr="00B55E4D" w:rsidRDefault="00113591" w:rsidP="00E05C6F">
            <w:pPr>
              <w:jc w:val="center"/>
              <w:rPr>
                <w:sz w:val="22"/>
                <w:szCs w:val="22"/>
                <w:lang w:val="pt-BR"/>
              </w:rPr>
            </w:pPr>
          </w:p>
        </w:tc>
        <w:tc>
          <w:tcPr>
            <w:tcW w:w="325" w:type="dxa"/>
            <w:shd w:val="clear" w:color="auto" w:fill="auto"/>
          </w:tcPr>
          <w:p w:rsidR="00113591" w:rsidRPr="00B55E4D" w:rsidRDefault="00113591" w:rsidP="00E05C6F">
            <w:pPr>
              <w:jc w:val="center"/>
              <w:rPr>
                <w:sz w:val="22"/>
                <w:szCs w:val="22"/>
                <w:highlight w:val="yellow"/>
                <w:lang w:val="pt-BR"/>
              </w:rPr>
            </w:pP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r w:rsidRPr="00B55E4D">
              <w:rPr>
                <w:sz w:val="22"/>
                <w:szCs w:val="22"/>
                <w:lang w:val="es-EC"/>
              </w:rPr>
              <w:t>x</w:t>
            </w:r>
          </w:p>
        </w:tc>
        <w:tc>
          <w:tcPr>
            <w:tcW w:w="270" w:type="dxa"/>
          </w:tcPr>
          <w:p w:rsidR="00113591" w:rsidRPr="00B55E4D" w:rsidRDefault="00113591" w:rsidP="00E05C6F">
            <w:pPr>
              <w:jc w:val="center"/>
              <w:rPr>
                <w:sz w:val="22"/>
                <w:szCs w:val="22"/>
                <w:lang w:val="es-EC"/>
              </w:rPr>
            </w:pPr>
            <w:r w:rsidRPr="00091C8D">
              <w:rPr>
                <w:sz w:val="22"/>
                <w:szCs w:val="22"/>
                <w:lang w:val="es-EC"/>
              </w:rPr>
              <w:t>x</w:t>
            </w:r>
          </w:p>
        </w:tc>
        <w:tc>
          <w:tcPr>
            <w:tcW w:w="270" w:type="dxa"/>
            <w:gridSpan w:val="2"/>
          </w:tcPr>
          <w:p w:rsidR="00113591" w:rsidRPr="00B55E4D" w:rsidRDefault="00113591" w:rsidP="00E05C6F">
            <w:pPr>
              <w:jc w:val="center"/>
              <w:rPr>
                <w:sz w:val="22"/>
                <w:szCs w:val="22"/>
                <w:lang w:val="es-EC"/>
              </w:rPr>
            </w:pPr>
            <w:r w:rsidRPr="00091C8D">
              <w:rPr>
                <w:sz w:val="22"/>
                <w:szCs w:val="22"/>
                <w:lang w:val="es-EC"/>
              </w:rPr>
              <w:t>x</w:t>
            </w: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237"/>
          <w:jc w:val="center"/>
        </w:trPr>
        <w:tc>
          <w:tcPr>
            <w:tcW w:w="3888" w:type="dxa"/>
          </w:tcPr>
          <w:p w:rsidR="00113591" w:rsidRPr="00091C8D" w:rsidRDefault="00113591" w:rsidP="00E05C6F">
            <w:pPr>
              <w:rPr>
                <w:szCs w:val="24"/>
                <w:lang w:val="es-ES"/>
              </w:rPr>
            </w:pPr>
            <w:r w:rsidRPr="00091C8D">
              <w:rPr>
                <w:szCs w:val="24"/>
                <w:lang w:val="es-ES"/>
              </w:rPr>
              <w:t xml:space="preserve">Registros del programa </w:t>
            </w:r>
          </w:p>
        </w:tc>
        <w:tc>
          <w:tcPr>
            <w:tcW w:w="323" w:type="dxa"/>
            <w:shd w:val="clear" w:color="auto" w:fill="auto"/>
          </w:tcPr>
          <w:p w:rsidR="00113591" w:rsidRPr="00B55E4D" w:rsidRDefault="00113591" w:rsidP="00E05C6F">
            <w:pPr>
              <w:jc w:val="center"/>
              <w:rPr>
                <w:sz w:val="22"/>
                <w:szCs w:val="22"/>
                <w:lang w:val="es-EC"/>
              </w:rPr>
            </w:pPr>
            <w:r>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r>
              <w:rPr>
                <w:sz w:val="22"/>
                <w:szCs w:val="22"/>
                <w:lang w:val="es-EC"/>
              </w:rPr>
              <w:t>x</w:t>
            </w:r>
          </w:p>
        </w:tc>
        <w:tc>
          <w:tcPr>
            <w:tcW w:w="270" w:type="dxa"/>
          </w:tcPr>
          <w:p w:rsidR="00113591" w:rsidRPr="00B55E4D" w:rsidRDefault="00113591" w:rsidP="00E05C6F">
            <w:pPr>
              <w:jc w:val="center"/>
              <w:rPr>
                <w:sz w:val="22"/>
                <w:szCs w:val="22"/>
                <w:lang w:val="es-EC"/>
              </w:rPr>
            </w:pPr>
            <w:r>
              <w:rPr>
                <w:sz w:val="22"/>
                <w:szCs w:val="22"/>
                <w:lang w:val="es-EC"/>
              </w:rPr>
              <w:t>x</w:t>
            </w:r>
          </w:p>
        </w:tc>
        <w:tc>
          <w:tcPr>
            <w:tcW w:w="270" w:type="dxa"/>
            <w:gridSpan w:val="2"/>
          </w:tcPr>
          <w:p w:rsidR="00113591" w:rsidRPr="00B55E4D" w:rsidRDefault="00113591" w:rsidP="00E05C6F">
            <w:pPr>
              <w:jc w:val="center"/>
              <w:rPr>
                <w:sz w:val="22"/>
                <w:szCs w:val="22"/>
                <w:lang w:val="es-EC"/>
              </w:rPr>
            </w:pPr>
            <w:r>
              <w:rPr>
                <w:sz w:val="22"/>
                <w:szCs w:val="22"/>
                <w:lang w:val="es-EC"/>
              </w:rPr>
              <w:t>x</w:t>
            </w:r>
          </w:p>
        </w:tc>
        <w:tc>
          <w:tcPr>
            <w:tcW w:w="364" w:type="dxa"/>
            <w:gridSpan w:val="2"/>
          </w:tcPr>
          <w:p w:rsidR="00113591" w:rsidRPr="00B55E4D" w:rsidRDefault="00113591" w:rsidP="00E05C6F">
            <w:pPr>
              <w:jc w:val="center"/>
              <w:rPr>
                <w:sz w:val="22"/>
                <w:szCs w:val="22"/>
                <w:lang w:val="es-EC"/>
              </w:rPr>
            </w:pPr>
            <w:r>
              <w:rPr>
                <w:sz w:val="22"/>
                <w:szCs w:val="22"/>
                <w:lang w:val="es-EC"/>
              </w:rPr>
              <w:t>x</w:t>
            </w: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shd w:val="clear" w:color="auto" w:fill="auto"/>
          </w:tcPr>
          <w:p w:rsidR="00113591" w:rsidRPr="00B55E4D" w:rsidRDefault="00113591" w:rsidP="00E05C6F">
            <w:pPr>
              <w:jc w:val="center"/>
              <w:rPr>
                <w:szCs w:val="24"/>
                <w:highlight w:val="yellow"/>
                <w:lang w:val="es-EC"/>
              </w:rPr>
            </w:pPr>
            <w:r>
              <w:rPr>
                <w:szCs w:val="24"/>
                <w:lang w:val="es-EC"/>
              </w:rPr>
              <w:t>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237"/>
          <w:jc w:val="center"/>
        </w:trPr>
        <w:tc>
          <w:tcPr>
            <w:tcW w:w="3888" w:type="dxa"/>
            <w:vAlign w:val="bottom"/>
          </w:tcPr>
          <w:p w:rsidR="00113591" w:rsidRPr="00091C8D" w:rsidRDefault="00113591" w:rsidP="00E05C6F">
            <w:pPr>
              <w:rPr>
                <w:szCs w:val="24"/>
                <w:lang w:val="es-ES"/>
              </w:rPr>
            </w:pPr>
            <w:r w:rsidRPr="00091C8D">
              <w:rPr>
                <w:szCs w:val="24"/>
                <w:lang w:val="es-ES"/>
              </w:rPr>
              <w:t>Capacitación del RRHH</w:t>
            </w:r>
          </w:p>
        </w:tc>
        <w:tc>
          <w:tcPr>
            <w:tcW w:w="323"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p>
        </w:tc>
        <w:tc>
          <w:tcPr>
            <w:tcW w:w="270" w:type="dxa"/>
          </w:tcPr>
          <w:p w:rsidR="00113591" w:rsidRPr="00B55E4D" w:rsidRDefault="00113591" w:rsidP="00E05C6F">
            <w:pPr>
              <w:jc w:val="center"/>
              <w:rPr>
                <w:sz w:val="22"/>
                <w:szCs w:val="22"/>
                <w:lang w:val="es-EC"/>
              </w:rPr>
            </w:pPr>
          </w:p>
        </w:tc>
        <w:tc>
          <w:tcPr>
            <w:tcW w:w="270" w:type="dxa"/>
            <w:gridSpan w:val="2"/>
          </w:tcPr>
          <w:p w:rsidR="00113591" w:rsidRPr="00B55E4D" w:rsidRDefault="00113591" w:rsidP="00E05C6F">
            <w:pPr>
              <w:jc w:val="center"/>
              <w:rPr>
                <w:sz w:val="22"/>
                <w:szCs w:val="22"/>
                <w:lang w:val="es-EC"/>
              </w:rPr>
            </w:pP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r>
              <w:rPr>
                <w:szCs w:val="24"/>
                <w:lang w:val="es-EC"/>
              </w:rPr>
              <w:t xml:space="preserve"> y SENAGUA</w:t>
            </w:r>
          </w:p>
        </w:tc>
        <w:tc>
          <w:tcPr>
            <w:tcW w:w="1529" w:type="dxa"/>
            <w:gridSpan w:val="2"/>
          </w:tcPr>
          <w:p w:rsidR="00113591" w:rsidRPr="00B55E4D" w:rsidRDefault="00113591" w:rsidP="00E05C6F">
            <w:pPr>
              <w:jc w:val="center"/>
              <w:rPr>
                <w:szCs w:val="24"/>
                <w:highlight w:val="yellow"/>
                <w:lang w:val="es-EC"/>
              </w:rPr>
            </w:pPr>
            <w:r>
              <w:rPr>
                <w:szCs w:val="24"/>
                <w:lang w:val="es-EC"/>
              </w:rPr>
              <w:t>100.000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B676B6" w:rsidTr="008743B5">
        <w:trPr>
          <w:gridAfter w:val="1"/>
          <w:wAfter w:w="12" w:type="dxa"/>
          <w:trHeight w:val="309"/>
          <w:jc w:val="center"/>
        </w:trPr>
        <w:tc>
          <w:tcPr>
            <w:tcW w:w="3888" w:type="dxa"/>
          </w:tcPr>
          <w:p w:rsidR="00113591" w:rsidRPr="00B55E4D" w:rsidRDefault="00113591" w:rsidP="00E05C6F">
            <w:pPr>
              <w:jc w:val="center"/>
              <w:rPr>
                <w:szCs w:val="24"/>
                <w:lang w:val="es-ES"/>
              </w:rPr>
            </w:pPr>
            <w:r w:rsidRPr="00B55E4D">
              <w:rPr>
                <w:szCs w:val="24"/>
                <w:lang w:val="es-ES"/>
              </w:rPr>
              <w:t>Evaluación ex post de proyectos del programa</w:t>
            </w:r>
          </w:p>
        </w:tc>
        <w:tc>
          <w:tcPr>
            <w:tcW w:w="323"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r>
              <w:rPr>
                <w:sz w:val="22"/>
                <w:szCs w:val="22"/>
                <w:lang w:val="es-EC"/>
              </w:rPr>
              <w:t>x</w:t>
            </w: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r>
              <w:rPr>
                <w:sz w:val="22"/>
                <w:szCs w:val="22"/>
                <w:lang w:val="es-EC"/>
              </w:rPr>
              <w:t>x</w:t>
            </w:r>
          </w:p>
        </w:tc>
        <w:tc>
          <w:tcPr>
            <w:tcW w:w="325" w:type="dxa"/>
          </w:tcPr>
          <w:p w:rsidR="00113591" w:rsidRPr="00B55E4D" w:rsidRDefault="00113591" w:rsidP="00E05C6F">
            <w:pPr>
              <w:jc w:val="center"/>
              <w:rPr>
                <w:sz w:val="22"/>
                <w:szCs w:val="22"/>
                <w:lang w:val="es-EC"/>
              </w:rPr>
            </w:pPr>
          </w:p>
        </w:tc>
        <w:tc>
          <w:tcPr>
            <w:tcW w:w="325" w:type="dxa"/>
          </w:tcPr>
          <w:p w:rsidR="00113591" w:rsidRPr="00B55E4D" w:rsidRDefault="00113591" w:rsidP="00E05C6F">
            <w:pPr>
              <w:jc w:val="center"/>
              <w:rPr>
                <w:sz w:val="22"/>
                <w:szCs w:val="22"/>
                <w:lang w:val="es-EC"/>
              </w:rPr>
            </w:pPr>
          </w:p>
        </w:tc>
        <w:tc>
          <w:tcPr>
            <w:tcW w:w="343" w:type="dxa"/>
            <w:gridSpan w:val="2"/>
          </w:tcPr>
          <w:p w:rsidR="00113591" w:rsidRPr="00B55E4D" w:rsidRDefault="00113591" w:rsidP="00E05C6F">
            <w:pPr>
              <w:jc w:val="center"/>
              <w:rPr>
                <w:sz w:val="22"/>
                <w:szCs w:val="22"/>
                <w:lang w:val="es-EC"/>
              </w:rPr>
            </w:pPr>
          </w:p>
        </w:tc>
        <w:tc>
          <w:tcPr>
            <w:tcW w:w="325" w:type="dxa"/>
            <w:gridSpan w:val="2"/>
          </w:tcPr>
          <w:p w:rsidR="00113591" w:rsidRPr="00B55E4D" w:rsidRDefault="00113591" w:rsidP="00E05C6F">
            <w:pPr>
              <w:jc w:val="center"/>
              <w:rPr>
                <w:sz w:val="22"/>
                <w:szCs w:val="22"/>
                <w:lang w:val="es-EC"/>
              </w:rPr>
            </w:pPr>
            <w:r>
              <w:rPr>
                <w:sz w:val="22"/>
                <w:szCs w:val="22"/>
                <w:lang w:val="es-EC"/>
              </w:rPr>
              <w:t>x</w:t>
            </w:r>
          </w:p>
        </w:tc>
        <w:tc>
          <w:tcPr>
            <w:tcW w:w="307" w:type="dxa"/>
          </w:tcPr>
          <w:p w:rsidR="00113591" w:rsidRPr="00B55E4D" w:rsidRDefault="00113591" w:rsidP="00E05C6F">
            <w:pPr>
              <w:jc w:val="center"/>
              <w:rPr>
                <w:sz w:val="22"/>
                <w:szCs w:val="22"/>
                <w:lang w:val="es-EC"/>
              </w:rPr>
            </w:pPr>
          </w:p>
        </w:tc>
        <w:tc>
          <w:tcPr>
            <w:tcW w:w="270" w:type="dxa"/>
          </w:tcPr>
          <w:p w:rsidR="00113591" w:rsidRPr="00B55E4D" w:rsidRDefault="00113591" w:rsidP="00E05C6F">
            <w:pPr>
              <w:jc w:val="center"/>
              <w:rPr>
                <w:sz w:val="22"/>
                <w:szCs w:val="22"/>
                <w:lang w:val="es-EC"/>
              </w:rPr>
            </w:pPr>
          </w:p>
        </w:tc>
        <w:tc>
          <w:tcPr>
            <w:tcW w:w="270" w:type="dxa"/>
            <w:gridSpan w:val="2"/>
          </w:tcPr>
          <w:p w:rsidR="00113591" w:rsidRPr="00B55E4D" w:rsidRDefault="00113591" w:rsidP="00E05C6F">
            <w:pPr>
              <w:jc w:val="center"/>
              <w:rPr>
                <w:sz w:val="22"/>
                <w:szCs w:val="22"/>
                <w:lang w:val="es-EC"/>
              </w:rPr>
            </w:pPr>
          </w:p>
        </w:tc>
        <w:tc>
          <w:tcPr>
            <w:tcW w:w="364" w:type="dxa"/>
            <w:gridSpan w:val="2"/>
          </w:tcPr>
          <w:p w:rsidR="00113591" w:rsidRPr="00B55E4D" w:rsidRDefault="00113591" w:rsidP="00E05C6F">
            <w:pPr>
              <w:jc w:val="center"/>
              <w:rPr>
                <w:sz w:val="22"/>
                <w:szCs w:val="22"/>
                <w:lang w:val="es-EC"/>
              </w:rPr>
            </w:pPr>
            <w:r>
              <w:rPr>
                <w:sz w:val="22"/>
                <w:szCs w:val="22"/>
                <w:lang w:val="es-EC"/>
              </w:rPr>
              <w:t>x</w:t>
            </w:r>
          </w:p>
        </w:tc>
        <w:tc>
          <w:tcPr>
            <w:tcW w:w="1709" w:type="dxa"/>
          </w:tcPr>
          <w:p w:rsidR="00113591" w:rsidRPr="00CC7EBE" w:rsidRDefault="00113591" w:rsidP="00E05C6F">
            <w:pPr>
              <w:jc w:val="center"/>
              <w:rPr>
                <w:szCs w:val="24"/>
                <w:lang w:val="es-EC"/>
              </w:rPr>
            </w:pPr>
            <w:r>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30.000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309"/>
          <w:jc w:val="center"/>
        </w:trPr>
        <w:tc>
          <w:tcPr>
            <w:tcW w:w="3888" w:type="dxa"/>
          </w:tcPr>
          <w:p w:rsidR="00113591" w:rsidRPr="00B55E4D" w:rsidRDefault="00113591" w:rsidP="00E05C6F">
            <w:pPr>
              <w:rPr>
                <w:szCs w:val="24"/>
                <w:lang w:val="es-ES"/>
              </w:rPr>
            </w:pPr>
            <w:r w:rsidRPr="00B55E4D">
              <w:rPr>
                <w:szCs w:val="24"/>
                <w:lang w:val="es-ES"/>
              </w:rPr>
              <w:t>Administración y operación del programa  (</w:t>
            </w:r>
            <w:r>
              <w:rPr>
                <w:szCs w:val="24"/>
                <w:lang w:val="es-ES"/>
              </w:rPr>
              <w:t>A</w:t>
            </w:r>
            <w:r w:rsidRPr="00B55E4D">
              <w:rPr>
                <w:szCs w:val="24"/>
                <w:lang w:val="es-ES"/>
              </w:rPr>
              <w:t>mbiental</w:t>
            </w:r>
            <w:r>
              <w:rPr>
                <w:szCs w:val="24"/>
                <w:lang w:val="es-ES"/>
              </w:rPr>
              <w:t xml:space="preserve"> +</w:t>
            </w:r>
            <w:r w:rsidRPr="00B55E4D">
              <w:rPr>
                <w:szCs w:val="24"/>
                <w:lang w:val="es-ES"/>
              </w:rPr>
              <w:t xml:space="preserve"> monitoreo + evaluación)</w:t>
            </w:r>
          </w:p>
        </w:tc>
        <w:tc>
          <w:tcPr>
            <w:tcW w:w="323"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r w:rsidRPr="00B55E4D">
              <w:rPr>
                <w:sz w:val="22"/>
                <w:szCs w:val="22"/>
                <w:lang w:val="es-EC"/>
              </w:rPr>
              <w:t>x</w:t>
            </w:r>
          </w:p>
        </w:tc>
        <w:tc>
          <w:tcPr>
            <w:tcW w:w="270" w:type="dxa"/>
          </w:tcPr>
          <w:p w:rsidR="00113591" w:rsidRPr="00B55E4D" w:rsidRDefault="00113591" w:rsidP="00E05C6F">
            <w:pPr>
              <w:jc w:val="center"/>
              <w:rPr>
                <w:sz w:val="22"/>
                <w:szCs w:val="22"/>
                <w:lang w:val="es-EC"/>
              </w:rPr>
            </w:pPr>
            <w:r w:rsidRPr="00B55E4D">
              <w:rPr>
                <w:sz w:val="22"/>
                <w:szCs w:val="22"/>
                <w:lang w:val="es-EC"/>
              </w:rPr>
              <w:t>x</w:t>
            </w:r>
          </w:p>
        </w:tc>
        <w:tc>
          <w:tcPr>
            <w:tcW w:w="270"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500.000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365"/>
          <w:jc w:val="center"/>
        </w:trPr>
        <w:tc>
          <w:tcPr>
            <w:tcW w:w="3888" w:type="dxa"/>
            <w:vAlign w:val="bottom"/>
          </w:tcPr>
          <w:p w:rsidR="00113591" w:rsidRPr="00B55E4D" w:rsidRDefault="00113591" w:rsidP="00E05C6F">
            <w:pPr>
              <w:rPr>
                <w:szCs w:val="24"/>
                <w:lang w:val="es-ES"/>
              </w:rPr>
            </w:pPr>
            <w:r w:rsidRPr="00B55E4D">
              <w:rPr>
                <w:szCs w:val="24"/>
                <w:lang w:val="es-ES"/>
              </w:rPr>
              <w:t>Fiscalización</w:t>
            </w:r>
          </w:p>
        </w:tc>
        <w:tc>
          <w:tcPr>
            <w:tcW w:w="323"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25" w:type="dxa"/>
          </w:tcPr>
          <w:p w:rsidR="00113591" w:rsidRPr="00B55E4D" w:rsidRDefault="00113591" w:rsidP="00E05C6F">
            <w:pPr>
              <w:jc w:val="center"/>
              <w:rPr>
                <w:sz w:val="22"/>
                <w:szCs w:val="22"/>
                <w:lang w:val="es-EC"/>
              </w:rPr>
            </w:pPr>
            <w:r w:rsidRPr="00B55E4D">
              <w:rPr>
                <w:sz w:val="22"/>
                <w:szCs w:val="22"/>
                <w:lang w:val="es-EC"/>
              </w:rPr>
              <w:t>x</w:t>
            </w:r>
          </w:p>
        </w:tc>
        <w:tc>
          <w:tcPr>
            <w:tcW w:w="343"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25" w:type="dxa"/>
            <w:gridSpan w:val="2"/>
          </w:tcPr>
          <w:p w:rsidR="00113591" w:rsidRPr="00B55E4D" w:rsidRDefault="00113591" w:rsidP="00E05C6F">
            <w:pPr>
              <w:jc w:val="center"/>
              <w:rPr>
                <w:sz w:val="22"/>
                <w:szCs w:val="22"/>
                <w:lang w:val="es-EC"/>
              </w:rPr>
            </w:pPr>
            <w:r w:rsidRPr="00B55E4D">
              <w:rPr>
                <w:sz w:val="22"/>
                <w:szCs w:val="22"/>
                <w:lang w:val="es-EC"/>
              </w:rPr>
              <w:t>x</w:t>
            </w:r>
          </w:p>
        </w:tc>
        <w:tc>
          <w:tcPr>
            <w:tcW w:w="307" w:type="dxa"/>
          </w:tcPr>
          <w:p w:rsidR="00113591" w:rsidRPr="00B55E4D" w:rsidRDefault="00113591" w:rsidP="00E05C6F">
            <w:pPr>
              <w:jc w:val="center"/>
              <w:rPr>
                <w:sz w:val="22"/>
                <w:szCs w:val="22"/>
                <w:lang w:val="es-EC"/>
              </w:rPr>
            </w:pPr>
            <w:r>
              <w:rPr>
                <w:sz w:val="22"/>
                <w:szCs w:val="22"/>
                <w:lang w:val="es-EC"/>
              </w:rPr>
              <w:t>x</w:t>
            </w:r>
          </w:p>
        </w:tc>
        <w:tc>
          <w:tcPr>
            <w:tcW w:w="270" w:type="dxa"/>
          </w:tcPr>
          <w:p w:rsidR="00113591" w:rsidRPr="00B55E4D" w:rsidRDefault="00113591" w:rsidP="00E05C6F">
            <w:pPr>
              <w:jc w:val="center"/>
              <w:rPr>
                <w:sz w:val="22"/>
                <w:szCs w:val="22"/>
                <w:lang w:val="es-EC"/>
              </w:rPr>
            </w:pPr>
            <w:r>
              <w:rPr>
                <w:sz w:val="22"/>
                <w:szCs w:val="22"/>
                <w:lang w:val="es-EC"/>
              </w:rPr>
              <w:t>x</w:t>
            </w:r>
          </w:p>
        </w:tc>
        <w:tc>
          <w:tcPr>
            <w:tcW w:w="270" w:type="dxa"/>
            <w:gridSpan w:val="2"/>
          </w:tcPr>
          <w:p w:rsidR="00113591" w:rsidRPr="00B55E4D" w:rsidRDefault="00113591" w:rsidP="00E05C6F">
            <w:pPr>
              <w:jc w:val="center"/>
              <w:rPr>
                <w:sz w:val="22"/>
                <w:szCs w:val="22"/>
                <w:lang w:val="es-EC"/>
              </w:rPr>
            </w:pPr>
            <w:r>
              <w:rPr>
                <w:sz w:val="22"/>
                <w:szCs w:val="22"/>
                <w:lang w:val="es-EC"/>
              </w:rPr>
              <w:t>x</w:t>
            </w:r>
          </w:p>
        </w:tc>
        <w:tc>
          <w:tcPr>
            <w:tcW w:w="364" w:type="dxa"/>
            <w:gridSpan w:val="2"/>
          </w:tcPr>
          <w:p w:rsidR="00113591" w:rsidRPr="00B55E4D" w:rsidRDefault="00113591" w:rsidP="00E05C6F">
            <w:pPr>
              <w:jc w:val="center"/>
              <w:rPr>
                <w:sz w:val="22"/>
                <w:szCs w:val="22"/>
                <w:lang w:val="es-EC"/>
              </w:rPr>
            </w:pP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100.000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237"/>
          <w:jc w:val="center"/>
        </w:trPr>
        <w:tc>
          <w:tcPr>
            <w:tcW w:w="3888" w:type="dxa"/>
            <w:vAlign w:val="bottom"/>
          </w:tcPr>
          <w:p w:rsidR="00113591" w:rsidRPr="00B55E4D" w:rsidRDefault="00113591" w:rsidP="00E05C6F">
            <w:pPr>
              <w:rPr>
                <w:szCs w:val="24"/>
                <w:lang w:val="es-ES"/>
              </w:rPr>
            </w:pPr>
            <w:r w:rsidRPr="00B55E4D">
              <w:rPr>
                <w:szCs w:val="24"/>
                <w:lang w:val="es-ES"/>
              </w:rPr>
              <w:t xml:space="preserve">Evaluaciones (intermedia y final)  </w:t>
            </w:r>
          </w:p>
        </w:tc>
        <w:tc>
          <w:tcPr>
            <w:tcW w:w="323"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shd w:val="clear" w:color="auto" w:fill="auto"/>
          </w:tcPr>
          <w:p w:rsidR="00113591" w:rsidRPr="00B55E4D" w:rsidRDefault="00113591" w:rsidP="00E05C6F">
            <w:pPr>
              <w:jc w:val="center"/>
              <w:rPr>
                <w:sz w:val="22"/>
                <w:szCs w:val="22"/>
                <w:lang w:val="es-EC"/>
              </w:rPr>
            </w:pPr>
          </w:p>
        </w:tc>
        <w:tc>
          <w:tcPr>
            <w:tcW w:w="325" w:type="dxa"/>
            <w:shd w:val="clear" w:color="auto" w:fill="auto"/>
          </w:tcPr>
          <w:p w:rsidR="00113591" w:rsidRPr="00B55E4D" w:rsidRDefault="00113591" w:rsidP="00E05C6F">
            <w:pPr>
              <w:rPr>
                <w:sz w:val="22"/>
                <w:szCs w:val="22"/>
                <w:lang w:val="es-EC"/>
              </w:rPr>
            </w:pPr>
          </w:p>
        </w:tc>
        <w:tc>
          <w:tcPr>
            <w:tcW w:w="325" w:type="dxa"/>
          </w:tcPr>
          <w:p w:rsidR="00113591" w:rsidRPr="00B55E4D" w:rsidRDefault="00113591" w:rsidP="00E05C6F">
            <w:pPr>
              <w:jc w:val="center"/>
              <w:rPr>
                <w:sz w:val="22"/>
                <w:szCs w:val="22"/>
                <w:lang w:val="es-EC"/>
              </w:rPr>
            </w:pPr>
          </w:p>
        </w:tc>
        <w:tc>
          <w:tcPr>
            <w:tcW w:w="325" w:type="dxa"/>
          </w:tcPr>
          <w:p w:rsidR="00113591" w:rsidRPr="00B55E4D" w:rsidRDefault="00113591" w:rsidP="00E05C6F">
            <w:pPr>
              <w:jc w:val="center"/>
              <w:rPr>
                <w:sz w:val="22"/>
                <w:szCs w:val="22"/>
                <w:lang w:val="es-EC"/>
              </w:rPr>
            </w:pPr>
          </w:p>
        </w:tc>
        <w:tc>
          <w:tcPr>
            <w:tcW w:w="343" w:type="dxa"/>
            <w:gridSpan w:val="2"/>
          </w:tcPr>
          <w:p w:rsidR="00113591" w:rsidRPr="00B55E4D" w:rsidRDefault="00113591" w:rsidP="00E05C6F">
            <w:pPr>
              <w:jc w:val="center"/>
              <w:rPr>
                <w:sz w:val="22"/>
                <w:szCs w:val="22"/>
                <w:lang w:val="es-EC"/>
              </w:rPr>
            </w:pPr>
          </w:p>
        </w:tc>
        <w:tc>
          <w:tcPr>
            <w:tcW w:w="325" w:type="dxa"/>
            <w:gridSpan w:val="2"/>
          </w:tcPr>
          <w:p w:rsidR="00113591" w:rsidRPr="00B55E4D" w:rsidRDefault="00113591" w:rsidP="00E05C6F">
            <w:pPr>
              <w:jc w:val="center"/>
              <w:rPr>
                <w:sz w:val="22"/>
                <w:szCs w:val="22"/>
                <w:lang w:val="es-EC"/>
              </w:rPr>
            </w:pPr>
          </w:p>
        </w:tc>
        <w:tc>
          <w:tcPr>
            <w:tcW w:w="307" w:type="dxa"/>
          </w:tcPr>
          <w:p w:rsidR="00113591" w:rsidRPr="00B55E4D" w:rsidRDefault="00113591" w:rsidP="00E05C6F">
            <w:pPr>
              <w:jc w:val="center"/>
              <w:rPr>
                <w:sz w:val="22"/>
                <w:szCs w:val="22"/>
                <w:lang w:val="es-EC"/>
              </w:rPr>
            </w:pPr>
          </w:p>
        </w:tc>
        <w:tc>
          <w:tcPr>
            <w:tcW w:w="270" w:type="dxa"/>
          </w:tcPr>
          <w:p w:rsidR="00113591" w:rsidRPr="00B55E4D" w:rsidRDefault="00113591" w:rsidP="00E05C6F">
            <w:pPr>
              <w:jc w:val="center"/>
              <w:rPr>
                <w:sz w:val="22"/>
                <w:szCs w:val="22"/>
                <w:lang w:val="es-EC"/>
              </w:rPr>
            </w:pPr>
          </w:p>
        </w:tc>
        <w:tc>
          <w:tcPr>
            <w:tcW w:w="270" w:type="dxa"/>
            <w:gridSpan w:val="2"/>
          </w:tcPr>
          <w:p w:rsidR="00113591" w:rsidRPr="00B55E4D" w:rsidRDefault="00113591" w:rsidP="00E05C6F">
            <w:pPr>
              <w:jc w:val="center"/>
              <w:rPr>
                <w:sz w:val="22"/>
                <w:szCs w:val="22"/>
                <w:lang w:val="es-EC"/>
              </w:rPr>
            </w:pPr>
          </w:p>
        </w:tc>
        <w:tc>
          <w:tcPr>
            <w:tcW w:w="364" w:type="dxa"/>
            <w:gridSpan w:val="2"/>
          </w:tcPr>
          <w:p w:rsidR="00113591" w:rsidRPr="00B55E4D" w:rsidRDefault="00113591" w:rsidP="00E05C6F">
            <w:pPr>
              <w:jc w:val="center"/>
              <w:rPr>
                <w:sz w:val="22"/>
                <w:szCs w:val="22"/>
                <w:lang w:val="es-EC"/>
              </w:rPr>
            </w:pPr>
            <w:r>
              <w:rPr>
                <w:sz w:val="22"/>
                <w:szCs w:val="22"/>
                <w:lang w:val="es-EC"/>
              </w:rPr>
              <w:t>x</w:t>
            </w: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40.000</w:t>
            </w:r>
          </w:p>
        </w:tc>
        <w:tc>
          <w:tcPr>
            <w:tcW w:w="1534" w:type="dxa"/>
            <w:gridSpan w:val="2"/>
          </w:tcPr>
          <w:p w:rsidR="00113591" w:rsidRPr="00B55E4D" w:rsidRDefault="00113591" w:rsidP="00E05C6F">
            <w:pPr>
              <w:jc w:val="center"/>
              <w:rPr>
                <w:szCs w:val="24"/>
                <w:highlight w:val="yellow"/>
                <w:lang w:val="es-EC"/>
              </w:rPr>
            </w:pPr>
            <w:r w:rsidRPr="00CC7EBE">
              <w:rPr>
                <w:szCs w:val="24"/>
                <w:lang w:val="es-EC"/>
              </w:rPr>
              <w:t>Cat.  4.</w:t>
            </w:r>
            <w:r>
              <w:rPr>
                <w:szCs w:val="24"/>
                <w:lang w:val="es-EC"/>
              </w:rPr>
              <w:t>2</w:t>
            </w:r>
          </w:p>
        </w:tc>
      </w:tr>
      <w:tr w:rsidR="00113591" w:rsidRPr="003024F9" w:rsidTr="008743B5">
        <w:trPr>
          <w:gridAfter w:val="1"/>
          <w:wAfter w:w="12" w:type="dxa"/>
          <w:trHeight w:val="237"/>
          <w:jc w:val="center"/>
        </w:trPr>
        <w:tc>
          <w:tcPr>
            <w:tcW w:w="3888" w:type="dxa"/>
            <w:vAlign w:val="bottom"/>
          </w:tcPr>
          <w:p w:rsidR="00113591" w:rsidRPr="00B55E4D" w:rsidRDefault="00113591" w:rsidP="00E05C6F">
            <w:pPr>
              <w:rPr>
                <w:szCs w:val="24"/>
                <w:lang w:val="es-ES"/>
              </w:rPr>
            </w:pPr>
            <w:r w:rsidRPr="00B55E4D">
              <w:rPr>
                <w:szCs w:val="24"/>
                <w:lang w:val="es-ES"/>
              </w:rPr>
              <w:t xml:space="preserve">Auditorías Financieras  </w:t>
            </w:r>
          </w:p>
        </w:tc>
        <w:tc>
          <w:tcPr>
            <w:tcW w:w="323"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rPr>
                <w:sz w:val="22"/>
                <w:szCs w:val="22"/>
                <w:lang w:val="es-EC"/>
              </w:rPr>
            </w:pPr>
          </w:p>
        </w:tc>
        <w:tc>
          <w:tcPr>
            <w:tcW w:w="325" w:type="dxa"/>
            <w:tcBorders>
              <w:bottom w:val="single" w:sz="4" w:space="0" w:color="000000"/>
            </w:tcBorders>
            <w:shd w:val="clear" w:color="auto" w:fill="auto"/>
          </w:tcPr>
          <w:p w:rsidR="00113591" w:rsidRPr="00B55E4D" w:rsidRDefault="00113591" w:rsidP="00E05C6F">
            <w:pPr>
              <w:jc w:val="center"/>
              <w:rPr>
                <w:sz w:val="22"/>
                <w:szCs w:val="22"/>
                <w:lang w:val="es-EC"/>
              </w:rPr>
            </w:pPr>
            <w:r w:rsidRPr="00B55E4D">
              <w:rPr>
                <w:sz w:val="22"/>
                <w:szCs w:val="22"/>
                <w:lang w:val="es-EC"/>
              </w:rPr>
              <w:t>x</w:t>
            </w:r>
          </w:p>
        </w:tc>
        <w:tc>
          <w:tcPr>
            <w:tcW w:w="325" w:type="dxa"/>
            <w:tcBorders>
              <w:bottom w:val="single" w:sz="4" w:space="0" w:color="000000"/>
            </w:tcBorders>
          </w:tcPr>
          <w:p w:rsidR="00113591" w:rsidRPr="00B55E4D" w:rsidRDefault="00113591" w:rsidP="00E05C6F">
            <w:pPr>
              <w:jc w:val="center"/>
              <w:rPr>
                <w:sz w:val="22"/>
                <w:szCs w:val="22"/>
                <w:lang w:val="es-EC"/>
              </w:rPr>
            </w:pPr>
          </w:p>
        </w:tc>
        <w:tc>
          <w:tcPr>
            <w:tcW w:w="325" w:type="dxa"/>
            <w:tcBorders>
              <w:bottom w:val="single" w:sz="4" w:space="0" w:color="000000"/>
            </w:tcBorders>
          </w:tcPr>
          <w:p w:rsidR="00113591" w:rsidRPr="00B55E4D" w:rsidRDefault="00113591" w:rsidP="00E05C6F">
            <w:pPr>
              <w:jc w:val="center"/>
              <w:rPr>
                <w:sz w:val="22"/>
                <w:szCs w:val="22"/>
                <w:lang w:val="es-EC"/>
              </w:rPr>
            </w:pPr>
          </w:p>
        </w:tc>
        <w:tc>
          <w:tcPr>
            <w:tcW w:w="343" w:type="dxa"/>
            <w:gridSpan w:val="2"/>
            <w:tcBorders>
              <w:bottom w:val="single" w:sz="4" w:space="0" w:color="000000"/>
            </w:tcBorders>
          </w:tcPr>
          <w:p w:rsidR="00113591" w:rsidRPr="00B55E4D" w:rsidRDefault="00113591" w:rsidP="00E05C6F">
            <w:pPr>
              <w:jc w:val="center"/>
              <w:rPr>
                <w:sz w:val="22"/>
                <w:szCs w:val="22"/>
                <w:lang w:val="es-EC"/>
              </w:rPr>
            </w:pPr>
          </w:p>
        </w:tc>
        <w:tc>
          <w:tcPr>
            <w:tcW w:w="325" w:type="dxa"/>
            <w:gridSpan w:val="2"/>
            <w:tcBorders>
              <w:bottom w:val="single" w:sz="4" w:space="0" w:color="000000"/>
            </w:tcBorders>
          </w:tcPr>
          <w:p w:rsidR="00113591" w:rsidRPr="00B55E4D" w:rsidRDefault="00113591" w:rsidP="00E05C6F">
            <w:pPr>
              <w:jc w:val="center"/>
              <w:rPr>
                <w:sz w:val="22"/>
                <w:szCs w:val="22"/>
                <w:lang w:val="es-EC"/>
              </w:rPr>
            </w:pPr>
            <w:r w:rsidRPr="00B55E4D">
              <w:rPr>
                <w:sz w:val="22"/>
                <w:szCs w:val="22"/>
                <w:lang w:val="es-EC"/>
              </w:rPr>
              <w:t>x</w:t>
            </w:r>
          </w:p>
        </w:tc>
        <w:tc>
          <w:tcPr>
            <w:tcW w:w="307" w:type="dxa"/>
            <w:tcBorders>
              <w:bottom w:val="single" w:sz="4" w:space="0" w:color="000000"/>
            </w:tcBorders>
          </w:tcPr>
          <w:p w:rsidR="00113591" w:rsidRPr="00B55E4D" w:rsidRDefault="00113591" w:rsidP="00E05C6F">
            <w:pPr>
              <w:jc w:val="center"/>
              <w:rPr>
                <w:sz w:val="22"/>
                <w:szCs w:val="22"/>
                <w:lang w:val="es-EC"/>
              </w:rPr>
            </w:pPr>
          </w:p>
        </w:tc>
        <w:tc>
          <w:tcPr>
            <w:tcW w:w="270" w:type="dxa"/>
            <w:tcBorders>
              <w:bottom w:val="single" w:sz="4" w:space="0" w:color="000000"/>
            </w:tcBorders>
          </w:tcPr>
          <w:p w:rsidR="00113591" w:rsidRPr="00B55E4D" w:rsidRDefault="00113591" w:rsidP="00E05C6F">
            <w:pPr>
              <w:jc w:val="center"/>
              <w:rPr>
                <w:sz w:val="22"/>
                <w:szCs w:val="22"/>
                <w:lang w:val="es-EC"/>
              </w:rPr>
            </w:pPr>
          </w:p>
        </w:tc>
        <w:tc>
          <w:tcPr>
            <w:tcW w:w="270" w:type="dxa"/>
            <w:gridSpan w:val="2"/>
            <w:tcBorders>
              <w:bottom w:val="single" w:sz="4" w:space="0" w:color="000000"/>
            </w:tcBorders>
          </w:tcPr>
          <w:p w:rsidR="00113591" w:rsidRPr="00B55E4D" w:rsidRDefault="00113591" w:rsidP="00E05C6F">
            <w:pPr>
              <w:jc w:val="center"/>
              <w:rPr>
                <w:sz w:val="22"/>
                <w:szCs w:val="22"/>
                <w:lang w:val="es-EC"/>
              </w:rPr>
            </w:pPr>
          </w:p>
        </w:tc>
        <w:tc>
          <w:tcPr>
            <w:tcW w:w="364" w:type="dxa"/>
            <w:gridSpan w:val="2"/>
            <w:tcBorders>
              <w:bottom w:val="single" w:sz="4" w:space="0" w:color="000000"/>
            </w:tcBorders>
          </w:tcPr>
          <w:p w:rsidR="00113591" w:rsidRPr="00B55E4D" w:rsidRDefault="00113591" w:rsidP="00E05C6F">
            <w:pPr>
              <w:jc w:val="center"/>
              <w:rPr>
                <w:sz w:val="22"/>
                <w:szCs w:val="22"/>
                <w:lang w:val="es-EC"/>
              </w:rPr>
            </w:pPr>
            <w:r>
              <w:rPr>
                <w:sz w:val="22"/>
                <w:szCs w:val="22"/>
                <w:lang w:val="es-EC"/>
              </w:rPr>
              <w:t>x</w:t>
            </w:r>
          </w:p>
        </w:tc>
        <w:tc>
          <w:tcPr>
            <w:tcW w:w="1709" w:type="dxa"/>
          </w:tcPr>
          <w:p w:rsidR="00113591" w:rsidRPr="00CC7EBE" w:rsidRDefault="00113591" w:rsidP="00E05C6F">
            <w:pPr>
              <w:jc w:val="center"/>
              <w:rPr>
                <w:szCs w:val="24"/>
                <w:lang w:val="es-EC"/>
              </w:rPr>
            </w:pPr>
            <w:r w:rsidRPr="00CC7EBE">
              <w:rPr>
                <w:szCs w:val="24"/>
                <w:lang w:val="es-EC"/>
              </w:rPr>
              <w:t>BdE</w:t>
            </w:r>
          </w:p>
        </w:tc>
        <w:tc>
          <w:tcPr>
            <w:tcW w:w="1529" w:type="dxa"/>
            <w:gridSpan w:val="2"/>
          </w:tcPr>
          <w:p w:rsidR="00113591" w:rsidRPr="00B55E4D" w:rsidRDefault="00113591" w:rsidP="00E05C6F">
            <w:pPr>
              <w:jc w:val="center"/>
              <w:rPr>
                <w:szCs w:val="24"/>
                <w:highlight w:val="yellow"/>
                <w:lang w:val="es-EC"/>
              </w:rPr>
            </w:pPr>
            <w:r>
              <w:rPr>
                <w:szCs w:val="24"/>
                <w:lang w:val="es-EC"/>
              </w:rPr>
              <w:t>875.000</w:t>
            </w:r>
          </w:p>
        </w:tc>
        <w:tc>
          <w:tcPr>
            <w:tcW w:w="1534" w:type="dxa"/>
            <w:gridSpan w:val="2"/>
          </w:tcPr>
          <w:p w:rsidR="00113591" w:rsidRPr="00B55E4D" w:rsidRDefault="00113591" w:rsidP="00E05C6F">
            <w:pPr>
              <w:jc w:val="center"/>
              <w:rPr>
                <w:szCs w:val="24"/>
                <w:highlight w:val="yellow"/>
                <w:lang w:val="es-EC"/>
              </w:rPr>
            </w:pPr>
            <w:r>
              <w:rPr>
                <w:szCs w:val="24"/>
                <w:lang w:val="es-EC"/>
              </w:rPr>
              <w:t>Cat. 4.1</w:t>
            </w:r>
          </w:p>
        </w:tc>
      </w:tr>
      <w:tr w:rsidR="00113591" w:rsidRPr="003024F9" w:rsidTr="008743B5">
        <w:trPr>
          <w:trHeight w:val="237"/>
          <w:jc w:val="center"/>
        </w:trPr>
        <w:tc>
          <w:tcPr>
            <w:tcW w:w="3888" w:type="dxa"/>
            <w:vAlign w:val="bottom"/>
          </w:tcPr>
          <w:p w:rsidR="00113591" w:rsidRPr="00B55E4D" w:rsidRDefault="00113591" w:rsidP="00E05C6F">
            <w:pPr>
              <w:rPr>
                <w:szCs w:val="24"/>
                <w:lang w:val="es-ES"/>
              </w:rPr>
            </w:pPr>
            <w:r>
              <w:rPr>
                <w:szCs w:val="24"/>
                <w:lang w:val="es-ES"/>
              </w:rPr>
              <w:t>Costo Total</w:t>
            </w:r>
            <w:r w:rsidRPr="00B55E4D">
              <w:rPr>
                <w:szCs w:val="24"/>
                <w:lang w:val="es-ES"/>
              </w:rPr>
              <w:t xml:space="preserve">  </w:t>
            </w:r>
          </w:p>
        </w:tc>
        <w:tc>
          <w:tcPr>
            <w:tcW w:w="323" w:type="dxa"/>
            <w:tcBorders>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jc w:val="cente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jc w:val="cente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tcBorders>
              <w:left w:val="nil"/>
              <w:right w:val="nil"/>
            </w:tcBorders>
            <w:shd w:val="clear" w:color="auto" w:fill="auto"/>
          </w:tcPr>
          <w:p w:rsidR="00113591" w:rsidRPr="00B55E4D" w:rsidRDefault="00113591" w:rsidP="00E05C6F">
            <w:pPr>
              <w:rPr>
                <w:sz w:val="22"/>
                <w:szCs w:val="22"/>
                <w:lang w:val="es-EC"/>
              </w:rPr>
            </w:pPr>
          </w:p>
        </w:tc>
        <w:tc>
          <w:tcPr>
            <w:tcW w:w="325" w:type="dxa"/>
            <w:gridSpan w:val="2"/>
            <w:tcBorders>
              <w:left w:val="nil"/>
              <w:right w:val="nil"/>
            </w:tcBorders>
            <w:shd w:val="clear" w:color="auto" w:fill="auto"/>
          </w:tcPr>
          <w:p w:rsidR="00113591" w:rsidRPr="00B55E4D" w:rsidRDefault="00113591" w:rsidP="00E05C6F">
            <w:pPr>
              <w:jc w:val="center"/>
              <w:rPr>
                <w:sz w:val="22"/>
                <w:szCs w:val="22"/>
                <w:lang w:val="es-EC"/>
              </w:rPr>
            </w:pPr>
          </w:p>
        </w:tc>
        <w:tc>
          <w:tcPr>
            <w:tcW w:w="325" w:type="dxa"/>
            <w:gridSpan w:val="2"/>
            <w:tcBorders>
              <w:left w:val="nil"/>
              <w:right w:val="nil"/>
            </w:tcBorders>
          </w:tcPr>
          <w:p w:rsidR="00113591" w:rsidRPr="00B55E4D" w:rsidRDefault="00113591" w:rsidP="00E05C6F">
            <w:pPr>
              <w:jc w:val="center"/>
              <w:rPr>
                <w:sz w:val="22"/>
                <w:szCs w:val="22"/>
                <w:lang w:val="es-EC"/>
              </w:rPr>
            </w:pPr>
          </w:p>
        </w:tc>
        <w:tc>
          <w:tcPr>
            <w:tcW w:w="325" w:type="dxa"/>
            <w:gridSpan w:val="2"/>
            <w:tcBorders>
              <w:left w:val="nil"/>
              <w:right w:val="nil"/>
            </w:tcBorders>
          </w:tcPr>
          <w:p w:rsidR="00113591" w:rsidRPr="00B55E4D" w:rsidRDefault="00113591" w:rsidP="00E05C6F">
            <w:pPr>
              <w:jc w:val="center"/>
              <w:rPr>
                <w:sz w:val="22"/>
                <w:szCs w:val="22"/>
                <w:lang w:val="es-EC"/>
              </w:rPr>
            </w:pPr>
          </w:p>
        </w:tc>
        <w:tc>
          <w:tcPr>
            <w:tcW w:w="343" w:type="dxa"/>
            <w:gridSpan w:val="2"/>
            <w:tcBorders>
              <w:left w:val="nil"/>
              <w:right w:val="nil"/>
            </w:tcBorders>
          </w:tcPr>
          <w:p w:rsidR="00113591" w:rsidRPr="00B55E4D" w:rsidRDefault="00113591" w:rsidP="00E05C6F">
            <w:pPr>
              <w:jc w:val="center"/>
              <w:rPr>
                <w:sz w:val="22"/>
                <w:szCs w:val="22"/>
                <w:lang w:val="es-EC"/>
              </w:rPr>
            </w:pPr>
          </w:p>
        </w:tc>
        <w:tc>
          <w:tcPr>
            <w:tcW w:w="236" w:type="dxa"/>
            <w:tcBorders>
              <w:left w:val="nil"/>
            </w:tcBorders>
          </w:tcPr>
          <w:p w:rsidR="00113591" w:rsidRPr="00B55E4D" w:rsidRDefault="00113591" w:rsidP="00E05C6F">
            <w:pPr>
              <w:jc w:val="center"/>
              <w:rPr>
                <w:sz w:val="22"/>
                <w:szCs w:val="22"/>
                <w:lang w:val="es-EC"/>
              </w:rPr>
            </w:pPr>
          </w:p>
        </w:tc>
        <w:tc>
          <w:tcPr>
            <w:tcW w:w="1724" w:type="dxa"/>
            <w:gridSpan w:val="2"/>
          </w:tcPr>
          <w:p w:rsidR="00113591" w:rsidRPr="00CC7EBE" w:rsidRDefault="00113591" w:rsidP="00E05C6F">
            <w:pPr>
              <w:jc w:val="center"/>
              <w:rPr>
                <w:szCs w:val="24"/>
                <w:lang w:val="es-EC"/>
              </w:rPr>
            </w:pPr>
          </w:p>
        </w:tc>
        <w:tc>
          <w:tcPr>
            <w:tcW w:w="1530" w:type="dxa"/>
            <w:gridSpan w:val="2"/>
          </w:tcPr>
          <w:p w:rsidR="00113591" w:rsidRPr="00B55E4D" w:rsidRDefault="00113591" w:rsidP="00E05C6F">
            <w:pPr>
              <w:jc w:val="center"/>
              <w:rPr>
                <w:szCs w:val="24"/>
                <w:highlight w:val="yellow"/>
                <w:lang w:val="es-EC"/>
              </w:rPr>
            </w:pPr>
            <w:r>
              <w:rPr>
                <w:szCs w:val="24"/>
                <w:lang w:val="es-EC"/>
              </w:rPr>
              <w:t>1.675.000</w:t>
            </w:r>
          </w:p>
        </w:tc>
        <w:tc>
          <w:tcPr>
            <w:tcW w:w="1530" w:type="dxa"/>
            <w:gridSpan w:val="2"/>
          </w:tcPr>
          <w:p w:rsidR="00113591" w:rsidRPr="00B55E4D" w:rsidRDefault="00113591" w:rsidP="00E05C6F">
            <w:pPr>
              <w:jc w:val="center"/>
              <w:rPr>
                <w:szCs w:val="24"/>
                <w:highlight w:val="yellow"/>
                <w:lang w:val="es-EC"/>
              </w:rPr>
            </w:pPr>
          </w:p>
        </w:tc>
      </w:tr>
    </w:tbl>
    <w:p w:rsidR="004C74D1" w:rsidRDefault="004C74D1" w:rsidP="00E05C6F">
      <w:pPr>
        <w:pStyle w:val="Heading1"/>
        <w:numPr>
          <w:ilvl w:val="0"/>
          <w:numId w:val="0"/>
        </w:numPr>
        <w:spacing w:before="0" w:after="0"/>
        <w:ind w:left="288"/>
        <w:rPr>
          <w:sz w:val="24"/>
          <w:szCs w:val="24"/>
          <w:lang w:val="es-ES_tradnl"/>
        </w:rPr>
      </w:pPr>
    </w:p>
    <w:p w:rsidR="004C74D1" w:rsidRDefault="004C74D1" w:rsidP="00E05C6F">
      <w:pPr>
        <w:pStyle w:val="Heading1"/>
        <w:numPr>
          <w:ilvl w:val="0"/>
          <w:numId w:val="0"/>
        </w:numPr>
        <w:spacing w:before="0" w:after="0"/>
        <w:ind w:left="288"/>
        <w:rPr>
          <w:sz w:val="24"/>
          <w:szCs w:val="24"/>
          <w:lang w:val="es-ES_tradnl"/>
        </w:rPr>
      </w:pPr>
    </w:p>
    <w:p w:rsidR="004C74D1" w:rsidRDefault="004C74D1" w:rsidP="00E05C6F">
      <w:pPr>
        <w:pStyle w:val="Heading1"/>
        <w:numPr>
          <w:ilvl w:val="0"/>
          <w:numId w:val="0"/>
        </w:numPr>
        <w:spacing w:before="0" w:after="0"/>
        <w:ind w:left="288"/>
        <w:rPr>
          <w:sz w:val="24"/>
          <w:szCs w:val="24"/>
          <w:lang w:val="es-ES_tradnl"/>
        </w:rPr>
      </w:pPr>
    </w:p>
    <w:bookmarkEnd w:id="33"/>
    <w:bookmarkEnd w:id="34"/>
    <w:bookmarkEnd w:id="35"/>
    <w:bookmarkEnd w:id="36"/>
    <w:p w:rsidR="00DB7DA1" w:rsidRPr="00A572A8" w:rsidRDefault="00DB7DA1" w:rsidP="00E05C6F">
      <w:pPr>
        <w:rPr>
          <w:lang w:val="es-ES_tradnl"/>
        </w:rPr>
      </w:pPr>
    </w:p>
    <w:p w:rsidR="00EC4CE7" w:rsidRPr="009E3AF5" w:rsidRDefault="00EC4CE7" w:rsidP="00E05C6F">
      <w:pPr>
        <w:pStyle w:val="Heading1"/>
        <w:numPr>
          <w:ilvl w:val="0"/>
          <w:numId w:val="0"/>
        </w:numPr>
        <w:ind w:left="288"/>
        <w:jc w:val="left"/>
        <w:rPr>
          <w:lang w:val="es-ES_tradnl"/>
        </w:rPr>
        <w:sectPr w:rsidR="00EC4CE7" w:rsidRPr="009E3AF5" w:rsidSect="008E02DD">
          <w:footerReference w:type="default" r:id="rId13"/>
          <w:pgSz w:w="15840" w:h="12240" w:orient="landscape" w:code="1"/>
          <w:pgMar w:top="1800" w:right="1440" w:bottom="1800" w:left="1440" w:header="720" w:footer="720" w:gutter="0"/>
          <w:cols w:space="720"/>
          <w:docGrid w:linePitch="360"/>
        </w:sectPr>
      </w:pPr>
    </w:p>
    <w:p w:rsidR="00EC31C6" w:rsidRPr="0082368F" w:rsidRDefault="00AF6DFF" w:rsidP="00E05C6F">
      <w:pPr>
        <w:pStyle w:val="Chapter"/>
        <w:suppressAutoHyphens/>
        <w:rPr>
          <w:lang w:val="es-ES_tradnl"/>
        </w:rPr>
      </w:pPr>
      <w:bookmarkStart w:id="37" w:name="_Toc299997416"/>
      <w:bookmarkStart w:id="38" w:name="_Toc305003943"/>
      <w:bookmarkStart w:id="39" w:name="_Toc388020561"/>
      <w:r w:rsidRPr="00E512D1">
        <w:rPr>
          <w:lang w:val="es-ES_tradnl"/>
        </w:rPr>
        <w:lastRenderedPageBreak/>
        <w:t>Evaluación</w:t>
      </w:r>
      <w:bookmarkEnd w:id="37"/>
      <w:bookmarkEnd w:id="38"/>
      <w:bookmarkEnd w:id="39"/>
    </w:p>
    <w:p w:rsidR="00EC31C6" w:rsidRPr="006B3C6E" w:rsidRDefault="00AF6DFF" w:rsidP="00E05C6F">
      <w:pPr>
        <w:pStyle w:val="Paragraph"/>
        <w:tabs>
          <w:tab w:val="clear" w:pos="2736"/>
        </w:tabs>
        <w:suppressAutoHyphens/>
        <w:ind w:left="720" w:hanging="720"/>
        <w:rPr>
          <w:lang w:val="es-ES_tradnl"/>
        </w:rPr>
      </w:pPr>
      <w:r w:rsidRPr="0082368F">
        <w:rPr>
          <w:lang w:val="es-ES_tradnl"/>
        </w:rPr>
        <w:t xml:space="preserve">El Programa será evaluado en diferentes instancias de su ejecución a través de: i) evaluaciones de desempeño intermedia y final, durante la ejecución; </w:t>
      </w:r>
      <w:r w:rsidR="002C6A9E" w:rsidRPr="006B3C6E">
        <w:rPr>
          <w:lang w:val="es-ES_tradnl"/>
        </w:rPr>
        <w:t xml:space="preserve">y </w:t>
      </w:r>
      <w:r w:rsidRPr="006B3C6E">
        <w:rPr>
          <w:lang w:val="es-ES_tradnl"/>
        </w:rPr>
        <w:t>ii) evaluación socioeconómica ex post durante</w:t>
      </w:r>
      <w:r w:rsidR="002C6A9E" w:rsidRPr="006B3C6E">
        <w:rPr>
          <w:lang w:val="es-ES_tradnl"/>
        </w:rPr>
        <w:t xml:space="preserve"> la ejecución.</w:t>
      </w:r>
    </w:p>
    <w:p w:rsidR="00110757" w:rsidRPr="0082368F" w:rsidRDefault="00110757" w:rsidP="00E05C6F">
      <w:pPr>
        <w:pStyle w:val="Heading2"/>
        <w:numPr>
          <w:ilvl w:val="1"/>
          <w:numId w:val="36"/>
        </w:numPr>
        <w:rPr>
          <w:lang w:val="es-ES_tradnl"/>
        </w:rPr>
      </w:pPr>
      <w:r w:rsidRPr="00E512D1">
        <w:rPr>
          <w:lang w:val="es-ES_tradnl"/>
        </w:rPr>
        <w:t>Principales preguntas de Evaluac</w:t>
      </w:r>
      <w:r w:rsidRPr="0082368F">
        <w:rPr>
          <w:lang w:val="es-ES_tradnl"/>
        </w:rPr>
        <w:t>ión</w:t>
      </w:r>
    </w:p>
    <w:p w:rsidR="00110757" w:rsidRPr="0082368F" w:rsidRDefault="00110757" w:rsidP="00E05C6F">
      <w:pPr>
        <w:pStyle w:val="Paragraph"/>
        <w:tabs>
          <w:tab w:val="clear" w:pos="2736"/>
        </w:tabs>
        <w:suppressAutoHyphens/>
        <w:ind w:left="720" w:hanging="720"/>
        <w:rPr>
          <w:lang w:val="es-ES_tradnl"/>
        </w:rPr>
      </w:pPr>
      <w:r w:rsidRPr="0082368F">
        <w:rPr>
          <w:lang w:val="es-ES_tradnl"/>
        </w:rPr>
        <w:t>El objetivo de la evaluación del P</w:t>
      </w:r>
      <w:r w:rsidR="003F7DB5" w:rsidRPr="006D5691">
        <w:rPr>
          <w:lang w:val="es-ES_tradnl"/>
        </w:rPr>
        <w:t>RO</w:t>
      </w:r>
      <w:r w:rsidR="00CB4174">
        <w:rPr>
          <w:lang w:val="es-ES_tradnl"/>
        </w:rPr>
        <w:t>SANEAMIENTO</w:t>
      </w:r>
      <w:r w:rsidR="003F7DB5" w:rsidRPr="006D5691">
        <w:rPr>
          <w:lang w:val="es-ES_tradnl"/>
        </w:rPr>
        <w:t xml:space="preserve"> </w:t>
      </w:r>
      <w:r w:rsidRPr="006D5691">
        <w:rPr>
          <w:lang w:val="es-ES_tradnl"/>
        </w:rPr>
        <w:t>es medir el logro de los objetivos del programa en función de lo establecido en la matriz de resultados. P</w:t>
      </w:r>
      <w:r w:rsidRPr="009866AD">
        <w:rPr>
          <w:lang w:val="es-ES_tradnl"/>
        </w:rPr>
        <w:t>a</w:t>
      </w:r>
      <w:r w:rsidRPr="00385D76">
        <w:rPr>
          <w:lang w:val="es-ES_tradnl"/>
        </w:rPr>
        <w:t xml:space="preserve">ra ello no sólo se realizará una medición del nivel de progreso de los objetivos, sino que además se realizará </w:t>
      </w:r>
      <w:r w:rsidRPr="006B3C6E">
        <w:rPr>
          <w:lang w:val="es-ES_tradnl"/>
        </w:rPr>
        <w:t>una evaluación económica ex - post</w:t>
      </w:r>
      <w:r w:rsidRPr="00E512D1">
        <w:rPr>
          <w:lang w:val="es-ES_tradnl"/>
        </w:rPr>
        <w:t xml:space="preserve"> para constatar si los beneficios previstos en la evaluación ex - ante se han materializado. Específ</w:t>
      </w:r>
      <w:r w:rsidRPr="0082368F">
        <w:rPr>
          <w:lang w:val="es-ES_tradnl"/>
        </w:rPr>
        <w:t>icamente, la evaluación busca responder a las interrogantes sobre si el Programa, mediante las obras de ingen</w:t>
      </w:r>
      <w:r w:rsidRPr="006D5691">
        <w:rPr>
          <w:lang w:val="es-ES_tradnl"/>
        </w:rPr>
        <w:t>iería realizadas y el fortalecimiento institucional, ha logrado en l</w:t>
      </w:r>
      <w:r w:rsidR="003F7DB5" w:rsidRPr="00385D76">
        <w:rPr>
          <w:lang w:val="es-ES_tradnl"/>
        </w:rPr>
        <w:t>os</w:t>
      </w:r>
      <w:r w:rsidRPr="00385D76">
        <w:rPr>
          <w:lang w:val="es-ES_tradnl"/>
        </w:rPr>
        <w:t xml:space="preserve"> </w:t>
      </w:r>
      <w:r w:rsidR="003F7DB5" w:rsidRPr="00217732">
        <w:rPr>
          <w:lang w:val="es-ES_tradnl"/>
        </w:rPr>
        <w:t xml:space="preserve">GAD </w:t>
      </w:r>
      <w:r w:rsidRPr="00217732">
        <w:rPr>
          <w:lang w:val="es-ES_tradnl"/>
        </w:rPr>
        <w:t>intervenid</w:t>
      </w:r>
      <w:r w:rsidR="003F7DB5" w:rsidRPr="00217732">
        <w:rPr>
          <w:lang w:val="es-ES_tradnl"/>
        </w:rPr>
        <w:t>o</w:t>
      </w:r>
      <w:r w:rsidRPr="00B0214F">
        <w:rPr>
          <w:lang w:val="es-ES_tradnl"/>
        </w:rPr>
        <w:t xml:space="preserve">s, i) </w:t>
      </w:r>
      <w:r w:rsidR="003E0E3C" w:rsidRPr="00B0214F">
        <w:rPr>
          <w:lang w:val="es-ES_tradnl"/>
        </w:rPr>
        <w:t>aumentar la cobertura (Número de personas) de</w:t>
      </w:r>
      <w:r w:rsidR="003F7DB5" w:rsidRPr="00B0214F">
        <w:rPr>
          <w:lang w:val="es-ES_tradnl"/>
        </w:rPr>
        <w:t xml:space="preserve"> los servicios </w:t>
      </w:r>
      <w:r w:rsidR="003F7DB5" w:rsidRPr="006B3C6E">
        <w:rPr>
          <w:lang w:val="es-ES_tradnl"/>
        </w:rPr>
        <w:t>de agua potable</w:t>
      </w:r>
      <w:r w:rsidR="00CB4174">
        <w:rPr>
          <w:lang w:val="es-ES_tradnl"/>
        </w:rPr>
        <w:t xml:space="preserve"> y alcantarillado sanitario</w:t>
      </w:r>
      <w:r w:rsidRPr="006B3C6E">
        <w:rPr>
          <w:lang w:val="es-ES_tradnl"/>
        </w:rPr>
        <w:t xml:space="preserve">; ii) </w:t>
      </w:r>
      <w:r w:rsidR="003E0E3C" w:rsidRPr="006B3C6E">
        <w:rPr>
          <w:lang w:val="es-ES_tradnl"/>
        </w:rPr>
        <w:t xml:space="preserve">aumentar la capacidad de </w:t>
      </w:r>
      <w:r w:rsidR="006B3C6E">
        <w:rPr>
          <w:lang w:val="es-ES_tradnl"/>
        </w:rPr>
        <w:t>trata</w:t>
      </w:r>
      <w:r w:rsidR="003E0E3C" w:rsidRPr="006B3C6E">
        <w:rPr>
          <w:lang w:val="es-ES_tradnl"/>
        </w:rPr>
        <w:t>miento de aguas residuales en las ciudades intervenidas por el programa</w:t>
      </w:r>
      <w:r w:rsidRPr="006B3C6E">
        <w:rPr>
          <w:lang w:val="es-ES_tradnl"/>
        </w:rPr>
        <w:t>; iii)</w:t>
      </w:r>
      <w:r w:rsidR="003E0E3C" w:rsidRPr="006B3C6E">
        <w:rPr>
          <w:lang w:val="es-ES_tradnl"/>
        </w:rPr>
        <w:t xml:space="preserve"> </w:t>
      </w:r>
      <w:r w:rsidRPr="006B3C6E">
        <w:rPr>
          <w:lang w:val="es-ES_tradnl"/>
        </w:rPr>
        <w:t xml:space="preserve">asegurar una Tasa Interna de Retorno Económico (TIRE) superior al 12%; y </w:t>
      </w:r>
      <w:r w:rsidR="003E0E3C" w:rsidRPr="006B3C6E">
        <w:rPr>
          <w:lang w:val="es-ES_tradnl"/>
        </w:rPr>
        <w:t>i</w:t>
      </w:r>
      <w:r w:rsidR="00D52CA2" w:rsidRPr="006B3C6E">
        <w:rPr>
          <w:lang w:val="es-ES_tradnl"/>
        </w:rPr>
        <w:t>v</w:t>
      </w:r>
      <w:r w:rsidRPr="006B3C6E">
        <w:rPr>
          <w:lang w:val="es-ES_tradnl"/>
        </w:rPr>
        <w:t xml:space="preserve">) asegurar </w:t>
      </w:r>
      <w:r w:rsidR="003E0E3C" w:rsidRPr="006B3C6E">
        <w:rPr>
          <w:lang w:val="es-ES_tradnl"/>
        </w:rPr>
        <w:t>que las mejoras en la sostenibilidad operativa y financiera de los entes operadores de los sistemas y prestadores de servicios se ha materializado</w:t>
      </w:r>
      <w:r w:rsidRPr="00E512D1">
        <w:rPr>
          <w:lang w:val="es-ES_tradnl"/>
        </w:rPr>
        <w:t>.</w:t>
      </w:r>
    </w:p>
    <w:p w:rsidR="002C6A9E" w:rsidRPr="0082368F" w:rsidRDefault="002C6A9E" w:rsidP="00E05C6F">
      <w:pPr>
        <w:pStyle w:val="Heading2"/>
        <w:rPr>
          <w:rFonts w:eastAsia="Calibri"/>
          <w:lang w:val="es-ES_tradnl"/>
        </w:rPr>
      </w:pPr>
      <w:r w:rsidRPr="0082368F">
        <w:rPr>
          <w:rFonts w:eastAsia="Calibri"/>
          <w:lang w:val="es-ES_tradnl"/>
        </w:rPr>
        <w:t>Instrumentos de evaluación</w:t>
      </w:r>
    </w:p>
    <w:p w:rsidR="00E643EB" w:rsidRPr="00B55E4D" w:rsidRDefault="005E1E88" w:rsidP="00E05C6F">
      <w:pPr>
        <w:pStyle w:val="Paragraph"/>
        <w:tabs>
          <w:tab w:val="clear" w:pos="2736"/>
        </w:tabs>
        <w:suppressAutoHyphens/>
        <w:ind w:left="720" w:hanging="720"/>
        <w:rPr>
          <w:rFonts w:eastAsia="Times New Roman"/>
          <w:spacing w:val="-3"/>
          <w:szCs w:val="20"/>
          <w:lang w:val="es-ES_tradnl"/>
        </w:rPr>
      </w:pPr>
      <w:bookmarkStart w:id="40" w:name="_Toc305003944"/>
      <w:bookmarkStart w:id="41" w:name="_Toc305003945"/>
      <w:r w:rsidRPr="00B55E4D">
        <w:rPr>
          <w:rFonts w:eastAsia="Times New Roman"/>
          <w:b/>
          <w:spacing w:val="-3"/>
          <w:szCs w:val="20"/>
          <w:lang w:val="es-ES_tradnl"/>
        </w:rPr>
        <w:t>Evaluacion</w:t>
      </w:r>
      <w:r w:rsidR="00E643EB" w:rsidRPr="00B55E4D">
        <w:rPr>
          <w:rFonts w:eastAsia="Times New Roman"/>
          <w:b/>
          <w:spacing w:val="-3"/>
          <w:szCs w:val="20"/>
          <w:lang w:val="es-ES_tradnl"/>
        </w:rPr>
        <w:t>es Intermedia y Final del Programa</w:t>
      </w:r>
      <w:r w:rsidR="00E643EB" w:rsidRPr="00B55E4D">
        <w:rPr>
          <w:rFonts w:eastAsia="Times New Roman"/>
          <w:spacing w:val="-3"/>
          <w:szCs w:val="20"/>
          <w:lang w:val="es-ES_tradnl"/>
        </w:rPr>
        <w:t xml:space="preserve"> </w:t>
      </w:r>
      <w:r w:rsidRPr="00B55E4D">
        <w:rPr>
          <w:rFonts w:eastAsia="Times New Roman"/>
          <w:spacing w:val="-3"/>
          <w:szCs w:val="20"/>
          <w:lang w:val="es-ES_tradnl"/>
        </w:rPr>
        <w:t xml:space="preserve">. </w:t>
      </w:r>
      <w:r w:rsidR="00E735DC" w:rsidRPr="00B55E4D">
        <w:rPr>
          <w:rFonts w:eastAsia="Times New Roman"/>
          <w:spacing w:val="-3"/>
          <w:szCs w:val="20"/>
          <w:lang w:val="es-ES_tradnl"/>
        </w:rPr>
        <w:t>El BdE</w:t>
      </w:r>
      <w:r w:rsidRPr="00B55E4D">
        <w:rPr>
          <w:rFonts w:eastAsia="Times New Roman"/>
          <w:spacing w:val="-3"/>
          <w:szCs w:val="20"/>
          <w:lang w:val="es-ES_tradnl"/>
        </w:rPr>
        <w:t xml:space="preserve"> presentará al Banco un informe </w:t>
      </w:r>
      <w:r w:rsidR="00E643EB" w:rsidRPr="00B55E4D">
        <w:rPr>
          <w:rFonts w:eastAsia="Times New Roman"/>
          <w:spacing w:val="-3"/>
          <w:szCs w:val="20"/>
          <w:lang w:val="es-ES_tradnl"/>
        </w:rPr>
        <w:t>de evaluación intermedia a los 24 meses, contados a partir de la vigencia del contrato, o cuando se haya desembolsado 50% de los recursos, así como una evaluación al final del programa, una vez desembolsado 90% del financiamiento. Dichas evaluaciones cubrirán los siguientes aspectos: i) medición de los productos y resultados alcanzados, según los indicadores de la MR; ii) grado de cumplimiento del RO; y iii) sostenibilidad financiera y de gestión de los proyectos apoyados. Las evaluaciones serán realizadas por una firma o consultores especializados</w:t>
      </w:r>
      <w:bookmarkStart w:id="42" w:name="_Ref335751128"/>
      <w:r w:rsidR="00E643EB" w:rsidRPr="00B55E4D">
        <w:rPr>
          <w:rFonts w:eastAsia="Times New Roman"/>
          <w:spacing w:val="-3"/>
          <w:szCs w:val="20"/>
          <w:lang w:val="es-ES_tradnl"/>
        </w:rPr>
        <w:t>.</w:t>
      </w:r>
      <w:bookmarkEnd w:id="42"/>
      <w:r w:rsidR="00E643EB" w:rsidRPr="00B55E4D">
        <w:rPr>
          <w:rFonts w:eastAsia="Times New Roman"/>
          <w:spacing w:val="-3"/>
          <w:szCs w:val="20"/>
          <w:lang w:val="es-ES_tradnl"/>
        </w:rPr>
        <w:t xml:space="preserve"> </w:t>
      </w:r>
      <w:bookmarkEnd w:id="40"/>
    </w:p>
    <w:p w:rsidR="00EC31C6" w:rsidRPr="00B55E4D" w:rsidRDefault="00AF6DFF" w:rsidP="00E05C6F">
      <w:pPr>
        <w:pStyle w:val="Paragraph"/>
        <w:tabs>
          <w:tab w:val="clear" w:pos="2736"/>
        </w:tabs>
        <w:suppressAutoHyphens/>
        <w:ind w:left="720" w:hanging="720"/>
        <w:rPr>
          <w:rFonts w:eastAsia="Times New Roman"/>
          <w:spacing w:val="-3"/>
          <w:szCs w:val="20"/>
          <w:lang w:val="es-ES_tradnl"/>
        </w:rPr>
      </w:pPr>
      <w:r w:rsidRPr="00B55E4D">
        <w:rPr>
          <w:rFonts w:eastAsia="Times New Roman"/>
          <w:spacing w:val="-3"/>
          <w:szCs w:val="20"/>
          <w:lang w:val="es-ES_tradnl"/>
        </w:rPr>
        <w:t xml:space="preserve">Estos informes contendrán: (i) los resultados de la ejecución financiera por componente; (ii) el cumplimiento de metas de los productos y resultados y avances de los impactos esperados, de acuerdo a los indicadores establecidos en la Matriz de Resultados; (iii) el grado de cumplimiento de los requisitos y especificaciones ambientales de obras, según lo establecido en el los planes de gestión ambiental de los proyectos, de acuerdo con los lineamientos del PGAS del programa; (v) el grado de cumplimiento de las tareas de operación y mantenimiento de las obras concluidas; (vi) el grado de cumplimiento de los Planes de </w:t>
      </w:r>
      <w:r w:rsidR="00E50F8F" w:rsidRPr="00B55E4D">
        <w:rPr>
          <w:rFonts w:eastAsia="Times New Roman"/>
          <w:spacing w:val="-3"/>
          <w:szCs w:val="20"/>
          <w:lang w:val="es-ES_tradnl"/>
        </w:rPr>
        <w:t>Obras</w:t>
      </w:r>
      <w:r w:rsidRPr="00B55E4D">
        <w:rPr>
          <w:rFonts w:eastAsia="Times New Roman"/>
          <w:spacing w:val="-3"/>
          <w:szCs w:val="20"/>
          <w:lang w:val="es-ES_tradnl"/>
        </w:rPr>
        <w:t>; y (vii) el grado de cumplimiento de los compromisos contractuales.</w:t>
      </w:r>
      <w:bookmarkEnd w:id="41"/>
      <w:r w:rsidRPr="00B55E4D">
        <w:rPr>
          <w:rFonts w:eastAsia="Times New Roman"/>
          <w:spacing w:val="-3"/>
          <w:szCs w:val="20"/>
          <w:lang w:val="es-ES_tradnl"/>
        </w:rPr>
        <w:t xml:space="preserve"> </w:t>
      </w:r>
    </w:p>
    <w:p w:rsidR="00EC31C6" w:rsidRPr="006B3C6E" w:rsidRDefault="00AF6DFF" w:rsidP="00E05C6F">
      <w:pPr>
        <w:pStyle w:val="Paragraph"/>
        <w:tabs>
          <w:tab w:val="clear" w:pos="2736"/>
        </w:tabs>
        <w:suppressAutoHyphens/>
        <w:ind w:left="720" w:hanging="720"/>
        <w:rPr>
          <w:lang w:val="es-ES_tradnl"/>
        </w:rPr>
      </w:pPr>
      <w:bookmarkStart w:id="43" w:name="_Toc305003946"/>
      <w:r w:rsidRPr="006B3C6E">
        <w:rPr>
          <w:b/>
          <w:color w:val="000000"/>
          <w:lang w:val="es-ES_tradnl"/>
        </w:rPr>
        <w:t xml:space="preserve">Evaluación Socioeconómica Ex post. </w:t>
      </w:r>
      <w:r w:rsidR="004524F3" w:rsidRPr="006B3C6E">
        <w:rPr>
          <w:color w:val="000000"/>
          <w:lang w:val="es-ES_tradnl"/>
        </w:rPr>
        <w:t>En</w:t>
      </w:r>
      <w:r w:rsidR="00E47E1D" w:rsidRPr="006B3C6E">
        <w:rPr>
          <w:color w:val="000000"/>
          <w:lang w:val="es-ES_tradnl"/>
        </w:rPr>
        <w:t xml:space="preserve"> la evaluación final </w:t>
      </w:r>
      <w:r w:rsidR="004524F3" w:rsidRPr="006B3C6E">
        <w:rPr>
          <w:color w:val="000000"/>
          <w:lang w:val="es-ES_tradnl"/>
        </w:rPr>
        <w:t>se incluirá</w:t>
      </w:r>
      <w:r w:rsidRPr="006B3C6E">
        <w:rPr>
          <w:color w:val="000000"/>
          <w:lang w:val="es-ES_tradnl"/>
        </w:rPr>
        <w:t xml:space="preserve"> una evaluación ex post socioeconómica. Esta evaluación busca medir cambios en los </w:t>
      </w:r>
      <w:r w:rsidRPr="006B3C6E">
        <w:rPr>
          <w:color w:val="000000"/>
          <w:lang w:val="es-ES_tradnl"/>
        </w:rPr>
        <w:lastRenderedPageBreak/>
        <w:t>valores de variables  determinantes de la viabilidad socioeconómica de los proyectos que financia el Programa, así como corroborar si los supuestos utilizados para el análisis de la viabilidad aún son válidos. Se buscará determinar la situación de los servicios de</w:t>
      </w:r>
      <w:r w:rsidR="003E0E3C" w:rsidRPr="006B3C6E">
        <w:rPr>
          <w:color w:val="000000"/>
          <w:lang w:val="es-ES_tradnl"/>
        </w:rPr>
        <w:t xml:space="preserve"> provisión de agua potable, de</w:t>
      </w:r>
      <w:r w:rsidRPr="006B3C6E">
        <w:rPr>
          <w:color w:val="000000"/>
          <w:lang w:val="es-ES_tradnl"/>
        </w:rPr>
        <w:t xml:space="preserve"> </w:t>
      </w:r>
      <w:r w:rsidR="00C76420" w:rsidRPr="006B3C6E">
        <w:rPr>
          <w:color w:val="000000"/>
          <w:lang w:val="es-ES_tradnl"/>
        </w:rPr>
        <w:t xml:space="preserve">recolección </w:t>
      </w:r>
      <w:r w:rsidR="003E0E3C" w:rsidRPr="006B3C6E">
        <w:rPr>
          <w:color w:val="000000"/>
          <w:lang w:val="es-ES_tradnl"/>
        </w:rPr>
        <w:t>y tratamiento aguas residuales,</w:t>
      </w:r>
      <w:r w:rsidR="00C76420" w:rsidRPr="006B3C6E">
        <w:rPr>
          <w:color w:val="000000"/>
          <w:lang w:val="es-ES_tradnl"/>
        </w:rPr>
        <w:t xml:space="preserve"> </w:t>
      </w:r>
      <w:r w:rsidR="003E0E3C" w:rsidRPr="006B3C6E">
        <w:rPr>
          <w:color w:val="000000"/>
          <w:lang w:val="es-ES_tradnl"/>
        </w:rPr>
        <w:t>ganancias en eficiencia operativa de los operadores de agua potable</w:t>
      </w:r>
      <w:r w:rsidR="009B773E" w:rsidRPr="006B3C6E">
        <w:rPr>
          <w:color w:val="000000"/>
          <w:lang w:val="es-ES_tradnl"/>
        </w:rPr>
        <w:t>,</w:t>
      </w:r>
      <w:r w:rsidRPr="006B3C6E">
        <w:rPr>
          <w:color w:val="000000"/>
          <w:lang w:val="es-ES_tradnl"/>
        </w:rPr>
        <w:t xml:space="preserve"> costo</w:t>
      </w:r>
      <w:r w:rsidR="009B773E" w:rsidRPr="006B3C6E">
        <w:rPr>
          <w:color w:val="000000"/>
          <w:lang w:val="es-ES_tradnl"/>
        </w:rPr>
        <w:t xml:space="preserve">s de inversión </w:t>
      </w:r>
      <w:r w:rsidRPr="006B3C6E">
        <w:rPr>
          <w:color w:val="000000"/>
          <w:lang w:val="es-ES_tradnl"/>
        </w:rPr>
        <w:t xml:space="preserve"> </w:t>
      </w:r>
      <w:r w:rsidR="009B773E" w:rsidRPr="006B3C6E">
        <w:rPr>
          <w:color w:val="000000"/>
          <w:lang w:val="es-ES_tradnl"/>
        </w:rPr>
        <w:t xml:space="preserve">finales y costos </w:t>
      </w:r>
      <w:r w:rsidRPr="006B3C6E">
        <w:rPr>
          <w:color w:val="000000"/>
          <w:lang w:val="es-ES_tradnl"/>
        </w:rPr>
        <w:t>de O&amp;M</w:t>
      </w:r>
      <w:bookmarkEnd w:id="43"/>
      <w:r w:rsidR="009E3AF5" w:rsidRPr="006B3C6E">
        <w:rPr>
          <w:color w:val="000000"/>
          <w:lang w:val="es-ES_tradnl"/>
        </w:rPr>
        <w:t>.</w:t>
      </w:r>
      <w:r w:rsidRPr="006B3C6E">
        <w:rPr>
          <w:color w:val="000000"/>
          <w:lang w:val="es-ES_tradnl"/>
        </w:rPr>
        <w:t xml:space="preserve"> </w:t>
      </w:r>
    </w:p>
    <w:p w:rsidR="00EC31C6" w:rsidRPr="0082368F" w:rsidRDefault="00AF6DFF" w:rsidP="00E05C6F">
      <w:pPr>
        <w:pStyle w:val="Heading2"/>
        <w:rPr>
          <w:lang w:val="es-ES_tradnl"/>
        </w:rPr>
      </w:pPr>
      <w:r w:rsidRPr="00E512D1">
        <w:rPr>
          <w:lang w:val="es-ES_tradnl"/>
        </w:rPr>
        <w:t xml:space="preserve">Conocimiento existente </w:t>
      </w:r>
      <w:r w:rsidR="00110757" w:rsidRPr="00E512D1">
        <w:rPr>
          <w:lang w:val="es-ES_tradnl"/>
        </w:rPr>
        <w:t xml:space="preserve">sobre la efectividad de intervenciones </w:t>
      </w:r>
      <w:r w:rsidR="00621373" w:rsidRPr="00E512D1">
        <w:rPr>
          <w:lang w:val="es-ES_tradnl"/>
        </w:rPr>
        <w:t>en el PRO</w:t>
      </w:r>
      <w:r w:rsidR="00E1452D">
        <w:rPr>
          <w:lang w:val="es-ES_tradnl"/>
        </w:rPr>
        <w:t xml:space="preserve">SANEAMIENTO </w:t>
      </w:r>
    </w:p>
    <w:p w:rsidR="0082368F" w:rsidRPr="0082368F" w:rsidRDefault="00110757" w:rsidP="00E05C6F">
      <w:pPr>
        <w:pStyle w:val="Paragraph"/>
        <w:tabs>
          <w:tab w:val="clear" w:pos="2736"/>
        </w:tabs>
        <w:suppressAutoHyphens/>
        <w:ind w:left="720" w:hanging="720"/>
        <w:rPr>
          <w:lang w:val="es-ES_tradnl"/>
        </w:rPr>
      </w:pPr>
      <w:bookmarkStart w:id="44" w:name="_Toc305003947"/>
      <w:r w:rsidRPr="006B3C6E">
        <w:rPr>
          <w:b/>
          <w:lang w:val="es-ES_tradnl"/>
        </w:rPr>
        <w:t>Evaluación Socioeconómica Ex ante</w:t>
      </w:r>
      <w:r w:rsidRPr="006B3C6E">
        <w:rPr>
          <w:lang w:val="es-ES_tradnl"/>
        </w:rPr>
        <w:t xml:space="preserve">. </w:t>
      </w:r>
      <w:r w:rsidR="0082368F" w:rsidRPr="0082368F">
        <w:rPr>
          <w:lang w:val="es-ES_tradnl"/>
        </w:rPr>
        <w:t xml:space="preserve">Durante la preparación del programa, el economista del equipo del Banco, realizó una evaluación económica ex – ante, que incluyó el análisis costo beneficio de una muestra de proyectos a ser financiados por el Programa. La información técnica de los proyectos fue suministrada por el BdE. Se elaboró una evaluación costo-beneficio a los proyectos de i) </w:t>
      </w:r>
      <w:r w:rsidR="007F51F3">
        <w:rPr>
          <w:lang w:val="es-ES_tradnl"/>
        </w:rPr>
        <w:t xml:space="preserve">construcción y/o ampliación de nuevos sistemas de </w:t>
      </w:r>
      <w:r w:rsidR="0082368F" w:rsidRPr="0082368F">
        <w:rPr>
          <w:lang w:val="es-ES_tradnl"/>
        </w:rPr>
        <w:t>agu</w:t>
      </w:r>
      <w:r w:rsidR="007F51F3">
        <w:rPr>
          <w:lang w:val="es-ES_tradnl"/>
        </w:rPr>
        <w:t>a y</w:t>
      </w:r>
      <w:r w:rsidR="0082368F" w:rsidRPr="0082368F">
        <w:rPr>
          <w:lang w:val="es-ES_tradnl"/>
        </w:rPr>
        <w:t xml:space="preserve"> ii) </w:t>
      </w:r>
      <w:r w:rsidR="007F51F3">
        <w:rPr>
          <w:lang w:val="es-ES_tradnl"/>
        </w:rPr>
        <w:t>Construcción de proyectos de saneamiento de aguas residuales</w:t>
      </w:r>
      <w:r w:rsidR="0082368F" w:rsidRPr="0082368F">
        <w:rPr>
          <w:lang w:val="es-ES_tradnl"/>
        </w:rPr>
        <w:t xml:space="preserve"> </w:t>
      </w:r>
    </w:p>
    <w:p w:rsidR="006D5691" w:rsidRPr="006B3C6E" w:rsidRDefault="0082368F" w:rsidP="00E05C6F">
      <w:pPr>
        <w:pStyle w:val="Paragraph"/>
        <w:tabs>
          <w:tab w:val="clear" w:pos="2736"/>
        </w:tabs>
        <w:suppressAutoHyphens/>
        <w:ind w:left="720" w:hanging="720"/>
        <w:rPr>
          <w:lang w:val="es-ES_tradnl"/>
        </w:rPr>
      </w:pPr>
      <w:r w:rsidRPr="0082368F">
        <w:rPr>
          <w:rFonts w:eastAsia="Times New Roman"/>
          <w:spacing w:val="-3"/>
          <w:szCs w:val="20"/>
          <w:lang w:val="es-ES_tradnl"/>
        </w:rPr>
        <w:t xml:space="preserve">El </w:t>
      </w:r>
      <w:r w:rsidR="00ED71BB">
        <w:rPr>
          <w:rFonts w:eastAsia="Times New Roman"/>
          <w:spacing w:val="-3"/>
          <w:szCs w:val="20"/>
          <w:lang w:val="es-ES_tradnl"/>
        </w:rPr>
        <w:t>objetivo de los proyectos es i-</w:t>
      </w:r>
      <w:r w:rsidRPr="0082368F">
        <w:rPr>
          <w:rFonts w:eastAsia="Times New Roman"/>
          <w:spacing w:val="-3"/>
          <w:szCs w:val="20"/>
          <w:lang w:val="es-ES_tradnl"/>
        </w:rPr>
        <w:t xml:space="preserve"> proyectos de agua, disminuir el racionamiento actual y aumentar la cobertura del servicio,</w:t>
      </w:r>
      <w:r w:rsidR="00ED71BB">
        <w:rPr>
          <w:rFonts w:eastAsia="Times New Roman"/>
          <w:spacing w:val="-3"/>
          <w:szCs w:val="20"/>
          <w:lang w:val="es-ES_tradnl"/>
        </w:rPr>
        <w:t xml:space="preserve"> ii- Proyectos de alcantarillado, aumentar la cobertura para evacuar las aguas residuales y iii- proyectos de tratamiento y disposición de aguas residuales, proteger el medio ambiente , en especial los cuerpos hídricos receptores</w:t>
      </w:r>
      <w:r w:rsidRPr="0082368F">
        <w:rPr>
          <w:rFonts w:eastAsia="Times New Roman"/>
          <w:spacing w:val="-3"/>
          <w:szCs w:val="20"/>
          <w:lang w:val="es-ES_tradnl"/>
        </w:rPr>
        <w:t xml:space="preserve">. Los costos considerados para la evaluación fueron costos incrementales de inversión y operación y mantenimiento, valorados  a precios económicos. Detalles sobre el análisis y la metodología utilizada son presentados en el Anexo de Análisis Económico (enlace viabilidad socioeconómica). </w:t>
      </w:r>
    </w:p>
    <w:p w:rsidR="006D5691" w:rsidRPr="006D5691" w:rsidRDefault="006D5691" w:rsidP="00E05C6F">
      <w:pPr>
        <w:numPr>
          <w:ilvl w:val="1"/>
          <w:numId w:val="26"/>
        </w:numPr>
        <w:tabs>
          <w:tab w:val="clear" w:pos="2736"/>
          <w:tab w:val="num" w:pos="720"/>
        </w:tabs>
        <w:spacing w:before="120" w:after="120"/>
        <w:ind w:left="720" w:hanging="720"/>
        <w:jc w:val="both"/>
        <w:outlineLvl w:val="1"/>
        <w:rPr>
          <w:rFonts w:eastAsia="Calibri"/>
          <w:spacing w:val="0"/>
          <w:szCs w:val="22"/>
          <w:lang w:val="es-EC"/>
        </w:rPr>
      </w:pPr>
      <w:r w:rsidRPr="006D5691">
        <w:rPr>
          <w:rFonts w:eastAsia="Calibri"/>
          <w:spacing w:val="0"/>
          <w:szCs w:val="22"/>
          <w:lang w:val="es-EC"/>
        </w:rPr>
        <w:t>Los resultados de los indicadores económicos VPN, evaluado a una tasa de descuento del 12% y tasa interna de retorno económico TIRE son:</w:t>
      </w:r>
    </w:p>
    <w:tbl>
      <w:tblPr>
        <w:tblW w:w="7996" w:type="dxa"/>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469"/>
        <w:gridCol w:w="2811"/>
        <w:gridCol w:w="1170"/>
        <w:gridCol w:w="1228"/>
        <w:gridCol w:w="1318"/>
      </w:tblGrid>
      <w:tr w:rsidR="00DF6C22" w:rsidRPr="006D5691" w:rsidTr="007554C5">
        <w:tc>
          <w:tcPr>
            <w:tcW w:w="1469" w:type="dxa"/>
            <w:shd w:val="clear" w:color="auto" w:fill="auto"/>
          </w:tcPr>
          <w:p w:rsidR="00DF6C22" w:rsidRPr="00E05C6F" w:rsidRDefault="00DF6C22" w:rsidP="00E05C6F">
            <w:pPr>
              <w:tabs>
                <w:tab w:val="left" w:pos="3060"/>
              </w:tabs>
              <w:jc w:val="center"/>
              <w:outlineLvl w:val="1"/>
              <w:rPr>
                <w:b/>
                <w:sz w:val="20"/>
                <w:lang w:val="es-EC"/>
              </w:rPr>
            </w:pPr>
            <w:r w:rsidRPr="00E05C6F">
              <w:rPr>
                <w:b/>
                <w:sz w:val="20"/>
                <w:lang w:val="es-EC"/>
              </w:rPr>
              <w:t>Sector</w:t>
            </w:r>
          </w:p>
        </w:tc>
        <w:tc>
          <w:tcPr>
            <w:tcW w:w="2811" w:type="dxa"/>
            <w:shd w:val="clear" w:color="auto" w:fill="auto"/>
          </w:tcPr>
          <w:p w:rsidR="00DF6C22" w:rsidRPr="00E05C6F" w:rsidRDefault="00DF6C22" w:rsidP="00E05C6F">
            <w:pPr>
              <w:tabs>
                <w:tab w:val="left" w:pos="3060"/>
              </w:tabs>
              <w:jc w:val="center"/>
              <w:outlineLvl w:val="1"/>
              <w:rPr>
                <w:b/>
                <w:sz w:val="20"/>
                <w:lang w:val="es-EC"/>
              </w:rPr>
            </w:pPr>
            <w:r w:rsidRPr="00E05C6F">
              <w:rPr>
                <w:b/>
                <w:sz w:val="20"/>
                <w:lang w:val="es-EC"/>
              </w:rPr>
              <w:t>Localidad</w:t>
            </w:r>
          </w:p>
        </w:tc>
        <w:tc>
          <w:tcPr>
            <w:tcW w:w="1170" w:type="dxa"/>
            <w:shd w:val="clear" w:color="auto" w:fill="auto"/>
          </w:tcPr>
          <w:p w:rsidR="00DF6C22" w:rsidRPr="00E05C6F" w:rsidRDefault="00DF6C22" w:rsidP="00E05C6F">
            <w:pPr>
              <w:jc w:val="center"/>
              <w:outlineLvl w:val="1"/>
              <w:rPr>
                <w:b/>
                <w:sz w:val="20"/>
                <w:lang w:val="es-EC"/>
              </w:rPr>
            </w:pPr>
            <w:r w:rsidRPr="00E05C6F">
              <w:rPr>
                <w:b/>
                <w:sz w:val="20"/>
                <w:lang w:val="es-EC"/>
              </w:rPr>
              <w:t xml:space="preserve">Costo </w:t>
            </w:r>
          </w:p>
          <w:p w:rsidR="00DF6C22" w:rsidRPr="00E05C6F" w:rsidRDefault="00DF6C22" w:rsidP="00E05C6F">
            <w:pPr>
              <w:jc w:val="center"/>
              <w:outlineLvl w:val="1"/>
              <w:rPr>
                <w:b/>
                <w:sz w:val="20"/>
                <w:lang w:val="es-EC"/>
              </w:rPr>
            </w:pPr>
            <w:r w:rsidRPr="00E05C6F">
              <w:rPr>
                <w:b/>
                <w:sz w:val="20"/>
                <w:lang w:val="es-EC"/>
              </w:rPr>
              <w:t>(US$ mill.)</w:t>
            </w:r>
          </w:p>
        </w:tc>
        <w:tc>
          <w:tcPr>
            <w:tcW w:w="1228" w:type="dxa"/>
          </w:tcPr>
          <w:p w:rsidR="00DF6C22" w:rsidRPr="00E05C6F" w:rsidRDefault="00DF6C22" w:rsidP="00E05C6F">
            <w:pPr>
              <w:jc w:val="center"/>
              <w:outlineLvl w:val="1"/>
              <w:rPr>
                <w:b/>
                <w:sz w:val="20"/>
                <w:lang w:val="es-EC"/>
              </w:rPr>
            </w:pPr>
            <w:r w:rsidRPr="00E05C6F">
              <w:rPr>
                <w:b/>
                <w:sz w:val="20"/>
                <w:lang w:val="es-EC"/>
              </w:rPr>
              <w:t>VAN</w:t>
            </w:r>
          </w:p>
          <w:p w:rsidR="00DF6C22" w:rsidRPr="00E05C6F" w:rsidRDefault="00DF6C22" w:rsidP="00E05C6F">
            <w:pPr>
              <w:jc w:val="center"/>
              <w:outlineLvl w:val="1"/>
              <w:rPr>
                <w:b/>
                <w:sz w:val="20"/>
                <w:lang w:val="es-EC"/>
              </w:rPr>
            </w:pPr>
            <w:r w:rsidRPr="00E05C6F">
              <w:rPr>
                <w:b/>
                <w:sz w:val="20"/>
                <w:lang w:val="es-EC"/>
              </w:rPr>
              <w:t>(US$ mill.)</w:t>
            </w:r>
          </w:p>
        </w:tc>
        <w:tc>
          <w:tcPr>
            <w:tcW w:w="1318" w:type="dxa"/>
          </w:tcPr>
          <w:p w:rsidR="00DF6C22" w:rsidRPr="00E05C6F" w:rsidRDefault="00DF6C22" w:rsidP="00E05C6F">
            <w:pPr>
              <w:jc w:val="center"/>
              <w:outlineLvl w:val="1"/>
              <w:rPr>
                <w:b/>
                <w:sz w:val="20"/>
                <w:lang w:val="es-EC"/>
              </w:rPr>
            </w:pPr>
            <w:r w:rsidRPr="00E05C6F">
              <w:rPr>
                <w:b/>
                <w:sz w:val="20"/>
                <w:lang w:val="es-EC"/>
              </w:rPr>
              <w:t>TIRE</w:t>
            </w:r>
          </w:p>
          <w:p w:rsidR="00DF6C22" w:rsidRPr="00E05C6F" w:rsidRDefault="00DF6C22" w:rsidP="00E05C6F">
            <w:pPr>
              <w:jc w:val="center"/>
              <w:outlineLvl w:val="1"/>
              <w:rPr>
                <w:b/>
                <w:sz w:val="20"/>
                <w:lang w:val="es-EC"/>
              </w:rPr>
            </w:pPr>
            <w:r w:rsidRPr="00E05C6F">
              <w:rPr>
                <w:b/>
                <w:sz w:val="20"/>
                <w:lang w:val="es-EC"/>
              </w:rPr>
              <w:t>(%)</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Llurimaguas y otros</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1,020,145</w:t>
            </w:r>
          </w:p>
        </w:tc>
        <w:tc>
          <w:tcPr>
            <w:tcW w:w="1228" w:type="dxa"/>
            <w:vAlign w:val="center"/>
          </w:tcPr>
          <w:p w:rsidR="00DF6C22" w:rsidRPr="00E05C6F" w:rsidRDefault="00DF6C22" w:rsidP="00E05C6F">
            <w:pPr>
              <w:jc w:val="right"/>
              <w:rPr>
                <w:color w:val="000000"/>
                <w:sz w:val="20"/>
              </w:rPr>
            </w:pPr>
            <w:r w:rsidRPr="00E05C6F">
              <w:rPr>
                <w:color w:val="000000"/>
                <w:sz w:val="20"/>
              </w:rPr>
              <w:t>728,412</w:t>
            </w:r>
          </w:p>
        </w:tc>
        <w:tc>
          <w:tcPr>
            <w:tcW w:w="1318" w:type="dxa"/>
            <w:vAlign w:val="center"/>
          </w:tcPr>
          <w:p w:rsidR="00DF6C22" w:rsidRPr="00E05C6F" w:rsidRDefault="00DF6C22" w:rsidP="00E05C6F">
            <w:pPr>
              <w:jc w:val="center"/>
              <w:rPr>
                <w:color w:val="000000"/>
                <w:sz w:val="20"/>
              </w:rPr>
            </w:pPr>
            <w:r w:rsidRPr="00E05C6F">
              <w:rPr>
                <w:color w:val="000000"/>
                <w:sz w:val="20"/>
              </w:rPr>
              <w:t>24.3</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La ciénaga y otros</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1,236,387</w:t>
            </w:r>
          </w:p>
        </w:tc>
        <w:tc>
          <w:tcPr>
            <w:tcW w:w="1228" w:type="dxa"/>
            <w:vAlign w:val="center"/>
          </w:tcPr>
          <w:p w:rsidR="00DF6C22" w:rsidRPr="00E05C6F" w:rsidRDefault="00DF6C22" w:rsidP="00E05C6F">
            <w:pPr>
              <w:jc w:val="right"/>
              <w:rPr>
                <w:color w:val="000000"/>
                <w:sz w:val="20"/>
              </w:rPr>
            </w:pPr>
            <w:r w:rsidRPr="00E05C6F">
              <w:rPr>
                <w:color w:val="000000"/>
                <w:sz w:val="20"/>
              </w:rPr>
              <w:t>656,549</w:t>
            </w:r>
          </w:p>
        </w:tc>
        <w:tc>
          <w:tcPr>
            <w:tcW w:w="1318" w:type="dxa"/>
            <w:vAlign w:val="center"/>
          </w:tcPr>
          <w:p w:rsidR="00DF6C22" w:rsidRPr="00E05C6F" w:rsidRDefault="00DF6C22" w:rsidP="00E05C6F">
            <w:pPr>
              <w:jc w:val="center"/>
              <w:rPr>
                <w:color w:val="000000"/>
                <w:sz w:val="20"/>
              </w:rPr>
            </w:pPr>
            <w:r w:rsidRPr="00E05C6F">
              <w:rPr>
                <w:color w:val="000000"/>
                <w:sz w:val="20"/>
              </w:rPr>
              <w:t>19.9</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Shushufindi</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1,990,147</w:t>
            </w:r>
          </w:p>
        </w:tc>
        <w:tc>
          <w:tcPr>
            <w:tcW w:w="1228" w:type="dxa"/>
            <w:vAlign w:val="center"/>
          </w:tcPr>
          <w:p w:rsidR="00DF6C22" w:rsidRPr="00E05C6F" w:rsidRDefault="00DF6C22" w:rsidP="00E05C6F">
            <w:pPr>
              <w:jc w:val="right"/>
              <w:rPr>
                <w:color w:val="000000"/>
                <w:sz w:val="20"/>
              </w:rPr>
            </w:pPr>
            <w:r w:rsidRPr="00E05C6F">
              <w:rPr>
                <w:color w:val="000000"/>
                <w:sz w:val="20"/>
              </w:rPr>
              <w:t>4,833,119</w:t>
            </w:r>
          </w:p>
        </w:tc>
        <w:tc>
          <w:tcPr>
            <w:tcW w:w="1318" w:type="dxa"/>
            <w:vAlign w:val="center"/>
          </w:tcPr>
          <w:p w:rsidR="00DF6C22" w:rsidRPr="00E05C6F" w:rsidRDefault="00DF6C22" w:rsidP="00E05C6F">
            <w:pPr>
              <w:jc w:val="center"/>
              <w:rPr>
                <w:color w:val="000000"/>
                <w:sz w:val="20"/>
              </w:rPr>
            </w:pPr>
            <w:r w:rsidRPr="00E05C6F">
              <w:rPr>
                <w:color w:val="000000"/>
                <w:sz w:val="20"/>
              </w:rPr>
              <w:t>40.2</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San Roque y otros</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2,940,736</w:t>
            </w:r>
          </w:p>
        </w:tc>
        <w:tc>
          <w:tcPr>
            <w:tcW w:w="1228" w:type="dxa"/>
            <w:vAlign w:val="center"/>
          </w:tcPr>
          <w:p w:rsidR="00DF6C22" w:rsidRPr="00E05C6F" w:rsidRDefault="00DF6C22" w:rsidP="00E05C6F">
            <w:pPr>
              <w:jc w:val="right"/>
              <w:rPr>
                <w:color w:val="000000"/>
                <w:sz w:val="20"/>
              </w:rPr>
            </w:pPr>
            <w:r w:rsidRPr="00E05C6F">
              <w:rPr>
                <w:color w:val="000000"/>
                <w:sz w:val="20"/>
              </w:rPr>
              <w:t>3,741,709</w:t>
            </w:r>
          </w:p>
        </w:tc>
        <w:tc>
          <w:tcPr>
            <w:tcW w:w="1318" w:type="dxa"/>
            <w:vAlign w:val="center"/>
          </w:tcPr>
          <w:p w:rsidR="00DF6C22" w:rsidRPr="00E05C6F" w:rsidRDefault="00DF6C22" w:rsidP="00E05C6F">
            <w:pPr>
              <w:jc w:val="center"/>
              <w:rPr>
                <w:color w:val="000000"/>
                <w:sz w:val="20"/>
              </w:rPr>
            </w:pPr>
            <w:r w:rsidRPr="00E05C6F">
              <w:rPr>
                <w:color w:val="000000"/>
                <w:sz w:val="20"/>
              </w:rPr>
              <w:t>28.9</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Los Ceibos</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273,755</w:t>
            </w:r>
          </w:p>
        </w:tc>
        <w:tc>
          <w:tcPr>
            <w:tcW w:w="1228" w:type="dxa"/>
            <w:vAlign w:val="center"/>
          </w:tcPr>
          <w:p w:rsidR="00DF6C22" w:rsidRPr="00E05C6F" w:rsidRDefault="00DF6C22" w:rsidP="00E05C6F">
            <w:pPr>
              <w:jc w:val="right"/>
              <w:rPr>
                <w:color w:val="000000"/>
                <w:sz w:val="20"/>
              </w:rPr>
            </w:pPr>
            <w:r w:rsidRPr="00E05C6F">
              <w:rPr>
                <w:color w:val="000000"/>
                <w:sz w:val="20"/>
              </w:rPr>
              <w:t>20,741</w:t>
            </w:r>
          </w:p>
        </w:tc>
        <w:tc>
          <w:tcPr>
            <w:tcW w:w="1318" w:type="dxa"/>
            <w:vAlign w:val="center"/>
          </w:tcPr>
          <w:p w:rsidR="00DF6C22" w:rsidRPr="00E05C6F" w:rsidRDefault="00DF6C22" w:rsidP="00E05C6F">
            <w:pPr>
              <w:jc w:val="center"/>
              <w:rPr>
                <w:color w:val="000000"/>
                <w:sz w:val="20"/>
              </w:rPr>
            </w:pPr>
            <w:r w:rsidRPr="00E05C6F">
              <w:rPr>
                <w:color w:val="000000"/>
                <w:sz w:val="20"/>
              </w:rPr>
              <w:t>13.1</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Palosolo</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251,190</w:t>
            </w:r>
          </w:p>
        </w:tc>
        <w:tc>
          <w:tcPr>
            <w:tcW w:w="1228" w:type="dxa"/>
            <w:vAlign w:val="center"/>
          </w:tcPr>
          <w:p w:rsidR="00DF6C22" w:rsidRPr="00E05C6F" w:rsidRDefault="00DF6C22" w:rsidP="00E05C6F">
            <w:pPr>
              <w:jc w:val="right"/>
              <w:rPr>
                <w:color w:val="000000"/>
                <w:sz w:val="20"/>
              </w:rPr>
            </w:pPr>
            <w:r w:rsidRPr="00E05C6F">
              <w:rPr>
                <w:color w:val="000000"/>
                <w:sz w:val="20"/>
              </w:rPr>
              <w:t>-74,736</w:t>
            </w:r>
          </w:p>
        </w:tc>
        <w:tc>
          <w:tcPr>
            <w:tcW w:w="1318" w:type="dxa"/>
            <w:vAlign w:val="center"/>
          </w:tcPr>
          <w:p w:rsidR="00DF6C22" w:rsidRPr="00E05C6F" w:rsidRDefault="00DF6C22" w:rsidP="00E05C6F">
            <w:pPr>
              <w:jc w:val="center"/>
              <w:rPr>
                <w:color w:val="000000"/>
                <w:sz w:val="20"/>
              </w:rPr>
            </w:pPr>
            <w:r w:rsidRPr="00E05C6F">
              <w:rPr>
                <w:color w:val="000000"/>
                <w:sz w:val="20"/>
              </w:rPr>
              <w:t>7,1</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Agua Potable</w:t>
            </w:r>
          </w:p>
        </w:tc>
        <w:tc>
          <w:tcPr>
            <w:tcW w:w="2811" w:type="dxa"/>
            <w:shd w:val="clear" w:color="auto" w:fill="auto"/>
            <w:vAlign w:val="bottom"/>
          </w:tcPr>
          <w:p w:rsidR="00DF6C22" w:rsidRPr="00E05C6F" w:rsidRDefault="00DF6C22" w:rsidP="00E05C6F">
            <w:pPr>
              <w:jc w:val="center"/>
              <w:rPr>
                <w:color w:val="000000"/>
                <w:sz w:val="20"/>
              </w:rPr>
            </w:pPr>
            <w:r w:rsidRPr="00E05C6F">
              <w:rPr>
                <w:color w:val="000000"/>
                <w:sz w:val="20"/>
              </w:rPr>
              <w:t>Gatazo</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2,241,278</w:t>
            </w:r>
          </w:p>
        </w:tc>
        <w:tc>
          <w:tcPr>
            <w:tcW w:w="1228" w:type="dxa"/>
            <w:vAlign w:val="center"/>
          </w:tcPr>
          <w:p w:rsidR="00DF6C22" w:rsidRPr="00E05C6F" w:rsidRDefault="00DF6C22" w:rsidP="00E05C6F">
            <w:pPr>
              <w:jc w:val="right"/>
              <w:rPr>
                <w:color w:val="000000"/>
                <w:sz w:val="20"/>
              </w:rPr>
            </w:pPr>
            <w:r w:rsidRPr="00E05C6F">
              <w:rPr>
                <w:color w:val="000000"/>
                <w:sz w:val="20"/>
              </w:rPr>
              <w:t>-1,649,479</w:t>
            </w:r>
          </w:p>
        </w:tc>
        <w:tc>
          <w:tcPr>
            <w:tcW w:w="1318" w:type="dxa"/>
            <w:vAlign w:val="center"/>
          </w:tcPr>
          <w:p w:rsidR="00DF6C22" w:rsidRPr="00E05C6F" w:rsidRDefault="00DF6C22" w:rsidP="00E05C6F">
            <w:pPr>
              <w:jc w:val="center"/>
              <w:rPr>
                <w:color w:val="000000"/>
                <w:sz w:val="20"/>
              </w:rPr>
            </w:pPr>
            <w:r w:rsidRPr="00E05C6F">
              <w:rPr>
                <w:color w:val="000000"/>
                <w:sz w:val="20"/>
              </w:rPr>
              <w:t>&lt;0</w:t>
            </w:r>
          </w:p>
        </w:tc>
      </w:tr>
      <w:tr w:rsidR="00DF6C22" w:rsidRPr="008B3C5F"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vAlign w:val="bottom"/>
          </w:tcPr>
          <w:p w:rsidR="00DF6C22" w:rsidRPr="00E05C6F" w:rsidRDefault="00DF6C22" w:rsidP="00E05C6F">
            <w:pPr>
              <w:jc w:val="center"/>
              <w:rPr>
                <w:color w:val="000000"/>
                <w:sz w:val="20"/>
                <w:lang w:val="es-ES_tradnl"/>
              </w:rPr>
            </w:pPr>
            <w:r w:rsidRPr="00E05C6F">
              <w:rPr>
                <w:color w:val="000000"/>
                <w:sz w:val="20"/>
                <w:lang w:val="es-ES_tradnl"/>
              </w:rPr>
              <w:t>San Jose de Chimbo y otros</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1,377,400</w:t>
            </w:r>
          </w:p>
        </w:tc>
        <w:tc>
          <w:tcPr>
            <w:tcW w:w="1228" w:type="dxa"/>
            <w:vAlign w:val="center"/>
          </w:tcPr>
          <w:p w:rsidR="00DF6C22" w:rsidRPr="00E05C6F" w:rsidRDefault="00DF6C22" w:rsidP="00E05C6F">
            <w:pPr>
              <w:jc w:val="right"/>
              <w:rPr>
                <w:color w:val="000000"/>
                <w:sz w:val="20"/>
              </w:rPr>
            </w:pPr>
            <w:r w:rsidRPr="00E05C6F">
              <w:rPr>
                <w:color w:val="000000"/>
                <w:sz w:val="20"/>
              </w:rPr>
              <w:t>-878,702</w:t>
            </w:r>
          </w:p>
        </w:tc>
        <w:tc>
          <w:tcPr>
            <w:tcW w:w="1318" w:type="dxa"/>
            <w:vAlign w:val="center"/>
          </w:tcPr>
          <w:p w:rsidR="00DF6C22" w:rsidRPr="00E05C6F" w:rsidRDefault="00DF6C22" w:rsidP="00E05C6F">
            <w:pPr>
              <w:jc w:val="center"/>
              <w:rPr>
                <w:color w:val="000000"/>
                <w:sz w:val="20"/>
              </w:rPr>
            </w:pPr>
            <w:r w:rsidRPr="00E05C6F">
              <w:rPr>
                <w:color w:val="000000"/>
                <w:sz w:val="20"/>
              </w:rPr>
              <w:t>0.4</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Rosa Zárate</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4,473,888</w:t>
            </w:r>
          </w:p>
        </w:tc>
        <w:tc>
          <w:tcPr>
            <w:tcW w:w="1228" w:type="dxa"/>
            <w:vAlign w:val="center"/>
          </w:tcPr>
          <w:p w:rsidR="00DF6C22" w:rsidRPr="00E05C6F" w:rsidRDefault="00DF6C22" w:rsidP="00E05C6F">
            <w:pPr>
              <w:jc w:val="right"/>
              <w:rPr>
                <w:color w:val="000000"/>
                <w:sz w:val="20"/>
              </w:rPr>
            </w:pPr>
            <w:r w:rsidRPr="00E05C6F">
              <w:rPr>
                <w:color w:val="000000"/>
                <w:sz w:val="20"/>
              </w:rPr>
              <w:t>2,310,097</w:t>
            </w:r>
          </w:p>
        </w:tc>
        <w:tc>
          <w:tcPr>
            <w:tcW w:w="1318" w:type="dxa"/>
            <w:vAlign w:val="center"/>
          </w:tcPr>
          <w:p w:rsidR="00DF6C22" w:rsidRPr="00E05C6F" w:rsidRDefault="00DF6C22" w:rsidP="00E05C6F">
            <w:pPr>
              <w:jc w:val="center"/>
              <w:rPr>
                <w:color w:val="000000"/>
                <w:sz w:val="20"/>
              </w:rPr>
            </w:pPr>
            <w:r w:rsidRPr="00E05C6F">
              <w:rPr>
                <w:color w:val="000000"/>
                <w:sz w:val="20"/>
              </w:rPr>
              <w:t>18.9</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Chinintahua</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225,935</w:t>
            </w:r>
          </w:p>
        </w:tc>
        <w:tc>
          <w:tcPr>
            <w:tcW w:w="1228" w:type="dxa"/>
            <w:vAlign w:val="center"/>
          </w:tcPr>
          <w:p w:rsidR="00DF6C22" w:rsidRPr="00E05C6F" w:rsidRDefault="00DF6C22" w:rsidP="00E05C6F">
            <w:pPr>
              <w:jc w:val="right"/>
              <w:rPr>
                <w:color w:val="000000"/>
                <w:sz w:val="20"/>
              </w:rPr>
            </w:pPr>
            <w:r w:rsidRPr="00E05C6F">
              <w:rPr>
                <w:color w:val="000000"/>
                <w:sz w:val="20"/>
              </w:rPr>
              <w:t>89,732</w:t>
            </w:r>
          </w:p>
        </w:tc>
        <w:tc>
          <w:tcPr>
            <w:tcW w:w="1318" w:type="dxa"/>
            <w:vAlign w:val="center"/>
          </w:tcPr>
          <w:p w:rsidR="00DF6C22" w:rsidRPr="00E05C6F" w:rsidRDefault="00DF6C22" w:rsidP="00E05C6F">
            <w:pPr>
              <w:jc w:val="center"/>
              <w:rPr>
                <w:color w:val="000000"/>
                <w:sz w:val="20"/>
              </w:rPr>
            </w:pPr>
            <w:r w:rsidRPr="00E05C6F">
              <w:rPr>
                <w:color w:val="000000"/>
                <w:sz w:val="20"/>
              </w:rPr>
              <w:t>17.9</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El triunfo</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4,077,696</w:t>
            </w:r>
          </w:p>
        </w:tc>
        <w:tc>
          <w:tcPr>
            <w:tcW w:w="1228" w:type="dxa"/>
            <w:vAlign w:val="center"/>
          </w:tcPr>
          <w:p w:rsidR="00DF6C22" w:rsidRPr="00E05C6F" w:rsidRDefault="00DF6C22" w:rsidP="00E05C6F">
            <w:pPr>
              <w:jc w:val="right"/>
              <w:rPr>
                <w:color w:val="000000"/>
                <w:sz w:val="20"/>
              </w:rPr>
            </w:pPr>
            <w:r w:rsidRPr="00E05C6F">
              <w:rPr>
                <w:color w:val="000000"/>
                <w:sz w:val="20"/>
              </w:rPr>
              <w:t>-768,371</w:t>
            </w:r>
          </w:p>
        </w:tc>
        <w:tc>
          <w:tcPr>
            <w:tcW w:w="1318" w:type="dxa"/>
            <w:vAlign w:val="center"/>
          </w:tcPr>
          <w:p w:rsidR="00DF6C22" w:rsidRPr="00E05C6F" w:rsidRDefault="00DF6C22" w:rsidP="00E05C6F">
            <w:pPr>
              <w:jc w:val="center"/>
              <w:rPr>
                <w:color w:val="000000"/>
                <w:sz w:val="20"/>
              </w:rPr>
            </w:pPr>
            <w:r w:rsidRPr="00E05C6F">
              <w:rPr>
                <w:color w:val="000000"/>
                <w:sz w:val="20"/>
              </w:rPr>
              <w:t>9.2</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Guayaquil</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13,366,441</w:t>
            </w:r>
          </w:p>
        </w:tc>
        <w:tc>
          <w:tcPr>
            <w:tcW w:w="1228" w:type="dxa"/>
            <w:vAlign w:val="center"/>
          </w:tcPr>
          <w:p w:rsidR="00DF6C22" w:rsidRPr="00E05C6F" w:rsidRDefault="00DF6C22" w:rsidP="00E05C6F">
            <w:pPr>
              <w:jc w:val="right"/>
              <w:rPr>
                <w:color w:val="000000"/>
                <w:sz w:val="20"/>
              </w:rPr>
            </w:pPr>
            <w:r w:rsidRPr="00E05C6F">
              <w:rPr>
                <w:color w:val="000000"/>
                <w:sz w:val="20"/>
              </w:rPr>
              <w:t>-2,648,448</w:t>
            </w:r>
          </w:p>
        </w:tc>
        <w:tc>
          <w:tcPr>
            <w:tcW w:w="1318" w:type="dxa"/>
            <w:vAlign w:val="center"/>
          </w:tcPr>
          <w:p w:rsidR="00DF6C22" w:rsidRPr="00E05C6F" w:rsidRDefault="00DF6C22" w:rsidP="00E05C6F">
            <w:pPr>
              <w:jc w:val="center"/>
              <w:rPr>
                <w:color w:val="000000"/>
                <w:sz w:val="20"/>
              </w:rPr>
            </w:pPr>
            <w:r w:rsidRPr="00E05C6F">
              <w:rPr>
                <w:color w:val="000000"/>
                <w:sz w:val="20"/>
              </w:rPr>
              <w:t>8.9</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Pucará rural</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693,545</w:t>
            </w:r>
          </w:p>
        </w:tc>
        <w:tc>
          <w:tcPr>
            <w:tcW w:w="1228" w:type="dxa"/>
            <w:vAlign w:val="center"/>
          </w:tcPr>
          <w:p w:rsidR="00DF6C22" w:rsidRPr="00E05C6F" w:rsidRDefault="00DF6C22" w:rsidP="00E05C6F">
            <w:pPr>
              <w:jc w:val="right"/>
              <w:rPr>
                <w:color w:val="000000"/>
                <w:sz w:val="20"/>
              </w:rPr>
            </w:pPr>
            <w:r w:rsidRPr="00E05C6F">
              <w:rPr>
                <w:color w:val="000000"/>
                <w:sz w:val="20"/>
              </w:rPr>
              <w:t>-158,800</w:t>
            </w:r>
          </w:p>
        </w:tc>
        <w:tc>
          <w:tcPr>
            <w:tcW w:w="1318" w:type="dxa"/>
            <w:vAlign w:val="center"/>
          </w:tcPr>
          <w:p w:rsidR="00DF6C22" w:rsidRPr="00E05C6F" w:rsidRDefault="00DF6C22" w:rsidP="00E05C6F">
            <w:pPr>
              <w:jc w:val="center"/>
              <w:rPr>
                <w:color w:val="000000"/>
                <w:sz w:val="20"/>
              </w:rPr>
            </w:pPr>
            <w:r w:rsidRPr="00E05C6F">
              <w:rPr>
                <w:color w:val="000000"/>
                <w:sz w:val="20"/>
              </w:rPr>
              <w:t>8.2</w:t>
            </w:r>
          </w:p>
        </w:tc>
      </w:tr>
      <w:tr w:rsidR="00DF6C22" w:rsidRPr="006D5691" w:rsidTr="007554C5">
        <w:tc>
          <w:tcPr>
            <w:tcW w:w="1469" w:type="dxa"/>
            <w:shd w:val="clear" w:color="auto" w:fill="auto"/>
          </w:tcPr>
          <w:p w:rsidR="00DF6C22" w:rsidRPr="00E05C6F" w:rsidRDefault="00DF6C22" w:rsidP="00E05C6F">
            <w:pPr>
              <w:jc w:val="both"/>
              <w:outlineLvl w:val="1"/>
              <w:rPr>
                <w:sz w:val="20"/>
                <w:lang w:val="es-EC"/>
              </w:rPr>
            </w:pPr>
            <w:r w:rsidRPr="00E05C6F">
              <w:rPr>
                <w:sz w:val="20"/>
                <w:lang w:val="es-EC"/>
              </w:rPr>
              <w:t>Saneamiento</w:t>
            </w:r>
          </w:p>
        </w:tc>
        <w:tc>
          <w:tcPr>
            <w:tcW w:w="2811" w:type="dxa"/>
            <w:shd w:val="clear" w:color="auto" w:fill="auto"/>
          </w:tcPr>
          <w:p w:rsidR="00DF6C22" w:rsidRPr="00E05C6F" w:rsidRDefault="00DF6C22" w:rsidP="00E05C6F">
            <w:pPr>
              <w:jc w:val="center"/>
              <w:rPr>
                <w:color w:val="000000"/>
                <w:sz w:val="20"/>
              </w:rPr>
            </w:pPr>
            <w:r w:rsidRPr="00E05C6F">
              <w:rPr>
                <w:color w:val="000000"/>
                <w:sz w:val="20"/>
              </w:rPr>
              <w:t>Loreto</w:t>
            </w:r>
          </w:p>
        </w:tc>
        <w:tc>
          <w:tcPr>
            <w:tcW w:w="1170" w:type="dxa"/>
            <w:shd w:val="clear" w:color="auto" w:fill="auto"/>
            <w:vAlign w:val="center"/>
          </w:tcPr>
          <w:p w:rsidR="00DF6C22" w:rsidRPr="00E05C6F" w:rsidRDefault="00DF6C22" w:rsidP="00E05C6F">
            <w:pPr>
              <w:jc w:val="right"/>
              <w:rPr>
                <w:color w:val="000000"/>
                <w:sz w:val="20"/>
              </w:rPr>
            </w:pPr>
            <w:r w:rsidRPr="00E05C6F">
              <w:rPr>
                <w:color w:val="000000"/>
                <w:sz w:val="20"/>
              </w:rPr>
              <w:t>2,316,071</w:t>
            </w:r>
          </w:p>
        </w:tc>
        <w:tc>
          <w:tcPr>
            <w:tcW w:w="1228" w:type="dxa"/>
            <w:vAlign w:val="center"/>
          </w:tcPr>
          <w:p w:rsidR="00DF6C22" w:rsidRPr="00E05C6F" w:rsidRDefault="00DF6C22" w:rsidP="00E05C6F">
            <w:pPr>
              <w:jc w:val="right"/>
              <w:rPr>
                <w:color w:val="000000"/>
                <w:sz w:val="20"/>
              </w:rPr>
            </w:pPr>
            <w:r w:rsidRPr="00E05C6F">
              <w:rPr>
                <w:color w:val="000000"/>
                <w:sz w:val="20"/>
              </w:rPr>
              <w:t>-916,932</w:t>
            </w:r>
          </w:p>
        </w:tc>
        <w:tc>
          <w:tcPr>
            <w:tcW w:w="1318" w:type="dxa"/>
            <w:vAlign w:val="center"/>
          </w:tcPr>
          <w:p w:rsidR="00DF6C22" w:rsidRPr="00E05C6F" w:rsidRDefault="00DF6C22" w:rsidP="00E05C6F">
            <w:pPr>
              <w:jc w:val="center"/>
              <w:rPr>
                <w:color w:val="000000"/>
                <w:sz w:val="20"/>
              </w:rPr>
            </w:pPr>
            <w:r w:rsidRPr="00E05C6F">
              <w:rPr>
                <w:color w:val="000000"/>
                <w:sz w:val="20"/>
              </w:rPr>
              <w:t>5.8</w:t>
            </w:r>
          </w:p>
        </w:tc>
      </w:tr>
    </w:tbl>
    <w:p w:rsidR="006D5691" w:rsidRPr="006D5691" w:rsidRDefault="006D5691"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6D5691">
        <w:rPr>
          <w:rFonts w:eastAsia="Calibri"/>
          <w:spacing w:val="0"/>
          <w:szCs w:val="22"/>
          <w:lang w:val="es-ES_tradnl"/>
        </w:rPr>
        <w:t>Para los proyectos que no forman parte de la muestra, se realizarán evaluaciones socioeconómicas ex ante las que seguirán las mismas metodologías utilizadas en la muestra</w:t>
      </w:r>
      <w:r w:rsidR="00EC7DD2" w:rsidRPr="006D5691">
        <w:rPr>
          <w:rFonts w:eastAsia="Calibri"/>
          <w:spacing w:val="0"/>
          <w:szCs w:val="22"/>
          <w:lang w:val="es-ES_tradnl"/>
        </w:rPr>
        <w:t>.</w:t>
      </w:r>
      <w:r w:rsidRPr="006D5691">
        <w:rPr>
          <w:rFonts w:eastAsia="Calibri"/>
          <w:spacing w:val="0"/>
          <w:szCs w:val="22"/>
          <w:lang w:val="es-ES_tradnl"/>
        </w:rPr>
        <w:t xml:space="preserve"> Esta evaluación servirá para medir el efecto del programa y elaborar </w:t>
      </w:r>
      <w:r w:rsidRPr="006D5691">
        <w:rPr>
          <w:rFonts w:eastAsia="Calibri"/>
          <w:spacing w:val="0"/>
          <w:szCs w:val="22"/>
          <w:lang w:val="es-ES_tradnl"/>
        </w:rPr>
        <w:lastRenderedPageBreak/>
        <w:t xml:space="preserve">una línea base que permita realizar la evaluación socioeconómica ex post del mismo. </w:t>
      </w:r>
    </w:p>
    <w:p w:rsidR="006D5691" w:rsidRPr="006D5691" w:rsidRDefault="006D5691" w:rsidP="00E05C6F">
      <w:pPr>
        <w:keepNext/>
        <w:numPr>
          <w:ilvl w:val="1"/>
          <w:numId w:val="1"/>
        </w:numPr>
        <w:spacing w:before="120" w:after="120"/>
        <w:jc w:val="both"/>
        <w:outlineLvl w:val="1"/>
        <w:rPr>
          <w:rFonts w:ascii="Times New Roman Bold" w:hAnsi="Times New Roman Bold"/>
          <w:b/>
          <w:spacing w:val="0"/>
          <w:lang w:val="es-ES_tradnl"/>
        </w:rPr>
      </w:pPr>
      <w:r w:rsidRPr="006D5691">
        <w:rPr>
          <w:rFonts w:ascii="Times New Roman Bold" w:hAnsi="Times New Roman Bold"/>
          <w:b/>
          <w:spacing w:val="0"/>
          <w:lang w:val="es-ES_tradnl"/>
        </w:rPr>
        <w:t>Principales indicadores de efectos directos</w:t>
      </w:r>
    </w:p>
    <w:p w:rsidR="00113D0D" w:rsidRDefault="006D5691" w:rsidP="00E05C6F">
      <w:pPr>
        <w:rPr>
          <w:lang w:val="es-ES_tradnl"/>
        </w:rPr>
        <w:sectPr w:rsidR="00113D0D" w:rsidSect="006664D9">
          <w:footerReference w:type="default" r:id="rId14"/>
          <w:pgSz w:w="12240" w:h="15840" w:code="1"/>
          <w:pgMar w:top="1440" w:right="1800" w:bottom="1440" w:left="1800" w:header="720" w:footer="720" w:gutter="0"/>
          <w:cols w:space="720"/>
        </w:sectPr>
      </w:pPr>
      <w:r w:rsidRPr="006D5691">
        <w:rPr>
          <w:lang w:val="es-ES_tradnl"/>
        </w:rPr>
        <w:t>Los indicadores de impacto y resultados que se medirán como parte de la evaluación del programa son los que se muestran en el Cuadro 3</w:t>
      </w:r>
      <w:r w:rsidRPr="006D5691">
        <w:rPr>
          <w:color w:val="000000"/>
          <w:lang w:val="es-ES_tradnl"/>
        </w:rPr>
        <w:t>.</w:t>
      </w:r>
      <w:bookmarkEnd w:id="44"/>
      <w:r w:rsidR="00113D0D">
        <w:rPr>
          <w:color w:val="000000"/>
          <w:highlight w:val="yellow"/>
          <w:lang w:val="es-ES_tradnl"/>
        </w:rPr>
        <w:br w:type="page"/>
      </w:r>
    </w:p>
    <w:p w:rsidR="00113D0D" w:rsidRDefault="00BF14AA" w:rsidP="00E05C6F">
      <w:pPr>
        <w:pStyle w:val="Paragraph"/>
        <w:numPr>
          <w:ilvl w:val="0"/>
          <w:numId w:val="0"/>
        </w:numPr>
        <w:suppressAutoHyphens/>
        <w:spacing w:after="0"/>
        <w:ind w:left="720"/>
        <w:jc w:val="center"/>
        <w:rPr>
          <w:b/>
          <w:lang w:val="es-ES_tradnl"/>
        </w:rPr>
      </w:pPr>
      <w:r w:rsidRPr="00BF14AA">
        <w:rPr>
          <w:b/>
          <w:lang w:val="es-ES_tradnl"/>
        </w:rPr>
        <w:lastRenderedPageBreak/>
        <w:t>Cuadro 3</w:t>
      </w:r>
    </w:p>
    <w:p w:rsidR="00E61570" w:rsidRPr="00E61570" w:rsidRDefault="00E61570" w:rsidP="00E05C6F">
      <w:pPr>
        <w:spacing w:before="120" w:after="120"/>
        <w:ind w:left="720"/>
        <w:jc w:val="center"/>
        <w:outlineLvl w:val="1"/>
        <w:rPr>
          <w:rFonts w:eastAsia="Calibri"/>
          <w:b/>
          <w:spacing w:val="0"/>
          <w:szCs w:val="22"/>
          <w:lang w:val="es-ES_tradnl"/>
        </w:rPr>
      </w:pPr>
      <w:r w:rsidRPr="00E61570">
        <w:rPr>
          <w:rFonts w:eastAsia="Calibri"/>
          <w:b/>
          <w:spacing w:val="0"/>
          <w:szCs w:val="22"/>
          <w:lang w:val="es-ES_tradnl"/>
        </w:rPr>
        <w:t>Matriz de impactos y resultados</w:t>
      </w:r>
    </w:p>
    <w:tbl>
      <w:tblPr>
        <w:tblW w:w="14124" w:type="dxa"/>
        <w:jc w:val="center"/>
        <w:tblInd w:w="-56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2"/>
        <w:gridCol w:w="1308"/>
        <w:gridCol w:w="810"/>
        <w:gridCol w:w="900"/>
        <w:gridCol w:w="720"/>
        <w:gridCol w:w="810"/>
        <w:gridCol w:w="810"/>
        <w:gridCol w:w="900"/>
        <w:gridCol w:w="860"/>
        <w:gridCol w:w="801"/>
        <w:gridCol w:w="576"/>
        <w:gridCol w:w="1169"/>
        <w:gridCol w:w="2798"/>
      </w:tblGrid>
      <w:tr w:rsidR="00D83E0F" w:rsidRPr="008C05B2" w:rsidTr="00D83E0F">
        <w:trPr>
          <w:trHeight w:val="446"/>
          <w:jc w:val="center"/>
        </w:trPr>
        <w:tc>
          <w:tcPr>
            <w:tcW w:w="1662" w:type="dxa"/>
            <w:tcBorders>
              <w:bottom w:val="single" w:sz="4" w:space="0" w:color="auto"/>
            </w:tcBorders>
            <w:shd w:val="clear" w:color="auto" w:fill="D9D9D9"/>
            <w:vAlign w:val="center"/>
          </w:tcPr>
          <w:p w:rsidR="00D83E0F" w:rsidRPr="00E56F97" w:rsidRDefault="00D83E0F" w:rsidP="009A4629">
            <w:pPr>
              <w:rPr>
                <w:sz w:val="18"/>
                <w:szCs w:val="18"/>
                <w:lang w:val="es-EC"/>
              </w:rPr>
            </w:pPr>
            <w:r w:rsidRPr="00E56F97">
              <w:rPr>
                <w:b/>
                <w:sz w:val="18"/>
                <w:szCs w:val="18"/>
                <w:lang w:val="es-EC"/>
              </w:rPr>
              <w:t>Objetivo general</w:t>
            </w:r>
            <w:r w:rsidRPr="00E56F97">
              <w:rPr>
                <w:sz w:val="18"/>
                <w:szCs w:val="18"/>
                <w:lang w:val="es-EC"/>
              </w:rPr>
              <w:t xml:space="preserve"> </w:t>
            </w:r>
          </w:p>
        </w:tc>
        <w:tc>
          <w:tcPr>
            <w:tcW w:w="12462" w:type="dxa"/>
            <w:gridSpan w:val="12"/>
            <w:tcBorders>
              <w:bottom w:val="single" w:sz="4" w:space="0" w:color="auto"/>
            </w:tcBorders>
            <w:shd w:val="clear" w:color="auto" w:fill="FFFFCC"/>
            <w:vAlign w:val="center"/>
          </w:tcPr>
          <w:p w:rsidR="00D83E0F" w:rsidRPr="00E56F97" w:rsidRDefault="00D83E0F" w:rsidP="009A4629">
            <w:pPr>
              <w:pStyle w:val="ListParagraph"/>
              <w:spacing w:before="40" w:after="40"/>
              <w:ind w:left="22"/>
              <w:jc w:val="both"/>
              <w:rPr>
                <w:sz w:val="18"/>
                <w:szCs w:val="18"/>
                <w:lang w:val="es-ES_tradnl"/>
              </w:rPr>
            </w:pPr>
            <w:r w:rsidRPr="00BD10EC">
              <w:rPr>
                <w:sz w:val="18"/>
                <w:szCs w:val="18"/>
                <w:lang w:val="es-ES_tradnl"/>
              </w:rPr>
              <w:t>El objetivo general del Programa es incrementar y mejorar el acceso a servicios de agua potable, alcantarillado, depuración de aguas residuales y residuos sólidos, con énfasis en los municipios intermedios, promoviendo el fortalecimiento de prestadores de servicios de APS en las localidades beneficiadas por el programa, en el marco</w:t>
            </w:r>
            <w:r w:rsidRPr="00BD10EC">
              <w:rPr>
                <w:szCs w:val="23"/>
                <w:lang w:val="es-ES_tradnl"/>
              </w:rPr>
              <w:t xml:space="preserve"> </w:t>
            </w:r>
            <w:r w:rsidRPr="00E56F97">
              <w:rPr>
                <w:sz w:val="18"/>
                <w:szCs w:val="18"/>
                <w:lang w:val="es-ES_tradnl"/>
              </w:rPr>
              <w:t xml:space="preserve">del Macro Programa de Saneamiento Ambiental Nacional. </w:t>
            </w:r>
          </w:p>
        </w:tc>
      </w:tr>
      <w:tr w:rsidR="00D83E0F" w:rsidRPr="00E56F97" w:rsidTr="00D83E0F">
        <w:tblPrEx>
          <w:tblBorders>
            <w:bottom w:val="single" w:sz="4" w:space="0" w:color="auto"/>
          </w:tblBorders>
        </w:tblPrEx>
        <w:trPr>
          <w:trHeight w:val="340"/>
          <w:tblHeader/>
          <w:jc w:val="center"/>
        </w:trPr>
        <w:tc>
          <w:tcPr>
            <w:tcW w:w="2970" w:type="dxa"/>
            <w:gridSpan w:val="2"/>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Indicadores</w:t>
            </w:r>
          </w:p>
        </w:tc>
        <w:tc>
          <w:tcPr>
            <w:tcW w:w="810" w:type="dxa"/>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Unidad de medida</w:t>
            </w:r>
          </w:p>
        </w:tc>
        <w:tc>
          <w:tcPr>
            <w:tcW w:w="1620" w:type="dxa"/>
            <w:gridSpan w:val="2"/>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Línea de base</w:t>
            </w:r>
          </w:p>
        </w:tc>
        <w:tc>
          <w:tcPr>
            <w:tcW w:w="3380" w:type="dxa"/>
            <w:gridSpan w:val="4"/>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Mediciones intermedias</w:t>
            </w:r>
          </w:p>
        </w:tc>
        <w:tc>
          <w:tcPr>
            <w:tcW w:w="1377" w:type="dxa"/>
            <w:gridSpan w:val="2"/>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Meta final</w:t>
            </w:r>
          </w:p>
        </w:tc>
        <w:tc>
          <w:tcPr>
            <w:tcW w:w="1169" w:type="dxa"/>
            <w:vMerge w:val="restart"/>
            <w:shd w:val="clear" w:color="auto" w:fill="8DB3E2"/>
            <w:vAlign w:val="center"/>
          </w:tcPr>
          <w:p w:rsidR="00D83E0F" w:rsidRPr="00E56F97" w:rsidRDefault="00D83E0F" w:rsidP="009A4629">
            <w:pPr>
              <w:ind w:left="-116"/>
              <w:jc w:val="center"/>
              <w:rPr>
                <w:b/>
                <w:sz w:val="18"/>
                <w:szCs w:val="18"/>
                <w:lang w:val="es-EC"/>
              </w:rPr>
            </w:pPr>
            <w:r w:rsidRPr="00E56F97">
              <w:rPr>
                <w:b/>
                <w:sz w:val="18"/>
                <w:szCs w:val="18"/>
                <w:lang w:val="es-EC"/>
              </w:rPr>
              <w:t>Fuente / medio verificación</w:t>
            </w:r>
          </w:p>
        </w:tc>
        <w:tc>
          <w:tcPr>
            <w:tcW w:w="2798" w:type="dxa"/>
            <w:vMerge w:val="restart"/>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Observaciones</w:t>
            </w:r>
          </w:p>
        </w:tc>
      </w:tr>
      <w:tr w:rsidR="00D83E0F" w:rsidRPr="00E56F97" w:rsidTr="00D83E0F">
        <w:tblPrEx>
          <w:tblBorders>
            <w:bottom w:val="single" w:sz="4" w:space="0" w:color="auto"/>
          </w:tblBorders>
        </w:tblPrEx>
        <w:trPr>
          <w:tblHeader/>
          <w:jc w:val="center"/>
        </w:trPr>
        <w:tc>
          <w:tcPr>
            <w:tcW w:w="2970" w:type="dxa"/>
            <w:gridSpan w:val="2"/>
            <w:vMerge/>
            <w:shd w:val="clear" w:color="auto" w:fill="BFBFBF"/>
            <w:vAlign w:val="center"/>
          </w:tcPr>
          <w:p w:rsidR="00D83E0F" w:rsidRPr="00E56F97" w:rsidRDefault="00D83E0F" w:rsidP="009A4629">
            <w:pPr>
              <w:jc w:val="center"/>
              <w:rPr>
                <w:b/>
                <w:sz w:val="18"/>
                <w:szCs w:val="18"/>
                <w:lang w:val="es-EC"/>
              </w:rPr>
            </w:pPr>
          </w:p>
        </w:tc>
        <w:tc>
          <w:tcPr>
            <w:tcW w:w="810" w:type="dxa"/>
            <w:vMerge/>
            <w:shd w:val="clear" w:color="auto" w:fill="BFBFBF"/>
            <w:vAlign w:val="center"/>
          </w:tcPr>
          <w:p w:rsidR="00D83E0F" w:rsidRPr="00E56F97" w:rsidRDefault="00D83E0F" w:rsidP="009A4629">
            <w:pPr>
              <w:jc w:val="center"/>
              <w:rPr>
                <w:b/>
                <w:sz w:val="18"/>
                <w:szCs w:val="18"/>
                <w:lang w:val="es-EC"/>
              </w:rPr>
            </w:pPr>
          </w:p>
        </w:tc>
        <w:tc>
          <w:tcPr>
            <w:tcW w:w="900" w:type="dxa"/>
            <w:shd w:val="clear" w:color="auto" w:fill="8DB3E2"/>
            <w:vAlign w:val="center"/>
          </w:tcPr>
          <w:p w:rsidR="00D83E0F" w:rsidRPr="00E56F97" w:rsidRDefault="00D83E0F" w:rsidP="009A4629">
            <w:pPr>
              <w:jc w:val="center"/>
              <w:rPr>
                <w:b/>
                <w:spacing w:val="-10"/>
                <w:sz w:val="18"/>
                <w:szCs w:val="18"/>
                <w:lang w:val="es-EC"/>
              </w:rPr>
            </w:pPr>
            <w:r w:rsidRPr="00E56F97">
              <w:rPr>
                <w:b/>
                <w:spacing w:val="-10"/>
                <w:sz w:val="18"/>
                <w:szCs w:val="18"/>
                <w:lang w:val="es-EC"/>
              </w:rPr>
              <w:t>Valor</w:t>
            </w:r>
          </w:p>
        </w:tc>
        <w:tc>
          <w:tcPr>
            <w:tcW w:w="720"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Año</w:t>
            </w:r>
          </w:p>
        </w:tc>
        <w:tc>
          <w:tcPr>
            <w:tcW w:w="810"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2015</w:t>
            </w:r>
          </w:p>
        </w:tc>
        <w:tc>
          <w:tcPr>
            <w:tcW w:w="810"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2016</w:t>
            </w:r>
          </w:p>
        </w:tc>
        <w:tc>
          <w:tcPr>
            <w:tcW w:w="900"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2017</w:t>
            </w:r>
          </w:p>
        </w:tc>
        <w:tc>
          <w:tcPr>
            <w:tcW w:w="860" w:type="dxa"/>
            <w:shd w:val="clear" w:color="auto" w:fill="8DB3E2"/>
            <w:vAlign w:val="center"/>
          </w:tcPr>
          <w:p w:rsidR="00D83E0F" w:rsidRPr="00E56F97" w:rsidRDefault="00D83E0F" w:rsidP="009A4629">
            <w:pPr>
              <w:jc w:val="center"/>
              <w:rPr>
                <w:b/>
                <w:sz w:val="18"/>
                <w:szCs w:val="18"/>
                <w:lang w:val="es-EC"/>
              </w:rPr>
            </w:pPr>
            <w:r>
              <w:rPr>
                <w:b/>
                <w:sz w:val="18"/>
                <w:szCs w:val="18"/>
                <w:lang w:val="es-EC"/>
              </w:rPr>
              <w:t>2018</w:t>
            </w:r>
          </w:p>
        </w:tc>
        <w:tc>
          <w:tcPr>
            <w:tcW w:w="801"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Valor</w:t>
            </w:r>
          </w:p>
        </w:tc>
        <w:tc>
          <w:tcPr>
            <w:tcW w:w="576" w:type="dxa"/>
            <w:shd w:val="clear" w:color="auto" w:fill="8DB3E2"/>
            <w:vAlign w:val="center"/>
          </w:tcPr>
          <w:p w:rsidR="00D83E0F" w:rsidRPr="00E56F97" w:rsidRDefault="00D83E0F" w:rsidP="009A4629">
            <w:pPr>
              <w:jc w:val="center"/>
              <w:rPr>
                <w:b/>
                <w:sz w:val="18"/>
                <w:szCs w:val="18"/>
                <w:lang w:val="es-EC"/>
              </w:rPr>
            </w:pPr>
            <w:r w:rsidRPr="00E56F97">
              <w:rPr>
                <w:b/>
                <w:sz w:val="18"/>
                <w:szCs w:val="18"/>
                <w:lang w:val="es-EC"/>
              </w:rPr>
              <w:t>Año</w:t>
            </w:r>
          </w:p>
        </w:tc>
        <w:tc>
          <w:tcPr>
            <w:tcW w:w="1169" w:type="dxa"/>
            <w:vMerge/>
            <w:shd w:val="clear" w:color="auto" w:fill="BFBFBF"/>
            <w:vAlign w:val="center"/>
          </w:tcPr>
          <w:p w:rsidR="00D83E0F" w:rsidRPr="00E56F97" w:rsidRDefault="00D83E0F" w:rsidP="009A4629">
            <w:pPr>
              <w:jc w:val="center"/>
              <w:rPr>
                <w:b/>
                <w:sz w:val="18"/>
                <w:szCs w:val="18"/>
                <w:lang w:val="es-EC"/>
              </w:rPr>
            </w:pPr>
          </w:p>
        </w:tc>
        <w:tc>
          <w:tcPr>
            <w:tcW w:w="2798" w:type="dxa"/>
            <w:vMerge/>
            <w:shd w:val="clear" w:color="auto" w:fill="BFBFBF"/>
            <w:vAlign w:val="center"/>
          </w:tcPr>
          <w:p w:rsidR="00D83E0F" w:rsidRPr="00E56F97" w:rsidRDefault="00D83E0F" w:rsidP="009A4629">
            <w:pPr>
              <w:jc w:val="center"/>
              <w:rPr>
                <w:b/>
                <w:sz w:val="18"/>
                <w:szCs w:val="18"/>
                <w:lang w:val="es-EC"/>
              </w:rPr>
            </w:pPr>
          </w:p>
        </w:tc>
      </w:tr>
      <w:tr w:rsidR="00D83E0F" w:rsidRPr="008C05B2" w:rsidTr="00D83E0F">
        <w:tblPrEx>
          <w:tblBorders>
            <w:bottom w:val="single" w:sz="4" w:space="0" w:color="auto"/>
          </w:tblBorders>
        </w:tblPrEx>
        <w:trPr>
          <w:trHeight w:val="260"/>
          <w:jc w:val="center"/>
        </w:trPr>
        <w:tc>
          <w:tcPr>
            <w:tcW w:w="14124" w:type="dxa"/>
            <w:gridSpan w:val="13"/>
            <w:shd w:val="clear" w:color="auto" w:fill="C6D9F1"/>
          </w:tcPr>
          <w:p w:rsidR="00D83E0F" w:rsidRPr="00E56F97" w:rsidRDefault="00D83E0F" w:rsidP="009A4629">
            <w:pPr>
              <w:spacing w:before="40" w:after="40"/>
              <w:rPr>
                <w:b/>
                <w:sz w:val="18"/>
                <w:szCs w:val="18"/>
                <w:lang w:val="es-EC"/>
              </w:rPr>
            </w:pPr>
            <w:r w:rsidRPr="00E56F97">
              <w:rPr>
                <w:b/>
                <w:sz w:val="18"/>
                <w:szCs w:val="18"/>
                <w:lang w:val="es-EC"/>
              </w:rPr>
              <w:t>RESULTADO ESPERADO 1:  Incremento en el acceso a servicios de agua, saneamiento y residuos sólidos</w:t>
            </w:r>
          </w:p>
        </w:tc>
      </w:tr>
      <w:tr w:rsidR="00D83E0F" w:rsidRPr="008C05B2" w:rsidTr="00D83E0F">
        <w:tblPrEx>
          <w:tblBorders>
            <w:bottom w:val="single" w:sz="4" w:space="0" w:color="auto"/>
          </w:tblBorders>
        </w:tblPrEx>
        <w:trPr>
          <w:trHeight w:val="497"/>
          <w:jc w:val="center"/>
        </w:trPr>
        <w:tc>
          <w:tcPr>
            <w:tcW w:w="2970" w:type="dxa"/>
            <w:gridSpan w:val="2"/>
          </w:tcPr>
          <w:p w:rsidR="00D83E0F" w:rsidRPr="00E56F97" w:rsidRDefault="00D83E0F" w:rsidP="009A4629">
            <w:pPr>
              <w:rPr>
                <w:sz w:val="18"/>
                <w:szCs w:val="18"/>
                <w:lang w:val="es-EC"/>
              </w:rPr>
            </w:pPr>
            <w:r w:rsidRPr="00E56F97">
              <w:rPr>
                <w:sz w:val="18"/>
                <w:szCs w:val="18"/>
                <w:lang w:val="es-EC"/>
              </w:rPr>
              <w:t xml:space="preserve">Hogares con acceso domiciliar a agua potable a través de </w:t>
            </w:r>
            <w:r>
              <w:rPr>
                <w:sz w:val="18"/>
                <w:szCs w:val="18"/>
                <w:lang w:val="es-EC"/>
              </w:rPr>
              <w:t xml:space="preserve">sistemas </w:t>
            </w:r>
            <w:r w:rsidRPr="00E56F97">
              <w:rPr>
                <w:sz w:val="18"/>
                <w:szCs w:val="18"/>
                <w:lang w:val="es-EC"/>
              </w:rPr>
              <w:t>nuevos o ampliados en</w:t>
            </w:r>
            <w:r>
              <w:rPr>
                <w:sz w:val="18"/>
                <w:szCs w:val="18"/>
                <w:lang w:val="es-EC"/>
              </w:rPr>
              <w:t xml:space="preserve"> los</w:t>
            </w:r>
            <w:r w:rsidRPr="00E56F97">
              <w:rPr>
                <w:sz w:val="18"/>
                <w:szCs w:val="18"/>
                <w:lang w:val="es-EC"/>
              </w:rPr>
              <w:t xml:space="preserve"> 100 GAD.</w:t>
            </w:r>
          </w:p>
          <w:p w:rsidR="00D83E0F" w:rsidRPr="00E56F97" w:rsidRDefault="00D83E0F" w:rsidP="009A4629">
            <w:pPr>
              <w:jc w:val="center"/>
              <w:rPr>
                <w:sz w:val="18"/>
                <w:szCs w:val="18"/>
                <w:lang w:val="es-EC"/>
              </w:rPr>
            </w:pPr>
            <w:r w:rsidRPr="00E56F97">
              <w:rPr>
                <w:sz w:val="18"/>
                <w:szCs w:val="18"/>
                <w:lang w:val="es-EC"/>
              </w:rPr>
              <w:t>GAD 1</w:t>
            </w:r>
            <w:r w:rsidRPr="00E56F97">
              <w:rPr>
                <w:sz w:val="18"/>
                <w:szCs w:val="18"/>
                <w:lang w:val="es-EC"/>
              </w:rPr>
              <w:br/>
              <w:t>GAD 2</w:t>
            </w:r>
            <w:r w:rsidRPr="00E56F97">
              <w:rPr>
                <w:sz w:val="18"/>
                <w:szCs w:val="18"/>
                <w:lang w:val="es-EC"/>
              </w:rPr>
              <w:br/>
              <w:t xml:space="preserve">     :</w:t>
            </w:r>
            <w:r w:rsidRPr="00E56F97">
              <w:rPr>
                <w:sz w:val="18"/>
                <w:szCs w:val="18"/>
                <w:lang w:val="es-EC"/>
              </w:rPr>
              <w:br/>
              <w:t>GAD n</w:t>
            </w:r>
          </w:p>
        </w:tc>
        <w:tc>
          <w:tcPr>
            <w:tcW w:w="81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Hogar</w:t>
            </w:r>
          </w:p>
        </w:tc>
        <w:tc>
          <w:tcPr>
            <w:tcW w:w="90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807.164</w:t>
            </w:r>
          </w:p>
        </w:tc>
        <w:tc>
          <w:tcPr>
            <w:tcW w:w="72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2014</w:t>
            </w:r>
          </w:p>
        </w:tc>
        <w:tc>
          <w:tcPr>
            <w:tcW w:w="810" w:type="dxa"/>
            <w:shd w:val="clear" w:color="auto" w:fill="auto"/>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807.164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E56F97">
              <w:rPr>
                <w:sz w:val="18"/>
                <w:szCs w:val="18"/>
                <w:lang w:val="es-EC"/>
              </w:rPr>
              <w:t>807.164</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4E2AED">
              <w:rPr>
                <w:sz w:val="18"/>
                <w:szCs w:val="18"/>
                <w:lang w:val="es-EC"/>
              </w:rPr>
              <w:t>807.</w:t>
            </w:r>
            <w:r w:rsidRPr="00BD10EC">
              <w:rPr>
                <w:sz w:val="18"/>
                <w:szCs w:val="18"/>
                <w:lang w:val="es-EC"/>
              </w:rPr>
              <w:t>261</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828.164</w:t>
            </w:r>
          </w:p>
          <w:p w:rsidR="00D83E0F" w:rsidRPr="0063186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828.164</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E56F97" w:rsidRDefault="00D83E0F" w:rsidP="009A4629">
            <w:pPr>
              <w:spacing w:before="100" w:beforeAutospacing="1" w:after="100" w:afterAutospacing="1"/>
              <w:rPr>
                <w:sz w:val="18"/>
                <w:szCs w:val="18"/>
                <w:lang w:val="pt-BR"/>
              </w:rPr>
            </w:pPr>
            <w:r w:rsidRPr="00E56F97">
              <w:rPr>
                <w:sz w:val="18"/>
                <w:szCs w:val="18"/>
                <w:lang w:val="pt-BR"/>
              </w:rPr>
              <w:t xml:space="preserve">Actas de entrega de obras </w:t>
            </w:r>
          </w:p>
        </w:tc>
        <w:tc>
          <w:tcPr>
            <w:tcW w:w="2798" w:type="dxa"/>
          </w:tcPr>
          <w:p w:rsidR="00D83E0F" w:rsidRPr="008743B5" w:rsidRDefault="00D83E0F" w:rsidP="009A4629">
            <w:pPr>
              <w:spacing w:before="100" w:beforeAutospacing="1" w:after="100" w:afterAutospacing="1"/>
              <w:rPr>
                <w:sz w:val="18"/>
                <w:szCs w:val="18"/>
                <w:lang w:val="pt-BR"/>
              </w:rPr>
            </w:pPr>
          </w:p>
        </w:tc>
      </w:tr>
      <w:tr w:rsidR="00D83E0F" w:rsidRPr="008C05B2" w:rsidTr="00D83E0F">
        <w:tblPrEx>
          <w:tblBorders>
            <w:bottom w:val="single" w:sz="4" w:space="0" w:color="auto"/>
          </w:tblBorders>
        </w:tblPrEx>
        <w:trPr>
          <w:trHeight w:val="440"/>
          <w:jc w:val="center"/>
        </w:trPr>
        <w:tc>
          <w:tcPr>
            <w:tcW w:w="2970" w:type="dxa"/>
            <w:gridSpan w:val="2"/>
          </w:tcPr>
          <w:p w:rsidR="00D83E0F" w:rsidRPr="00E56F97" w:rsidRDefault="00D83E0F" w:rsidP="009A4629">
            <w:pPr>
              <w:rPr>
                <w:sz w:val="18"/>
                <w:szCs w:val="18"/>
                <w:lang w:val="es-EC"/>
              </w:rPr>
            </w:pPr>
            <w:r w:rsidRPr="00E56F97">
              <w:rPr>
                <w:sz w:val="18"/>
                <w:szCs w:val="18"/>
                <w:lang w:val="es-EC"/>
              </w:rPr>
              <w:t>Hogares con nueva conexión a sistema de saneamiento por redes o soluciones individuales en los 100 GAD.</w:t>
            </w:r>
          </w:p>
          <w:p w:rsidR="00D83E0F" w:rsidRPr="00E56F97" w:rsidRDefault="00D83E0F" w:rsidP="009A4629">
            <w:pPr>
              <w:jc w:val="center"/>
              <w:rPr>
                <w:sz w:val="18"/>
                <w:szCs w:val="18"/>
                <w:lang w:val="es-EC"/>
              </w:rPr>
            </w:pPr>
            <w:r w:rsidRPr="004E2AED">
              <w:rPr>
                <w:sz w:val="18"/>
                <w:szCs w:val="18"/>
                <w:lang w:val="es-EC"/>
              </w:rPr>
              <w:t>GAD 1</w:t>
            </w:r>
            <w:r w:rsidRPr="004E2AED">
              <w:rPr>
                <w:sz w:val="18"/>
                <w:szCs w:val="18"/>
                <w:lang w:val="es-EC"/>
              </w:rPr>
              <w:br/>
              <w:t>GAD 2</w:t>
            </w:r>
            <w:r w:rsidRPr="004E2AED">
              <w:rPr>
                <w:sz w:val="18"/>
                <w:szCs w:val="18"/>
                <w:lang w:val="es-EC"/>
              </w:rPr>
              <w:br/>
              <w:t xml:space="preserve">     :</w:t>
            </w:r>
            <w:r w:rsidRPr="004E2AED">
              <w:rPr>
                <w:sz w:val="18"/>
                <w:szCs w:val="18"/>
                <w:lang w:val="es-EC"/>
              </w:rPr>
              <w:br/>
              <w:t>GAD</w:t>
            </w:r>
            <w:r w:rsidRPr="0063186C">
              <w:rPr>
                <w:sz w:val="18"/>
                <w:szCs w:val="18"/>
                <w:lang w:val="es-EC"/>
              </w:rPr>
              <w:t xml:space="preserve"> n</w:t>
            </w:r>
          </w:p>
        </w:tc>
        <w:tc>
          <w:tcPr>
            <w:tcW w:w="81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Hogar</w:t>
            </w:r>
          </w:p>
        </w:tc>
        <w:tc>
          <w:tcPr>
            <w:tcW w:w="90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524.782</w:t>
            </w:r>
          </w:p>
        </w:tc>
        <w:tc>
          <w:tcPr>
            <w:tcW w:w="720" w:type="dxa"/>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2014</w:t>
            </w:r>
          </w:p>
        </w:tc>
        <w:tc>
          <w:tcPr>
            <w:tcW w:w="810" w:type="dxa"/>
            <w:shd w:val="clear" w:color="auto" w:fill="auto"/>
          </w:tcPr>
          <w:p w:rsidR="00D83E0F" w:rsidRPr="00E56F97" w:rsidRDefault="00D83E0F" w:rsidP="009A4629">
            <w:pPr>
              <w:spacing w:before="100" w:beforeAutospacing="1" w:after="100" w:afterAutospacing="1"/>
              <w:jc w:val="center"/>
              <w:rPr>
                <w:sz w:val="18"/>
                <w:szCs w:val="18"/>
                <w:lang w:val="es-EC"/>
              </w:rPr>
            </w:pPr>
            <w:r w:rsidRPr="00E56F97">
              <w:rPr>
                <w:sz w:val="18"/>
                <w:szCs w:val="18"/>
                <w:lang w:val="es-EC"/>
              </w:rPr>
              <w:t>524.782</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E56F97">
              <w:rPr>
                <w:sz w:val="18"/>
                <w:szCs w:val="18"/>
                <w:lang w:val="es-EC"/>
              </w:rPr>
              <w:t>524.782</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4E2AED">
              <w:rPr>
                <w:sz w:val="18"/>
                <w:szCs w:val="18"/>
                <w:lang w:val="es-EC"/>
              </w:rPr>
              <w:t>524.</w:t>
            </w:r>
            <w:r w:rsidRPr="00BD10EC">
              <w:rPr>
                <w:sz w:val="18"/>
                <w:szCs w:val="18"/>
                <w:lang w:val="es-EC"/>
              </w:rPr>
              <w:t>945</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559.782</w:t>
            </w:r>
          </w:p>
          <w:p w:rsidR="00D83E0F" w:rsidRPr="0063186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559.782</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E56F97" w:rsidRDefault="00D83E0F" w:rsidP="009A4629">
            <w:pPr>
              <w:spacing w:before="100" w:beforeAutospacing="1" w:after="100" w:afterAutospacing="1"/>
              <w:rPr>
                <w:sz w:val="18"/>
                <w:szCs w:val="18"/>
                <w:lang w:val="pt-BR"/>
              </w:rPr>
            </w:pPr>
            <w:r w:rsidRPr="00E56F97">
              <w:rPr>
                <w:sz w:val="18"/>
                <w:szCs w:val="18"/>
                <w:lang w:val="pt-BR"/>
              </w:rPr>
              <w:t>Actas de entrega de obras</w:t>
            </w:r>
          </w:p>
        </w:tc>
        <w:tc>
          <w:tcPr>
            <w:tcW w:w="2798" w:type="dxa"/>
          </w:tcPr>
          <w:p w:rsidR="00D83E0F" w:rsidRPr="008743B5" w:rsidRDefault="00D83E0F" w:rsidP="009A4629">
            <w:pPr>
              <w:spacing w:before="100" w:beforeAutospacing="1" w:after="100" w:afterAutospacing="1"/>
              <w:rPr>
                <w:sz w:val="18"/>
                <w:szCs w:val="18"/>
                <w:lang w:val="pt-BR"/>
              </w:rPr>
            </w:pPr>
          </w:p>
        </w:tc>
      </w:tr>
      <w:tr w:rsidR="00D83E0F" w:rsidRPr="008C05B2"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t xml:space="preserve">Hogares servidos con sistemas atendidos por el programa cuentan con agua potable funcionando </w:t>
            </w:r>
          </w:p>
          <w:p w:rsidR="00D83E0F" w:rsidRPr="0063186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(ver nota)</w:t>
            </w:r>
          </w:p>
        </w:tc>
        <w:tc>
          <w:tcPr>
            <w:tcW w:w="72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59.2%</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59.2%</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59.2%</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59.4%</w:t>
            </w: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60.7%</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BD10EC" w:rsidRDefault="00D83E0F" w:rsidP="009A4629">
            <w:pPr>
              <w:spacing w:before="100" w:beforeAutospacing="1" w:after="100" w:afterAutospacing="1"/>
              <w:rPr>
                <w:sz w:val="18"/>
                <w:szCs w:val="18"/>
                <w:lang w:val="pt-BR"/>
              </w:rPr>
            </w:pPr>
          </w:p>
        </w:tc>
        <w:tc>
          <w:tcPr>
            <w:tcW w:w="2798" w:type="dxa"/>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Potable significa que los análisis físico químico y biológico del agua distribuida cumple con estándares nacionales para que el agua pueda ser bebida sin peligro de enfermarse.</w:t>
            </w:r>
          </w:p>
        </w:tc>
      </w:tr>
      <w:tr w:rsidR="00D83E0F" w:rsidRPr="008C05B2"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t>Hogares servidos con sistemas de alcantarillado sanitario o soluciones individuales en los 100 GAD funcionando.</w:t>
            </w:r>
          </w:p>
          <w:p w:rsidR="00D83E0F" w:rsidRPr="0063186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38,5%</w:t>
            </w:r>
          </w:p>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72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38,5%</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38,5%</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38,9%</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41,0%</w:t>
            </w:r>
          </w:p>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41,0%</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BD10EC" w:rsidRDefault="00D83E0F" w:rsidP="009A4629">
            <w:pPr>
              <w:spacing w:before="100" w:beforeAutospacing="1" w:after="100" w:afterAutospacing="1"/>
              <w:rPr>
                <w:sz w:val="18"/>
                <w:szCs w:val="18"/>
                <w:lang w:val="pt-BR"/>
              </w:rPr>
            </w:pPr>
            <w:r w:rsidRPr="00BD10EC">
              <w:rPr>
                <w:sz w:val="18"/>
                <w:szCs w:val="18"/>
                <w:lang w:val="pt-BR"/>
              </w:rPr>
              <w:t>Actas de entrega de obras</w:t>
            </w:r>
          </w:p>
        </w:tc>
        <w:tc>
          <w:tcPr>
            <w:tcW w:w="2798" w:type="dxa"/>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 xml:space="preserve">Funcionando quiere decir que se previene  el contacto humano con agua residual </w:t>
            </w:r>
          </w:p>
        </w:tc>
      </w:tr>
      <w:tr w:rsidR="00D83E0F" w:rsidRPr="008C05B2"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lastRenderedPageBreak/>
              <w:t xml:space="preserve">Consumo de agua de los hogares atendido por el programa aumentado </w:t>
            </w:r>
          </w:p>
          <w:p w:rsidR="00D83E0F" w:rsidRPr="00BD10E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63186C" w:rsidRDefault="00D83E0F" w:rsidP="009A4629">
            <w:pPr>
              <w:spacing w:before="100" w:beforeAutospacing="1" w:after="100" w:afterAutospacing="1"/>
              <w:jc w:val="center"/>
              <w:rPr>
                <w:sz w:val="18"/>
                <w:szCs w:val="18"/>
                <w:lang w:val="es-EC"/>
              </w:rPr>
            </w:pPr>
            <w:r w:rsidRPr="0063186C">
              <w:rPr>
                <w:sz w:val="18"/>
                <w:szCs w:val="18"/>
                <w:lang w:val="es-EC"/>
              </w:rPr>
              <w:t>mts3/mes</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xml:space="preserve">* </w:t>
            </w:r>
          </w:p>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xml:space="preserve">5 ** </w:t>
            </w:r>
          </w:p>
          <w:p w:rsidR="00D83E0F" w:rsidRPr="00BD10EC" w:rsidRDefault="00D83E0F" w:rsidP="009A4629">
            <w:pPr>
              <w:spacing w:before="100" w:beforeAutospacing="1" w:after="100" w:afterAutospacing="1"/>
              <w:jc w:val="center"/>
              <w:rPr>
                <w:sz w:val="18"/>
                <w:szCs w:val="18"/>
                <w:lang w:val="es-EC"/>
              </w:rPr>
            </w:pPr>
          </w:p>
        </w:tc>
        <w:tc>
          <w:tcPr>
            <w:tcW w:w="72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xml:space="preserve">15   </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Información contable de las divisiones de agua de  los GAD</w:t>
            </w:r>
          </w:p>
        </w:tc>
        <w:tc>
          <w:tcPr>
            <w:tcW w:w="2798" w:type="dxa"/>
          </w:tcPr>
          <w:p w:rsidR="00D83E0F" w:rsidRPr="003C68FD" w:rsidRDefault="00D83E0F" w:rsidP="009A4629">
            <w:pPr>
              <w:spacing w:before="100" w:beforeAutospacing="1" w:after="100" w:afterAutospacing="1"/>
              <w:rPr>
                <w:sz w:val="18"/>
                <w:szCs w:val="18"/>
                <w:lang w:val="es-ES_tradnl"/>
              </w:rPr>
            </w:pPr>
            <w:r w:rsidRPr="00BD10EC">
              <w:rPr>
                <w:sz w:val="18"/>
                <w:szCs w:val="18"/>
                <w:lang w:val="es-ES_tradnl"/>
              </w:rPr>
              <w:t>Se elaborará una encuesta o una estimación sin proyecto y una muestra con el proyecto para determinar aumento de consumo</w:t>
            </w:r>
          </w:p>
        </w:tc>
      </w:tr>
      <w:tr w:rsidR="00D83E0F" w:rsidRPr="008C05B2"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t>Valor económico por m3 pagado por los hogares reducido</w:t>
            </w:r>
          </w:p>
          <w:p w:rsidR="00D83E0F" w:rsidRPr="00BD10E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63186C" w:rsidRDefault="00D83E0F" w:rsidP="009A4629">
            <w:pPr>
              <w:spacing w:before="100" w:beforeAutospacing="1" w:after="100" w:afterAutospacing="1"/>
              <w:jc w:val="center"/>
              <w:rPr>
                <w:sz w:val="18"/>
                <w:szCs w:val="18"/>
                <w:lang w:val="es-EC"/>
              </w:rPr>
            </w:pPr>
            <w:r w:rsidRPr="0063186C">
              <w:rPr>
                <w:sz w:val="18"/>
                <w:szCs w:val="18"/>
                <w:lang w:val="es-EC"/>
              </w:rPr>
              <w:t>$/m3</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3,75**</w:t>
            </w:r>
          </w:p>
        </w:tc>
        <w:tc>
          <w:tcPr>
            <w:tcW w:w="720" w:type="dxa"/>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&lt; 0,5</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Información contable de las divisiones de agua de  los GAD</w:t>
            </w:r>
          </w:p>
        </w:tc>
        <w:tc>
          <w:tcPr>
            <w:tcW w:w="2798" w:type="dxa"/>
          </w:tcPr>
          <w:p w:rsidR="00D83E0F" w:rsidRPr="00BD10EC" w:rsidRDefault="00D83E0F" w:rsidP="009A4629">
            <w:pPr>
              <w:spacing w:before="100" w:beforeAutospacing="1" w:after="100" w:afterAutospacing="1"/>
              <w:rPr>
                <w:sz w:val="18"/>
                <w:szCs w:val="18"/>
                <w:lang w:val="es-ES_tradnl"/>
              </w:rPr>
            </w:pPr>
            <w:r w:rsidRPr="00BD10EC">
              <w:rPr>
                <w:sz w:val="18"/>
                <w:szCs w:val="18"/>
                <w:lang w:val="es-ES_tradnl"/>
              </w:rPr>
              <w:t xml:space="preserve">Se elaborará una encuesta o una estimación sin proyecto </w:t>
            </w:r>
          </w:p>
        </w:tc>
      </w:tr>
      <w:tr w:rsidR="00D83E0F" w:rsidRPr="008C05B2"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t>Toneladas de residuos sólidos dispuestas en rellenos sanitarios funcionando.</w:t>
            </w:r>
          </w:p>
          <w:p w:rsidR="00D83E0F" w:rsidRPr="0063186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Ton./dia</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72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BD10EC" w:rsidRDefault="00D83E0F" w:rsidP="009A4629">
            <w:pPr>
              <w:spacing w:before="100" w:beforeAutospacing="1" w:after="100" w:afterAutospacing="1"/>
              <w:rPr>
                <w:sz w:val="18"/>
                <w:szCs w:val="18"/>
                <w:lang w:val="pt-BR"/>
              </w:rPr>
            </w:pPr>
            <w:r w:rsidRPr="00BD10EC">
              <w:rPr>
                <w:sz w:val="18"/>
                <w:szCs w:val="18"/>
                <w:lang w:val="pt-BR"/>
              </w:rPr>
              <w:t>Actas de entrega de obras.</w:t>
            </w:r>
          </w:p>
        </w:tc>
        <w:tc>
          <w:tcPr>
            <w:tcW w:w="2798" w:type="dxa"/>
          </w:tcPr>
          <w:p w:rsidR="00D83E0F" w:rsidRPr="00770251" w:rsidRDefault="00D83E0F" w:rsidP="009A4629">
            <w:pPr>
              <w:spacing w:before="100" w:beforeAutospacing="1" w:after="100" w:afterAutospacing="1"/>
              <w:rPr>
                <w:sz w:val="18"/>
                <w:szCs w:val="18"/>
                <w:lang w:val="es-ES_tradnl"/>
              </w:rPr>
            </w:pPr>
            <w:r w:rsidRPr="00BD10EC">
              <w:rPr>
                <w:sz w:val="18"/>
                <w:szCs w:val="18"/>
                <w:lang w:val="es-ES_tradnl"/>
              </w:rPr>
              <w:t>Para cada GAD se estimará la cantidad de residuos sólidos producidos el cual será valor objetivo a ser dispuesto en el relleno sanitario emergente</w:t>
            </w:r>
          </w:p>
        </w:tc>
      </w:tr>
      <w:tr w:rsidR="00D83E0F" w:rsidRPr="008C05B2" w:rsidTr="00D83E0F">
        <w:tblPrEx>
          <w:tblBorders>
            <w:bottom w:val="single" w:sz="4" w:space="0" w:color="auto"/>
          </w:tblBorders>
        </w:tblPrEx>
        <w:trPr>
          <w:trHeight w:val="260"/>
          <w:jc w:val="center"/>
        </w:trPr>
        <w:tc>
          <w:tcPr>
            <w:tcW w:w="14124" w:type="dxa"/>
            <w:gridSpan w:val="13"/>
            <w:shd w:val="clear" w:color="auto" w:fill="C6D9F1"/>
          </w:tcPr>
          <w:p w:rsidR="00D83E0F" w:rsidRPr="00E56F97" w:rsidRDefault="00D83E0F" w:rsidP="009A4629">
            <w:pPr>
              <w:spacing w:before="40" w:after="40"/>
              <w:rPr>
                <w:b/>
                <w:sz w:val="18"/>
                <w:szCs w:val="18"/>
                <w:lang w:val="es-EC"/>
              </w:rPr>
            </w:pPr>
            <w:r w:rsidRPr="00E56F97">
              <w:rPr>
                <w:b/>
                <w:sz w:val="18"/>
                <w:szCs w:val="18"/>
                <w:lang w:val="es-EC"/>
              </w:rPr>
              <w:t>RESULTADO ESPERADO 2:  Mejora en el acceso a servicios de agua</w:t>
            </w:r>
          </w:p>
        </w:tc>
      </w:tr>
      <w:tr w:rsidR="00D83E0F" w:rsidRPr="008C05B2" w:rsidTr="00D83E0F">
        <w:tblPrEx>
          <w:tblBorders>
            <w:bottom w:val="single" w:sz="4" w:space="0" w:color="auto"/>
          </w:tblBorders>
        </w:tblPrEx>
        <w:trPr>
          <w:trHeight w:val="497"/>
          <w:jc w:val="center"/>
        </w:trPr>
        <w:tc>
          <w:tcPr>
            <w:tcW w:w="2970" w:type="dxa"/>
            <w:gridSpan w:val="2"/>
          </w:tcPr>
          <w:p w:rsidR="00D83E0F" w:rsidRPr="00BD10EC" w:rsidRDefault="00D83E0F" w:rsidP="009A4629">
            <w:pPr>
              <w:rPr>
                <w:sz w:val="18"/>
                <w:szCs w:val="18"/>
                <w:lang w:val="es-EC"/>
              </w:rPr>
            </w:pPr>
            <w:r w:rsidRPr="00BD10EC">
              <w:rPr>
                <w:sz w:val="18"/>
                <w:szCs w:val="18"/>
                <w:lang w:val="es-EC"/>
              </w:rPr>
              <w:t>Porcentaje de hogares con niveles de continuidad del servicio adecuados al final del programa.</w:t>
            </w:r>
          </w:p>
          <w:p w:rsidR="00D83E0F" w:rsidRPr="0063186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72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100%</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2019</w:t>
            </w:r>
          </w:p>
        </w:tc>
        <w:tc>
          <w:tcPr>
            <w:tcW w:w="1169" w:type="dxa"/>
          </w:tcPr>
          <w:p w:rsidR="00D83E0F" w:rsidRPr="008743B5" w:rsidRDefault="00D83E0F" w:rsidP="009A4629">
            <w:pPr>
              <w:spacing w:before="100" w:beforeAutospacing="1" w:after="100" w:afterAutospacing="1"/>
              <w:rPr>
                <w:sz w:val="18"/>
                <w:szCs w:val="18"/>
                <w:lang w:val="pt-BR"/>
              </w:rPr>
            </w:pPr>
            <w:r w:rsidRPr="008743B5">
              <w:rPr>
                <w:sz w:val="18"/>
                <w:szCs w:val="18"/>
                <w:lang w:val="pt-BR"/>
              </w:rPr>
              <w:t xml:space="preserve">Actas de entrega de obras. </w:t>
            </w:r>
          </w:p>
        </w:tc>
        <w:tc>
          <w:tcPr>
            <w:tcW w:w="2798" w:type="dxa"/>
          </w:tcPr>
          <w:p w:rsidR="00D83E0F" w:rsidRPr="0063186C" w:rsidRDefault="00D83E0F" w:rsidP="009A4629">
            <w:pPr>
              <w:rPr>
                <w:sz w:val="18"/>
                <w:szCs w:val="18"/>
                <w:lang w:val="es-EC"/>
              </w:rPr>
            </w:pPr>
            <w:r w:rsidRPr="00BD10EC">
              <w:rPr>
                <w:sz w:val="18"/>
                <w:szCs w:val="18"/>
                <w:lang w:val="es-EC"/>
              </w:rPr>
              <w:t>Se define por continuidad más de 18 horas de servicio por día, en los sistemas del área de intervención del programa</w:t>
            </w:r>
            <w:r w:rsidRPr="0063186C">
              <w:rPr>
                <w:sz w:val="18"/>
                <w:szCs w:val="18"/>
                <w:lang w:val="es-EC"/>
              </w:rPr>
              <w:t xml:space="preserve">. </w:t>
            </w:r>
          </w:p>
        </w:tc>
      </w:tr>
      <w:tr w:rsidR="00D83E0F" w:rsidRPr="003C68FD" w:rsidTr="00D83E0F">
        <w:tblPrEx>
          <w:tblBorders>
            <w:bottom w:val="single" w:sz="4" w:space="0" w:color="auto"/>
          </w:tblBorders>
        </w:tblPrEx>
        <w:trPr>
          <w:trHeight w:val="440"/>
          <w:jc w:val="center"/>
        </w:trPr>
        <w:tc>
          <w:tcPr>
            <w:tcW w:w="2970" w:type="dxa"/>
            <w:gridSpan w:val="2"/>
          </w:tcPr>
          <w:p w:rsidR="00D83E0F" w:rsidRPr="00BD10EC" w:rsidRDefault="00D83E0F" w:rsidP="009A4629">
            <w:pPr>
              <w:rPr>
                <w:sz w:val="18"/>
                <w:szCs w:val="18"/>
                <w:lang w:val="es-EC"/>
              </w:rPr>
            </w:pPr>
            <w:r w:rsidRPr="00BD10EC">
              <w:rPr>
                <w:sz w:val="18"/>
                <w:szCs w:val="18"/>
                <w:lang w:val="es-EC"/>
              </w:rPr>
              <w:t xml:space="preserve">Hogares servidos con sistemas atendidos por el programa cuentan con presión del agua superior a 5 mts. </w:t>
            </w:r>
          </w:p>
          <w:p w:rsidR="00D83E0F" w:rsidRPr="0063186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900"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w:t>
            </w:r>
          </w:p>
        </w:tc>
        <w:tc>
          <w:tcPr>
            <w:tcW w:w="720" w:type="dxa"/>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63186C" w:rsidRDefault="00D83E0F" w:rsidP="009A4629">
            <w:pPr>
              <w:spacing w:before="100" w:beforeAutospacing="1" w:after="100" w:afterAutospacing="1"/>
              <w:jc w:val="center"/>
              <w:rPr>
                <w:sz w:val="18"/>
                <w:szCs w:val="18"/>
                <w:lang w:val="es-EC"/>
              </w:rPr>
            </w:pPr>
            <w:r w:rsidRPr="00BD10EC">
              <w:rPr>
                <w:sz w:val="18"/>
                <w:szCs w:val="18"/>
                <w:lang w:val="es-EC"/>
              </w:rPr>
              <w:t>100</w:t>
            </w:r>
            <w:r>
              <w:rPr>
                <w:sz w:val="18"/>
                <w:szCs w:val="18"/>
                <w:lang w:val="es-EC"/>
              </w:rPr>
              <w:t>%</w:t>
            </w:r>
          </w:p>
        </w:tc>
        <w:tc>
          <w:tcPr>
            <w:tcW w:w="576" w:type="dxa"/>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tcPr>
          <w:p w:rsidR="00D83E0F" w:rsidRPr="003C68FD" w:rsidRDefault="00D83E0F" w:rsidP="009A4629">
            <w:pPr>
              <w:spacing w:before="100" w:beforeAutospacing="1" w:after="100" w:afterAutospacing="1"/>
              <w:rPr>
                <w:sz w:val="18"/>
                <w:szCs w:val="18"/>
                <w:lang w:val="es-ES_tradnl"/>
              </w:rPr>
            </w:pPr>
          </w:p>
        </w:tc>
        <w:tc>
          <w:tcPr>
            <w:tcW w:w="2798" w:type="dxa"/>
          </w:tcPr>
          <w:p w:rsidR="00D83E0F" w:rsidRPr="003C68FD" w:rsidRDefault="00D83E0F" w:rsidP="009A4629">
            <w:pPr>
              <w:spacing w:before="100" w:beforeAutospacing="1" w:after="100" w:afterAutospacing="1"/>
              <w:rPr>
                <w:sz w:val="18"/>
                <w:szCs w:val="18"/>
                <w:lang w:val="es-ES_tradnl"/>
              </w:rPr>
            </w:pPr>
          </w:p>
        </w:tc>
      </w:tr>
      <w:tr w:rsidR="00D83E0F" w:rsidRPr="00E56F97" w:rsidTr="00D83E0F">
        <w:tblPrEx>
          <w:tblBorders>
            <w:bottom w:val="single" w:sz="4" w:space="0" w:color="auto"/>
          </w:tblBorders>
        </w:tblPrEx>
        <w:trPr>
          <w:trHeight w:val="278"/>
          <w:jc w:val="center"/>
        </w:trPr>
        <w:tc>
          <w:tcPr>
            <w:tcW w:w="14124" w:type="dxa"/>
            <w:gridSpan w:val="13"/>
            <w:shd w:val="clear" w:color="auto" w:fill="C6D9F1"/>
          </w:tcPr>
          <w:p w:rsidR="00D83E0F" w:rsidRPr="00E56F97" w:rsidRDefault="00D83E0F" w:rsidP="009A4629">
            <w:pPr>
              <w:spacing w:before="100" w:beforeAutospacing="1" w:after="100" w:afterAutospacing="1"/>
              <w:rPr>
                <w:sz w:val="18"/>
                <w:szCs w:val="18"/>
                <w:lang w:val="es-EC"/>
              </w:rPr>
            </w:pPr>
            <w:r w:rsidRPr="00E56F97">
              <w:rPr>
                <w:b/>
                <w:sz w:val="18"/>
                <w:szCs w:val="18"/>
                <w:lang w:val="es-EC"/>
              </w:rPr>
              <w:t>RESULTADO ESPERADO 3: Fortalecimiento Institucional</w:t>
            </w:r>
          </w:p>
        </w:tc>
      </w:tr>
      <w:tr w:rsidR="00D83E0F" w:rsidRPr="008C05B2" w:rsidTr="00D83E0F">
        <w:tblPrEx>
          <w:tblBorders>
            <w:bottom w:val="single" w:sz="4" w:space="0" w:color="auto"/>
          </w:tblBorders>
        </w:tblPrEx>
        <w:trPr>
          <w:jc w:val="center"/>
        </w:trPr>
        <w:tc>
          <w:tcPr>
            <w:tcW w:w="2970" w:type="dxa"/>
            <w:gridSpan w:val="2"/>
            <w:tcBorders>
              <w:bottom w:val="single" w:sz="4" w:space="0" w:color="auto"/>
            </w:tcBorders>
            <w:shd w:val="clear" w:color="auto" w:fill="auto"/>
          </w:tcPr>
          <w:p w:rsidR="00D83E0F" w:rsidRPr="00BD10EC" w:rsidRDefault="00D83E0F" w:rsidP="009A4629">
            <w:pPr>
              <w:spacing w:before="100" w:beforeAutospacing="1" w:after="100" w:afterAutospacing="1"/>
              <w:rPr>
                <w:sz w:val="18"/>
                <w:szCs w:val="18"/>
                <w:lang w:val="es-EC"/>
              </w:rPr>
            </w:pPr>
            <w:r w:rsidRPr="0063186C">
              <w:rPr>
                <w:sz w:val="18"/>
                <w:szCs w:val="18"/>
                <w:lang w:val="es-EC"/>
              </w:rPr>
              <w:t>Sistemas financieramente sostenibles (ingresos</w:t>
            </w:r>
            <w:r w:rsidRPr="00BD10EC">
              <w:rPr>
                <w:sz w:val="18"/>
                <w:szCs w:val="18"/>
                <w:lang w:val="es-ES_tradnl"/>
              </w:rPr>
              <w:t>&gt;costos operación y mantenimiento</w:t>
            </w:r>
            <w:r w:rsidRPr="00BD10EC">
              <w:rPr>
                <w:sz w:val="18"/>
                <w:szCs w:val="18"/>
                <w:lang w:val="es-EC"/>
              </w:rPr>
              <w:t>).</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S_tradnl"/>
              </w:rPr>
            </w:pPr>
            <w:r w:rsidRPr="00BD10EC">
              <w:rPr>
                <w:sz w:val="18"/>
                <w:szCs w:val="18"/>
                <w:lang w:val="es-ES_tradnl"/>
              </w:rPr>
              <w:t># GAD</w:t>
            </w:r>
          </w:p>
        </w:tc>
        <w:tc>
          <w:tcPr>
            <w:tcW w:w="900" w:type="dxa"/>
            <w:shd w:val="clear" w:color="auto" w:fill="auto"/>
          </w:tcPr>
          <w:p w:rsidR="00D83E0F" w:rsidRPr="0063186C" w:rsidRDefault="00D83E0F" w:rsidP="009A4629">
            <w:pPr>
              <w:spacing w:before="100" w:beforeAutospacing="1" w:after="100" w:afterAutospacing="1"/>
              <w:jc w:val="center"/>
              <w:rPr>
                <w:sz w:val="18"/>
                <w:szCs w:val="18"/>
                <w:lang w:val="es-EC"/>
              </w:rPr>
            </w:pPr>
            <w:r w:rsidRPr="0063186C">
              <w:rPr>
                <w:sz w:val="18"/>
                <w:szCs w:val="18"/>
                <w:lang w:val="es-EC"/>
              </w:rPr>
              <w:t>*</w:t>
            </w:r>
          </w:p>
        </w:tc>
        <w:tc>
          <w:tcPr>
            <w:tcW w:w="72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15</w:t>
            </w:r>
          </w:p>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15</w:t>
            </w:r>
          </w:p>
        </w:tc>
        <w:tc>
          <w:tcPr>
            <w:tcW w:w="576"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shd w:val="clear" w:color="auto" w:fill="auto"/>
          </w:tcPr>
          <w:p w:rsidR="00D83E0F" w:rsidRPr="00BD10EC" w:rsidRDefault="00D83E0F" w:rsidP="009A4629">
            <w:pPr>
              <w:spacing w:before="100" w:beforeAutospacing="1" w:after="100" w:afterAutospacing="1"/>
              <w:rPr>
                <w:sz w:val="18"/>
                <w:szCs w:val="18"/>
                <w:lang w:val="es-ES"/>
              </w:rPr>
            </w:pPr>
            <w:r w:rsidRPr="00BD10EC">
              <w:rPr>
                <w:sz w:val="18"/>
                <w:szCs w:val="18"/>
                <w:lang w:val="es-ES"/>
              </w:rPr>
              <w:t>Evaluación financiera de la entidad.</w:t>
            </w:r>
          </w:p>
        </w:tc>
        <w:tc>
          <w:tcPr>
            <w:tcW w:w="2798" w:type="dxa"/>
            <w:shd w:val="clear" w:color="auto" w:fill="auto"/>
          </w:tcPr>
          <w:p w:rsidR="00D83E0F" w:rsidRPr="00BD10EC" w:rsidRDefault="00D83E0F" w:rsidP="009A4629">
            <w:pPr>
              <w:spacing w:before="100" w:beforeAutospacing="1" w:after="100" w:afterAutospacing="1"/>
              <w:rPr>
                <w:sz w:val="18"/>
                <w:szCs w:val="18"/>
                <w:lang w:val="es-EC"/>
              </w:rPr>
            </w:pPr>
          </w:p>
        </w:tc>
      </w:tr>
      <w:tr w:rsidR="00D83E0F" w:rsidRPr="008C05B2" w:rsidTr="00D83E0F">
        <w:tblPrEx>
          <w:tblBorders>
            <w:bottom w:val="single" w:sz="4" w:space="0" w:color="auto"/>
          </w:tblBorders>
        </w:tblPrEx>
        <w:trPr>
          <w:jc w:val="center"/>
        </w:trPr>
        <w:tc>
          <w:tcPr>
            <w:tcW w:w="2970" w:type="dxa"/>
            <w:gridSpan w:val="2"/>
            <w:shd w:val="clear" w:color="auto" w:fill="auto"/>
          </w:tcPr>
          <w:p w:rsidR="00D83E0F" w:rsidRPr="00BD10EC" w:rsidRDefault="00D83E0F" w:rsidP="009A4629">
            <w:pPr>
              <w:rPr>
                <w:sz w:val="18"/>
                <w:szCs w:val="18"/>
                <w:lang w:val="es-EC"/>
              </w:rPr>
            </w:pPr>
            <w:r w:rsidRPr="00BD10EC">
              <w:rPr>
                <w:sz w:val="18"/>
                <w:szCs w:val="18"/>
                <w:lang w:val="es-EC"/>
              </w:rPr>
              <w:lastRenderedPageBreak/>
              <w:t>Eficiencia de cobranza (% de recaudación sobre facturación).</w:t>
            </w:r>
          </w:p>
          <w:p w:rsidR="00D83E0F" w:rsidRPr="00BD10EC" w:rsidRDefault="00D83E0F" w:rsidP="009A4629">
            <w:pPr>
              <w:jc w:val="center"/>
              <w:rPr>
                <w:sz w:val="18"/>
                <w:szCs w:val="18"/>
                <w:lang w:val="es-EC"/>
              </w:rPr>
            </w:pPr>
            <w:r w:rsidRPr="00BD10EC">
              <w:rPr>
                <w:sz w:val="18"/>
                <w:szCs w:val="18"/>
                <w:lang w:val="es-EC"/>
              </w:rPr>
              <w:t>GAD 1</w:t>
            </w:r>
            <w:r w:rsidRPr="00BD10EC">
              <w:rPr>
                <w:sz w:val="18"/>
                <w:szCs w:val="18"/>
                <w:lang w:val="es-EC"/>
              </w:rPr>
              <w:br/>
              <w:t>GAD 2</w:t>
            </w:r>
            <w:r w:rsidRPr="00BD10EC">
              <w:rPr>
                <w:sz w:val="18"/>
                <w:szCs w:val="18"/>
                <w:lang w:val="es-EC"/>
              </w:rPr>
              <w:br/>
              <w:t xml:space="preserve">     :</w:t>
            </w:r>
            <w:r w:rsidRPr="00BD10EC">
              <w:rPr>
                <w:sz w:val="18"/>
                <w:szCs w:val="18"/>
                <w:lang w:val="es-EC"/>
              </w:rPr>
              <w:br/>
              <w:t>GAD n</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 anual</w:t>
            </w:r>
          </w:p>
        </w:tc>
        <w:tc>
          <w:tcPr>
            <w:tcW w:w="900" w:type="dxa"/>
            <w:shd w:val="clear" w:color="auto" w:fill="auto"/>
          </w:tcPr>
          <w:p w:rsidR="00D83E0F" w:rsidRPr="0063186C" w:rsidRDefault="00D83E0F" w:rsidP="009A4629">
            <w:pPr>
              <w:spacing w:before="100" w:beforeAutospacing="1" w:after="100" w:afterAutospacing="1"/>
              <w:jc w:val="center"/>
              <w:rPr>
                <w:sz w:val="18"/>
                <w:szCs w:val="18"/>
                <w:lang w:val="es-EC"/>
              </w:rPr>
            </w:pPr>
            <w:r w:rsidRPr="0063186C">
              <w:rPr>
                <w:sz w:val="18"/>
                <w:szCs w:val="18"/>
                <w:lang w:val="es-EC"/>
              </w:rPr>
              <w:t>*</w:t>
            </w:r>
          </w:p>
        </w:tc>
        <w:tc>
          <w:tcPr>
            <w:tcW w:w="72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2014</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0</w:t>
            </w:r>
          </w:p>
        </w:tc>
        <w:tc>
          <w:tcPr>
            <w:tcW w:w="81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65</w:t>
            </w:r>
          </w:p>
        </w:tc>
        <w:tc>
          <w:tcPr>
            <w:tcW w:w="90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70</w:t>
            </w:r>
          </w:p>
        </w:tc>
        <w:tc>
          <w:tcPr>
            <w:tcW w:w="860"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75</w:t>
            </w:r>
          </w:p>
          <w:p w:rsidR="00D83E0F" w:rsidRPr="00BD10EC" w:rsidRDefault="00D83E0F" w:rsidP="009A4629">
            <w:pPr>
              <w:spacing w:before="100" w:beforeAutospacing="1" w:after="100" w:afterAutospacing="1"/>
              <w:jc w:val="center"/>
              <w:rPr>
                <w:sz w:val="18"/>
                <w:szCs w:val="18"/>
                <w:lang w:val="es-EC"/>
              </w:rPr>
            </w:pPr>
          </w:p>
        </w:tc>
        <w:tc>
          <w:tcPr>
            <w:tcW w:w="801"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75</w:t>
            </w:r>
          </w:p>
        </w:tc>
        <w:tc>
          <w:tcPr>
            <w:tcW w:w="576" w:type="dxa"/>
            <w:shd w:val="clear" w:color="auto" w:fill="auto"/>
          </w:tcPr>
          <w:p w:rsidR="00D83E0F" w:rsidRPr="00BD10EC" w:rsidRDefault="00D83E0F" w:rsidP="009A4629">
            <w:pPr>
              <w:spacing w:before="100" w:beforeAutospacing="1" w:after="100" w:afterAutospacing="1"/>
              <w:jc w:val="center"/>
              <w:rPr>
                <w:sz w:val="18"/>
                <w:szCs w:val="18"/>
                <w:lang w:val="es-EC"/>
              </w:rPr>
            </w:pPr>
            <w:r w:rsidRPr="00BD10EC">
              <w:rPr>
                <w:sz w:val="18"/>
                <w:szCs w:val="18"/>
                <w:lang w:val="es-EC"/>
              </w:rPr>
              <w:t>2018</w:t>
            </w:r>
          </w:p>
        </w:tc>
        <w:tc>
          <w:tcPr>
            <w:tcW w:w="1169" w:type="dxa"/>
            <w:shd w:val="clear" w:color="auto" w:fill="auto"/>
          </w:tcPr>
          <w:p w:rsidR="00D83E0F" w:rsidRPr="00E56F97" w:rsidRDefault="00D83E0F" w:rsidP="009A4629">
            <w:pPr>
              <w:spacing w:before="100" w:beforeAutospacing="1" w:after="100" w:afterAutospacing="1"/>
              <w:rPr>
                <w:sz w:val="18"/>
                <w:szCs w:val="18"/>
                <w:lang w:val="es-ES"/>
              </w:rPr>
            </w:pPr>
            <w:r w:rsidRPr="00BD10EC">
              <w:rPr>
                <w:sz w:val="18"/>
                <w:szCs w:val="18"/>
                <w:lang w:val="es-ES"/>
              </w:rPr>
              <w:t>Evaluación financiera de la entidad.</w:t>
            </w:r>
          </w:p>
        </w:tc>
        <w:tc>
          <w:tcPr>
            <w:tcW w:w="2798" w:type="dxa"/>
            <w:shd w:val="clear" w:color="auto" w:fill="auto"/>
          </w:tcPr>
          <w:p w:rsidR="00D83E0F" w:rsidRPr="00E56F97" w:rsidRDefault="00D83E0F" w:rsidP="009A4629">
            <w:pPr>
              <w:spacing w:before="100" w:beforeAutospacing="1" w:after="100" w:afterAutospacing="1"/>
              <w:rPr>
                <w:sz w:val="18"/>
                <w:szCs w:val="18"/>
                <w:lang w:val="es-EC"/>
              </w:rPr>
            </w:pPr>
          </w:p>
        </w:tc>
      </w:tr>
    </w:tbl>
    <w:p w:rsidR="00BF14AA" w:rsidRDefault="00BF14AA" w:rsidP="00E05C6F">
      <w:pPr>
        <w:rPr>
          <w:lang w:val="es-ES_tradnl"/>
        </w:rPr>
        <w:sectPr w:rsidR="00BF14AA" w:rsidSect="00113D0D">
          <w:pgSz w:w="15840" w:h="12240" w:orient="landscape" w:code="1"/>
          <w:pgMar w:top="1800" w:right="1440" w:bottom="1800" w:left="1440" w:header="720" w:footer="720" w:gutter="0"/>
          <w:cols w:space="720"/>
        </w:sectPr>
      </w:pPr>
    </w:p>
    <w:p w:rsidR="00EC31C6" w:rsidRPr="00993ADC" w:rsidRDefault="00AF6DFF" w:rsidP="00E05C6F">
      <w:pPr>
        <w:pStyle w:val="Heading2"/>
        <w:rPr>
          <w:lang w:val="es-ES_tradnl"/>
        </w:rPr>
      </w:pPr>
      <w:r w:rsidRPr="00993ADC">
        <w:rPr>
          <w:lang w:val="es-ES_tradnl"/>
        </w:rPr>
        <w:lastRenderedPageBreak/>
        <w:t>Metodología de la evaluación</w:t>
      </w:r>
    </w:p>
    <w:p w:rsidR="00982D91" w:rsidRPr="00993ADC" w:rsidRDefault="00AF6DFF" w:rsidP="00E05C6F">
      <w:pPr>
        <w:pStyle w:val="Paragraph"/>
        <w:tabs>
          <w:tab w:val="clear" w:pos="2736"/>
        </w:tabs>
        <w:suppressAutoHyphens/>
        <w:ind w:left="720" w:hanging="720"/>
        <w:rPr>
          <w:lang w:val="es-ES"/>
        </w:rPr>
      </w:pPr>
      <w:bookmarkStart w:id="45" w:name="_Toc305003949"/>
      <w:r w:rsidRPr="006B3C6E">
        <w:rPr>
          <w:b/>
          <w:lang w:val="es-ES_tradnl"/>
        </w:rPr>
        <w:t>Evaluación Socioeconómica Ex post</w:t>
      </w:r>
      <w:r w:rsidRPr="006B3C6E">
        <w:rPr>
          <w:lang w:val="es-ES_tradnl"/>
        </w:rPr>
        <w:t xml:space="preserve">. </w:t>
      </w:r>
      <w:r w:rsidR="00982D91" w:rsidRPr="00993ADC">
        <w:rPr>
          <w:lang w:val="es-ES_tradnl"/>
        </w:rPr>
        <w:t xml:space="preserve">La evaluación socioeconómica será reflexiva; tratará de medir cambios en los valores de variables  determinantes de la viabilidad socioeconómica de los proyectos antes y después de la implantación de las obras. Se utilizará la misma metodología de la evaluación económica ex ante (ver anexo).  </w:t>
      </w:r>
    </w:p>
    <w:p w:rsidR="00982D91" w:rsidRPr="006B3C6E" w:rsidRDefault="00982D91" w:rsidP="00E05C6F">
      <w:pPr>
        <w:pStyle w:val="Paragraph"/>
        <w:tabs>
          <w:tab w:val="clear" w:pos="2736"/>
        </w:tabs>
        <w:suppressAutoHyphens/>
        <w:ind w:left="720" w:hanging="720"/>
        <w:rPr>
          <w:lang w:val="es-ES_tradnl"/>
        </w:rPr>
      </w:pPr>
      <w:r w:rsidRPr="00993ADC">
        <w:rPr>
          <w:lang w:val="es-ES"/>
        </w:rPr>
        <w:t xml:space="preserve">La evaluación económica ex post se llevará a cabo para todos los proyectos que hayan sido evaluados y declarados viables económicamente. Esta evaluación se realizará cuando se haya comprometido el 90% de los recursos del programa. </w:t>
      </w:r>
      <w:bookmarkStart w:id="46" w:name="_Toc305003951"/>
      <w:bookmarkEnd w:id="45"/>
    </w:p>
    <w:bookmarkEnd w:id="46"/>
    <w:p w:rsidR="00EC31C6" w:rsidRPr="00993ADC" w:rsidRDefault="00BB0AC2" w:rsidP="00E05C6F">
      <w:pPr>
        <w:pStyle w:val="Heading2"/>
        <w:rPr>
          <w:lang w:val="es-ES_tradnl"/>
        </w:rPr>
      </w:pPr>
      <w:r w:rsidRPr="00993ADC">
        <w:rPr>
          <w:lang w:val="es-ES_tradnl"/>
        </w:rPr>
        <w:t xml:space="preserve">Aspectos técnicos de la metodología seleccionada </w:t>
      </w:r>
    </w:p>
    <w:p w:rsidR="005E5609" w:rsidRPr="00993ADC" w:rsidRDefault="00AF6DFF" w:rsidP="00E05C6F">
      <w:pPr>
        <w:pStyle w:val="Paragraph"/>
        <w:tabs>
          <w:tab w:val="clear" w:pos="2736"/>
        </w:tabs>
        <w:suppressAutoHyphens/>
        <w:ind w:left="720" w:hanging="720"/>
        <w:rPr>
          <w:lang w:val="es-ES_tradnl"/>
        </w:rPr>
      </w:pPr>
      <w:bookmarkStart w:id="47" w:name="_Toc305003957"/>
      <w:r w:rsidRPr="006B3C6E">
        <w:rPr>
          <w:b/>
          <w:lang w:val="es-ES_tradnl"/>
        </w:rPr>
        <w:t>Evaluación Socioeconómica Ex post</w:t>
      </w:r>
      <w:r w:rsidRPr="006B3C6E">
        <w:rPr>
          <w:lang w:val="es-ES_tradnl"/>
        </w:rPr>
        <w:t xml:space="preserve">. </w:t>
      </w:r>
      <w:r w:rsidR="00DF6C22" w:rsidRPr="00993ADC">
        <w:rPr>
          <w:lang w:val="es-ES_tradnl"/>
        </w:rPr>
        <w:t>La viabilidad socioeconómica ex post de los proyectos se  determinara comparando los flujos reales de costos evaluados a precios de eficiencia deflactados con el índice de precios de la construcción y beneficios reales. Para los beneficios en los proyectos de agua, se utilizará el valor real de los consumos  se comparará con el consumo que se tenía antes de aumentar la oferta y la diferencia se valorará utilizando la curva de demanda existente.</w:t>
      </w:r>
      <w:r w:rsidR="000C713D">
        <w:rPr>
          <w:lang w:val="es-ES_tradnl"/>
        </w:rPr>
        <w:t xml:space="preserve"> </w:t>
      </w:r>
      <w:r w:rsidR="00834CC9">
        <w:rPr>
          <w:lang w:val="es-ES_tradnl"/>
        </w:rPr>
        <w:t>Para los proyectos de saneamiento y de rellenos sanitarios se utilizará como beneficio la DAP de los modelos ex - ante con los costos reales de la obra financiada.</w:t>
      </w:r>
    </w:p>
    <w:p w:rsidR="005E5609" w:rsidRPr="00993ADC"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993ADC">
        <w:rPr>
          <w:rFonts w:eastAsia="Calibri"/>
          <w:b/>
          <w:spacing w:val="0"/>
          <w:szCs w:val="22"/>
          <w:lang w:val="es-ES_tradnl"/>
        </w:rPr>
        <w:t>Recopilación de Datos</w:t>
      </w:r>
      <w:r w:rsidRPr="00993ADC">
        <w:rPr>
          <w:rFonts w:eastAsia="Calibri"/>
          <w:spacing w:val="0"/>
          <w:szCs w:val="22"/>
          <w:lang w:val="es-ES_tradnl"/>
        </w:rPr>
        <w:t xml:space="preserve">. </w:t>
      </w:r>
      <w:r w:rsidR="00DF6C22" w:rsidRPr="00993ADC">
        <w:rPr>
          <w:rFonts w:eastAsia="Calibri"/>
          <w:spacing w:val="0"/>
          <w:szCs w:val="22"/>
          <w:lang w:val="es-ES_tradnl"/>
        </w:rPr>
        <w:t>La metodología de evaluación utilizará los mismos elementos del análisis costo-beneficio reseñado en las secciones anteriores. Para realizar la evaluación socioeconómica ex post de cada proyecto, se deberán recopilar la información de los siguientes elementos: costos de inversión realizados, costos de operación y mantenimiento anuales incurridos durante la operación del sistema y, i) para proyectos de agua, consumo de agua promedio de los hogares beneficiados y el número de viviendas efectivamente conectadas al sistema,</w:t>
      </w:r>
      <w:r w:rsidR="00DF6C22" w:rsidRPr="00993ADC" w:rsidDel="00454136">
        <w:rPr>
          <w:rFonts w:eastAsia="Calibri"/>
          <w:spacing w:val="0"/>
          <w:szCs w:val="22"/>
          <w:lang w:val="es-ES_tradnl"/>
        </w:rPr>
        <w:t xml:space="preserve"> </w:t>
      </w:r>
      <w:r w:rsidR="00DF6C22" w:rsidRPr="00993ADC">
        <w:rPr>
          <w:rFonts w:eastAsia="Calibri"/>
          <w:spacing w:val="0"/>
          <w:szCs w:val="22"/>
          <w:lang w:val="es-ES_tradnl"/>
        </w:rPr>
        <w:t xml:space="preserve">tasa de crecimiento de las conexiones, costos incurridos en compra de agua embotellada (garrafas carrotanques, etc.); </w:t>
      </w:r>
      <w:r w:rsidR="00DF6C22">
        <w:rPr>
          <w:rFonts w:eastAsia="Calibri"/>
          <w:spacing w:val="0"/>
          <w:szCs w:val="22"/>
          <w:lang w:val="es-ES_tradnl"/>
        </w:rPr>
        <w:t xml:space="preserve">y </w:t>
      </w:r>
      <w:r w:rsidR="00DF6C22" w:rsidRPr="00993ADC">
        <w:rPr>
          <w:rFonts w:eastAsia="Calibri"/>
          <w:spacing w:val="0"/>
          <w:szCs w:val="22"/>
          <w:lang w:val="es-ES_tradnl"/>
        </w:rPr>
        <w:t xml:space="preserve">ii) para proyectos de </w:t>
      </w:r>
      <w:r w:rsidR="00DF6C22">
        <w:rPr>
          <w:rFonts w:eastAsia="Calibri"/>
          <w:spacing w:val="0"/>
          <w:szCs w:val="22"/>
          <w:lang w:val="es-ES_tradnl"/>
        </w:rPr>
        <w:t xml:space="preserve">saneamiento, </w:t>
      </w:r>
      <w:r w:rsidR="00DF6C22" w:rsidRPr="00993ADC">
        <w:rPr>
          <w:rFonts w:eastAsia="Calibri"/>
          <w:spacing w:val="0"/>
          <w:szCs w:val="22"/>
          <w:lang w:val="es-ES_tradnl"/>
        </w:rPr>
        <w:t>el número de viviendas efectivamente conectadas al sistema</w:t>
      </w:r>
      <w:r w:rsidR="00DF6C22">
        <w:rPr>
          <w:rFonts w:eastAsia="Calibri"/>
          <w:spacing w:val="0"/>
          <w:szCs w:val="22"/>
          <w:lang w:val="es-ES_tradnl"/>
        </w:rPr>
        <w:t>.</w:t>
      </w:r>
      <w:r w:rsidRPr="00993ADC">
        <w:rPr>
          <w:rFonts w:eastAsia="Calibri"/>
          <w:spacing w:val="0"/>
          <w:szCs w:val="22"/>
          <w:lang w:val="es-ES_tradnl"/>
        </w:rPr>
        <w:t xml:space="preserve">  </w:t>
      </w:r>
    </w:p>
    <w:p w:rsidR="005E5609" w:rsidRPr="00993ADC" w:rsidRDefault="005E5609" w:rsidP="00E05C6F">
      <w:pPr>
        <w:keepNext/>
        <w:numPr>
          <w:ilvl w:val="1"/>
          <w:numId w:val="1"/>
        </w:numPr>
        <w:spacing w:before="120" w:after="120"/>
        <w:jc w:val="both"/>
        <w:outlineLvl w:val="1"/>
        <w:rPr>
          <w:rFonts w:ascii="Times New Roman Bold" w:hAnsi="Times New Roman Bold"/>
          <w:b/>
          <w:spacing w:val="0"/>
          <w:lang w:val="es-ES_tradnl"/>
        </w:rPr>
      </w:pPr>
      <w:r w:rsidRPr="00993ADC">
        <w:rPr>
          <w:rFonts w:ascii="Times New Roman Bold" w:hAnsi="Times New Roman Bold"/>
          <w:b/>
          <w:spacing w:val="0"/>
          <w:lang w:val="es-ES_tradnl"/>
        </w:rPr>
        <w:t>Información de los resultados</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993ADC">
        <w:rPr>
          <w:rFonts w:eastAsia="Calibri"/>
          <w:b/>
          <w:spacing w:val="0"/>
          <w:szCs w:val="22"/>
          <w:lang w:val="es-ES_tradnl"/>
        </w:rPr>
        <w:t>Evaluaciones de desempeño intermedia y final.</w:t>
      </w:r>
      <w:r w:rsidRPr="00993ADC">
        <w:rPr>
          <w:rFonts w:eastAsia="Calibri"/>
          <w:spacing w:val="0"/>
          <w:szCs w:val="22"/>
          <w:lang w:val="es-ES_tradnl"/>
        </w:rPr>
        <w:t xml:space="preserve"> El BdE deberá enviar un informe conteniendo los resultados de las eva</w:t>
      </w:r>
      <w:r w:rsidRPr="005E5609">
        <w:rPr>
          <w:rFonts w:eastAsia="Calibri"/>
          <w:spacing w:val="0"/>
          <w:szCs w:val="22"/>
          <w:lang w:val="es-ES_tradnl"/>
        </w:rPr>
        <w:t xml:space="preserve">luaciones de desempeño al Banco.  Los resultados de las evaluaciones de desempeño intermedia y final  servirán para alimentar el XPMR y preparar el ITP. </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b/>
          <w:spacing w:val="0"/>
          <w:szCs w:val="22"/>
          <w:lang w:val="es-ES_tradnl"/>
        </w:rPr>
        <w:t>Evaluación Socioeconómica Ex post</w:t>
      </w:r>
      <w:r w:rsidRPr="005E5609">
        <w:rPr>
          <w:rFonts w:eastAsia="Calibri"/>
          <w:spacing w:val="0"/>
          <w:szCs w:val="22"/>
          <w:lang w:val="es-ES_tradnl"/>
        </w:rPr>
        <w:t xml:space="preserve">. Los resultados de la evaluación socioeconómica ex post se presentarán en informes. Estas evaluaciones, por su naturaleza ocurren durante la ejecución del Programa, como es el caso de los proyectos implantados durante los primeros tres años de ejecución; como después de cerrada la ejecución, como es el caso para los proyectos implantados en los </w:t>
      </w:r>
      <w:r w:rsidRPr="005E5609">
        <w:rPr>
          <w:rFonts w:eastAsia="Calibri"/>
          <w:spacing w:val="0"/>
          <w:szCs w:val="22"/>
          <w:lang w:val="es-ES_tradnl"/>
        </w:rPr>
        <w:lastRenderedPageBreak/>
        <w:t xml:space="preserve">últimos dos años de ejecución. Para el primer caso, los resultados de las evaluaciones  alimentarán el XPMR y el ITP. Para el segundo caso, recursos deberán ser encontrados para financiar el estudio. </w:t>
      </w:r>
    </w:p>
    <w:p w:rsidR="005E5609" w:rsidRPr="005E5609" w:rsidRDefault="005E5609" w:rsidP="00E05C6F">
      <w:pPr>
        <w:keepNext/>
        <w:numPr>
          <w:ilvl w:val="1"/>
          <w:numId w:val="1"/>
        </w:numPr>
        <w:spacing w:before="120" w:after="120"/>
        <w:jc w:val="both"/>
        <w:outlineLvl w:val="1"/>
        <w:rPr>
          <w:rFonts w:ascii="Times New Roman Bold" w:hAnsi="Times New Roman Bold"/>
          <w:b/>
          <w:spacing w:val="0"/>
          <w:lang w:val="es-ES_tradnl"/>
        </w:rPr>
      </w:pPr>
      <w:r w:rsidRPr="005E5609">
        <w:rPr>
          <w:rFonts w:ascii="Times New Roman Bold" w:hAnsi="Times New Roman Bold"/>
          <w:b/>
          <w:spacing w:val="0"/>
          <w:lang w:val="es-ES_tradnl"/>
        </w:rPr>
        <w:t>Coordinación, plan de trabajo y presupuesto de la evaluación</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b/>
          <w:spacing w:val="0"/>
          <w:szCs w:val="22"/>
          <w:lang w:val="es-ES_tradnl"/>
        </w:rPr>
        <w:t xml:space="preserve">Coordinación y Responsabilidades. </w:t>
      </w:r>
      <w:r w:rsidRPr="005E5609">
        <w:rPr>
          <w:rFonts w:eastAsia="Calibri"/>
          <w:spacing w:val="0"/>
          <w:szCs w:val="22"/>
          <w:lang w:val="es-ES_tradnl"/>
        </w:rPr>
        <w:t>El BdE será responsable por realizar las actividades de seguimiento acordadas en este Plan de Evaluación. El BdE es responsable por la administración de los recursos, la consolidación de la planificación y la presentación de reportes técnicos ante el Banco. El BdE será el responsable directo de las acciones previstas en las diferentes elementos del Plan, así como de suministrar en forma oportuna y completa toda la información que sea requerida por el Banco para supervisar el avance, el cumplimiento normativo y evaluar los logros del Programa.</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b/>
          <w:spacing w:val="0"/>
          <w:szCs w:val="22"/>
          <w:lang w:val="es-ES_tradnl"/>
        </w:rPr>
        <w:t>Supervisión del Banco</w:t>
      </w:r>
      <w:r w:rsidRPr="005E5609">
        <w:rPr>
          <w:rFonts w:eastAsia="Calibri"/>
          <w:spacing w:val="0"/>
          <w:szCs w:val="22"/>
          <w:lang w:val="es-ES_tradnl"/>
        </w:rPr>
        <w:t xml:space="preserve">. El Banco definirá un cronograma, junto al BdE, para la ejecución de las evaluaciones socioeconómica ex post. El BdE será responsable por realizar las actividades relacionadas con estas evaluaciones durante la ejecución del Programa. El Banco será responsable por realizar las actividades relacionadas con esas evaluaciones una vez se hay cerrado el Programa. </w:t>
      </w:r>
    </w:p>
    <w:p w:rsidR="005E5609" w:rsidRPr="00B55E4D"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B55E4D">
        <w:rPr>
          <w:rFonts w:eastAsia="Calibri"/>
          <w:b/>
          <w:spacing w:val="0"/>
          <w:szCs w:val="22"/>
          <w:lang w:val="es-ES_tradnl"/>
        </w:rPr>
        <w:t xml:space="preserve">Evaluaciones de desempeño inicial y final. </w:t>
      </w:r>
      <w:r w:rsidRPr="00B55E4D">
        <w:rPr>
          <w:rFonts w:eastAsia="Calibri"/>
          <w:spacing w:val="0"/>
          <w:szCs w:val="22"/>
          <w:lang w:val="es-ES_tradnl"/>
        </w:rPr>
        <w:t xml:space="preserve">Con base en la evaluación de medio término y de los informes de progreso semestrales, el BdE y el Banco </w:t>
      </w:r>
      <w:r w:rsidRPr="00B55E4D">
        <w:rPr>
          <w:rFonts w:eastAsia="Calibri"/>
          <w:bCs/>
          <w:spacing w:val="0"/>
          <w:szCs w:val="22"/>
          <w:lang w:val="es-ES_tradnl"/>
        </w:rPr>
        <w:t>realizarán conjuntamente la evaluación inicial</w:t>
      </w:r>
      <w:r w:rsidRPr="00B55E4D">
        <w:rPr>
          <w:rFonts w:eastAsia="Calibri"/>
          <w:b/>
          <w:bCs/>
          <w:spacing w:val="0"/>
          <w:szCs w:val="22"/>
          <w:lang w:val="es-ES_tradnl"/>
        </w:rPr>
        <w:t xml:space="preserve">,  </w:t>
      </w:r>
      <w:r w:rsidRPr="00B55E4D">
        <w:rPr>
          <w:rFonts w:eastAsia="Calibri"/>
          <w:spacing w:val="0"/>
          <w:szCs w:val="22"/>
          <w:lang w:val="es-ES_tradnl"/>
        </w:rPr>
        <w:t>durante la cual</w:t>
      </w:r>
      <w:r w:rsidRPr="00B55E4D">
        <w:rPr>
          <w:rFonts w:eastAsia="Calibri"/>
          <w:b/>
          <w:bCs/>
          <w:spacing w:val="0"/>
          <w:szCs w:val="22"/>
          <w:lang w:val="es-ES_tradnl"/>
        </w:rPr>
        <w:t xml:space="preserve"> </w:t>
      </w:r>
      <w:r w:rsidRPr="00B55E4D">
        <w:rPr>
          <w:rFonts w:eastAsia="Calibri"/>
          <w:spacing w:val="0"/>
          <w:szCs w:val="22"/>
          <w:lang w:val="es-ES_tradnl"/>
        </w:rPr>
        <w:t>se verificará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spacing w:val="0"/>
          <w:szCs w:val="22"/>
          <w:lang w:val="es-ES_tradnl"/>
        </w:rPr>
        <w:t xml:space="preserve">Con base en la evaluación final, el Banco y el BdE prepararán el </w:t>
      </w:r>
      <w:r w:rsidRPr="005E5609">
        <w:rPr>
          <w:rFonts w:eastAsia="Calibri"/>
          <w:b/>
          <w:spacing w:val="0"/>
          <w:szCs w:val="22"/>
          <w:lang w:val="es-ES_tradnl"/>
        </w:rPr>
        <w:t>Informe de Terminación del Proyecto</w:t>
      </w:r>
      <w:r w:rsidRPr="005E5609">
        <w:rPr>
          <w:rFonts w:eastAsia="Calibri"/>
          <w:spacing w:val="0"/>
          <w:szCs w:val="22"/>
          <w:lang w:val="es-ES_tradnl"/>
        </w:rPr>
        <w:t xml:space="preserve"> (ITP). El BdE será responsable por  colectar y mantener disponible toda la información, indicadores y parámetros necesarios para la preparación del ITP. Asimismo, los informes de evaluación, incluyendo la documentación e información estadística de soporte, quedarán disponibles para llevar a cabo la  evaluación socioeconómica ex-post. </w:t>
      </w:r>
      <w:r w:rsidRPr="005E5609">
        <w:rPr>
          <w:rFonts w:eastAsia="Calibri"/>
          <w:bCs/>
          <w:spacing w:val="0"/>
          <w:szCs w:val="22"/>
          <w:lang w:val="es-ES_tradnl"/>
        </w:rPr>
        <w:t>El informe inicial y el informe final son condiciones contractuales.</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b/>
          <w:spacing w:val="0"/>
          <w:szCs w:val="22"/>
          <w:lang w:val="es-ES_tradnl"/>
        </w:rPr>
        <w:t>Evaluación Socioeconómica Ex post</w:t>
      </w:r>
      <w:r w:rsidRPr="005E5609">
        <w:rPr>
          <w:rFonts w:eastAsia="Calibri"/>
          <w:spacing w:val="0"/>
          <w:szCs w:val="22"/>
          <w:lang w:val="es-ES_tradnl"/>
        </w:rPr>
        <w:t xml:space="preserve">. El BdE será responsable por realizar las actividades relacionadas con la contratación de la evaluación y del análisis de la información durante la ejecución del Programa. El Banco será responsable, además de la supervisión y evaluación de los resultados, de realizar esas actividades una vez se haya cerrado el Programa. </w:t>
      </w:r>
    </w:p>
    <w:p w:rsidR="005E5609" w:rsidRPr="005E5609" w:rsidRDefault="005E5609" w:rsidP="00E05C6F">
      <w:pPr>
        <w:numPr>
          <w:ilvl w:val="1"/>
          <w:numId w:val="26"/>
        </w:numPr>
        <w:tabs>
          <w:tab w:val="clear" w:pos="2736"/>
          <w:tab w:val="num" w:pos="720"/>
        </w:tabs>
        <w:spacing w:before="120" w:after="120"/>
        <w:ind w:left="720" w:hanging="720"/>
        <w:jc w:val="both"/>
        <w:outlineLvl w:val="1"/>
        <w:rPr>
          <w:rFonts w:eastAsia="Calibri"/>
          <w:spacing w:val="0"/>
          <w:szCs w:val="22"/>
          <w:lang w:val="es-ES_tradnl"/>
        </w:rPr>
      </w:pPr>
      <w:r w:rsidRPr="005E5609">
        <w:rPr>
          <w:rFonts w:eastAsia="Calibri"/>
          <w:spacing w:val="0"/>
          <w:szCs w:val="22"/>
          <w:lang w:val="es-ES_tradnl"/>
        </w:rPr>
        <w:t>En el Cuadro 4 se presentan el plazo del seguimiento, presupuesto asignado a cada una de las actividades principales y fuente de financiamiento</w:t>
      </w:r>
      <w:r w:rsidRPr="005E5609">
        <w:rPr>
          <w:rFonts w:eastAsia="Calibri"/>
          <w:color w:val="000000"/>
          <w:spacing w:val="0"/>
          <w:szCs w:val="22"/>
          <w:lang w:val="es-ES_tradnl"/>
        </w:rPr>
        <w:t>.</w:t>
      </w:r>
    </w:p>
    <w:p w:rsidR="005E5609" w:rsidRDefault="005E5609" w:rsidP="00E05C6F">
      <w:pPr>
        <w:pStyle w:val="Chapter"/>
        <w:numPr>
          <w:ilvl w:val="0"/>
          <w:numId w:val="0"/>
        </w:numPr>
        <w:suppressAutoHyphens/>
        <w:ind w:left="288"/>
        <w:jc w:val="left"/>
        <w:rPr>
          <w:highlight w:val="yellow"/>
          <w:lang w:val="es-ES_tradnl"/>
        </w:rPr>
      </w:pPr>
    </w:p>
    <w:bookmarkEnd w:id="47"/>
    <w:p w:rsidR="00BF14AA" w:rsidRDefault="00BF14AA" w:rsidP="00E05C6F">
      <w:pPr>
        <w:rPr>
          <w:lang w:val="es-ES_tradnl"/>
        </w:rPr>
        <w:sectPr w:rsidR="00BF14AA" w:rsidSect="00BF14AA">
          <w:pgSz w:w="12240" w:h="15840" w:code="1"/>
          <w:pgMar w:top="1440" w:right="1800" w:bottom="1440" w:left="1800" w:header="720" w:footer="720" w:gutter="0"/>
          <w:cols w:space="720"/>
        </w:sectPr>
      </w:pPr>
    </w:p>
    <w:p w:rsidR="00982EE1" w:rsidRPr="00B55E4D" w:rsidRDefault="00982EE1" w:rsidP="00E05C6F">
      <w:pPr>
        <w:keepNext/>
        <w:ind w:left="288"/>
        <w:jc w:val="center"/>
        <w:outlineLvl w:val="0"/>
        <w:rPr>
          <w:b/>
          <w:smallCaps/>
          <w:spacing w:val="0"/>
          <w:sz w:val="20"/>
          <w:lang w:val="es-ES_tradnl"/>
        </w:rPr>
      </w:pPr>
      <w:r w:rsidRPr="00B55E4D">
        <w:rPr>
          <w:b/>
          <w:smallCaps/>
          <w:spacing w:val="0"/>
          <w:sz w:val="20"/>
          <w:lang w:val="es-ES_tradnl"/>
        </w:rPr>
        <w:lastRenderedPageBreak/>
        <w:t>Cuadro 4</w:t>
      </w:r>
    </w:p>
    <w:p w:rsidR="00982EE1" w:rsidRPr="00B55E4D" w:rsidRDefault="00982EE1" w:rsidP="00E05C6F">
      <w:pPr>
        <w:keepNext/>
        <w:ind w:left="288"/>
        <w:jc w:val="center"/>
        <w:outlineLvl w:val="0"/>
        <w:rPr>
          <w:b/>
          <w:smallCaps/>
          <w:spacing w:val="0"/>
          <w:sz w:val="20"/>
          <w:lang w:val="es-ES_tradnl"/>
        </w:rPr>
      </w:pPr>
      <w:r w:rsidRPr="00B55E4D">
        <w:rPr>
          <w:b/>
          <w:smallCaps/>
          <w:spacing w:val="0"/>
          <w:sz w:val="20"/>
          <w:lang w:val="es-ES_tradnl"/>
        </w:rPr>
        <w:t>PRO</w:t>
      </w:r>
      <w:r w:rsidR="00913325" w:rsidRPr="00B55E4D">
        <w:rPr>
          <w:b/>
          <w:smallCaps/>
          <w:spacing w:val="0"/>
          <w:sz w:val="20"/>
          <w:lang w:val="es-ES_tradnl"/>
        </w:rPr>
        <w:t xml:space="preserve">SANEAMIENTO </w:t>
      </w:r>
      <w:r w:rsidRPr="00B55E4D">
        <w:rPr>
          <w:b/>
          <w:smallCaps/>
          <w:spacing w:val="0"/>
          <w:sz w:val="20"/>
          <w:lang w:val="es-ES_tradnl"/>
        </w:rPr>
        <w:br/>
      </w:r>
      <w:r w:rsidRPr="00B55E4D">
        <w:rPr>
          <w:rFonts w:eastAsia="Calibri"/>
          <w:b/>
          <w:smallCaps/>
          <w:spacing w:val="0"/>
          <w:sz w:val="20"/>
          <w:lang w:val="es-ES_tradnl"/>
        </w:rPr>
        <w:t>Plan de trabajo de Evaluación</w:t>
      </w:r>
    </w:p>
    <w:tbl>
      <w:tblPr>
        <w:tblW w:w="13752" w:type="dxa"/>
        <w:jc w:val="center"/>
        <w:tblLayout w:type="fixed"/>
        <w:tblCellMar>
          <w:left w:w="10" w:type="dxa"/>
          <w:right w:w="10" w:type="dxa"/>
        </w:tblCellMar>
        <w:tblLook w:val="04A0" w:firstRow="1" w:lastRow="0" w:firstColumn="1" w:lastColumn="0" w:noHBand="0" w:noVBand="1"/>
      </w:tblPr>
      <w:tblGrid>
        <w:gridCol w:w="3071"/>
        <w:gridCol w:w="241"/>
        <w:gridCol w:w="346"/>
        <w:gridCol w:w="337"/>
        <w:gridCol w:w="8"/>
        <w:gridCol w:w="341"/>
        <w:gridCol w:w="7"/>
        <w:gridCol w:w="384"/>
        <w:gridCol w:w="13"/>
        <w:gridCol w:w="273"/>
        <w:gridCol w:w="28"/>
        <w:gridCol w:w="332"/>
        <w:gridCol w:w="18"/>
        <w:gridCol w:w="341"/>
        <w:gridCol w:w="20"/>
        <w:gridCol w:w="340"/>
        <w:gridCol w:w="356"/>
        <w:gridCol w:w="355"/>
        <w:gridCol w:w="350"/>
        <w:gridCol w:w="10"/>
        <w:gridCol w:w="343"/>
        <w:gridCol w:w="17"/>
        <w:gridCol w:w="362"/>
        <w:gridCol w:w="368"/>
        <w:gridCol w:w="360"/>
        <w:gridCol w:w="445"/>
        <w:gridCol w:w="1797"/>
        <w:gridCol w:w="7"/>
        <w:gridCol w:w="1349"/>
        <w:gridCol w:w="1527"/>
        <w:gridCol w:w="6"/>
      </w:tblGrid>
      <w:tr w:rsidR="00B40F80" w:rsidRPr="00B55E4D" w:rsidTr="00B40F80">
        <w:trPr>
          <w:gridAfter w:val="1"/>
          <w:wAfter w:w="6" w:type="dxa"/>
          <w:trHeight w:val="248"/>
          <w:jc w:val="center"/>
        </w:trPr>
        <w:tc>
          <w:tcPr>
            <w:tcW w:w="30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B40F80" w:rsidP="00E05C6F">
            <w:pPr>
              <w:jc w:val="center"/>
              <w:rPr>
                <w:b/>
                <w:sz w:val="20"/>
                <w:lang w:val="es-ES_tradnl"/>
              </w:rPr>
            </w:pPr>
            <w:r w:rsidRPr="00B55E4D">
              <w:rPr>
                <w:b/>
                <w:sz w:val="20"/>
                <w:lang w:val="es-ES_tradnl"/>
              </w:rPr>
              <w:t>Principales actividades de seguimiento/Productos por actividad</w:t>
            </w:r>
          </w:p>
        </w:tc>
        <w:tc>
          <w:tcPr>
            <w:tcW w:w="2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B40F80" w:rsidP="00E05C6F">
            <w:pPr>
              <w:jc w:val="center"/>
              <w:rPr>
                <w:b/>
                <w:sz w:val="20"/>
                <w:lang w:val="es-ES_tradnl"/>
              </w:rPr>
            </w:pPr>
          </w:p>
        </w:tc>
        <w:tc>
          <w:tcPr>
            <w:tcW w:w="1436"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B40F80" w:rsidP="00E05C6F">
            <w:pPr>
              <w:jc w:val="center"/>
              <w:rPr>
                <w:b/>
                <w:sz w:val="20"/>
                <w:lang w:val="es-ES_tradnl"/>
              </w:rPr>
            </w:pPr>
            <w:r w:rsidRPr="00B55E4D">
              <w:rPr>
                <w:b/>
                <w:sz w:val="20"/>
                <w:lang w:val="es-ES_tradnl"/>
              </w:rPr>
              <w:t>Año 1</w:t>
            </w:r>
          </w:p>
        </w:tc>
        <w:tc>
          <w:tcPr>
            <w:tcW w:w="1352"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8C05B2" w:rsidP="00E05C6F">
            <w:pPr>
              <w:jc w:val="center"/>
              <w:rPr>
                <w:b/>
                <w:sz w:val="20"/>
                <w:lang w:val="es-ES_tradnl"/>
              </w:rPr>
            </w:pPr>
            <w:r>
              <w:rPr>
                <w:b/>
                <w:sz w:val="20"/>
                <w:lang w:val="es-ES_tradnl"/>
              </w:rPr>
              <w:t>Año 2</w:t>
            </w:r>
          </w:p>
        </w:tc>
        <w:tc>
          <w:tcPr>
            <w:tcW w:w="1414"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8C05B2" w:rsidP="00E05C6F">
            <w:pPr>
              <w:jc w:val="center"/>
              <w:rPr>
                <w:b/>
                <w:sz w:val="20"/>
                <w:lang w:val="es-ES_tradnl"/>
              </w:rPr>
            </w:pPr>
            <w:r>
              <w:rPr>
                <w:b/>
                <w:sz w:val="20"/>
                <w:lang w:val="es-ES_tradnl"/>
              </w:rPr>
              <w:t>Año 3</w:t>
            </w:r>
          </w:p>
        </w:tc>
        <w:tc>
          <w:tcPr>
            <w:tcW w:w="1552" w:type="dxa"/>
            <w:gridSpan w:val="5"/>
            <w:tcBorders>
              <w:top w:val="single" w:sz="4" w:space="0" w:color="000000"/>
              <w:left w:val="single" w:sz="4" w:space="0" w:color="000000"/>
              <w:bottom w:val="single" w:sz="4" w:space="0" w:color="000000"/>
              <w:right w:val="single" w:sz="4" w:space="0" w:color="000000"/>
            </w:tcBorders>
            <w:shd w:val="clear" w:color="auto" w:fill="D9D9D9"/>
          </w:tcPr>
          <w:p w:rsidR="00B40F80" w:rsidRPr="00B55E4D" w:rsidRDefault="008C05B2" w:rsidP="00E05C6F">
            <w:pPr>
              <w:jc w:val="center"/>
              <w:rPr>
                <w:b/>
                <w:sz w:val="20"/>
                <w:lang w:val="es-ES_tradnl"/>
              </w:rPr>
            </w:pPr>
            <w:r>
              <w:rPr>
                <w:b/>
                <w:sz w:val="20"/>
                <w:lang w:val="es-ES_tradnl"/>
              </w:rPr>
              <w:t>Año 4</w:t>
            </w:r>
            <w:bookmarkStart w:id="48" w:name="_GoBack"/>
            <w:bookmarkEnd w:id="48"/>
          </w:p>
        </w:tc>
        <w:tc>
          <w:tcPr>
            <w:tcW w:w="1797"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Responsable</w:t>
            </w:r>
          </w:p>
        </w:tc>
        <w:tc>
          <w:tcPr>
            <w:tcW w:w="1356"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Costo</w:t>
            </w:r>
          </w:p>
          <w:p w:rsidR="00B40F80" w:rsidRPr="00B55E4D" w:rsidRDefault="00B40F80" w:rsidP="00E05C6F">
            <w:pPr>
              <w:jc w:val="center"/>
              <w:rPr>
                <w:b/>
                <w:sz w:val="20"/>
                <w:lang w:val="es-ES_tradnl"/>
              </w:rPr>
            </w:pPr>
            <w:r w:rsidRPr="00B55E4D">
              <w:rPr>
                <w:b/>
                <w:sz w:val="20"/>
                <w:lang w:val="es-ES_tradnl"/>
              </w:rPr>
              <w:t>(US$)</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Financiamiento</w:t>
            </w:r>
          </w:p>
        </w:tc>
      </w:tr>
      <w:tr w:rsidR="00B40F80" w:rsidRPr="00B55E4D" w:rsidTr="00B40F80">
        <w:trPr>
          <w:gridAfter w:val="1"/>
          <w:wAfter w:w="6" w:type="dxa"/>
          <w:trHeight w:val="166"/>
          <w:jc w:val="center"/>
        </w:trPr>
        <w:tc>
          <w:tcPr>
            <w:tcW w:w="30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40F80" w:rsidRPr="00B55E4D" w:rsidRDefault="00B40F80" w:rsidP="00E05C6F">
            <w:pPr>
              <w:jc w:val="center"/>
              <w:rPr>
                <w:b/>
                <w:sz w:val="20"/>
                <w:lang w:val="es-ES_tradnl"/>
              </w:rPr>
            </w:pPr>
          </w:p>
        </w:tc>
        <w:tc>
          <w:tcPr>
            <w:tcW w:w="2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0</w:t>
            </w:r>
          </w:p>
        </w:tc>
        <w:tc>
          <w:tcPr>
            <w:tcW w:w="3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1</w:t>
            </w:r>
          </w:p>
        </w:tc>
        <w:tc>
          <w:tcPr>
            <w:tcW w:w="33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2</w:t>
            </w: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3</w:t>
            </w:r>
          </w:p>
        </w:tc>
        <w:tc>
          <w:tcPr>
            <w:tcW w:w="404"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4</w:t>
            </w:r>
          </w:p>
        </w:tc>
        <w:tc>
          <w:tcPr>
            <w:tcW w:w="301"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1</w:t>
            </w:r>
          </w:p>
        </w:tc>
        <w:tc>
          <w:tcPr>
            <w:tcW w:w="35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2</w:t>
            </w:r>
          </w:p>
        </w:tc>
        <w:tc>
          <w:tcPr>
            <w:tcW w:w="3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3</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4</w:t>
            </w:r>
          </w:p>
        </w:tc>
        <w:tc>
          <w:tcPr>
            <w:tcW w:w="35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1</w:t>
            </w:r>
          </w:p>
        </w:tc>
        <w:tc>
          <w:tcPr>
            <w:tcW w:w="35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2</w:t>
            </w:r>
          </w:p>
        </w:tc>
        <w:tc>
          <w:tcPr>
            <w:tcW w:w="35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3</w:t>
            </w:r>
          </w:p>
        </w:tc>
        <w:tc>
          <w:tcPr>
            <w:tcW w:w="353"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B40F80" w:rsidRPr="00B55E4D" w:rsidRDefault="00B40F80" w:rsidP="00E05C6F">
            <w:pPr>
              <w:jc w:val="center"/>
              <w:rPr>
                <w:b/>
                <w:sz w:val="20"/>
                <w:lang w:val="es-ES_tradnl"/>
              </w:rPr>
            </w:pPr>
            <w:r w:rsidRPr="00B55E4D">
              <w:rPr>
                <w:b/>
                <w:sz w:val="20"/>
                <w:lang w:val="es-ES_tradnl"/>
              </w:rPr>
              <w:t>4</w:t>
            </w:r>
          </w:p>
        </w:tc>
        <w:tc>
          <w:tcPr>
            <w:tcW w:w="37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40F80" w:rsidRPr="00B55E4D" w:rsidRDefault="00B40F80" w:rsidP="00E05C6F">
            <w:pPr>
              <w:jc w:val="center"/>
              <w:rPr>
                <w:sz w:val="20"/>
                <w:lang w:val="es-ES_tradnl"/>
              </w:rPr>
            </w:pPr>
            <w:r w:rsidRPr="00B55E4D">
              <w:rPr>
                <w:b/>
                <w:sz w:val="20"/>
                <w:lang w:val="es-ES_tradnl"/>
              </w:rPr>
              <w:t>1</w:t>
            </w:r>
          </w:p>
        </w:tc>
        <w:tc>
          <w:tcPr>
            <w:tcW w:w="3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40F80" w:rsidRPr="00B55E4D" w:rsidRDefault="00B40F80" w:rsidP="00E05C6F">
            <w:pPr>
              <w:jc w:val="center"/>
              <w:rPr>
                <w:sz w:val="20"/>
                <w:lang w:val="es-ES_tradnl"/>
              </w:rPr>
            </w:pPr>
            <w:r w:rsidRPr="00B55E4D">
              <w:rPr>
                <w:b/>
                <w:sz w:val="20"/>
                <w:lang w:val="es-ES_tradnl"/>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40F80" w:rsidRPr="00B55E4D" w:rsidRDefault="00B40F80" w:rsidP="00E05C6F">
            <w:pPr>
              <w:jc w:val="center"/>
              <w:rPr>
                <w:sz w:val="20"/>
                <w:lang w:val="es-ES_tradnl"/>
              </w:rPr>
            </w:pPr>
            <w:r w:rsidRPr="00B55E4D">
              <w:rPr>
                <w:b/>
                <w:sz w:val="20"/>
                <w:lang w:val="es-ES_tradnl"/>
              </w:rPr>
              <w:t>3</w:t>
            </w:r>
          </w:p>
        </w:tc>
        <w:tc>
          <w:tcPr>
            <w:tcW w:w="4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40F80" w:rsidRPr="00B55E4D" w:rsidRDefault="00B40F80" w:rsidP="00E05C6F">
            <w:pPr>
              <w:jc w:val="center"/>
              <w:rPr>
                <w:sz w:val="20"/>
                <w:lang w:val="es-ES_tradnl"/>
              </w:rPr>
            </w:pPr>
            <w:r w:rsidRPr="00B55E4D">
              <w:rPr>
                <w:b/>
                <w:sz w:val="20"/>
                <w:lang w:val="es-ES_tradnl"/>
              </w:rPr>
              <w:t>4</w:t>
            </w:r>
          </w:p>
        </w:tc>
        <w:tc>
          <w:tcPr>
            <w:tcW w:w="1797"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sz w:val="20"/>
                <w:lang w:val="es-ES_tradnl"/>
              </w:rPr>
            </w:pPr>
          </w:p>
        </w:tc>
        <w:tc>
          <w:tcPr>
            <w:tcW w:w="1356" w:type="dxa"/>
            <w:gridSpan w:val="2"/>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sz w:val="20"/>
                <w:lang w:val="es-ES_tradnl"/>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40F80" w:rsidRPr="00B55E4D" w:rsidRDefault="00B40F80" w:rsidP="00E05C6F">
            <w:pPr>
              <w:jc w:val="center"/>
              <w:rPr>
                <w:sz w:val="20"/>
                <w:lang w:val="es-ES_tradnl"/>
              </w:rPr>
            </w:pPr>
          </w:p>
        </w:tc>
      </w:tr>
      <w:tr w:rsidR="00B40F80" w:rsidRPr="00B55E4D" w:rsidTr="00B40F80">
        <w:trPr>
          <w:gridAfter w:val="1"/>
          <w:wAfter w:w="6" w:type="dxa"/>
          <w:trHeight w:val="248"/>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b/>
                <w:sz w:val="20"/>
                <w:lang w:val="es-ES_tradnl"/>
              </w:rPr>
            </w:pPr>
            <w:r w:rsidRPr="00B55E4D">
              <w:rPr>
                <w:b/>
                <w:sz w:val="20"/>
                <w:lang w:val="es-ES_tradnl"/>
              </w:rPr>
              <w:t>Evaluación de desempeño</w:t>
            </w:r>
          </w:p>
        </w:tc>
        <w:tc>
          <w:tcPr>
            <w:tcW w:w="10675" w:type="dxa"/>
            <w:gridSpan w:val="2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ind w:right="190"/>
              <w:jc w:val="center"/>
              <w:rPr>
                <w:sz w:val="20"/>
                <w:lang w:val="es-ES_tradnl"/>
              </w:rPr>
            </w:pPr>
          </w:p>
        </w:tc>
      </w:tr>
      <w:tr w:rsidR="00B40F80" w:rsidRPr="00B55E4D" w:rsidTr="00B40F80">
        <w:trPr>
          <w:gridAfter w:val="1"/>
          <w:wAfter w:w="6" w:type="dxa"/>
          <w:trHeight w:val="248"/>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C031CB">
            <w:pPr>
              <w:ind w:firstLine="61"/>
              <w:rPr>
                <w:sz w:val="20"/>
                <w:lang w:val="es-ES_tradnl"/>
              </w:rPr>
            </w:pPr>
            <w:r w:rsidRPr="00B55E4D">
              <w:rPr>
                <w:sz w:val="20"/>
                <w:lang w:val="es-ES_tradnl"/>
              </w:rPr>
              <w:t>Evaluación Intermedia</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4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r w:rsidRPr="00B55E4D">
              <w:rPr>
                <w:sz w:val="20"/>
                <w:lang w:val="es-ES_tradnl"/>
              </w:rPr>
              <w:t>X</w:t>
            </w:r>
          </w:p>
        </w:tc>
        <w:tc>
          <w:tcPr>
            <w:tcW w:w="36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79" w:type="dxa"/>
            <w:gridSpan w:val="2"/>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BDE</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15.000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Cat. 4.</w:t>
            </w:r>
            <w:r>
              <w:rPr>
                <w:sz w:val="20"/>
                <w:lang w:val="es-ES_tradnl"/>
              </w:rPr>
              <w:t>1</w:t>
            </w:r>
          </w:p>
        </w:tc>
      </w:tr>
      <w:tr w:rsidR="00B40F80" w:rsidRPr="00B55E4D" w:rsidTr="00B40F80">
        <w:trPr>
          <w:gridAfter w:val="1"/>
          <w:wAfter w:w="6" w:type="dxa"/>
          <w:trHeight w:val="248"/>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C031CB">
            <w:pPr>
              <w:ind w:firstLine="61"/>
              <w:rPr>
                <w:sz w:val="20"/>
                <w:lang w:val="es-ES_tradnl"/>
              </w:rPr>
            </w:pPr>
            <w:r w:rsidRPr="00B55E4D">
              <w:rPr>
                <w:sz w:val="20"/>
                <w:lang w:val="es-ES_tradnl"/>
              </w:rPr>
              <w:t>Evaluación final</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4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79" w:type="dxa"/>
            <w:gridSpan w:val="2"/>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sidRPr="00B55E4D">
              <w:rPr>
                <w:sz w:val="20"/>
                <w:lang w:val="es-ES_tradnl"/>
              </w:rPr>
              <w:t>X</w:t>
            </w:r>
          </w:p>
        </w:tc>
        <w:tc>
          <w:tcPr>
            <w:tcW w:w="1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BDE</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35.000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Cat. 4.</w:t>
            </w:r>
            <w:r>
              <w:rPr>
                <w:sz w:val="20"/>
                <w:lang w:val="es-ES_tradnl"/>
              </w:rPr>
              <w:t>1</w:t>
            </w:r>
          </w:p>
        </w:tc>
      </w:tr>
      <w:tr w:rsidR="00B40F80" w:rsidRPr="00A718B8"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rPr>
                <w:b/>
                <w:sz w:val="20"/>
                <w:lang w:val="es-ES_tradnl"/>
              </w:rPr>
            </w:pPr>
            <w:r w:rsidRPr="00B55E4D">
              <w:rPr>
                <w:b/>
                <w:sz w:val="20"/>
                <w:lang w:val="es-ES_tradnl"/>
              </w:rPr>
              <w:t>Informe de Terminación del Proyecto</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4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79" w:type="dxa"/>
            <w:gridSpan w:val="2"/>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sidRPr="00B55E4D">
              <w:rPr>
                <w:sz w:val="20"/>
                <w:lang w:val="es-ES_tradnl"/>
              </w:rPr>
              <w:t>X</w:t>
            </w:r>
          </w:p>
        </w:tc>
        <w:tc>
          <w:tcPr>
            <w:tcW w:w="1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BID / BDE</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Cat. 4.1</w:t>
            </w:r>
          </w:p>
        </w:tc>
      </w:tr>
      <w:tr w:rsidR="00B40F80" w:rsidRPr="00A718B8"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rPr>
                <w:b/>
                <w:sz w:val="20"/>
                <w:lang w:val="es-ES_tradnl"/>
              </w:rPr>
            </w:pPr>
            <w:r w:rsidRPr="00B55E4D">
              <w:rPr>
                <w:b/>
                <w:sz w:val="20"/>
                <w:lang w:val="es-ES_tradnl"/>
              </w:rPr>
              <w:t>Evaluación Socioeconómica de los Proyectos en las ciudades restantes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BID / 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mallCaps/>
                <w:sz w:val="20"/>
                <w:lang w:val="es-ES_tradnl"/>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A718B8" w:rsidRDefault="00B40F80" w:rsidP="00E05C6F">
            <w:pPr>
              <w:ind w:right="190"/>
              <w:jc w:val="center"/>
              <w:rPr>
                <w:b/>
                <w:smallCaps/>
                <w:sz w:val="20"/>
                <w:lang w:val="es-ES_tradnl"/>
              </w:rPr>
            </w:pPr>
          </w:p>
        </w:tc>
      </w:tr>
      <w:tr w:rsidR="00B40F80" w:rsidRPr="00B55E4D" w:rsidTr="00B40F80">
        <w:trPr>
          <w:gridAfter w:val="1"/>
          <w:wAfter w:w="6" w:type="dxa"/>
          <w:trHeight w:val="27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Diseño y aplicación de Encuestas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BID</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Del="00513B08" w:rsidRDefault="00B40F80" w:rsidP="00E05C6F">
            <w:pPr>
              <w:ind w:right="190"/>
              <w:jc w:val="center"/>
              <w:rPr>
                <w:smallCaps/>
                <w:sz w:val="20"/>
                <w:lang w:val="es-ES_tradnl"/>
              </w:rPr>
            </w:pPr>
            <w:r>
              <w:rPr>
                <w:smallCaps/>
                <w:sz w:val="20"/>
                <w:lang w:val="es-ES_tradnl"/>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 xml:space="preserve">Procesamiento y Análisis de la Información </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BID</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Del="00513B08" w:rsidRDefault="00B40F80" w:rsidP="00E05C6F">
            <w:pPr>
              <w:ind w:right="190"/>
              <w:jc w:val="center"/>
              <w:rPr>
                <w:smallCaps/>
                <w:sz w:val="20"/>
                <w:lang w:val="es-ES_tradnl"/>
              </w:rPr>
            </w:pPr>
            <w:r>
              <w:rPr>
                <w:smallCaps/>
                <w:sz w:val="20"/>
                <w:lang w:val="es-ES_tradnl"/>
              </w:rPr>
              <w:t>30.000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Transaccional</w:t>
            </w: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Informe de Evaluación de la viabilidad económica de los proyectos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BID/BDE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mallCaps/>
                <w:sz w:val="20"/>
                <w:lang w:val="es-ES_tradnl"/>
              </w:rPr>
              <w:t>Cat. 1.1</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BID/Programa*</w:t>
            </w: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rPr>
                <w:b/>
                <w:sz w:val="20"/>
                <w:lang w:val="es-ES_tradnl"/>
              </w:rPr>
            </w:pPr>
            <w:r w:rsidRPr="00B55E4D">
              <w:rPr>
                <w:b/>
                <w:sz w:val="20"/>
                <w:lang w:val="es-ES_tradnl"/>
              </w:rPr>
              <w:t>Evaluación de la gestión operativa y financiera de los operadores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Programa</w:t>
            </w:r>
          </w:p>
        </w:tc>
      </w:tr>
      <w:tr w:rsidR="00B40F80" w:rsidRPr="00B55E4D" w:rsidTr="00B40F80">
        <w:trPr>
          <w:gridAfter w:val="1"/>
          <w:wAfter w:w="6" w:type="dxa"/>
          <w:trHeight w:val="28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Recolección de Información de los operadores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Default="00B40F80" w:rsidP="00E05C6F">
            <w:r w:rsidRPr="00E95C0B">
              <w:rPr>
                <w:sz w:val="20"/>
                <w:lang w:val="es-ES_tradnl"/>
              </w:rPr>
              <w:t>X</w:t>
            </w: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w:t>
            </w:r>
            <w:r>
              <w:rPr>
                <w:sz w:val="20"/>
                <w:lang w:val="es-ES_tradnl"/>
              </w:rPr>
              <w:t>D</w:t>
            </w:r>
            <w:r w:rsidRPr="00B55E4D">
              <w:rPr>
                <w:sz w:val="20"/>
                <w:lang w:val="es-ES_tradnl"/>
              </w:rPr>
              <w:t>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r>
      <w:tr w:rsidR="00B40F80" w:rsidRPr="00B55E4D" w:rsidTr="00B40F80">
        <w:trPr>
          <w:gridAfter w:val="1"/>
          <w:wAfter w:w="6" w:type="dxa"/>
          <w:trHeight w:val="373"/>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Procesamiento y Análisis de la Información</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_tradnl"/>
              </w:rPr>
            </w:pPr>
            <w:r w:rsidRPr="00B55E4D">
              <w:rPr>
                <w:sz w:val="20"/>
                <w:lang w:val="es-ES_tradnl"/>
              </w:rPr>
              <w:t>Generación de Informes</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Pr>
                <w:sz w:val="20"/>
                <w:lang w:val="es-ES_tradnl"/>
              </w:rPr>
              <w:t>X</w:t>
            </w: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r>
              <w:rPr>
                <w:sz w:val="20"/>
                <w:lang w:val="es-ES_tradnl"/>
              </w:rPr>
              <w:t>X</w:t>
            </w: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b/>
                <w:sz w:val="20"/>
                <w:lang w:val="es-ES"/>
              </w:rPr>
            </w:pPr>
            <w:r w:rsidRPr="00B55E4D">
              <w:rPr>
                <w:b/>
                <w:sz w:val="20"/>
                <w:lang w:val="es-ES"/>
              </w:rPr>
              <w:t>Evaluación Socioeconómica Ex post</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sidRPr="00B55E4D">
              <w:rPr>
                <w:sz w:val="20"/>
                <w:lang w:val="es-ES_tradnl"/>
              </w:rPr>
              <w:t>BID / 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p>
        </w:tc>
      </w:tr>
      <w:tr w:rsidR="00B40F80" w:rsidRPr="00A718B8" w:rsidTr="00B40F80">
        <w:trPr>
          <w:gridAfter w:val="1"/>
          <w:wAfter w:w="6" w:type="dxa"/>
          <w:trHeight w:val="28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
              </w:rPr>
            </w:pPr>
            <w:r w:rsidRPr="00B55E4D">
              <w:rPr>
                <w:sz w:val="20"/>
                <w:lang w:val="es-ES"/>
              </w:rPr>
              <w:t>Recopilación de información</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30.000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Cat. 4.1</w:t>
            </w:r>
          </w:p>
        </w:tc>
      </w:tr>
      <w:tr w:rsidR="00B40F80" w:rsidRPr="00A718B8"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
              </w:rPr>
            </w:pPr>
            <w:r w:rsidRPr="00B55E4D">
              <w:rPr>
                <w:sz w:val="20"/>
                <w:lang w:val="es-ES"/>
              </w:rPr>
              <w:t xml:space="preserve">Procesamiento y análisis de la información </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r>
              <w:rPr>
                <w:sz w:val="20"/>
                <w:lang w:val="es-ES_tradnl"/>
              </w:rPr>
              <w:t>BDE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30.000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Cat. 4.1</w:t>
            </w:r>
          </w:p>
        </w:tc>
      </w:tr>
      <w:tr w:rsidR="00B40F80" w:rsidRPr="00B55E4D" w:rsidTr="00B40F80">
        <w:trPr>
          <w:gridAfter w:val="1"/>
          <w:wAfter w:w="6" w:type="dxa"/>
          <w:trHeight w:val="269"/>
          <w:jc w:val="center"/>
        </w:trPr>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left="57"/>
              <w:rPr>
                <w:sz w:val="20"/>
                <w:lang w:val="es-ES"/>
              </w:rPr>
            </w:pPr>
            <w:r w:rsidRPr="00B55E4D">
              <w:rPr>
                <w:sz w:val="20"/>
                <w:lang w:val="es-ES"/>
              </w:rPr>
              <w:t xml:space="preserve">Informe de evaluación económica ex post </w:t>
            </w: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rPr>
                <w:sz w:val="20"/>
                <w:lang w:val="es-ES_tradnl"/>
              </w:rPr>
            </w:pPr>
          </w:p>
        </w:tc>
        <w:tc>
          <w:tcPr>
            <w:tcW w:w="3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8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28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40F80" w:rsidRPr="00B55E4D" w:rsidRDefault="00B40F80" w:rsidP="00E05C6F">
            <w:pPr>
              <w:jc w:val="center"/>
              <w:rPr>
                <w:sz w:val="20"/>
                <w:lang w:val="es-ES_tradnl"/>
              </w:rPr>
            </w:pPr>
            <w:r w:rsidRPr="00B55E4D">
              <w:rPr>
                <w:sz w:val="20"/>
                <w:lang w:val="es-ES_tradnl"/>
              </w:rPr>
              <w:t>X</w:t>
            </w:r>
          </w:p>
        </w:tc>
        <w:tc>
          <w:tcPr>
            <w:tcW w:w="362"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8"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445" w:type="dxa"/>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sz w:val="20"/>
                <w:lang w:val="es-ES_tradnl"/>
              </w:rPr>
            </w:pPr>
          </w:p>
        </w:tc>
        <w:tc>
          <w:tcPr>
            <w:tcW w:w="1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jc w:val="center"/>
              <w:rPr>
                <w:sz w:val="20"/>
                <w:lang w:val="es-ES_tradnl"/>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sidRPr="00B55E4D">
              <w:rPr>
                <w:sz w:val="20"/>
                <w:lang w:val="es-ES_tradnl"/>
              </w:rPr>
              <w:t>15.000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40F80" w:rsidRPr="00B55E4D" w:rsidRDefault="00B40F80" w:rsidP="00E05C6F">
            <w:pPr>
              <w:ind w:right="190"/>
              <w:jc w:val="center"/>
              <w:rPr>
                <w:sz w:val="20"/>
                <w:lang w:val="es-ES_tradnl"/>
              </w:rPr>
            </w:pPr>
            <w:r>
              <w:rPr>
                <w:sz w:val="20"/>
                <w:lang w:val="es-ES_tradnl"/>
              </w:rPr>
              <w:t>Cat. 4.1</w:t>
            </w:r>
          </w:p>
        </w:tc>
      </w:tr>
      <w:tr w:rsidR="00B40F80" w:rsidRPr="00982EE1" w:rsidTr="00B40F80">
        <w:trPr>
          <w:trHeight w:val="82"/>
          <w:jc w:val="center"/>
        </w:trPr>
        <w:tc>
          <w:tcPr>
            <w:tcW w:w="12219" w:type="dxa"/>
            <w:gridSpan w:val="29"/>
            <w:tcBorders>
              <w:top w:val="single" w:sz="4" w:space="0" w:color="000000"/>
              <w:left w:val="single" w:sz="4" w:space="0" w:color="000000"/>
              <w:bottom w:val="single" w:sz="4" w:space="0" w:color="000000"/>
              <w:right w:val="single" w:sz="4" w:space="0" w:color="000000"/>
            </w:tcBorders>
          </w:tcPr>
          <w:p w:rsidR="00B40F80" w:rsidRPr="00B55E4D" w:rsidRDefault="00B40F80" w:rsidP="00E05C6F">
            <w:pPr>
              <w:jc w:val="center"/>
              <w:rPr>
                <w:b/>
                <w:sz w:val="20"/>
                <w:lang w:val="es-ES_tradnl"/>
              </w:rPr>
            </w:pPr>
            <w:r w:rsidRPr="00B55E4D">
              <w:rPr>
                <w:b/>
                <w:sz w:val="20"/>
                <w:lang w:val="es-ES_tradnl"/>
              </w:rPr>
              <w:t>Costo Total</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0F80" w:rsidRPr="00B55E4D" w:rsidRDefault="00B40F80" w:rsidP="00E05C6F">
            <w:pPr>
              <w:ind w:right="190"/>
              <w:jc w:val="right"/>
              <w:rPr>
                <w:b/>
                <w:smallCaps/>
                <w:sz w:val="20"/>
                <w:lang w:val="es-ES_tradnl"/>
              </w:rPr>
            </w:pPr>
            <w:r>
              <w:rPr>
                <w:b/>
                <w:smallCaps/>
                <w:sz w:val="20"/>
                <w:lang w:val="es-ES_tradnl"/>
              </w:rPr>
              <w:t>155.000</w:t>
            </w:r>
          </w:p>
        </w:tc>
      </w:tr>
    </w:tbl>
    <w:p w:rsidR="00982EE1" w:rsidRPr="00982EE1" w:rsidRDefault="00982EE1" w:rsidP="00E05C6F">
      <w:pPr>
        <w:keepNext/>
        <w:outlineLvl w:val="0"/>
        <w:rPr>
          <w:rFonts w:ascii="Times New Roman Bold" w:hAnsi="Times New Roman Bold"/>
          <w:b/>
          <w:smallCaps/>
          <w:spacing w:val="0"/>
          <w:sz w:val="16"/>
          <w:szCs w:val="16"/>
          <w:lang w:val="es-ES_tradnl"/>
        </w:rPr>
      </w:pPr>
    </w:p>
    <w:sectPr w:rsidR="00982EE1" w:rsidRPr="00982EE1" w:rsidSect="00BF14AA">
      <w:footerReference w:type="default" r:id="rId15"/>
      <w:pgSz w:w="15840" w:h="12240" w:orient="landscape" w:code="1"/>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1AC" w:rsidRDefault="006B01AC" w:rsidP="00EC31C6">
      <w:r>
        <w:separator/>
      </w:r>
    </w:p>
  </w:endnote>
  <w:endnote w:type="continuationSeparator" w:id="0">
    <w:p w:rsidR="006B01AC" w:rsidRDefault="006B01AC"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roman </w:instrText>
    </w:r>
    <w:r>
      <w:fldChar w:fldCharType="separate"/>
    </w:r>
    <w:r w:rsidR="008C05B2">
      <w:rPr>
        <w:noProof/>
      </w:rPr>
      <w:t>ii</w:t>
    </w:r>
    <w:r>
      <w:rPr>
        <w:noProof/>
      </w:rPr>
      <w:fldChar w:fldCharType="end"/>
    </w:r>
  </w:p>
  <w:p w:rsidR="009A4629" w:rsidRDefault="009A46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ArabicDash </w:instrText>
    </w:r>
    <w:r>
      <w:fldChar w:fldCharType="separate"/>
    </w:r>
    <w:r w:rsidR="008C05B2">
      <w:rPr>
        <w:noProof/>
      </w:rPr>
      <w:t>- 7 -</w:t>
    </w:r>
    <w:r>
      <w:rPr>
        <w:noProof/>
      </w:rPr>
      <w:fldChar w:fldCharType="end"/>
    </w:r>
  </w:p>
  <w:p w:rsidR="009A4629" w:rsidRDefault="009A46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ArabicDash </w:instrText>
    </w:r>
    <w:r>
      <w:fldChar w:fldCharType="separate"/>
    </w:r>
    <w:r w:rsidR="008C05B2">
      <w:rPr>
        <w:noProof/>
      </w:rPr>
      <w:t>- 9 -</w:t>
    </w:r>
    <w:r>
      <w:fldChar w:fldCharType="end"/>
    </w:r>
  </w:p>
  <w:p w:rsidR="009A4629" w:rsidRDefault="009A46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ARABICDASH </w:instrText>
    </w:r>
    <w:r>
      <w:fldChar w:fldCharType="separate"/>
    </w:r>
    <w:r w:rsidR="008C05B2">
      <w:rPr>
        <w:noProof/>
      </w:rPr>
      <w:t>- 10 -</w:t>
    </w:r>
    <w:r>
      <w:rPr>
        <w:noProof/>
      </w:rPr>
      <w:fldChar w:fldCharType="end"/>
    </w:r>
  </w:p>
  <w:p w:rsidR="009A4629" w:rsidRDefault="009A462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ARABICDASH </w:instrText>
    </w:r>
    <w:r>
      <w:fldChar w:fldCharType="separate"/>
    </w:r>
    <w:r w:rsidR="008C05B2">
      <w:rPr>
        <w:noProof/>
      </w:rPr>
      <w:t>- 18 -</w:t>
    </w:r>
    <w:r>
      <w:rPr>
        <w:noProof/>
      </w:rPr>
      <w:fldChar w:fldCharType="end"/>
    </w:r>
  </w:p>
  <w:p w:rsidR="009A4629" w:rsidRDefault="009A462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629" w:rsidRDefault="009A4629">
    <w:pPr>
      <w:pStyle w:val="Footer"/>
      <w:jc w:val="center"/>
    </w:pPr>
    <w:r>
      <w:fldChar w:fldCharType="begin"/>
    </w:r>
    <w:r>
      <w:instrText xml:space="preserve"> PAGE \* ARABICDASH </w:instrText>
    </w:r>
    <w:r>
      <w:fldChar w:fldCharType="separate"/>
    </w:r>
    <w:r w:rsidR="008C05B2">
      <w:rPr>
        <w:noProof/>
      </w:rPr>
      <w:t>- 19 -</w:t>
    </w:r>
    <w:r>
      <w:rPr>
        <w:noProof/>
      </w:rPr>
      <w:fldChar w:fldCharType="end"/>
    </w:r>
  </w:p>
  <w:p w:rsidR="009A4629" w:rsidRDefault="009A46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1AC" w:rsidRDefault="006B01AC" w:rsidP="00EC31C6">
      <w:r w:rsidRPr="00EC31C6">
        <w:rPr>
          <w:color w:val="000000"/>
        </w:rPr>
        <w:separator/>
      </w:r>
    </w:p>
  </w:footnote>
  <w:footnote w:type="continuationSeparator" w:id="0">
    <w:p w:rsidR="006B01AC" w:rsidRDefault="006B01AC" w:rsidP="00EC31C6">
      <w:r>
        <w:continuationSeparator/>
      </w:r>
    </w:p>
  </w:footnote>
  <w:footnote w:id="1">
    <w:p w:rsidR="009A4629" w:rsidRPr="006B3C6E" w:rsidRDefault="009A4629">
      <w:pPr>
        <w:pStyle w:val="FootnoteText"/>
        <w:rPr>
          <w:lang w:val="es-ES_tradnl"/>
        </w:rPr>
      </w:pPr>
      <w:r>
        <w:rPr>
          <w:rStyle w:val="FootnoteReference"/>
        </w:rPr>
        <w:footnoteRef/>
      </w:r>
      <w:r w:rsidRPr="006B3C6E">
        <w:rPr>
          <w:lang w:val="es-ES_tradnl"/>
        </w:rPr>
        <w:t xml:space="preserve"> Cada proyecto va tener su línea de base y meta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A42"/>
    <w:multiLevelType w:val="hybridMultilevel"/>
    <w:tmpl w:val="B1A44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5293C"/>
    <w:multiLevelType w:val="multilevel"/>
    <w:tmpl w:val="274CF0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15521BA6"/>
    <w:multiLevelType w:val="hybridMultilevel"/>
    <w:tmpl w:val="D344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9D1A4C"/>
    <w:multiLevelType w:val="multilevel"/>
    <w:tmpl w:val="4FACE8A2"/>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4">
    <w:nsid w:val="1D6B4468"/>
    <w:multiLevelType w:val="multilevel"/>
    <w:tmpl w:val="57FCF6BC"/>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5">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nsid w:val="261A6F33"/>
    <w:multiLevelType w:val="multilevel"/>
    <w:tmpl w:val="0550178A"/>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7">
    <w:nsid w:val="2AA77A7E"/>
    <w:multiLevelType w:val="multilevel"/>
    <w:tmpl w:val="B442DCF6"/>
    <w:lvl w:ilvl="0">
      <w:start w:val="1"/>
      <w:numFmt w:val="upperRoman"/>
      <w:lvlRestart w:val="0"/>
      <w:lvlText w:val="%1."/>
      <w:lvlJc w:val="center"/>
      <w:pPr>
        <w:tabs>
          <w:tab w:val="num" w:pos="288"/>
        </w:tabs>
        <w:ind w:left="-360" w:firstLine="288"/>
      </w:pPr>
      <w:rPr>
        <w:b/>
        <w:i w:val="0"/>
      </w:rPr>
    </w:lvl>
    <w:lvl w:ilvl="1">
      <w:start w:val="1"/>
      <w:numFmt w:val="decimal"/>
      <w:lvlText w:val="%1.%2"/>
      <w:lvlJc w:val="left"/>
      <w:pPr>
        <w:ind w:left="216" w:hanging="576"/>
      </w:pPr>
    </w:lvl>
    <w:lvl w:ilvl="2">
      <w:start w:val="1"/>
      <w:numFmt w:val="decimal"/>
      <w:lvlText w:val="%1.%2.%3"/>
      <w:lvlJc w:val="left"/>
      <w:pPr>
        <w:ind w:left="360" w:hanging="720"/>
      </w:pPr>
    </w:lvl>
    <w:lvl w:ilvl="3">
      <w:start w:val="1"/>
      <w:numFmt w:val="decimal"/>
      <w:lvlText w:val="%1.%2.%3.%4"/>
      <w:lvlJc w:val="left"/>
      <w:pPr>
        <w:ind w:left="504" w:hanging="864"/>
      </w:pPr>
    </w:lvl>
    <w:lvl w:ilvl="4">
      <w:start w:val="1"/>
      <w:numFmt w:val="decimal"/>
      <w:lvlText w:val="%1.%2.%3.%4.%5"/>
      <w:lvlJc w:val="left"/>
      <w:pPr>
        <w:ind w:left="648" w:hanging="1008"/>
      </w:pPr>
    </w:lvl>
    <w:lvl w:ilvl="5">
      <w:start w:val="1"/>
      <w:numFmt w:val="decimal"/>
      <w:lvlText w:val="%1.%2.%3.%4.%5.%6"/>
      <w:lvlJc w:val="left"/>
      <w:pPr>
        <w:ind w:left="792" w:hanging="1152"/>
      </w:pPr>
    </w:lvl>
    <w:lvl w:ilvl="6">
      <w:start w:val="1"/>
      <w:numFmt w:val="decimal"/>
      <w:lvlText w:val="%1.%2.%3.%4.%5.%6.%7"/>
      <w:lvlJc w:val="left"/>
      <w:pPr>
        <w:ind w:left="936" w:hanging="1296"/>
      </w:pPr>
    </w:lvl>
    <w:lvl w:ilvl="7">
      <w:start w:val="1"/>
      <w:numFmt w:val="decimal"/>
      <w:lvlText w:val="%1.%2.%3.%4.%5.%6.%7.%8"/>
      <w:lvlJc w:val="left"/>
      <w:pPr>
        <w:ind w:left="1080" w:hanging="1440"/>
      </w:pPr>
    </w:lvl>
    <w:lvl w:ilvl="8">
      <w:start w:val="1"/>
      <w:numFmt w:val="decimal"/>
      <w:lvlText w:val="%1.%2.%3.%4.%5.%6.%7.%8.%9"/>
      <w:lvlJc w:val="left"/>
      <w:pPr>
        <w:ind w:left="1224" w:hanging="1584"/>
      </w:pPr>
    </w:lvl>
  </w:abstractNum>
  <w:abstractNum w:abstractNumId="8">
    <w:nsid w:val="35042685"/>
    <w:multiLevelType w:val="multilevel"/>
    <w:tmpl w:val="850ED7B4"/>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9">
    <w:nsid w:val="35077ABF"/>
    <w:multiLevelType w:val="multilevel"/>
    <w:tmpl w:val="87EA98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399246FA"/>
    <w:multiLevelType w:val="multilevel"/>
    <w:tmpl w:val="E45AD85A"/>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11">
    <w:nsid w:val="3EB60575"/>
    <w:multiLevelType w:val="hybridMultilevel"/>
    <w:tmpl w:val="0136F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BE2456"/>
    <w:multiLevelType w:val="multilevel"/>
    <w:tmpl w:val="736C75F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3">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nsid w:val="41F87E13"/>
    <w:multiLevelType w:val="multilevel"/>
    <w:tmpl w:val="093E09AA"/>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6">
    <w:nsid w:val="44D67F5F"/>
    <w:multiLevelType w:val="hybridMultilevel"/>
    <w:tmpl w:val="471C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4621E4"/>
    <w:multiLevelType w:val="multilevel"/>
    <w:tmpl w:val="0D6EABFA"/>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8">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465E9E"/>
    <w:multiLevelType w:val="multilevel"/>
    <w:tmpl w:val="4E30F1DA"/>
    <w:lvl w:ilvl="0">
      <w:start w:val="1"/>
      <w:numFmt w:val="upperRoman"/>
      <w:lvlRestart w:val="0"/>
      <w:lvlText w:val="%1."/>
      <w:lvlJc w:val="center"/>
      <w:pPr>
        <w:tabs>
          <w:tab w:val="num" w:pos="2790"/>
        </w:tabs>
        <w:ind w:left="2142" w:firstLine="288"/>
      </w:pPr>
      <w:rPr>
        <w:rFonts w:hint="default"/>
        <w:b/>
        <w:i w:val="0"/>
      </w:rPr>
    </w:lvl>
    <w:lvl w:ilvl="1">
      <w:start w:val="1"/>
      <w:numFmt w:val="decimal"/>
      <w:lvlText w:val="2.%2"/>
      <w:lvlJc w:val="left"/>
      <w:pPr>
        <w:tabs>
          <w:tab w:val="num" w:pos="2736"/>
        </w:tabs>
        <w:ind w:left="2736" w:hanging="1296"/>
      </w:pPr>
      <w:rPr>
        <w:rFonts w:hint="default"/>
        <w:color w:val="auto"/>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1">
    <w:nsid w:val="5FBE39A5"/>
    <w:multiLevelType w:val="multilevel"/>
    <w:tmpl w:val="9AF2AC04"/>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2">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4915023"/>
    <w:multiLevelType w:val="multilevel"/>
    <w:tmpl w:val="317484EE"/>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68E1515"/>
    <w:multiLevelType w:val="multilevel"/>
    <w:tmpl w:val="D562B512"/>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isLgl/>
      <w:lvlText w:val="%1.%2"/>
      <w:lvlJc w:val="left"/>
      <w:pPr>
        <w:tabs>
          <w:tab w:val="num" w:pos="2736"/>
        </w:tabs>
        <w:ind w:left="2736" w:hanging="1296"/>
      </w:pPr>
      <w:rPr>
        <w:rFonts w:hint="default"/>
      </w:rPr>
    </w:lvl>
    <w:lvl w:ilvl="2">
      <w:start w:val="1"/>
      <w:numFmt w:val="lowerLetter"/>
      <w:pStyle w:val="subpar"/>
      <w:lvlText w:val="%3."/>
      <w:lvlJc w:val="left"/>
      <w:pPr>
        <w:tabs>
          <w:tab w:val="num" w:pos="2592"/>
        </w:tabs>
        <w:ind w:left="2592" w:hanging="432"/>
      </w:pPr>
      <w:rPr>
        <w:rFonts w:hint="default"/>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5">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nsid w:val="6A2F5F25"/>
    <w:multiLevelType w:val="multilevel"/>
    <w:tmpl w:val="1EE82456"/>
    <w:lvl w:ilvl="0">
      <w:start w:val="1"/>
      <w:numFmt w:val="upperRoman"/>
      <w:lvlRestart w:val="0"/>
      <w:lvlText w:val="%1."/>
      <w:lvlJc w:val="center"/>
      <w:pPr>
        <w:tabs>
          <w:tab w:val="num" w:pos="1800"/>
        </w:tabs>
        <w:ind w:left="1152" w:firstLine="288"/>
      </w:pPr>
      <w:rPr>
        <w:b/>
        <w:i w:val="0"/>
        <w:lang w:val="es-ES"/>
      </w:rPr>
    </w:lvl>
    <w:lvl w:ilvl="1">
      <w:start w:val="1"/>
      <w:numFmt w:val="decimal"/>
      <w:isLgl/>
      <w:lvlText w:val="%1.%2"/>
      <w:lvlJc w:val="left"/>
      <w:pPr>
        <w:tabs>
          <w:tab w:val="num" w:pos="2448"/>
        </w:tabs>
        <w:ind w:left="2448" w:hanging="1296"/>
      </w:pPr>
      <w:rPr>
        <w:rFonts w:ascii="Times New Roman" w:hAnsi="Times New Roman" w:cs="Times New Roman" w:hint="default"/>
        <w:b w:val="0"/>
        <w:sz w:val="24"/>
        <w:szCs w:val="24"/>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7">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8">
    <w:nsid w:val="7998192A"/>
    <w:multiLevelType w:val="hybridMultilevel"/>
    <w:tmpl w:val="0CD0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4B6A25"/>
    <w:multiLevelType w:val="multilevel"/>
    <w:tmpl w:val="A8B2681E"/>
    <w:lvl w:ilvl="0">
      <w:start w:val="1"/>
      <w:numFmt w:val="upperRoman"/>
      <w:lvlRestart w:val="0"/>
      <w:lvlText w:val="%1."/>
      <w:lvlJc w:val="center"/>
      <w:pPr>
        <w:tabs>
          <w:tab w:val="num" w:pos="2790"/>
        </w:tabs>
        <w:ind w:left="2142" w:firstLine="288"/>
      </w:pPr>
      <w:rPr>
        <w:b/>
        <w:i w:val="0"/>
      </w:rPr>
    </w:lvl>
    <w:lvl w:ilvl="1">
      <w:start w:val="1"/>
      <w:numFmt w:val="decimal"/>
      <w:lvlText w:val="1.%2"/>
      <w:lvlJc w:val="left"/>
      <w:pPr>
        <w:tabs>
          <w:tab w:val="num" w:pos="2736"/>
        </w:tabs>
        <w:ind w:left="2736" w:hanging="1296"/>
      </w:pPr>
      <w:rPr>
        <w:rFonts w:hint="default"/>
        <w:color w:val="auto"/>
        <w:lang w:val="es-EC"/>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8"/>
  </w:num>
  <w:num w:numId="2">
    <w:abstractNumId w:val="17"/>
  </w:num>
  <w:num w:numId="3">
    <w:abstractNumId w:val="13"/>
  </w:num>
  <w:num w:numId="4">
    <w:abstractNumId w:val="15"/>
  </w:num>
  <w:num w:numId="5">
    <w:abstractNumId w:val="5"/>
  </w:num>
  <w:num w:numId="6">
    <w:abstractNumId w:val="25"/>
  </w:num>
  <w:num w:numId="7">
    <w:abstractNumId w:val="18"/>
  </w:num>
  <w:num w:numId="8">
    <w:abstractNumId w:val="23"/>
  </w:num>
  <w:num w:numId="9">
    <w:abstractNumId w:val="15"/>
    <w:lvlOverride w:ilvl="0">
      <w:startOverride w:val="1"/>
    </w:lvlOverride>
    <w:lvlOverride w:ilvl="1">
      <w:startOverride w:val="1"/>
    </w:lvlOverride>
  </w:num>
  <w:num w:numId="10">
    <w:abstractNumId w:val="15"/>
    <w:lvlOverride w:ilvl="0">
      <w:startOverride w:val="1"/>
    </w:lvlOverride>
    <w:lvlOverride w:ilvl="1">
      <w:startOverride w:val="2"/>
    </w:lvlOverride>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num>
  <w:num w:numId="13">
    <w:abstractNumId w:val="15"/>
    <w:lvlOverride w:ilvl="0">
      <w:startOverride w:val="1"/>
    </w:lvlOverride>
    <w:lvlOverride w:ilvl="1">
      <w:startOverride w:val="3"/>
    </w:lvlOverride>
  </w:num>
  <w:num w:numId="14">
    <w:abstractNumId w:val="14"/>
  </w:num>
  <w:num w:numId="15">
    <w:abstractNumId w:val="0"/>
  </w:num>
  <w:num w:numId="16">
    <w:abstractNumId w:val="22"/>
  </w:num>
  <w:num w:numId="17">
    <w:abstractNumId w:val="15"/>
  </w:num>
  <w:num w:numId="18">
    <w:abstractNumId w:val="15"/>
  </w:num>
  <w:num w:numId="19">
    <w:abstractNumId w:val="7"/>
  </w:num>
  <w:num w:numId="20">
    <w:abstractNumId w:val="12"/>
  </w:num>
  <w:num w:numId="21">
    <w:abstractNumId w:val="4"/>
  </w:num>
  <w:num w:numId="22">
    <w:abstractNumId w:val="6"/>
  </w:num>
  <w:num w:numId="23">
    <w:abstractNumId w:val="21"/>
  </w:num>
  <w:num w:numId="24">
    <w:abstractNumId w:val="10"/>
  </w:num>
  <w:num w:numId="25">
    <w:abstractNumId w:val="3"/>
  </w:num>
  <w:num w:numId="26">
    <w:abstractNumId w:val="24"/>
  </w:num>
  <w:num w:numId="27">
    <w:abstractNumId w:val="1"/>
  </w:num>
  <w:num w:numId="28">
    <w:abstractNumId w:val="1"/>
  </w:num>
  <w:num w:numId="29">
    <w:abstractNumId w:val="1"/>
  </w:num>
  <w:num w:numId="30">
    <w:abstractNumId w:val="1"/>
  </w:num>
  <w:num w:numId="31">
    <w:abstractNumId w:val="16"/>
  </w:num>
  <w:num w:numId="32">
    <w:abstractNumId w:val="28"/>
  </w:num>
  <w:num w:numId="33">
    <w:abstractNumId w:val="2"/>
  </w:num>
  <w:num w:numId="34">
    <w:abstractNumId w:val="1"/>
  </w:num>
  <w:num w:numId="35">
    <w:abstractNumId w:val="1"/>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1"/>
  </w:num>
  <w:num w:numId="39">
    <w:abstractNumId w:val="19"/>
  </w:num>
  <w:num w:numId="40">
    <w:abstractNumId w:val="8"/>
  </w:num>
  <w:num w:numId="41">
    <w:abstractNumId w:val="26"/>
  </w:num>
  <w:num w:numId="42">
    <w:abstractNumId w:val="29"/>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24"/>
  </w:num>
  <w:num w:numId="56">
    <w:abstractNumId w:val="24"/>
  </w:num>
  <w:num w:numId="57">
    <w:abstractNumId w:val="24"/>
  </w:num>
  <w:num w:numId="58">
    <w:abstractNumId w:val="24"/>
  </w:num>
  <w:num w:numId="59">
    <w:abstractNumId w:val="24"/>
  </w:num>
  <w:num w:numId="60">
    <w:abstractNumId w:val="24"/>
  </w:num>
  <w:num w:numId="61">
    <w:abstractNumId w:val="24"/>
  </w:num>
  <w:num w:numId="62">
    <w:abstractNumId w:val="24"/>
  </w:num>
  <w:num w:numId="63">
    <w:abstractNumId w:val="24"/>
  </w:num>
  <w:num w:numId="64">
    <w:abstractNumId w:val="24"/>
  </w:num>
  <w:num w:numId="65">
    <w:abstractNumId w:val="24"/>
  </w:num>
  <w:num w:numId="66">
    <w:abstractNumId w:val="24"/>
  </w:num>
  <w:num w:numId="67">
    <w:abstractNumId w:val="24"/>
  </w:num>
  <w:num w:numId="68">
    <w:abstractNumId w:val="24"/>
  </w:num>
  <w:num w:numId="69">
    <w:abstractNumId w:val="24"/>
  </w:num>
  <w:num w:numId="70">
    <w:abstractNumId w:val="24"/>
  </w:num>
  <w:num w:numId="71">
    <w:abstractNumId w:val="24"/>
  </w:num>
  <w:num w:numId="72">
    <w:abstractNumId w:val="20"/>
  </w:num>
  <w:num w:numId="73">
    <w:abstractNumId w:val="24"/>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C6"/>
    <w:rsid w:val="0001074A"/>
    <w:rsid w:val="00017784"/>
    <w:rsid w:val="00022250"/>
    <w:rsid w:val="00023371"/>
    <w:rsid w:val="0002673B"/>
    <w:rsid w:val="00027A82"/>
    <w:rsid w:val="00030316"/>
    <w:rsid w:val="00033057"/>
    <w:rsid w:val="00035944"/>
    <w:rsid w:val="000514FA"/>
    <w:rsid w:val="000524A0"/>
    <w:rsid w:val="0005519F"/>
    <w:rsid w:val="000558D9"/>
    <w:rsid w:val="000605DE"/>
    <w:rsid w:val="00070AE2"/>
    <w:rsid w:val="00076DA3"/>
    <w:rsid w:val="00082A6F"/>
    <w:rsid w:val="0008680D"/>
    <w:rsid w:val="00091C8D"/>
    <w:rsid w:val="00092253"/>
    <w:rsid w:val="00096C3D"/>
    <w:rsid w:val="00097E9A"/>
    <w:rsid w:val="000A2E44"/>
    <w:rsid w:val="000A519D"/>
    <w:rsid w:val="000A7447"/>
    <w:rsid w:val="000B492D"/>
    <w:rsid w:val="000C16D7"/>
    <w:rsid w:val="000C26FE"/>
    <w:rsid w:val="000C6265"/>
    <w:rsid w:val="000C713D"/>
    <w:rsid w:val="000D1606"/>
    <w:rsid w:val="000D23BB"/>
    <w:rsid w:val="000D6043"/>
    <w:rsid w:val="000E02BC"/>
    <w:rsid w:val="000E1CF3"/>
    <w:rsid w:val="000E4047"/>
    <w:rsid w:val="000E5104"/>
    <w:rsid w:val="000E72D7"/>
    <w:rsid w:val="000E747E"/>
    <w:rsid w:val="000F138D"/>
    <w:rsid w:val="000F7A3C"/>
    <w:rsid w:val="001001CB"/>
    <w:rsid w:val="00101E45"/>
    <w:rsid w:val="0010346A"/>
    <w:rsid w:val="00110757"/>
    <w:rsid w:val="0011232B"/>
    <w:rsid w:val="00113591"/>
    <w:rsid w:val="00113D0D"/>
    <w:rsid w:val="00114023"/>
    <w:rsid w:val="00114CE4"/>
    <w:rsid w:val="00121DE1"/>
    <w:rsid w:val="001232BB"/>
    <w:rsid w:val="001236D3"/>
    <w:rsid w:val="00126003"/>
    <w:rsid w:val="00127899"/>
    <w:rsid w:val="00130DE7"/>
    <w:rsid w:val="0013241A"/>
    <w:rsid w:val="00135155"/>
    <w:rsid w:val="00143059"/>
    <w:rsid w:val="00146CAE"/>
    <w:rsid w:val="001470E1"/>
    <w:rsid w:val="001518AB"/>
    <w:rsid w:val="00162298"/>
    <w:rsid w:val="00162AA0"/>
    <w:rsid w:val="00163729"/>
    <w:rsid w:val="00164326"/>
    <w:rsid w:val="00164BEE"/>
    <w:rsid w:val="00167A24"/>
    <w:rsid w:val="00167EE2"/>
    <w:rsid w:val="001727DE"/>
    <w:rsid w:val="00176758"/>
    <w:rsid w:val="001801F8"/>
    <w:rsid w:val="00180C87"/>
    <w:rsid w:val="00184182"/>
    <w:rsid w:val="00184C7A"/>
    <w:rsid w:val="00187349"/>
    <w:rsid w:val="00190E5F"/>
    <w:rsid w:val="001A175E"/>
    <w:rsid w:val="001A35E8"/>
    <w:rsid w:val="001B24FB"/>
    <w:rsid w:val="001B7442"/>
    <w:rsid w:val="001B76EB"/>
    <w:rsid w:val="001C2639"/>
    <w:rsid w:val="001E3E11"/>
    <w:rsid w:val="001E7A91"/>
    <w:rsid w:val="001F04AD"/>
    <w:rsid w:val="00200E1E"/>
    <w:rsid w:val="002040D8"/>
    <w:rsid w:val="0021276E"/>
    <w:rsid w:val="00212C83"/>
    <w:rsid w:val="00216000"/>
    <w:rsid w:val="00217732"/>
    <w:rsid w:val="0022512E"/>
    <w:rsid w:val="00240AF1"/>
    <w:rsid w:val="00246C5E"/>
    <w:rsid w:val="00246CE3"/>
    <w:rsid w:val="002616B6"/>
    <w:rsid w:val="00265141"/>
    <w:rsid w:val="002729B4"/>
    <w:rsid w:val="00274920"/>
    <w:rsid w:val="002828E1"/>
    <w:rsid w:val="00284F0A"/>
    <w:rsid w:val="00294E41"/>
    <w:rsid w:val="002A6B45"/>
    <w:rsid w:val="002B0E88"/>
    <w:rsid w:val="002B5BDD"/>
    <w:rsid w:val="002B6234"/>
    <w:rsid w:val="002C6A9E"/>
    <w:rsid w:val="002D20E7"/>
    <w:rsid w:val="002D4743"/>
    <w:rsid w:val="002F3C00"/>
    <w:rsid w:val="002F66B1"/>
    <w:rsid w:val="0030182D"/>
    <w:rsid w:val="003028FA"/>
    <w:rsid w:val="00305CD8"/>
    <w:rsid w:val="0030623A"/>
    <w:rsid w:val="0030629E"/>
    <w:rsid w:val="003117F7"/>
    <w:rsid w:val="00314ACD"/>
    <w:rsid w:val="00321571"/>
    <w:rsid w:val="00321EFE"/>
    <w:rsid w:val="00324D7F"/>
    <w:rsid w:val="00330086"/>
    <w:rsid w:val="003379EF"/>
    <w:rsid w:val="00340AD7"/>
    <w:rsid w:val="00345AFE"/>
    <w:rsid w:val="00362CBF"/>
    <w:rsid w:val="00373399"/>
    <w:rsid w:val="00373B02"/>
    <w:rsid w:val="00385D76"/>
    <w:rsid w:val="00386540"/>
    <w:rsid w:val="00386CDD"/>
    <w:rsid w:val="0039069E"/>
    <w:rsid w:val="00396761"/>
    <w:rsid w:val="003A554F"/>
    <w:rsid w:val="003B6AE1"/>
    <w:rsid w:val="003C0D8B"/>
    <w:rsid w:val="003C2C54"/>
    <w:rsid w:val="003D09F6"/>
    <w:rsid w:val="003E0E3C"/>
    <w:rsid w:val="003E5F5D"/>
    <w:rsid w:val="003F1150"/>
    <w:rsid w:val="003F7DB5"/>
    <w:rsid w:val="004354E0"/>
    <w:rsid w:val="004523FA"/>
    <w:rsid w:val="004524F3"/>
    <w:rsid w:val="004564D6"/>
    <w:rsid w:val="00457756"/>
    <w:rsid w:val="00463306"/>
    <w:rsid w:val="00471E32"/>
    <w:rsid w:val="00474404"/>
    <w:rsid w:val="0047481B"/>
    <w:rsid w:val="00483D9D"/>
    <w:rsid w:val="004A2D3C"/>
    <w:rsid w:val="004A454F"/>
    <w:rsid w:val="004B0F10"/>
    <w:rsid w:val="004B6136"/>
    <w:rsid w:val="004B7B7A"/>
    <w:rsid w:val="004C4579"/>
    <w:rsid w:val="004C74D1"/>
    <w:rsid w:val="004E480C"/>
    <w:rsid w:val="005117DF"/>
    <w:rsid w:val="0051207B"/>
    <w:rsid w:val="00513B08"/>
    <w:rsid w:val="0051491D"/>
    <w:rsid w:val="00515881"/>
    <w:rsid w:val="005269D8"/>
    <w:rsid w:val="00533694"/>
    <w:rsid w:val="005555E6"/>
    <w:rsid w:val="00565789"/>
    <w:rsid w:val="00570842"/>
    <w:rsid w:val="0057098A"/>
    <w:rsid w:val="005736B7"/>
    <w:rsid w:val="005870FD"/>
    <w:rsid w:val="00596AD8"/>
    <w:rsid w:val="005A0203"/>
    <w:rsid w:val="005A099E"/>
    <w:rsid w:val="005A2266"/>
    <w:rsid w:val="005A2DF3"/>
    <w:rsid w:val="005B172B"/>
    <w:rsid w:val="005B3EA7"/>
    <w:rsid w:val="005B483D"/>
    <w:rsid w:val="005B5915"/>
    <w:rsid w:val="005D1B45"/>
    <w:rsid w:val="005D1F6C"/>
    <w:rsid w:val="005D6B85"/>
    <w:rsid w:val="005E1E88"/>
    <w:rsid w:val="005E5609"/>
    <w:rsid w:val="005E57EB"/>
    <w:rsid w:val="005F59A8"/>
    <w:rsid w:val="00600E35"/>
    <w:rsid w:val="006014D1"/>
    <w:rsid w:val="00601AD9"/>
    <w:rsid w:val="006065E3"/>
    <w:rsid w:val="0060795D"/>
    <w:rsid w:val="00610453"/>
    <w:rsid w:val="0061367A"/>
    <w:rsid w:val="00620E2A"/>
    <w:rsid w:val="00621373"/>
    <w:rsid w:val="00622A3F"/>
    <w:rsid w:val="0062559C"/>
    <w:rsid w:val="006259D1"/>
    <w:rsid w:val="006260AD"/>
    <w:rsid w:val="00630E8C"/>
    <w:rsid w:val="006367E2"/>
    <w:rsid w:val="006664D9"/>
    <w:rsid w:val="00670E34"/>
    <w:rsid w:val="0067679A"/>
    <w:rsid w:val="006825D8"/>
    <w:rsid w:val="006837A7"/>
    <w:rsid w:val="0068498E"/>
    <w:rsid w:val="0069023C"/>
    <w:rsid w:val="00690276"/>
    <w:rsid w:val="00696232"/>
    <w:rsid w:val="006A2448"/>
    <w:rsid w:val="006A5E95"/>
    <w:rsid w:val="006A761F"/>
    <w:rsid w:val="006B01AC"/>
    <w:rsid w:val="006B3C6E"/>
    <w:rsid w:val="006C015A"/>
    <w:rsid w:val="006C1102"/>
    <w:rsid w:val="006C1636"/>
    <w:rsid w:val="006C3B60"/>
    <w:rsid w:val="006C6675"/>
    <w:rsid w:val="006C7965"/>
    <w:rsid w:val="006D0EEF"/>
    <w:rsid w:val="006D1F47"/>
    <w:rsid w:val="006D5691"/>
    <w:rsid w:val="006D58A1"/>
    <w:rsid w:val="006E03E4"/>
    <w:rsid w:val="006F4AC8"/>
    <w:rsid w:val="006F5794"/>
    <w:rsid w:val="0070489F"/>
    <w:rsid w:val="00721340"/>
    <w:rsid w:val="00727636"/>
    <w:rsid w:val="00727740"/>
    <w:rsid w:val="00733198"/>
    <w:rsid w:val="00737371"/>
    <w:rsid w:val="00740E7F"/>
    <w:rsid w:val="00741C21"/>
    <w:rsid w:val="00744F49"/>
    <w:rsid w:val="00746421"/>
    <w:rsid w:val="0075291F"/>
    <w:rsid w:val="007554C5"/>
    <w:rsid w:val="00762DD0"/>
    <w:rsid w:val="00770FFB"/>
    <w:rsid w:val="00771439"/>
    <w:rsid w:val="00781FD8"/>
    <w:rsid w:val="00785CE9"/>
    <w:rsid w:val="007879D0"/>
    <w:rsid w:val="007909DF"/>
    <w:rsid w:val="00793271"/>
    <w:rsid w:val="0079350C"/>
    <w:rsid w:val="007A0DB9"/>
    <w:rsid w:val="007A14F0"/>
    <w:rsid w:val="007A4297"/>
    <w:rsid w:val="007A43D9"/>
    <w:rsid w:val="007A68D1"/>
    <w:rsid w:val="007B23B3"/>
    <w:rsid w:val="007C44CD"/>
    <w:rsid w:val="007C44F1"/>
    <w:rsid w:val="007C4C16"/>
    <w:rsid w:val="007D68B1"/>
    <w:rsid w:val="007E071C"/>
    <w:rsid w:val="007E1652"/>
    <w:rsid w:val="007E2EE6"/>
    <w:rsid w:val="007E565E"/>
    <w:rsid w:val="007E68EE"/>
    <w:rsid w:val="007E6FF9"/>
    <w:rsid w:val="007F1056"/>
    <w:rsid w:val="007F51F3"/>
    <w:rsid w:val="007F5B15"/>
    <w:rsid w:val="007F699F"/>
    <w:rsid w:val="0080244E"/>
    <w:rsid w:val="00803121"/>
    <w:rsid w:val="008056B9"/>
    <w:rsid w:val="0080634B"/>
    <w:rsid w:val="0080663F"/>
    <w:rsid w:val="0082223F"/>
    <w:rsid w:val="0082368F"/>
    <w:rsid w:val="00824092"/>
    <w:rsid w:val="00824FBB"/>
    <w:rsid w:val="00827CA5"/>
    <w:rsid w:val="00834CC9"/>
    <w:rsid w:val="00843914"/>
    <w:rsid w:val="00844765"/>
    <w:rsid w:val="00846999"/>
    <w:rsid w:val="0084702B"/>
    <w:rsid w:val="008548BE"/>
    <w:rsid w:val="008559AB"/>
    <w:rsid w:val="00862F73"/>
    <w:rsid w:val="00866FD0"/>
    <w:rsid w:val="008743B5"/>
    <w:rsid w:val="0088178F"/>
    <w:rsid w:val="0088190F"/>
    <w:rsid w:val="00890F27"/>
    <w:rsid w:val="0089266D"/>
    <w:rsid w:val="00892A48"/>
    <w:rsid w:val="008A0BDA"/>
    <w:rsid w:val="008A1248"/>
    <w:rsid w:val="008A1769"/>
    <w:rsid w:val="008A1F38"/>
    <w:rsid w:val="008B3C5F"/>
    <w:rsid w:val="008B47E8"/>
    <w:rsid w:val="008B5D5E"/>
    <w:rsid w:val="008C05B2"/>
    <w:rsid w:val="008E02DD"/>
    <w:rsid w:val="008E3E30"/>
    <w:rsid w:val="008E4594"/>
    <w:rsid w:val="008E55C6"/>
    <w:rsid w:val="008E6BBF"/>
    <w:rsid w:val="00905A61"/>
    <w:rsid w:val="00905E22"/>
    <w:rsid w:val="00905E32"/>
    <w:rsid w:val="00913325"/>
    <w:rsid w:val="00913D3F"/>
    <w:rsid w:val="00914B93"/>
    <w:rsid w:val="0091563B"/>
    <w:rsid w:val="00920370"/>
    <w:rsid w:val="009416EF"/>
    <w:rsid w:val="0094205C"/>
    <w:rsid w:val="00944F62"/>
    <w:rsid w:val="00961D5D"/>
    <w:rsid w:val="00965311"/>
    <w:rsid w:val="009677D3"/>
    <w:rsid w:val="009762D7"/>
    <w:rsid w:val="009826F8"/>
    <w:rsid w:val="00982D91"/>
    <w:rsid w:val="00982EE1"/>
    <w:rsid w:val="00983566"/>
    <w:rsid w:val="009866AD"/>
    <w:rsid w:val="00987EC5"/>
    <w:rsid w:val="009901B9"/>
    <w:rsid w:val="00993457"/>
    <w:rsid w:val="00993ADC"/>
    <w:rsid w:val="00993CEC"/>
    <w:rsid w:val="009942FA"/>
    <w:rsid w:val="00997263"/>
    <w:rsid w:val="009A4629"/>
    <w:rsid w:val="009B5528"/>
    <w:rsid w:val="009B6F87"/>
    <w:rsid w:val="009B773E"/>
    <w:rsid w:val="009B7AA4"/>
    <w:rsid w:val="009C0D26"/>
    <w:rsid w:val="009C22EC"/>
    <w:rsid w:val="009C2D19"/>
    <w:rsid w:val="009D01AB"/>
    <w:rsid w:val="009D1D4A"/>
    <w:rsid w:val="009E2C1B"/>
    <w:rsid w:val="009E3AF5"/>
    <w:rsid w:val="009F3268"/>
    <w:rsid w:val="009F542B"/>
    <w:rsid w:val="00A00E37"/>
    <w:rsid w:val="00A06244"/>
    <w:rsid w:val="00A217CB"/>
    <w:rsid w:val="00A26DD9"/>
    <w:rsid w:val="00A27598"/>
    <w:rsid w:val="00A30607"/>
    <w:rsid w:val="00A35B26"/>
    <w:rsid w:val="00A4163A"/>
    <w:rsid w:val="00A571A4"/>
    <w:rsid w:val="00A572A8"/>
    <w:rsid w:val="00A63E87"/>
    <w:rsid w:val="00A67412"/>
    <w:rsid w:val="00A718B8"/>
    <w:rsid w:val="00A74219"/>
    <w:rsid w:val="00A8286C"/>
    <w:rsid w:val="00A909CE"/>
    <w:rsid w:val="00A95EA3"/>
    <w:rsid w:val="00A961A8"/>
    <w:rsid w:val="00AA1BBF"/>
    <w:rsid w:val="00AC1B2E"/>
    <w:rsid w:val="00AD0503"/>
    <w:rsid w:val="00AD605A"/>
    <w:rsid w:val="00AE02FE"/>
    <w:rsid w:val="00AE4D69"/>
    <w:rsid w:val="00AE67FF"/>
    <w:rsid w:val="00AE77E5"/>
    <w:rsid w:val="00AF0D07"/>
    <w:rsid w:val="00AF1231"/>
    <w:rsid w:val="00AF5DF1"/>
    <w:rsid w:val="00AF6DFF"/>
    <w:rsid w:val="00B019DA"/>
    <w:rsid w:val="00B0214F"/>
    <w:rsid w:val="00B058DA"/>
    <w:rsid w:val="00B10CB0"/>
    <w:rsid w:val="00B17139"/>
    <w:rsid w:val="00B2075D"/>
    <w:rsid w:val="00B3490E"/>
    <w:rsid w:val="00B35737"/>
    <w:rsid w:val="00B369B5"/>
    <w:rsid w:val="00B40F80"/>
    <w:rsid w:val="00B512A4"/>
    <w:rsid w:val="00B55E4D"/>
    <w:rsid w:val="00B5630E"/>
    <w:rsid w:val="00B56C5A"/>
    <w:rsid w:val="00B604C5"/>
    <w:rsid w:val="00B6402C"/>
    <w:rsid w:val="00B647DE"/>
    <w:rsid w:val="00B65DC3"/>
    <w:rsid w:val="00B66C94"/>
    <w:rsid w:val="00B676B6"/>
    <w:rsid w:val="00B7182D"/>
    <w:rsid w:val="00B71BC3"/>
    <w:rsid w:val="00B728CE"/>
    <w:rsid w:val="00B72B7F"/>
    <w:rsid w:val="00B81AB3"/>
    <w:rsid w:val="00B87248"/>
    <w:rsid w:val="00B87526"/>
    <w:rsid w:val="00B91BE3"/>
    <w:rsid w:val="00B963B5"/>
    <w:rsid w:val="00BA0C57"/>
    <w:rsid w:val="00BA72B9"/>
    <w:rsid w:val="00BB0AC2"/>
    <w:rsid w:val="00BB265B"/>
    <w:rsid w:val="00BB4E1E"/>
    <w:rsid w:val="00BB60D7"/>
    <w:rsid w:val="00BC0E97"/>
    <w:rsid w:val="00BD1061"/>
    <w:rsid w:val="00BD31CA"/>
    <w:rsid w:val="00BF14AA"/>
    <w:rsid w:val="00BF1CA1"/>
    <w:rsid w:val="00BF26BE"/>
    <w:rsid w:val="00C031CB"/>
    <w:rsid w:val="00C057E2"/>
    <w:rsid w:val="00C143F2"/>
    <w:rsid w:val="00C15AAE"/>
    <w:rsid w:val="00C2395E"/>
    <w:rsid w:val="00C2796C"/>
    <w:rsid w:val="00C32C65"/>
    <w:rsid w:val="00C346BB"/>
    <w:rsid w:val="00C36B99"/>
    <w:rsid w:val="00C433B5"/>
    <w:rsid w:val="00C47281"/>
    <w:rsid w:val="00C501D3"/>
    <w:rsid w:val="00C55F32"/>
    <w:rsid w:val="00C56AAC"/>
    <w:rsid w:val="00C63B0D"/>
    <w:rsid w:val="00C7145F"/>
    <w:rsid w:val="00C73813"/>
    <w:rsid w:val="00C76420"/>
    <w:rsid w:val="00C84609"/>
    <w:rsid w:val="00C9244D"/>
    <w:rsid w:val="00C97FA3"/>
    <w:rsid w:val="00CA31D4"/>
    <w:rsid w:val="00CA3394"/>
    <w:rsid w:val="00CB1FC2"/>
    <w:rsid w:val="00CB4174"/>
    <w:rsid w:val="00CC1736"/>
    <w:rsid w:val="00CC563D"/>
    <w:rsid w:val="00CC7EBE"/>
    <w:rsid w:val="00CD14DE"/>
    <w:rsid w:val="00CD444B"/>
    <w:rsid w:val="00CD5990"/>
    <w:rsid w:val="00CE5532"/>
    <w:rsid w:val="00CF0D2F"/>
    <w:rsid w:val="00CF564D"/>
    <w:rsid w:val="00CF5D1D"/>
    <w:rsid w:val="00CF622B"/>
    <w:rsid w:val="00D004BD"/>
    <w:rsid w:val="00D01BC4"/>
    <w:rsid w:val="00D135C4"/>
    <w:rsid w:val="00D166A8"/>
    <w:rsid w:val="00D17D2D"/>
    <w:rsid w:val="00D23A33"/>
    <w:rsid w:val="00D27225"/>
    <w:rsid w:val="00D328F6"/>
    <w:rsid w:val="00D3664B"/>
    <w:rsid w:val="00D5113F"/>
    <w:rsid w:val="00D5127B"/>
    <w:rsid w:val="00D52CA2"/>
    <w:rsid w:val="00D560DF"/>
    <w:rsid w:val="00D602F7"/>
    <w:rsid w:val="00D620B5"/>
    <w:rsid w:val="00D64542"/>
    <w:rsid w:val="00D655A8"/>
    <w:rsid w:val="00D67E57"/>
    <w:rsid w:val="00D758AA"/>
    <w:rsid w:val="00D82465"/>
    <w:rsid w:val="00D83022"/>
    <w:rsid w:val="00D83E0F"/>
    <w:rsid w:val="00D85FBB"/>
    <w:rsid w:val="00D87FDE"/>
    <w:rsid w:val="00D939DB"/>
    <w:rsid w:val="00D93DD6"/>
    <w:rsid w:val="00DA0A4C"/>
    <w:rsid w:val="00DA49DE"/>
    <w:rsid w:val="00DB08B1"/>
    <w:rsid w:val="00DB16C3"/>
    <w:rsid w:val="00DB2DB1"/>
    <w:rsid w:val="00DB4591"/>
    <w:rsid w:val="00DB6E87"/>
    <w:rsid w:val="00DB7DA1"/>
    <w:rsid w:val="00DC3B76"/>
    <w:rsid w:val="00DC4243"/>
    <w:rsid w:val="00DC629B"/>
    <w:rsid w:val="00DF65AE"/>
    <w:rsid w:val="00DF6C22"/>
    <w:rsid w:val="00E02554"/>
    <w:rsid w:val="00E03ED0"/>
    <w:rsid w:val="00E05C6F"/>
    <w:rsid w:val="00E10734"/>
    <w:rsid w:val="00E1092D"/>
    <w:rsid w:val="00E121D1"/>
    <w:rsid w:val="00E12FE8"/>
    <w:rsid w:val="00E1452D"/>
    <w:rsid w:val="00E20BF2"/>
    <w:rsid w:val="00E2567F"/>
    <w:rsid w:val="00E33E8F"/>
    <w:rsid w:val="00E35123"/>
    <w:rsid w:val="00E3607B"/>
    <w:rsid w:val="00E400F2"/>
    <w:rsid w:val="00E411E4"/>
    <w:rsid w:val="00E47E1D"/>
    <w:rsid w:val="00E509A2"/>
    <w:rsid w:val="00E50F8F"/>
    <w:rsid w:val="00E512D1"/>
    <w:rsid w:val="00E57BE6"/>
    <w:rsid w:val="00E61570"/>
    <w:rsid w:val="00E62FC5"/>
    <w:rsid w:val="00E643EB"/>
    <w:rsid w:val="00E64AAD"/>
    <w:rsid w:val="00E66801"/>
    <w:rsid w:val="00E735DC"/>
    <w:rsid w:val="00E73A6C"/>
    <w:rsid w:val="00E74EE0"/>
    <w:rsid w:val="00E76AF3"/>
    <w:rsid w:val="00E96A98"/>
    <w:rsid w:val="00EA2129"/>
    <w:rsid w:val="00EA382A"/>
    <w:rsid w:val="00EB043C"/>
    <w:rsid w:val="00EB2652"/>
    <w:rsid w:val="00EB2737"/>
    <w:rsid w:val="00EB5BBC"/>
    <w:rsid w:val="00EB63FF"/>
    <w:rsid w:val="00EC21AB"/>
    <w:rsid w:val="00EC31C6"/>
    <w:rsid w:val="00EC4ACD"/>
    <w:rsid w:val="00EC4CE7"/>
    <w:rsid w:val="00EC5F8C"/>
    <w:rsid w:val="00EC7DD2"/>
    <w:rsid w:val="00ED15A6"/>
    <w:rsid w:val="00ED71BB"/>
    <w:rsid w:val="00EE0B06"/>
    <w:rsid w:val="00EE74FE"/>
    <w:rsid w:val="00EF52ED"/>
    <w:rsid w:val="00F15BF8"/>
    <w:rsid w:val="00F171F3"/>
    <w:rsid w:val="00F21A71"/>
    <w:rsid w:val="00F26CAA"/>
    <w:rsid w:val="00F300AA"/>
    <w:rsid w:val="00F31D4F"/>
    <w:rsid w:val="00F44D4E"/>
    <w:rsid w:val="00F47279"/>
    <w:rsid w:val="00F601DD"/>
    <w:rsid w:val="00F60972"/>
    <w:rsid w:val="00F61CE0"/>
    <w:rsid w:val="00F62133"/>
    <w:rsid w:val="00F632FD"/>
    <w:rsid w:val="00F64B8C"/>
    <w:rsid w:val="00F65B98"/>
    <w:rsid w:val="00F71A6B"/>
    <w:rsid w:val="00F7358E"/>
    <w:rsid w:val="00F76619"/>
    <w:rsid w:val="00F80992"/>
    <w:rsid w:val="00F815A0"/>
    <w:rsid w:val="00F82AFE"/>
    <w:rsid w:val="00F92F25"/>
    <w:rsid w:val="00F97E14"/>
    <w:rsid w:val="00FA3E6E"/>
    <w:rsid w:val="00FA4C80"/>
    <w:rsid w:val="00FA5647"/>
    <w:rsid w:val="00FB1747"/>
    <w:rsid w:val="00FC2166"/>
    <w:rsid w:val="00FD1990"/>
    <w:rsid w:val="00FD29C8"/>
    <w:rsid w:val="00FD4F9F"/>
    <w:rsid w:val="00FD5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27"/>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27"/>
      </w:numPr>
      <w:jc w:val="center"/>
      <w:outlineLvl w:val="5"/>
    </w:pPr>
    <w:rPr>
      <w:b/>
      <w:bCs/>
      <w:sz w:val="20"/>
    </w:rPr>
  </w:style>
  <w:style w:type="paragraph" w:styleId="Heading7">
    <w:name w:val="heading 7"/>
    <w:aliases w:val="No usar-tit7"/>
    <w:basedOn w:val="Normal"/>
    <w:next w:val="Normal"/>
    <w:qFormat/>
    <w:rsid w:val="006065E3"/>
    <w:pPr>
      <w:numPr>
        <w:ilvl w:val="6"/>
        <w:numId w:val="27"/>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27"/>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27"/>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f"/>
    <w:basedOn w:val="Normal"/>
    <w:uiPriority w:val="99"/>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Geneva 9 Char"/>
    <w:uiPriority w:val="99"/>
    <w:rsid w:val="00EC31C6"/>
    <w:rPr>
      <w:rFonts w:ascii="Times New Roman" w:eastAsia="Times New Roman" w:hAnsi="Times New Roman"/>
      <w:spacing w:val="-3"/>
    </w:rPr>
  </w:style>
  <w:style w:type="character" w:styleId="FootnoteReference">
    <w:name w:val="footnote reference"/>
    <w:aliases w:val="pie pddes,FC,referencia nota al pie,Ref. de nota al pie.,Ref,de nota al pie,16 Point,Superscript 6 Point,(Ref. de nota al pie),Fußnotenzeichen DISS,ftref,Style 24"/>
    <w:basedOn w:val="DefaultParagraphFont"/>
    <w:uiPriority w:val="99"/>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uiPriority w:val="99"/>
    <w:rsid w:val="006065E3"/>
    <w:pPr>
      <w:keepNext/>
      <w:numPr>
        <w:numId w:val="68"/>
      </w:numPr>
      <w:tabs>
        <w:tab w:val="left" w:pos="1440"/>
      </w:tabs>
      <w:suppressAutoHyphens w:val="0"/>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27"/>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27"/>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uiPriority w:val="99"/>
    <w:qFormat/>
    <w:rsid w:val="006065E3"/>
    <w:pPr>
      <w:numPr>
        <w:ilvl w:val="1"/>
        <w:numId w:val="68"/>
      </w:numPr>
      <w:spacing w:before="120"/>
      <w:jc w:val="both"/>
      <w:outlineLvl w:val="1"/>
    </w:pPr>
    <w:rPr>
      <w:rFonts w:eastAsia="Calibri"/>
      <w:spacing w:val="0"/>
      <w:szCs w:val="22"/>
    </w:rPr>
  </w:style>
  <w:style w:type="character" w:customStyle="1" w:styleId="ParagraphChar">
    <w:name w:val="Paragraph Char"/>
    <w:uiPriority w:val="99"/>
    <w:rsid w:val="00EC31C6"/>
    <w:rPr>
      <w:rFonts w:ascii="Times New Roman" w:hAnsi="Times New Roman"/>
      <w:sz w:val="24"/>
      <w:szCs w:val="22"/>
    </w:rPr>
  </w:style>
  <w:style w:type="paragraph" w:customStyle="1" w:styleId="subpar">
    <w:name w:val="subpar"/>
    <w:basedOn w:val="BodyTextIndent3"/>
    <w:uiPriority w:val="99"/>
    <w:rsid w:val="006065E3"/>
    <w:pPr>
      <w:numPr>
        <w:ilvl w:val="2"/>
        <w:numId w:val="68"/>
      </w:numPr>
      <w:spacing w:before="120"/>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6065E3"/>
    <w:pPr>
      <w:numPr>
        <w:ilvl w:val="3"/>
      </w:numPr>
      <w:tabs>
        <w:tab w:val="clear" w:pos="3024"/>
        <w:tab w:val="left" w:pos="0"/>
        <w:tab w:val="num" w:pos="1296"/>
      </w:tabs>
      <w:ind w:left="1296"/>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rsid w:val="006065E3"/>
    <w:pPr>
      <w:keepLines/>
      <w:framePr w:wrap="around" w:vAnchor="text" w:hAnchor="text" w:y="1"/>
      <w:suppressAutoHyphens w:val="0"/>
      <w:spacing w:before="20" w:after="20"/>
    </w:pPr>
    <w:rPr>
      <w:sz w:val="20"/>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559AB"/>
    <w:pPr>
      <w:tabs>
        <w:tab w:val="left" w:pos="634"/>
        <w:tab w:val="right" w:leader="dot" w:pos="8630"/>
        <w:tab w:val="right" w:leader="dot" w:pos="8741"/>
      </w:tabs>
      <w:suppressAutoHyphens w:val="0"/>
      <w:spacing w:before="240" w:after="240"/>
      <w:ind w:left="547" w:hanging="547"/>
      <w:jc w:val="center"/>
    </w:pPr>
    <w:rPr>
      <w:b/>
      <w:smallCaps/>
      <w:szCs w:val="24"/>
      <w:lang w:val="es-ES_tradnl"/>
    </w:rPr>
  </w:style>
  <w:style w:type="paragraph" w:styleId="TOC2">
    <w:name w:val="toc 2"/>
    <w:basedOn w:val="Normal"/>
    <w:next w:val="Normal"/>
    <w:autoRedefine/>
    <w:uiPriority w:val="39"/>
    <w:rsid w:val="00EC31C6"/>
    <w:pPr>
      <w:tabs>
        <w:tab w:val="left" w:pos="1166"/>
        <w:tab w:val="right" w:leader="dot" w:pos="8630"/>
        <w:tab w:val="right" w:leader="dot" w:pos="8741"/>
      </w:tabs>
      <w:suppressAutoHyphens w:val="0"/>
      <w:ind w:left="1166" w:hanging="605"/>
    </w:pPr>
  </w:style>
  <w:style w:type="paragraph" w:styleId="TOC3">
    <w:name w:val="toc 3"/>
    <w:basedOn w:val="Normal"/>
    <w:next w:val="Normal"/>
    <w:autoRedefine/>
    <w:uiPriority w:val="39"/>
    <w:rsid w:val="00EC31C6"/>
    <w:pPr>
      <w:tabs>
        <w:tab w:val="left" w:pos="1728"/>
        <w:tab w:val="right" w:leader="dot" w:pos="8741"/>
      </w:tabs>
      <w:suppressAutoHyphens w:val="0"/>
      <w:ind w:left="1714" w:hanging="562"/>
    </w:pPr>
  </w:style>
  <w:style w:type="paragraph" w:styleId="ListParagraph">
    <w:name w:val="List Paragraph"/>
    <w:basedOn w:val="Normal"/>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BR">
    <w:name w:val="ABBR"/>
    <w:basedOn w:val="Normal"/>
    <w:rsid w:val="00F71A6B"/>
    <w:pPr>
      <w:suppressAutoHyphens w:val="0"/>
      <w:autoSpaceDN/>
      <w:textAlignment w:val="auto"/>
    </w:pPr>
    <w:rPr>
      <w:caps/>
      <w:spacing w:val="0"/>
      <w:lang w:val="es-ES_tradnl"/>
    </w:rPr>
  </w:style>
  <w:style w:type="paragraph" w:customStyle="1" w:styleId="AbbrDesc">
    <w:name w:val="AbbrDesc"/>
    <w:basedOn w:val="Normal"/>
    <w:rsid w:val="00F71A6B"/>
    <w:pPr>
      <w:tabs>
        <w:tab w:val="left" w:pos="3060"/>
      </w:tabs>
      <w:suppressAutoHyphens w:val="0"/>
      <w:autoSpaceDN/>
      <w:jc w:val="both"/>
      <w:textAlignment w:val="auto"/>
    </w:pPr>
    <w:rPr>
      <w:spacing w:val="0"/>
      <w:lang w:val="es-ES_tradnl"/>
    </w:rPr>
  </w:style>
  <w:style w:type="paragraph" w:styleId="Revision">
    <w:name w:val="Revision"/>
    <w:hidden/>
    <w:uiPriority w:val="99"/>
    <w:semiHidden/>
    <w:rsid w:val="001801F8"/>
    <w:pPr>
      <w:autoSpaceDN/>
      <w:textAlignment w:val="auto"/>
    </w:pPr>
    <w:rPr>
      <w:rFonts w:ascii="Times New Roman" w:eastAsia="Times New Roman" w:hAnsi="Times New Roman"/>
      <w:spacing w:val="-3"/>
      <w:sz w:val="24"/>
    </w:rPr>
  </w:style>
  <w:style w:type="paragraph" w:styleId="TOC4">
    <w:name w:val="toc 4"/>
    <w:basedOn w:val="Normal"/>
    <w:next w:val="Normal"/>
    <w:autoRedefine/>
    <w:uiPriority w:val="39"/>
    <w:unhideWhenUsed/>
    <w:rsid w:val="008559AB"/>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8559AB"/>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8559AB"/>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8559AB"/>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8559AB"/>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8559AB"/>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27"/>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27"/>
      </w:numPr>
      <w:jc w:val="center"/>
      <w:outlineLvl w:val="5"/>
    </w:pPr>
    <w:rPr>
      <w:b/>
      <w:bCs/>
      <w:sz w:val="20"/>
    </w:rPr>
  </w:style>
  <w:style w:type="paragraph" w:styleId="Heading7">
    <w:name w:val="heading 7"/>
    <w:aliases w:val="No usar-tit7"/>
    <w:basedOn w:val="Normal"/>
    <w:next w:val="Normal"/>
    <w:qFormat/>
    <w:rsid w:val="006065E3"/>
    <w:pPr>
      <w:numPr>
        <w:ilvl w:val="6"/>
        <w:numId w:val="27"/>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27"/>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27"/>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f"/>
    <w:basedOn w:val="Normal"/>
    <w:uiPriority w:val="99"/>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Geneva 9 Char"/>
    <w:uiPriority w:val="99"/>
    <w:rsid w:val="00EC31C6"/>
    <w:rPr>
      <w:rFonts w:ascii="Times New Roman" w:eastAsia="Times New Roman" w:hAnsi="Times New Roman"/>
      <w:spacing w:val="-3"/>
    </w:rPr>
  </w:style>
  <w:style w:type="character" w:styleId="FootnoteReference">
    <w:name w:val="footnote reference"/>
    <w:aliases w:val="pie pddes,FC,referencia nota al pie,Ref. de nota al pie.,Ref,de nota al pie,16 Point,Superscript 6 Point,(Ref. de nota al pie),Fußnotenzeichen DISS,ftref,Style 24"/>
    <w:basedOn w:val="DefaultParagraphFont"/>
    <w:uiPriority w:val="99"/>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uiPriority w:val="99"/>
    <w:rsid w:val="006065E3"/>
    <w:pPr>
      <w:keepNext/>
      <w:numPr>
        <w:numId w:val="68"/>
      </w:numPr>
      <w:tabs>
        <w:tab w:val="left" w:pos="1440"/>
      </w:tabs>
      <w:suppressAutoHyphens w:val="0"/>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27"/>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27"/>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uiPriority w:val="99"/>
    <w:qFormat/>
    <w:rsid w:val="006065E3"/>
    <w:pPr>
      <w:numPr>
        <w:ilvl w:val="1"/>
        <w:numId w:val="68"/>
      </w:numPr>
      <w:spacing w:before="120"/>
      <w:jc w:val="both"/>
      <w:outlineLvl w:val="1"/>
    </w:pPr>
    <w:rPr>
      <w:rFonts w:eastAsia="Calibri"/>
      <w:spacing w:val="0"/>
      <w:szCs w:val="22"/>
    </w:rPr>
  </w:style>
  <w:style w:type="character" w:customStyle="1" w:styleId="ParagraphChar">
    <w:name w:val="Paragraph Char"/>
    <w:uiPriority w:val="99"/>
    <w:rsid w:val="00EC31C6"/>
    <w:rPr>
      <w:rFonts w:ascii="Times New Roman" w:hAnsi="Times New Roman"/>
      <w:sz w:val="24"/>
      <w:szCs w:val="22"/>
    </w:rPr>
  </w:style>
  <w:style w:type="paragraph" w:customStyle="1" w:styleId="subpar">
    <w:name w:val="subpar"/>
    <w:basedOn w:val="BodyTextIndent3"/>
    <w:uiPriority w:val="99"/>
    <w:rsid w:val="006065E3"/>
    <w:pPr>
      <w:numPr>
        <w:ilvl w:val="2"/>
        <w:numId w:val="68"/>
      </w:numPr>
      <w:spacing w:before="120"/>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6065E3"/>
    <w:pPr>
      <w:numPr>
        <w:ilvl w:val="3"/>
      </w:numPr>
      <w:tabs>
        <w:tab w:val="clear" w:pos="3024"/>
        <w:tab w:val="left" w:pos="0"/>
        <w:tab w:val="num" w:pos="1296"/>
      </w:tabs>
      <w:ind w:left="1296"/>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rsid w:val="006065E3"/>
    <w:pPr>
      <w:keepLines/>
      <w:framePr w:wrap="around" w:vAnchor="text" w:hAnchor="text" w:y="1"/>
      <w:suppressAutoHyphens w:val="0"/>
      <w:spacing w:before="20" w:after="20"/>
    </w:pPr>
    <w:rPr>
      <w:sz w:val="20"/>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559AB"/>
    <w:pPr>
      <w:tabs>
        <w:tab w:val="left" w:pos="634"/>
        <w:tab w:val="right" w:leader="dot" w:pos="8630"/>
        <w:tab w:val="right" w:leader="dot" w:pos="8741"/>
      </w:tabs>
      <w:suppressAutoHyphens w:val="0"/>
      <w:spacing w:before="240" w:after="240"/>
      <w:ind w:left="547" w:hanging="547"/>
      <w:jc w:val="center"/>
    </w:pPr>
    <w:rPr>
      <w:b/>
      <w:smallCaps/>
      <w:szCs w:val="24"/>
      <w:lang w:val="es-ES_tradnl"/>
    </w:rPr>
  </w:style>
  <w:style w:type="paragraph" w:styleId="TOC2">
    <w:name w:val="toc 2"/>
    <w:basedOn w:val="Normal"/>
    <w:next w:val="Normal"/>
    <w:autoRedefine/>
    <w:uiPriority w:val="39"/>
    <w:rsid w:val="00EC31C6"/>
    <w:pPr>
      <w:tabs>
        <w:tab w:val="left" w:pos="1166"/>
        <w:tab w:val="right" w:leader="dot" w:pos="8630"/>
        <w:tab w:val="right" w:leader="dot" w:pos="8741"/>
      </w:tabs>
      <w:suppressAutoHyphens w:val="0"/>
      <w:ind w:left="1166" w:hanging="605"/>
    </w:pPr>
  </w:style>
  <w:style w:type="paragraph" w:styleId="TOC3">
    <w:name w:val="toc 3"/>
    <w:basedOn w:val="Normal"/>
    <w:next w:val="Normal"/>
    <w:autoRedefine/>
    <w:uiPriority w:val="39"/>
    <w:rsid w:val="00EC31C6"/>
    <w:pPr>
      <w:tabs>
        <w:tab w:val="left" w:pos="1728"/>
        <w:tab w:val="right" w:leader="dot" w:pos="8741"/>
      </w:tabs>
      <w:suppressAutoHyphens w:val="0"/>
      <w:ind w:left="1714" w:hanging="562"/>
    </w:pPr>
  </w:style>
  <w:style w:type="paragraph" w:styleId="ListParagraph">
    <w:name w:val="List Paragraph"/>
    <w:basedOn w:val="Normal"/>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BR">
    <w:name w:val="ABBR"/>
    <w:basedOn w:val="Normal"/>
    <w:rsid w:val="00F71A6B"/>
    <w:pPr>
      <w:suppressAutoHyphens w:val="0"/>
      <w:autoSpaceDN/>
      <w:textAlignment w:val="auto"/>
    </w:pPr>
    <w:rPr>
      <w:caps/>
      <w:spacing w:val="0"/>
      <w:lang w:val="es-ES_tradnl"/>
    </w:rPr>
  </w:style>
  <w:style w:type="paragraph" w:customStyle="1" w:styleId="AbbrDesc">
    <w:name w:val="AbbrDesc"/>
    <w:basedOn w:val="Normal"/>
    <w:rsid w:val="00F71A6B"/>
    <w:pPr>
      <w:tabs>
        <w:tab w:val="left" w:pos="3060"/>
      </w:tabs>
      <w:suppressAutoHyphens w:val="0"/>
      <w:autoSpaceDN/>
      <w:jc w:val="both"/>
      <w:textAlignment w:val="auto"/>
    </w:pPr>
    <w:rPr>
      <w:spacing w:val="0"/>
      <w:lang w:val="es-ES_tradnl"/>
    </w:rPr>
  </w:style>
  <w:style w:type="paragraph" w:styleId="Revision">
    <w:name w:val="Revision"/>
    <w:hidden/>
    <w:uiPriority w:val="99"/>
    <w:semiHidden/>
    <w:rsid w:val="001801F8"/>
    <w:pPr>
      <w:autoSpaceDN/>
      <w:textAlignment w:val="auto"/>
    </w:pPr>
    <w:rPr>
      <w:rFonts w:ascii="Times New Roman" w:eastAsia="Times New Roman" w:hAnsi="Times New Roman"/>
      <w:spacing w:val="-3"/>
      <w:sz w:val="24"/>
    </w:rPr>
  </w:style>
  <w:style w:type="paragraph" w:styleId="TOC4">
    <w:name w:val="toc 4"/>
    <w:basedOn w:val="Normal"/>
    <w:next w:val="Normal"/>
    <w:autoRedefine/>
    <w:uiPriority w:val="39"/>
    <w:unhideWhenUsed/>
    <w:rsid w:val="008559AB"/>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8559AB"/>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8559AB"/>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8559AB"/>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8559AB"/>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8559AB"/>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60493">
      <w:bodyDiv w:val="1"/>
      <w:marLeft w:val="0"/>
      <w:marRight w:val="0"/>
      <w:marTop w:val="0"/>
      <w:marBottom w:val="0"/>
      <w:divBdr>
        <w:top w:val="none" w:sz="0" w:space="0" w:color="auto"/>
        <w:left w:val="none" w:sz="0" w:space="0" w:color="auto"/>
        <w:bottom w:val="none" w:sz="0" w:space="0" w:color="auto"/>
        <w:right w:val="none" w:sz="0" w:space="0" w:color="auto"/>
      </w:divBdr>
    </w:div>
    <w:div w:id="738284107">
      <w:bodyDiv w:val="1"/>
      <w:marLeft w:val="0"/>
      <w:marRight w:val="0"/>
      <w:marTop w:val="0"/>
      <w:marBottom w:val="0"/>
      <w:divBdr>
        <w:top w:val="none" w:sz="0" w:space="0" w:color="auto"/>
        <w:left w:val="none" w:sz="0" w:space="0" w:color="auto"/>
        <w:bottom w:val="none" w:sz="0" w:space="0" w:color="auto"/>
        <w:right w:val="none" w:sz="0" w:space="0" w:color="auto"/>
      </w:divBdr>
    </w:div>
    <w:div w:id="827332983">
      <w:bodyDiv w:val="1"/>
      <w:marLeft w:val="0"/>
      <w:marRight w:val="0"/>
      <w:marTop w:val="0"/>
      <w:marBottom w:val="0"/>
      <w:divBdr>
        <w:top w:val="none" w:sz="0" w:space="0" w:color="auto"/>
        <w:left w:val="none" w:sz="0" w:space="0" w:color="auto"/>
        <w:bottom w:val="none" w:sz="0" w:space="0" w:color="auto"/>
        <w:right w:val="none" w:sz="0" w:space="0" w:color="auto"/>
      </w:divBdr>
    </w:div>
    <w:div w:id="1622881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E0AF320A2146A115FD0324B78D1D" ma:contentTypeVersion="0" ma:contentTypeDescription="A content type to manage public (operations) IDB documents" ma:contentTypeScope="" ma:versionID="68c25bc3cdbba53836b4a95ca75fe529">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38792340</IDBDocs_x0020_Number>
    <Document_x0020_Author xmlns="9c571b2f-e523-4ab2-ba2e-09e151a03ef4">javiergar</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EC-L1122</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OS-ASA</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77C76DB-CE7F-4409-AC5F-61F4B506A9AC}"/>
</file>

<file path=customXml/itemProps2.xml><?xml version="1.0" encoding="utf-8"?>
<ds:datastoreItem xmlns:ds="http://schemas.openxmlformats.org/officeDocument/2006/customXml" ds:itemID="{14FCB250-A359-4BD7-A052-D09B374EE4C1}"/>
</file>

<file path=customXml/itemProps3.xml><?xml version="1.0" encoding="utf-8"?>
<ds:datastoreItem xmlns:ds="http://schemas.openxmlformats.org/officeDocument/2006/customXml" ds:itemID="{6141C26E-B0AB-4810-9E67-35C7131E3C2A}"/>
</file>

<file path=customXml/itemProps4.xml><?xml version="1.0" encoding="utf-8"?>
<ds:datastoreItem xmlns:ds="http://schemas.openxmlformats.org/officeDocument/2006/customXml" ds:itemID="{D80AB0C4-24F3-42FB-B7BD-1D37760A68B5}"/>
</file>

<file path=customXml/itemProps5.xml><?xml version="1.0" encoding="utf-8"?>
<ds:datastoreItem xmlns:ds="http://schemas.openxmlformats.org/officeDocument/2006/customXml" ds:itemID="{A4148F0D-A794-4C44-9D5D-47978C77384C}"/>
</file>

<file path=customXml/itemProps6.xml><?xml version="1.0" encoding="utf-8"?>
<ds:datastoreItem xmlns:ds="http://schemas.openxmlformats.org/officeDocument/2006/customXml" ds:itemID="{BDF677DC-21BD-43ED-971E-FD4DE0D4B5B6}"/>
</file>

<file path=docProps/app.xml><?xml version="1.0" encoding="utf-8"?>
<Properties xmlns="http://schemas.openxmlformats.org/officeDocument/2006/extended-properties" xmlns:vt="http://schemas.openxmlformats.org/officeDocument/2006/docPropsVTypes">
  <Template>Normal.dotm</Template>
  <TotalTime>3</TotalTime>
  <Pages>21</Pages>
  <Words>5364</Words>
  <Characters>30577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2 - Plan de Seguimiento y Evaluación</dc:title>
  <dc:creator>shakirahc</dc:creator>
  <cp:lastModifiedBy>Inter-American Development Bank</cp:lastModifiedBy>
  <cp:revision>4</cp:revision>
  <cp:lastPrinted>2014-05-16T20:05:00Z</cp:lastPrinted>
  <dcterms:created xsi:type="dcterms:W3CDTF">2014-06-13T17:51:00Z</dcterms:created>
  <dcterms:modified xsi:type="dcterms:W3CDTF">2014-06-13T18:05:00Z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0x01010046CF21643EE8D14686A648AA6DAD0892009BD7E0AF320A2146A115FD0324B78D1D</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1;#Monitoring and Reporting|df3c2aa1-d63e-41aa-b1f5-bb15dee691ca</vt:lpwstr>
  </property>
</Properties>
</file>