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1774" w14:textId="5E3024F7" w:rsidR="00101F44" w:rsidRDefault="00101F44" w:rsidP="00253D5A">
      <w:pPr>
        <w:rPr>
          <w:rFonts w:ascii="Arial" w:hAnsi="Arial" w:cs="Arial"/>
          <w:b/>
          <w:bCs/>
          <w:sz w:val="22"/>
          <w:szCs w:val="22"/>
          <w:lang w:val="es-ES_tradnl"/>
        </w:rPr>
      </w:pPr>
      <w:r>
        <w:rPr>
          <w:rFonts w:ascii="Arial" w:hAnsi="Arial" w:cs="Arial"/>
          <w:b/>
          <w:bCs/>
          <w:sz w:val="22"/>
          <w:szCs w:val="22"/>
          <w:lang w:val="es-ES_tradnl"/>
        </w:rPr>
        <w:t>ANEXO A</w:t>
      </w:r>
    </w:p>
    <w:p w14:paraId="50BF83CD" w14:textId="77777777" w:rsidR="00101F44" w:rsidRDefault="00101F44" w:rsidP="00253D5A">
      <w:pPr>
        <w:rPr>
          <w:rFonts w:ascii="Arial" w:hAnsi="Arial" w:cs="Arial"/>
          <w:b/>
          <w:bCs/>
          <w:sz w:val="22"/>
          <w:szCs w:val="22"/>
          <w:lang w:val="es-ES_tradnl"/>
        </w:rPr>
      </w:pPr>
    </w:p>
    <w:p w14:paraId="4CF3291A" w14:textId="4F9FA1E4" w:rsidR="00AE2BDA" w:rsidRPr="00AE3B5D" w:rsidRDefault="00EC59FC" w:rsidP="00253D5A">
      <w:pPr>
        <w:rPr>
          <w:rFonts w:ascii="Arial" w:hAnsi="Arial" w:cs="Arial"/>
          <w:b/>
          <w:bCs/>
          <w:sz w:val="22"/>
          <w:szCs w:val="22"/>
          <w:lang w:val="es-ES_tradnl"/>
        </w:rPr>
      </w:pPr>
      <w:r>
        <w:rPr>
          <w:rFonts w:ascii="Arial" w:hAnsi="Arial" w:cs="Arial"/>
          <w:b/>
          <w:bCs/>
          <w:sz w:val="22"/>
          <w:szCs w:val="22"/>
          <w:lang w:val="es-ES_tradnl"/>
        </w:rPr>
        <w:t>REGIONAL</w:t>
      </w:r>
    </w:p>
    <w:p w14:paraId="281E5DF8" w14:textId="77777777" w:rsidR="00202CC0" w:rsidRPr="00AE3B5D" w:rsidRDefault="00202CC0" w:rsidP="00253D5A">
      <w:pPr>
        <w:rPr>
          <w:rFonts w:ascii="Arial" w:hAnsi="Arial" w:cs="Arial"/>
          <w:b/>
          <w:bCs/>
          <w:sz w:val="22"/>
          <w:szCs w:val="22"/>
          <w:lang w:val="es-ES_tradnl"/>
        </w:rPr>
      </w:pPr>
    </w:p>
    <w:p w14:paraId="3007B555" w14:textId="6EFADA10" w:rsidR="00202CC0" w:rsidRPr="00AE3B5D" w:rsidRDefault="00EC59FC" w:rsidP="00253D5A">
      <w:pPr>
        <w:rPr>
          <w:rFonts w:ascii="Arial" w:hAnsi="Arial" w:cs="Arial"/>
          <w:b/>
          <w:bCs/>
          <w:sz w:val="22"/>
          <w:szCs w:val="22"/>
          <w:lang w:val="es-ES_tradnl"/>
        </w:rPr>
      </w:pPr>
      <w:r>
        <w:rPr>
          <w:rFonts w:ascii="Arial" w:hAnsi="Arial" w:cs="Arial"/>
          <w:b/>
          <w:bCs/>
          <w:sz w:val="22"/>
          <w:szCs w:val="22"/>
          <w:lang w:val="es-ES_tradnl"/>
        </w:rPr>
        <w:t>INE/ENE</w:t>
      </w:r>
    </w:p>
    <w:p w14:paraId="32C4473C" w14:textId="77777777" w:rsidR="00202CC0" w:rsidRPr="00AE3B5D" w:rsidRDefault="00202CC0" w:rsidP="00253D5A">
      <w:pPr>
        <w:rPr>
          <w:rFonts w:ascii="Arial" w:hAnsi="Arial" w:cs="Arial"/>
          <w:b/>
          <w:bCs/>
          <w:sz w:val="22"/>
          <w:szCs w:val="22"/>
          <w:lang w:val="es-ES_tradnl"/>
        </w:rPr>
      </w:pPr>
    </w:p>
    <w:p w14:paraId="4CF3291B" w14:textId="1350CFA9" w:rsidR="00AE2BDA" w:rsidRDefault="00EC59FC" w:rsidP="00253D5A">
      <w:pPr>
        <w:rPr>
          <w:rFonts w:ascii="Arial" w:hAnsi="Arial" w:cs="Arial"/>
          <w:b/>
          <w:bCs/>
          <w:sz w:val="22"/>
          <w:szCs w:val="22"/>
          <w:lang w:val="es-ES"/>
        </w:rPr>
      </w:pPr>
      <w:r w:rsidRPr="00EC59FC">
        <w:rPr>
          <w:rFonts w:ascii="Arial" w:hAnsi="Arial" w:cs="Arial"/>
          <w:b/>
          <w:bCs/>
          <w:sz w:val="22"/>
          <w:szCs w:val="22"/>
          <w:lang w:val="es-ES"/>
        </w:rPr>
        <w:t>Programa para Promover la Inclusión de Género en el Sector de Energía</w:t>
      </w:r>
      <w:r>
        <w:rPr>
          <w:rFonts w:ascii="Arial" w:hAnsi="Arial" w:cs="Arial"/>
          <w:b/>
          <w:bCs/>
          <w:sz w:val="22"/>
          <w:szCs w:val="22"/>
          <w:lang w:val="es-ES"/>
        </w:rPr>
        <w:t xml:space="preserve"> (RG-T2972)</w:t>
      </w:r>
    </w:p>
    <w:p w14:paraId="1E3B4EC7" w14:textId="6D7BF9D8" w:rsidR="00EC59FC" w:rsidRPr="00CE6EB9" w:rsidRDefault="00EC59FC" w:rsidP="00253D5A">
      <w:pPr>
        <w:rPr>
          <w:rFonts w:ascii="Arial" w:hAnsi="Arial" w:cs="Arial"/>
          <w:b/>
          <w:bCs/>
          <w:sz w:val="22"/>
          <w:szCs w:val="22"/>
          <w:lang w:val="es-ES"/>
        </w:rPr>
      </w:pPr>
      <w:r>
        <w:rPr>
          <w:rFonts w:ascii="Arial" w:hAnsi="Arial" w:cs="Arial"/>
          <w:b/>
          <w:bCs/>
          <w:sz w:val="22"/>
          <w:szCs w:val="22"/>
          <w:lang w:val="es-ES"/>
        </w:rPr>
        <w:t>Consultoría para la Elaboración de Diagnósticos de Género y Energía: Acceso, uso de energía y cocinas eficientes</w:t>
      </w:r>
    </w:p>
    <w:p w14:paraId="365A9DCE" w14:textId="77777777" w:rsidR="00EB5F2B" w:rsidRPr="00CE6EB9" w:rsidRDefault="00EB5F2B" w:rsidP="00253D5A">
      <w:pPr>
        <w:rPr>
          <w:rFonts w:ascii="Arial" w:hAnsi="Arial" w:cs="Arial"/>
          <w:iCs/>
          <w:sz w:val="22"/>
          <w:szCs w:val="22"/>
          <w:lang w:val="es-ES"/>
        </w:rPr>
      </w:pPr>
    </w:p>
    <w:p w14:paraId="6A4EF10B" w14:textId="77777777" w:rsidR="00202CC0" w:rsidRPr="00CE6EB9" w:rsidRDefault="00202CC0" w:rsidP="00253D5A">
      <w:pPr>
        <w:rPr>
          <w:rFonts w:ascii="Arial" w:hAnsi="Arial" w:cs="Arial"/>
          <w:iCs/>
          <w:sz w:val="22"/>
          <w:szCs w:val="22"/>
          <w:lang w:val="es-ES"/>
        </w:rPr>
      </w:pPr>
    </w:p>
    <w:p w14:paraId="4CF3291E" w14:textId="77777777" w:rsidR="00AE2BDA" w:rsidRPr="00726484" w:rsidRDefault="00AE2BDA" w:rsidP="00202CC0">
      <w:pPr>
        <w:rPr>
          <w:rFonts w:ascii="Arial" w:hAnsi="Arial" w:cs="Arial"/>
          <w:b/>
          <w:bCs/>
          <w:sz w:val="22"/>
          <w:szCs w:val="22"/>
          <w:lang w:val="es-ES_tradnl"/>
        </w:rPr>
      </w:pPr>
      <w:r w:rsidRPr="00726484">
        <w:rPr>
          <w:rFonts w:ascii="Arial" w:hAnsi="Arial" w:cs="Arial"/>
          <w:b/>
          <w:bCs/>
          <w:sz w:val="22"/>
          <w:szCs w:val="22"/>
          <w:lang w:val="es-ES_tradnl"/>
        </w:rPr>
        <w:t>TERM</w:t>
      </w:r>
      <w:r w:rsidR="00D956AD" w:rsidRPr="00726484">
        <w:rPr>
          <w:rFonts w:ascii="Arial" w:hAnsi="Arial" w:cs="Arial"/>
          <w:b/>
          <w:bCs/>
          <w:sz w:val="22"/>
          <w:szCs w:val="22"/>
          <w:lang w:val="es-ES_tradnl"/>
        </w:rPr>
        <w:t>INO</w:t>
      </w:r>
      <w:r w:rsidRPr="00726484">
        <w:rPr>
          <w:rFonts w:ascii="Arial" w:hAnsi="Arial" w:cs="Arial"/>
          <w:b/>
          <w:bCs/>
          <w:sz w:val="22"/>
          <w:szCs w:val="22"/>
          <w:lang w:val="es-ES_tradnl"/>
        </w:rPr>
        <w:t xml:space="preserve">S </w:t>
      </w:r>
      <w:r w:rsidR="00D956AD" w:rsidRPr="00726484">
        <w:rPr>
          <w:rFonts w:ascii="Arial" w:hAnsi="Arial" w:cs="Arial"/>
          <w:b/>
          <w:bCs/>
          <w:sz w:val="22"/>
          <w:szCs w:val="22"/>
          <w:lang w:val="es-ES_tradnl"/>
        </w:rPr>
        <w:t>DE</w:t>
      </w:r>
      <w:r w:rsidRPr="00726484">
        <w:rPr>
          <w:rFonts w:ascii="Arial" w:hAnsi="Arial" w:cs="Arial"/>
          <w:b/>
          <w:bCs/>
          <w:sz w:val="22"/>
          <w:szCs w:val="22"/>
          <w:lang w:val="es-ES_tradnl"/>
        </w:rPr>
        <w:t xml:space="preserve"> REFERENC</w:t>
      </w:r>
      <w:r w:rsidR="00D956AD" w:rsidRPr="00726484">
        <w:rPr>
          <w:rFonts w:ascii="Arial" w:hAnsi="Arial" w:cs="Arial"/>
          <w:b/>
          <w:bCs/>
          <w:sz w:val="22"/>
          <w:szCs w:val="22"/>
          <w:lang w:val="es-ES_tradnl"/>
        </w:rPr>
        <w:t>IA</w:t>
      </w:r>
    </w:p>
    <w:p w14:paraId="4D64BE4D" w14:textId="77777777" w:rsidR="00EB5F2B" w:rsidRPr="00726484" w:rsidRDefault="00EB5F2B" w:rsidP="00202CC0">
      <w:pPr>
        <w:rPr>
          <w:rFonts w:ascii="Arial" w:hAnsi="Arial" w:cs="Arial"/>
          <w:b/>
          <w:bCs/>
          <w:sz w:val="22"/>
          <w:szCs w:val="22"/>
          <w:lang w:val="es-ES_tradnl"/>
        </w:rPr>
      </w:pPr>
    </w:p>
    <w:p w14:paraId="4CF3291F" w14:textId="77777777" w:rsidR="00AE2BDA" w:rsidRPr="00726484" w:rsidRDefault="00AE2BDA" w:rsidP="00253D5A">
      <w:pPr>
        <w:jc w:val="both"/>
        <w:rPr>
          <w:rFonts w:ascii="Arial" w:hAnsi="Arial" w:cs="Arial"/>
          <w:b/>
          <w:bCs/>
          <w:sz w:val="22"/>
          <w:szCs w:val="22"/>
          <w:lang w:val="es-ES_tradnl"/>
        </w:rPr>
      </w:pPr>
    </w:p>
    <w:p w14:paraId="368CDD95" w14:textId="7B1EE69B" w:rsidR="00202CC0" w:rsidRPr="00726484" w:rsidRDefault="00202CC0" w:rsidP="00253D5A">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6B81C583" w14:textId="77777777" w:rsidR="00CE6EB9" w:rsidRPr="00726484" w:rsidRDefault="00CE6EB9" w:rsidP="00253D5A">
      <w:pPr>
        <w:jc w:val="both"/>
        <w:rPr>
          <w:rFonts w:ascii="Arial" w:hAnsi="Arial" w:cs="Arial"/>
          <w:b/>
          <w:bCs/>
          <w:sz w:val="22"/>
          <w:szCs w:val="22"/>
          <w:lang w:val="es-ES_tradnl"/>
        </w:rPr>
      </w:pPr>
    </w:p>
    <w:p w14:paraId="663F5665" w14:textId="4ECB9F65" w:rsidR="00EC59FC" w:rsidRPr="00EC59FC" w:rsidRDefault="00EC59FC" w:rsidP="00EC59FC">
      <w:pPr>
        <w:jc w:val="both"/>
        <w:rPr>
          <w:rFonts w:ascii="Arial" w:hAnsi="Arial" w:cs="Arial"/>
          <w:sz w:val="22"/>
          <w:szCs w:val="22"/>
          <w:lang w:val="es-ES_tradnl"/>
        </w:rPr>
      </w:pPr>
      <w:r w:rsidRPr="00EC59FC">
        <w:rPr>
          <w:rFonts w:ascii="Arial" w:hAnsi="Arial" w:cs="Arial"/>
          <w:sz w:val="22"/>
          <w:szCs w:val="22"/>
          <w:lang w:val="es-ES_tradnl"/>
        </w:rPr>
        <w:t>Según la Agencia Internacional de Energía (AIE) hay 2.600 millones de personas en el mundo que todavía dependen de la biomasa o combustibles sólidos (leña, carbón vegetal, estiércol, residuos agrícolas) para cocinar. Unos 1.300 millones de personas viven sin electricidad ya sea porque no está disponible donde viven o porque no pueden tener acceso a ella.</w:t>
      </w:r>
      <w:r w:rsidRPr="00EC59FC">
        <w:rPr>
          <w:rFonts w:ascii="Arial" w:hAnsi="Arial" w:cs="Arial"/>
          <w:sz w:val="22"/>
          <w:szCs w:val="22"/>
          <w:vertAlign w:val="superscript"/>
        </w:rPr>
        <w:footnoteReference w:id="1"/>
      </w:r>
      <w:r w:rsidRPr="00EC59FC">
        <w:rPr>
          <w:rFonts w:ascii="Arial" w:hAnsi="Arial" w:cs="Arial"/>
          <w:sz w:val="22"/>
          <w:szCs w:val="22"/>
          <w:lang w:val="es-ES_tradnl"/>
        </w:rPr>
        <w:t xml:space="preserve"> En América Latina y el Caribe (ALC), la misma agencia (AIE) también reporta que hay 68 millones de personas usando biomasa y otros combustibles para cocinar</w:t>
      </w:r>
      <w:r w:rsidRPr="00EC59FC">
        <w:rPr>
          <w:rFonts w:ascii="Arial" w:hAnsi="Arial" w:cs="Arial"/>
          <w:sz w:val="22"/>
          <w:szCs w:val="22"/>
          <w:vertAlign w:val="superscript"/>
        </w:rPr>
        <w:footnoteReference w:id="2"/>
      </w:r>
      <w:r w:rsidRPr="00EC59FC">
        <w:rPr>
          <w:rFonts w:ascii="Arial" w:hAnsi="Arial" w:cs="Arial"/>
          <w:sz w:val="22"/>
          <w:szCs w:val="22"/>
          <w:lang w:val="es-ES_tradnl"/>
        </w:rPr>
        <w:t xml:space="preserve"> (según OLADE 20 millones de centroamericanos aún dependen de la leña para la cocción) y unos 22 millones de personas no tienen acceso a la electricidad.</w:t>
      </w:r>
      <w:r w:rsidRPr="00EC59FC">
        <w:rPr>
          <w:rFonts w:ascii="Arial" w:hAnsi="Arial" w:cs="Arial"/>
          <w:sz w:val="22"/>
          <w:szCs w:val="22"/>
          <w:vertAlign w:val="superscript"/>
        </w:rPr>
        <w:footnoteReference w:id="3"/>
      </w:r>
      <w:r w:rsidRPr="00EC59FC">
        <w:rPr>
          <w:rFonts w:ascii="Arial" w:hAnsi="Arial" w:cs="Arial"/>
          <w:sz w:val="22"/>
          <w:szCs w:val="22"/>
          <w:lang w:val="es-ES_tradnl"/>
        </w:rPr>
        <w:t xml:space="preserve"> La cantidad de energía consumida está altamente relacionada con el crecimiento económico, de hecho, existe una sólida correspondencia entre el consumo de energía per cápita y los indicadores de desarrollo humanos, como ser la alfabetización, la inscripción escolar, etc. </w:t>
      </w:r>
    </w:p>
    <w:p w14:paraId="26E24C11" w14:textId="77777777" w:rsidR="00EC59FC" w:rsidRPr="00EC59FC" w:rsidRDefault="00EC59FC" w:rsidP="00EC59FC">
      <w:pPr>
        <w:jc w:val="both"/>
        <w:rPr>
          <w:rFonts w:ascii="Arial" w:hAnsi="Arial" w:cs="Arial"/>
          <w:sz w:val="22"/>
          <w:szCs w:val="22"/>
          <w:lang w:val="es-ES"/>
        </w:rPr>
      </w:pPr>
    </w:p>
    <w:p w14:paraId="24F19C8F" w14:textId="305571D3" w:rsidR="00EC59FC" w:rsidRPr="00EC59FC" w:rsidRDefault="00EC59FC" w:rsidP="00EC59FC">
      <w:pPr>
        <w:jc w:val="both"/>
        <w:rPr>
          <w:rFonts w:ascii="Arial" w:hAnsi="Arial" w:cs="Arial"/>
          <w:sz w:val="22"/>
          <w:szCs w:val="22"/>
          <w:lang w:val="es-ES_tradnl"/>
        </w:rPr>
      </w:pPr>
      <w:r w:rsidRPr="00EC59FC">
        <w:rPr>
          <w:rFonts w:ascii="Arial" w:hAnsi="Arial" w:cs="Arial"/>
          <w:b/>
          <w:sz w:val="22"/>
          <w:szCs w:val="22"/>
          <w:lang w:val="es-ES"/>
        </w:rPr>
        <w:t>Pobreza energética y género.</w:t>
      </w:r>
      <w:r w:rsidRPr="00EC59FC">
        <w:rPr>
          <w:rFonts w:ascii="Arial" w:hAnsi="Arial" w:cs="Arial"/>
          <w:sz w:val="22"/>
          <w:szCs w:val="22"/>
          <w:lang w:val="es-ES"/>
        </w:rPr>
        <w:t xml:space="preserve"> Aunque la falta de acceso a fuentes de energía para su uso productivo, transporte, actividades del hogar y la iluminación afecta tanto a las mujeres como a los hombres, sin embargo, debido a los roles tradicionales de género, las responsabilidades de encontrar fuentes de energía alternativas y de hacer frente a la pobreza energética, particularmente en ámbitos rurales, recaen principalmente sobre las mujeres. De hecho, se estima que aproximadamente 900 millones de mujeres continúan viviendo en pobreza energética</w:t>
      </w:r>
      <w:r w:rsidRPr="00EC59FC">
        <w:rPr>
          <w:rFonts w:ascii="Arial" w:hAnsi="Arial" w:cs="Arial"/>
          <w:sz w:val="22"/>
          <w:szCs w:val="22"/>
          <w:vertAlign w:val="superscript"/>
          <w:lang w:val="es-ES"/>
        </w:rPr>
        <w:footnoteReference w:id="4"/>
      </w:r>
      <w:r w:rsidRPr="00EC59FC">
        <w:rPr>
          <w:rFonts w:ascii="Arial" w:hAnsi="Arial" w:cs="Arial"/>
          <w:sz w:val="22"/>
          <w:szCs w:val="22"/>
          <w:lang w:val="es-ES"/>
        </w:rPr>
        <w:t>, muchas de ellas viven en zonas rurales y son jefas de familia. Esto muestra que históricamente las políticas y proyectos energéticos no han considerado la perspectiva de género, dando por hecho que hombres y mujeres se beneficiarían de la misma forma, y no incluyendo las mujeres como actores clave en el diseño, utilización, distribución y mantenimiento de las tecnologías y servicios energéticos.</w:t>
      </w:r>
      <w:r w:rsidRPr="00EC59FC">
        <w:rPr>
          <w:rFonts w:ascii="Arial" w:eastAsiaTheme="minorEastAsia" w:hAnsi="Arial" w:cs="Arial"/>
          <w:i/>
          <w:iCs/>
          <w:sz w:val="22"/>
          <w:szCs w:val="22"/>
          <w:lang w:val="es-ES_tradnl"/>
        </w:rPr>
        <w:t xml:space="preserve"> </w:t>
      </w:r>
      <w:r w:rsidRPr="00EC59FC">
        <w:rPr>
          <w:rFonts w:ascii="Arial" w:hAnsi="Arial" w:cs="Arial"/>
          <w:sz w:val="22"/>
          <w:szCs w:val="22"/>
          <w:lang w:val="es-ES_tradnl"/>
        </w:rPr>
        <w:t xml:space="preserve">En otras palabras, la energía es un medio para mejorar el nivel de vida de una persona, pero puede también ofrecer nuevas oportunidades laborales al ser un sector altamente productivo. Entre 2000 y 2010, el crecimiento de ingresos de las mujeres en ALC contribuyó a la reducción del 30% de la </w:t>
      </w:r>
      <w:r w:rsidRPr="00EC59FC">
        <w:rPr>
          <w:rFonts w:ascii="Arial" w:hAnsi="Arial" w:cs="Arial"/>
          <w:sz w:val="22"/>
          <w:szCs w:val="22"/>
          <w:lang w:val="es-ES_tradnl"/>
        </w:rPr>
        <w:lastRenderedPageBreak/>
        <w:t>pobreza extrema</w:t>
      </w:r>
      <w:r w:rsidRPr="00EC59FC">
        <w:rPr>
          <w:rFonts w:ascii="Arial" w:hAnsi="Arial" w:cs="Arial"/>
          <w:sz w:val="22"/>
          <w:szCs w:val="22"/>
          <w:vertAlign w:val="superscript"/>
        </w:rPr>
        <w:footnoteReference w:id="5"/>
      </w:r>
      <w:r w:rsidRPr="00EC59FC">
        <w:rPr>
          <w:rFonts w:ascii="Arial" w:hAnsi="Arial" w:cs="Arial"/>
          <w:sz w:val="22"/>
          <w:szCs w:val="22"/>
          <w:lang w:val="es-ES_tradnl"/>
        </w:rPr>
        <w:t xml:space="preserve">. Tener o no energía puede incidir en realizar cambios educativos, sociales, culturales y económicos. </w:t>
      </w:r>
    </w:p>
    <w:p w14:paraId="640FCD7F" w14:textId="77777777" w:rsidR="00EC59FC" w:rsidRPr="00EC59FC" w:rsidRDefault="00EC59FC" w:rsidP="00EC59FC">
      <w:pPr>
        <w:ind w:left="450"/>
        <w:jc w:val="both"/>
        <w:rPr>
          <w:rFonts w:ascii="Arial" w:hAnsi="Arial" w:cs="Arial"/>
          <w:sz w:val="22"/>
          <w:szCs w:val="22"/>
          <w:lang w:val="es-ES"/>
        </w:rPr>
      </w:pPr>
    </w:p>
    <w:p w14:paraId="4D4B8024" w14:textId="77777777" w:rsidR="00EC59FC" w:rsidRPr="00EC59FC" w:rsidRDefault="00EC59FC" w:rsidP="00EC59FC">
      <w:pPr>
        <w:jc w:val="both"/>
        <w:rPr>
          <w:rFonts w:ascii="Arial" w:hAnsi="Arial" w:cs="Arial"/>
          <w:sz w:val="22"/>
          <w:szCs w:val="22"/>
          <w:lang w:val="es-ES"/>
        </w:rPr>
      </w:pPr>
      <w:r w:rsidRPr="00EC59FC">
        <w:rPr>
          <w:rFonts w:ascii="Arial" w:hAnsi="Arial" w:cs="Arial"/>
          <w:sz w:val="22"/>
          <w:szCs w:val="22"/>
          <w:lang w:val="es-ES"/>
        </w:rPr>
        <w:t>Las políticas, programas y proyectos energéticos con enfoque de género pueden contribuir a estas transformaciones tan necesarias en materia social. Las mujeres son importantes actores de cambio y considerarlas en el diseño de políticas, programas y proyectos de energía puede llevar a importantes transformaciones. Se debe incentivar a las mujeres y abrir los espacios necesarios para que ellas puedan jugar un rol activo en la cadena energética, reconocer su participación como proveedoras y usuarias de energía, sin excluir a los hombres y, de esta forma, promover la igualdad de género en la región.</w:t>
      </w:r>
    </w:p>
    <w:p w14:paraId="647FBA58" w14:textId="77777777" w:rsidR="00EC59FC" w:rsidRPr="00EC59FC" w:rsidRDefault="00EC59FC" w:rsidP="00EC59FC">
      <w:pPr>
        <w:ind w:left="450"/>
        <w:jc w:val="both"/>
        <w:rPr>
          <w:rFonts w:ascii="Arial" w:hAnsi="Arial" w:cs="Arial"/>
          <w:sz w:val="22"/>
          <w:szCs w:val="22"/>
          <w:lang w:val="es-ES"/>
        </w:rPr>
      </w:pPr>
    </w:p>
    <w:p w14:paraId="47D89A28" w14:textId="77777777" w:rsidR="00EC59FC" w:rsidRDefault="00EC59FC" w:rsidP="00EC59FC">
      <w:pPr>
        <w:jc w:val="both"/>
        <w:rPr>
          <w:rFonts w:ascii="Arial" w:hAnsi="Arial" w:cs="Arial"/>
          <w:sz w:val="22"/>
          <w:szCs w:val="22"/>
          <w:lang w:val="es-ES"/>
        </w:rPr>
      </w:pPr>
      <w:r w:rsidRPr="00EC59FC">
        <w:rPr>
          <w:rFonts w:ascii="Arial" w:hAnsi="Arial" w:cs="Arial"/>
          <w:sz w:val="22"/>
          <w:szCs w:val="22"/>
          <w:lang w:val="es-ES"/>
        </w:rPr>
        <w:t>En este sentido, el Banco tiene un rol fundamental en el acompañamiento y propuesta de proyectos, programas y políticas en los países de ALC, pero para esto la División de Energía (ENE) debe tener un mejor conocimiento y entendimiento de las deficiencias energéticas que afectan directamente a las mujeres y a los hombres de la región, saber cómo apoyar la inclusión de la perspectiva de género en el sector y contribuir a cerrar las brechas de género.</w:t>
      </w:r>
      <w:r>
        <w:rPr>
          <w:rFonts w:ascii="Arial" w:hAnsi="Arial" w:cs="Arial"/>
          <w:sz w:val="22"/>
          <w:szCs w:val="22"/>
          <w:lang w:val="es-ES"/>
        </w:rPr>
        <w:t xml:space="preserve"> </w:t>
      </w:r>
    </w:p>
    <w:p w14:paraId="75987240" w14:textId="77777777" w:rsidR="00EC59FC" w:rsidRDefault="00EC59FC" w:rsidP="00EC59FC">
      <w:pPr>
        <w:jc w:val="both"/>
        <w:rPr>
          <w:rFonts w:ascii="Arial" w:hAnsi="Arial" w:cs="Arial"/>
          <w:sz w:val="22"/>
          <w:szCs w:val="22"/>
          <w:lang w:val="es-ES"/>
        </w:rPr>
      </w:pPr>
    </w:p>
    <w:p w14:paraId="18776330" w14:textId="774AD577" w:rsidR="00EC59FC" w:rsidRPr="00EC59FC" w:rsidRDefault="00EC59FC" w:rsidP="00EC59FC">
      <w:pPr>
        <w:jc w:val="both"/>
        <w:rPr>
          <w:rFonts w:ascii="Arial" w:hAnsi="Arial" w:cs="Arial"/>
          <w:sz w:val="22"/>
          <w:szCs w:val="22"/>
          <w:lang w:val="es-ES_tradnl"/>
        </w:rPr>
      </w:pPr>
      <w:r w:rsidRPr="00EC59FC">
        <w:rPr>
          <w:rFonts w:ascii="Arial" w:hAnsi="Arial" w:cs="Arial"/>
          <w:sz w:val="22"/>
          <w:szCs w:val="22"/>
          <w:lang w:val="es-ES_tradnl"/>
        </w:rPr>
        <w:t>El objetivo de esta CT es</w:t>
      </w:r>
      <w:r>
        <w:rPr>
          <w:rFonts w:ascii="Arial" w:hAnsi="Arial" w:cs="Arial"/>
          <w:sz w:val="22"/>
          <w:szCs w:val="22"/>
          <w:lang w:val="es-ES_tradnl"/>
        </w:rPr>
        <w:t>, entonces,</w:t>
      </w:r>
      <w:r w:rsidRPr="00EC59FC">
        <w:rPr>
          <w:rFonts w:ascii="Arial" w:hAnsi="Arial" w:cs="Arial"/>
          <w:sz w:val="22"/>
          <w:szCs w:val="22"/>
          <w:lang w:val="es-ES_tradnl"/>
        </w:rPr>
        <w:t xml:space="preserve"> fortalecer los mecanismos que promuevan la reducción de la brecha de género en relación al acceso y el uso de la energía y el involucramiento de las mujeres en el mercado laboral del sector de energía en ALC. </w:t>
      </w:r>
    </w:p>
    <w:p w14:paraId="3724D638" w14:textId="77777777" w:rsidR="00EC59FC" w:rsidRPr="00EC59FC" w:rsidRDefault="00EC59FC" w:rsidP="00EC59FC">
      <w:pPr>
        <w:jc w:val="both"/>
        <w:rPr>
          <w:rFonts w:ascii="Arial" w:hAnsi="Arial" w:cs="Arial"/>
          <w:sz w:val="22"/>
          <w:szCs w:val="22"/>
          <w:lang w:val="es-ES"/>
        </w:rPr>
      </w:pPr>
    </w:p>
    <w:p w14:paraId="131CB6EF" w14:textId="1B3AFB83" w:rsidR="00EC59FC" w:rsidRPr="00EC59FC" w:rsidRDefault="00EC59FC" w:rsidP="00EC59FC">
      <w:pPr>
        <w:jc w:val="both"/>
        <w:rPr>
          <w:rFonts w:ascii="Arial" w:hAnsi="Arial" w:cs="Arial"/>
          <w:sz w:val="22"/>
          <w:szCs w:val="22"/>
          <w:lang w:val="es-ES"/>
        </w:rPr>
      </w:pPr>
      <w:r w:rsidRPr="00EC59FC">
        <w:rPr>
          <w:rFonts w:ascii="Arial" w:hAnsi="Arial" w:cs="Arial"/>
          <w:sz w:val="22"/>
          <w:szCs w:val="22"/>
          <w:lang w:val="es-ES"/>
        </w:rPr>
        <w:t>Basado en información recabada en el campo y en una supervisión de conocimiento y literatura existente sobre el tema de género y energía, se estructurarán iniciativas integrales ajustadas a las particularidades de los países con el objetivo final de que más mujeres tengan acceso a fuentes de energía y se incremente el número de mujeres empleadas en el sector energético.  Se espera contribuir a este objetivo a través de la incorporación de la perspectiva de género en el diseño, preparación, ejecución y evaluación de proyectos de energía del Banco y proponer soluciones e intervenciones específicas para abordar el tema de género en temas energéticos.</w:t>
      </w:r>
    </w:p>
    <w:p w14:paraId="74285059" w14:textId="5B3945EE" w:rsidR="0080549B" w:rsidRPr="00CE6EB9" w:rsidRDefault="0080549B" w:rsidP="00253D5A">
      <w:pPr>
        <w:jc w:val="both"/>
        <w:rPr>
          <w:rFonts w:ascii="Arial" w:hAnsi="Arial" w:cs="Arial"/>
          <w:bCs/>
          <w:sz w:val="22"/>
          <w:szCs w:val="22"/>
          <w:lang w:val="es-ES"/>
        </w:rPr>
      </w:pPr>
    </w:p>
    <w:p w14:paraId="4CF32923" w14:textId="669AB791" w:rsidR="00B10C07" w:rsidRPr="00CE6EB9" w:rsidRDefault="00D956AD" w:rsidP="00253D5A">
      <w:pPr>
        <w:jc w:val="both"/>
        <w:rPr>
          <w:rFonts w:ascii="Arial" w:hAnsi="Arial" w:cs="Arial"/>
          <w:b/>
          <w:bCs/>
          <w:sz w:val="22"/>
          <w:szCs w:val="22"/>
          <w:lang w:val="es-ES"/>
        </w:rPr>
      </w:pPr>
      <w:r w:rsidRPr="00CE6EB9">
        <w:rPr>
          <w:rFonts w:ascii="Arial" w:hAnsi="Arial" w:cs="Arial"/>
          <w:b/>
          <w:bCs/>
          <w:sz w:val="22"/>
          <w:szCs w:val="22"/>
          <w:lang w:val="es-ES"/>
        </w:rPr>
        <w:t>O</w:t>
      </w:r>
      <w:r w:rsidR="00202CC0" w:rsidRPr="00CE6EB9">
        <w:rPr>
          <w:rFonts w:ascii="Arial" w:hAnsi="Arial" w:cs="Arial"/>
          <w:b/>
          <w:bCs/>
          <w:sz w:val="22"/>
          <w:szCs w:val="22"/>
          <w:lang w:val="es-ES"/>
        </w:rPr>
        <w:t>bjetivo(s) de la Consultoría</w:t>
      </w:r>
    </w:p>
    <w:p w14:paraId="588115BC" w14:textId="77777777" w:rsidR="00202CC0" w:rsidRPr="00CE6EB9" w:rsidRDefault="00202CC0" w:rsidP="00253D5A">
      <w:pPr>
        <w:jc w:val="both"/>
        <w:rPr>
          <w:rFonts w:ascii="Arial" w:hAnsi="Arial" w:cs="Arial"/>
          <w:b/>
          <w:bCs/>
          <w:sz w:val="22"/>
          <w:szCs w:val="22"/>
          <w:lang w:val="es-ES"/>
        </w:rPr>
      </w:pPr>
    </w:p>
    <w:p w14:paraId="66EE4C5E" w14:textId="19241337" w:rsidR="0080549B" w:rsidRPr="00CE6EB9" w:rsidRDefault="00754CBC" w:rsidP="0080549B">
      <w:pPr>
        <w:jc w:val="both"/>
        <w:rPr>
          <w:rFonts w:ascii="Arial" w:hAnsi="Arial" w:cs="Arial"/>
          <w:bCs/>
          <w:sz w:val="22"/>
          <w:szCs w:val="22"/>
          <w:lang w:val="es-ES"/>
        </w:rPr>
      </w:pPr>
      <w:r>
        <w:rPr>
          <w:rFonts w:ascii="Arial" w:hAnsi="Arial" w:cs="Arial"/>
          <w:bCs/>
          <w:sz w:val="22"/>
          <w:szCs w:val="22"/>
          <w:lang w:val="es-ES"/>
        </w:rPr>
        <w:t>El objetivo de esta consultoría</w:t>
      </w:r>
      <w:r w:rsidRPr="00754CBC">
        <w:rPr>
          <w:rFonts w:ascii="Arial" w:hAnsi="Arial" w:cs="Arial"/>
          <w:bCs/>
          <w:sz w:val="22"/>
          <w:szCs w:val="22"/>
          <w:lang w:val="es-ES"/>
        </w:rPr>
        <w:t xml:space="preserve"> es </w:t>
      </w:r>
      <w:r>
        <w:rPr>
          <w:rFonts w:ascii="Arial" w:hAnsi="Arial" w:cs="Arial"/>
          <w:bCs/>
          <w:sz w:val="22"/>
          <w:szCs w:val="22"/>
          <w:lang w:val="es-ES"/>
        </w:rPr>
        <w:t xml:space="preserve">realizar </w:t>
      </w:r>
      <w:r w:rsidRPr="00754CBC">
        <w:rPr>
          <w:rFonts w:ascii="Arial" w:hAnsi="Arial" w:cs="Arial"/>
          <w:bCs/>
          <w:sz w:val="22"/>
          <w:szCs w:val="22"/>
          <w:lang w:val="es-ES"/>
        </w:rPr>
        <w:t>el levantamiento de información y análisis de las brechas y las necesidades energéticas de las mujeres y hombres en los sub-sectores del sector energía (ej. generación, transmisión, distribución, eficiencia energética).</w:t>
      </w:r>
    </w:p>
    <w:p w14:paraId="1DD09B9B" w14:textId="77777777" w:rsidR="0080549B" w:rsidRPr="00CE6EB9" w:rsidRDefault="0080549B" w:rsidP="00253D5A">
      <w:pPr>
        <w:jc w:val="both"/>
        <w:rPr>
          <w:rFonts w:ascii="Arial" w:hAnsi="Arial" w:cs="Arial"/>
          <w:bCs/>
          <w:sz w:val="22"/>
          <w:szCs w:val="22"/>
          <w:lang w:val="es-ES"/>
        </w:rPr>
      </w:pPr>
    </w:p>
    <w:p w14:paraId="4CF32926" w14:textId="0795E918" w:rsidR="003C6E41" w:rsidRPr="00CE6EB9" w:rsidRDefault="00381358" w:rsidP="00253D5A">
      <w:pPr>
        <w:jc w:val="both"/>
        <w:rPr>
          <w:rFonts w:ascii="Arial" w:hAnsi="Arial" w:cs="Arial"/>
          <w:b/>
          <w:bCs/>
          <w:sz w:val="22"/>
          <w:szCs w:val="22"/>
          <w:lang w:val="es-ES"/>
        </w:rPr>
      </w:pPr>
      <w:r w:rsidRPr="00CE6EB9">
        <w:rPr>
          <w:rFonts w:ascii="Arial" w:hAnsi="Arial" w:cs="Arial"/>
          <w:b/>
          <w:bCs/>
          <w:sz w:val="22"/>
          <w:szCs w:val="22"/>
          <w:lang w:val="es-ES"/>
        </w:rPr>
        <w:t>A</w:t>
      </w:r>
      <w:r w:rsidR="00202CC0" w:rsidRPr="00CE6EB9">
        <w:rPr>
          <w:rFonts w:ascii="Arial" w:hAnsi="Arial" w:cs="Arial"/>
          <w:b/>
          <w:bCs/>
          <w:sz w:val="22"/>
          <w:szCs w:val="22"/>
          <w:lang w:val="es-ES"/>
        </w:rPr>
        <w:t>ctividades Principales</w:t>
      </w:r>
    </w:p>
    <w:p w14:paraId="1D1BF372" w14:textId="77777777" w:rsidR="00202CC0" w:rsidRPr="00CE6EB9" w:rsidRDefault="00202CC0" w:rsidP="00253D5A">
      <w:pPr>
        <w:jc w:val="both"/>
        <w:rPr>
          <w:rFonts w:ascii="Arial" w:hAnsi="Arial" w:cs="Arial"/>
          <w:b/>
          <w:bCs/>
          <w:sz w:val="22"/>
          <w:szCs w:val="22"/>
          <w:lang w:val="es-ES"/>
        </w:rPr>
      </w:pPr>
    </w:p>
    <w:p w14:paraId="69EFB4F2" w14:textId="6ADE340F" w:rsidR="0080549B" w:rsidRPr="00CE6EB9" w:rsidRDefault="0080549B" w:rsidP="00CE6EB9">
      <w:pPr>
        <w:jc w:val="both"/>
        <w:rPr>
          <w:rFonts w:ascii="Arial" w:hAnsi="Arial" w:cs="Arial"/>
          <w:b/>
          <w:bCs/>
          <w:sz w:val="22"/>
          <w:szCs w:val="22"/>
          <w:lang w:val="es-ES"/>
        </w:rPr>
      </w:pPr>
      <w:r w:rsidRPr="00CE6EB9">
        <w:rPr>
          <w:rFonts w:ascii="Arial" w:hAnsi="Arial" w:cs="Arial"/>
          <w:bCs/>
          <w:sz w:val="22"/>
          <w:szCs w:val="22"/>
          <w:lang w:val="es-ES"/>
        </w:rPr>
        <w:t>El candidato seleccionado deberá:</w:t>
      </w:r>
    </w:p>
    <w:p w14:paraId="412C7EA3" w14:textId="77777777" w:rsidR="00202CC0" w:rsidRPr="00CE6EB9" w:rsidRDefault="00202CC0" w:rsidP="00CE6EB9">
      <w:pPr>
        <w:jc w:val="both"/>
        <w:rPr>
          <w:rFonts w:ascii="Arial" w:hAnsi="Arial" w:cs="Arial"/>
          <w:bCs/>
          <w:sz w:val="22"/>
          <w:szCs w:val="22"/>
          <w:lang w:val="es-ES"/>
        </w:rPr>
      </w:pPr>
    </w:p>
    <w:p w14:paraId="167C5097" w14:textId="10D2807B" w:rsidR="0080549B" w:rsidRDefault="00754CBC" w:rsidP="00CE6EB9">
      <w:pPr>
        <w:jc w:val="both"/>
        <w:rPr>
          <w:rFonts w:ascii="Arial" w:hAnsi="Arial" w:cs="Arial"/>
          <w:bCs/>
          <w:sz w:val="22"/>
          <w:szCs w:val="22"/>
          <w:lang w:val="es-ES"/>
        </w:rPr>
      </w:pPr>
      <w:r w:rsidRPr="00754CBC">
        <w:rPr>
          <w:rFonts w:ascii="Arial" w:hAnsi="Arial" w:cs="Arial"/>
          <w:b/>
          <w:bCs/>
          <w:sz w:val="22"/>
          <w:szCs w:val="22"/>
          <w:lang w:val="es-ES"/>
        </w:rPr>
        <w:t>Actividad 1.</w:t>
      </w:r>
      <w:r>
        <w:rPr>
          <w:rFonts w:ascii="Arial" w:hAnsi="Arial" w:cs="Arial"/>
          <w:bCs/>
          <w:sz w:val="22"/>
          <w:szCs w:val="22"/>
          <w:lang w:val="es-ES"/>
        </w:rPr>
        <w:t xml:space="preserve"> Realizar un </w:t>
      </w:r>
      <w:r w:rsidRPr="00754CBC">
        <w:rPr>
          <w:rFonts w:ascii="Arial" w:hAnsi="Arial" w:cs="Arial"/>
          <w:bCs/>
          <w:sz w:val="22"/>
          <w:szCs w:val="22"/>
          <w:lang w:val="es-ES"/>
        </w:rPr>
        <w:t>análisis de datos secundarios socioeconómicos, así como de literatura existente de las brechas de género en energía</w:t>
      </w:r>
      <w:r>
        <w:rPr>
          <w:rFonts w:ascii="Arial" w:hAnsi="Arial" w:cs="Arial"/>
          <w:bCs/>
          <w:sz w:val="22"/>
          <w:szCs w:val="22"/>
          <w:lang w:val="es-ES"/>
        </w:rPr>
        <w:t xml:space="preserve"> para el país. Este análisis deberá incluir el análisis de bases de datos socioeconómicas, pero también información relaciona a acceso y uso de la energía en el país. Asimismo, deberá revisar informes o reportes de proyectos de </w:t>
      </w:r>
      <w:r w:rsidR="00EA4D3A">
        <w:rPr>
          <w:rFonts w:ascii="Arial" w:hAnsi="Arial" w:cs="Arial"/>
          <w:bCs/>
          <w:sz w:val="22"/>
          <w:szCs w:val="22"/>
          <w:lang w:val="es-ES"/>
        </w:rPr>
        <w:t>energía</w:t>
      </w:r>
      <w:r>
        <w:rPr>
          <w:rFonts w:ascii="Arial" w:hAnsi="Arial" w:cs="Arial"/>
          <w:bCs/>
          <w:sz w:val="22"/>
          <w:szCs w:val="22"/>
          <w:lang w:val="es-ES"/>
        </w:rPr>
        <w:t xml:space="preserve"> realizados en el país o la región que tengan una perspectiva de género. El/la contractual deberá tener en cuenta las diferencias geográficas relacionadas a este tema (urbano versus rural), así como los diferentes sub-sectores energéticos (</w:t>
      </w:r>
      <w:r w:rsidRPr="00754CBC">
        <w:rPr>
          <w:rFonts w:ascii="Arial" w:hAnsi="Arial" w:cs="Arial"/>
          <w:bCs/>
          <w:sz w:val="22"/>
          <w:szCs w:val="22"/>
          <w:lang w:val="es-ES"/>
        </w:rPr>
        <w:t>ej. generación, transmisión, distribución, eficiencia energética</w:t>
      </w:r>
      <w:r>
        <w:rPr>
          <w:rFonts w:ascii="Arial" w:hAnsi="Arial" w:cs="Arial"/>
          <w:bCs/>
          <w:sz w:val="22"/>
          <w:szCs w:val="22"/>
          <w:lang w:val="es-ES"/>
        </w:rPr>
        <w:t xml:space="preserve">. </w:t>
      </w:r>
    </w:p>
    <w:p w14:paraId="0D162E82" w14:textId="2702F51D" w:rsidR="00754CBC" w:rsidRDefault="00754CBC" w:rsidP="00CE6EB9">
      <w:pPr>
        <w:jc w:val="both"/>
        <w:rPr>
          <w:rFonts w:ascii="Arial" w:hAnsi="Arial" w:cs="Arial"/>
          <w:bCs/>
          <w:sz w:val="22"/>
          <w:szCs w:val="22"/>
          <w:lang w:val="es-ES"/>
        </w:rPr>
      </w:pPr>
    </w:p>
    <w:p w14:paraId="378222BE" w14:textId="3E92CCB5" w:rsidR="00754CBC" w:rsidRDefault="00754CBC" w:rsidP="00CE6EB9">
      <w:pPr>
        <w:jc w:val="both"/>
        <w:rPr>
          <w:rFonts w:ascii="Arial" w:hAnsi="Arial" w:cs="Arial"/>
          <w:bCs/>
          <w:sz w:val="22"/>
          <w:szCs w:val="22"/>
          <w:lang w:val="es-ES"/>
        </w:rPr>
      </w:pPr>
      <w:r w:rsidRPr="00754CBC">
        <w:rPr>
          <w:rFonts w:ascii="Arial" w:hAnsi="Arial" w:cs="Arial"/>
          <w:b/>
          <w:bCs/>
          <w:sz w:val="22"/>
          <w:szCs w:val="22"/>
          <w:lang w:val="es-ES"/>
        </w:rPr>
        <w:lastRenderedPageBreak/>
        <w:t>Actividad 2.</w:t>
      </w:r>
      <w:r>
        <w:rPr>
          <w:rFonts w:ascii="Arial" w:hAnsi="Arial" w:cs="Arial"/>
          <w:bCs/>
          <w:sz w:val="22"/>
          <w:szCs w:val="22"/>
          <w:lang w:val="es-ES"/>
        </w:rPr>
        <w:t xml:space="preserve"> </w:t>
      </w:r>
      <w:bookmarkStart w:id="1" w:name="_Hlk488659992"/>
      <w:r>
        <w:rPr>
          <w:rFonts w:ascii="Arial" w:hAnsi="Arial" w:cs="Arial"/>
          <w:bCs/>
          <w:sz w:val="22"/>
          <w:szCs w:val="22"/>
          <w:lang w:val="es-ES"/>
        </w:rPr>
        <w:t>Con base a la información recolectada en la actividad 1, identificar</w:t>
      </w:r>
      <w:r w:rsidRPr="00754CBC">
        <w:rPr>
          <w:rFonts w:ascii="Arial" w:hAnsi="Arial" w:cs="Arial"/>
          <w:bCs/>
          <w:sz w:val="22"/>
          <w:szCs w:val="22"/>
          <w:lang w:val="es-ES"/>
        </w:rPr>
        <w:t xml:space="preserve"> las principales problemáticas y necesidades de género a través de entrevistas, grupos focales u otros medios de recolección de información, a mujeres y hombres tanto en zonas rurales como peri-urbanas y a través de visitas de campo</w:t>
      </w:r>
      <w:r w:rsidR="00EA4D3A">
        <w:rPr>
          <w:rStyle w:val="FootnoteReference"/>
          <w:rFonts w:ascii="Arial" w:hAnsi="Arial" w:cs="Arial"/>
          <w:bCs/>
          <w:sz w:val="22"/>
          <w:szCs w:val="22"/>
          <w:lang w:val="es-ES"/>
        </w:rPr>
        <w:footnoteReference w:id="6"/>
      </w:r>
      <w:r>
        <w:rPr>
          <w:rFonts w:ascii="Arial" w:hAnsi="Arial" w:cs="Arial"/>
          <w:bCs/>
          <w:sz w:val="22"/>
          <w:szCs w:val="22"/>
          <w:lang w:val="es-ES"/>
        </w:rPr>
        <w:t>. Para esto, el/la contractual deberá</w:t>
      </w:r>
      <w:r w:rsidR="00EA4D3A">
        <w:rPr>
          <w:rFonts w:ascii="Arial" w:hAnsi="Arial" w:cs="Arial"/>
          <w:bCs/>
          <w:sz w:val="22"/>
          <w:szCs w:val="22"/>
          <w:lang w:val="es-ES"/>
        </w:rPr>
        <w:t xml:space="preserve"> recomendar que metodología de recolección de información </w:t>
      </w:r>
      <w:r w:rsidR="00CF0379">
        <w:rPr>
          <w:rFonts w:ascii="Arial" w:hAnsi="Arial" w:cs="Arial"/>
          <w:bCs/>
          <w:sz w:val="22"/>
          <w:szCs w:val="22"/>
          <w:lang w:val="es-ES"/>
        </w:rPr>
        <w:t>adaptada a las necesidades de</w:t>
      </w:r>
      <w:r w:rsidR="00EA4D3A">
        <w:rPr>
          <w:rFonts w:ascii="Arial" w:hAnsi="Arial" w:cs="Arial"/>
          <w:bCs/>
          <w:sz w:val="22"/>
          <w:szCs w:val="22"/>
          <w:lang w:val="es-ES"/>
        </w:rPr>
        <w:t xml:space="preserve"> la realidad local. Una vez definida la metodología, deberá desarrollar el/los instrumento</w:t>
      </w:r>
      <w:r w:rsidR="00CF0379">
        <w:rPr>
          <w:rFonts w:ascii="Arial" w:hAnsi="Arial" w:cs="Arial"/>
          <w:bCs/>
          <w:sz w:val="22"/>
          <w:szCs w:val="22"/>
          <w:lang w:val="es-ES"/>
        </w:rPr>
        <w:t>/</w:t>
      </w:r>
      <w:r w:rsidR="00EA4D3A">
        <w:rPr>
          <w:rFonts w:ascii="Arial" w:hAnsi="Arial" w:cs="Arial"/>
          <w:bCs/>
          <w:sz w:val="22"/>
          <w:szCs w:val="22"/>
          <w:lang w:val="es-ES"/>
        </w:rPr>
        <w:t>s de camp</w:t>
      </w:r>
      <w:r w:rsidR="00CF0379">
        <w:rPr>
          <w:rFonts w:ascii="Arial" w:hAnsi="Arial" w:cs="Arial"/>
          <w:bCs/>
          <w:sz w:val="22"/>
          <w:szCs w:val="22"/>
          <w:lang w:val="es-ES"/>
        </w:rPr>
        <w:t>o para realizar la recolección de información. Además, el/la contractual será responsable de ponerse en contacto con organizaciones locales (de mujeres u otros) para organizar las actividades en las comunidades seleccionadas y de coordinar la logística de las visitas (transporte, sala de reunión, snacks para participantes, etc.).</w:t>
      </w:r>
      <w:bookmarkEnd w:id="1"/>
    </w:p>
    <w:p w14:paraId="20C4014A" w14:textId="1A723CF1" w:rsidR="00CF0379" w:rsidRDefault="00CF0379" w:rsidP="00CE6EB9">
      <w:pPr>
        <w:jc w:val="both"/>
        <w:rPr>
          <w:rFonts w:ascii="Arial" w:hAnsi="Arial" w:cs="Arial"/>
          <w:bCs/>
          <w:sz w:val="22"/>
          <w:szCs w:val="22"/>
          <w:lang w:val="es-ES"/>
        </w:rPr>
      </w:pPr>
    </w:p>
    <w:p w14:paraId="2B98A0D9" w14:textId="5C74A812" w:rsidR="00CF0379" w:rsidRDefault="00CF0379" w:rsidP="00CE6EB9">
      <w:pPr>
        <w:jc w:val="both"/>
        <w:rPr>
          <w:rFonts w:ascii="Arial" w:hAnsi="Arial" w:cs="Arial"/>
          <w:bCs/>
          <w:sz w:val="22"/>
          <w:szCs w:val="22"/>
          <w:lang w:val="es-ES"/>
        </w:rPr>
      </w:pPr>
      <w:r w:rsidRPr="00CF0379">
        <w:rPr>
          <w:rFonts w:ascii="Arial" w:hAnsi="Arial" w:cs="Arial"/>
          <w:b/>
          <w:bCs/>
          <w:sz w:val="22"/>
          <w:szCs w:val="22"/>
          <w:lang w:val="es-ES"/>
        </w:rPr>
        <w:t>Actividad 3.</w:t>
      </w:r>
      <w:r>
        <w:rPr>
          <w:rFonts w:ascii="Arial" w:hAnsi="Arial" w:cs="Arial"/>
          <w:bCs/>
          <w:sz w:val="22"/>
          <w:szCs w:val="22"/>
          <w:lang w:val="es-ES"/>
        </w:rPr>
        <w:t xml:space="preserve"> </w:t>
      </w:r>
      <w:r w:rsidRPr="00CF0379">
        <w:rPr>
          <w:rFonts w:ascii="Arial" w:hAnsi="Arial" w:cs="Arial"/>
          <w:bCs/>
          <w:sz w:val="22"/>
          <w:szCs w:val="22"/>
          <w:lang w:val="es-ES"/>
        </w:rPr>
        <w:t xml:space="preserve">Con base a la información recolectada en la actividad 1, identificar las principales problemáticas y necesidades de </w:t>
      </w:r>
      <w:r>
        <w:rPr>
          <w:rFonts w:ascii="Arial" w:hAnsi="Arial" w:cs="Arial"/>
          <w:bCs/>
          <w:sz w:val="22"/>
          <w:szCs w:val="22"/>
          <w:lang w:val="es-ES"/>
        </w:rPr>
        <w:t xml:space="preserve">género a través de entrevistas a actores clave del sector en el país, tal como el Ministerio de Energía, empresas de energía eléctrica, organismos/donantes internacionales trabajando en el sector, </w:t>
      </w:r>
      <w:proofErr w:type="spellStart"/>
      <w:r>
        <w:rPr>
          <w:rFonts w:ascii="Arial" w:hAnsi="Arial" w:cs="Arial"/>
          <w:bCs/>
          <w:sz w:val="22"/>
          <w:szCs w:val="22"/>
          <w:lang w:val="es-ES"/>
        </w:rPr>
        <w:t>ONGs</w:t>
      </w:r>
      <w:proofErr w:type="spellEnd"/>
      <w:r>
        <w:rPr>
          <w:rFonts w:ascii="Arial" w:hAnsi="Arial" w:cs="Arial"/>
          <w:bCs/>
          <w:sz w:val="22"/>
          <w:szCs w:val="22"/>
          <w:lang w:val="es-ES"/>
        </w:rPr>
        <w:t xml:space="preserve">, centros de investigación, etc. </w:t>
      </w:r>
      <w:r w:rsidRPr="00CF0379">
        <w:rPr>
          <w:rFonts w:ascii="Arial" w:hAnsi="Arial" w:cs="Arial"/>
          <w:bCs/>
          <w:sz w:val="22"/>
          <w:szCs w:val="22"/>
          <w:lang w:val="es-ES"/>
        </w:rPr>
        <w:t xml:space="preserve">Para esto, </w:t>
      </w:r>
      <w:r>
        <w:rPr>
          <w:rFonts w:ascii="Arial" w:hAnsi="Arial" w:cs="Arial"/>
          <w:bCs/>
          <w:sz w:val="22"/>
          <w:szCs w:val="22"/>
          <w:lang w:val="es-ES"/>
        </w:rPr>
        <w:t xml:space="preserve">en una primera fase, </w:t>
      </w:r>
      <w:r w:rsidRPr="00CF0379">
        <w:rPr>
          <w:rFonts w:ascii="Arial" w:hAnsi="Arial" w:cs="Arial"/>
          <w:bCs/>
          <w:sz w:val="22"/>
          <w:szCs w:val="22"/>
          <w:lang w:val="es-ES"/>
        </w:rPr>
        <w:t xml:space="preserve">el/la contractual deberá </w:t>
      </w:r>
      <w:r>
        <w:rPr>
          <w:rFonts w:ascii="Arial" w:hAnsi="Arial" w:cs="Arial"/>
          <w:bCs/>
          <w:sz w:val="22"/>
          <w:szCs w:val="22"/>
          <w:lang w:val="es-ES"/>
        </w:rPr>
        <w:t xml:space="preserve">identificar a dichos actores </w:t>
      </w:r>
      <w:r w:rsidR="00EC7895">
        <w:rPr>
          <w:rFonts w:ascii="Arial" w:hAnsi="Arial" w:cs="Arial"/>
          <w:bCs/>
          <w:sz w:val="22"/>
          <w:szCs w:val="22"/>
          <w:lang w:val="es-ES"/>
        </w:rPr>
        <w:t xml:space="preserve">y </w:t>
      </w:r>
      <w:r w:rsidRPr="00CF0379">
        <w:rPr>
          <w:rFonts w:ascii="Arial" w:hAnsi="Arial" w:cs="Arial"/>
          <w:bCs/>
          <w:sz w:val="22"/>
          <w:szCs w:val="22"/>
          <w:lang w:val="es-ES"/>
        </w:rPr>
        <w:t>deberá desarrollar el/los instrumento/</w:t>
      </w:r>
      <w:r>
        <w:rPr>
          <w:rFonts w:ascii="Arial" w:hAnsi="Arial" w:cs="Arial"/>
          <w:bCs/>
          <w:sz w:val="22"/>
          <w:szCs w:val="22"/>
          <w:lang w:val="es-ES"/>
        </w:rPr>
        <w:t xml:space="preserve">s para las entrevistas adaptadas al </w:t>
      </w:r>
      <w:r w:rsidR="00EC7895">
        <w:rPr>
          <w:rFonts w:ascii="Arial" w:hAnsi="Arial" w:cs="Arial"/>
          <w:bCs/>
          <w:sz w:val="22"/>
          <w:szCs w:val="22"/>
          <w:lang w:val="es-ES"/>
        </w:rPr>
        <w:t>perfil de cada uno</w:t>
      </w:r>
      <w:r w:rsidRPr="00CF0379">
        <w:rPr>
          <w:rFonts w:ascii="Arial" w:hAnsi="Arial" w:cs="Arial"/>
          <w:bCs/>
          <w:sz w:val="22"/>
          <w:szCs w:val="22"/>
          <w:lang w:val="es-ES"/>
        </w:rPr>
        <w:t>. Además, el/la contractual será responsable de coordinar la logística d</w:t>
      </w:r>
      <w:r w:rsidR="003C6573">
        <w:rPr>
          <w:rFonts w:ascii="Arial" w:hAnsi="Arial" w:cs="Arial"/>
          <w:bCs/>
          <w:sz w:val="22"/>
          <w:szCs w:val="22"/>
          <w:lang w:val="es-ES"/>
        </w:rPr>
        <w:t>e las entrevistas.</w:t>
      </w:r>
    </w:p>
    <w:p w14:paraId="0260A7CA" w14:textId="51119D6A" w:rsidR="00BD5554" w:rsidRDefault="00BD5554" w:rsidP="00CE6EB9">
      <w:pPr>
        <w:jc w:val="both"/>
        <w:rPr>
          <w:rFonts w:ascii="Arial" w:hAnsi="Arial" w:cs="Arial"/>
          <w:bCs/>
          <w:sz w:val="22"/>
          <w:szCs w:val="22"/>
          <w:lang w:val="es-ES"/>
        </w:rPr>
      </w:pPr>
    </w:p>
    <w:p w14:paraId="2BD0CBB8" w14:textId="01F9324E" w:rsidR="00BD5554" w:rsidRPr="00CE6EB9" w:rsidRDefault="00BD5554" w:rsidP="00CE6EB9">
      <w:pPr>
        <w:jc w:val="both"/>
        <w:rPr>
          <w:rFonts w:ascii="Arial" w:hAnsi="Arial" w:cs="Arial"/>
          <w:bCs/>
          <w:sz w:val="22"/>
          <w:szCs w:val="22"/>
          <w:lang w:val="es-ES"/>
        </w:rPr>
      </w:pPr>
      <w:r w:rsidRPr="00BD5554">
        <w:rPr>
          <w:rFonts w:ascii="Arial" w:hAnsi="Arial" w:cs="Arial"/>
          <w:b/>
          <w:bCs/>
          <w:sz w:val="22"/>
          <w:szCs w:val="22"/>
          <w:lang w:val="es-ES"/>
        </w:rPr>
        <w:t>Actividad 4.</w:t>
      </w:r>
      <w:r>
        <w:rPr>
          <w:rFonts w:ascii="Arial" w:hAnsi="Arial" w:cs="Arial"/>
          <w:bCs/>
          <w:sz w:val="22"/>
          <w:szCs w:val="22"/>
          <w:lang w:val="es-ES"/>
        </w:rPr>
        <w:t xml:space="preserve"> Una vez finalizadas las actividades 1 a 3, elaborar un análisis e interpretar </w:t>
      </w:r>
      <w:r w:rsidRPr="00BD5554">
        <w:rPr>
          <w:rFonts w:ascii="Arial" w:hAnsi="Arial" w:cs="Arial"/>
          <w:bCs/>
          <w:sz w:val="22"/>
          <w:szCs w:val="22"/>
          <w:lang w:val="es-ES"/>
        </w:rPr>
        <w:t>la documenta</w:t>
      </w:r>
      <w:r>
        <w:rPr>
          <w:rFonts w:ascii="Arial" w:hAnsi="Arial" w:cs="Arial"/>
          <w:bCs/>
          <w:sz w:val="22"/>
          <w:szCs w:val="22"/>
          <w:lang w:val="es-ES"/>
        </w:rPr>
        <w:t>ción e información recabada. Este análisis deberá identificar las principales</w:t>
      </w:r>
      <w:r w:rsidRPr="00BD5554">
        <w:rPr>
          <w:rFonts w:ascii="Arial" w:hAnsi="Arial" w:cs="Arial"/>
          <w:bCs/>
          <w:sz w:val="22"/>
          <w:szCs w:val="22"/>
          <w:lang w:val="es-ES"/>
        </w:rPr>
        <w:t xml:space="preserve"> </w:t>
      </w:r>
      <w:r>
        <w:rPr>
          <w:rFonts w:ascii="Arial" w:hAnsi="Arial" w:cs="Arial"/>
          <w:bCs/>
          <w:sz w:val="22"/>
          <w:szCs w:val="22"/>
          <w:lang w:val="es-ES"/>
        </w:rPr>
        <w:t xml:space="preserve">problemáticas y brechas identificadas en relación al acceso y uso de energía con perspectiva de género, así como las potenciales </w:t>
      </w:r>
      <w:r w:rsidRPr="00BD5554">
        <w:rPr>
          <w:rFonts w:ascii="Arial" w:hAnsi="Arial" w:cs="Arial"/>
          <w:bCs/>
          <w:sz w:val="22"/>
          <w:szCs w:val="22"/>
          <w:lang w:val="es-ES"/>
        </w:rPr>
        <w:t>áreas de interve</w:t>
      </w:r>
      <w:r>
        <w:rPr>
          <w:rFonts w:ascii="Arial" w:hAnsi="Arial" w:cs="Arial"/>
          <w:bCs/>
          <w:sz w:val="22"/>
          <w:szCs w:val="22"/>
          <w:lang w:val="es-ES"/>
        </w:rPr>
        <w:t>nción que ayudarían a reducir dichas brechas de género.</w:t>
      </w:r>
    </w:p>
    <w:p w14:paraId="4CF32928" w14:textId="500B9C32" w:rsidR="00AE2BDA" w:rsidRPr="00CE6EB9" w:rsidRDefault="00AE2BDA" w:rsidP="00253D5A">
      <w:pPr>
        <w:jc w:val="both"/>
        <w:rPr>
          <w:rFonts w:ascii="Arial" w:hAnsi="Arial" w:cs="Arial"/>
          <w:b/>
          <w:bCs/>
          <w:sz w:val="22"/>
          <w:szCs w:val="22"/>
          <w:lang w:val="es-ES"/>
        </w:rPr>
      </w:pPr>
    </w:p>
    <w:p w14:paraId="2ABED8F1" w14:textId="77777777" w:rsidR="00BE346F" w:rsidRDefault="00BE346F" w:rsidP="00253D5A">
      <w:pPr>
        <w:jc w:val="both"/>
        <w:rPr>
          <w:rFonts w:ascii="Arial" w:hAnsi="Arial" w:cs="Arial"/>
          <w:b/>
          <w:bCs/>
          <w:sz w:val="22"/>
          <w:szCs w:val="22"/>
          <w:lang w:val="es-ES"/>
        </w:rPr>
      </w:pPr>
    </w:p>
    <w:p w14:paraId="4CF32929" w14:textId="7F884B54" w:rsidR="00AE2BDA"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I</w:t>
      </w:r>
      <w:r w:rsidR="00381358" w:rsidRPr="00CE6EB9">
        <w:rPr>
          <w:rFonts w:ascii="Arial" w:hAnsi="Arial" w:cs="Arial"/>
          <w:b/>
          <w:bCs/>
          <w:sz w:val="22"/>
          <w:szCs w:val="22"/>
          <w:lang w:val="es-ES"/>
        </w:rPr>
        <w:t>nformes</w:t>
      </w:r>
      <w:r w:rsidR="00202CC0" w:rsidRPr="00CE6EB9">
        <w:rPr>
          <w:rFonts w:ascii="Arial" w:hAnsi="Arial" w:cs="Arial"/>
          <w:b/>
          <w:bCs/>
          <w:sz w:val="22"/>
          <w:szCs w:val="22"/>
          <w:lang w:val="es-ES"/>
        </w:rPr>
        <w:t xml:space="preserve"> / Entregables</w:t>
      </w:r>
    </w:p>
    <w:p w14:paraId="58489396" w14:textId="77777777" w:rsidR="00202CC0" w:rsidRPr="00CE6EB9" w:rsidRDefault="00202CC0" w:rsidP="00253D5A">
      <w:pPr>
        <w:jc w:val="both"/>
        <w:rPr>
          <w:rFonts w:ascii="Arial" w:hAnsi="Arial" w:cs="Arial"/>
          <w:b/>
          <w:bCs/>
          <w:sz w:val="22"/>
          <w:szCs w:val="22"/>
          <w:lang w:val="es-ES"/>
        </w:rPr>
      </w:pPr>
    </w:p>
    <w:p w14:paraId="4CF3292A" w14:textId="594EB45B" w:rsidR="00086701"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1.</w:t>
      </w:r>
      <w:r>
        <w:rPr>
          <w:rFonts w:ascii="Arial" w:hAnsi="Arial" w:cs="Arial"/>
          <w:sz w:val="22"/>
          <w:szCs w:val="22"/>
          <w:lang w:val="es-ES"/>
        </w:rPr>
        <w:t xml:space="preserve"> Reporte con el análisis de los datos secundarios con su respectiva presentación PowerPoint que resuma los principales puntos.</w:t>
      </w:r>
    </w:p>
    <w:p w14:paraId="3834DD64" w14:textId="5F1E1E6B" w:rsidR="00BD5554" w:rsidRDefault="00BD5554" w:rsidP="00253D5A">
      <w:pPr>
        <w:pStyle w:val="BodyText"/>
        <w:jc w:val="both"/>
        <w:rPr>
          <w:rFonts w:ascii="Arial" w:hAnsi="Arial" w:cs="Arial"/>
          <w:sz w:val="22"/>
          <w:szCs w:val="22"/>
          <w:lang w:val="es-ES"/>
        </w:rPr>
      </w:pPr>
    </w:p>
    <w:p w14:paraId="2181C797" w14:textId="1A000216" w:rsidR="00BD5554"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2.</w:t>
      </w:r>
      <w:r>
        <w:rPr>
          <w:rFonts w:ascii="Arial" w:hAnsi="Arial" w:cs="Arial"/>
          <w:sz w:val="22"/>
          <w:szCs w:val="22"/>
          <w:lang w:val="es-ES"/>
        </w:rPr>
        <w:t xml:space="preserve"> Metodología e instrumento para recolección de información de campo, así como de las entrevistas a actores clave. </w:t>
      </w:r>
    </w:p>
    <w:p w14:paraId="0D5CCB3B" w14:textId="3BED439E" w:rsidR="00BD5554" w:rsidRDefault="00BD5554" w:rsidP="00253D5A">
      <w:pPr>
        <w:pStyle w:val="BodyText"/>
        <w:jc w:val="both"/>
        <w:rPr>
          <w:rFonts w:ascii="Arial" w:hAnsi="Arial" w:cs="Arial"/>
          <w:sz w:val="22"/>
          <w:szCs w:val="22"/>
          <w:lang w:val="es-ES"/>
        </w:rPr>
      </w:pPr>
    </w:p>
    <w:p w14:paraId="1847CC2F" w14:textId="6CACA85C" w:rsidR="00BD5554"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3.</w:t>
      </w:r>
      <w:r>
        <w:rPr>
          <w:rFonts w:ascii="Arial" w:hAnsi="Arial" w:cs="Arial"/>
          <w:sz w:val="22"/>
          <w:szCs w:val="22"/>
          <w:lang w:val="es-ES"/>
        </w:rPr>
        <w:t xml:space="preserve"> Resumen de la información recolectada en campo, que incluya las características sociodemográficas de las personas entrevistadas.</w:t>
      </w:r>
    </w:p>
    <w:p w14:paraId="4DB69DD8" w14:textId="71D23F35" w:rsidR="00BD5554" w:rsidRDefault="00BD5554" w:rsidP="00253D5A">
      <w:pPr>
        <w:pStyle w:val="BodyText"/>
        <w:jc w:val="both"/>
        <w:rPr>
          <w:rFonts w:ascii="Arial" w:hAnsi="Arial" w:cs="Arial"/>
          <w:sz w:val="22"/>
          <w:szCs w:val="22"/>
          <w:lang w:val="es-ES"/>
        </w:rPr>
      </w:pPr>
    </w:p>
    <w:p w14:paraId="29CFC8FE" w14:textId="35056865" w:rsidR="00BD5554" w:rsidRPr="00CE6EB9" w:rsidRDefault="00BD5554" w:rsidP="00253D5A">
      <w:pPr>
        <w:pStyle w:val="BodyText"/>
        <w:jc w:val="both"/>
        <w:rPr>
          <w:rFonts w:ascii="Arial" w:hAnsi="Arial" w:cs="Arial"/>
          <w:sz w:val="22"/>
          <w:szCs w:val="22"/>
          <w:lang w:val="es-ES"/>
        </w:rPr>
      </w:pPr>
      <w:r w:rsidRPr="00BD5554">
        <w:rPr>
          <w:rFonts w:ascii="Arial" w:hAnsi="Arial" w:cs="Arial"/>
          <w:b/>
          <w:sz w:val="22"/>
          <w:szCs w:val="22"/>
          <w:lang w:val="es-ES"/>
        </w:rPr>
        <w:t>Entregable 4.</w:t>
      </w:r>
      <w:r>
        <w:rPr>
          <w:rFonts w:ascii="Arial" w:hAnsi="Arial" w:cs="Arial"/>
          <w:sz w:val="22"/>
          <w:szCs w:val="22"/>
          <w:lang w:val="es-ES"/>
        </w:rPr>
        <w:t xml:space="preserve"> Informe final que incluya: 1) un resumen sobre el acceso y uso de energía con perspectiva de género; </w:t>
      </w:r>
      <w:r w:rsidR="00BE346F">
        <w:rPr>
          <w:rFonts w:ascii="Arial" w:hAnsi="Arial" w:cs="Arial"/>
          <w:sz w:val="22"/>
          <w:szCs w:val="22"/>
          <w:lang w:val="es-ES"/>
        </w:rPr>
        <w:t xml:space="preserve">2) un resumen con los principales hallazgos de las visitas de campo y de las entrevistas a actores clave; 3) un análisis de las principales problemáticas y brechas de género en términos de acceso y uso a energía; y 4) recomendaciones de posibles intervenciones que podrían ayudar a reducir las brechas de género y promover una mayor igualdad de género en el sector.  Asimismo, el/la contractual deberá elaborar una presentación PowerPoint que resuma el informe final. </w:t>
      </w:r>
    </w:p>
    <w:p w14:paraId="4CF3292B" w14:textId="77777777" w:rsidR="00752A29" w:rsidRPr="00CE6EB9" w:rsidRDefault="00752A29" w:rsidP="00253D5A">
      <w:pPr>
        <w:pStyle w:val="BodyText"/>
        <w:jc w:val="both"/>
        <w:rPr>
          <w:rFonts w:ascii="Arial" w:hAnsi="Arial" w:cs="Arial"/>
          <w:sz w:val="22"/>
          <w:szCs w:val="22"/>
          <w:lang w:val="es-ES"/>
        </w:rPr>
      </w:pPr>
    </w:p>
    <w:p w14:paraId="4CF3292C" w14:textId="620C6CBB" w:rsidR="00752A29"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C</w:t>
      </w:r>
      <w:r w:rsidR="00202CC0" w:rsidRPr="00CE6EB9">
        <w:rPr>
          <w:rFonts w:ascii="Arial" w:hAnsi="Arial" w:cs="Arial"/>
          <w:b/>
          <w:bCs/>
          <w:sz w:val="22"/>
          <w:szCs w:val="22"/>
          <w:lang w:val="es-ES"/>
        </w:rPr>
        <w:t>ronograma de Pagos</w:t>
      </w:r>
    </w:p>
    <w:p w14:paraId="11B42478" w14:textId="77777777" w:rsidR="00202CC0" w:rsidRPr="00CE6EB9" w:rsidRDefault="00202CC0" w:rsidP="00253D5A">
      <w:pPr>
        <w:jc w:val="both"/>
        <w:rPr>
          <w:rFonts w:ascii="Arial" w:hAnsi="Arial" w:cs="Arial"/>
          <w:b/>
          <w:bCs/>
          <w:sz w:val="22"/>
          <w:szCs w:val="22"/>
          <w:lang w:val="es-ES"/>
        </w:rPr>
      </w:pPr>
    </w:p>
    <w:p w14:paraId="70E4D511" w14:textId="13B34415" w:rsidR="00BE346F" w:rsidRDefault="00BE346F" w:rsidP="00BE346F">
      <w:pPr>
        <w:jc w:val="both"/>
        <w:rPr>
          <w:rFonts w:ascii="Arial" w:hAnsi="Arial" w:cs="Arial"/>
          <w:bCs/>
          <w:sz w:val="22"/>
          <w:szCs w:val="22"/>
          <w:lang w:val="es-ES"/>
        </w:rPr>
      </w:pPr>
      <w:r>
        <w:rPr>
          <w:rFonts w:ascii="Arial" w:hAnsi="Arial" w:cs="Arial"/>
          <w:bCs/>
          <w:sz w:val="22"/>
          <w:szCs w:val="22"/>
          <w:lang w:val="es-ES"/>
        </w:rPr>
        <w:lastRenderedPageBreak/>
        <w:t>Los pagos se realizarán de la siguiente forma:</w:t>
      </w:r>
    </w:p>
    <w:p w14:paraId="3AA41FF5" w14:textId="77777777" w:rsidR="00BE346F" w:rsidRDefault="00BE346F" w:rsidP="00BE346F">
      <w:pPr>
        <w:jc w:val="both"/>
        <w:rPr>
          <w:rFonts w:ascii="Arial" w:hAnsi="Arial" w:cs="Arial"/>
          <w:bCs/>
          <w:sz w:val="22"/>
          <w:szCs w:val="22"/>
          <w:lang w:val="es-ES"/>
        </w:rPr>
      </w:pPr>
    </w:p>
    <w:p w14:paraId="4CF3292D" w14:textId="792F274E" w:rsidR="00AE2BDA"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20% contra la entrega y aprobación por parte del BID del entregable 1.</w:t>
      </w:r>
    </w:p>
    <w:p w14:paraId="029F3833" w14:textId="348E36C3" w:rsid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 xml:space="preserve">20% contra </w:t>
      </w:r>
      <w:r w:rsidRPr="00BE346F">
        <w:rPr>
          <w:rFonts w:ascii="Arial" w:hAnsi="Arial" w:cs="Arial"/>
          <w:bCs/>
          <w:sz w:val="22"/>
          <w:szCs w:val="22"/>
          <w:lang w:val="es-ES"/>
        </w:rPr>
        <w:t>la entrega y aprobación po</w:t>
      </w:r>
      <w:r>
        <w:rPr>
          <w:rFonts w:ascii="Arial" w:hAnsi="Arial" w:cs="Arial"/>
          <w:bCs/>
          <w:sz w:val="22"/>
          <w:szCs w:val="22"/>
          <w:lang w:val="es-ES"/>
        </w:rPr>
        <w:t>r parte del BID del entregable 2.</w:t>
      </w:r>
    </w:p>
    <w:p w14:paraId="4ED7A271" w14:textId="7DFA13BF" w:rsid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25% contra la entrega y aprobación por parte del BID del entregable 3.</w:t>
      </w:r>
    </w:p>
    <w:p w14:paraId="7DD48037" w14:textId="0BDF98B1" w:rsidR="00BE346F" w:rsidRPr="00BE346F" w:rsidRDefault="00BE346F" w:rsidP="00BE346F">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35% contra la entrega y aprobación por parte del BID del entregable 4.</w:t>
      </w:r>
    </w:p>
    <w:p w14:paraId="4CF3292E" w14:textId="77777777" w:rsidR="00E357B9" w:rsidRPr="00CE6EB9" w:rsidRDefault="00E357B9" w:rsidP="00253D5A">
      <w:pPr>
        <w:jc w:val="both"/>
        <w:rPr>
          <w:rFonts w:ascii="Arial" w:hAnsi="Arial" w:cs="Arial"/>
          <w:bCs/>
          <w:sz w:val="22"/>
          <w:szCs w:val="22"/>
          <w:lang w:val="es-ES"/>
        </w:rPr>
      </w:pPr>
    </w:p>
    <w:p w14:paraId="4CF32938" w14:textId="4AF8AEB0" w:rsidR="00253D5A" w:rsidRPr="00CE6EB9" w:rsidRDefault="0080549B" w:rsidP="00253D5A">
      <w:pPr>
        <w:jc w:val="both"/>
        <w:rPr>
          <w:rFonts w:ascii="Arial" w:hAnsi="Arial" w:cs="Arial"/>
          <w:sz w:val="22"/>
          <w:szCs w:val="22"/>
          <w:lang w:val="es-ES"/>
        </w:rPr>
      </w:pPr>
      <w:r w:rsidRPr="00CE6EB9">
        <w:rPr>
          <w:rFonts w:ascii="Arial" w:hAnsi="Arial" w:cs="Arial"/>
          <w:b/>
          <w:bCs/>
          <w:sz w:val="22"/>
          <w:szCs w:val="22"/>
          <w:lang w:val="es-ES"/>
        </w:rPr>
        <w:t>Calificaciones</w:t>
      </w:r>
    </w:p>
    <w:p w14:paraId="4CF32939" w14:textId="60CF9885" w:rsidR="00253D5A" w:rsidRPr="00CE6EB9" w:rsidRDefault="000A13F8"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Título</w:t>
      </w:r>
      <w:r w:rsidR="0080549B" w:rsidRPr="00CE6EB9">
        <w:rPr>
          <w:rFonts w:ascii="Arial" w:hAnsi="Arial" w:cs="Arial"/>
          <w:i/>
          <w:sz w:val="22"/>
          <w:szCs w:val="22"/>
          <w:lang w:val="es-ES"/>
        </w:rPr>
        <w:t>/Nivel</w:t>
      </w:r>
      <w:r w:rsidR="00F35F75" w:rsidRPr="00CE6EB9">
        <w:rPr>
          <w:rFonts w:ascii="Arial" w:hAnsi="Arial" w:cs="Arial"/>
          <w:i/>
          <w:sz w:val="22"/>
          <w:szCs w:val="22"/>
          <w:lang w:val="es-ES"/>
        </w:rPr>
        <w:t xml:space="preserve"> </w:t>
      </w:r>
      <w:r w:rsidRPr="00CE6EB9">
        <w:rPr>
          <w:rFonts w:ascii="Arial" w:hAnsi="Arial" w:cs="Arial"/>
          <w:i/>
          <w:sz w:val="22"/>
          <w:szCs w:val="22"/>
          <w:lang w:val="es-ES"/>
        </w:rPr>
        <w:t>Académico</w:t>
      </w:r>
      <w:r w:rsidR="00EB5F2B" w:rsidRPr="00CE6EB9">
        <w:rPr>
          <w:rFonts w:ascii="Arial" w:hAnsi="Arial" w:cs="Arial"/>
          <w:i/>
          <w:sz w:val="22"/>
          <w:szCs w:val="22"/>
          <w:lang w:val="es-ES"/>
        </w:rPr>
        <w:t xml:space="preserve"> &amp; </w:t>
      </w:r>
      <w:r w:rsidR="00253D5A" w:rsidRPr="00CE6EB9">
        <w:rPr>
          <w:rFonts w:ascii="Arial" w:hAnsi="Arial" w:cs="Arial"/>
          <w:i/>
          <w:sz w:val="22"/>
          <w:szCs w:val="22"/>
          <w:lang w:val="es-ES"/>
        </w:rPr>
        <w:t xml:space="preserve">Años de </w:t>
      </w:r>
      <w:r w:rsidR="00EB5F2B" w:rsidRPr="00CE6EB9">
        <w:rPr>
          <w:rFonts w:ascii="Arial" w:hAnsi="Arial" w:cs="Arial"/>
          <w:i/>
          <w:sz w:val="22"/>
          <w:szCs w:val="22"/>
          <w:lang w:val="es-ES"/>
        </w:rPr>
        <w:t>E</w:t>
      </w:r>
      <w:r w:rsidR="00253D5A" w:rsidRPr="00CE6EB9">
        <w:rPr>
          <w:rFonts w:ascii="Arial" w:hAnsi="Arial" w:cs="Arial"/>
          <w:i/>
          <w:sz w:val="22"/>
          <w:szCs w:val="22"/>
          <w:lang w:val="es-ES"/>
        </w:rPr>
        <w:t xml:space="preserve">xperiencia </w:t>
      </w:r>
      <w:r w:rsidR="00EB5F2B" w:rsidRPr="00CE6EB9">
        <w:rPr>
          <w:rFonts w:ascii="Arial" w:hAnsi="Arial" w:cs="Arial"/>
          <w:i/>
          <w:sz w:val="22"/>
          <w:szCs w:val="22"/>
          <w:lang w:val="es-ES"/>
        </w:rPr>
        <w:t>P</w:t>
      </w:r>
      <w:r w:rsidR="00253D5A" w:rsidRPr="00CE6EB9">
        <w:rPr>
          <w:rFonts w:ascii="Arial" w:hAnsi="Arial" w:cs="Arial"/>
          <w:i/>
          <w:sz w:val="22"/>
          <w:szCs w:val="22"/>
          <w:lang w:val="es-ES"/>
        </w:rPr>
        <w:t>rofesional:</w:t>
      </w:r>
      <w:r w:rsidR="00BE346F" w:rsidRPr="00BE346F">
        <w:rPr>
          <w:rFonts w:ascii="Arial" w:eastAsiaTheme="minorHAnsi" w:hAnsi="Arial" w:cs="Arial"/>
          <w:bCs/>
          <w:szCs w:val="22"/>
          <w:lang w:val="es-ES_tradnl"/>
        </w:rPr>
        <w:t xml:space="preserve"> </w:t>
      </w:r>
      <w:r w:rsidR="00BE346F" w:rsidRPr="00BE346F">
        <w:rPr>
          <w:rFonts w:ascii="Arial" w:hAnsi="Arial" w:cs="Arial"/>
          <w:bCs/>
          <w:sz w:val="22"/>
          <w:szCs w:val="22"/>
          <w:lang w:val="es-ES_tradnl"/>
        </w:rPr>
        <w:t>Licenciado/a en ciencias sociales o afines, con maestría en desarrollo internacional, políticas públicas o ciencias sociales.</w:t>
      </w:r>
      <w:r w:rsidR="00BE346F" w:rsidRPr="00BE346F">
        <w:rPr>
          <w:rFonts w:ascii="Arial" w:hAnsi="Arial" w:cs="Arial"/>
          <w:sz w:val="22"/>
          <w:szCs w:val="22"/>
          <w:lang w:val="es-ES_tradnl"/>
        </w:rPr>
        <w:t xml:space="preserve"> El/la consultor/a deberá poseer experiencia profesional mínima de </w:t>
      </w:r>
      <w:r w:rsidR="008567D9">
        <w:rPr>
          <w:rFonts w:ascii="Arial" w:hAnsi="Arial" w:cs="Arial"/>
          <w:sz w:val="22"/>
          <w:szCs w:val="22"/>
          <w:lang w:val="es-ES_tradnl"/>
        </w:rPr>
        <w:t>6</w:t>
      </w:r>
      <w:r w:rsidR="00BE346F" w:rsidRPr="00BE346F">
        <w:rPr>
          <w:rFonts w:ascii="Arial" w:hAnsi="Arial" w:cs="Arial"/>
          <w:sz w:val="22"/>
          <w:szCs w:val="22"/>
          <w:lang w:val="es-ES_tradnl"/>
        </w:rPr>
        <w:t xml:space="preserve"> años</w:t>
      </w:r>
      <w:r w:rsidR="00BE346F" w:rsidRPr="00BE346F">
        <w:rPr>
          <w:rFonts w:ascii="Arial" w:hAnsi="Arial" w:cs="Arial"/>
          <w:bCs/>
          <w:sz w:val="22"/>
          <w:szCs w:val="22"/>
          <w:lang w:val="es-ES_tradnl"/>
        </w:rPr>
        <w:t xml:space="preserve"> en desarrollo internacional, </w:t>
      </w:r>
      <w:r w:rsidR="008567D9">
        <w:rPr>
          <w:rFonts w:ascii="Arial" w:hAnsi="Arial" w:cs="Arial"/>
          <w:bCs/>
          <w:sz w:val="22"/>
          <w:szCs w:val="22"/>
          <w:lang w:val="es-ES_tradnl"/>
        </w:rPr>
        <w:t>de preferencia al menos 4</w:t>
      </w:r>
      <w:r w:rsidR="00BE346F" w:rsidRPr="00BE346F">
        <w:rPr>
          <w:rFonts w:ascii="Arial" w:hAnsi="Arial" w:cs="Arial"/>
          <w:bCs/>
          <w:sz w:val="22"/>
          <w:szCs w:val="22"/>
          <w:lang w:val="es-ES_tradnl"/>
        </w:rPr>
        <w:t xml:space="preserve"> en temas de género y con experiencia en temas de inclusión social y sector público en países en vía de desarrollo.</w:t>
      </w:r>
    </w:p>
    <w:p w14:paraId="4CF3293A" w14:textId="15F6013A" w:rsidR="00253D5A" w:rsidRPr="00CE6EB9" w:rsidRDefault="00253D5A"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Idiomas:</w:t>
      </w:r>
      <w:r w:rsidR="008567D9">
        <w:rPr>
          <w:rFonts w:ascii="Arial" w:hAnsi="Arial" w:cs="Arial"/>
          <w:i/>
          <w:sz w:val="22"/>
          <w:szCs w:val="22"/>
          <w:lang w:val="es-ES"/>
        </w:rPr>
        <w:t xml:space="preserve"> </w:t>
      </w:r>
      <w:r w:rsidR="008567D9" w:rsidRPr="008567D9">
        <w:rPr>
          <w:rFonts w:ascii="Arial" w:hAnsi="Arial" w:cs="Arial"/>
          <w:sz w:val="22"/>
          <w:szCs w:val="22"/>
          <w:lang w:val="es-ES"/>
        </w:rPr>
        <w:t>inglés o español</w:t>
      </w:r>
    </w:p>
    <w:p w14:paraId="0230817D" w14:textId="1B300888" w:rsidR="00EB5F2B" w:rsidRPr="00CE6EB9" w:rsidRDefault="00EB5F2B" w:rsidP="00253D5A">
      <w:pPr>
        <w:pStyle w:val="ListParagraph"/>
        <w:numPr>
          <w:ilvl w:val="0"/>
          <w:numId w:val="8"/>
        </w:numPr>
        <w:jc w:val="both"/>
        <w:rPr>
          <w:rFonts w:ascii="Arial" w:hAnsi="Arial" w:cs="Arial"/>
          <w:i/>
          <w:sz w:val="22"/>
          <w:szCs w:val="22"/>
          <w:lang w:val="es-ES"/>
        </w:rPr>
      </w:pPr>
      <w:r w:rsidRPr="00CE6EB9">
        <w:rPr>
          <w:rFonts w:ascii="Arial" w:hAnsi="Arial" w:cs="Arial"/>
          <w:i/>
          <w:sz w:val="22"/>
          <w:szCs w:val="22"/>
          <w:lang w:val="es-ES"/>
        </w:rPr>
        <w:t>Áreas de Especialización:</w:t>
      </w:r>
      <w:r w:rsidR="008567D9" w:rsidRPr="008567D9">
        <w:rPr>
          <w:rFonts w:ascii="Arial" w:hAnsi="Arial" w:cs="Arial"/>
          <w:bCs/>
          <w:sz w:val="22"/>
          <w:szCs w:val="22"/>
          <w:lang w:val="es-ES_tradnl"/>
        </w:rPr>
        <w:t xml:space="preserve"> </w:t>
      </w:r>
      <w:r w:rsidR="008567D9" w:rsidRPr="00BE346F">
        <w:rPr>
          <w:rFonts w:ascii="Arial" w:hAnsi="Arial" w:cs="Arial"/>
          <w:bCs/>
          <w:sz w:val="22"/>
          <w:szCs w:val="22"/>
          <w:lang w:val="es-ES_tradnl"/>
        </w:rPr>
        <w:t>Experiencia probada en el diseño y/o implementación de planes nacionales y apoyo técnico a instituciones en áreas de infraestructura</w:t>
      </w:r>
      <w:r w:rsidR="008567D9">
        <w:rPr>
          <w:rFonts w:ascii="Arial" w:hAnsi="Arial" w:cs="Arial"/>
          <w:bCs/>
          <w:sz w:val="22"/>
          <w:szCs w:val="22"/>
          <w:lang w:val="es-ES_tradnl"/>
        </w:rPr>
        <w:t>, de preferencia energía,</w:t>
      </w:r>
      <w:r w:rsidR="008567D9" w:rsidRPr="00BE346F">
        <w:rPr>
          <w:rFonts w:ascii="Arial" w:hAnsi="Arial" w:cs="Arial"/>
          <w:bCs/>
          <w:sz w:val="22"/>
          <w:szCs w:val="22"/>
          <w:lang w:val="es-ES_tradnl"/>
        </w:rPr>
        <w:t xml:space="preserve"> donde se incorporen distintos componentes y/o actividades transversales de género.</w:t>
      </w:r>
    </w:p>
    <w:p w14:paraId="4CF3293B" w14:textId="21419726" w:rsidR="00253D5A" w:rsidRPr="00CE6EB9" w:rsidRDefault="00253D5A" w:rsidP="00253D5A">
      <w:pPr>
        <w:pStyle w:val="ListParagraph"/>
        <w:numPr>
          <w:ilvl w:val="0"/>
          <w:numId w:val="8"/>
        </w:numPr>
        <w:jc w:val="both"/>
        <w:rPr>
          <w:rFonts w:ascii="Arial" w:hAnsi="Arial" w:cs="Arial"/>
          <w:sz w:val="22"/>
          <w:szCs w:val="22"/>
          <w:lang w:val="es-ES"/>
        </w:rPr>
      </w:pPr>
      <w:r w:rsidRPr="00CE6EB9">
        <w:rPr>
          <w:rFonts w:ascii="Arial" w:hAnsi="Arial" w:cs="Arial"/>
          <w:i/>
          <w:sz w:val="22"/>
          <w:szCs w:val="22"/>
          <w:lang w:val="es-ES"/>
        </w:rPr>
        <w:t>Habilidades:</w:t>
      </w:r>
      <w:r w:rsidRPr="00CE6EB9">
        <w:rPr>
          <w:rFonts w:ascii="Arial" w:hAnsi="Arial" w:cs="Arial"/>
          <w:sz w:val="22"/>
          <w:szCs w:val="22"/>
          <w:lang w:val="es-ES"/>
        </w:rPr>
        <w:t xml:space="preserve"> </w:t>
      </w:r>
      <w:r w:rsidR="008567D9" w:rsidRPr="00BE346F">
        <w:rPr>
          <w:rFonts w:ascii="Arial" w:hAnsi="Arial" w:cs="Arial"/>
          <w:bCs/>
          <w:sz w:val="22"/>
          <w:szCs w:val="22"/>
          <w:lang w:val="es-ES_tradnl"/>
        </w:rPr>
        <w:t>Asimismo, el/la consultor/a deberá tener experiencia probada en la preparación, gestión y organización de distintas fuentes de información</w:t>
      </w:r>
      <w:r w:rsidR="008567D9">
        <w:rPr>
          <w:rFonts w:ascii="Arial" w:hAnsi="Arial" w:cs="Arial"/>
          <w:bCs/>
          <w:sz w:val="22"/>
          <w:szCs w:val="22"/>
          <w:lang w:val="es-ES_tradnl"/>
        </w:rPr>
        <w:t>. Trabajo de campo</w:t>
      </w:r>
      <w:r w:rsidR="008567D9" w:rsidRPr="00BE346F">
        <w:rPr>
          <w:rFonts w:ascii="Arial" w:hAnsi="Arial" w:cs="Arial"/>
          <w:bCs/>
          <w:sz w:val="22"/>
          <w:szCs w:val="22"/>
          <w:lang w:val="es-ES_tradnl"/>
        </w:rPr>
        <w:t xml:space="preserve"> y en la elaboración de informes analíticos</w:t>
      </w:r>
    </w:p>
    <w:p w14:paraId="56676F4D" w14:textId="77777777" w:rsidR="00A44B2E" w:rsidRPr="00CE6EB9" w:rsidRDefault="00A44B2E" w:rsidP="00440F69">
      <w:pPr>
        <w:jc w:val="both"/>
        <w:rPr>
          <w:rFonts w:ascii="Arial" w:hAnsi="Arial" w:cs="Arial"/>
          <w:sz w:val="22"/>
          <w:szCs w:val="22"/>
          <w:lang w:val="es-ES"/>
        </w:rPr>
      </w:pPr>
    </w:p>
    <w:p w14:paraId="6C5741E7" w14:textId="77777777" w:rsidR="00EB7525" w:rsidRPr="00CE6EB9" w:rsidRDefault="00EB7525" w:rsidP="00EB7525">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14:paraId="6A882610" w14:textId="77777777" w:rsidR="00EB7525" w:rsidRPr="00CE6EB9" w:rsidRDefault="00EB7525" w:rsidP="00EB7525">
      <w:pPr>
        <w:jc w:val="both"/>
        <w:rPr>
          <w:rFonts w:ascii="Arial" w:hAnsi="Arial" w:cs="Arial"/>
          <w:b/>
          <w:bCs/>
          <w:sz w:val="22"/>
          <w:szCs w:val="22"/>
          <w:lang w:val="es-ES"/>
        </w:rPr>
      </w:pPr>
    </w:p>
    <w:p w14:paraId="04292A47" w14:textId="0CAA416B"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w:t>
      </w:r>
      <w:r w:rsidR="00577CC0" w:rsidRPr="00CE6EB9">
        <w:rPr>
          <w:rFonts w:ascii="Arial" w:hAnsi="Arial" w:cs="Arial"/>
          <w:sz w:val="22"/>
          <w:szCs w:val="22"/>
          <w:lang w:val="es-ES"/>
        </w:rPr>
        <w:t>Contractual de</w:t>
      </w:r>
      <w:r w:rsidR="007B4F37" w:rsidRPr="00CE6EB9">
        <w:rPr>
          <w:rFonts w:ascii="Arial" w:hAnsi="Arial" w:cs="Arial"/>
          <w:sz w:val="22"/>
          <w:szCs w:val="22"/>
          <w:lang w:val="es-ES"/>
        </w:rPr>
        <w:t xml:space="preserve"> Productos y Servicios Externos, </w:t>
      </w:r>
      <w:r w:rsidR="0080549B" w:rsidRPr="00CE6EB9">
        <w:rPr>
          <w:rFonts w:ascii="Arial" w:hAnsi="Arial" w:cs="Arial"/>
          <w:sz w:val="22"/>
          <w:szCs w:val="22"/>
          <w:lang w:val="es-ES"/>
        </w:rPr>
        <w:t>Suma Alzada</w:t>
      </w:r>
    </w:p>
    <w:p w14:paraId="3A479FF0" w14:textId="44260152" w:rsidR="00EB7525" w:rsidRPr="00CE6EB9" w:rsidRDefault="003A451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sidR="008567D9">
        <w:rPr>
          <w:rFonts w:ascii="Arial" w:hAnsi="Arial" w:cs="Arial"/>
          <w:sz w:val="22"/>
          <w:szCs w:val="22"/>
          <w:lang w:val="es-ES"/>
        </w:rPr>
        <w:t>TBD</w:t>
      </w:r>
    </w:p>
    <w:p w14:paraId="68CF923A" w14:textId="4234B939"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w:t>
      </w:r>
      <w:r w:rsidR="0080549B" w:rsidRPr="00CE6EB9">
        <w:rPr>
          <w:rFonts w:ascii="Arial" w:hAnsi="Arial" w:cs="Arial"/>
          <w:sz w:val="22"/>
          <w:szCs w:val="22"/>
          <w:lang w:val="es-ES"/>
        </w:rPr>
        <w:t>Consultoría Externa</w:t>
      </w:r>
      <w:r w:rsidR="001C621C">
        <w:rPr>
          <w:color w:val="000000"/>
          <w:lang w:val="es-ES_tradnl"/>
        </w:rPr>
        <w:t>,</w:t>
      </w:r>
      <w:r w:rsidR="001C621C">
        <w:rPr>
          <w:rFonts w:ascii="Arial" w:hAnsi="Arial" w:cs="Arial"/>
          <w:sz w:val="22"/>
          <w:szCs w:val="22"/>
          <w:lang w:val="es-ES_tradnl"/>
        </w:rPr>
        <w:t xml:space="preserve"> lugar de residencia del</w:t>
      </w:r>
      <w:r w:rsidR="008567D9" w:rsidRPr="008567D9">
        <w:rPr>
          <w:rFonts w:ascii="Arial" w:hAnsi="Arial" w:cs="Arial"/>
          <w:sz w:val="22"/>
          <w:szCs w:val="22"/>
          <w:lang w:val="es-ES_tradnl"/>
        </w:rPr>
        <w:t xml:space="preserve"> con</w:t>
      </w:r>
      <w:r w:rsidR="008567D9">
        <w:rPr>
          <w:rFonts w:ascii="Arial" w:hAnsi="Arial" w:cs="Arial"/>
          <w:sz w:val="22"/>
          <w:szCs w:val="22"/>
          <w:lang w:val="es-ES_tradnl"/>
        </w:rPr>
        <w:t>sultor, con viajes a las comunidades/ciudades donde se desarrolle el trabajo de campo (al menos 3 visitas a comunidades rurales).</w:t>
      </w:r>
    </w:p>
    <w:p w14:paraId="7E29A551" w14:textId="6D0B1584" w:rsidR="00EB7525" w:rsidRPr="00CE6EB9" w:rsidRDefault="0080549B" w:rsidP="00EB7525">
      <w:pPr>
        <w:pStyle w:val="ListParagraph"/>
        <w:numPr>
          <w:ilvl w:val="0"/>
          <w:numId w:val="9"/>
        </w:numPr>
        <w:jc w:val="both"/>
        <w:rPr>
          <w:rFonts w:ascii="Arial" w:hAnsi="Arial" w:cs="Arial"/>
          <w:bCs/>
          <w:sz w:val="22"/>
          <w:szCs w:val="22"/>
          <w:lang w:val="es-ES"/>
        </w:rPr>
      </w:pPr>
      <w:r w:rsidRPr="00CE6EB9">
        <w:rPr>
          <w:rFonts w:ascii="Arial" w:hAnsi="Arial" w:cs="Arial"/>
          <w:i/>
          <w:sz w:val="22"/>
          <w:szCs w:val="22"/>
          <w:lang w:val="es-ES"/>
        </w:rPr>
        <w:t>Líder de División o Coordina</w:t>
      </w:r>
      <w:r w:rsidR="00226385" w:rsidRPr="00CE6EB9">
        <w:rPr>
          <w:rFonts w:ascii="Arial" w:hAnsi="Arial" w:cs="Arial"/>
          <w:i/>
          <w:sz w:val="22"/>
          <w:szCs w:val="22"/>
          <w:lang w:val="es-ES"/>
        </w:rPr>
        <w:t>d</w:t>
      </w:r>
      <w:r w:rsidRPr="00CE6EB9">
        <w:rPr>
          <w:rFonts w:ascii="Arial" w:hAnsi="Arial" w:cs="Arial"/>
          <w:i/>
          <w:sz w:val="22"/>
          <w:szCs w:val="22"/>
          <w:lang w:val="es-ES"/>
        </w:rPr>
        <w:t>or</w:t>
      </w:r>
      <w:r w:rsidR="00EB7525" w:rsidRPr="00CE6EB9">
        <w:rPr>
          <w:rFonts w:ascii="Arial" w:hAnsi="Arial" w:cs="Arial"/>
          <w:i/>
          <w:sz w:val="22"/>
          <w:szCs w:val="22"/>
          <w:lang w:val="es-ES"/>
        </w:rPr>
        <w:t>:</w:t>
      </w:r>
      <w:r w:rsidR="00EB7525" w:rsidRPr="00CE6EB9">
        <w:rPr>
          <w:rFonts w:ascii="Arial" w:hAnsi="Arial" w:cs="Arial"/>
          <w:sz w:val="22"/>
          <w:szCs w:val="22"/>
          <w:lang w:val="es-ES"/>
        </w:rPr>
        <w:t xml:space="preserve"> </w:t>
      </w:r>
      <w:r w:rsidR="008567D9">
        <w:rPr>
          <w:rFonts w:ascii="Arial" w:hAnsi="Arial" w:cs="Arial"/>
          <w:bCs/>
          <w:sz w:val="22"/>
          <w:szCs w:val="22"/>
          <w:lang w:val="es-ES"/>
        </w:rPr>
        <w:t>Virginia Snyder, Especialista de Energía (INE/ENE)</w:t>
      </w:r>
      <w:r w:rsidR="001C621C">
        <w:rPr>
          <w:rFonts w:ascii="Arial" w:hAnsi="Arial" w:cs="Arial"/>
          <w:bCs/>
          <w:sz w:val="22"/>
          <w:szCs w:val="22"/>
          <w:lang w:val="es-ES"/>
        </w:rPr>
        <w:t>.</w:t>
      </w:r>
      <w:r w:rsidR="00EB7525" w:rsidRPr="00CE6EB9">
        <w:rPr>
          <w:rFonts w:ascii="Arial" w:hAnsi="Arial" w:cs="Arial"/>
          <w:bCs/>
          <w:sz w:val="22"/>
          <w:szCs w:val="22"/>
          <w:lang w:val="es-ES"/>
        </w:rPr>
        <w:t xml:space="preserve"> </w:t>
      </w:r>
    </w:p>
    <w:p w14:paraId="60B14CEE" w14:textId="77777777" w:rsidR="00440F69" w:rsidRPr="00CE6EB9" w:rsidRDefault="00440F69" w:rsidP="00253D5A">
      <w:pPr>
        <w:jc w:val="both"/>
        <w:rPr>
          <w:rFonts w:ascii="Arial" w:hAnsi="Arial" w:cs="Arial"/>
          <w:b/>
          <w:bCs/>
          <w:sz w:val="22"/>
          <w:szCs w:val="22"/>
          <w:lang w:val="es-ES"/>
        </w:rPr>
      </w:pPr>
    </w:p>
    <w:p w14:paraId="1EB803FF" w14:textId="77777777" w:rsidR="00EB7525" w:rsidRPr="00CE6EB9" w:rsidRDefault="00EB7525" w:rsidP="00253D5A">
      <w:pPr>
        <w:jc w:val="both"/>
        <w:rPr>
          <w:rFonts w:ascii="Arial" w:hAnsi="Arial" w:cs="Arial"/>
          <w:b/>
          <w:bCs/>
          <w:sz w:val="22"/>
          <w:szCs w:val="22"/>
          <w:lang w:val="es-ES"/>
        </w:rPr>
      </w:pPr>
    </w:p>
    <w:p w14:paraId="080EEC84" w14:textId="70141603"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3F943C3A"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34D7405B"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40CCC13E"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21BA68B0" w14:textId="4EBA324E" w:rsidR="00A44B2E" w:rsidRPr="008567D9" w:rsidRDefault="0099747C" w:rsidP="008567D9">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A44B2E" w:rsidRPr="008567D9"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18504" w14:textId="77777777" w:rsidR="001F0D63" w:rsidRDefault="001F0D63">
      <w:r>
        <w:separator/>
      </w:r>
    </w:p>
  </w:endnote>
  <w:endnote w:type="continuationSeparator" w:id="0">
    <w:p w14:paraId="424F00B4" w14:textId="77777777" w:rsidR="001F0D63" w:rsidRDefault="001F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77D12" w14:textId="77777777" w:rsidR="001F0D63" w:rsidRDefault="001F0D63">
      <w:r>
        <w:separator/>
      </w:r>
    </w:p>
  </w:footnote>
  <w:footnote w:type="continuationSeparator" w:id="0">
    <w:p w14:paraId="482C0C13" w14:textId="77777777" w:rsidR="001F0D63" w:rsidRDefault="001F0D63">
      <w:r>
        <w:continuationSeparator/>
      </w:r>
    </w:p>
  </w:footnote>
  <w:footnote w:id="1">
    <w:p w14:paraId="027FB413" w14:textId="30CE9304" w:rsidR="00EC59FC" w:rsidRPr="000E67C7" w:rsidRDefault="00EC59FC" w:rsidP="000E67C7">
      <w:pPr>
        <w:pStyle w:val="FootnoteText"/>
        <w:ind w:left="180" w:hanging="180"/>
        <w:jc w:val="both"/>
        <w:rPr>
          <w:rFonts w:ascii="Arial" w:hAnsi="Arial" w:cs="Arial"/>
          <w:sz w:val="18"/>
          <w:lang w:val="es-ES"/>
        </w:rPr>
      </w:pPr>
      <w:r w:rsidRPr="000E67C7">
        <w:rPr>
          <w:rStyle w:val="FootnoteReference"/>
          <w:rFonts w:ascii="Arial" w:hAnsi="Arial" w:cs="Arial"/>
          <w:sz w:val="18"/>
        </w:rPr>
        <w:footnoteRef/>
      </w:r>
      <w:r w:rsidRPr="000E67C7">
        <w:rPr>
          <w:rFonts w:ascii="Arial" w:hAnsi="Arial" w:cs="Arial"/>
          <w:sz w:val="18"/>
          <w:lang w:val="es-ES"/>
        </w:rPr>
        <w:t xml:space="preserve"> </w:t>
      </w:r>
      <w:r w:rsidR="000E67C7">
        <w:rPr>
          <w:rFonts w:ascii="Arial" w:hAnsi="Arial" w:cs="Arial"/>
          <w:sz w:val="18"/>
          <w:lang w:val="es-ES"/>
        </w:rPr>
        <w:tab/>
      </w:r>
      <w:r w:rsidRPr="000E67C7">
        <w:rPr>
          <w:rFonts w:ascii="Arial" w:hAnsi="Arial" w:cs="Arial"/>
          <w:color w:val="333333"/>
          <w:sz w:val="18"/>
          <w:lang w:val="es-ES"/>
        </w:rPr>
        <w:t>International Energy Agency (IEA) (2013).</w:t>
      </w:r>
    </w:p>
  </w:footnote>
  <w:footnote w:id="2">
    <w:p w14:paraId="782BEFB3" w14:textId="73D238D4" w:rsidR="00EC59FC" w:rsidRPr="000E67C7" w:rsidRDefault="00EC59FC" w:rsidP="000E67C7">
      <w:pPr>
        <w:pStyle w:val="FootnoteText"/>
        <w:ind w:left="180" w:hanging="180"/>
        <w:jc w:val="both"/>
        <w:rPr>
          <w:rFonts w:ascii="Arial" w:hAnsi="Arial" w:cs="Arial"/>
          <w:sz w:val="18"/>
          <w:lang w:val="es-ES"/>
        </w:rPr>
      </w:pPr>
      <w:r w:rsidRPr="000E67C7">
        <w:rPr>
          <w:rStyle w:val="FootnoteReference"/>
          <w:rFonts w:ascii="Arial" w:hAnsi="Arial" w:cs="Arial"/>
          <w:sz w:val="18"/>
        </w:rPr>
        <w:footnoteRef/>
      </w:r>
      <w:r w:rsidRPr="000E67C7">
        <w:rPr>
          <w:rFonts w:ascii="Arial" w:hAnsi="Arial" w:cs="Arial"/>
          <w:sz w:val="18"/>
          <w:lang w:val="es-ES"/>
        </w:rPr>
        <w:t xml:space="preserve"> </w:t>
      </w:r>
      <w:r w:rsidR="000E67C7">
        <w:rPr>
          <w:rFonts w:ascii="Arial" w:hAnsi="Arial" w:cs="Arial"/>
          <w:sz w:val="18"/>
          <w:lang w:val="es-ES"/>
        </w:rPr>
        <w:tab/>
      </w:r>
      <w:r w:rsidRPr="000E67C7">
        <w:rPr>
          <w:rFonts w:ascii="Arial" w:hAnsi="Arial" w:cs="Arial"/>
          <w:sz w:val="18"/>
          <w:lang w:val="es-ES"/>
        </w:rPr>
        <w:t xml:space="preserve">Casi el 80% de esas personas viven en zonas rurales. El humo producido por la quema a fuego abierto de este combustible en cocinas tradicionales (fogón de tres piedras) mata a 1,5 millones de personas al año según el estudio </w:t>
      </w:r>
      <w:r w:rsidRPr="000E67C7">
        <w:rPr>
          <w:rFonts w:ascii="Arial" w:hAnsi="Arial" w:cs="Arial"/>
          <w:color w:val="333333"/>
          <w:sz w:val="18"/>
          <w:shd w:val="clear" w:color="auto" w:fill="FFFFFF"/>
          <w:lang w:val="es-ES"/>
        </w:rPr>
        <w:t xml:space="preserve">“Un fogón humeante en la cocina equivale a la combustión de 400 cigarrillos por hora”. Dr. Kirk Smith, Profesor de    Salud Medioambiental Global en la Universidad de California, Berkeley. </w:t>
      </w:r>
      <w:r w:rsidRPr="000E67C7">
        <w:rPr>
          <w:rFonts w:ascii="Arial" w:hAnsi="Arial" w:cs="Arial"/>
          <w:sz w:val="18"/>
          <w:lang w:val="es-ES"/>
        </w:rPr>
        <w:t xml:space="preserve"> </w:t>
      </w:r>
    </w:p>
  </w:footnote>
  <w:footnote w:id="3">
    <w:p w14:paraId="4897AC14" w14:textId="51FEC298" w:rsidR="00EC59FC" w:rsidRPr="000E67C7" w:rsidRDefault="00EC59FC" w:rsidP="000E67C7">
      <w:pPr>
        <w:autoSpaceDE w:val="0"/>
        <w:autoSpaceDN w:val="0"/>
        <w:adjustRightInd w:val="0"/>
        <w:ind w:left="180" w:hanging="180"/>
        <w:jc w:val="both"/>
        <w:rPr>
          <w:rFonts w:ascii="Arial" w:hAnsi="Arial" w:cs="Arial"/>
          <w:sz w:val="18"/>
          <w:lang w:val="es-ES"/>
        </w:rPr>
      </w:pPr>
      <w:r w:rsidRPr="000E67C7">
        <w:rPr>
          <w:rStyle w:val="FootnoteReference"/>
          <w:rFonts w:ascii="Arial" w:hAnsi="Arial" w:cs="Arial"/>
          <w:sz w:val="18"/>
        </w:rPr>
        <w:footnoteRef/>
      </w:r>
      <w:r w:rsidRPr="000E67C7">
        <w:rPr>
          <w:rFonts w:ascii="Arial" w:hAnsi="Arial" w:cs="Arial"/>
          <w:sz w:val="18"/>
          <w:lang w:val="es-ES"/>
        </w:rPr>
        <w:t xml:space="preserve"> </w:t>
      </w:r>
      <w:r w:rsidR="000E67C7">
        <w:rPr>
          <w:rFonts w:ascii="Arial" w:hAnsi="Arial" w:cs="Arial"/>
          <w:sz w:val="18"/>
          <w:lang w:val="es-ES"/>
        </w:rPr>
        <w:tab/>
      </w:r>
      <w:r w:rsidRPr="000E67C7">
        <w:rPr>
          <w:rFonts w:ascii="Arial" w:hAnsi="Arial" w:cs="Arial"/>
          <w:color w:val="333333"/>
          <w:sz w:val="18"/>
          <w:lang w:val="es-ES"/>
        </w:rPr>
        <w:t xml:space="preserve">Las bases de datos sobre acceso a la electricidad y uso de biomasa para cocción también se encuentran disponibles en la siguiente página de la AIE: </w:t>
      </w:r>
      <w:hyperlink r:id="rId1" w:anchor="d.en.8609" w:history="1">
        <w:r w:rsidR="000E67C7">
          <w:rPr>
            <w:rStyle w:val="Hyperlink"/>
            <w:rFonts w:ascii="Arial" w:hAnsi="Arial" w:cs="Arial"/>
            <w:sz w:val="18"/>
            <w:lang w:val="es-ES_tradnl"/>
          </w:rPr>
          <w:t>http://www.worldenergyoutlook.org/resources</w:t>
        </w:r>
      </w:hyperlink>
      <w:r w:rsidRPr="000E67C7">
        <w:rPr>
          <w:rFonts w:ascii="Arial" w:hAnsi="Arial" w:cs="Arial"/>
          <w:color w:val="333333"/>
          <w:sz w:val="18"/>
          <w:lang w:val="es-ES_tradnl"/>
        </w:rPr>
        <w:t xml:space="preserve"> </w:t>
      </w:r>
    </w:p>
  </w:footnote>
  <w:footnote w:id="4">
    <w:p w14:paraId="7DB14404" w14:textId="08DD779D" w:rsidR="00EC59FC" w:rsidRPr="000E67C7" w:rsidRDefault="00EC59FC" w:rsidP="000E67C7">
      <w:pPr>
        <w:autoSpaceDE w:val="0"/>
        <w:autoSpaceDN w:val="0"/>
        <w:adjustRightInd w:val="0"/>
        <w:ind w:left="180" w:hanging="180"/>
        <w:jc w:val="both"/>
        <w:rPr>
          <w:rFonts w:ascii="Arial" w:hAnsi="Arial" w:cs="Arial"/>
          <w:sz w:val="18"/>
          <w:lang w:val="es-ES"/>
        </w:rPr>
      </w:pPr>
      <w:r w:rsidRPr="000E67C7">
        <w:rPr>
          <w:rStyle w:val="FootnoteReference"/>
          <w:rFonts w:ascii="Arial" w:hAnsi="Arial" w:cs="Arial"/>
          <w:sz w:val="18"/>
        </w:rPr>
        <w:footnoteRef/>
      </w:r>
      <w:r w:rsidRPr="000E67C7">
        <w:rPr>
          <w:rFonts w:ascii="Arial" w:hAnsi="Arial" w:cs="Arial"/>
          <w:sz w:val="18"/>
          <w:lang w:val="es-ES"/>
        </w:rPr>
        <w:t xml:space="preserve"> </w:t>
      </w:r>
      <w:r w:rsidR="000E67C7">
        <w:rPr>
          <w:rFonts w:ascii="Arial" w:hAnsi="Arial" w:cs="Arial"/>
          <w:sz w:val="18"/>
          <w:lang w:val="es-ES"/>
        </w:rPr>
        <w:tab/>
      </w:r>
      <w:r w:rsidRPr="000E67C7">
        <w:rPr>
          <w:rFonts w:ascii="Arial" w:hAnsi="Arial" w:cs="Arial"/>
          <w:color w:val="333333"/>
          <w:sz w:val="18"/>
          <w:lang w:val="es-ES"/>
        </w:rPr>
        <w:t>La pobreza energética ha sido definida por el PNUD como la “incapacidad de cocinar con combustibles de cocción modernos y la ausencia de un mínimo esencial de iluminación eléctrica para leer o para otras actividades productivas y del hogar al ponerse el sol”.</w:t>
      </w:r>
      <w:bookmarkStart w:id="0" w:name="_GoBack"/>
      <w:bookmarkEnd w:id="0"/>
    </w:p>
  </w:footnote>
  <w:footnote w:id="5">
    <w:p w14:paraId="4FA2B70E" w14:textId="77777777" w:rsidR="00EC59FC" w:rsidRPr="000E67C7" w:rsidRDefault="00EC59FC" w:rsidP="000E67C7">
      <w:pPr>
        <w:pStyle w:val="FootnoteText"/>
        <w:ind w:left="90" w:hanging="90"/>
        <w:jc w:val="both"/>
        <w:rPr>
          <w:rFonts w:ascii="Arial" w:hAnsi="Arial" w:cs="Arial"/>
          <w:sz w:val="18"/>
          <w:lang w:val="es-ES"/>
        </w:rPr>
      </w:pPr>
      <w:r w:rsidRPr="000E67C7">
        <w:rPr>
          <w:rStyle w:val="FootnoteReference"/>
          <w:rFonts w:ascii="Arial" w:hAnsi="Arial" w:cs="Arial"/>
          <w:sz w:val="18"/>
        </w:rPr>
        <w:footnoteRef/>
      </w:r>
      <w:r w:rsidRPr="000E67C7">
        <w:rPr>
          <w:rFonts w:ascii="Arial" w:hAnsi="Arial" w:cs="Arial"/>
          <w:sz w:val="18"/>
          <w:lang w:val="es-ES"/>
        </w:rPr>
        <w:t xml:space="preserve"> Banco Mundial, 2012b.</w:t>
      </w:r>
    </w:p>
  </w:footnote>
  <w:footnote w:id="6">
    <w:p w14:paraId="0AD6D58F" w14:textId="0C4E1D83" w:rsidR="00EA4D3A" w:rsidRPr="000E67C7" w:rsidRDefault="00EA4D3A" w:rsidP="000E67C7">
      <w:pPr>
        <w:pStyle w:val="FootnoteText"/>
        <w:ind w:left="180" w:hanging="180"/>
        <w:rPr>
          <w:rFonts w:ascii="Arial" w:hAnsi="Arial" w:cs="Arial"/>
          <w:sz w:val="18"/>
          <w:lang w:val="es-ES_tradnl"/>
        </w:rPr>
      </w:pPr>
      <w:r w:rsidRPr="000E67C7">
        <w:rPr>
          <w:rStyle w:val="FootnoteReference"/>
          <w:rFonts w:ascii="Arial" w:hAnsi="Arial" w:cs="Arial"/>
          <w:sz w:val="18"/>
        </w:rPr>
        <w:footnoteRef/>
      </w:r>
      <w:r w:rsidRPr="000E67C7">
        <w:rPr>
          <w:rFonts w:ascii="Arial" w:hAnsi="Arial" w:cs="Arial"/>
          <w:sz w:val="18"/>
          <w:lang w:val="es-ES_tradnl"/>
        </w:rPr>
        <w:t xml:space="preserve"> </w:t>
      </w:r>
      <w:r w:rsidR="000E67C7">
        <w:rPr>
          <w:rFonts w:ascii="Arial" w:hAnsi="Arial" w:cs="Arial"/>
          <w:sz w:val="18"/>
          <w:lang w:val="es-ES_tradnl"/>
        </w:rPr>
        <w:tab/>
      </w:r>
      <w:r w:rsidRPr="000E67C7">
        <w:rPr>
          <w:rFonts w:ascii="Arial" w:hAnsi="Arial" w:cs="Arial"/>
          <w:sz w:val="18"/>
          <w:lang w:val="es-ES_tradnl"/>
        </w:rPr>
        <w:t xml:space="preserve">Se espera que el/la contractual visite al menos 3 comunidades rurales y 3 periurbanas. Las comunidades serán definidas con base a la información recolectada en la actividad 1 y en mutuo acuerdo entre el/la contractual y el equipo del BID.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0AA72" w14:textId="1C57C99D"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E586704"/>
    <w:multiLevelType w:val="hybridMultilevel"/>
    <w:tmpl w:val="04381E68"/>
    <w:lvl w:ilvl="0" w:tplc="263C1F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BFE5E22"/>
    <w:multiLevelType w:val="hybridMultilevel"/>
    <w:tmpl w:val="35FA4180"/>
    <w:lvl w:ilvl="0" w:tplc="FCEA2C2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45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8"/>
  </w:num>
  <w:num w:numId="5">
    <w:abstractNumId w:val="5"/>
  </w:num>
  <w:num w:numId="6">
    <w:abstractNumId w:val="1"/>
  </w:num>
  <w:num w:numId="7">
    <w:abstractNumId w:val="0"/>
  </w:num>
  <w:num w:numId="8">
    <w:abstractNumId w:val="4"/>
  </w:num>
  <w:num w:numId="9">
    <w:abstractNumId w:val="11"/>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86701"/>
    <w:rsid w:val="00091E16"/>
    <w:rsid w:val="000A13F8"/>
    <w:rsid w:val="000E67C7"/>
    <w:rsid w:val="00101F44"/>
    <w:rsid w:val="00173297"/>
    <w:rsid w:val="001A0B27"/>
    <w:rsid w:val="001C621C"/>
    <w:rsid w:val="001F0D63"/>
    <w:rsid w:val="00202CC0"/>
    <w:rsid w:val="00226385"/>
    <w:rsid w:val="00253D5A"/>
    <w:rsid w:val="00263584"/>
    <w:rsid w:val="002B411D"/>
    <w:rsid w:val="002F1096"/>
    <w:rsid w:val="00305059"/>
    <w:rsid w:val="0035019B"/>
    <w:rsid w:val="0036557D"/>
    <w:rsid w:val="00381358"/>
    <w:rsid w:val="00387C6A"/>
    <w:rsid w:val="003A4515"/>
    <w:rsid w:val="003C6573"/>
    <w:rsid w:val="003C6E41"/>
    <w:rsid w:val="00414E38"/>
    <w:rsid w:val="00436B94"/>
    <w:rsid w:val="00440F69"/>
    <w:rsid w:val="00452A7C"/>
    <w:rsid w:val="00481545"/>
    <w:rsid w:val="004F2393"/>
    <w:rsid w:val="00577CC0"/>
    <w:rsid w:val="005907C2"/>
    <w:rsid w:val="005B7F25"/>
    <w:rsid w:val="00620D13"/>
    <w:rsid w:val="00621CA7"/>
    <w:rsid w:val="006364C0"/>
    <w:rsid w:val="00702F04"/>
    <w:rsid w:val="00726484"/>
    <w:rsid w:val="00752A29"/>
    <w:rsid w:val="00754CBC"/>
    <w:rsid w:val="007B4F37"/>
    <w:rsid w:val="007D7B6B"/>
    <w:rsid w:val="0080549B"/>
    <w:rsid w:val="008112A9"/>
    <w:rsid w:val="008567D9"/>
    <w:rsid w:val="00861EA7"/>
    <w:rsid w:val="00864FA2"/>
    <w:rsid w:val="0087491E"/>
    <w:rsid w:val="008F5BBF"/>
    <w:rsid w:val="00930FFF"/>
    <w:rsid w:val="0097784A"/>
    <w:rsid w:val="00993F1D"/>
    <w:rsid w:val="0099747C"/>
    <w:rsid w:val="009E049C"/>
    <w:rsid w:val="009E3A88"/>
    <w:rsid w:val="009F43F3"/>
    <w:rsid w:val="00A03A43"/>
    <w:rsid w:val="00A066FE"/>
    <w:rsid w:val="00A44B2E"/>
    <w:rsid w:val="00A94A9B"/>
    <w:rsid w:val="00AC6FD5"/>
    <w:rsid w:val="00AE2BDA"/>
    <w:rsid w:val="00AE3B5D"/>
    <w:rsid w:val="00B0449F"/>
    <w:rsid w:val="00B10C07"/>
    <w:rsid w:val="00BA5AEC"/>
    <w:rsid w:val="00BD5554"/>
    <w:rsid w:val="00BD5C60"/>
    <w:rsid w:val="00BE346F"/>
    <w:rsid w:val="00C13E5D"/>
    <w:rsid w:val="00C16958"/>
    <w:rsid w:val="00C21F73"/>
    <w:rsid w:val="00CA6BB8"/>
    <w:rsid w:val="00CE6EB9"/>
    <w:rsid w:val="00CF0379"/>
    <w:rsid w:val="00D002F6"/>
    <w:rsid w:val="00D4452D"/>
    <w:rsid w:val="00D67DDD"/>
    <w:rsid w:val="00D956AD"/>
    <w:rsid w:val="00DB30DA"/>
    <w:rsid w:val="00DE1B23"/>
    <w:rsid w:val="00DF4CD8"/>
    <w:rsid w:val="00E357B9"/>
    <w:rsid w:val="00E36B37"/>
    <w:rsid w:val="00E4263D"/>
    <w:rsid w:val="00EA4D3A"/>
    <w:rsid w:val="00EB5F2B"/>
    <w:rsid w:val="00EB7525"/>
    <w:rsid w:val="00EC59FC"/>
    <w:rsid w:val="00EC7895"/>
    <w:rsid w:val="00F25F3A"/>
    <w:rsid w:val="00F35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15:docId w15:val="{1BBE46A6-4738-48B6-93FA-50CF0015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unhideWhenUsed/>
    <w:qFormat/>
    <w:rsid w:val="00EC59FC"/>
    <w:rPr>
      <w:rFonts w:asciiTheme="minorHAnsi" w:eastAsiaTheme="minorEastAsia" w:hAnsiTheme="minorHAnsi" w:cstheme="minorBidi"/>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EC59FC"/>
    <w:rPr>
      <w:rFonts w:asciiTheme="minorHAnsi" w:eastAsiaTheme="minorEastAsia" w:hAnsiTheme="minorHAnsi" w:cstheme="minorBidi"/>
    </w:rPr>
  </w:style>
  <w:style w:type="character" w:styleId="FootnoteReference">
    <w:name w:val="footnote reference"/>
    <w:basedOn w:val="DefaultParagraphFont"/>
    <w:uiPriority w:val="99"/>
    <w:unhideWhenUsed/>
    <w:rsid w:val="00EC59FC"/>
    <w:rPr>
      <w:vertAlign w:val="superscript"/>
    </w:rPr>
  </w:style>
  <w:style w:type="character" w:styleId="Hyperlink">
    <w:name w:val="Hyperlink"/>
    <w:basedOn w:val="DefaultParagraphFont"/>
    <w:uiPriority w:val="99"/>
    <w:unhideWhenUsed/>
    <w:rsid w:val="00EC59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orldenergyoutlook.org/resources/energydevelopment/energyaccess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24E9B5751F804B928AAD1D8DE077C3" ma:contentTypeVersion="17" ma:contentTypeDescription="Create a new document." ma:contentTypeScope="" ma:versionID="6887f1e834c868a0cc9e8a04fea4c5a6">
  <xsd:schema xmlns:xsd="http://www.w3.org/2001/XMLSchema" xmlns:xs="http://www.w3.org/2001/XMLSchema" xmlns:p="http://schemas.microsoft.com/office/2006/metadata/properties" xmlns:ns2="e7fe6147-556c-4225-82bc-555ea475d713" targetNamespace="http://schemas.microsoft.com/office/2006/metadata/properties" ma:root="true" ma:fieldsID="063c938d155bd11f1cd971b5addfa044" ns2:_="">
    <xsd:import namespace="e7fe6147-556c-4225-82bc-555ea475d713"/>
    <xsd:element name="properties">
      <xsd:complexType>
        <xsd:sequence>
          <xsd:element name="documentManagement">
            <xsd:complexType>
              <xsd:all>
                <xsd:element ref="ns2:Modality" minOccurs="0"/>
                <xsd:element ref="ns2:Hiring_x0020_Manager" minOccurs="0"/>
                <xsd:element ref="ns2:Hiring_x0020_Manager_x0020_Delegate" minOccurs="0"/>
                <xsd:element ref="ns2:Competitive_x0020_Opportunity_x003f_" minOccurs="0"/>
                <xsd:element ref="ns2:Department" minOccurs="0"/>
                <xsd:element ref="ns2:Requisition_x0020_Title" minOccurs="0"/>
                <xsd:element ref="ns2:Job_x0020_Level" minOccurs="0"/>
                <xsd:element ref="ns2:CCO" minOccurs="0"/>
                <xsd:element ref="ns2:Panel_x0020_Members_x0020__x002f__x0020_Assistants" minOccurs="0"/>
                <xsd:element ref="ns2:Opening_x0020_Date" minOccurs="0"/>
                <xsd:element ref="ns2:Closing_x0020_Date" minOccurs="0"/>
                <xsd:element ref="ns2:Target_x0020_Start_x0020_Date" minOccurs="0"/>
                <xsd:element ref="ns2:Target_x0020_End_x0020_Date" minOccurs="0"/>
                <xsd:element ref="ns2:Regulatory_x0020_Region" minOccurs="0"/>
                <xsd:element ref="ns2:Visa_x0020_Required_x003f_" minOccurs="0"/>
                <xsd:element ref="ns2:Contract_x0020_Copy_x0020_Required_x0020_for_x0020_Work_x0020_Permit_x0020__x002f__x0020_Authorization_x0020__x0020__x0028_not_x0020_G4_x002d_Visa_x0029_" minOccurs="0"/>
                <xsd:element ref="ns2:Contract_x0020_Signature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e6147-556c-4225-82bc-555ea475d713" elementFormDefault="qualified">
    <xsd:import namespace="http://schemas.microsoft.com/office/2006/documentManagement/types"/>
    <xsd:import namespace="http://schemas.microsoft.com/office/infopath/2007/PartnerControls"/>
    <xsd:element name="Modality" ma:index="8" nillable="true" ma:displayName="Modality" ma:internalName="Modality">
      <xsd:simpleType>
        <xsd:restriction base="dms:Text">
          <xsd:maxLength value="255"/>
        </xsd:restriction>
      </xsd:simpleType>
    </xsd:element>
    <xsd:element name="Hiring_x0020_Manager" ma:index="9" nillable="true" ma:displayName="Hiring Manager" ma:internalName="Hiring_x0020_Manager">
      <xsd:simpleType>
        <xsd:restriction base="dms:Text">
          <xsd:maxLength value="255"/>
        </xsd:restriction>
      </xsd:simpleType>
    </xsd:element>
    <xsd:element name="Hiring_x0020_Manager_x0020_Delegate" ma:index="10" nillable="true" ma:displayName="Hiring Manager Delegate" ma:internalName="Hiring_x0020_Manager_x0020_Delegate">
      <xsd:simpleType>
        <xsd:restriction base="dms:Text">
          <xsd:maxLength value="255"/>
        </xsd:restriction>
      </xsd:simpleType>
    </xsd:element>
    <xsd:element name="Competitive_x0020_Opportunity_x003f_" ma:index="11" nillable="true" ma:displayName="Competitive Opportunity?" ma:default="No" ma:format="Dropdown" ma:internalName="Competitive_x0020_Opportunity_x003f_">
      <xsd:simpleType>
        <xsd:restriction base="dms:Choice">
          <xsd:enumeration value="Yes"/>
          <xsd:enumeration value="No"/>
        </xsd:restriction>
      </xsd:simpleType>
    </xsd:element>
    <xsd:element name="Department" ma:index="12" nillable="true" ma:displayName="Department" ma:internalName="Department">
      <xsd:simpleType>
        <xsd:restriction base="dms:Text">
          <xsd:maxLength value="255"/>
        </xsd:restriction>
      </xsd:simpleType>
    </xsd:element>
    <xsd:element name="Requisition_x0020_Title" ma:index="13" nillable="true" ma:displayName="Requisition Title" ma:internalName="Requisition_x0020_Title">
      <xsd:simpleType>
        <xsd:restriction base="dms:Text">
          <xsd:maxLength value="255"/>
        </xsd:restriction>
      </xsd:simpleType>
    </xsd:element>
    <xsd:element name="Job_x0020_Level" ma:index="14" nillable="true" ma:displayName="Job Level" ma:format="Dropdown" ma:internalName="Job_x0020_Level">
      <xsd:simpleType>
        <xsd:restriction base="dms:Choice">
          <xsd:enumeration value="S"/>
          <xsd:enumeration value="1"/>
          <xsd:enumeration value="2"/>
          <xsd:enumeration value="3"/>
          <xsd:enumeration value="4"/>
        </xsd:restriction>
      </xsd:simpleType>
    </xsd:element>
    <xsd:element name="CCO" ma:index="15" nillable="true" ma:displayName="CCO" ma:internalName="CCO">
      <xsd:simpleType>
        <xsd:restriction base="dms:Text">
          <xsd:maxLength value="255"/>
        </xsd:restriction>
      </xsd:simpleType>
    </xsd:element>
    <xsd:element name="Panel_x0020_Members_x0020__x002f__x0020_Assistants" ma:index="16" nillable="true" ma:displayName="Panel Members / Assistants" ma:internalName="Panel_x0020_Members_x0020__x002f__x0020_Assistants">
      <xsd:simpleType>
        <xsd:restriction base="dms:Note">
          <xsd:maxLength value="255"/>
        </xsd:restriction>
      </xsd:simpleType>
    </xsd:element>
    <xsd:element name="Opening_x0020_Date" ma:index="17" nillable="true" ma:displayName="Opening Date" ma:format="DateOnly" ma:internalName="Opening_x0020_Date">
      <xsd:simpleType>
        <xsd:restriction base="dms:DateTime"/>
      </xsd:simpleType>
    </xsd:element>
    <xsd:element name="Closing_x0020_Date" ma:index="18" nillable="true" ma:displayName="Closing Date" ma:format="DateOnly" ma:internalName="Closing_x0020_Date">
      <xsd:simpleType>
        <xsd:restriction base="dms:DateTime"/>
      </xsd:simpleType>
    </xsd:element>
    <xsd:element name="Target_x0020_Start_x0020_Date" ma:index="19" nillable="true" ma:displayName="Target Start Date" ma:format="DateOnly" ma:internalName="Target_x0020_Start_x0020_Date">
      <xsd:simpleType>
        <xsd:restriction base="dms:DateTime"/>
      </xsd:simpleType>
    </xsd:element>
    <xsd:element name="Target_x0020_End_x0020_Date" ma:index="20" nillable="true" ma:displayName="Target End Date" ma:format="DateOnly" ma:internalName="Target_x0020_End_x0020_Date">
      <xsd:simpleType>
        <xsd:restriction base="dms:DateTime"/>
      </xsd:simpleType>
    </xsd:element>
    <xsd:element name="Regulatory_x0020_Region" ma:index="21" nillable="true" ma:displayName="Regulatory Region" ma:internalName="Regulatory_x0020_Region">
      <xsd:simpleType>
        <xsd:restriction base="dms:Text">
          <xsd:maxLength value="255"/>
        </xsd:restriction>
      </xsd:simpleType>
    </xsd:element>
    <xsd:element name="Visa_x0020_Required_x003f_" ma:index="22" nillable="true" ma:displayName="Visa Required?" ma:default="No" ma:format="Dropdown" ma:internalName="Visa_x0020_Required_x003f_">
      <xsd:simpleType>
        <xsd:restriction base="dms:Choice">
          <xsd:enumeration value="Yes"/>
          <xsd:enumeration value="No"/>
        </xsd:restriction>
      </xsd:simpleType>
    </xsd:element>
    <xsd:element name="Contract_x0020_Copy_x0020_Required_x0020_for_x0020_Work_x0020_Permit_x0020__x002f__x0020_Authorization_x0020__x0020__x0028_not_x0020_G4_x002d_Visa_x0029_" ma:index="23" nillable="true" ma:displayName="Contract Copy Required for Work Permit / Authorization  (not G4-Visa)" ma:default="No" ma:format="Dropdown" ma:internalName="Contract_x0020_Copy_x0020_Required_x0020_for_x0020_Work_x0020_Permit_x0020__x002f__x0020_Authorization_x0020__x0020__x0028_not_x0020_G4_x002d_Visa_x0029_">
      <xsd:simpleType>
        <xsd:restriction base="dms:Choice">
          <xsd:enumeration value="Yes"/>
          <xsd:enumeration value="No"/>
        </xsd:restriction>
      </xsd:simpleType>
    </xsd:element>
    <xsd:element name="Contract_x0020_Signature_x0020_ID" ma:index="24" nillable="true" ma:displayName="Contract Signature ID" ma:list="UserInfo" ma:SharePointGroup="0" ma:internalName="Contract_x0020_Signature_x0020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gulatory_x0020_Region xmlns="e7fe6147-556c-4225-82bc-555ea475d713" xsi:nil="true"/>
    <Closing_x0020_Date xmlns="e7fe6147-556c-4225-82bc-555ea475d713" xsi:nil="true"/>
    <Contract_x0020_Signature_x0020_ID xmlns="e7fe6147-556c-4225-82bc-555ea475d713">
      <UserInfo>
        <DisplayName/>
        <AccountId xsi:nil="true"/>
        <AccountType/>
      </UserInfo>
    </Contract_x0020_Signature_x0020_ID>
    <Hiring_x0020_Manager xmlns="e7fe6147-556c-4225-82bc-555ea475d713" xsi:nil="true"/>
    <Target_x0020_Start_x0020_Date xmlns="e7fe6147-556c-4225-82bc-555ea475d713" xsi:nil="true"/>
    <Contract_x0020_Copy_x0020_Required_x0020_for_x0020_Work_x0020_Permit_x0020__x002f__x0020_Authorization_x0020__x0020__x0028_not_x0020_G4_x002d_Visa_x0029_ xmlns="e7fe6147-556c-4225-82bc-555ea475d713">No</Contract_x0020_Copy_x0020_Required_x0020_for_x0020_Work_x0020_Permit_x0020__x002f__x0020_Authorization_x0020__x0020__x0028_not_x0020_G4_x002d_Visa_x0029_>
    <Competitive_x0020_Opportunity_x003f_ xmlns="e7fe6147-556c-4225-82bc-555ea475d713">No</Competitive_x0020_Opportunity_x003f_>
    <Panel_x0020_Members_x0020__x002f__x0020_Assistants xmlns="e7fe6147-556c-4225-82bc-555ea475d713" xsi:nil="true"/>
    <Requisition_x0020_Title xmlns="e7fe6147-556c-4225-82bc-555ea475d713" xsi:nil="true"/>
    <Job_x0020_Level xmlns="e7fe6147-556c-4225-82bc-555ea475d713" xsi:nil="true"/>
    <Modality xmlns="e7fe6147-556c-4225-82bc-555ea475d713" xsi:nil="true"/>
    <Hiring_x0020_Manager_x0020_Delegate xmlns="e7fe6147-556c-4225-82bc-555ea475d713" xsi:nil="true"/>
    <Department xmlns="e7fe6147-556c-4225-82bc-555ea475d713" xsi:nil="true"/>
    <CCO xmlns="e7fe6147-556c-4225-82bc-555ea475d713" xsi:nil="true"/>
    <Opening_x0020_Date xmlns="e7fe6147-556c-4225-82bc-555ea475d713" xsi:nil="true"/>
    <Visa_x0020_Required_x003f_ xmlns="e7fe6147-556c-4225-82bc-555ea475d713">No</Visa_x0020_Required_x003f_>
    <Target_x0020_End_x0020_Date xmlns="e7fe6147-556c-4225-82bc-555ea475d7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DD4B7482-1E73-4381-BC98-B9E958E02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e6147-556c-4225-82bc-555ea475d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0A276F-B470-4102-A6DD-F34CA3F4E4DA}">
  <ds:schemaRefs>
    <ds:schemaRef ds:uri="http://purl.org/dc/elements/1.1/"/>
    <ds:schemaRef ds:uri="http://schemas.openxmlformats.org/package/2006/metadata/core-properties"/>
    <ds:schemaRef ds:uri="http://www.w3.org/XML/1998/namespace"/>
    <ds:schemaRef ds:uri="e7fe6147-556c-4225-82bc-555ea475d713"/>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BAE214C9-6B18-4758-BD41-54BD1497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1688</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lastModifiedBy>Suber, Stephanie Anne</cp:lastModifiedBy>
  <cp:revision>11</cp:revision>
  <dcterms:created xsi:type="dcterms:W3CDTF">2016-11-03T19:22:00Z</dcterms:created>
  <dcterms:modified xsi:type="dcterms:W3CDTF">2017-07-24T20:03:00Z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0x0101004524E9B5751F804B928AAD1D8DE077C3</vt:lpwstr>
  </property>
</Properties>
</file>