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word/webSettings.xml" ContentType="application/vnd.openxmlformats-officedocument.wordprocessingml.webSetting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3A47C9" w14:textId="77777777" w:rsidR="006D18D4" w:rsidRPr="00525BF4" w:rsidRDefault="006D18D4" w:rsidP="006D18D4">
      <w:pPr>
        <w:jc w:val="center"/>
        <w:rPr>
          <w:rFonts w:ascii="Arial" w:hAnsi="Arial" w:cs="Arial"/>
          <w:b/>
          <w:bCs/>
          <w:sz w:val="20"/>
          <w:szCs w:val="20"/>
          <w:lang w:val="es-ES_tradnl"/>
        </w:rPr>
      </w:pPr>
      <w:r w:rsidRPr="00525BF4">
        <w:rPr>
          <w:rFonts w:ascii="Arial" w:hAnsi="Arial" w:cs="Arial"/>
          <w:b/>
          <w:bCs/>
          <w:sz w:val="20"/>
          <w:szCs w:val="20"/>
          <w:lang w:val="es-ES_tradnl"/>
        </w:rPr>
        <w:t>PANAMA</w:t>
      </w:r>
    </w:p>
    <w:p w14:paraId="2F3A47CA" w14:textId="77777777" w:rsidR="006D18D4" w:rsidRPr="00525BF4" w:rsidRDefault="000959C5" w:rsidP="00525BF4">
      <w:pPr>
        <w:pStyle w:val="Newpage"/>
        <w:rPr>
          <w:rFonts w:ascii="Arial" w:hAnsi="Arial" w:cs="Arial"/>
          <w:sz w:val="20"/>
          <w:lang w:val="es-ES_tradnl"/>
        </w:rPr>
      </w:pPr>
      <w:r>
        <w:rPr>
          <w:rFonts w:ascii="Arial" w:hAnsi="Arial" w:cs="Arial"/>
          <w:sz w:val="20"/>
          <w:lang w:val="es-ES_tradnl"/>
        </w:rPr>
        <w:t>Programa de Acceso Universal a la Energía</w:t>
      </w:r>
      <w:r w:rsidR="00525BF4" w:rsidRPr="00525BF4">
        <w:rPr>
          <w:rFonts w:ascii="Arial" w:hAnsi="Arial" w:cs="Arial"/>
          <w:sz w:val="20"/>
          <w:lang w:val="es-ES_tradnl"/>
        </w:rPr>
        <w:t xml:space="preserve"> (PN-L11</w:t>
      </w:r>
      <w:r>
        <w:rPr>
          <w:rFonts w:ascii="Arial" w:hAnsi="Arial" w:cs="Arial"/>
          <w:sz w:val="20"/>
          <w:lang w:val="es-ES_tradnl"/>
        </w:rPr>
        <w:t>5</w:t>
      </w:r>
      <w:r w:rsidR="006D18D4" w:rsidRPr="00525BF4">
        <w:rPr>
          <w:rFonts w:ascii="Arial" w:hAnsi="Arial" w:cs="Arial"/>
          <w:sz w:val="20"/>
          <w:lang w:val="es-ES_tradnl"/>
        </w:rPr>
        <w:t xml:space="preserve">5) </w:t>
      </w:r>
    </w:p>
    <w:p w14:paraId="2F3A47CB" w14:textId="77777777" w:rsidR="003F21B3" w:rsidRPr="00525BF4" w:rsidRDefault="003F21B3" w:rsidP="006D18D4">
      <w:pPr>
        <w:jc w:val="center"/>
        <w:rPr>
          <w:rFonts w:ascii="Arial" w:hAnsi="Arial" w:cs="Arial"/>
          <w:b/>
          <w:bCs/>
          <w:sz w:val="20"/>
          <w:szCs w:val="20"/>
          <w:lang w:val="es-ES_tradnl"/>
        </w:rPr>
      </w:pPr>
    </w:p>
    <w:p w14:paraId="2F3A47CC" w14:textId="77777777" w:rsidR="006D18D4" w:rsidRPr="00525BF4" w:rsidRDefault="001B48E1" w:rsidP="00067A68">
      <w:pPr>
        <w:jc w:val="center"/>
        <w:rPr>
          <w:rFonts w:ascii="Arial" w:hAnsi="Arial" w:cs="Arial"/>
          <w:b/>
          <w:sz w:val="20"/>
          <w:szCs w:val="20"/>
          <w:lang w:val="es-ES_tradnl"/>
        </w:rPr>
      </w:pPr>
      <w:r w:rsidRPr="00525BF4">
        <w:rPr>
          <w:rFonts w:ascii="Arial" w:hAnsi="Arial" w:cs="Arial"/>
          <w:b/>
          <w:sz w:val="20"/>
          <w:szCs w:val="20"/>
          <w:lang w:val="es-ES_tradnl"/>
        </w:rPr>
        <w:t xml:space="preserve">Análisis del Cumplimiento con la Política de Servicios Públicos Domiciliarios </w:t>
      </w:r>
    </w:p>
    <w:p w14:paraId="2F3A47CD" w14:textId="77777777" w:rsidR="001B48E1" w:rsidRDefault="001B48E1" w:rsidP="00067A68">
      <w:pPr>
        <w:jc w:val="center"/>
        <w:rPr>
          <w:rFonts w:ascii="Arial" w:hAnsi="Arial" w:cs="Arial"/>
          <w:b/>
          <w:sz w:val="20"/>
          <w:szCs w:val="20"/>
          <w:lang w:val="es-ES_tradnl"/>
        </w:rPr>
      </w:pPr>
      <w:r w:rsidRPr="00525BF4">
        <w:rPr>
          <w:rFonts w:ascii="Arial" w:hAnsi="Arial" w:cs="Arial"/>
          <w:b/>
          <w:sz w:val="20"/>
          <w:szCs w:val="20"/>
          <w:lang w:val="es-ES_tradnl"/>
        </w:rPr>
        <w:t>(</w:t>
      </w:r>
      <w:r w:rsidRPr="00525BF4">
        <w:rPr>
          <w:rFonts w:ascii="Arial" w:hAnsi="Arial" w:cs="Arial"/>
          <w:b/>
          <w:sz w:val="20"/>
          <w:szCs w:val="20"/>
          <w:lang w:val="es-ES"/>
        </w:rPr>
        <w:t>GN-2716-</w:t>
      </w:r>
      <w:r w:rsidR="0007788E" w:rsidRPr="00525BF4">
        <w:rPr>
          <w:rFonts w:ascii="Arial" w:hAnsi="Arial" w:cs="Arial"/>
          <w:b/>
          <w:sz w:val="20"/>
          <w:szCs w:val="20"/>
          <w:lang w:val="es-ES"/>
        </w:rPr>
        <w:t>6</w:t>
      </w:r>
      <w:r w:rsidRPr="00525BF4">
        <w:rPr>
          <w:rFonts w:ascii="Arial" w:hAnsi="Arial" w:cs="Arial"/>
          <w:b/>
          <w:sz w:val="20"/>
          <w:szCs w:val="20"/>
          <w:lang w:val="es-ES_tradnl"/>
        </w:rPr>
        <w:t xml:space="preserve">) </w:t>
      </w:r>
    </w:p>
    <w:p w14:paraId="2F3A47CE" w14:textId="77777777" w:rsidR="001B48E1" w:rsidRPr="00525BF4" w:rsidRDefault="001B48E1" w:rsidP="001B48E1">
      <w:pPr>
        <w:rPr>
          <w:rFonts w:ascii="Arial" w:hAnsi="Arial" w:cs="Arial"/>
          <w:sz w:val="20"/>
          <w:szCs w:val="20"/>
          <w:lang w:val="es-ES_tradnl"/>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4"/>
        <w:gridCol w:w="3498"/>
        <w:gridCol w:w="3626"/>
      </w:tblGrid>
      <w:tr w:rsidR="001B48E1" w:rsidRPr="00525BF4" w14:paraId="2F3A47D3" w14:textId="77777777" w:rsidTr="000707A6">
        <w:trPr>
          <w:tblHeader/>
          <w:jc w:val="center"/>
        </w:trPr>
        <w:tc>
          <w:tcPr>
            <w:tcW w:w="1984" w:type="dxa"/>
            <w:shd w:val="clear" w:color="auto" w:fill="C0C0C0"/>
          </w:tcPr>
          <w:p w14:paraId="2F3A47CF" w14:textId="77777777" w:rsidR="001B48E1" w:rsidRPr="00525BF4" w:rsidRDefault="001B48E1" w:rsidP="000959C5">
            <w:pPr>
              <w:jc w:val="center"/>
              <w:rPr>
                <w:rFonts w:ascii="Arial" w:hAnsi="Arial" w:cs="Arial"/>
                <w:b/>
                <w:sz w:val="20"/>
                <w:szCs w:val="20"/>
                <w:lang w:val="es-ES_tradnl"/>
              </w:rPr>
            </w:pPr>
            <w:r w:rsidRPr="00525BF4">
              <w:rPr>
                <w:rFonts w:ascii="Arial" w:hAnsi="Arial" w:cs="Arial"/>
                <w:b/>
                <w:sz w:val="20"/>
                <w:szCs w:val="20"/>
                <w:lang w:val="es-ES_tradnl"/>
              </w:rPr>
              <w:t>Objetivos de la Política</w:t>
            </w:r>
          </w:p>
          <w:p w14:paraId="2F3A47D0" w14:textId="77777777" w:rsidR="001B48E1" w:rsidRPr="00525BF4" w:rsidRDefault="001B48E1" w:rsidP="000959C5">
            <w:pPr>
              <w:jc w:val="center"/>
              <w:rPr>
                <w:rFonts w:ascii="Arial" w:hAnsi="Arial" w:cs="Arial"/>
                <w:b/>
                <w:sz w:val="20"/>
                <w:szCs w:val="20"/>
                <w:lang w:val="es-ES_tradnl"/>
              </w:rPr>
            </w:pPr>
          </w:p>
        </w:tc>
        <w:tc>
          <w:tcPr>
            <w:tcW w:w="3498" w:type="dxa"/>
            <w:shd w:val="clear" w:color="auto" w:fill="C0C0C0"/>
          </w:tcPr>
          <w:p w14:paraId="2F3A47D1" w14:textId="77777777" w:rsidR="001B48E1" w:rsidRPr="00525BF4" w:rsidRDefault="001B48E1" w:rsidP="000959C5">
            <w:pPr>
              <w:jc w:val="center"/>
              <w:rPr>
                <w:rFonts w:ascii="Arial" w:hAnsi="Arial" w:cs="Arial"/>
                <w:b/>
                <w:sz w:val="20"/>
                <w:szCs w:val="20"/>
                <w:lang w:val="es-ES_tradnl"/>
              </w:rPr>
            </w:pPr>
            <w:r w:rsidRPr="00525BF4">
              <w:rPr>
                <w:rFonts w:ascii="Arial" w:hAnsi="Arial" w:cs="Arial"/>
                <w:b/>
                <w:sz w:val="20"/>
                <w:szCs w:val="20"/>
                <w:lang w:val="es-ES_tradnl"/>
              </w:rPr>
              <w:t>Descripción</w:t>
            </w:r>
          </w:p>
        </w:tc>
        <w:tc>
          <w:tcPr>
            <w:tcW w:w="3626" w:type="dxa"/>
            <w:shd w:val="clear" w:color="auto" w:fill="C0C0C0"/>
          </w:tcPr>
          <w:p w14:paraId="2F3A47D2" w14:textId="77777777" w:rsidR="001B48E1" w:rsidRPr="00525BF4" w:rsidRDefault="001B48E1" w:rsidP="000959C5">
            <w:pPr>
              <w:jc w:val="center"/>
              <w:rPr>
                <w:rFonts w:ascii="Arial" w:hAnsi="Arial" w:cs="Arial"/>
                <w:b/>
                <w:sz w:val="20"/>
                <w:szCs w:val="20"/>
                <w:lang w:val="es-ES_tradnl"/>
              </w:rPr>
            </w:pPr>
            <w:r w:rsidRPr="00525BF4">
              <w:rPr>
                <w:rFonts w:ascii="Arial" w:hAnsi="Arial" w:cs="Arial"/>
                <w:b/>
                <w:sz w:val="20"/>
                <w:szCs w:val="20"/>
                <w:lang w:val="es-ES_tradnl"/>
              </w:rPr>
              <w:t>Comentarios</w:t>
            </w:r>
          </w:p>
        </w:tc>
      </w:tr>
      <w:tr w:rsidR="001B48E1" w:rsidRPr="00735049" w14:paraId="2F3A47D9" w14:textId="77777777" w:rsidTr="000707A6">
        <w:trPr>
          <w:jc w:val="center"/>
        </w:trPr>
        <w:tc>
          <w:tcPr>
            <w:tcW w:w="1984" w:type="dxa"/>
            <w:shd w:val="clear" w:color="auto" w:fill="auto"/>
          </w:tcPr>
          <w:p w14:paraId="2F3A47D4" w14:textId="77777777" w:rsidR="001B48E1" w:rsidRPr="00525BF4" w:rsidRDefault="001B48E1" w:rsidP="001B48E1">
            <w:pPr>
              <w:rPr>
                <w:rFonts w:ascii="Arial" w:hAnsi="Arial" w:cs="Arial"/>
                <w:sz w:val="20"/>
                <w:szCs w:val="20"/>
                <w:lang w:val="es-ES_tradnl"/>
              </w:rPr>
            </w:pPr>
            <w:r w:rsidRPr="00525BF4">
              <w:rPr>
                <w:rFonts w:ascii="Arial" w:hAnsi="Arial" w:cs="Arial"/>
                <w:b/>
                <w:bCs/>
                <w:sz w:val="20"/>
                <w:szCs w:val="20"/>
                <w:lang w:val="es-ES_tradnl"/>
              </w:rPr>
              <w:t>1. Fomentar el Acceso</w:t>
            </w:r>
          </w:p>
        </w:tc>
        <w:tc>
          <w:tcPr>
            <w:tcW w:w="3498" w:type="dxa"/>
            <w:shd w:val="clear" w:color="auto" w:fill="auto"/>
          </w:tcPr>
          <w:p w14:paraId="2F3A47D5" w14:textId="77777777" w:rsidR="001B48E1" w:rsidRPr="00525BF4" w:rsidRDefault="001B48E1" w:rsidP="001B48E1">
            <w:pPr>
              <w:rPr>
                <w:rFonts w:ascii="Arial" w:hAnsi="Arial" w:cs="Arial"/>
                <w:sz w:val="20"/>
                <w:szCs w:val="20"/>
                <w:lang w:val="es-ES_tradnl"/>
              </w:rPr>
            </w:pPr>
            <w:r w:rsidRPr="00525BF4">
              <w:rPr>
                <w:rFonts w:ascii="Arial" w:hAnsi="Arial" w:cs="Arial"/>
                <w:sz w:val="20"/>
                <w:szCs w:val="20"/>
                <w:lang w:val="es-ES_tradnl"/>
              </w:rPr>
              <w:t xml:space="preserve">Las políticas deben promover el acceso a todos los usuarios, especialmente a las comunidades y grupos más desfavorecidos. </w:t>
            </w:r>
          </w:p>
        </w:tc>
        <w:tc>
          <w:tcPr>
            <w:tcW w:w="3626" w:type="dxa"/>
            <w:shd w:val="clear" w:color="auto" w:fill="auto"/>
          </w:tcPr>
          <w:p w14:paraId="2F3A47D6" w14:textId="77777777" w:rsidR="001B48E1" w:rsidRPr="00525BF4" w:rsidRDefault="00085149" w:rsidP="00085149">
            <w:pPr>
              <w:jc w:val="both"/>
              <w:rPr>
                <w:rFonts w:ascii="Arial" w:hAnsi="Arial" w:cs="Arial"/>
                <w:sz w:val="20"/>
                <w:szCs w:val="20"/>
                <w:lang w:val="es-ES_tradnl"/>
              </w:rPr>
            </w:pPr>
            <w:r w:rsidRPr="00525BF4">
              <w:rPr>
                <w:rFonts w:ascii="Arial" w:hAnsi="Arial" w:cs="Arial"/>
                <w:sz w:val="20"/>
                <w:szCs w:val="20"/>
                <w:lang w:val="es-ES_tradnl"/>
              </w:rPr>
              <w:t xml:space="preserve">La Ley 6 del 3 de febrero de 1997 estableció que el Órgano Ejecutivo crearía la Oficina de Electrificación Rural (OER), adscrita al Ministerio de la Presidencia de la Republica para continuar promoviendo la electrificación en las áreas rurales </w:t>
            </w:r>
            <w:r w:rsidRPr="00C57277">
              <w:rPr>
                <w:rFonts w:ascii="Arial" w:hAnsi="Arial" w:cs="Arial"/>
                <w:sz w:val="20"/>
                <w:szCs w:val="20"/>
                <w:lang w:val="es-ES_tradnl"/>
              </w:rPr>
              <w:t>no servidas, no rentables y no concesionadas</w:t>
            </w:r>
            <w:r w:rsidRPr="00525BF4">
              <w:rPr>
                <w:rFonts w:ascii="Arial" w:hAnsi="Arial" w:cs="Arial"/>
                <w:sz w:val="20"/>
                <w:szCs w:val="20"/>
                <w:lang w:val="es-ES_tradnl"/>
              </w:rPr>
              <w:t>, para lo cual programaría los proyectos y se le asignaría anualmente, dentro del Presupuesto General de la Nación, los recursos necesarios a fin de cumplir con dicha finalidad. Es en este contexto la OER implementó el Plan de Electrificación Rural (PLANER) por medio del PER, alcanzando una meta de cobertura nacional de más de 91% en 2012.</w:t>
            </w:r>
          </w:p>
          <w:p w14:paraId="2F3A47D7" w14:textId="77777777" w:rsidR="001B48E1" w:rsidRPr="00525BF4" w:rsidRDefault="001A22FC" w:rsidP="001A22FC">
            <w:pPr>
              <w:snapToGrid w:val="0"/>
              <w:spacing w:before="120"/>
              <w:jc w:val="both"/>
              <w:rPr>
                <w:rFonts w:ascii="Arial" w:hAnsi="Arial" w:cs="Arial"/>
                <w:sz w:val="20"/>
                <w:szCs w:val="20"/>
                <w:lang w:val="es-ES_tradnl"/>
              </w:rPr>
            </w:pPr>
            <w:r w:rsidRPr="001A22FC">
              <w:rPr>
                <w:rFonts w:ascii="Arial" w:hAnsi="Arial" w:cs="Arial"/>
                <w:sz w:val="20"/>
                <w:szCs w:val="20"/>
                <w:lang w:val="es-ES"/>
              </w:rPr>
              <w:t xml:space="preserve">La </w:t>
            </w:r>
            <w:hyperlink r:id="rId14" w:history="1">
              <w:r w:rsidRPr="001A22FC">
                <w:rPr>
                  <w:rStyle w:val="Hyperlink"/>
                  <w:rFonts w:ascii="Arial" w:hAnsi="Arial" w:cs="Arial"/>
                  <w:sz w:val="20"/>
                  <w:szCs w:val="20"/>
                  <w:lang w:val="es-ES"/>
                </w:rPr>
                <w:t>Ley 58 de 2011</w:t>
              </w:r>
            </w:hyperlink>
            <w:r w:rsidRPr="001A22FC">
              <w:rPr>
                <w:rFonts w:ascii="Arial" w:hAnsi="Arial" w:cs="Arial"/>
                <w:sz w:val="20"/>
                <w:szCs w:val="20"/>
                <w:lang w:val="es-ES_tradnl"/>
              </w:rPr>
              <w:t>, que modifica la ley 6 de 1997, incorpora nuevas disposiciones para incentivar inversiones en electrificación rural</w:t>
            </w:r>
            <w:r>
              <w:rPr>
                <w:rFonts w:ascii="Arial" w:hAnsi="Arial" w:cs="Arial"/>
                <w:sz w:val="20"/>
                <w:szCs w:val="20"/>
                <w:lang w:val="es-ES_tradnl"/>
              </w:rPr>
              <w:t>.</w:t>
            </w:r>
          </w:p>
          <w:p w14:paraId="2F3A47D8" w14:textId="77777777" w:rsidR="001B48E1" w:rsidRPr="00525BF4" w:rsidRDefault="00085149" w:rsidP="001A22FC">
            <w:pPr>
              <w:snapToGrid w:val="0"/>
              <w:spacing w:before="120"/>
              <w:jc w:val="both"/>
              <w:rPr>
                <w:rFonts w:ascii="Arial" w:hAnsi="Arial" w:cs="Arial"/>
                <w:sz w:val="20"/>
                <w:szCs w:val="20"/>
                <w:lang w:val="es-ES_tradnl"/>
              </w:rPr>
            </w:pPr>
            <w:r w:rsidRPr="00525BF4">
              <w:rPr>
                <w:rFonts w:ascii="Arial" w:hAnsi="Arial" w:cs="Arial"/>
                <w:sz w:val="20"/>
                <w:szCs w:val="20"/>
                <w:lang w:val="es-ES_tradnl"/>
              </w:rPr>
              <w:t xml:space="preserve">El Programa propuesto contribuye a </w:t>
            </w:r>
            <w:r w:rsidR="000959C5">
              <w:rPr>
                <w:rFonts w:ascii="Arial" w:hAnsi="Arial" w:cs="Arial"/>
                <w:sz w:val="20"/>
                <w:szCs w:val="20"/>
                <w:lang w:val="es-ES_tradnl"/>
              </w:rPr>
              <w:t>objetivo del Gobierno de Panamá de proveer acceso universal a la energía en 2030, a través de proyectos de</w:t>
            </w:r>
            <w:r w:rsidR="00891DB9">
              <w:rPr>
                <w:rFonts w:ascii="Arial" w:hAnsi="Arial" w:cs="Arial"/>
                <w:sz w:val="20"/>
                <w:szCs w:val="20"/>
                <w:lang w:val="es-ES_tradnl"/>
              </w:rPr>
              <w:t xml:space="preserve">l financiamiento de acceso a energía por medio de extensión de redes y sistemas aislados con fuentes de energía renovable no convencionales FERNC. </w:t>
            </w:r>
          </w:p>
        </w:tc>
      </w:tr>
      <w:tr w:rsidR="001B48E1" w:rsidRPr="00735049" w14:paraId="2F3A47E1" w14:textId="77777777" w:rsidTr="000707A6">
        <w:trPr>
          <w:jc w:val="center"/>
        </w:trPr>
        <w:tc>
          <w:tcPr>
            <w:tcW w:w="1984" w:type="dxa"/>
            <w:shd w:val="clear" w:color="auto" w:fill="auto"/>
          </w:tcPr>
          <w:p w14:paraId="2F3A47DA" w14:textId="77777777" w:rsidR="001B48E1" w:rsidRPr="00525BF4" w:rsidRDefault="001B48E1" w:rsidP="001B48E1">
            <w:pPr>
              <w:rPr>
                <w:rFonts w:ascii="Arial" w:hAnsi="Arial" w:cs="Arial"/>
                <w:sz w:val="20"/>
                <w:szCs w:val="20"/>
                <w:lang w:val="es-ES_tradnl"/>
              </w:rPr>
            </w:pPr>
            <w:r w:rsidRPr="00525BF4">
              <w:rPr>
                <w:rFonts w:ascii="Arial" w:hAnsi="Arial" w:cs="Arial"/>
                <w:b/>
                <w:bCs/>
                <w:sz w:val="20"/>
                <w:szCs w:val="20"/>
                <w:lang w:val="es-ES_tradnl"/>
              </w:rPr>
              <w:t>2. Suministrar el acceso al servicio en condiciones de confiabilidad y calidad adecuadas</w:t>
            </w:r>
          </w:p>
        </w:tc>
        <w:tc>
          <w:tcPr>
            <w:tcW w:w="3498" w:type="dxa"/>
            <w:shd w:val="clear" w:color="auto" w:fill="auto"/>
          </w:tcPr>
          <w:p w14:paraId="2F3A47DB" w14:textId="77777777" w:rsidR="001B48E1" w:rsidRPr="00525BF4" w:rsidRDefault="001B48E1" w:rsidP="001B48E1">
            <w:pPr>
              <w:rPr>
                <w:rFonts w:ascii="Arial" w:hAnsi="Arial" w:cs="Arial"/>
                <w:sz w:val="20"/>
                <w:szCs w:val="20"/>
                <w:lang w:val="es-ES_tradnl"/>
              </w:rPr>
            </w:pPr>
            <w:r w:rsidRPr="00525BF4">
              <w:rPr>
                <w:rFonts w:ascii="Arial" w:hAnsi="Arial" w:cs="Arial"/>
                <w:sz w:val="20"/>
                <w:szCs w:val="20"/>
                <w:lang w:val="es-ES_tradnl"/>
              </w:rPr>
              <w:t>Es importante asegurar que las variaciones de costo guarden un equilibrio apropiado con los cambios en la calidad del servicio. Este equilibrio sólo puede obtenerse mediante una estricta reglamentación de la calidad del servicio. El marco reglamentario debe contener procedimientos mediante los cuales se definan clarame</w:t>
            </w:r>
            <w:r w:rsidR="00727378">
              <w:rPr>
                <w:rFonts w:ascii="Arial" w:hAnsi="Arial" w:cs="Arial"/>
                <w:sz w:val="20"/>
                <w:szCs w:val="20"/>
                <w:lang w:val="es-ES_tradnl"/>
              </w:rPr>
              <w:t xml:space="preserve">nte las normas de calidad y se </w:t>
            </w:r>
            <w:r w:rsidRPr="00525BF4">
              <w:rPr>
                <w:rFonts w:ascii="Arial" w:hAnsi="Arial" w:cs="Arial"/>
                <w:sz w:val="20"/>
                <w:szCs w:val="20"/>
                <w:lang w:val="es-ES_tradnl"/>
              </w:rPr>
              <w:t xml:space="preserve">controlen y hagan cumplir por </w:t>
            </w:r>
            <w:r w:rsidRPr="00525BF4">
              <w:rPr>
                <w:rFonts w:ascii="Arial" w:hAnsi="Arial" w:cs="Arial"/>
                <w:sz w:val="20"/>
                <w:szCs w:val="20"/>
                <w:lang w:val="es-ES_tradnl"/>
              </w:rPr>
              <w:lastRenderedPageBreak/>
              <w:t>medio de un sistema de sanciones e incentivos.</w:t>
            </w:r>
          </w:p>
        </w:tc>
        <w:tc>
          <w:tcPr>
            <w:tcW w:w="3626" w:type="dxa"/>
            <w:shd w:val="clear" w:color="auto" w:fill="auto"/>
          </w:tcPr>
          <w:p w14:paraId="2F3A47DC" w14:textId="77777777" w:rsidR="001B48E1" w:rsidRPr="00525BF4" w:rsidRDefault="001B48E1" w:rsidP="001B48E1">
            <w:pPr>
              <w:jc w:val="both"/>
              <w:rPr>
                <w:rFonts w:ascii="Arial" w:hAnsi="Arial" w:cs="Arial"/>
                <w:sz w:val="20"/>
                <w:szCs w:val="20"/>
                <w:lang w:val="es-ES_tradnl"/>
              </w:rPr>
            </w:pPr>
            <w:r w:rsidRPr="00525BF4">
              <w:rPr>
                <w:rFonts w:ascii="Arial" w:hAnsi="Arial" w:cs="Arial"/>
                <w:sz w:val="20"/>
                <w:szCs w:val="20"/>
                <w:lang w:val="es-ES_tradnl"/>
              </w:rPr>
              <w:lastRenderedPageBreak/>
              <w:t>El Marco Regulatorio (</w:t>
            </w:r>
            <w:bookmarkStart w:id="0" w:name=""/>
            <w:r w:rsidR="00F835D8" w:rsidRPr="00525BF4">
              <w:rPr>
                <w:rFonts w:ascii="Arial" w:hAnsi="Arial" w:cs="Arial"/>
                <w:sz w:val="20"/>
                <w:szCs w:val="20"/>
              </w:rPr>
              <w:fldChar w:fldCharType="begin"/>
            </w:r>
            <w:r w:rsidR="00F835D8" w:rsidRPr="00525BF4">
              <w:rPr>
                <w:rFonts w:ascii="Arial" w:hAnsi="Arial" w:cs="Arial"/>
                <w:sz w:val="20"/>
                <w:szCs w:val="20"/>
                <w:lang w:val="es-ES_tradnl"/>
              </w:rPr>
              <w:instrText xml:space="preserve"> HYPERLINK "http://www.energia.gob.pa/pdf_doc/MarcoLegal/B-Sector-Electrico/Ley6-1997(GO26871-C).pdf" \t "_blank" </w:instrText>
            </w:r>
            <w:r w:rsidR="00F835D8" w:rsidRPr="00525BF4">
              <w:rPr>
                <w:rFonts w:ascii="Arial" w:hAnsi="Arial" w:cs="Arial"/>
                <w:sz w:val="20"/>
                <w:szCs w:val="20"/>
              </w:rPr>
              <w:fldChar w:fldCharType="separate"/>
            </w:r>
            <w:r w:rsidR="00F835D8" w:rsidRPr="00525BF4">
              <w:rPr>
                <w:rStyle w:val="Hyperlink"/>
                <w:rFonts w:ascii="Arial" w:hAnsi="Arial" w:cs="Arial"/>
                <w:sz w:val="20"/>
                <w:szCs w:val="20"/>
                <w:lang w:val="es-ES_tradnl"/>
              </w:rPr>
              <w:t xml:space="preserve">Ley No. 6 de 3 de febrero de 1997, Texto Único </w:t>
            </w:r>
            <w:r w:rsidR="00F835D8" w:rsidRPr="00525BF4">
              <w:rPr>
                <w:rFonts w:ascii="Arial" w:hAnsi="Arial" w:cs="Arial"/>
                <w:sz w:val="20"/>
                <w:szCs w:val="20"/>
                <w:lang w:val="es-ES_tradnl"/>
              </w:rPr>
              <w:fldChar w:fldCharType="end"/>
            </w:r>
            <w:bookmarkEnd w:id="0"/>
            <w:r w:rsidRPr="00525BF4">
              <w:rPr>
                <w:rFonts w:ascii="Arial" w:hAnsi="Arial" w:cs="Arial"/>
                <w:sz w:val="20"/>
                <w:szCs w:val="20"/>
                <w:lang w:val="es-ES_tradnl"/>
              </w:rPr>
              <w:t xml:space="preserve">, </w:t>
            </w:r>
            <w:hyperlink r:id="rId15" w:history="1">
              <w:r w:rsidR="008F4724" w:rsidRPr="00525BF4">
                <w:rPr>
                  <w:rStyle w:val="Hyperlink"/>
                  <w:rFonts w:ascii="Arial" w:hAnsi="Arial" w:cs="Arial"/>
                  <w:sz w:val="20"/>
                  <w:szCs w:val="20"/>
                  <w:lang w:val="es-ES"/>
                </w:rPr>
                <w:t>Ley 68 de 1 de septiembre 2011</w:t>
              </w:r>
            </w:hyperlink>
            <w:r w:rsidR="008F4724" w:rsidRPr="00525BF4">
              <w:rPr>
                <w:rFonts w:ascii="Arial" w:hAnsi="Arial" w:cs="Arial"/>
                <w:sz w:val="20"/>
                <w:szCs w:val="20"/>
                <w:lang w:val="es-ES"/>
              </w:rPr>
              <w:t xml:space="preserve">, </w:t>
            </w:r>
            <w:hyperlink r:id="rId16" w:history="1">
              <w:r w:rsidR="008F4724" w:rsidRPr="00525BF4">
                <w:rPr>
                  <w:rStyle w:val="Hyperlink"/>
                  <w:rFonts w:ascii="Arial" w:hAnsi="Arial" w:cs="Arial"/>
                  <w:sz w:val="20"/>
                  <w:szCs w:val="20"/>
                  <w:lang w:val="es-ES"/>
                </w:rPr>
                <w:t>43 de 9 de agosto de 2012</w:t>
              </w:r>
            </w:hyperlink>
            <w:r w:rsidR="008F4724" w:rsidRPr="00525BF4">
              <w:rPr>
                <w:rFonts w:ascii="Arial" w:hAnsi="Arial" w:cs="Arial"/>
                <w:sz w:val="20"/>
                <w:szCs w:val="20"/>
                <w:lang w:val="es-ES"/>
              </w:rPr>
              <w:t xml:space="preserve"> y</w:t>
            </w:r>
            <w:hyperlink r:id="rId17" w:history="1">
              <w:r w:rsidR="008F4724" w:rsidRPr="00525BF4">
                <w:rPr>
                  <w:rStyle w:val="Hyperlink"/>
                  <w:rFonts w:ascii="Arial" w:hAnsi="Arial" w:cs="Arial"/>
                  <w:sz w:val="20"/>
                  <w:szCs w:val="20"/>
                  <w:lang w:val="es-ES"/>
                </w:rPr>
                <w:t xml:space="preserve"> 18 de 26 de marzo de 2013</w:t>
              </w:r>
            </w:hyperlink>
            <w:r w:rsidR="008F4724" w:rsidRPr="00525BF4">
              <w:rPr>
                <w:rFonts w:ascii="Arial" w:hAnsi="Arial" w:cs="Arial"/>
                <w:sz w:val="20"/>
                <w:szCs w:val="20"/>
                <w:lang w:val="es-ES"/>
              </w:rPr>
              <w:t xml:space="preserve"> Esta ley se encuentra reglamentada por el </w:t>
            </w:r>
            <w:hyperlink r:id="rId18" w:tgtFrame="_self" w:history="1">
              <w:r w:rsidR="008F4724" w:rsidRPr="00525BF4">
                <w:rPr>
                  <w:rStyle w:val="Hyperlink"/>
                  <w:rFonts w:ascii="Arial" w:hAnsi="Arial" w:cs="Arial"/>
                  <w:sz w:val="20"/>
                  <w:szCs w:val="20"/>
                  <w:lang w:val="es-ES"/>
                </w:rPr>
                <w:t>Decreto Ejecutivo 22 de 19 de junio de 1998</w:t>
              </w:r>
            </w:hyperlink>
            <w:r w:rsidRPr="00525BF4">
              <w:rPr>
                <w:rFonts w:ascii="Arial" w:hAnsi="Arial" w:cs="Arial"/>
                <w:sz w:val="20"/>
                <w:szCs w:val="20"/>
                <w:lang w:val="es-ES_tradnl"/>
              </w:rPr>
              <w:t xml:space="preserve">) establecen claramente las normas de calidad </w:t>
            </w:r>
            <w:r w:rsidR="00ED0B9C" w:rsidRPr="00525BF4">
              <w:rPr>
                <w:rFonts w:ascii="Arial" w:hAnsi="Arial" w:cs="Arial"/>
                <w:sz w:val="20"/>
                <w:szCs w:val="20"/>
                <w:lang w:val="es-ES_tradnl"/>
              </w:rPr>
              <w:t xml:space="preserve">del servicio de electricidad </w:t>
            </w:r>
            <w:r w:rsidRPr="00525BF4">
              <w:rPr>
                <w:rFonts w:ascii="Arial" w:hAnsi="Arial" w:cs="Arial"/>
                <w:sz w:val="20"/>
                <w:szCs w:val="20"/>
                <w:lang w:val="es-ES_tradnl"/>
              </w:rPr>
              <w:t>y la forma de regulación.</w:t>
            </w:r>
          </w:p>
          <w:p w14:paraId="2F3A47DD" w14:textId="77777777" w:rsidR="008F4724" w:rsidRPr="00525BF4" w:rsidRDefault="008F4724" w:rsidP="00A20DC4">
            <w:pPr>
              <w:snapToGrid w:val="0"/>
              <w:spacing w:before="120"/>
              <w:jc w:val="both"/>
              <w:rPr>
                <w:rFonts w:ascii="Arial" w:hAnsi="Arial" w:cs="Arial"/>
                <w:sz w:val="20"/>
                <w:szCs w:val="20"/>
                <w:lang w:val="es-ES_tradnl"/>
              </w:rPr>
            </w:pPr>
            <w:r w:rsidRPr="00525BF4">
              <w:rPr>
                <w:rFonts w:ascii="Arial" w:hAnsi="Arial" w:cs="Arial"/>
                <w:sz w:val="20"/>
                <w:szCs w:val="20"/>
                <w:lang w:val="es-ES_tradnl"/>
              </w:rPr>
              <w:t xml:space="preserve">La Autoridad Nacional de Servicios Públicos (ASEP), es la autoridad </w:t>
            </w:r>
            <w:r w:rsidRPr="00525BF4">
              <w:rPr>
                <w:rFonts w:ascii="Arial" w:hAnsi="Arial" w:cs="Arial"/>
                <w:sz w:val="20"/>
                <w:szCs w:val="20"/>
                <w:lang w:val="es-ES_tradnl"/>
              </w:rPr>
              <w:lastRenderedPageBreak/>
              <w:t xml:space="preserve">reguladora encargada de asegurar que el servicio sea prestado </w:t>
            </w:r>
            <w:r w:rsidR="00F835D8" w:rsidRPr="00525BF4">
              <w:rPr>
                <w:rFonts w:ascii="Arial" w:hAnsi="Arial" w:cs="Arial"/>
                <w:sz w:val="20"/>
                <w:szCs w:val="20"/>
                <w:lang w:val="es-ES_tradnl"/>
              </w:rPr>
              <w:t>conforme</w:t>
            </w:r>
            <w:r w:rsidRPr="00525BF4">
              <w:rPr>
                <w:rFonts w:ascii="Arial" w:hAnsi="Arial" w:cs="Arial"/>
                <w:sz w:val="20"/>
                <w:szCs w:val="20"/>
                <w:lang w:val="es-ES_tradnl"/>
              </w:rPr>
              <w:t xml:space="preserve"> a los objetivos de la Ley Marco del sector</w:t>
            </w:r>
            <w:r w:rsidR="00F835D8" w:rsidRPr="00525BF4">
              <w:rPr>
                <w:rFonts w:ascii="Arial" w:hAnsi="Arial" w:cs="Arial"/>
                <w:sz w:val="20"/>
                <w:szCs w:val="20"/>
                <w:lang w:val="es-ES_tradnl"/>
              </w:rPr>
              <w:t>.</w:t>
            </w:r>
          </w:p>
          <w:p w14:paraId="2F3A47DE" w14:textId="77777777" w:rsidR="008F4724" w:rsidRPr="00525BF4" w:rsidRDefault="008F4724" w:rsidP="00A20DC4">
            <w:pPr>
              <w:snapToGrid w:val="0"/>
              <w:spacing w:before="120"/>
              <w:jc w:val="both"/>
              <w:rPr>
                <w:rFonts w:ascii="Arial" w:hAnsi="Arial" w:cs="Arial"/>
                <w:sz w:val="20"/>
                <w:szCs w:val="20"/>
                <w:lang w:val="es-ES"/>
              </w:rPr>
            </w:pPr>
            <w:r w:rsidRPr="00525BF4">
              <w:rPr>
                <w:rFonts w:ascii="Arial" w:hAnsi="Arial" w:cs="Arial"/>
                <w:sz w:val="20"/>
                <w:szCs w:val="20"/>
                <w:lang w:val="es-ES"/>
              </w:rPr>
              <w:t xml:space="preserve">Las Reglas del Mercado Mayorista de Electricidad, aprobadas mediante </w:t>
            </w:r>
            <w:hyperlink r:id="rId19" w:tgtFrame="_self" w:history="1">
              <w:r w:rsidRPr="00525BF4">
                <w:rPr>
                  <w:rStyle w:val="Hyperlink"/>
                  <w:rFonts w:ascii="Arial" w:hAnsi="Arial" w:cs="Arial"/>
                  <w:sz w:val="20"/>
                  <w:szCs w:val="20"/>
                  <w:lang w:val="es-ES"/>
                </w:rPr>
                <w:t>Resolución No. JD-605 de 24 de abril de 1998</w:t>
              </w:r>
            </w:hyperlink>
            <w:r w:rsidRPr="00525BF4">
              <w:rPr>
                <w:rFonts w:ascii="Arial" w:hAnsi="Arial" w:cs="Arial"/>
                <w:sz w:val="20"/>
                <w:szCs w:val="20"/>
                <w:lang w:val="es-ES"/>
              </w:rPr>
              <w:t>, contienen las normas que permiten operar los intercambios de energía en dicho mercado.</w:t>
            </w:r>
          </w:p>
          <w:p w14:paraId="2F3A47DF" w14:textId="77777777" w:rsidR="001B48E1" w:rsidRDefault="008F4724" w:rsidP="00A20DC4">
            <w:pPr>
              <w:snapToGrid w:val="0"/>
              <w:spacing w:before="120"/>
              <w:jc w:val="both"/>
              <w:rPr>
                <w:rFonts w:ascii="Arial" w:hAnsi="Arial" w:cs="Arial"/>
                <w:sz w:val="20"/>
                <w:szCs w:val="20"/>
                <w:lang w:val="es-ES"/>
              </w:rPr>
            </w:pPr>
            <w:r w:rsidRPr="00525BF4">
              <w:rPr>
                <w:rFonts w:ascii="Arial" w:hAnsi="Arial" w:cs="Arial"/>
                <w:sz w:val="20"/>
                <w:szCs w:val="20"/>
                <w:lang w:val="es-ES"/>
              </w:rPr>
              <w:t xml:space="preserve">El Grupo de Vigilancia del Mercado Mayorista es un organismo asesor del </w:t>
            </w:r>
            <w:r w:rsidR="00A20DC4">
              <w:rPr>
                <w:rFonts w:ascii="Arial" w:hAnsi="Arial" w:cs="Arial"/>
                <w:sz w:val="20"/>
                <w:szCs w:val="20"/>
                <w:lang w:val="es-ES"/>
              </w:rPr>
              <w:t>ASEP</w:t>
            </w:r>
            <w:r w:rsidRPr="00525BF4">
              <w:rPr>
                <w:rFonts w:ascii="Arial" w:hAnsi="Arial" w:cs="Arial"/>
                <w:sz w:val="20"/>
                <w:szCs w:val="20"/>
                <w:lang w:val="es-ES"/>
              </w:rPr>
              <w:t xml:space="preserve"> en los aspectos relacionados con a la evolución del Mercado Mayorista en Panamá. </w:t>
            </w:r>
          </w:p>
          <w:p w14:paraId="2F3A47E0" w14:textId="77777777" w:rsidR="00891DB9" w:rsidRPr="00F64B11" w:rsidRDefault="00891DB9" w:rsidP="00A20DC4">
            <w:pPr>
              <w:snapToGrid w:val="0"/>
              <w:spacing w:before="120"/>
              <w:jc w:val="both"/>
              <w:rPr>
                <w:rFonts w:ascii="Arial" w:hAnsi="Arial" w:cs="Arial"/>
                <w:sz w:val="20"/>
                <w:szCs w:val="20"/>
                <w:lang w:val="es-ES"/>
              </w:rPr>
            </w:pPr>
            <w:r>
              <w:rPr>
                <w:rFonts w:ascii="Arial" w:hAnsi="Arial" w:cs="Arial"/>
                <w:sz w:val="20"/>
                <w:szCs w:val="20"/>
                <w:lang w:val="es-ES"/>
              </w:rPr>
              <w:t xml:space="preserve">El Programa busca la provisión del servicio eléctrico en condiciones confiables a través de las inversiones financiadas en el componente I, que incluyen: </w:t>
            </w:r>
            <w:r w:rsidRPr="00891DB9">
              <w:rPr>
                <w:rFonts w:ascii="Arial" w:hAnsi="Arial" w:cs="Arial"/>
                <w:sz w:val="20"/>
                <w:szCs w:val="20"/>
                <w:lang w:val="es-ES"/>
              </w:rPr>
              <w:t xml:space="preserve">(i) </w:t>
            </w:r>
            <w:r>
              <w:rPr>
                <w:rFonts w:ascii="Arial" w:hAnsi="Arial" w:cs="Arial"/>
                <w:sz w:val="20"/>
                <w:szCs w:val="20"/>
                <w:lang w:val="es-ES"/>
              </w:rPr>
              <w:t xml:space="preserve">la </w:t>
            </w:r>
            <w:r w:rsidRPr="00891DB9">
              <w:rPr>
                <w:rFonts w:ascii="Arial" w:hAnsi="Arial" w:cs="Arial"/>
                <w:sz w:val="20"/>
                <w:szCs w:val="20"/>
                <w:lang w:val="es-ES"/>
              </w:rPr>
              <w:t>ampliación de cobertura de red: construcción e instalación de nueva infraestructura eléctrica, incluyendo medición inteligente e instalaciones internas en zonas rurales que sean conectables al sistema nacional interconectado; (</w:t>
            </w:r>
            <w:proofErr w:type="spellStart"/>
            <w:r w:rsidRPr="00891DB9">
              <w:rPr>
                <w:rFonts w:ascii="Arial" w:hAnsi="Arial" w:cs="Arial"/>
                <w:sz w:val="20"/>
                <w:szCs w:val="20"/>
                <w:lang w:val="es-ES"/>
              </w:rPr>
              <w:t>ii</w:t>
            </w:r>
            <w:proofErr w:type="spellEnd"/>
            <w:r w:rsidRPr="00891DB9">
              <w:rPr>
                <w:rFonts w:ascii="Arial" w:hAnsi="Arial" w:cs="Arial"/>
                <w:sz w:val="20"/>
                <w:szCs w:val="20"/>
                <w:lang w:val="es-ES"/>
              </w:rPr>
              <w:t xml:space="preserve">) </w:t>
            </w:r>
            <w:r>
              <w:rPr>
                <w:rFonts w:ascii="Arial" w:hAnsi="Arial" w:cs="Arial"/>
                <w:sz w:val="20"/>
                <w:szCs w:val="20"/>
                <w:lang w:val="es-ES"/>
              </w:rPr>
              <w:t xml:space="preserve">la </w:t>
            </w:r>
            <w:r w:rsidRPr="00891DB9">
              <w:rPr>
                <w:rFonts w:ascii="Arial" w:hAnsi="Arial" w:cs="Arial"/>
                <w:sz w:val="20"/>
                <w:szCs w:val="20"/>
                <w:lang w:val="es-ES"/>
              </w:rPr>
              <w:t>normalización de usuarios del servicio eléctrico; y (</w:t>
            </w:r>
            <w:proofErr w:type="spellStart"/>
            <w:r w:rsidRPr="00891DB9">
              <w:rPr>
                <w:rFonts w:ascii="Arial" w:hAnsi="Arial" w:cs="Arial"/>
                <w:sz w:val="20"/>
                <w:szCs w:val="20"/>
                <w:lang w:val="es-ES"/>
              </w:rPr>
              <w:t>iii</w:t>
            </w:r>
            <w:proofErr w:type="spellEnd"/>
            <w:r w:rsidRPr="00891DB9">
              <w:rPr>
                <w:rFonts w:ascii="Arial" w:hAnsi="Arial" w:cs="Arial"/>
                <w:sz w:val="20"/>
                <w:szCs w:val="20"/>
                <w:lang w:val="es-ES"/>
              </w:rPr>
              <w:t xml:space="preserve">) proyectos basados en FERNC, sistemas híbridos , redes inteligentes , </w:t>
            </w:r>
            <w:proofErr w:type="spellStart"/>
            <w:r w:rsidRPr="00891DB9">
              <w:rPr>
                <w:rFonts w:ascii="Arial" w:hAnsi="Arial" w:cs="Arial"/>
                <w:sz w:val="20"/>
                <w:szCs w:val="20"/>
                <w:lang w:val="es-ES"/>
              </w:rPr>
              <w:t>mini-redes</w:t>
            </w:r>
            <w:proofErr w:type="spellEnd"/>
            <w:r w:rsidRPr="00891DB9">
              <w:rPr>
                <w:rFonts w:ascii="Arial" w:hAnsi="Arial" w:cs="Arial"/>
                <w:sz w:val="20"/>
                <w:szCs w:val="20"/>
                <w:lang w:val="es-ES"/>
              </w:rPr>
              <w:t xml:space="preserve"> energéticamente eficientes. Se incluirá el financiamiento de estudios de factibilidad de los proyectos a financiar. </w:t>
            </w:r>
            <w:r>
              <w:rPr>
                <w:rFonts w:ascii="Arial" w:hAnsi="Arial" w:cs="Arial"/>
                <w:sz w:val="20"/>
                <w:szCs w:val="20"/>
                <w:lang w:val="es-ES"/>
              </w:rPr>
              <w:t xml:space="preserve"> </w:t>
            </w:r>
          </w:p>
        </w:tc>
      </w:tr>
      <w:tr w:rsidR="001B48E1" w:rsidRPr="00735049" w14:paraId="2F3A47E6" w14:textId="77777777" w:rsidTr="000707A6">
        <w:trPr>
          <w:jc w:val="center"/>
        </w:trPr>
        <w:tc>
          <w:tcPr>
            <w:tcW w:w="1984" w:type="dxa"/>
            <w:shd w:val="clear" w:color="auto" w:fill="auto"/>
          </w:tcPr>
          <w:p w14:paraId="2F3A47E2" w14:textId="77777777" w:rsidR="001B48E1" w:rsidRPr="00525BF4" w:rsidRDefault="001B48E1" w:rsidP="001B48E1">
            <w:pPr>
              <w:rPr>
                <w:rFonts w:ascii="Arial" w:hAnsi="Arial" w:cs="Arial"/>
                <w:b/>
                <w:bCs/>
                <w:sz w:val="20"/>
                <w:szCs w:val="20"/>
                <w:lang w:val="es-ES_tradnl"/>
              </w:rPr>
            </w:pPr>
            <w:r w:rsidRPr="00525BF4">
              <w:rPr>
                <w:rFonts w:ascii="Arial" w:hAnsi="Arial" w:cs="Arial"/>
                <w:b/>
                <w:bCs/>
                <w:sz w:val="20"/>
                <w:szCs w:val="20"/>
                <w:lang w:val="es-ES_tradnl"/>
              </w:rPr>
              <w:lastRenderedPageBreak/>
              <w:t>3. Suministrar un servicio en condiciones de eficiencia</w:t>
            </w:r>
          </w:p>
        </w:tc>
        <w:tc>
          <w:tcPr>
            <w:tcW w:w="3498" w:type="dxa"/>
            <w:shd w:val="clear" w:color="auto" w:fill="auto"/>
          </w:tcPr>
          <w:p w14:paraId="2F3A47E3" w14:textId="77777777" w:rsidR="001B48E1" w:rsidRPr="00525BF4" w:rsidRDefault="001B48E1" w:rsidP="001B48E1">
            <w:pPr>
              <w:rPr>
                <w:rFonts w:ascii="Arial" w:hAnsi="Arial" w:cs="Arial"/>
                <w:sz w:val="20"/>
                <w:szCs w:val="20"/>
                <w:lang w:val="es-ES_tradnl"/>
              </w:rPr>
            </w:pPr>
            <w:r w:rsidRPr="00525BF4">
              <w:rPr>
                <w:rFonts w:ascii="Arial" w:hAnsi="Arial" w:cs="Arial"/>
                <w:sz w:val="20"/>
                <w:szCs w:val="20"/>
                <w:lang w:val="es-ES_tradnl"/>
              </w:rPr>
              <w:t>Debe asegurarse que, desde el punto de vista de la oferta, los servicios se proveen con los menores costos posibles.</w:t>
            </w:r>
          </w:p>
        </w:tc>
        <w:tc>
          <w:tcPr>
            <w:tcW w:w="3626" w:type="dxa"/>
            <w:shd w:val="clear" w:color="auto" w:fill="auto"/>
          </w:tcPr>
          <w:p w14:paraId="2F3A47E4" w14:textId="77777777" w:rsidR="001B48E1" w:rsidRDefault="006043BE" w:rsidP="00C85ACD">
            <w:pPr>
              <w:snapToGrid w:val="0"/>
              <w:jc w:val="both"/>
              <w:rPr>
                <w:rFonts w:ascii="Arial" w:hAnsi="Arial" w:cs="Arial"/>
                <w:sz w:val="20"/>
                <w:szCs w:val="20"/>
                <w:lang w:val="es-ES_tradnl"/>
              </w:rPr>
            </w:pPr>
            <w:r>
              <w:rPr>
                <w:rFonts w:ascii="Arial" w:hAnsi="Arial" w:cs="Arial"/>
                <w:sz w:val="20"/>
                <w:szCs w:val="20"/>
                <w:lang w:val="es-ES_tradnl"/>
              </w:rPr>
              <w:t>La Oficina de Electrificación Rural</w:t>
            </w:r>
            <w:r w:rsidR="000342B3">
              <w:rPr>
                <w:rFonts w:ascii="Arial" w:hAnsi="Arial" w:cs="Arial"/>
                <w:sz w:val="20"/>
                <w:szCs w:val="20"/>
                <w:lang w:val="es-ES_tradnl"/>
              </w:rPr>
              <w:t xml:space="preserve"> (OER)</w:t>
            </w:r>
            <w:r>
              <w:rPr>
                <w:rFonts w:ascii="Arial" w:hAnsi="Arial" w:cs="Arial"/>
                <w:sz w:val="20"/>
                <w:szCs w:val="20"/>
                <w:lang w:val="es-ES_tradnl"/>
              </w:rPr>
              <w:t xml:space="preserve"> aplica la metodología</w:t>
            </w:r>
            <w:r w:rsidR="00403474" w:rsidRPr="00525BF4">
              <w:rPr>
                <w:rFonts w:ascii="Arial" w:hAnsi="Arial" w:cs="Arial"/>
                <w:sz w:val="20"/>
                <w:szCs w:val="20"/>
                <w:lang w:val="es-ES_tradnl"/>
              </w:rPr>
              <w:t xml:space="preserve"> de análisis económico y financiero, que</w:t>
            </w:r>
            <w:r w:rsidR="000342B3">
              <w:rPr>
                <w:rFonts w:ascii="Arial" w:hAnsi="Arial" w:cs="Arial"/>
                <w:sz w:val="20"/>
                <w:szCs w:val="20"/>
                <w:lang w:val="es-ES_tradnl"/>
              </w:rPr>
              <w:t xml:space="preserve"> la</w:t>
            </w:r>
            <w:r w:rsidR="00403474" w:rsidRPr="00525BF4">
              <w:rPr>
                <w:rFonts w:ascii="Arial" w:hAnsi="Arial" w:cs="Arial"/>
                <w:sz w:val="20"/>
                <w:szCs w:val="20"/>
                <w:lang w:val="es-ES_tradnl"/>
              </w:rPr>
              <w:t xml:space="preserve"> permite financiar únicamente el </w:t>
            </w:r>
            <w:r w:rsidR="000342B3">
              <w:rPr>
                <w:rFonts w:ascii="Arial" w:hAnsi="Arial" w:cs="Arial"/>
                <w:sz w:val="20"/>
                <w:szCs w:val="20"/>
                <w:lang w:val="es-ES_tradnl"/>
              </w:rPr>
              <w:t xml:space="preserve">subsidio, </w:t>
            </w:r>
            <w:r w:rsidR="00403474" w:rsidRPr="00525BF4">
              <w:rPr>
                <w:rFonts w:ascii="Arial" w:hAnsi="Arial" w:cs="Arial"/>
                <w:sz w:val="20"/>
                <w:szCs w:val="20"/>
                <w:lang w:val="es-ES_tradnl"/>
              </w:rPr>
              <w:t>una parte del costo de inversión, valorado a precios de eficiencia económica.</w:t>
            </w:r>
            <w:r w:rsidR="000342B3">
              <w:rPr>
                <w:rFonts w:ascii="Arial" w:hAnsi="Arial" w:cs="Arial"/>
                <w:sz w:val="20"/>
                <w:szCs w:val="20"/>
                <w:lang w:val="es-ES_tradnl"/>
              </w:rPr>
              <w:t xml:space="preserve"> En </w:t>
            </w:r>
            <w:r w:rsidR="00403474" w:rsidRPr="00525BF4">
              <w:rPr>
                <w:rFonts w:ascii="Arial" w:hAnsi="Arial" w:cs="Arial"/>
                <w:sz w:val="20"/>
                <w:szCs w:val="20"/>
                <w:lang w:val="es-ES_tradnl"/>
              </w:rPr>
              <w:t>los proyectos de electrificación</w:t>
            </w:r>
            <w:r w:rsidR="003163F7" w:rsidRPr="00525BF4">
              <w:rPr>
                <w:rFonts w:ascii="Arial" w:hAnsi="Arial" w:cs="Arial"/>
                <w:sz w:val="20"/>
                <w:szCs w:val="20"/>
                <w:lang w:val="es-ES_tradnl"/>
              </w:rPr>
              <w:t xml:space="preserve"> aislados de la red</w:t>
            </w:r>
            <w:r w:rsidR="00403474" w:rsidRPr="00525BF4">
              <w:rPr>
                <w:rFonts w:ascii="Arial" w:hAnsi="Arial" w:cs="Arial"/>
                <w:sz w:val="20"/>
                <w:szCs w:val="20"/>
                <w:lang w:val="es-ES_tradnl"/>
              </w:rPr>
              <w:t xml:space="preserve"> la OER, en consulta con las comunidades, </w:t>
            </w:r>
            <w:r w:rsidR="000342B3">
              <w:rPr>
                <w:rFonts w:ascii="Arial" w:hAnsi="Arial" w:cs="Arial"/>
                <w:sz w:val="20"/>
                <w:szCs w:val="20"/>
                <w:lang w:val="es-ES_tradnl"/>
              </w:rPr>
              <w:t xml:space="preserve">financia proyectos </w:t>
            </w:r>
            <w:r w:rsidR="00403474" w:rsidRPr="00525BF4">
              <w:rPr>
                <w:rFonts w:ascii="Arial" w:hAnsi="Arial" w:cs="Arial"/>
                <w:sz w:val="20"/>
                <w:szCs w:val="20"/>
                <w:lang w:val="es-ES_tradnl"/>
              </w:rPr>
              <w:t xml:space="preserve">que resulten de procesos competitivos para la definición de los subsidios y </w:t>
            </w:r>
            <w:r w:rsidR="000342B3">
              <w:rPr>
                <w:rFonts w:ascii="Arial" w:hAnsi="Arial" w:cs="Arial"/>
                <w:sz w:val="20"/>
                <w:szCs w:val="20"/>
                <w:lang w:val="es-ES_tradnl"/>
              </w:rPr>
              <w:t xml:space="preserve">que </w:t>
            </w:r>
            <w:r w:rsidR="00403474" w:rsidRPr="00525BF4">
              <w:rPr>
                <w:rFonts w:ascii="Arial" w:hAnsi="Arial" w:cs="Arial"/>
                <w:sz w:val="20"/>
                <w:szCs w:val="20"/>
                <w:lang w:val="es-ES_tradnl"/>
              </w:rPr>
              <w:t xml:space="preserve">cuenten con mecanismos para asegurar que la provisión del servicio sea sostenible a lo largo de su vida útil. Con este enfoque, el subsidio </w:t>
            </w:r>
            <w:r w:rsidR="00403474" w:rsidRPr="00525BF4">
              <w:rPr>
                <w:rFonts w:ascii="Arial" w:hAnsi="Arial" w:cs="Arial"/>
                <w:sz w:val="20"/>
                <w:szCs w:val="20"/>
                <w:lang w:val="es-ES_tradnl"/>
              </w:rPr>
              <w:lastRenderedPageBreak/>
              <w:t xml:space="preserve">resultaría determinado mediante </w:t>
            </w:r>
            <w:r w:rsidR="00FF1825" w:rsidRPr="00525BF4">
              <w:rPr>
                <w:rFonts w:ascii="Arial" w:hAnsi="Arial" w:cs="Arial"/>
                <w:sz w:val="20"/>
                <w:szCs w:val="20"/>
                <w:lang w:val="es-ES_tradnl"/>
              </w:rPr>
              <w:t>procedimientos de competencia</w:t>
            </w:r>
            <w:r w:rsidR="00403474" w:rsidRPr="00525BF4">
              <w:rPr>
                <w:rFonts w:ascii="Arial" w:hAnsi="Arial" w:cs="Arial"/>
                <w:sz w:val="20"/>
                <w:szCs w:val="20"/>
                <w:lang w:val="es-ES_tradnl"/>
              </w:rPr>
              <w:t xml:space="preserve">. </w:t>
            </w:r>
          </w:p>
          <w:p w14:paraId="2F3A47E5" w14:textId="77777777" w:rsidR="00A028AB" w:rsidRPr="00525BF4" w:rsidRDefault="00C85ACD" w:rsidP="00A028AB">
            <w:pPr>
              <w:spacing w:before="120"/>
              <w:jc w:val="both"/>
              <w:rPr>
                <w:rFonts w:ascii="Arial" w:hAnsi="Arial" w:cs="Arial"/>
                <w:sz w:val="20"/>
                <w:szCs w:val="20"/>
                <w:lang w:val="es-ES_tradnl"/>
              </w:rPr>
            </w:pPr>
            <w:r>
              <w:rPr>
                <w:rFonts w:ascii="Arial" w:hAnsi="Arial" w:cs="Arial"/>
                <w:sz w:val="20"/>
                <w:szCs w:val="20"/>
                <w:lang w:val="es-ES_tradnl"/>
              </w:rPr>
              <w:t>El Programa financiará proyectos de electrificación rural que sean económicamente sostenibles y con costo máximo por conexión a ser establecido en el Manual Operativo (MOP)</w:t>
            </w:r>
          </w:p>
        </w:tc>
      </w:tr>
      <w:tr w:rsidR="001B48E1" w:rsidRPr="00735049" w14:paraId="2F3A47EA" w14:textId="77777777" w:rsidTr="000707A6">
        <w:trPr>
          <w:jc w:val="center"/>
        </w:trPr>
        <w:tc>
          <w:tcPr>
            <w:tcW w:w="1984" w:type="dxa"/>
            <w:tcBorders>
              <w:bottom w:val="single" w:sz="4" w:space="0" w:color="auto"/>
            </w:tcBorders>
            <w:shd w:val="clear" w:color="auto" w:fill="auto"/>
          </w:tcPr>
          <w:p w14:paraId="2F3A47E7" w14:textId="77777777" w:rsidR="001B48E1" w:rsidRPr="00525BF4" w:rsidRDefault="001B48E1" w:rsidP="001B48E1">
            <w:pPr>
              <w:rPr>
                <w:rFonts w:ascii="Arial" w:hAnsi="Arial" w:cs="Arial"/>
                <w:b/>
                <w:bCs/>
                <w:sz w:val="20"/>
                <w:szCs w:val="20"/>
                <w:lang w:val="es-ES_tradnl"/>
              </w:rPr>
            </w:pPr>
            <w:r w:rsidRPr="00525BF4">
              <w:rPr>
                <w:rFonts w:ascii="Arial" w:hAnsi="Arial" w:cs="Arial"/>
                <w:b/>
                <w:bCs/>
                <w:sz w:val="20"/>
                <w:szCs w:val="20"/>
                <w:lang w:val="es-ES_tradnl"/>
              </w:rPr>
              <w:lastRenderedPageBreak/>
              <w:t>4. Generar incentivos adecuados a la demanda de servicios.</w:t>
            </w:r>
          </w:p>
        </w:tc>
        <w:tc>
          <w:tcPr>
            <w:tcW w:w="3498" w:type="dxa"/>
            <w:tcBorders>
              <w:bottom w:val="single" w:sz="4" w:space="0" w:color="auto"/>
            </w:tcBorders>
            <w:shd w:val="clear" w:color="auto" w:fill="auto"/>
          </w:tcPr>
          <w:p w14:paraId="2F3A47E8" w14:textId="77777777" w:rsidR="001B48E1" w:rsidRPr="00525BF4" w:rsidRDefault="001B48E1" w:rsidP="001B48E1">
            <w:pPr>
              <w:rPr>
                <w:rFonts w:ascii="Arial" w:hAnsi="Arial" w:cs="Arial"/>
                <w:sz w:val="20"/>
                <w:szCs w:val="20"/>
                <w:lang w:val="es-ES_tradnl"/>
              </w:rPr>
            </w:pPr>
            <w:r w:rsidRPr="00525BF4">
              <w:rPr>
                <w:rFonts w:ascii="Arial" w:hAnsi="Arial" w:cs="Arial"/>
                <w:sz w:val="20"/>
                <w:szCs w:val="20"/>
                <w:lang w:val="es-ES_tradnl"/>
              </w:rPr>
              <w:t>Debe velarse porque existan los incentivos adecuados para que los usuarios hagan un uso de estos servicios compatible con su sostenibilidad económica, financiera y ambiental</w:t>
            </w:r>
          </w:p>
        </w:tc>
        <w:tc>
          <w:tcPr>
            <w:tcW w:w="3626" w:type="dxa"/>
            <w:tcBorders>
              <w:bottom w:val="single" w:sz="4" w:space="0" w:color="auto"/>
            </w:tcBorders>
            <w:shd w:val="clear" w:color="auto" w:fill="auto"/>
          </w:tcPr>
          <w:p w14:paraId="2F3A47E9" w14:textId="77777777" w:rsidR="009413E9" w:rsidRPr="00525BF4" w:rsidRDefault="00AD41EB" w:rsidP="00157640">
            <w:pPr>
              <w:jc w:val="both"/>
              <w:rPr>
                <w:rFonts w:ascii="Arial" w:hAnsi="Arial" w:cs="Arial"/>
                <w:sz w:val="20"/>
                <w:szCs w:val="20"/>
                <w:lang w:val="es-ES_tradnl"/>
              </w:rPr>
            </w:pPr>
            <w:r w:rsidRPr="00525BF4">
              <w:rPr>
                <w:rFonts w:ascii="Arial" w:hAnsi="Arial" w:cs="Arial"/>
                <w:sz w:val="20"/>
                <w:szCs w:val="20"/>
                <w:lang w:val="es-ES_tradnl"/>
              </w:rPr>
              <w:t xml:space="preserve">El régimen tarifario está orientado por los criterios de suficiencia financiera, eficiencia económica, equidad, simplicidad y transparencia. El régimen de tarifas procura que éstas se aproximen a lo que serían los precios de un mercado competitivo, otorgando las señales adecuadas. Con base en el principio de equidad el régimen otorga subsidios para que las personas de menores ingresos puedan pagar las tarifas de los servicios públicos de electricidad que cubran sus necesidades </w:t>
            </w:r>
            <w:proofErr w:type="gramStart"/>
            <w:r w:rsidRPr="00525BF4">
              <w:rPr>
                <w:rFonts w:ascii="Arial" w:hAnsi="Arial" w:cs="Arial"/>
                <w:sz w:val="20"/>
                <w:szCs w:val="20"/>
                <w:lang w:val="es-ES_tradnl"/>
              </w:rPr>
              <w:t>básicas.</w:t>
            </w:r>
            <w:r w:rsidR="00157640">
              <w:rPr>
                <w:rFonts w:ascii="Arial" w:hAnsi="Arial" w:cs="Arial"/>
                <w:sz w:val="20"/>
                <w:szCs w:val="20"/>
                <w:lang w:val="es-ES_tradnl"/>
              </w:rPr>
              <w:t>-</w:t>
            </w:r>
            <w:proofErr w:type="gramEnd"/>
          </w:p>
        </w:tc>
      </w:tr>
      <w:tr w:rsidR="001B48E1" w:rsidRPr="00735049" w14:paraId="2F3A47F6" w14:textId="77777777" w:rsidTr="000707A6">
        <w:trPr>
          <w:jc w:val="center"/>
        </w:trPr>
        <w:tc>
          <w:tcPr>
            <w:tcW w:w="1984" w:type="dxa"/>
            <w:tcBorders>
              <w:bottom w:val="single" w:sz="4" w:space="0" w:color="auto"/>
            </w:tcBorders>
            <w:shd w:val="clear" w:color="auto" w:fill="auto"/>
          </w:tcPr>
          <w:p w14:paraId="2F3A47EB" w14:textId="77777777" w:rsidR="001B48E1" w:rsidRPr="00525BF4" w:rsidRDefault="00F835D8" w:rsidP="00F835D8">
            <w:pPr>
              <w:rPr>
                <w:rFonts w:ascii="Arial" w:hAnsi="Arial" w:cs="Arial"/>
                <w:b/>
                <w:bCs/>
                <w:sz w:val="20"/>
                <w:szCs w:val="20"/>
                <w:lang w:val="es-ES_tradnl"/>
              </w:rPr>
            </w:pPr>
            <w:r w:rsidRPr="00525BF4">
              <w:rPr>
                <w:rFonts w:ascii="Arial" w:hAnsi="Arial" w:cs="Arial"/>
                <w:b/>
                <w:bCs/>
                <w:sz w:val="20"/>
                <w:szCs w:val="20"/>
                <w:lang w:val="es-ES_tradnl"/>
              </w:rPr>
              <w:t xml:space="preserve">5. Promover </w:t>
            </w:r>
            <w:r w:rsidR="00525BF4" w:rsidRPr="00525BF4">
              <w:rPr>
                <w:rFonts w:ascii="Arial" w:hAnsi="Arial" w:cs="Arial"/>
                <w:b/>
                <w:bCs/>
                <w:sz w:val="20"/>
                <w:szCs w:val="20"/>
                <w:lang w:val="es-ES_tradnl"/>
              </w:rPr>
              <w:t>la sostenibilidad</w:t>
            </w:r>
            <w:r w:rsidR="001B48E1" w:rsidRPr="00525BF4">
              <w:rPr>
                <w:rFonts w:ascii="Arial" w:hAnsi="Arial" w:cs="Arial"/>
                <w:b/>
                <w:bCs/>
                <w:sz w:val="20"/>
                <w:szCs w:val="20"/>
                <w:lang w:val="es-ES_tradnl"/>
              </w:rPr>
              <w:t xml:space="preserve"> de los servicios públicos domiciliarios</w:t>
            </w:r>
          </w:p>
        </w:tc>
        <w:tc>
          <w:tcPr>
            <w:tcW w:w="3498" w:type="dxa"/>
            <w:tcBorders>
              <w:bottom w:val="single" w:sz="4" w:space="0" w:color="auto"/>
            </w:tcBorders>
            <w:shd w:val="clear" w:color="auto" w:fill="auto"/>
          </w:tcPr>
          <w:p w14:paraId="2F3A47EC" w14:textId="77777777" w:rsidR="001B48E1" w:rsidRPr="00525BF4" w:rsidRDefault="001B48E1" w:rsidP="001B48E1">
            <w:pPr>
              <w:rPr>
                <w:rFonts w:ascii="Arial" w:hAnsi="Arial" w:cs="Arial"/>
                <w:sz w:val="20"/>
                <w:szCs w:val="20"/>
                <w:lang w:val="es-ES_tradnl"/>
              </w:rPr>
            </w:pPr>
            <w:r w:rsidRPr="00525BF4">
              <w:rPr>
                <w:rFonts w:ascii="Arial" w:hAnsi="Arial" w:cs="Arial"/>
                <w:sz w:val="20"/>
                <w:szCs w:val="20"/>
                <w:lang w:val="es-ES_tradnl"/>
              </w:rPr>
              <w:t>El alcance de la sostenibilidad de los servicios públicos domiciliarios se promoverá en función de tres pilares:</w:t>
            </w:r>
          </w:p>
          <w:p w14:paraId="2F3A47ED" w14:textId="77777777" w:rsidR="001B48E1" w:rsidRPr="00525BF4" w:rsidRDefault="001B48E1" w:rsidP="006F4FE0">
            <w:pPr>
              <w:snapToGrid w:val="0"/>
              <w:spacing w:before="120"/>
              <w:jc w:val="both"/>
              <w:rPr>
                <w:rFonts w:ascii="Arial" w:hAnsi="Arial" w:cs="Arial"/>
                <w:sz w:val="20"/>
                <w:szCs w:val="20"/>
                <w:lang w:val="es-ES_tradnl"/>
              </w:rPr>
            </w:pPr>
            <w:r w:rsidRPr="00525BF4">
              <w:rPr>
                <w:rFonts w:ascii="Arial" w:hAnsi="Arial" w:cs="Arial"/>
                <w:sz w:val="20"/>
                <w:szCs w:val="20"/>
                <w:lang w:val="es-ES_tradnl"/>
              </w:rPr>
              <w:t>a. Sostenibilidad financiera: procurando contar con suficientes ingresos por la prestación del servicio al usuario, con los aportes de la comunidad y con los aportes directos del gobierno que permitan cubrir los costos eficientes de prestación del servicio.</w:t>
            </w:r>
          </w:p>
          <w:p w14:paraId="2F3A47EE" w14:textId="77777777" w:rsidR="001B48E1" w:rsidRPr="00525BF4" w:rsidRDefault="001B48E1" w:rsidP="006F4FE0">
            <w:pPr>
              <w:snapToGrid w:val="0"/>
              <w:spacing w:before="120"/>
              <w:jc w:val="both"/>
              <w:rPr>
                <w:rFonts w:ascii="Arial" w:hAnsi="Arial" w:cs="Arial"/>
                <w:sz w:val="20"/>
                <w:szCs w:val="20"/>
                <w:lang w:val="es-ES_tradnl"/>
              </w:rPr>
            </w:pPr>
            <w:r w:rsidRPr="00525BF4">
              <w:rPr>
                <w:rFonts w:ascii="Arial" w:hAnsi="Arial" w:cs="Arial"/>
                <w:sz w:val="20"/>
                <w:szCs w:val="20"/>
                <w:lang w:val="es-ES_tradnl"/>
              </w:rPr>
              <w:t>b. Sostenibilidad ambiental: apoyando que la selección, ejecución, operación y mantenimiento de los proyectos para prestar el servicio cumplan con las salvaguardias ambientales del Banco y contribuyan al desarrollo de una infraestructura con mayor resiliencia, considerando alternativas viables para mitigar el cambio climático.</w:t>
            </w:r>
          </w:p>
          <w:p w14:paraId="2F3A47EF" w14:textId="77777777" w:rsidR="001B48E1" w:rsidRPr="00525BF4" w:rsidRDefault="001B48E1" w:rsidP="006F4FE0">
            <w:pPr>
              <w:snapToGrid w:val="0"/>
              <w:spacing w:before="120"/>
              <w:jc w:val="both"/>
              <w:rPr>
                <w:rFonts w:ascii="Arial" w:hAnsi="Arial" w:cs="Arial"/>
                <w:sz w:val="20"/>
                <w:szCs w:val="20"/>
                <w:lang w:val="es-ES_tradnl"/>
              </w:rPr>
            </w:pPr>
            <w:r w:rsidRPr="00525BF4">
              <w:rPr>
                <w:rFonts w:ascii="Arial" w:hAnsi="Arial" w:cs="Arial"/>
                <w:sz w:val="20"/>
                <w:szCs w:val="20"/>
                <w:lang w:val="es-ES_tradnl"/>
              </w:rPr>
              <w:t>c. Sostenibilidad social: contribuyendo a incrementar el acceso al servicio y previendo mecanismos de consulta con la comunidad sobre los aspectos relevantes de la provisión del servicio.</w:t>
            </w:r>
          </w:p>
        </w:tc>
        <w:tc>
          <w:tcPr>
            <w:tcW w:w="3626" w:type="dxa"/>
            <w:tcBorders>
              <w:bottom w:val="single" w:sz="4" w:space="0" w:color="auto"/>
            </w:tcBorders>
            <w:shd w:val="clear" w:color="auto" w:fill="auto"/>
          </w:tcPr>
          <w:p w14:paraId="2F3A47F0" w14:textId="77777777" w:rsidR="00AD41EB" w:rsidRPr="00525BF4" w:rsidRDefault="001B48E1" w:rsidP="00AD41EB">
            <w:pPr>
              <w:jc w:val="both"/>
              <w:rPr>
                <w:rFonts w:ascii="Arial" w:hAnsi="Arial" w:cs="Arial"/>
                <w:sz w:val="20"/>
                <w:szCs w:val="20"/>
                <w:lang w:val="es-ES_tradnl"/>
              </w:rPr>
            </w:pPr>
            <w:r w:rsidRPr="00525BF4">
              <w:rPr>
                <w:rFonts w:ascii="Arial" w:hAnsi="Arial" w:cs="Arial"/>
                <w:i/>
                <w:sz w:val="20"/>
                <w:szCs w:val="20"/>
                <w:lang w:val="es-ES_tradnl"/>
              </w:rPr>
              <w:t>Sostenibilidad Financiera:</w:t>
            </w:r>
            <w:r w:rsidRPr="00525BF4">
              <w:rPr>
                <w:rFonts w:ascii="Arial" w:hAnsi="Arial" w:cs="Arial"/>
                <w:sz w:val="20"/>
                <w:szCs w:val="20"/>
                <w:lang w:val="es-ES_tradnl"/>
              </w:rPr>
              <w:t xml:space="preserve"> </w:t>
            </w:r>
            <w:r w:rsidR="00AD41EB" w:rsidRPr="00525BF4">
              <w:rPr>
                <w:rFonts w:ascii="Arial" w:hAnsi="Arial" w:cs="Arial"/>
                <w:sz w:val="20"/>
                <w:szCs w:val="20"/>
                <w:lang w:val="es-ES_tradnl"/>
              </w:rPr>
              <w:t>El establecimiento de las tarifas se basa en el principio de mantenimiento de su condición financiera y promoción de acceso en la prestación de servicios de electricidad a la población.</w:t>
            </w:r>
          </w:p>
          <w:p w14:paraId="2F3A47F1" w14:textId="77777777" w:rsidR="00225160" w:rsidRPr="00525BF4" w:rsidRDefault="001B48E1" w:rsidP="00966966">
            <w:pPr>
              <w:snapToGrid w:val="0"/>
              <w:spacing w:before="120"/>
              <w:jc w:val="both"/>
              <w:rPr>
                <w:rFonts w:ascii="Arial" w:hAnsi="Arial" w:cs="Arial"/>
                <w:sz w:val="20"/>
                <w:szCs w:val="20"/>
                <w:lang w:val="es-ES"/>
              </w:rPr>
            </w:pPr>
            <w:r w:rsidRPr="00525BF4">
              <w:rPr>
                <w:rFonts w:ascii="Arial" w:hAnsi="Arial" w:cs="Arial"/>
                <w:sz w:val="20"/>
                <w:szCs w:val="20"/>
                <w:lang w:val="es-ES_tradnl"/>
              </w:rPr>
              <w:t xml:space="preserve">Los ingresos </w:t>
            </w:r>
            <w:r w:rsidR="00AD41EB" w:rsidRPr="00525BF4">
              <w:rPr>
                <w:rFonts w:ascii="Arial" w:hAnsi="Arial" w:cs="Arial"/>
                <w:sz w:val="20"/>
                <w:szCs w:val="20"/>
                <w:lang w:val="es-ES_tradnl"/>
              </w:rPr>
              <w:t>de las distribuidoras</w:t>
            </w:r>
            <w:r w:rsidRPr="00525BF4">
              <w:rPr>
                <w:rFonts w:ascii="Arial" w:hAnsi="Arial" w:cs="Arial"/>
                <w:sz w:val="20"/>
                <w:szCs w:val="20"/>
                <w:lang w:val="es-ES_tradnl"/>
              </w:rPr>
              <w:t xml:space="preserve"> cubren los costos de </w:t>
            </w:r>
            <w:r w:rsidR="00AD41EB" w:rsidRPr="00525BF4">
              <w:rPr>
                <w:rFonts w:ascii="Arial" w:hAnsi="Arial" w:cs="Arial"/>
                <w:sz w:val="20"/>
                <w:szCs w:val="20"/>
                <w:lang w:val="es-ES_tradnl"/>
              </w:rPr>
              <w:t>prestación eficiente del servicio</w:t>
            </w:r>
            <w:r w:rsidRPr="00525BF4">
              <w:rPr>
                <w:rFonts w:ascii="Arial" w:hAnsi="Arial" w:cs="Arial"/>
                <w:sz w:val="20"/>
                <w:szCs w:val="20"/>
                <w:lang w:val="es-ES_tradnl"/>
              </w:rPr>
              <w:t>.</w:t>
            </w:r>
            <w:r w:rsidRPr="00525BF4">
              <w:rPr>
                <w:rFonts w:ascii="Arial" w:hAnsi="Arial" w:cs="Arial"/>
                <w:sz w:val="20"/>
                <w:szCs w:val="20"/>
                <w:lang w:val="es-ES"/>
              </w:rPr>
              <w:t xml:space="preserve"> </w:t>
            </w:r>
            <w:r w:rsidR="001738F7" w:rsidRPr="00525BF4">
              <w:rPr>
                <w:rFonts w:ascii="Arial" w:hAnsi="Arial" w:cs="Arial"/>
                <w:sz w:val="20"/>
                <w:szCs w:val="20"/>
                <w:lang w:val="es-ES"/>
              </w:rPr>
              <w:t>La intervención del estado ocurre solamente en aquellos casos en las que para las Empresas Distribuidoras no es rentable proveer el servicio</w:t>
            </w:r>
            <w:r w:rsidRPr="00525BF4">
              <w:rPr>
                <w:rFonts w:ascii="Arial" w:hAnsi="Arial" w:cs="Arial"/>
                <w:sz w:val="20"/>
                <w:szCs w:val="20"/>
                <w:lang w:val="es-ES"/>
              </w:rPr>
              <w:t xml:space="preserve">. </w:t>
            </w:r>
          </w:p>
          <w:p w14:paraId="2F3A47F2" w14:textId="77777777" w:rsidR="001B48E1" w:rsidRPr="00525BF4" w:rsidRDefault="001738F7" w:rsidP="00966966">
            <w:pPr>
              <w:snapToGrid w:val="0"/>
              <w:spacing w:before="120"/>
              <w:jc w:val="both"/>
              <w:rPr>
                <w:rFonts w:ascii="Arial" w:hAnsi="Arial" w:cs="Arial"/>
                <w:sz w:val="20"/>
                <w:szCs w:val="20"/>
                <w:lang w:val="es-ES_tradnl"/>
              </w:rPr>
            </w:pPr>
            <w:r w:rsidRPr="00525BF4">
              <w:rPr>
                <w:rFonts w:ascii="Arial" w:hAnsi="Arial" w:cs="Arial"/>
                <w:i/>
                <w:sz w:val="20"/>
                <w:szCs w:val="20"/>
                <w:lang w:val="es-ES_tradnl"/>
              </w:rPr>
              <w:t>Sostenibilidad Ambiental</w:t>
            </w:r>
            <w:r w:rsidRPr="00525BF4">
              <w:rPr>
                <w:rFonts w:ascii="Arial" w:hAnsi="Arial" w:cs="Arial"/>
                <w:sz w:val="20"/>
                <w:szCs w:val="20"/>
                <w:lang w:val="es-ES_tradnl"/>
              </w:rPr>
              <w:t xml:space="preserve">: El </w:t>
            </w:r>
            <w:r w:rsidR="000342B3">
              <w:rPr>
                <w:rFonts w:ascii="Arial" w:hAnsi="Arial" w:cs="Arial"/>
                <w:sz w:val="20"/>
                <w:szCs w:val="20"/>
                <w:lang w:val="es-ES_tradnl"/>
              </w:rPr>
              <w:t>sector</w:t>
            </w:r>
            <w:r w:rsidRPr="00525BF4">
              <w:rPr>
                <w:rFonts w:ascii="Arial" w:hAnsi="Arial" w:cs="Arial"/>
                <w:sz w:val="20"/>
                <w:szCs w:val="20"/>
                <w:lang w:val="es-ES_tradnl"/>
              </w:rPr>
              <w:t xml:space="preserve"> se rige por </w:t>
            </w:r>
            <w:r w:rsidR="000342B3">
              <w:rPr>
                <w:rFonts w:ascii="Arial" w:hAnsi="Arial" w:cs="Arial"/>
                <w:sz w:val="20"/>
                <w:szCs w:val="20"/>
                <w:lang w:val="es-ES_tradnl"/>
              </w:rPr>
              <w:t xml:space="preserve">su </w:t>
            </w:r>
            <w:r w:rsidR="000342B3" w:rsidRPr="00966966">
              <w:rPr>
                <w:rFonts w:ascii="Arial" w:hAnsi="Arial" w:cs="Arial"/>
                <w:i/>
                <w:sz w:val="20"/>
                <w:szCs w:val="20"/>
                <w:lang w:val="es-ES_tradnl"/>
              </w:rPr>
              <w:t>normativa</w:t>
            </w:r>
            <w:r w:rsidR="000342B3">
              <w:rPr>
                <w:rFonts w:ascii="Arial" w:hAnsi="Arial" w:cs="Arial"/>
                <w:sz w:val="20"/>
                <w:szCs w:val="20"/>
                <w:lang w:val="es-ES_tradnl"/>
              </w:rPr>
              <w:t xml:space="preserve"> ambiental, consistente con las</w:t>
            </w:r>
            <w:r w:rsidRPr="00525BF4">
              <w:rPr>
                <w:rFonts w:ascii="Arial" w:hAnsi="Arial" w:cs="Arial"/>
                <w:sz w:val="20"/>
                <w:szCs w:val="20"/>
                <w:lang w:val="es-ES_tradnl"/>
              </w:rPr>
              <w:t xml:space="preserve"> del Banco y promueve el uso de energías renovable</w:t>
            </w:r>
            <w:r w:rsidR="000342B3">
              <w:rPr>
                <w:rFonts w:ascii="Arial" w:hAnsi="Arial" w:cs="Arial"/>
                <w:sz w:val="20"/>
                <w:szCs w:val="20"/>
                <w:lang w:val="es-ES_tradnl"/>
              </w:rPr>
              <w:t>s</w:t>
            </w:r>
            <w:r w:rsidRPr="00525BF4">
              <w:rPr>
                <w:rFonts w:ascii="Arial" w:hAnsi="Arial" w:cs="Arial"/>
                <w:sz w:val="20"/>
                <w:szCs w:val="20"/>
                <w:lang w:val="es-ES_tradnl"/>
              </w:rPr>
              <w:t>.</w:t>
            </w:r>
          </w:p>
          <w:p w14:paraId="2F3A47F3" w14:textId="77777777" w:rsidR="001B48E1" w:rsidRDefault="001B48E1" w:rsidP="00966966">
            <w:pPr>
              <w:snapToGrid w:val="0"/>
              <w:spacing w:before="120"/>
              <w:jc w:val="both"/>
              <w:rPr>
                <w:rFonts w:ascii="Arial" w:hAnsi="Arial" w:cs="Arial"/>
                <w:sz w:val="20"/>
                <w:szCs w:val="20"/>
                <w:lang w:val="es-ES_tradnl"/>
              </w:rPr>
            </w:pPr>
            <w:r w:rsidRPr="00525BF4">
              <w:rPr>
                <w:rFonts w:ascii="Arial" w:hAnsi="Arial" w:cs="Arial"/>
                <w:i/>
                <w:sz w:val="20"/>
                <w:szCs w:val="20"/>
                <w:lang w:val="es-ES_tradnl"/>
              </w:rPr>
              <w:t>Sostenibilidad Social</w:t>
            </w:r>
            <w:r w:rsidRPr="00525BF4">
              <w:rPr>
                <w:rFonts w:ascii="Arial" w:hAnsi="Arial" w:cs="Arial"/>
                <w:sz w:val="20"/>
                <w:szCs w:val="20"/>
                <w:lang w:val="es-ES_tradnl"/>
              </w:rPr>
              <w:t xml:space="preserve">: </w:t>
            </w:r>
            <w:r w:rsidR="000342B3">
              <w:rPr>
                <w:rFonts w:ascii="Arial" w:hAnsi="Arial" w:cs="Arial"/>
                <w:sz w:val="20"/>
                <w:szCs w:val="20"/>
                <w:lang w:val="es-ES_tradnl"/>
              </w:rPr>
              <w:t xml:space="preserve">La regulación panameña </w:t>
            </w:r>
            <w:r w:rsidR="000342B3" w:rsidRPr="00525BF4">
              <w:rPr>
                <w:rFonts w:ascii="Arial" w:hAnsi="Arial" w:cs="Arial"/>
                <w:sz w:val="20"/>
                <w:szCs w:val="20"/>
                <w:lang w:val="es-ES_tradnl"/>
              </w:rPr>
              <w:t>garantiza</w:t>
            </w:r>
            <w:r w:rsidR="003038DE" w:rsidRPr="00525BF4">
              <w:rPr>
                <w:rFonts w:ascii="Arial" w:hAnsi="Arial" w:cs="Arial"/>
                <w:sz w:val="20"/>
                <w:szCs w:val="20"/>
                <w:lang w:val="es-ES_tradnl"/>
              </w:rPr>
              <w:t xml:space="preserve"> la participación y el compromiso comunitario relaciona</w:t>
            </w:r>
            <w:r w:rsidR="00525BF4">
              <w:rPr>
                <w:rFonts w:ascii="Arial" w:hAnsi="Arial" w:cs="Arial"/>
                <w:sz w:val="20"/>
                <w:szCs w:val="20"/>
                <w:lang w:val="es-ES_tradnl"/>
              </w:rPr>
              <w:t xml:space="preserve">do con la </w:t>
            </w:r>
            <w:r w:rsidR="003038DE" w:rsidRPr="00525BF4">
              <w:rPr>
                <w:rFonts w:ascii="Arial" w:hAnsi="Arial" w:cs="Arial"/>
                <w:sz w:val="20"/>
                <w:szCs w:val="20"/>
                <w:lang w:val="es-ES_tradnl"/>
              </w:rPr>
              <w:t xml:space="preserve">administración, operación y mantenimiento (AO&amp;M) de los sistemas eléctricos aislados. </w:t>
            </w:r>
          </w:p>
          <w:p w14:paraId="2F3A47F4" w14:textId="77777777" w:rsidR="00C85ACD" w:rsidRDefault="00C85ACD" w:rsidP="00966966">
            <w:pPr>
              <w:snapToGrid w:val="0"/>
              <w:spacing w:before="120"/>
              <w:jc w:val="both"/>
              <w:rPr>
                <w:rFonts w:ascii="Arial" w:hAnsi="Arial" w:cs="Arial"/>
                <w:sz w:val="20"/>
                <w:szCs w:val="20"/>
                <w:lang w:val="es-ES_tradnl"/>
              </w:rPr>
            </w:pPr>
          </w:p>
          <w:p w14:paraId="2F3A47F5" w14:textId="77777777" w:rsidR="00C85ACD" w:rsidRPr="00525BF4" w:rsidRDefault="00C85ACD" w:rsidP="00966966">
            <w:pPr>
              <w:snapToGrid w:val="0"/>
              <w:spacing w:before="120"/>
              <w:jc w:val="both"/>
              <w:rPr>
                <w:rFonts w:ascii="Arial" w:hAnsi="Arial" w:cs="Arial"/>
                <w:sz w:val="20"/>
                <w:szCs w:val="20"/>
                <w:lang w:val="es-ES_tradnl"/>
              </w:rPr>
            </w:pPr>
            <w:r>
              <w:rPr>
                <w:rFonts w:ascii="Arial" w:hAnsi="Arial" w:cs="Arial"/>
                <w:sz w:val="20"/>
                <w:szCs w:val="20"/>
                <w:lang w:val="es-ES_tradnl"/>
              </w:rPr>
              <w:t>El</w:t>
            </w:r>
            <w:r w:rsidR="00A9574E">
              <w:rPr>
                <w:rFonts w:ascii="Arial" w:hAnsi="Arial" w:cs="Arial"/>
                <w:sz w:val="20"/>
                <w:szCs w:val="20"/>
                <w:lang w:val="es-ES_tradnl"/>
              </w:rPr>
              <w:t xml:space="preserve"> MOP del Programa fijará criterios a mínimos para los proyectos a ser financiados dentro de los cuales se </w:t>
            </w:r>
            <w:r w:rsidR="00A9574E">
              <w:rPr>
                <w:rFonts w:ascii="Arial" w:hAnsi="Arial" w:cs="Arial"/>
                <w:sz w:val="20"/>
                <w:szCs w:val="20"/>
                <w:lang w:val="es-ES_tradnl"/>
              </w:rPr>
              <w:lastRenderedPageBreak/>
              <w:t xml:space="preserve">encuentran ser </w:t>
            </w:r>
            <w:r w:rsidR="00A9574E" w:rsidRPr="00A9574E">
              <w:rPr>
                <w:rFonts w:ascii="Arial" w:hAnsi="Arial" w:cs="Arial"/>
                <w:sz w:val="20"/>
                <w:szCs w:val="20"/>
                <w:lang w:val="es-ES_tradnl"/>
              </w:rPr>
              <w:t>sostenible</w:t>
            </w:r>
            <w:r w:rsidR="00A9574E">
              <w:rPr>
                <w:rFonts w:ascii="Arial" w:hAnsi="Arial" w:cs="Arial"/>
                <w:sz w:val="20"/>
                <w:szCs w:val="20"/>
                <w:lang w:val="es-ES_tradnl"/>
              </w:rPr>
              <w:t>s</w:t>
            </w:r>
            <w:r w:rsidR="00A9574E" w:rsidRPr="00A9574E">
              <w:rPr>
                <w:rFonts w:ascii="Arial" w:hAnsi="Arial" w:cs="Arial"/>
                <w:sz w:val="20"/>
                <w:szCs w:val="20"/>
                <w:lang w:val="es-ES_tradnl"/>
              </w:rPr>
              <w:t xml:space="preserve"> técnic</w:t>
            </w:r>
            <w:r w:rsidR="00A9574E">
              <w:rPr>
                <w:rFonts w:ascii="Arial" w:hAnsi="Arial" w:cs="Arial"/>
                <w:sz w:val="20"/>
                <w:szCs w:val="20"/>
                <w:lang w:val="es-ES_tradnl"/>
              </w:rPr>
              <w:t>o</w:t>
            </w:r>
            <w:r w:rsidR="00A9574E" w:rsidRPr="00A9574E">
              <w:rPr>
                <w:rFonts w:ascii="Arial" w:hAnsi="Arial" w:cs="Arial"/>
                <w:sz w:val="20"/>
                <w:szCs w:val="20"/>
                <w:lang w:val="es-ES_tradnl"/>
              </w:rPr>
              <w:t>, económic</w:t>
            </w:r>
            <w:r w:rsidR="00A9574E">
              <w:rPr>
                <w:rFonts w:ascii="Arial" w:hAnsi="Arial" w:cs="Arial"/>
                <w:sz w:val="20"/>
                <w:szCs w:val="20"/>
                <w:lang w:val="es-ES_tradnl"/>
              </w:rPr>
              <w:t>o</w:t>
            </w:r>
            <w:r w:rsidR="00A9574E" w:rsidRPr="00A9574E">
              <w:rPr>
                <w:rFonts w:ascii="Arial" w:hAnsi="Arial" w:cs="Arial"/>
                <w:sz w:val="20"/>
                <w:szCs w:val="20"/>
                <w:lang w:val="es-ES_tradnl"/>
              </w:rPr>
              <w:t>, ambiental y socialmente</w:t>
            </w:r>
            <w:r w:rsidR="00A9574E">
              <w:rPr>
                <w:rFonts w:ascii="Arial" w:hAnsi="Arial" w:cs="Arial"/>
                <w:sz w:val="20"/>
                <w:szCs w:val="20"/>
                <w:lang w:val="es-ES_tradnl"/>
              </w:rPr>
              <w:t>.</w:t>
            </w:r>
          </w:p>
        </w:tc>
      </w:tr>
    </w:tbl>
    <w:p w14:paraId="2F3A47F7" w14:textId="77777777" w:rsidR="001B48E1" w:rsidRPr="00525BF4" w:rsidRDefault="001B48E1" w:rsidP="001B48E1">
      <w:pPr>
        <w:rPr>
          <w:rFonts w:ascii="Arial" w:hAnsi="Arial" w:cs="Arial"/>
          <w:sz w:val="20"/>
          <w:szCs w:val="20"/>
          <w:lang w:val="es-ES_tradnl"/>
        </w:rPr>
      </w:pPr>
      <w:r w:rsidRPr="00525BF4">
        <w:rPr>
          <w:rFonts w:ascii="Arial" w:hAnsi="Arial" w:cs="Arial"/>
          <w:sz w:val="20"/>
          <w:szCs w:val="20"/>
          <w:lang w:val="es-ES_tradnl"/>
        </w:rPr>
        <w:lastRenderedPageBreak/>
        <w:br w:type="page"/>
      </w:r>
    </w:p>
    <w:tbl>
      <w:tblPr>
        <w:tblW w:w="9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1"/>
        <w:gridCol w:w="3224"/>
        <w:gridCol w:w="3243"/>
      </w:tblGrid>
      <w:tr w:rsidR="001B48E1" w:rsidRPr="00525BF4" w14:paraId="2F3A47FB" w14:textId="77777777" w:rsidTr="000707A6">
        <w:trPr>
          <w:trHeight w:val="701"/>
          <w:tblHeader/>
          <w:jc w:val="center"/>
        </w:trPr>
        <w:tc>
          <w:tcPr>
            <w:tcW w:w="2306" w:type="dxa"/>
            <w:shd w:val="clear" w:color="auto" w:fill="C0C0C0"/>
          </w:tcPr>
          <w:p w14:paraId="2F3A47F8" w14:textId="77777777" w:rsidR="001B48E1" w:rsidRPr="00525BF4" w:rsidRDefault="001B48E1" w:rsidP="00BF0795">
            <w:pPr>
              <w:jc w:val="center"/>
              <w:rPr>
                <w:rFonts w:ascii="Arial" w:hAnsi="Arial" w:cs="Arial"/>
                <w:b/>
                <w:sz w:val="20"/>
                <w:szCs w:val="20"/>
                <w:lang w:val="es-ES_tradnl"/>
              </w:rPr>
            </w:pPr>
            <w:r w:rsidRPr="00525BF4">
              <w:rPr>
                <w:rFonts w:ascii="Arial" w:hAnsi="Arial" w:cs="Arial"/>
                <w:b/>
                <w:sz w:val="20"/>
                <w:szCs w:val="20"/>
                <w:lang w:val="es-ES_tradnl"/>
              </w:rPr>
              <w:lastRenderedPageBreak/>
              <w:t>Principios de la Política que orientan el diseño de las operaciones del Banco</w:t>
            </w:r>
          </w:p>
        </w:tc>
        <w:tc>
          <w:tcPr>
            <w:tcW w:w="3342" w:type="dxa"/>
            <w:shd w:val="clear" w:color="auto" w:fill="C0C0C0"/>
            <w:vAlign w:val="center"/>
          </w:tcPr>
          <w:p w14:paraId="2F3A47F9" w14:textId="77777777" w:rsidR="001B48E1" w:rsidRPr="00525BF4" w:rsidRDefault="001B48E1" w:rsidP="00BF0795">
            <w:pPr>
              <w:jc w:val="center"/>
              <w:rPr>
                <w:rFonts w:ascii="Arial" w:hAnsi="Arial" w:cs="Arial"/>
                <w:b/>
                <w:sz w:val="20"/>
                <w:szCs w:val="20"/>
                <w:lang w:val="es-ES_tradnl"/>
              </w:rPr>
            </w:pPr>
            <w:r w:rsidRPr="00525BF4">
              <w:rPr>
                <w:rFonts w:ascii="Arial" w:hAnsi="Arial" w:cs="Arial"/>
                <w:b/>
                <w:sz w:val="20"/>
                <w:szCs w:val="20"/>
                <w:lang w:val="es-ES_tradnl"/>
              </w:rPr>
              <w:t>Descripción</w:t>
            </w:r>
          </w:p>
        </w:tc>
        <w:tc>
          <w:tcPr>
            <w:tcW w:w="3370" w:type="dxa"/>
            <w:shd w:val="clear" w:color="auto" w:fill="C0C0C0"/>
            <w:vAlign w:val="center"/>
          </w:tcPr>
          <w:p w14:paraId="2F3A47FA" w14:textId="77777777" w:rsidR="001B48E1" w:rsidRPr="00525BF4" w:rsidRDefault="001B48E1" w:rsidP="00BF0795">
            <w:pPr>
              <w:jc w:val="center"/>
              <w:rPr>
                <w:rFonts w:ascii="Arial" w:hAnsi="Arial" w:cs="Arial"/>
                <w:b/>
                <w:sz w:val="20"/>
                <w:szCs w:val="20"/>
                <w:lang w:val="es-ES_tradnl"/>
              </w:rPr>
            </w:pPr>
            <w:r w:rsidRPr="00525BF4">
              <w:rPr>
                <w:rFonts w:ascii="Arial" w:hAnsi="Arial" w:cs="Arial"/>
                <w:b/>
                <w:sz w:val="20"/>
                <w:szCs w:val="20"/>
                <w:lang w:val="es-ES_tradnl"/>
              </w:rPr>
              <w:t>Comentarios</w:t>
            </w:r>
          </w:p>
        </w:tc>
      </w:tr>
      <w:tr w:rsidR="001B48E1" w:rsidRPr="00735049" w14:paraId="2F3A47FF" w14:textId="77777777" w:rsidTr="000707A6">
        <w:trPr>
          <w:jc w:val="center"/>
        </w:trPr>
        <w:tc>
          <w:tcPr>
            <w:tcW w:w="2306" w:type="dxa"/>
            <w:shd w:val="clear" w:color="auto" w:fill="auto"/>
          </w:tcPr>
          <w:p w14:paraId="2F3A47FC" w14:textId="77777777" w:rsidR="001B48E1" w:rsidRPr="00525BF4" w:rsidRDefault="001B48E1" w:rsidP="00B236B6">
            <w:pPr>
              <w:ind w:left="240" w:hanging="180"/>
              <w:rPr>
                <w:rFonts w:ascii="Arial" w:hAnsi="Arial" w:cs="Arial"/>
                <w:b/>
                <w:bCs/>
                <w:sz w:val="20"/>
                <w:szCs w:val="20"/>
                <w:lang w:val="es-ES_tradnl"/>
              </w:rPr>
            </w:pPr>
            <w:r w:rsidRPr="00525BF4">
              <w:rPr>
                <w:rFonts w:ascii="Arial" w:hAnsi="Arial" w:cs="Arial"/>
                <w:b/>
                <w:bCs/>
                <w:sz w:val="20"/>
                <w:szCs w:val="20"/>
                <w:lang w:val="es-ES_tradnl"/>
              </w:rPr>
              <w:t xml:space="preserve">1. </w:t>
            </w:r>
            <w:r w:rsidR="00B236B6" w:rsidRPr="00525BF4">
              <w:rPr>
                <w:rFonts w:ascii="Arial" w:hAnsi="Arial" w:cs="Arial"/>
                <w:b/>
                <w:bCs/>
                <w:sz w:val="20"/>
                <w:szCs w:val="20"/>
                <w:lang w:val="es-ES_tradnl"/>
              </w:rPr>
              <w:t xml:space="preserve"> </w:t>
            </w:r>
            <w:r w:rsidRPr="00525BF4">
              <w:rPr>
                <w:rFonts w:ascii="Arial" w:hAnsi="Arial" w:cs="Arial"/>
                <w:b/>
                <w:bCs/>
                <w:sz w:val="20"/>
                <w:szCs w:val="20"/>
                <w:lang w:val="es-ES_tradnl"/>
              </w:rPr>
              <w:t xml:space="preserve">Apoyar a los países para atender las necesidades básicas </w:t>
            </w:r>
          </w:p>
        </w:tc>
        <w:tc>
          <w:tcPr>
            <w:tcW w:w="3342" w:type="dxa"/>
            <w:shd w:val="clear" w:color="auto" w:fill="auto"/>
          </w:tcPr>
          <w:p w14:paraId="2F3A47FD" w14:textId="77777777" w:rsidR="001B48E1" w:rsidRPr="00525BF4" w:rsidRDefault="001B48E1" w:rsidP="00B45D28">
            <w:pPr>
              <w:jc w:val="both"/>
              <w:rPr>
                <w:rFonts w:ascii="Arial" w:hAnsi="Arial" w:cs="Arial"/>
                <w:sz w:val="20"/>
                <w:szCs w:val="20"/>
                <w:lang w:val="es-ES_tradnl"/>
              </w:rPr>
            </w:pPr>
            <w:r w:rsidRPr="00525BF4">
              <w:rPr>
                <w:rFonts w:ascii="Arial" w:hAnsi="Arial" w:cs="Arial"/>
                <w:sz w:val="20"/>
                <w:szCs w:val="20"/>
                <w:lang w:val="es-ES_tradnl"/>
              </w:rPr>
              <w:t>Se apoyará el desarrollo de esquemas sostenibles que utilicen la combinación costo-eficiencia y las soluciones tecnológicas más apropiadas en función de las características de la demanda y el servicio público para atender las necesidades de acceso de la población</w:t>
            </w:r>
            <w:r w:rsidR="00A92304">
              <w:rPr>
                <w:rFonts w:ascii="Arial" w:hAnsi="Arial" w:cs="Arial"/>
                <w:sz w:val="20"/>
                <w:szCs w:val="20"/>
                <w:lang w:val="es-ES_tradnl"/>
              </w:rPr>
              <w:t>.</w:t>
            </w:r>
          </w:p>
        </w:tc>
        <w:tc>
          <w:tcPr>
            <w:tcW w:w="3370" w:type="dxa"/>
            <w:shd w:val="clear" w:color="auto" w:fill="auto"/>
          </w:tcPr>
          <w:p w14:paraId="2F3A47FE" w14:textId="77777777" w:rsidR="001B48E1" w:rsidRPr="00525BF4" w:rsidRDefault="003038DE" w:rsidP="001B48E1">
            <w:pPr>
              <w:jc w:val="both"/>
              <w:rPr>
                <w:rFonts w:ascii="Arial" w:hAnsi="Arial" w:cs="Arial"/>
                <w:sz w:val="20"/>
                <w:szCs w:val="20"/>
                <w:lang w:val="es-ES_tradnl"/>
              </w:rPr>
            </w:pPr>
            <w:r w:rsidRPr="00525BF4">
              <w:rPr>
                <w:rFonts w:ascii="Arial" w:hAnsi="Arial" w:cs="Arial"/>
                <w:sz w:val="20"/>
                <w:szCs w:val="20"/>
                <w:lang w:val="es-ES_tradnl"/>
              </w:rPr>
              <w:t xml:space="preserve">El </w:t>
            </w:r>
            <w:r w:rsidR="00A92304">
              <w:rPr>
                <w:rFonts w:ascii="Arial" w:hAnsi="Arial" w:cs="Arial"/>
                <w:sz w:val="20"/>
                <w:szCs w:val="20"/>
                <w:lang w:val="es-ES_tradnl"/>
              </w:rPr>
              <w:t>p</w:t>
            </w:r>
            <w:r w:rsidRPr="00525BF4">
              <w:rPr>
                <w:rFonts w:ascii="Arial" w:hAnsi="Arial" w:cs="Arial"/>
                <w:sz w:val="20"/>
                <w:szCs w:val="20"/>
                <w:lang w:val="es-ES_tradnl"/>
              </w:rPr>
              <w:t xml:space="preserve">rograma promueve </w:t>
            </w:r>
            <w:r w:rsidR="00A92304">
              <w:rPr>
                <w:rFonts w:ascii="Arial" w:hAnsi="Arial" w:cs="Arial"/>
                <w:sz w:val="20"/>
                <w:szCs w:val="20"/>
                <w:lang w:val="es-ES_tradnl"/>
              </w:rPr>
              <w:t xml:space="preserve">el </w:t>
            </w:r>
            <w:r w:rsidR="00321C56">
              <w:rPr>
                <w:rFonts w:ascii="Arial" w:hAnsi="Arial" w:cs="Arial"/>
                <w:sz w:val="20"/>
                <w:szCs w:val="20"/>
                <w:lang w:val="es-ES_tradnl"/>
              </w:rPr>
              <w:t xml:space="preserve">acceso universal a la energía en Panamá mediante el financiamiento de proyectos de electrificación rural que sean </w:t>
            </w:r>
            <w:r w:rsidR="00321C56" w:rsidRPr="00321C56">
              <w:rPr>
                <w:rFonts w:ascii="Arial" w:hAnsi="Arial" w:cs="Arial"/>
                <w:sz w:val="20"/>
                <w:szCs w:val="20"/>
                <w:lang w:val="es-ES_tradnl"/>
              </w:rPr>
              <w:t>sostenible técnica, económica, ambiental y socialmente</w:t>
            </w:r>
            <w:r w:rsidR="00321C56">
              <w:rPr>
                <w:rFonts w:ascii="Arial" w:hAnsi="Arial" w:cs="Arial"/>
                <w:sz w:val="20"/>
                <w:szCs w:val="20"/>
                <w:lang w:val="es-ES_tradnl"/>
              </w:rPr>
              <w:t>.</w:t>
            </w:r>
          </w:p>
        </w:tc>
      </w:tr>
      <w:tr w:rsidR="001B48E1" w:rsidRPr="00735049" w14:paraId="2F3A4803" w14:textId="77777777" w:rsidTr="000707A6">
        <w:trPr>
          <w:jc w:val="center"/>
        </w:trPr>
        <w:tc>
          <w:tcPr>
            <w:tcW w:w="2306" w:type="dxa"/>
            <w:shd w:val="clear" w:color="auto" w:fill="auto"/>
          </w:tcPr>
          <w:p w14:paraId="2F3A4800" w14:textId="77777777" w:rsidR="001B48E1" w:rsidRPr="00525BF4" w:rsidRDefault="001B48E1" w:rsidP="00B236B6">
            <w:pPr>
              <w:ind w:left="150" w:hanging="150"/>
              <w:rPr>
                <w:rFonts w:ascii="Arial" w:hAnsi="Arial" w:cs="Arial"/>
                <w:b/>
                <w:bCs/>
                <w:sz w:val="20"/>
                <w:szCs w:val="20"/>
                <w:lang w:val="es-ES_tradnl"/>
              </w:rPr>
            </w:pPr>
            <w:r w:rsidRPr="00525BF4">
              <w:rPr>
                <w:rFonts w:ascii="Arial" w:hAnsi="Arial" w:cs="Arial"/>
                <w:b/>
                <w:bCs/>
                <w:sz w:val="20"/>
                <w:szCs w:val="20"/>
                <w:lang w:val="es-ES_tradnl"/>
              </w:rPr>
              <w:t>2. Las mejoras continuas en la gobernanza de los servicios públicos domiciliarios serán clave para incrementar la eficiencia en su provisión y proteger satisfactoriamente los intereses de los usuarios</w:t>
            </w:r>
          </w:p>
        </w:tc>
        <w:tc>
          <w:tcPr>
            <w:tcW w:w="3342" w:type="dxa"/>
            <w:shd w:val="clear" w:color="auto" w:fill="auto"/>
          </w:tcPr>
          <w:p w14:paraId="2F3A4801" w14:textId="77777777" w:rsidR="001B48E1" w:rsidRPr="00525BF4" w:rsidRDefault="001B48E1" w:rsidP="00B45D28">
            <w:pPr>
              <w:jc w:val="both"/>
              <w:rPr>
                <w:rFonts w:ascii="Arial" w:hAnsi="Arial" w:cs="Arial"/>
                <w:sz w:val="20"/>
                <w:szCs w:val="20"/>
                <w:lang w:val="es-ES_tradnl"/>
              </w:rPr>
            </w:pPr>
            <w:r w:rsidRPr="00525BF4">
              <w:rPr>
                <w:rFonts w:ascii="Arial" w:hAnsi="Arial" w:cs="Arial"/>
                <w:sz w:val="20"/>
                <w:szCs w:val="20"/>
                <w:lang w:val="es-ES_tradnl"/>
              </w:rPr>
              <w:t>La Política sostiene que la gobernanza para la toma de decisiones en la gestión de los servicios públicos domiciliarios, así como el marco normativo y/o regulatorio que los reglamenta y supervisa, son los principales factores determinantes de su desempeño, calidad y sostenibilidad</w:t>
            </w:r>
          </w:p>
        </w:tc>
        <w:tc>
          <w:tcPr>
            <w:tcW w:w="3370" w:type="dxa"/>
            <w:shd w:val="clear" w:color="auto" w:fill="auto"/>
          </w:tcPr>
          <w:p w14:paraId="2F3A4802" w14:textId="77777777" w:rsidR="001B48E1" w:rsidRPr="00525BF4" w:rsidRDefault="00A92304" w:rsidP="003038DE">
            <w:pPr>
              <w:jc w:val="both"/>
              <w:rPr>
                <w:rFonts w:ascii="Arial" w:hAnsi="Arial" w:cs="Arial"/>
                <w:sz w:val="20"/>
                <w:szCs w:val="20"/>
                <w:lang w:val="es-ES_tradnl"/>
              </w:rPr>
            </w:pPr>
            <w:r>
              <w:rPr>
                <w:rFonts w:ascii="Arial" w:hAnsi="Arial" w:cs="Arial"/>
                <w:sz w:val="20"/>
                <w:szCs w:val="20"/>
                <w:lang w:val="es-ES_tradnl"/>
              </w:rPr>
              <w:t>El programa fortalece</w:t>
            </w:r>
            <w:r w:rsidRPr="00A92304">
              <w:rPr>
                <w:rFonts w:ascii="Arial" w:hAnsi="Arial" w:cs="Arial"/>
                <w:sz w:val="20"/>
                <w:szCs w:val="20"/>
                <w:lang w:val="es-ES_tradnl"/>
              </w:rPr>
              <w:t xml:space="preserve"> la institucionalidad en aspectos de regulación, gestión, coordinación y planeación</w:t>
            </w:r>
            <w:r>
              <w:rPr>
                <w:rFonts w:ascii="Arial" w:hAnsi="Arial" w:cs="Arial"/>
                <w:sz w:val="20"/>
                <w:szCs w:val="20"/>
                <w:lang w:val="es-ES_tradnl"/>
              </w:rPr>
              <w:t>.</w:t>
            </w:r>
          </w:p>
        </w:tc>
      </w:tr>
      <w:tr w:rsidR="001B48E1" w:rsidRPr="00735049" w14:paraId="2F3A4807" w14:textId="77777777" w:rsidTr="000707A6">
        <w:trPr>
          <w:jc w:val="center"/>
        </w:trPr>
        <w:tc>
          <w:tcPr>
            <w:tcW w:w="2306" w:type="dxa"/>
            <w:shd w:val="clear" w:color="auto" w:fill="auto"/>
          </w:tcPr>
          <w:p w14:paraId="2F3A4804" w14:textId="77777777" w:rsidR="001B48E1" w:rsidRPr="00525BF4" w:rsidRDefault="001B48E1" w:rsidP="001B48E1">
            <w:pPr>
              <w:ind w:left="330" w:hanging="150"/>
              <w:rPr>
                <w:rFonts w:ascii="Arial" w:hAnsi="Arial" w:cs="Arial"/>
                <w:b/>
                <w:bCs/>
                <w:i/>
                <w:sz w:val="20"/>
                <w:szCs w:val="20"/>
                <w:lang w:val="es-ES_tradnl"/>
              </w:rPr>
            </w:pPr>
            <w:r w:rsidRPr="00525BF4">
              <w:rPr>
                <w:rFonts w:ascii="Arial" w:hAnsi="Arial" w:cs="Arial"/>
                <w:b/>
                <w:bCs/>
                <w:i/>
                <w:sz w:val="20"/>
                <w:szCs w:val="20"/>
                <w:lang w:val="es-ES_tradnl"/>
              </w:rPr>
              <w:t>A. Promover la integridad, la transparencia y la rendición de cuentas</w:t>
            </w:r>
          </w:p>
        </w:tc>
        <w:tc>
          <w:tcPr>
            <w:tcW w:w="3342" w:type="dxa"/>
            <w:shd w:val="clear" w:color="auto" w:fill="auto"/>
          </w:tcPr>
          <w:p w14:paraId="2F3A4805" w14:textId="77777777" w:rsidR="001B48E1" w:rsidRPr="00525BF4" w:rsidRDefault="001B48E1" w:rsidP="00B45D28">
            <w:pPr>
              <w:jc w:val="both"/>
              <w:rPr>
                <w:rFonts w:ascii="Arial" w:hAnsi="Arial" w:cs="Arial"/>
                <w:sz w:val="20"/>
                <w:szCs w:val="20"/>
                <w:lang w:val="es-ES_tradnl"/>
              </w:rPr>
            </w:pPr>
            <w:r w:rsidRPr="00525BF4">
              <w:rPr>
                <w:rFonts w:ascii="Arial" w:hAnsi="Arial" w:cs="Arial"/>
                <w:sz w:val="20"/>
                <w:szCs w:val="20"/>
                <w:lang w:val="es-ES_tradnl"/>
              </w:rPr>
              <w:t>Se apoyará el desarrollo de esquemas sostenibles que utilicen la combinación costo-eficiencia y las soluciones tecnológicas más apropiadas en función de las características de la demanda y el servicio público para atender las necesidades de acceso de la población, tanto rural como urbana.</w:t>
            </w:r>
          </w:p>
        </w:tc>
        <w:tc>
          <w:tcPr>
            <w:tcW w:w="3370" w:type="dxa"/>
            <w:shd w:val="clear" w:color="auto" w:fill="auto"/>
          </w:tcPr>
          <w:p w14:paraId="2F3A4806" w14:textId="77777777" w:rsidR="00036173" w:rsidRPr="00525BF4" w:rsidRDefault="004E50FD" w:rsidP="00C112B6">
            <w:pPr>
              <w:jc w:val="both"/>
              <w:rPr>
                <w:rFonts w:ascii="Arial" w:hAnsi="Arial" w:cs="Arial"/>
                <w:sz w:val="20"/>
                <w:szCs w:val="20"/>
                <w:lang w:val="es-ES_tradnl"/>
              </w:rPr>
            </w:pPr>
            <w:r>
              <w:rPr>
                <w:rFonts w:ascii="Arial" w:hAnsi="Arial" w:cs="Arial"/>
                <w:sz w:val="20"/>
                <w:szCs w:val="20"/>
                <w:lang w:val="es-ES_tradnl"/>
              </w:rPr>
              <w:t xml:space="preserve">El programa </w:t>
            </w:r>
            <w:r w:rsidRPr="004E50FD">
              <w:rPr>
                <w:rFonts w:ascii="Arial" w:hAnsi="Arial" w:cs="Arial"/>
                <w:sz w:val="20"/>
                <w:szCs w:val="20"/>
                <w:lang w:val="es-ES_tradnl"/>
              </w:rPr>
              <w:t>promueve las condiciones de evaluación económica y sostenibilidad financiera</w:t>
            </w:r>
            <w:r w:rsidR="00C87E47">
              <w:rPr>
                <w:rFonts w:ascii="Arial" w:hAnsi="Arial" w:cs="Arial"/>
                <w:sz w:val="20"/>
                <w:szCs w:val="20"/>
                <w:lang w:val="es-ES_tradnl"/>
              </w:rPr>
              <w:t xml:space="preserve"> de las inversiones</w:t>
            </w:r>
            <w:r w:rsidR="00E90368">
              <w:rPr>
                <w:rFonts w:ascii="Arial" w:hAnsi="Arial" w:cs="Arial"/>
                <w:sz w:val="20"/>
                <w:szCs w:val="20"/>
                <w:lang w:val="es-ES_tradnl"/>
              </w:rPr>
              <w:t xml:space="preserve">, además de fortalecer las instituciones gubernamentales en cargadas de la electrificación rural (Secretaria Nacional de Energía (SNE), Autoridad Nacional de Servicios Público (ASEP) y la Oficina de Electrificación Rural (OER)) mediante el desarrollo de herramientas de gestión, planeación y seguimiento de proyectos. </w:t>
            </w:r>
          </w:p>
        </w:tc>
      </w:tr>
      <w:tr w:rsidR="00157640" w:rsidRPr="00735049" w14:paraId="2F3A480D" w14:textId="77777777" w:rsidTr="000707A6">
        <w:trPr>
          <w:jc w:val="center"/>
        </w:trPr>
        <w:tc>
          <w:tcPr>
            <w:tcW w:w="2306" w:type="dxa"/>
            <w:shd w:val="clear" w:color="auto" w:fill="auto"/>
          </w:tcPr>
          <w:p w14:paraId="2F3A4808" w14:textId="77777777" w:rsidR="00157640" w:rsidRPr="00525BF4" w:rsidRDefault="00157640" w:rsidP="00157640">
            <w:pPr>
              <w:ind w:left="330" w:hanging="150"/>
              <w:rPr>
                <w:rFonts w:ascii="Arial" w:hAnsi="Arial" w:cs="Arial"/>
                <w:b/>
                <w:bCs/>
                <w:i/>
                <w:color w:val="000000"/>
                <w:sz w:val="20"/>
                <w:szCs w:val="20"/>
                <w:lang w:val="es-ES_tradnl"/>
              </w:rPr>
            </w:pPr>
            <w:r w:rsidRPr="00525BF4">
              <w:rPr>
                <w:rFonts w:ascii="Arial" w:hAnsi="Arial" w:cs="Arial"/>
                <w:b/>
                <w:bCs/>
                <w:i/>
                <w:color w:val="000000"/>
                <w:sz w:val="20"/>
                <w:szCs w:val="20"/>
                <w:lang w:val="es-ES_tradnl"/>
              </w:rPr>
              <w:t>B. Analizar las características e impactos de los subsidios</w:t>
            </w:r>
          </w:p>
        </w:tc>
        <w:tc>
          <w:tcPr>
            <w:tcW w:w="3342" w:type="dxa"/>
            <w:shd w:val="clear" w:color="auto" w:fill="auto"/>
          </w:tcPr>
          <w:p w14:paraId="2F3A4809" w14:textId="77777777" w:rsidR="00157640" w:rsidRPr="00525BF4" w:rsidRDefault="00157640" w:rsidP="00157640">
            <w:pPr>
              <w:jc w:val="both"/>
              <w:rPr>
                <w:rFonts w:ascii="Arial" w:hAnsi="Arial" w:cs="Arial"/>
                <w:color w:val="000000"/>
                <w:sz w:val="20"/>
                <w:szCs w:val="20"/>
                <w:lang w:val="es-ES_tradnl"/>
              </w:rPr>
            </w:pPr>
            <w:r w:rsidRPr="00525BF4">
              <w:rPr>
                <w:rFonts w:ascii="Arial" w:hAnsi="Arial" w:cs="Arial"/>
                <w:color w:val="000000"/>
                <w:sz w:val="20"/>
                <w:szCs w:val="20"/>
                <w:lang w:val="es-ES_tradnl"/>
              </w:rPr>
              <w:t xml:space="preserve">La operación y financiamiento de los servicios debería lograr la recuperación de costos de prestación en condiciones de eficiencia mediante tarifas a los usuarios. Sin embargo, se reconoce que, ocasionalmente, la sostenibilidad financiera puede alcanzarse complementando los ingresos provenientes de las, con aportes de la comunidad y aportes directos del gobierno. En situaciones en las que se otorguen subsidios, se promoverá que tanto su asignación como utilización se realicen de modo transparente y sujeto a </w:t>
            </w:r>
            <w:r w:rsidRPr="00525BF4">
              <w:rPr>
                <w:rFonts w:ascii="Arial" w:hAnsi="Arial" w:cs="Arial"/>
                <w:color w:val="000000"/>
                <w:sz w:val="20"/>
                <w:szCs w:val="20"/>
                <w:lang w:val="es-ES_tradnl"/>
              </w:rPr>
              <w:lastRenderedPageBreak/>
              <w:t>mecanismos frecuentes y eficaces de rendición de cuentas. En los casos en que se otorguen subsidios tarifarios, se impulsará su focalización en los grupos más vulnerables y de menores ingresos. Adicionalmente, y en la medida de lo posible, se apoyará a los países para sustituir los subsidios tarifarios a los servicios públicos por mecanismos de transferencias de ingresos más directos y focalizados en los segmentos de la población con menores ingresos.</w:t>
            </w:r>
          </w:p>
        </w:tc>
        <w:tc>
          <w:tcPr>
            <w:tcW w:w="3370" w:type="dxa"/>
            <w:shd w:val="clear" w:color="auto" w:fill="auto"/>
          </w:tcPr>
          <w:p w14:paraId="2F3A480A" w14:textId="77777777" w:rsidR="00157640" w:rsidRPr="00525BF4" w:rsidRDefault="00157640" w:rsidP="00157640">
            <w:pPr>
              <w:jc w:val="both"/>
              <w:rPr>
                <w:rFonts w:ascii="Arial" w:hAnsi="Arial" w:cs="Arial"/>
                <w:color w:val="000000"/>
                <w:sz w:val="20"/>
                <w:szCs w:val="20"/>
                <w:lang w:val="es-ES_tradnl"/>
              </w:rPr>
            </w:pPr>
            <w:r w:rsidRPr="00525BF4">
              <w:rPr>
                <w:rFonts w:ascii="Arial" w:hAnsi="Arial" w:cs="Arial"/>
                <w:color w:val="000000"/>
                <w:sz w:val="20"/>
                <w:szCs w:val="20"/>
                <w:lang w:val="es-ES_tradnl"/>
              </w:rPr>
              <w:lastRenderedPageBreak/>
              <w:t xml:space="preserve">El marco sectorial y de precios </w:t>
            </w:r>
            <w:r>
              <w:rPr>
                <w:rFonts w:ascii="Arial" w:hAnsi="Arial" w:cs="Arial"/>
                <w:color w:val="000000"/>
                <w:sz w:val="20"/>
                <w:szCs w:val="20"/>
                <w:lang w:val="es-ES_tradnl"/>
              </w:rPr>
              <w:t xml:space="preserve">de la electricidad </w:t>
            </w:r>
            <w:r w:rsidRPr="00525BF4">
              <w:rPr>
                <w:rFonts w:ascii="Arial" w:hAnsi="Arial" w:cs="Arial"/>
                <w:color w:val="000000"/>
                <w:sz w:val="20"/>
                <w:szCs w:val="20"/>
                <w:lang w:val="es-ES_tradnl"/>
              </w:rPr>
              <w:t>está gobernado por un régimen de tarifas que apunta al desarrollo de un mercado de costos eficientes en generación, transmisión y distribución. Las inversiones en el sector están regidas por estos criterio</w:t>
            </w:r>
            <w:r>
              <w:rPr>
                <w:rFonts w:ascii="Arial" w:hAnsi="Arial" w:cs="Arial"/>
                <w:color w:val="000000"/>
                <w:sz w:val="20"/>
                <w:szCs w:val="20"/>
                <w:lang w:val="es-ES_tradnl"/>
              </w:rPr>
              <w:t>s</w:t>
            </w:r>
            <w:r w:rsidRPr="00525BF4">
              <w:rPr>
                <w:rFonts w:ascii="Arial" w:hAnsi="Arial" w:cs="Arial"/>
                <w:color w:val="000000"/>
                <w:sz w:val="20"/>
                <w:szCs w:val="20"/>
                <w:lang w:val="es-ES_tradnl"/>
              </w:rPr>
              <w:t xml:space="preserve">, por lo que </w:t>
            </w:r>
            <w:proofErr w:type="gramStart"/>
            <w:r>
              <w:rPr>
                <w:rFonts w:ascii="Arial" w:hAnsi="Arial" w:cs="Arial"/>
                <w:color w:val="000000"/>
                <w:sz w:val="20"/>
                <w:szCs w:val="20"/>
                <w:lang w:val="es-ES_tradnl"/>
              </w:rPr>
              <w:t xml:space="preserve">los proyectos financiados por el </w:t>
            </w:r>
            <w:r w:rsidRPr="00525BF4">
              <w:rPr>
                <w:rFonts w:ascii="Arial" w:hAnsi="Arial" w:cs="Arial"/>
                <w:color w:val="000000"/>
                <w:sz w:val="20"/>
                <w:szCs w:val="20"/>
                <w:lang w:val="es-ES_tradnl"/>
              </w:rPr>
              <w:t>programa debe</w:t>
            </w:r>
            <w:proofErr w:type="gramEnd"/>
            <w:r w:rsidRPr="00525BF4">
              <w:rPr>
                <w:rFonts w:ascii="Arial" w:hAnsi="Arial" w:cs="Arial"/>
                <w:color w:val="000000"/>
                <w:sz w:val="20"/>
                <w:szCs w:val="20"/>
                <w:lang w:val="es-ES_tradnl"/>
              </w:rPr>
              <w:t xml:space="preserve"> cumplir con el mismo criterio de inversión que tiene otras inversiones en las áreas reguladas.</w:t>
            </w:r>
          </w:p>
          <w:p w14:paraId="2F3A480B" w14:textId="77777777" w:rsidR="00157640" w:rsidRDefault="00157640" w:rsidP="00157640">
            <w:pPr>
              <w:snapToGrid w:val="0"/>
              <w:jc w:val="both"/>
              <w:rPr>
                <w:rFonts w:ascii="Arial" w:hAnsi="Arial" w:cs="Arial"/>
                <w:color w:val="000000"/>
                <w:sz w:val="20"/>
                <w:szCs w:val="20"/>
                <w:lang w:val="es-ES_tradnl"/>
              </w:rPr>
            </w:pPr>
            <w:r w:rsidRPr="00525BF4">
              <w:rPr>
                <w:rFonts w:ascii="Arial" w:hAnsi="Arial" w:cs="Arial"/>
                <w:color w:val="000000"/>
                <w:sz w:val="20"/>
                <w:szCs w:val="20"/>
                <w:lang w:val="es-ES_tradnl"/>
              </w:rPr>
              <w:t xml:space="preserve">Con respecto a los programas de electrificación rural y los usuarios, en el esquema de concesiones actuales, existe un marco </w:t>
            </w:r>
            <w:r w:rsidRPr="00525BF4">
              <w:rPr>
                <w:rFonts w:ascii="Arial" w:hAnsi="Arial" w:cs="Arial"/>
                <w:color w:val="000000"/>
                <w:sz w:val="20"/>
                <w:szCs w:val="20"/>
                <w:lang w:val="es-ES_tradnl"/>
              </w:rPr>
              <w:lastRenderedPageBreak/>
              <w:t xml:space="preserve">regulatorio tal que protege el derecho de las comunidades de acceder al servicio eléctrico, situación que se refleja </w:t>
            </w:r>
            <w:r>
              <w:rPr>
                <w:rFonts w:ascii="Arial" w:hAnsi="Arial" w:cs="Arial"/>
                <w:color w:val="000000"/>
                <w:sz w:val="20"/>
                <w:szCs w:val="20"/>
                <w:lang w:val="es-ES_tradnl"/>
              </w:rPr>
              <w:t>en la</w:t>
            </w:r>
            <w:r w:rsidRPr="00525BF4">
              <w:rPr>
                <w:rFonts w:ascii="Arial" w:hAnsi="Arial" w:cs="Arial"/>
                <w:color w:val="000000"/>
                <w:sz w:val="20"/>
                <w:szCs w:val="20"/>
                <w:lang w:val="es-ES_tradnl"/>
              </w:rPr>
              <w:t xml:space="preserve"> obligación de inversión en los próximos 10 años en este sector. </w:t>
            </w:r>
            <w:r>
              <w:rPr>
                <w:rFonts w:ascii="Arial" w:hAnsi="Arial" w:cs="Arial"/>
                <w:color w:val="000000"/>
                <w:sz w:val="20"/>
                <w:szCs w:val="20"/>
                <w:lang w:val="es-ES_tradnl"/>
              </w:rPr>
              <w:t>Se</w:t>
            </w:r>
            <w:r w:rsidRPr="00525BF4">
              <w:rPr>
                <w:rFonts w:ascii="Arial" w:hAnsi="Arial" w:cs="Arial"/>
                <w:color w:val="000000"/>
                <w:sz w:val="20"/>
                <w:szCs w:val="20"/>
                <w:lang w:val="es-ES_tradnl"/>
              </w:rPr>
              <w:t xml:space="preserve"> prioriza</w:t>
            </w:r>
            <w:r>
              <w:rPr>
                <w:rFonts w:ascii="Arial" w:hAnsi="Arial" w:cs="Arial"/>
                <w:color w:val="000000"/>
                <w:sz w:val="20"/>
                <w:szCs w:val="20"/>
                <w:lang w:val="es-ES_tradnl"/>
              </w:rPr>
              <w:t>n</w:t>
            </w:r>
            <w:r w:rsidRPr="00525BF4">
              <w:rPr>
                <w:rFonts w:ascii="Arial" w:hAnsi="Arial" w:cs="Arial"/>
                <w:color w:val="000000"/>
                <w:sz w:val="20"/>
                <w:szCs w:val="20"/>
                <w:lang w:val="es-ES_tradnl"/>
              </w:rPr>
              <w:t xml:space="preserve"> las inversiones en electrificación en infraestructura institucional como escuelas y hospitales, </w:t>
            </w:r>
            <w:r>
              <w:rPr>
                <w:rFonts w:ascii="Arial" w:hAnsi="Arial" w:cs="Arial"/>
                <w:color w:val="000000"/>
                <w:sz w:val="20"/>
                <w:szCs w:val="20"/>
                <w:lang w:val="es-ES_tradnl"/>
              </w:rPr>
              <w:t>reflejado en e</w:t>
            </w:r>
            <w:r w:rsidRPr="00525BF4">
              <w:rPr>
                <w:rFonts w:ascii="Arial" w:hAnsi="Arial" w:cs="Arial"/>
                <w:color w:val="000000"/>
                <w:sz w:val="20"/>
                <w:szCs w:val="20"/>
                <w:lang w:val="es-ES_tradnl"/>
              </w:rPr>
              <w:t xml:space="preserve">l marco de los planes de electrificación rural, los cuales </w:t>
            </w:r>
            <w:r>
              <w:rPr>
                <w:rFonts w:ascii="Arial" w:hAnsi="Arial" w:cs="Arial"/>
                <w:color w:val="000000"/>
                <w:sz w:val="20"/>
                <w:szCs w:val="20"/>
                <w:lang w:val="es-ES_tradnl"/>
              </w:rPr>
              <w:t>son</w:t>
            </w:r>
            <w:r w:rsidRPr="00525BF4">
              <w:rPr>
                <w:rFonts w:ascii="Arial" w:hAnsi="Arial" w:cs="Arial"/>
                <w:color w:val="000000"/>
                <w:sz w:val="20"/>
                <w:szCs w:val="20"/>
                <w:lang w:val="es-ES_tradnl"/>
              </w:rPr>
              <w:t xml:space="preserve"> financiados por la tarifa. </w:t>
            </w:r>
          </w:p>
          <w:p w14:paraId="2F3A480C" w14:textId="77777777" w:rsidR="00157640" w:rsidRPr="00525BF4" w:rsidRDefault="00157640" w:rsidP="00157640">
            <w:pPr>
              <w:snapToGrid w:val="0"/>
              <w:spacing w:before="120"/>
              <w:jc w:val="both"/>
              <w:rPr>
                <w:rFonts w:ascii="Arial" w:hAnsi="Arial" w:cs="Arial"/>
                <w:color w:val="000000"/>
                <w:sz w:val="20"/>
                <w:szCs w:val="20"/>
                <w:lang w:val="es-ES_tradnl"/>
              </w:rPr>
            </w:pPr>
            <w:r>
              <w:rPr>
                <w:rFonts w:ascii="Arial" w:hAnsi="Arial" w:cs="Arial"/>
                <w:sz w:val="20"/>
                <w:szCs w:val="20"/>
                <w:lang w:val="es-ES_tradnl"/>
              </w:rPr>
              <w:t>Como se menci</w:t>
            </w:r>
            <w:r w:rsidR="00D1237E">
              <w:rPr>
                <w:rFonts w:ascii="Arial" w:hAnsi="Arial" w:cs="Arial"/>
                <w:sz w:val="20"/>
                <w:szCs w:val="20"/>
                <w:lang w:val="es-ES_tradnl"/>
              </w:rPr>
              <w:t xml:space="preserve">onó anteriormente, </w:t>
            </w:r>
            <w:r w:rsidRPr="00525BF4">
              <w:rPr>
                <w:rFonts w:ascii="Arial" w:hAnsi="Arial" w:cs="Arial"/>
                <w:sz w:val="20"/>
                <w:szCs w:val="20"/>
                <w:lang w:val="es-ES_tradnl"/>
              </w:rPr>
              <w:t xml:space="preserve">los proyectos de electrificación aislados de la red la OER, en consulta con las comunidades, </w:t>
            </w:r>
            <w:r>
              <w:rPr>
                <w:rFonts w:ascii="Arial" w:hAnsi="Arial" w:cs="Arial"/>
                <w:sz w:val="20"/>
                <w:szCs w:val="20"/>
                <w:lang w:val="es-ES_tradnl"/>
              </w:rPr>
              <w:t xml:space="preserve">financia proyectos </w:t>
            </w:r>
            <w:r w:rsidRPr="00525BF4">
              <w:rPr>
                <w:rFonts w:ascii="Arial" w:hAnsi="Arial" w:cs="Arial"/>
                <w:sz w:val="20"/>
                <w:szCs w:val="20"/>
                <w:lang w:val="es-ES_tradnl"/>
              </w:rPr>
              <w:t xml:space="preserve">que resulten de procesos competitivos para la definición de los subsidios y </w:t>
            </w:r>
            <w:r>
              <w:rPr>
                <w:rFonts w:ascii="Arial" w:hAnsi="Arial" w:cs="Arial"/>
                <w:sz w:val="20"/>
                <w:szCs w:val="20"/>
                <w:lang w:val="es-ES_tradnl"/>
              </w:rPr>
              <w:t xml:space="preserve">que </w:t>
            </w:r>
            <w:r w:rsidRPr="00525BF4">
              <w:rPr>
                <w:rFonts w:ascii="Arial" w:hAnsi="Arial" w:cs="Arial"/>
                <w:sz w:val="20"/>
                <w:szCs w:val="20"/>
                <w:lang w:val="es-ES_tradnl"/>
              </w:rPr>
              <w:t>cuenten con mecanismos para asegurar que la provisión del servicio sea sostenible a lo largo de su vida útil. Con este enfoque, el subsidio resultaría determinado mediante procedimientos de competencia.</w:t>
            </w:r>
          </w:p>
        </w:tc>
      </w:tr>
      <w:tr w:rsidR="001B48E1" w:rsidRPr="00735049" w14:paraId="2F3A4813" w14:textId="77777777" w:rsidTr="000707A6">
        <w:trPr>
          <w:jc w:val="center"/>
        </w:trPr>
        <w:tc>
          <w:tcPr>
            <w:tcW w:w="2306" w:type="dxa"/>
            <w:shd w:val="clear" w:color="auto" w:fill="auto"/>
          </w:tcPr>
          <w:p w14:paraId="2F3A480E" w14:textId="77777777" w:rsidR="001B48E1" w:rsidRPr="00525BF4" w:rsidRDefault="001B48E1" w:rsidP="00993F1B">
            <w:pPr>
              <w:ind w:left="330" w:hanging="180"/>
              <w:rPr>
                <w:rFonts w:ascii="Arial" w:hAnsi="Arial" w:cs="Arial"/>
                <w:i/>
                <w:color w:val="000000"/>
                <w:sz w:val="20"/>
                <w:szCs w:val="20"/>
                <w:lang w:val="es-ES_tradnl"/>
              </w:rPr>
            </w:pPr>
            <w:r w:rsidRPr="00525BF4">
              <w:rPr>
                <w:rFonts w:ascii="Arial" w:hAnsi="Arial" w:cs="Arial"/>
                <w:b/>
                <w:bCs/>
                <w:i/>
                <w:color w:val="000000"/>
                <w:sz w:val="20"/>
                <w:szCs w:val="20"/>
                <w:lang w:val="es-ES_tradnl"/>
              </w:rPr>
              <w:lastRenderedPageBreak/>
              <w:t>C. Separación de Funciones para mejorar la gobernanza sectorial</w:t>
            </w:r>
          </w:p>
        </w:tc>
        <w:tc>
          <w:tcPr>
            <w:tcW w:w="3342" w:type="dxa"/>
            <w:shd w:val="clear" w:color="auto" w:fill="auto"/>
          </w:tcPr>
          <w:p w14:paraId="2F3A480F" w14:textId="77777777" w:rsidR="001B48E1" w:rsidRPr="00525BF4" w:rsidRDefault="001B48E1" w:rsidP="00B45D28">
            <w:pPr>
              <w:jc w:val="both"/>
              <w:rPr>
                <w:rFonts w:ascii="Arial" w:hAnsi="Arial" w:cs="Arial"/>
                <w:color w:val="000000"/>
                <w:sz w:val="20"/>
                <w:szCs w:val="20"/>
                <w:lang w:val="es-ES_tradnl"/>
              </w:rPr>
            </w:pPr>
            <w:r w:rsidRPr="00525BF4">
              <w:rPr>
                <w:rFonts w:ascii="Arial" w:hAnsi="Arial" w:cs="Arial"/>
                <w:color w:val="000000"/>
                <w:sz w:val="20"/>
                <w:szCs w:val="20"/>
                <w:lang w:val="es-ES_tradnl"/>
              </w:rPr>
              <w:t xml:space="preserve">Deben separarse las funciones de </w:t>
            </w:r>
            <w:r w:rsidRPr="00525BF4">
              <w:rPr>
                <w:rFonts w:ascii="Arial" w:hAnsi="Arial" w:cs="Arial"/>
                <w:b/>
                <w:bCs/>
                <w:color w:val="000000"/>
                <w:sz w:val="20"/>
                <w:szCs w:val="20"/>
                <w:lang w:val="es-ES_tradnl"/>
              </w:rPr>
              <w:t>formulador de políticas, regulador</w:t>
            </w:r>
            <w:r w:rsidRPr="00525BF4">
              <w:rPr>
                <w:rFonts w:ascii="Arial" w:hAnsi="Arial" w:cs="Arial"/>
                <w:color w:val="000000"/>
                <w:sz w:val="20"/>
                <w:szCs w:val="20"/>
                <w:lang w:val="es-ES_tradnl"/>
              </w:rPr>
              <w:t xml:space="preserve"> y </w:t>
            </w:r>
            <w:r w:rsidRPr="00525BF4">
              <w:rPr>
                <w:rFonts w:ascii="Arial" w:hAnsi="Arial" w:cs="Arial"/>
                <w:b/>
                <w:bCs/>
                <w:color w:val="000000"/>
                <w:sz w:val="20"/>
                <w:szCs w:val="20"/>
                <w:lang w:val="es-ES_tradnl"/>
              </w:rPr>
              <w:t>empresario</w:t>
            </w:r>
            <w:r w:rsidRPr="00525BF4">
              <w:rPr>
                <w:rFonts w:ascii="Arial" w:hAnsi="Arial" w:cs="Arial"/>
                <w:color w:val="000000"/>
                <w:sz w:val="20"/>
                <w:szCs w:val="20"/>
                <w:lang w:val="es-ES_tradnl"/>
              </w:rPr>
              <w:t xml:space="preserve"> y asignarse a instituciones distintas y apropiadas. De esta manera, las autoridades conservarán la responsabilidad de </w:t>
            </w:r>
            <w:r w:rsidRPr="00525BF4">
              <w:rPr>
                <w:rFonts w:ascii="Arial" w:hAnsi="Arial" w:cs="Arial"/>
                <w:b/>
                <w:bCs/>
                <w:color w:val="000000"/>
                <w:sz w:val="20"/>
                <w:szCs w:val="20"/>
                <w:lang w:val="es-ES_tradnl"/>
              </w:rPr>
              <w:t>formular la política</w:t>
            </w:r>
            <w:r w:rsidRPr="00525BF4">
              <w:rPr>
                <w:rFonts w:ascii="Arial" w:hAnsi="Arial" w:cs="Arial"/>
                <w:color w:val="000000"/>
                <w:sz w:val="20"/>
                <w:szCs w:val="20"/>
                <w:lang w:val="es-ES_tradnl"/>
              </w:rPr>
              <w:t xml:space="preserve">, un ente público separado dictará el </w:t>
            </w:r>
            <w:r w:rsidRPr="00525BF4">
              <w:rPr>
                <w:rFonts w:ascii="Arial" w:hAnsi="Arial" w:cs="Arial"/>
                <w:b/>
                <w:bCs/>
                <w:color w:val="000000"/>
                <w:sz w:val="20"/>
                <w:szCs w:val="20"/>
                <w:lang w:val="es-ES_tradnl"/>
              </w:rPr>
              <w:t>régimen reglamentario</w:t>
            </w:r>
            <w:r w:rsidRPr="00525BF4">
              <w:rPr>
                <w:rFonts w:ascii="Arial" w:hAnsi="Arial" w:cs="Arial"/>
                <w:color w:val="000000"/>
                <w:sz w:val="20"/>
                <w:szCs w:val="20"/>
                <w:lang w:val="es-ES_tradnl"/>
              </w:rPr>
              <w:t xml:space="preserve"> y se asignará al proveedor del servicio una función exclusivamente </w:t>
            </w:r>
            <w:r w:rsidRPr="00525BF4">
              <w:rPr>
                <w:rFonts w:ascii="Arial" w:hAnsi="Arial" w:cs="Arial"/>
                <w:b/>
                <w:bCs/>
                <w:color w:val="000000"/>
                <w:sz w:val="20"/>
                <w:szCs w:val="20"/>
                <w:lang w:val="es-ES_tradnl"/>
              </w:rPr>
              <w:t>empresarial</w:t>
            </w:r>
            <w:r w:rsidRPr="00525BF4">
              <w:rPr>
                <w:rFonts w:ascii="Arial" w:hAnsi="Arial" w:cs="Arial"/>
                <w:color w:val="000000"/>
                <w:sz w:val="20"/>
                <w:szCs w:val="20"/>
                <w:lang w:val="es-ES_tradnl"/>
              </w:rPr>
              <w:t>, sea ésta de propiedad estatal o privada. Esta Política reconoce, sin embargo, que la organización institucional no puede responder a un modelo único, debiendo adaptarse a las particularidades de cada sector y país. En varios países de la región, la responsabilidad de la formulación de políticas, la</w:t>
            </w:r>
            <w:r w:rsidRPr="00525BF4">
              <w:rPr>
                <w:rFonts w:ascii="Arial" w:hAnsi="Arial" w:cs="Arial"/>
                <w:color w:val="000000"/>
                <w:sz w:val="20"/>
                <w:szCs w:val="20"/>
                <w:lang w:val="es-ES"/>
              </w:rPr>
              <w:t xml:space="preserve"> </w:t>
            </w:r>
            <w:r w:rsidRPr="00525BF4">
              <w:rPr>
                <w:rFonts w:ascii="Arial" w:hAnsi="Arial" w:cs="Arial"/>
                <w:color w:val="000000"/>
                <w:sz w:val="20"/>
                <w:szCs w:val="20"/>
                <w:lang w:val="es-ES_tradnl"/>
              </w:rPr>
              <w:t xml:space="preserve">regulación y la provisión de los servicios públicos domiciliarios reside en el ámbito </w:t>
            </w:r>
            <w:r w:rsidRPr="00525BF4">
              <w:rPr>
                <w:rFonts w:ascii="Arial" w:hAnsi="Arial" w:cs="Arial"/>
                <w:color w:val="000000"/>
                <w:sz w:val="20"/>
                <w:szCs w:val="20"/>
                <w:lang w:val="es-ES_tradnl"/>
              </w:rPr>
              <w:lastRenderedPageBreak/>
              <w:t xml:space="preserve">local (provincial o municipal). En estos casos, en los cuales no necesariamente es óptimo separar los roles de formulación de políticas y de regulación, el Banco promoverá una regulación homogénea, con parámetros mínimos adecuados de calidad, principios para la fijación de tarifas, y mecanismos de supervisión y control. Además, contribuirá a desarrollar mecanismos institucionales que fortalezcan la debida gestión en el marco de la legislación local. </w:t>
            </w:r>
          </w:p>
        </w:tc>
        <w:tc>
          <w:tcPr>
            <w:tcW w:w="3370" w:type="dxa"/>
            <w:shd w:val="clear" w:color="auto" w:fill="auto"/>
          </w:tcPr>
          <w:p w14:paraId="2F3A4810" w14:textId="77777777" w:rsidR="00B45D28" w:rsidRPr="00525BF4" w:rsidRDefault="001A22FC" w:rsidP="001B48E1">
            <w:pPr>
              <w:jc w:val="both"/>
              <w:rPr>
                <w:rFonts w:ascii="Arial" w:hAnsi="Arial" w:cs="Arial"/>
                <w:color w:val="000000"/>
                <w:sz w:val="20"/>
                <w:szCs w:val="20"/>
                <w:lang w:val="es-ES_tradnl"/>
              </w:rPr>
            </w:pPr>
            <w:r>
              <w:rPr>
                <w:rFonts w:ascii="Arial" w:hAnsi="Arial" w:cs="Arial"/>
                <w:color w:val="000000"/>
                <w:sz w:val="20"/>
                <w:szCs w:val="20"/>
                <w:lang w:val="es-ES_tradnl"/>
              </w:rPr>
              <w:lastRenderedPageBreak/>
              <w:t xml:space="preserve">Existe separación de funciones. </w:t>
            </w:r>
            <w:r w:rsidR="0096500F" w:rsidRPr="00525BF4">
              <w:rPr>
                <w:rFonts w:ascii="Arial" w:hAnsi="Arial" w:cs="Arial"/>
                <w:color w:val="000000"/>
                <w:sz w:val="20"/>
                <w:szCs w:val="20"/>
                <w:lang w:val="es-ES_tradnl"/>
              </w:rPr>
              <w:t xml:space="preserve">Las funciones estatales de regulación, fiscalización y normativas de los servicios públicos de electricidad, abastecimiento de agua potable, alcantarillado sanitario y telecomunicaciones están asignadas a la autoridad reguladora, la ASEP. </w:t>
            </w:r>
          </w:p>
          <w:p w14:paraId="2F3A4811" w14:textId="77777777" w:rsidR="00B45D28" w:rsidRPr="00525BF4" w:rsidRDefault="00B45D28" w:rsidP="001B48E1">
            <w:pPr>
              <w:jc w:val="both"/>
              <w:rPr>
                <w:rFonts w:ascii="Arial" w:hAnsi="Arial" w:cs="Arial"/>
                <w:color w:val="000000"/>
                <w:sz w:val="20"/>
                <w:szCs w:val="20"/>
                <w:lang w:val="es-ES_tradnl"/>
              </w:rPr>
            </w:pPr>
          </w:p>
          <w:p w14:paraId="2F3A4812" w14:textId="77777777" w:rsidR="001B48E1" w:rsidRPr="00525BF4" w:rsidRDefault="0096500F" w:rsidP="001B48E1">
            <w:pPr>
              <w:jc w:val="both"/>
              <w:rPr>
                <w:rFonts w:ascii="Arial" w:hAnsi="Arial" w:cs="Arial"/>
                <w:color w:val="000000"/>
                <w:sz w:val="20"/>
                <w:szCs w:val="20"/>
                <w:lang w:val="es-ES_tradnl"/>
              </w:rPr>
            </w:pPr>
            <w:r w:rsidRPr="00525BF4">
              <w:rPr>
                <w:rFonts w:ascii="Arial" w:hAnsi="Arial" w:cs="Arial"/>
                <w:color w:val="000000"/>
                <w:sz w:val="20"/>
                <w:szCs w:val="20"/>
                <w:lang w:val="es-ES_tradnl"/>
              </w:rPr>
              <w:t xml:space="preserve">Las funciones de rectoría y de formulación de la política energética nacional están asignadas a la SNE. El servicio de distribución eléctrica en red en Panamá está a cargo de tres empresas distribuidoras (ED) concesionarias: Elektra Noreste, S.A. (ENESA), Empresa de Distribución Eléctrica Metro Oeste, S.A. (EDEMET) y Empresa de Distribución Eléctrica Chiriquí, S.A. (EDECHI). Bajo los contratos </w:t>
            </w:r>
            <w:r w:rsidRPr="00525BF4">
              <w:rPr>
                <w:rFonts w:ascii="Arial" w:hAnsi="Arial" w:cs="Arial"/>
                <w:color w:val="000000"/>
                <w:sz w:val="20"/>
                <w:szCs w:val="20"/>
                <w:lang w:val="es-ES_tradnl"/>
              </w:rPr>
              <w:lastRenderedPageBreak/>
              <w:t xml:space="preserve">de concesión, las ED están obligadas a garantizar el suministro de electricidad para atender, en forma exclusiva, la demanda proyectada de los clientes en la zona de influencia del área de la concesión respectiva, perciben sus ingresos de explotación y se comprometen al transporte de la energía por la red, a la entrega y comercialización a los clientes finales y a realizar la administración, operación y mantenimiento del sistema. </w:t>
            </w:r>
          </w:p>
        </w:tc>
      </w:tr>
      <w:tr w:rsidR="001B48E1" w:rsidRPr="00735049" w14:paraId="2F3A4817" w14:textId="77777777" w:rsidTr="000707A6">
        <w:trPr>
          <w:jc w:val="center"/>
        </w:trPr>
        <w:tc>
          <w:tcPr>
            <w:tcW w:w="2306" w:type="dxa"/>
            <w:shd w:val="clear" w:color="auto" w:fill="auto"/>
          </w:tcPr>
          <w:p w14:paraId="2F3A4814" w14:textId="77777777" w:rsidR="001B48E1" w:rsidRPr="00525BF4" w:rsidRDefault="001B48E1" w:rsidP="00993F1B">
            <w:pPr>
              <w:ind w:left="420" w:hanging="270"/>
              <w:rPr>
                <w:rFonts w:ascii="Arial" w:hAnsi="Arial" w:cs="Arial"/>
                <w:i/>
                <w:color w:val="000000"/>
                <w:sz w:val="20"/>
                <w:szCs w:val="20"/>
                <w:lang w:val="es-ES_tradnl"/>
              </w:rPr>
            </w:pPr>
            <w:r w:rsidRPr="00525BF4">
              <w:rPr>
                <w:rFonts w:ascii="Arial" w:hAnsi="Arial" w:cs="Arial"/>
                <w:b/>
                <w:bCs/>
                <w:i/>
                <w:color w:val="000000"/>
                <w:sz w:val="20"/>
                <w:szCs w:val="20"/>
                <w:lang w:val="es-ES_tradnl"/>
              </w:rPr>
              <w:lastRenderedPageBreak/>
              <w:t xml:space="preserve">D. </w:t>
            </w:r>
            <w:r w:rsidR="00993F1B" w:rsidRPr="00525BF4">
              <w:rPr>
                <w:rFonts w:ascii="Arial" w:hAnsi="Arial" w:cs="Arial"/>
                <w:b/>
                <w:bCs/>
                <w:i/>
                <w:color w:val="000000"/>
                <w:sz w:val="20"/>
                <w:szCs w:val="20"/>
                <w:lang w:val="es-ES_tradnl"/>
              </w:rPr>
              <w:t xml:space="preserve"> </w:t>
            </w:r>
            <w:r w:rsidRPr="00525BF4">
              <w:rPr>
                <w:rFonts w:ascii="Arial" w:hAnsi="Arial" w:cs="Arial"/>
                <w:b/>
                <w:bCs/>
                <w:i/>
                <w:color w:val="000000"/>
                <w:sz w:val="20"/>
                <w:szCs w:val="20"/>
                <w:lang w:val="es-ES_tradnl"/>
              </w:rPr>
              <w:t>Establecer la estructura sectorial más apropiada en el contexto de las características del servicio y los objetivos de la política</w:t>
            </w:r>
          </w:p>
        </w:tc>
        <w:tc>
          <w:tcPr>
            <w:tcW w:w="3342" w:type="dxa"/>
            <w:shd w:val="clear" w:color="auto" w:fill="auto"/>
          </w:tcPr>
          <w:p w14:paraId="2F3A4815" w14:textId="77777777" w:rsidR="001B48E1" w:rsidRPr="00525BF4" w:rsidRDefault="001B48E1" w:rsidP="00B45D28">
            <w:pPr>
              <w:jc w:val="both"/>
              <w:rPr>
                <w:rFonts w:ascii="Arial" w:hAnsi="Arial" w:cs="Arial"/>
                <w:color w:val="000000"/>
                <w:sz w:val="20"/>
                <w:szCs w:val="20"/>
                <w:lang w:val="es-ES_tradnl"/>
              </w:rPr>
            </w:pPr>
            <w:r w:rsidRPr="00525BF4">
              <w:rPr>
                <w:rFonts w:ascii="Arial" w:hAnsi="Arial" w:cs="Arial"/>
                <w:color w:val="000000"/>
                <w:sz w:val="20"/>
                <w:szCs w:val="20"/>
                <w:lang w:val="es-ES_tradnl"/>
              </w:rPr>
              <w:t>Considerando la heterogeneidad en los mercados y servicios de la región, esta Política no promueve una organización industrial sectorial única para la prestación de los servicios públicos domiciliarios, y destaca que independientemente del modelo de gestión utilizado, se debe contar con prácticas de buena gobernanza y con un marco regulador claro, predecible y estable que incentive la eficiencia y la inversión.</w:t>
            </w:r>
          </w:p>
        </w:tc>
        <w:tc>
          <w:tcPr>
            <w:tcW w:w="3370" w:type="dxa"/>
            <w:shd w:val="clear" w:color="auto" w:fill="auto"/>
          </w:tcPr>
          <w:p w14:paraId="2F3A4816" w14:textId="77777777" w:rsidR="001B48E1" w:rsidRPr="001A22FC" w:rsidRDefault="001A22FC" w:rsidP="00A84163">
            <w:pPr>
              <w:jc w:val="both"/>
              <w:rPr>
                <w:rFonts w:ascii="Arial" w:hAnsi="Arial" w:cs="Arial"/>
                <w:color w:val="000000"/>
                <w:sz w:val="20"/>
                <w:szCs w:val="20"/>
                <w:lang w:val="es-ES"/>
              </w:rPr>
            </w:pPr>
            <w:r>
              <w:rPr>
                <w:rFonts w:ascii="Arial" w:hAnsi="Arial" w:cs="Arial"/>
                <w:color w:val="000000"/>
                <w:sz w:val="20"/>
                <w:szCs w:val="20"/>
                <w:lang w:val="es-ES"/>
              </w:rPr>
              <w:t xml:space="preserve">En adición al marco legal mencionado en la primera sección (Objetivos de la Política), </w:t>
            </w:r>
            <w:r>
              <w:rPr>
                <w:rFonts w:ascii="Arial" w:hAnsi="Arial" w:cs="Arial"/>
                <w:color w:val="000000"/>
                <w:sz w:val="20"/>
                <w:szCs w:val="20"/>
                <w:lang w:val="es-PA"/>
              </w:rPr>
              <w:t>l</w:t>
            </w:r>
            <w:r w:rsidRPr="001A22FC">
              <w:rPr>
                <w:rFonts w:ascii="Arial" w:hAnsi="Arial" w:cs="Arial"/>
                <w:color w:val="000000"/>
                <w:sz w:val="20"/>
                <w:szCs w:val="20"/>
                <w:lang w:val="es-PA"/>
              </w:rPr>
              <w:t>a Ley 45 de 2004, su reglamentación y posteriores modificaciones, establecen el régimen de incentivos para el fomento de generación hidroeléctrica y otras fuentes de energía renovable (ER). La Ley 69 de 2012, establece los lineamientos de la política nacional para el Uso Racional y Eficiente de la Energía (UREE)</w:t>
            </w:r>
            <w:r w:rsidR="00A84163" w:rsidRPr="00525BF4">
              <w:rPr>
                <w:rFonts w:ascii="Arial" w:hAnsi="Arial" w:cs="Arial"/>
                <w:color w:val="000000"/>
                <w:sz w:val="20"/>
                <w:szCs w:val="20"/>
                <w:lang w:val="es-ES_tradnl"/>
              </w:rPr>
              <w:t xml:space="preserve">. </w:t>
            </w:r>
          </w:p>
        </w:tc>
      </w:tr>
      <w:tr w:rsidR="001B48E1" w:rsidRPr="00735049" w14:paraId="2F3A481C" w14:textId="77777777" w:rsidTr="000707A6">
        <w:trPr>
          <w:jc w:val="center"/>
        </w:trPr>
        <w:tc>
          <w:tcPr>
            <w:tcW w:w="2306" w:type="dxa"/>
            <w:shd w:val="clear" w:color="auto" w:fill="auto"/>
          </w:tcPr>
          <w:p w14:paraId="2F3A4818" w14:textId="77777777" w:rsidR="001B48E1" w:rsidRPr="00525BF4" w:rsidRDefault="001B48E1" w:rsidP="00993F1B">
            <w:pPr>
              <w:ind w:left="420" w:hanging="240"/>
              <w:rPr>
                <w:rFonts w:ascii="Arial" w:hAnsi="Arial" w:cs="Arial"/>
                <w:i/>
                <w:color w:val="000000"/>
                <w:sz w:val="20"/>
                <w:szCs w:val="20"/>
                <w:lang w:val="es-ES_tradnl"/>
              </w:rPr>
            </w:pPr>
            <w:r w:rsidRPr="00525BF4">
              <w:rPr>
                <w:rFonts w:ascii="Arial" w:hAnsi="Arial" w:cs="Arial"/>
                <w:b/>
                <w:bCs/>
                <w:i/>
                <w:color w:val="000000"/>
                <w:sz w:val="20"/>
                <w:szCs w:val="20"/>
                <w:lang w:val="es-ES_tradnl"/>
              </w:rPr>
              <w:t>E.</w:t>
            </w:r>
            <w:r w:rsidRPr="00525BF4">
              <w:rPr>
                <w:rFonts w:ascii="Arial" w:hAnsi="Arial" w:cs="Arial"/>
                <w:i/>
                <w:color w:val="000000"/>
                <w:sz w:val="20"/>
                <w:szCs w:val="20"/>
                <w:lang w:val="es-ES"/>
              </w:rPr>
              <w:t xml:space="preserve"> </w:t>
            </w:r>
            <w:r w:rsidRPr="00525BF4">
              <w:rPr>
                <w:rFonts w:ascii="Arial" w:hAnsi="Arial" w:cs="Arial"/>
                <w:b/>
                <w:bCs/>
                <w:i/>
                <w:color w:val="000000"/>
                <w:sz w:val="20"/>
                <w:szCs w:val="20"/>
                <w:lang w:val="es-ES_tradnl"/>
              </w:rPr>
              <w:t>El rol de la regulación económica para incentivar la eficiencia, la inversión y proteger los derechos de los usuarios</w:t>
            </w:r>
          </w:p>
        </w:tc>
        <w:tc>
          <w:tcPr>
            <w:tcW w:w="3342" w:type="dxa"/>
            <w:shd w:val="clear" w:color="auto" w:fill="auto"/>
          </w:tcPr>
          <w:p w14:paraId="2F3A4819" w14:textId="77777777" w:rsidR="001B48E1" w:rsidRPr="00525BF4" w:rsidRDefault="001B48E1" w:rsidP="00B45D28">
            <w:pPr>
              <w:jc w:val="both"/>
              <w:rPr>
                <w:rFonts w:ascii="Arial" w:hAnsi="Arial" w:cs="Arial"/>
                <w:color w:val="000000"/>
                <w:sz w:val="20"/>
                <w:szCs w:val="20"/>
                <w:lang w:val="es-ES_tradnl"/>
              </w:rPr>
            </w:pPr>
            <w:r w:rsidRPr="00525BF4">
              <w:rPr>
                <w:rFonts w:ascii="Arial" w:hAnsi="Arial" w:cs="Arial"/>
                <w:bCs/>
                <w:color w:val="000000"/>
                <w:sz w:val="20"/>
                <w:szCs w:val="20"/>
                <w:lang w:val="es-ES_tradnl"/>
              </w:rPr>
              <w:t xml:space="preserve">La adopción de un régimen regulatorio eficaz y adaptado a las condiciones particulares de cada sector en cada país es un factor clave para el logro de los objetivos de la Política. Un régimen regulatorio debe contribuir a reducir el costo del capital de los proveedores del servicio, incentivar la inversión, fijar estándares de calidad de los servicios y permitir que los proveedores del servicio obtengan ingresos suficientes para alcanzar la sostenibilidad financiera. La promoción de los derechos de los usuarios debe ser un objetivo primordial del proceso de regulación de los servicios. Así, la regulación debe lograr que las ganancias de eficiencia, alcanzadas en el tiempo por los proveedores de los servicios, se </w:t>
            </w:r>
            <w:r w:rsidRPr="00525BF4">
              <w:rPr>
                <w:rFonts w:ascii="Arial" w:hAnsi="Arial" w:cs="Arial"/>
                <w:bCs/>
                <w:color w:val="000000"/>
                <w:sz w:val="20"/>
                <w:szCs w:val="20"/>
                <w:lang w:val="es-ES_tradnl"/>
              </w:rPr>
              <w:lastRenderedPageBreak/>
              <w:t>trasladen a los usuarios vía reducciones tarifarias o mediante mejoras en la calidad del servicio. Independientemente de la estructura sectorial y el modelo institucional para la regulación elegida por cada país, se debe brindar asistencia en el desarrollo de sistemas de información que permitan a los formuladores de políticas y a los usuarios conocer la estructura y nivel de costos y tarifas en las todas las etapas de producción de los servicios.</w:t>
            </w:r>
          </w:p>
        </w:tc>
        <w:tc>
          <w:tcPr>
            <w:tcW w:w="3370" w:type="dxa"/>
            <w:shd w:val="clear" w:color="auto" w:fill="auto"/>
          </w:tcPr>
          <w:p w14:paraId="2F3A481A" w14:textId="77777777" w:rsidR="00B45D28" w:rsidRPr="00525BF4" w:rsidRDefault="0019014C" w:rsidP="00FF1825">
            <w:pPr>
              <w:jc w:val="both"/>
              <w:rPr>
                <w:rFonts w:ascii="Arial" w:hAnsi="Arial" w:cs="Arial"/>
                <w:color w:val="000000"/>
                <w:sz w:val="20"/>
                <w:szCs w:val="20"/>
                <w:lang w:val="es-ES_tradnl"/>
              </w:rPr>
            </w:pPr>
            <w:r w:rsidRPr="00525BF4">
              <w:rPr>
                <w:rFonts w:ascii="Arial" w:hAnsi="Arial" w:cs="Arial"/>
                <w:color w:val="000000"/>
                <w:sz w:val="20"/>
                <w:szCs w:val="20"/>
                <w:lang w:val="es-ES_tradnl"/>
              </w:rPr>
              <w:lastRenderedPageBreak/>
              <w:t xml:space="preserve">Las funciones estatales de regulación, fiscalización y normativas de los servicios públicos de electricidad, abastecimiento de agua potable, alcantarillado sanitario y telecomunicaciones están asignadas a la autoridad reguladora, la ASEP. </w:t>
            </w:r>
            <w:r w:rsidR="007101C3" w:rsidRPr="00525BF4">
              <w:rPr>
                <w:rFonts w:ascii="Arial" w:hAnsi="Arial" w:cs="Arial"/>
                <w:color w:val="000000"/>
                <w:sz w:val="20"/>
                <w:szCs w:val="20"/>
                <w:lang w:val="es-ES_tradnl"/>
              </w:rPr>
              <w:t xml:space="preserve">En </w:t>
            </w:r>
            <w:r w:rsidRPr="00525BF4">
              <w:rPr>
                <w:rFonts w:ascii="Arial" w:hAnsi="Arial" w:cs="Arial"/>
                <w:color w:val="000000"/>
                <w:sz w:val="20"/>
                <w:szCs w:val="20"/>
                <w:lang w:val="es-ES_tradnl"/>
              </w:rPr>
              <w:t>Panamá</w:t>
            </w:r>
            <w:r w:rsidR="007101C3" w:rsidRPr="00525BF4">
              <w:rPr>
                <w:rFonts w:ascii="Arial" w:hAnsi="Arial" w:cs="Arial"/>
                <w:color w:val="000000"/>
                <w:sz w:val="20"/>
                <w:szCs w:val="20"/>
                <w:lang w:val="es-ES_tradnl"/>
              </w:rPr>
              <w:t xml:space="preserve"> existe un mercado eléctrico solido que está regulado por la ASEP. El marco sectorial y de precios está gobernado por un régimen de tarifas que apunta al desarrollo de un mercado de costos eficientes en generación, transmisión y distribución. Las inversiones en el sector están regidas por estos criterio</w:t>
            </w:r>
            <w:r w:rsidR="0026410D">
              <w:rPr>
                <w:rFonts w:ascii="Arial" w:hAnsi="Arial" w:cs="Arial"/>
                <w:color w:val="000000"/>
                <w:sz w:val="20"/>
                <w:szCs w:val="20"/>
                <w:lang w:val="es-ES_tradnl"/>
              </w:rPr>
              <w:t>s</w:t>
            </w:r>
            <w:r w:rsidR="007101C3" w:rsidRPr="00525BF4">
              <w:rPr>
                <w:rFonts w:ascii="Arial" w:hAnsi="Arial" w:cs="Arial"/>
                <w:color w:val="000000"/>
                <w:sz w:val="20"/>
                <w:szCs w:val="20"/>
                <w:lang w:val="es-ES_tradnl"/>
              </w:rPr>
              <w:t xml:space="preserve">, por lo que lo que se financie con los recursos del programa debe cumplir con el mismo criterio de inversión que </w:t>
            </w:r>
            <w:r w:rsidR="007101C3" w:rsidRPr="00525BF4">
              <w:rPr>
                <w:rFonts w:ascii="Arial" w:hAnsi="Arial" w:cs="Arial"/>
                <w:color w:val="000000"/>
                <w:sz w:val="20"/>
                <w:szCs w:val="20"/>
                <w:lang w:val="es-ES_tradnl"/>
              </w:rPr>
              <w:lastRenderedPageBreak/>
              <w:t xml:space="preserve">tiene otras inversiones en las áreas reguladas.  </w:t>
            </w:r>
          </w:p>
          <w:p w14:paraId="2F3A481B" w14:textId="77777777" w:rsidR="001B48E1" w:rsidRPr="00525BF4" w:rsidRDefault="007101C3" w:rsidP="0026410D">
            <w:pPr>
              <w:snapToGrid w:val="0"/>
              <w:spacing w:before="120"/>
              <w:jc w:val="both"/>
              <w:rPr>
                <w:rFonts w:ascii="Arial" w:hAnsi="Arial" w:cs="Arial"/>
                <w:color w:val="000000"/>
                <w:sz w:val="20"/>
                <w:szCs w:val="20"/>
                <w:lang w:val="es-ES_tradnl"/>
              </w:rPr>
            </w:pPr>
            <w:r w:rsidRPr="00525BF4">
              <w:rPr>
                <w:rFonts w:ascii="Arial" w:hAnsi="Arial" w:cs="Arial"/>
                <w:color w:val="000000"/>
                <w:sz w:val="20"/>
                <w:szCs w:val="20"/>
                <w:lang w:val="es-ES_tradnl"/>
              </w:rPr>
              <w:t xml:space="preserve">Con respecto a los programas de electrificación rural y los usuarios, en el esquema de concesiones actuales, existe un marco regulatorio tal que protege el derecho de las comunidades de acceder al servicio eléctrico, situación que se refleja </w:t>
            </w:r>
            <w:r w:rsidR="0026410D">
              <w:rPr>
                <w:rFonts w:ascii="Arial" w:hAnsi="Arial" w:cs="Arial"/>
                <w:color w:val="000000"/>
                <w:sz w:val="20"/>
                <w:szCs w:val="20"/>
                <w:lang w:val="es-ES_tradnl"/>
              </w:rPr>
              <w:t>en la</w:t>
            </w:r>
            <w:r w:rsidRPr="00525BF4">
              <w:rPr>
                <w:rFonts w:ascii="Arial" w:hAnsi="Arial" w:cs="Arial"/>
                <w:color w:val="000000"/>
                <w:sz w:val="20"/>
                <w:szCs w:val="20"/>
                <w:lang w:val="es-ES_tradnl"/>
              </w:rPr>
              <w:t xml:space="preserve"> obligación de inversión en los próximos 10 años en este sector. </w:t>
            </w:r>
            <w:r w:rsidR="00860AC2">
              <w:rPr>
                <w:rFonts w:ascii="Arial" w:hAnsi="Arial" w:cs="Arial"/>
                <w:color w:val="000000"/>
                <w:sz w:val="20"/>
                <w:szCs w:val="20"/>
                <w:lang w:val="es-ES_tradnl"/>
              </w:rPr>
              <w:t>Se</w:t>
            </w:r>
            <w:r w:rsidRPr="00525BF4">
              <w:rPr>
                <w:rFonts w:ascii="Arial" w:hAnsi="Arial" w:cs="Arial"/>
                <w:color w:val="000000"/>
                <w:sz w:val="20"/>
                <w:szCs w:val="20"/>
                <w:lang w:val="es-ES_tradnl"/>
              </w:rPr>
              <w:t xml:space="preserve"> prioriza</w:t>
            </w:r>
            <w:r w:rsidR="00860AC2">
              <w:rPr>
                <w:rFonts w:ascii="Arial" w:hAnsi="Arial" w:cs="Arial"/>
                <w:color w:val="000000"/>
                <w:sz w:val="20"/>
                <w:szCs w:val="20"/>
                <w:lang w:val="es-ES_tradnl"/>
              </w:rPr>
              <w:t>n</w:t>
            </w:r>
            <w:r w:rsidRPr="00525BF4">
              <w:rPr>
                <w:rFonts w:ascii="Arial" w:hAnsi="Arial" w:cs="Arial"/>
                <w:color w:val="000000"/>
                <w:sz w:val="20"/>
                <w:szCs w:val="20"/>
                <w:lang w:val="es-ES_tradnl"/>
              </w:rPr>
              <w:t xml:space="preserve"> las inversiones en electrificación en infraestructura institucional como escuelas y hospitales, </w:t>
            </w:r>
            <w:r w:rsidR="00860AC2">
              <w:rPr>
                <w:rFonts w:ascii="Arial" w:hAnsi="Arial" w:cs="Arial"/>
                <w:color w:val="000000"/>
                <w:sz w:val="20"/>
                <w:szCs w:val="20"/>
                <w:lang w:val="es-ES_tradnl"/>
              </w:rPr>
              <w:t>reflejado</w:t>
            </w:r>
            <w:r w:rsidR="0026410D">
              <w:rPr>
                <w:rFonts w:ascii="Arial" w:hAnsi="Arial" w:cs="Arial"/>
                <w:color w:val="000000"/>
                <w:sz w:val="20"/>
                <w:szCs w:val="20"/>
                <w:lang w:val="es-ES_tradnl"/>
              </w:rPr>
              <w:t xml:space="preserve"> en</w:t>
            </w:r>
            <w:r w:rsidR="00860AC2">
              <w:rPr>
                <w:rFonts w:ascii="Arial" w:hAnsi="Arial" w:cs="Arial"/>
                <w:color w:val="000000"/>
                <w:sz w:val="20"/>
                <w:szCs w:val="20"/>
                <w:lang w:val="es-ES_tradnl"/>
              </w:rPr>
              <w:t xml:space="preserve"> e</w:t>
            </w:r>
            <w:r w:rsidRPr="00525BF4">
              <w:rPr>
                <w:rFonts w:ascii="Arial" w:hAnsi="Arial" w:cs="Arial"/>
                <w:color w:val="000000"/>
                <w:sz w:val="20"/>
                <w:szCs w:val="20"/>
                <w:lang w:val="es-ES_tradnl"/>
              </w:rPr>
              <w:t xml:space="preserve">l marco de los planes de electrificación rural, los cuales </w:t>
            </w:r>
            <w:r w:rsidR="00860AC2">
              <w:rPr>
                <w:rFonts w:ascii="Arial" w:hAnsi="Arial" w:cs="Arial"/>
                <w:color w:val="000000"/>
                <w:sz w:val="20"/>
                <w:szCs w:val="20"/>
                <w:lang w:val="es-ES_tradnl"/>
              </w:rPr>
              <w:t>son</w:t>
            </w:r>
            <w:r w:rsidRPr="00525BF4">
              <w:rPr>
                <w:rFonts w:ascii="Arial" w:hAnsi="Arial" w:cs="Arial"/>
                <w:color w:val="000000"/>
                <w:sz w:val="20"/>
                <w:szCs w:val="20"/>
                <w:lang w:val="es-ES_tradnl"/>
              </w:rPr>
              <w:t xml:space="preserve"> financiados por la tarifa. </w:t>
            </w:r>
          </w:p>
        </w:tc>
      </w:tr>
      <w:tr w:rsidR="001B48E1" w:rsidRPr="00735049" w14:paraId="2F3A4821" w14:textId="77777777" w:rsidTr="000707A6">
        <w:trPr>
          <w:jc w:val="center"/>
        </w:trPr>
        <w:tc>
          <w:tcPr>
            <w:tcW w:w="2306" w:type="dxa"/>
            <w:shd w:val="clear" w:color="auto" w:fill="auto"/>
          </w:tcPr>
          <w:p w14:paraId="2F3A481D" w14:textId="77777777" w:rsidR="001B48E1" w:rsidRPr="00525BF4" w:rsidRDefault="001B48E1" w:rsidP="00993F1B">
            <w:pPr>
              <w:tabs>
                <w:tab w:val="left" w:pos="420"/>
                <w:tab w:val="left" w:pos="1440"/>
              </w:tabs>
              <w:ind w:left="420" w:right="-37" w:hanging="270"/>
              <w:rPr>
                <w:rFonts w:ascii="Arial" w:hAnsi="Arial" w:cs="Arial"/>
                <w:b/>
                <w:i/>
                <w:color w:val="000000"/>
                <w:sz w:val="20"/>
                <w:szCs w:val="20"/>
                <w:lang w:val="es-ES_tradnl"/>
              </w:rPr>
            </w:pPr>
            <w:r w:rsidRPr="00525BF4">
              <w:rPr>
                <w:rFonts w:ascii="Arial" w:hAnsi="Arial" w:cs="Arial"/>
                <w:b/>
                <w:i/>
                <w:color w:val="000000"/>
                <w:sz w:val="20"/>
                <w:szCs w:val="20"/>
                <w:lang w:val="es-ES_tradnl"/>
              </w:rPr>
              <w:lastRenderedPageBreak/>
              <w:t>F.</w:t>
            </w:r>
            <w:r w:rsidR="00993F1B" w:rsidRPr="00525BF4">
              <w:rPr>
                <w:rFonts w:ascii="Arial" w:hAnsi="Arial" w:cs="Arial"/>
                <w:b/>
                <w:i/>
                <w:color w:val="000000"/>
                <w:sz w:val="20"/>
                <w:szCs w:val="20"/>
                <w:lang w:val="es-ES_tradnl"/>
              </w:rPr>
              <w:t xml:space="preserve"> </w:t>
            </w:r>
            <w:r w:rsidRPr="00525BF4">
              <w:rPr>
                <w:rFonts w:ascii="Arial" w:hAnsi="Arial" w:cs="Arial"/>
                <w:b/>
                <w:i/>
                <w:color w:val="000000"/>
                <w:sz w:val="20"/>
                <w:szCs w:val="20"/>
                <w:lang w:val="es-ES_tradnl"/>
              </w:rPr>
              <w:t>Generar condiciones adecuadas para que la</w:t>
            </w:r>
            <w:r w:rsidR="00993F1B" w:rsidRPr="00525BF4">
              <w:rPr>
                <w:rFonts w:ascii="Arial" w:hAnsi="Arial" w:cs="Arial"/>
                <w:b/>
                <w:i/>
                <w:color w:val="000000"/>
                <w:sz w:val="20"/>
                <w:szCs w:val="20"/>
                <w:lang w:val="es-ES_tradnl"/>
              </w:rPr>
              <w:t xml:space="preserve"> </w:t>
            </w:r>
            <w:r w:rsidRPr="00525BF4">
              <w:rPr>
                <w:rFonts w:ascii="Arial" w:hAnsi="Arial" w:cs="Arial"/>
                <w:b/>
                <w:i/>
                <w:color w:val="000000"/>
                <w:sz w:val="20"/>
                <w:szCs w:val="20"/>
                <w:lang w:val="es-ES_tradnl"/>
              </w:rPr>
              <w:t xml:space="preserve">participación privada sea una opción viable para la provisión de servicios públicos </w:t>
            </w:r>
            <w:r w:rsidRPr="00525BF4">
              <w:rPr>
                <w:rFonts w:ascii="Arial" w:hAnsi="Arial" w:cs="Arial"/>
                <w:b/>
                <w:bCs/>
                <w:i/>
                <w:color w:val="000000"/>
                <w:sz w:val="20"/>
                <w:szCs w:val="20"/>
                <w:lang w:val="es-ES_tradnl"/>
              </w:rPr>
              <w:t>domiciliarios</w:t>
            </w:r>
          </w:p>
        </w:tc>
        <w:tc>
          <w:tcPr>
            <w:tcW w:w="3342" w:type="dxa"/>
            <w:shd w:val="clear" w:color="auto" w:fill="auto"/>
          </w:tcPr>
          <w:p w14:paraId="2F3A481E" w14:textId="77777777" w:rsidR="001B48E1" w:rsidRPr="00525BF4" w:rsidRDefault="001B48E1" w:rsidP="00B45D28">
            <w:pPr>
              <w:jc w:val="both"/>
              <w:rPr>
                <w:rFonts w:ascii="Arial" w:hAnsi="Arial" w:cs="Arial"/>
                <w:color w:val="000000"/>
                <w:sz w:val="20"/>
                <w:szCs w:val="20"/>
                <w:lang w:val="es-ES_tradnl"/>
              </w:rPr>
            </w:pPr>
            <w:r w:rsidRPr="00525BF4">
              <w:rPr>
                <w:rFonts w:ascii="Arial" w:hAnsi="Arial" w:cs="Arial"/>
                <w:color w:val="000000"/>
                <w:sz w:val="20"/>
                <w:szCs w:val="20"/>
                <w:lang w:val="es-ES_tradnl"/>
              </w:rPr>
              <w:t xml:space="preserve">Esta Política reconoce que la competencia tiene el potencial de aumentar la eficiencia productiva y la calidad del servicio. En los mercados cuya tecnología de producción no exhibe las características propias de los monopolios naturales, es posible generar competencia en el mercado, permitiendo que varias empresas ofrezcan servicios simultáneamente. Cuando los mercados son monopolios naturales la competencia por el mercado puede producir los mismos resultados que la competencia en el mercado, siempre que el proceso de selección y regulación de la empresa proveedora del servicio sea abierto y efectivo. La Política reconoce, a su vez, que la participación privada (cualquiera sea su modalidad: contratos de gestión, concesiones o empresas de propiedad mixta, entre otras) es un instrumento clave para cerrar las brechas en la cantidad y calidad de los servicios domiciliarios en la región. </w:t>
            </w:r>
          </w:p>
        </w:tc>
        <w:tc>
          <w:tcPr>
            <w:tcW w:w="3370" w:type="dxa"/>
            <w:shd w:val="clear" w:color="auto" w:fill="auto"/>
          </w:tcPr>
          <w:p w14:paraId="2F3A481F" w14:textId="77777777" w:rsidR="001B48E1" w:rsidRDefault="008B2913" w:rsidP="00B45D28">
            <w:pPr>
              <w:jc w:val="both"/>
              <w:rPr>
                <w:rFonts w:ascii="Arial" w:hAnsi="Arial" w:cs="Arial"/>
                <w:color w:val="000000"/>
                <w:sz w:val="20"/>
                <w:szCs w:val="20"/>
                <w:lang w:val="es-ES_tradnl"/>
              </w:rPr>
            </w:pPr>
            <w:r w:rsidRPr="00525BF4">
              <w:rPr>
                <w:rFonts w:ascii="Arial" w:hAnsi="Arial" w:cs="Arial"/>
                <w:color w:val="000000"/>
                <w:sz w:val="20"/>
                <w:szCs w:val="20"/>
                <w:lang w:val="es-ES_tradnl"/>
              </w:rPr>
              <w:t>El mercado eléctrico en Panama es ampliamente competitivo, con participación privada en el área de generación, transmisión y distribución. El mercado está regulado por la ASEP</w:t>
            </w:r>
            <w:r w:rsidR="002705DD">
              <w:rPr>
                <w:rFonts w:ascii="Arial" w:hAnsi="Arial" w:cs="Arial"/>
                <w:color w:val="000000"/>
                <w:sz w:val="20"/>
                <w:szCs w:val="20"/>
                <w:lang w:val="es-ES_tradnl"/>
              </w:rPr>
              <w:t xml:space="preserve"> y</w:t>
            </w:r>
            <w:r w:rsidRPr="00525BF4">
              <w:rPr>
                <w:rFonts w:ascii="Arial" w:hAnsi="Arial" w:cs="Arial"/>
                <w:color w:val="000000"/>
                <w:sz w:val="20"/>
                <w:szCs w:val="20"/>
                <w:lang w:val="es-ES_tradnl"/>
              </w:rPr>
              <w:t xml:space="preserve"> participa la </w:t>
            </w:r>
            <w:r w:rsidR="00601585">
              <w:rPr>
                <w:rFonts w:ascii="Arial" w:hAnsi="Arial" w:cs="Arial"/>
                <w:color w:val="000000"/>
                <w:sz w:val="20"/>
                <w:szCs w:val="20"/>
                <w:lang w:val="es-ES_tradnl"/>
              </w:rPr>
              <w:t>SNE</w:t>
            </w:r>
            <w:r w:rsidRPr="00525BF4">
              <w:rPr>
                <w:rFonts w:ascii="Arial" w:hAnsi="Arial" w:cs="Arial"/>
                <w:color w:val="000000"/>
                <w:sz w:val="20"/>
                <w:szCs w:val="20"/>
                <w:lang w:val="es-ES_tradnl"/>
              </w:rPr>
              <w:t xml:space="preserve">, con un rol de fomento de la política energética. </w:t>
            </w:r>
            <w:r w:rsidR="002705DD">
              <w:rPr>
                <w:rFonts w:ascii="Arial" w:hAnsi="Arial" w:cs="Arial"/>
                <w:color w:val="000000"/>
                <w:sz w:val="20"/>
                <w:szCs w:val="20"/>
                <w:lang w:val="es-ES_tradnl"/>
              </w:rPr>
              <w:t>E</w:t>
            </w:r>
            <w:r w:rsidRPr="00525BF4">
              <w:rPr>
                <w:rFonts w:ascii="Arial" w:hAnsi="Arial" w:cs="Arial"/>
                <w:color w:val="000000"/>
                <w:sz w:val="20"/>
                <w:szCs w:val="20"/>
                <w:lang w:val="es-ES_tradnl"/>
              </w:rPr>
              <w:t xml:space="preserve">xiste </w:t>
            </w:r>
            <w:r w:rsidR="00601585">
              <w:rPr>
                <w:rFonts w:ascii="Arial" w:hAnsi="Arial" w:cs="Arial"/>
                <w:color w:val="000000"/>
                <w:sz w:val="20"/>
                <w:szCs w:val="20"/>
                <w:lang w:val="es-ES_tradnl"/>
              </w:rPr>
              <w:t xml:space="preserve">una </w:t>
            </w:r>
            <w:proofErr w:type="gramStart"/>
            <w:r w:rsidRPr="00525BF4">
              <w:rPr>
                <w:rFonts w:ascii="Arial" w:hAnsi="Arial" w:cs="Arial"/>
                <w:color w:val="000000"/>
                <w:sz w:val="20"/>
                <w:szCs w:val="20"/>
                <w:lang w:val="es-ES_tradnl"/>
              </w:rPr>
              <w:t>participación</w:t>
            </w:r>
            <w:r w:rsidR="00601585">
              <w:rPr>
                <w:rFonts w:ascii="Arial" w:hAnsi="Arial" w:cs="Arial"/>
                <w:color w:val="000000"/>
                <w:sz w:val="20"/>
                <w:szCs w:val="20"/>
                <w:lang w:val="es-ES_tradnl"/>
              </w:rPr>
              <w:t xml:space="preserve"> </w:t>
            </w:r>
            <w:r w:rsidRPr="00525BF4">
              <w:rPr>
                <w:rFonts w:ascii="Arial" w:hAnsi="Arial" w:cs="Arial"/>
                <w:color w:val="000000"/>
                <w:sz w:val="20"/>
                <w:szCs w:val="20"/>
                <w:lang w:val="es-ES_tradnl"/>
              </w:rPr>
              <w:t>activa</w:t>
            </w:r>
            <w:proofErr w:type="gramEnd"/>
            <w:r w:rsidRPr="00525BF4">
              <w:rPr>
                <w:rFonts w:ascii="Arial" w:hAnsi="Arial" w:cs="Arial"/>
                <w:color w:val="000000"/>
                <w:sz w:val="20"/>
                <w:szCs w:val="20"/>
                <w:lang w:val="es-ES_tradnl"/>
              </w:rPr>
              <w:t xml:space="preserve"> en el área de distribución a través de 3 empresas</w:t>
            </w:r>
            <w:r w:rsidR="00601585">
              <w:rPr>
                <w:rFonts w:ascii="Arial" w:hAnsi="Arial" w:cs="Arial"/>
                <w:color w:val="000000"/>
                <w:sz w:val="20"/>
                <w:szCs w:val="20"/>
                <w:lang w:val="es-ES_tradnl"/>
              </w:rPr>
              <w:t xml:space="preserve"> </w:t>
            </w:r>
            <w:r w:rsidR="00601585" w:rsidRPr="00525BF4">
              <w:rPr>
                <w:rFonts w:ascii="Arial" w:hAnsi="Arial" w:cs="Arial"/>
                <w:color w:val="000000"/>
                <w:sz w:val="20"/>
                <w:szCs w:val="20"/>
                <w:lang w:val="es-ES_tradnl"/>
              </w:rPr>
              <w:t>ENESA, EDEMET</w:t>
            </w:r>
            <w:r w:rsidR="00601585">
              <w:rPr>
                <w:rFonts w:ascii="Arial" w:hAnsi="Arial" w:cs="Arial"/>
                <w:color w:val="000000"/>
                <w:sz w:val="20"/>
                <w:szCs w:val="20"/>
                <w:lang w:val="es-ES_tradnl"/>
              </w:rPr>
              <w:t xml:space="preserve"> </w:t>
            </w:r>
            <w:r w:rsidR="00601585" w:rsidRPr="00525BF4">
              <w:rPr>
                <w:rFonts w:ascii="Arial" w:hAnsi="Arial" w:cs="Arial"/>
                <w:color w:val="000000"/>
                <w:sz w:val="20"/>
                <w:szCs w:val="20"/>
                <w:lang w:val="es-ES_tradnl"/>
              </w:rPr>
              <w:t>y EDECHI</w:t>
            </w:r>
            <w:r w:rsidRPr="00525BF4">
              <w:rPr>
                <w:rFonts w:ascii="Arial" w:hAnsi="Arial" w:cs="Arial"/>
                <w:color w:val="000000"/>
                <w:sz w:val="20"/>
                <w:szCs w:val="20"/>
                <w:lang w:val="es-ES_tradnl"/>
              </w:rPr>
              <w:t xml:space="preserve">, las cuales participaron en un nuevo proceso de concesión en el 2013, la cuales fueron adjudicadas e iniciadas en octubre del 2013, por 15 años adicionales. </w:t>
            </w:r>
          </w:p>
          <w:p w14:paraId="2F3A4820" w14:textId="77777777" w:rsidR="002705DD" w:rsidRPr="00525BF4" w:rsidRDefault="002705DD" w:rsidP="002705DD">
            <w:pPr>
              <w:snapToGrid w:val="0"/>
              <w:spacing w:before="120"/>
              <w:jc w:val="both"/>
              <w:rPr>
                <w:rFonts w:ascii="Arial" w:hAnsi="Arial" w:cs="Arial"/>
                <w:color w:val="000000"/>
                <w:sz w:val="20"/>
                <w:szCs w:val="20"/>
                <w:lang w:val="es-ES_tradnl"/>
              </w:rPr>
            </w:pPr>
          </w:p>
        </w:tc>
      </w:tr>
      <w:tr w:rsidR="001B48E1" w:rsidRPr="00735049" w14:paraId="2F3A4825" w14:textId="77777777" w:rsidTr="000707A6">
        <w:trPr>
          <w:jc w:val="center"/>
        </w:trPr>
        <w:tc>
          <w:tcPr>
            <w:tcW w:w="2306" w:type="dxa"/>
            <w:shd w:val="clear" w:color="auto" w:fill="auto"/>
          </w:tcPr>
          <w:p w14:paraId="2F3A4822" w14:textId="77777777" w:rsidR="001B48E1" w:rsidRPr="00525BF4" w:rsidRDefault="001B48E1" w:rsidP="00B236B6">
            <w:pPr>
              <w:ind w:left="420" w:right="503" w:hanging="245"/>
              <w:rPr>
                <w:rFonts w:ascii="Arial" w:hAnsi="Arial" w:cs="Arial"/>
                <w:b/>
                <w:i/>
                <w:color w:val="000000"/>
                <w:sz w:val="20"/>
                <w:szCs w:val="20"/>
                <w:lang w:val="es-ES"/>
              </w:rPr>
            </w:pPr>
            <w:r w:rsidRPr="00525BF4">
              <w:rPr>
                <w:rFonts w:ascii="Arial" w:hAnsi="Arial" w:cs="Arial"/>
                <w:b/>
                <w:i/>
                <w:color w:val="000000"/>
                <w:sz w:val="20"/>
                <w:szCs w:val="20"/>
                <w:lang w:val="es-ES"/>
              </w:rPr>
              <w:t xml:space="preserve">G. </w:t>
            </w:r>
            <w:r w:rsidRPr="00525BF4">
              <w:rPr>
                <w:rFonts w:ascii="Arial" w:hAnsi="Arial" w:cs="Arial"/>
                <w:b/>
                <w:bCs/>
                <w:i/>
                <w:color w:val="000000"/>
                <w:sz w:val="20"/>
                <w:szCs w:val="20"/>
                <w:lang w:val="es-ES_tradnl"/>
              </w:rPr>
              <w:t>Fortalecer</w:t>
            </w:r>
            <w:r w:rsidRPr="00525BF4">
              <w:rPr>
                <w:rFonts w:ascii="Arial" w:hAnsi="Arial" w:cs="Arial"/>
                <w:b/>
                <w:i/>
                <w:color w:val="000000"/>
                <w:sz w:val="20"/>
                <w:szCs w:val="20"/>
                <w:lang w:val="es-ES"/>
              </w:rPr>
              <w:t xml:space="preserve"> la </w:t>
            </w:r>
            <w:r w:rsidR="00B236B6" w:rsidRPr="00525BF4">
              <w:rPr>
                <w:rFonts w:ascii="Arial" w:hAnsi="Arial" w:cs="Arial"/>
                <w:b/>
                <w:i/>
                <w:color w:val="000000"/>
                <w:sz w:val="20"/>
                <w:szCs w:val="20"/>
                <w:lang w:val="es-ES"/>
              </w:rPr>
              <w:t>g</w:t>
            </w:r>
            <w:r w:rsidRPr="00525BF4">
              <w:rPr>
                <w:rFonts w:ascii="Arial" w:hAnsi="Arial" w:cs="Arial"/>
                <w:b/>
                <w:i/>
                <w:color w:val="000000"/>
                <w:sz w:val="20"/>
                <w:szCs w:val="20"/>
                <w:lang w:val="es-ES"/>
              </w:rPr>
              <w:t xml:space="preserve">estión de la </w:t>
            </w:r>
            <w:r w:rsidRPr="00525BF4">
              <w:rPr>
                <w:rFonts w:ascii="Arial" w:hAnsi="Arial" w:cs="Arial"/>
                <w:b/>
                <w:i/>
                <w:color w:val="000000"/>
                <w:sz w:val="20"/>
                <w:szCs w:val="20"/>
                <w:lang w:val="es-ES"/>
              </w:rPr>
              <w:lastRenderedPageBreak/>
              <w:t>infraestructura utilizada para</w:t>
            </w:r>
            <w:r w:rsidR="00B236B6" w:rsidRPr="00525BF4">
              <w:rPr>
                <w:rFonts w:ascii="Arial" w:hAnsi="Arial" w:cs="Arial"/>
                <w:b/>
                <w:i/>
                <w:color w:val="000000"/>
                <w:sz w:val="20"/>
                <w:szCs w:val="20"/>
                <w:lang w:val="es-ES"/>
              </w:rPr>
              <w:t xml:space="preserve"> </w:t>
            </w:r>
            <w:r w:rsidRPr="00525BF4">
              <w:rPr>
                <w:rFonts w:ascii="Arial" w:hAnsi="Arial" w:cs="Arial"/>
                <w:b/>
                <w:i/>
                <w:color w:val="000000"/>
                <w:sz w:val="20"/>
                <w:szCs w:val="20"/>
                <w:lang w:val="es-ES"/>
              </w:rPr>
              <w:t>la prestación de los servicios públicos domiciliario</w:t>
            </w:r>
            <w:r w:rsidR="00B236B6" w:rsidRPr="00525BF4">
              <w:rPr>
                <w:rFonts w:ascii="Arial" w:hAnsi="Arial" w:cs="Arial"/>
                <w:b/>
                <w:i/>
                <w:color w:val="000000"/>
                <w:sz w:val="20"/>
                <w:szCs w:val="20"/>
                <w:lang w:val="es-ES"/>
              </w:rPr>
              <w:t>s</w:t>
            </w:r>
          </w:p>
        </w:tc>
        <w:tc>
          <w:tcPr>
            <w:tcW w:w="3342" w:type="dxa"/>
            <w:shd w:val="clear" w:color="auto" w:fill="auto"/>
          </w:tcPr>
          <w:p w14:paraId="2F3A4823" w14:textId="77777777" w:rsidR="001B48E1" w:rsidRPr="00525BF4" w:rsidRDefault="001B48E1" w:rsidP="00B45D28">
            <w:pPr>
              <w:jc w:val="both"/>
              <w:rPr>
                <w:rFonts w:ascii="Arial" w:hAnsi="Arial" w:cs="Arial"/>
                <w:color w:val="000000"/>
                <w:sz w:val="20"/>
                <w:szCs w:val="20"/>
                <w:lang w:val="es-ES"/>
              </w:rPr>
            </w:pPr>
            <w:r w:rsidRPr="00525BF4">
              <w:rPr>
                <w:rFonts w:ascii="Arial" w:hAnsi="Arial" w:cs="Arial"/>
                <w:color w:val="000000"/>
                <w:sz w:val="20"/>
                <w:szCs w:val="20"/>
                <w:lang w:val="es-ES"/>
              </w:rPr>
              <w:lastRenderedPageBreak/>
              <w:t xml:space="preserve">Los ámbitos de acción más relevantes para optimizar la </w:t>
            </w:r>
            <w:r w:rsidRPr="00525BF4">
              <w:rPr>
                <w:rFonts w:ascii="Arial" w:hAnsi="Arial" w:cs="Arial"/>
                <w:color w:val="000000"/>
                <w:sz w:val="20"/>
                <w:szCs w:val="20"/>
                <w:lang w:val="es-ES"/>
              </w:rPr>
              <w:lastRenderedPageBreak/>
              <w:t xml:space="preserve">gestión de la infraestructura son: i) incentivar la eficiencia en la gestión de las empresas; ii) desarrollar e implementar políticas adecuadas y estables de mantenimiento de activos; y iii) optimizar el uso de la infraestructura a través de incentivos a la demanda. </w:t>
            </w:r>
          </w:p>
        </w:tc>
        <w:tc>
          <w:tcPr>
            <w:tcW w:w="3370" w:type="dxa"/>
            <w:shd w:val="clear" w:color="auto" w:fill="auto"/>
          </w:tcPr>
          <w:p w14:paraId="2F3A4824" w14:textId="77777777" w:rsidR="001B48E1" w:rsidRPr="00525BF4" w:rsidRDefault="008B2913" w:rsidP="00B45D28">
            <w:pPr>
              <w:jc w:val="both"/>
              <w:rPr>
                <w:rFonts w:ascii="Arial" w:hAnsi="Arial" w:cs="Arial"/>
                <w:color w:val="000000"/>
                <w:sz w:val="20"/>
                <w:szCs w:val="20"/>
                <w:lang w:val="es-ES_tradnl"/>
              </w:rPr>
            </w:pPr>
            <w:r w:rsidRPr="00525BF4">
              <w:rPr>
                <w:rFonts w:ascii="Arial" w:hAnsi="Arial" w:cs="Arial"/>
                <w:color w:val="000000"/>
                <w:sz w:val="20"/>
                <w:szCs w:val="20"/>
                <w:lang w:val="es-ES_tradnl"/>
              </w:rPr>
              <w:lastRenderedPageBreak/>
              <w:t xml:space="preserve">El </w:t>
            </w:r>
            <w:r w:rsidR="00314AB8">
              <w:rPr>
                <w:rFonts w:ascii="Arial" w:hAnsi="Arial" w:cs="Arial"/>
                <w:color w:val="000000"/>
                <w:sz w:val="20"/>
                <w:szCs w:val="20"/>
                <w:lang w:val="es-ES_tradnl"/>
              </w:rPr>
              <w:t>programa</w:t>
            </w:r>
            <w:r w:rsidRPr="00525BF4">
              <w:rPr>
                <w:rFonts w:ascii="Arial" w:hAnsi="Arial" w:cs="Arial"/>
                <w:color w:val="000000"/>
                <w:sz w:val="20"/>
                <w:szCs w:val="20"/>
                <w:lang w:val="es-ES_tradnl"/>
              </w:rPr>
              <w:t xml:space="preserve"> apunta a fortalecer la infraestructura de </w:t>
            </w:r>
            <w:r w:rsidR="00601585">
              <w:rPr>
                <w:rFonts w:ascii="Arial" w:hAnsi="Arial" w:cs="Arial"/>
                <w:color w:val="000000"/>
                <w:sz w:val="20"/>
                <w:szCs w:val="20"/>
                <w:lang w:val="es-ES_tradnl"/>
              </w:rPr>
              <w:t xml:space="preserve">distribución </w:t>
            </w:r>
            <w:r w:rsidR="00601585">
              <w:rPr>
                <w:rFonts w:ascii="Arial" w:hAnsi="Arial" w:cs="Arial"/>
                <w:color w:val="000000"/>
                <w:sz w:val="20"/>
                <w:szCs w:val="20"/>
                <w:lang w:val="es-ES_tradnl"/>
              </w:rPr>
              <w:lastRenderedPageBreak/>
              <w:t xml:space="preserve">eléctrica en zonas rurales para facilitar la expansión de redes, además de incluir medición inteligente y normalización de conexiones </w:t>
            </w:r>
            <w:r w:rsidR="00157640">
              <w:rPr>
                <w:rFonts w:ascii="Arial" w:hAnsi="Arial" w:cs="Arial"/>
                <w:color w:val="000000"/>
                <w:sz w:val="20"/>
                <w:szCs w:val="20"/>
                <w:lang w:val="es-ES_tradnl"/>
              </w:rPr>
              <w:t>irregulares</w:t>
            </w:r>
            <w:r w:rsidR="00601585">
              <w:rPr>
                <w:rFonts w:ascii="Arial" w:hAnsi="Arial" w:cs="Arial"/>
                <w:color w:val="000000"/>
                <w:sz w:val="20"/>
                <w:szCs w:val="20"/>
                <w:lang w:val="es-ES_tradnl"/>
              </w:rPr>
              <w:t xml:space="preserve"> a la red. </w:t>
            </w:r>
          </w:p>
        </w:tc>
      </w:tr>
      <w:tr w:rsidR="001B48E1" w:rsidRPr="00735049" w14:paraId="2F3A4829" w14:textId="77777777" w:rsidTr="000707A6">
        <w:trPr>
          <w:jc w:val="center"/>
        </w:trPr>
        <w:tc>
          <w:tcPr>
            <w:tcW w:w="2306" w:type="dxa"/>
            <w:shd w:val="clear" w:color="auto" w:fill="auto"/>
          </w:tcPr>
          <w:p w14:paraId="2F3A4826" w14:textId="77777777" w:rsidR="001B48E1" w:rsidRPr="00525BF4" w:rsidRDefault="001B48E1" w:rsidP="00B236B6">
            <w:pPr>
              <w:ind w:left="330" w:hanging="180"/>
              <w:rPr>
                <w:rFonts w:ascii="Arial" w:hAnsi="Arial" w:cs="Arial"/>
                <w:color w:val="000000"/>
                <w:sz w:val="20"/>
                <w:szCs w:val="20"/>
                <w:lang w:val="es-ES"/>
              </w:rPr>
            </w:pPr>
            <w:r w:rsidRPr="00525BF4">
              <w:rPr>
                <w:rFonts w:ascii="Arial" w:hAnsi="Arial" w:cs="Arial"/>
                <w:b/>
                <w:color w:val="000000"/>
                <w:sz w:val="20"/>
                <w:szCs w:val="20"/>
                <w:lang w:val="es-ES"/>
              </w:rPr>
              <w:lastRenderedPageBreak/>
              <w:t>3. Promover la innovación para fomentar la eficiencia, el acceso y la sostenibilidad ambiental</w:t>
            </w:r>
          </w:p>
        </w:tc>
        <w:tc>
          <w:tcPr>
            <w:tcW w:w="3342" w:type="dxa"/>
            <w:shd w:val="clear" w:color="auto" w:fill="auto"/>
          </w:tcPr>
          <w:p w14:paraId="2F3A4827" w14:textId="77777777" w:rsidR="001B48E1" w:rsidRPr="00525BF4" w:rsidRDefault="001B48E1" w:rsidP="00B45D28">
            <w:pPr>
              <w:jc w:val="both"/>
              <w:rPr>
                <w:rFonts w:ascii="Arial" w:hAnsi="Arial" w:cs="Arial"/>
                <w:color w:val="000000"/>
                <w:sz w:val="20"/>
                <w:szCs w:val="20"/>
                <w:lang w:val="es-ES"/>
              </w:rPr>
            </w:pPr>
            <w:r w:rsidRPr="00525BF4">
              <w:rPr>
                <w:rFonts w:ascii="Arial" w:hAnsi="Arial" w:cs="Arial"/>
                <w:color w:val="000000"/>
                <w:sz w:val="20"/>
                <w:szCs w:val="20"/>
                <w:lang w:val="es-ES"/>
              </w:rPr>
              <w:t>Esta Política resalta el rol de la tecnología para incrementar el acceso con soluciones costo-efectivas, reducir los costos de mantenimiento y administrar el consumo, evitando inversiones innecesarias en mayor capacidad. La Política reconoce que se deberá contribuir a diseminar información sobre la adopción, financiamiento y esquemas de gestión de las soluciones tecnológicas más apropiadas para cada combinación particular de servicio público y características de la demanda.</w:t>
            </w:r>
          </w:p>
        </w:tc>
        <w:tc>
          <w:tcPr>
            <w:tcW w:w="3370" w:type="dxa"/>
            <w:shd w:val="clear" w:color="auto" w:fill="auto"/>
          </w:tcPr>
          <w:p w14:paraId="2F3A4828" w14:textId="77777777" w:rsidR="005A29DF" w:rsidRPr="00525BF4" w:rsidRDefault="00157640" w:rsidP="00650417">
            <w:pPr>
              <w:spacing w:before="60"/>
              <w:jc w:val="both"/>
              <w:rPr>
                <w:rFonts w:ascii="Arial" w:hAnsi="Arial" w:cs="Arial"/>
                <w:color w:val="000000"/>
                <w:sz w:val="20"/>
                <w:szCs w:val="20"/>
                <w:lang w:val="es-ES"/>
              </w:rPr>
            </w:pPr>
            <w:r>
              <w:rPr>
                <w:rFonts w:ascii="Arial" w:hAnsi="Arial" w:cs="Arial"/>
                <w:color w:val="000000"/>
                <w:sz w:val="20"/>
                <w:szCs w:val="20"/>
                <w:lang w:val="es-ES"/>
              </w:rPr>
              <w:t xml:space="preserve"> El programa promueve la innovación y fomenta la eficiencia en el acceso a la energía al incluir la medición inteligente para las nuevas conexiones de red en zonas rurales, así como la </w:t>
            </w:r>
            <w:r w:rsidRPr="00157640">
              <w:rPr>
                <w:rFonts w:ascii="Arial" w:hAnsi="Arial" w:cs="Arial"/>
                <w:color w:val="000000"/>
                <w:sz w:val="20"/>
                <w:szCs w:val="20"/>
                <w:lang w:val="es-ES"/>
              </w:rPr>
              <w:t>normalización de conexiones irregulares</w:t>
            </w:r>
            <w:r>
              <w:rPr>
                <w:rFonts w:ascii="Arial" w:hAnsi="Arial" w:cs="Arial"/>
                <w:color w:val="000000"/>
                <w:sz w:val="20"/>
                <w:szCs w:val="20"/>
                <w:lang w:val="es-ES"/>
              </w:rPr>
              <w:t xml:space="preserve">. Adicionalmente, para lugares aislados se financiará proyectos de acceso a energía eléctrica </w:t>
            </w:r>
            <w:r w:rsidRPr="00157640">
              <w:rPr>
                <w:rFonts w:ascii="Arial" w:hAnsi="Arial" w:cs="Arial"/>
                <w:color w:val="000000"/>
                <w:sz w:val="20"/>
                <w:szCs w:val="20"/>
                <w:lang w:val="es-ES"/>
              </w:rPr>
              <w:t xml:space="preserve">basados en FERNC, sistemas híbridos, redes inteligentes, </w:t>
            </w:r>
            <w:r>
              <w:rPr>
                <w:rFonts w:ascii="Arial" w:hAnsi="Arial" w:cs="Arial"/>
                <w:color w:val="000000"/>
                <w:sz w:val="20"/>
                <w:szCs w:val="20"/>
                <w:lang w:val="es-ES"/>
              </w:rPr>
              <w:t xml:space="preserve">y </w:t>
            </w:r>
            <w:proofErr w:type="spellStart"/>
            <w:r w:rsidRPr="00157640">
              <w:rPr>
                <w:rFonts w:ascii="Arial" w:hAnsi="Arial" w:cs="Arial"/>
                <w:color w:val="000000"/>
                <w:sz w:val="20"/>
                <w:szCs w:val="20"/>
                <w:lang w:val="es-ES"/>
              </w:rPr>
              <w:t>mini-redes</w:t>
            </w:r>
            <w:proofErr w:type="spellEnd"/>
            <w:r w:rsidRPr="00157640">
              <w:rPr>
                <w:rFonts w:ascii="Arial" w:hAnsi="Arial" w:cs="Arial"/>
                <w:color w:val="000000"/>
                <w:sz w:val="20"/>
                <w:szCs w:val="20"/>
                <w:lang w:val="es-ES"/>
              </w:rPr>
              <w:t xml:space="preserve"> energéticamente eficientes</w:t>
            </w:r>
            <w:r>
              <w:rPr>
                <w:rFonts w:ascii="Arial" w:hAnsi="Arial" w:cs="Arial"/>
                <w:color w:val="000000"/>
                <w:sz w:val="20"/>
                <w:szCs w:val="20"/>
                <w:lang w:val="es-ES"/>
              </w:rPr>
              <w:t>.</w:t>
            </w:r>
          </w:p>
        </w:tc>
      </w:tr>
    </w:tbl>
    <w:p w14:paraId="2F3A482A" w14:textId="77777777" w:rsidR="001B48E1" w:rsidRPr="00525BF4" w:rsidRDefault="001B48E1" w:rsidP="00B45D28">
      <w:pPr>
        <w:jc w:val="both"/>
        <w:rPr>
          <w:rFonts w:ascii="Arial" w:hAnsi="Arial" w:cs="Arial"/>
          <w:color w:val="000000"/>
          <w:sz w:val="20"/>
          <w:szCs w:val="20"/>
          <w:lang w:val="es-ES"/>
        </w:rPr>
      </w:pPr>
    </w:p>
    <w:p w14:paraId="2F3A482B" w14:textId="77777777" w:rsidR="00BF0795" w:rsidRPr="00525BF4" w:rsidRDefault="00BF0795" w:rsidP="001B48E1">
      <w:pPr>
        <w:rPr>
          <w:rFonts w:ascii="Arial" w:hAnsi="Arial" w:cs="Arial"/>
          <w:color w:val="000000"/>
          <w:sz w:val="20"/>
          <w:szCs w:val="20"/>
          <w:lang w:val="es-ES"/>
        </w:rPr>
      </w:pPr>
      <w:r>
        <w:rPr>
          <w:rFonts w:ascii="Arial" w:hAnsi="Arial" w:cs="Arial"/>
          <w:color w:val="000000"/>
          <w:sz w:val="20"/>
          <w:szCs w:val="20"/>
          <w:lang w:val="es-ES"/>
        </w:rPr>
        <w:br w:type="page"/>
      </w:r>
    </w:p>
    <w:tbl>
      <w:tblPr>
        <w:tblW w:w="9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6"/>
        <w:gridCol w:w="3342"/>
        <w:gridCol w:w="3370"/>
      </w:tblGrid>
      <w:tr w:rsidR="00BF0795" w:rsidRPr="00525BF4" w14:paraId="2F3A482F" w14:textId="77777777" w:rsidTr="00890913">
        <w:trPr>
          <w:trHeight w:val="701"/>
          <w:tblHeader/>
          <w:jc w:val="center"/>
        </w:trPr>
        <w:tc>
          <w:tcPr>
            <w:tcW w:w="2306" w:type="dxa"/>
            <w:shd w:val="clear" w:color="auto" w:fill="C0C0C0"/>
            <w:vAlign w:val="center"/>
          </w:tcPr>
          <w:p w14:paraId="2F3A482C" w14:textId="77777777" w:rsidR="00BF0795" w:rsidRPr="00525BF4" w:rsidRDefault="00890913" w:rsidP="00890913">
            <w:pPr>
              <w:jc w:val="center"/>
              <w:rPr>
                <w:rFonts w:ascii="Arial" w:hAnsi="Arial" w:cs="Arial"/>
                <w:b/>
                <w:sz w:val="20"/>
                <w:szCs w:val="20"/>
                <w:lang w:val="es-ES_tradnl"/>
              </w:rPr>
            </w:pPr>
            <w:r>
              <w:rPr>
                <w:rFonts w:ascii="Arial" w:hAnsi="Arial" w:cs="Arial"/>
                <w:b/>
                <w:sz w:val="20"/>
                <w:szCs w:val="20"/>
                <w:lang w:val="es-ES_tradnl"/>
              </w:rPr>
              <w:lastRenderedPageBreak/>
              <w:t>Condiciones</w:t>
            </w:r>
          </w:p>
        </w:tc>
        <w:tc>
          <w:tcPr>
            <w:tcW w:w="3342" w:type="dxa"/>
            <w:shd w:val="clear" w:color="auto" w:fill="C0C0C0"/>
            <w:vAlign w:val="center"/>
          </w:tcPr>
          <w:p w14:paraId="2F3A482D" w14:textId="77777777" w:rsidR="00BF0795" w:rsidRPr="00525BF4" w:rsidRDefault="00BF0795" w:rsidP="00E75216">
            <w:pPr>
              <w:jc w:val="center"/>
              <w:rPr>
                <w:rFonts w:ascii="Arial" w:hAnsi="Arial" w:cs="Arial"/>
                <w:b/>
                <w:sz w:val="20"/>
                <w:szCs w:val="20"/>
                <w:lang w:val="es-ES_tradnl"/>
              </w:rPr>
            </w:pPr>
            <w:r w:rsidRPr="00525BF4">
              <w:rPr>
                <w:rFonts w:ascii="Arial" w:hAnsi="Arial" w:cs="Arial"/>
                <w:b/>
                <w:sz w:val="20"/>
                <w:szCs w:val="20"/>
                <w:lang w:val="es-ES_tradnl"/>
              </w:rPr>
              <w:t>Descripción</w:t>
            </w:r>
          </w:p>
        </w:tc>
        <w:tc>
          <w:tcPr>
            <w:tcW w:w="3370" w:type="dxa"/>
            <w:shd w:val="clear" w:color="auto" w:fill="C0C0C0"/>
            <w:vAlign w:val="center"/>
          </w:tcPr>
          <w:p w14:paraId="2F3A482E" w14:textId="77777777" w:rsidR="00BF0795" w:rsidRPr="00525BF4" w:rsidRDefault="00BF0795" w:rsidP="00E75216">
            <w:pPr>
              <w:jc w:val="center"/>
              <w:rPr>
                <w:rFonts w:ascii="Arial" w:hAnsi="Arial" w:cs="Arial"/>
                <w:b/>
                <w:sz w:val="20"/>
                <w:szCs w:val="20"/>
                <w:lang w:val="es-ES_tradnl"/>
              </w:rPr>
            </w:pPr>
            <w:r w:rsidRPr="00525BF4">
              <w:rPr>
                <w:rFonts w:ascii="Arial" w:hAnsi="Arial" w:cs="Arial"/>
                <w:b/>
                <w:sz w:val="20"/>
                <w:szCs w:val="20"/>
                <w:lang w:val="es-ES_tradnl"/>
              </w:rPr>
              <w:t>Comentarios</w:t>
            </w:r>
          </w:p>
        </w:tc>
      </w:tr>
      <w:tr w:rsidR="00890913" w:rsidRPr="00735049" w14:paraId="2F3A483F" w14:textId="77777777" w:rsidTr="00E75216">
        <w:trPr>
          <w:jc w:val="center"/>
        </w:trPr>
        <w:tc>
          <w:tcPr>
            <w:tcW w:w="2306" w:type="dxa"/>
            <w:shd w:val="clear" w:color="auto" w:fill="auto"/>
          </w:tcPr>
          <w:p w14:paraId="2F3A4830" w14:textId="77777777" w:rsidR="00890913" w:rsidRPr="00890913" w:rsidRDefault="00890913" w:rsidP="00890913">
            <w:pPr>
              <w:rPr>
                <w:rFonts w:ascii="Arial" w:hAnsi="Arial" w:cs="Arial"/>
                <w:b/>
                <w:spacing w:val="-3"/>
                <w:lang w:val="es-ES_tradnl"/>
              </w:rPr>
            </w:pPr>
            <w:r w:rsidRPr="00890913">
              <w:rPr>
                <w:rFonts w:ascii="Arial" w:hAnsi="Arial" w:cs="Arial"/>
                <w:b/>
                <w:spacing w:val="-3"/>
                <w:sz w:val="20"/>
                <w:lang w:val="es-ES_tradnl"/>
              </w:rPr>
              <w:t>Sostenibilidad financiera</w:t>
            </w:r>
          </w:p>
        </w:tc>
        <w:tc>
          <w:tcPr>
            <w:tcW w:w="3342" w:type="dxa"/>
            <w:shd w:val="clear" w:color="auto" w:fill="auto"/>
          </w:tcPr>
          <w:p w14:paraId="2F3A4831" w14:textId="77777777" w:rsidR="00890913" w:rsidRPr="00890913" w:rsidRDefault="00890913" w:rsidP="00890913">
            <w:pPr>
              <w:jc w:val="both"/>
              <w:rPr>
                <w:rFonts w:ascii="Arial" w:hAnsi="Arial" w:cs="Arial"/>
                <w:color w:val="000000"/>
                <w:sz w:val="20"/>
                <w:szCs w:val="20"/>
                <w:lang w:val="es-ES_tradnl"/>
              </w:rPr>
            </w:pPr>
            <w:r w:rsidRPr="00890913">
              <w:rPr>
                <w:rFonts w:ascii="Arial" w:hAnsi="Arial" w:cs="Arial"/>
                <w:color w:val="000000"/>
                <w:sz w:val="20"/>
                <w:szCs w:val="20"/>
                <w:lang w:val="es-ES_tradnl"/>
              </w:rPr>
              <w:t>Para cada operación se deberá verificar que el servicio correspondiente generará o recibirá fondos suficientes para atender sus compromisos financieros y sufragar los costos de operación y mantenimiento de los sistemas relacionados con la operación.</w:t>
            </w:r>
          </w:p>
          <w:p w14:paraId="2F3A4832" w14:textId="77777777" w:rsidR="00890913" w:rsidRPr="00890913" w:rsidRDefault="00890913" w:rsidP="00890913">
            <w:pPr>
              <w:jc w:val="both"/>
              <w:rPr>
                <w:rFonts w:ascii="Arial" w:hAnsi="Arial" w:cs="Arial"/>
                <w:color w:val="000000"/>
                <w:sz w:val="20"/>
                <w:szCs w:val="20"/>
                <w:lang w:val="es-ES_tradnl"/>
              </w:rPr>
            </w:pPr>
          </w:p>
          <w:p w14:paraId="2F3A4833" w14:textId="77777777" w:rsidR="00890913" w:rsidRPr="00890913" w:rsidRDefault="00890913" w:rsidP="00890913">
            <w:pPr>
              <w:jc w:val="both"/>
              <w:rPr>
                <w:rFonts w:ascii="Arial" w:hAnsi="Arial" w:cs="Arial"/>
                <w:spacing w:val="-5"/>
                <w:sz w:val="20"/>
                <w:szCs w:val="20"/>
                <w:lang w:val="es-ES_tradnl"/>
              </w:rPr>
            </w:pPr>
            <w:r w:rsidRPr="00890913">
              <w:rPr>
                <w:rFonts w:ascii="Arial" w:hAnsi="Arial" w:cs="Arial"/>
                <w:spacing w:val="-5"/>
                <w:sz w:val="20"/>
                <w:szCs w:val="20"/>
                <w:lang w:val="es-ES_tradnl"/>
              </w:rPr>
              <w:t>Cuando una operación del Banco involucre aportes de fondos presupuestarios destinados a subsidiar la oferta de la provisión de un servicio público se deberá verificar:</w:t>
            </w:r>
          </w:p>
          <w:p w14:paraId="2F3A4834" w14:textId="77777777" w:rsidR="00890913" w:rsidRPr="00890913" w:rsidRDefault="00890913" w:rsidP="00890913">
            <w:pPr>
              <w:numPr>
                <w:ilvl w:val="0"/>
                <w:numId w:val="3"/>
              </w:numPr>
              <w:jc w:val="both"/>
              <w:rPr>
                <w:rFonts w:ascii="Arial" w:hAnsi="Arial" w:cs="Arial"/>
                <w:spacing w:val="-5"/>
                <w:sz w:val="20"/>
                <w:szCs w:val="20"/>
                <w:lang w:val="es-ES_tradnl"/>
              </w:rPr>
            </w:pPr>
            <w:r w:rsidRPr="00890913">
              <w:rPr>
                <w:rFonts w:ascii="Arial" w:hAnsi="Arial" w:cs="Arial"/>
                <w:spacing w:val="-5"/>
                <w:sz w:val="20"/>
                <w:szCs w:val="20"/>
                <w:lang w:val="es-ES_tradnl"/>
              </w:rPr>
              <w:t>que la asignación presupuestaria de dichos aportes sea transparente; y</w:t>
            </w:r>
          </w:p>
          <w:p w14:paraId="2F3A4835" w14:textId="77777777" w:rsidR="00890913" w:rsidRPr="00890913" w:rsidRDefault="00890913" w:rsidP="00890913">
            <w:pPr>
              <w:numPr>
                <w:ilvl w:val="0"/>
                <w:numId w:val="3"/>
              </w:numPr>
              <w:jc w:val="both"/>
              <w:rPr>
                <w:rFonts w:ascii="Arial" w:hAnsi="Arial" w:cs="Arial"/>
                <w:spacing w:val="-5"/>
                <w:sz w:val="20"/>
                <w:szCs w:val="20"/>
                <w:lang w:val="es-ES_tradnl"/>
              </w:rPr>
            </w:pPr>
            <w:r w:rsidRPr="00890913">
              <w:rPr>
                <w:rFonts w:ascii="Arial" w:hAnsi="Arial" w:cs="Arial"/>
                <w:spacing w:val="-5"/>
                <w:sz w:val="20"/>
                <w:szCs w:val="20"/>
                <w:lang w:val="es-ES_tradnl"/>
              </w:rPr>
              <w:t>que su propósito se corresponda con alguno de los siguientes objetivos:</w:t>
            </w:r>
          </w:p>
          <w:p w14:paraId="2F3A4836" w14:textId="77777777" w:rsidR="00890913" w:rsidRPr="00890913" w:rsidRDefault="00890913" w:rsidP="00890913">
            <w:pPr>
              <w:numPr>
                <w:ilvl w:val="0"/>
                <w:numId w:val="4"/>
              </w:numPr>
              <w:jc w:val="both"/>
              <w:rPr>
                <w:rFonts w:ascii="Arial" w:hAnsi="Arial" w:cs="Arial"/>
                <w:spacing w:val="-5"/>
                <w:sz w:val="20"/>
                <w:szCs w:val="20"/>
                <w:lang w:val="es-ES_tradnl"/>
              </w:rPr>
            </w:pPr>
            <w:r w:rsidRPr="00890913">
              <w:rPr>
                <w:rFonts w:ascii="Arial" w:hAnsi="Arial" w:cs="Arial"/>
                <w:spacing w:val="-5"/>
                <w:sz w:val="20"/>
                <w:szCs w:val="20"/>
                <w:lang w:val="es-ES_tradnl"/>
              </w:rPr>
              <w:t>la expansión en la capacidad para proveer mayor acceso.</w:t>
            </w:r>
          </w:p>
          <w:p w14:paraId="2F3A4837" w14:textId="77777777" w:rsidR="00890913" w:rsidRPr="00890913" w:rsidRDefault="00890913" w:rsidP="00890913">
            <w:pPr>
              <w:numPr>
                <w:ilvl w:val="0"/>
                <w:numId w:val="4"/>
              </w:numPr>
              <w:jc w:val="both"/>
              <w:rPr>
                <w:rFonts w:ascii="Arial" w:hAnsi="Arial" w:cs="Arial"/>
                <w:spacing w:val="-5"/>
                <w:sz w:val="20"/>
                <w:szCs w:val="20"/>
                <w:lang w:val="es-ES_tradnl"/>
              </w:rPr>
            </w:pPr>
            <w:r w:rsidRPr="00890913">
              <w:rPr>
                <w:rFonts w:ascii="Arial" w:hAnsi="Arial" w:cs="Arial"/>
                <w:spacing w:val="-5"/>
                <w:sz w:val="20"/>
                <w:szCs w:val="20"/>
                <w:lang w:val="es-ES_tradnl"/>
              </w:rPr>
              <w:t>el incremento en la calidad de los servicios existentes.</w:t>
            </w:r>
          </w:p>
          <w:p w14:paraId="2F3A4838" w14:textId="77777777" w:rsidR="00890913" w:rsidRPr="00890913" w:rsidRDefault="00890913" w:rsidP="00890913">
            <w:pPr>
              <w:numPr>
                <w:ilvl w:val="0"/>
                <w:numId w:val="4"/>
              </w:numPr>
              <w:jc w:val="both"/>
              <w:rPr>
                <w:rFonts w:ascii="Arial" w:hAnsi="Arial" w:cs="Arial"/>
                <w:spacing w:val="-5"/>
                <w:sz w:val="20"/>
                <w:szCs w:val="20"/>
                <w:lang w:val="es-ES_tradnl"/>
              </w:rPr>
            </w:pPr>
            <w:proofErr w:type="spellStart"/>
            <w:r w:rsidRPr="00890913">
              <w:rPr>
                <w:rFonts w:ascii="Arial" w:hAnsi="Arial" w:cs="Arial"/>
                <w:spacing w:val="-5"/>
                <w:sz w:val="20"/>
                <w:szCs w:val="20"/>
                <w:lang w:val="es-ES_tradnl"/>
              </w:rPr>
              <w:t>iii</w:t>
            </w:r>
            <w:proofErr w:type="spellEnd"/>
            <w:r w:rsidRPr="00890913">
              <w:rPr>
                <w:rFonts w:ascii="Arial" w:hAnsi="Arial" w:cs="Arial"/>
                <w:spacing w:val="-5"/>
                <w:sz w:val="20"/>
                <w:szCs w:val="20"/>
                <w:lang w:val="es-ES_tradnl"/>
              </w:rPr>
              <w:t>. la mejora en la administración de procesos y la incorporación de tecnología destinada a que los servicios contribuyan a mitigar el cambio climático o a gestionar los riesgos asociados a desastres naturales.</w:t>
            </w:r>
          </w:p>
          <w:p w14:paraId="2F3A4839" w14:textId="77777777" w:rsidR="00890913" w:rsidRPr="00890913" w:rsidRDefault="00890913" w:rsidP="00890913">
            <w:pPr>
              <w:jc w:val="both"/>
              <w:rPr>
                <w:rFonts w:ascii="Arial" w:hAnsi="Arial" w:cs="Arial"/>
                <w:color w:val="000000"/>
                <w:sz w:val="20"/>
                <w:szCs w:val="20"/>
                <w:lang w:val="es-ES_tradnl"/>
              </w:rPr>
            </w:pPr>
            <w:r w:rsidRPr="00890913">
              <w:rPr>
                <w:rFonts w:ascii="Arial" w:hAnsi="Arial" w:cs="Arial"/>
                <w:spacing w:val="-5"/>
                <w:sz w:val="20"/>
                <w:szCs w:val="20"/>
                <w:lang w:val="es-ES_tradnl"/>
              </w:rPr>
              <w:t>Cuando los fondos presupuestarios constituyan subsidios tarifarios, se deberá constatar que se avance en el diseño e implementación de instrumentos de focalización de subsidios que prioricen a los grupos más vulnerables y de menores ingresos.</w:t>
            </w:r>
          </w:p>
        </w:tc>
        <w:tc>
          <w:tcPr>
            <w:tcW w:w="3370" w:type="dxa"/>
            <w:shd w:val="clear" w:color="auto" w:fill="auto"/>
          </w:tcPr>
          <w:p w14:paraId="2F3A483A" w14:textId="77777777" w:rsidR="00304CE6" w:rsidRDefault="00304CE6" w:rsidP="00304CE6">
            <w:pPr>
              <w:snapToGrid w:val="0"/>
              <w:jc w:val="both"/>
              <w:rPr>
                <w:rFonts w:ascii="Arial" w:hAnsi="Arial" w:cs="Arial"/>
                <w:color w:val="000000"/>
                <w:sz w:val="20"/>
                <w:szCs w:val="20"/>
                <w:lang w:val="es-ES_tradnl"/>
              </w:rPr>
            </w:pPr>
            <w:r w:rsidRPr="00304CE6">
              <w:rPr>
                <w:rFonts w:ascii="Arial" w:hAnsi="Arial" w:cs="Arial"/>
                <w:color w:val="000000"/>
                <w:sz w:val="20"/>
                <w:szCs w:val="20"/>
                <w:lang w:val="es-ES_tradnl"/>
              </w:rPr>
              <w:t>Las inversiones en el sector están regidas por criterios</w:t>
            </w:r>
            <w:r>
              <w:rPr>
                <w:rFonts w:ascii="Arial" w:hAnsi="Arial" w:cs="Arial"/>
                <w:color w:val="000000"/>
                <w:sz w:val="20"/>
                <w:szCs w:val="20"/>
                <w:lang w:val="es-ES_tradnl"/>
              </w:rPr>
              <w:t xml:space="preserve"> costo eficientes, l</w:t>
            </w:r>
            <w:r w:rsidRPr="00304CE6">
              <w:rPr>
                <w:rFonts w:ascii="Arial" w:hAnsi="Arial" w:cs="Arial"/>
                <w:color w:val="000000"/>
                <w:sz w:val="20"/>
                <w:szCs w:val="20"/>
                <w:lang w:val="es-ES_tradnl"/>
              </w:rPr>
              <w:t>os proyectos financiados por el programa debe cumplir con e</w:t>
            </w:r>
            <w:r>
              <w:rPr>
                <w:rFonts w:ascii="Arial" w:hAnsi="Arial" w:cs="Arial"/>
                <w:color w:val="000000"/>
                <w:sz w:val="20"/>
                <w:szCs w:val="20"/>
                <w:lang w:val="es-ES_tradnl"/>
              </w:rPr>
              <w:t>ste</w:t>
            </w:r>
            <w:r w:rsidRPr="00304CE6">
              <w:rPr>
                <w:rFonts w:ascii="Arial" w:hAnsi="Arial" w:cs="Arial"/>
                <w:color w:val="000000"/>
                <w:sz w:val="20"/>
                <w:szCs w:val="20"/>
                <w:lang w:val="es-ES_tradnl"/>
              </w:rPr>
              <w:t xml:space="preserve"> criterio</w:t>
            </w:r>
            <w:r>
              <w:rPr>
                <w:rFonts w:ascii="Arial" w:hAnsi="Arial" w:cs="Arial"/>
                <w:color w:val="000000"/>
                <w:sz w:val="20"/>
                <w:szCs w:val="20"/>
                <w:lang w:val="es-ES_tradnl"/>
              </w:rPr>
              <w:t xml:space="preserve">. </w:t>
            </w:r>
          </w:p>
          <w:p w14:paraId="2F3A483B" w14:textId="77777777" w:rsidR="00304CE6" w:rsidRDefault="00304CE6" w:rsidP="00304CE6">
            <w:pPr>
              <w:snapToGrid w:val="0"/>
              <w:jc w:val="both"/>
              <w:rPr>
                <w:rFonts w:ascii="Arial" w:hAnsi="Arial" w:cs="Arial"/>
                <w:color w:val="000000"/>
                <w:sz w:val="20"/>
                <w:szCs w:val="20"/>
                <w:lang w:val="es-ES_tradnl"/>
              </w:rPr>
            </w:pPr>
          </w:p>
          <w:p w14:paraId="2F3A483C" w14:textId="77777777" w:rsidR="00304CE6" w:rsidRPr="00304CE6" w:rsidRDefault="00304CE6" w:rsidP="00304CE6">
            <w:pPr>
              <w:snapToGrid w:val="0"/>
              <w:jc w:val="both"/>
              <w:rPr>
                <w:rFonts w:ascii="Arial" w:hAnsi="Arial" w:cs="Arial"/>
                <w:color w:val="000000"/>
                <w:sz w:val="20"/>
                <w:szCs w:val="20"/>
                <w:lang w:val="es-ES_tradnl"/>
              </w:rPr>
            </w:pPr>
            <w:r>
              <w:rPr>
                <w:rFonts w:ascii="Arial" w:hAnsi="Arial" w:cs="Arial"/>
                <w:color w:val="000000"/>
                <w:sz w:val="20"/>
                <w:szCs w:val="20"/>
                <w:lang w:val="es-ES_tradnl"/>
              </w:rPr>
              <w:t xml:space="preserve">Los proyectos de electrificación por extensión de red, </w:t>
            </w:r>
            <w:r w:rsidRPr="00304CE6">
              <w:rPr>
                <w:rFonts w:ascii="Arial" w:hAnsi="Arial" w:cs="Arial"/>
                <w:color w:val="000000"/>
                <w:sz w:val="20"/>
                <w:szCs w:val="20"/>
                <w:lang w:val="es-ES_tradnl"/>
              </w:rPr>
              <w:t xml:space="preserve">en el esquema de concesiones actuales, existe un marco regulatorio tal que protege el derecho de las comunidades de acceder al servicio eléctrico, situación que se refleja en la obligación de inversión en los próximos 10 años en este sector. Se priorizan las inversiones en electrificación en infraestructura institucional como escuelas y hospitales, reflejado en el marco de los planes de electrificación rural, los cuales son financiados por la tarifa. </w:t>
            </w:r>
          </w:p>
          <w:p w14:paraId="2F3A483D" w14:textId="77777777" w:rsidR="00304CE6" w:rsidRDefault="00304CE6" w:rsidP="00304CE6">
            <w:pPr>
              <w:snapToGrid w:val="0"/>
              <w:jc w:val="both"/>
              <w:rPr>
                <w:rFonts w:ascii="Arial" w:hAnsi="Arial" w:cs="Arial"/>
                <w:color w:val="000000"/>
                <w:sz w:val="20"/>
                <w:szCs w:val="20"/>
                <w:lang w:val="es-ES_tradnl"/>
              </w:rPr>
            </w:pPr>
          </w:p>
          <w:p w14:paraId="2F3A483E" w14:textId="77777777" w:rsidR="00890913" w:rsidRPr="00525BF4" w:rsidRDefault="00304CE6" w:rsidP="00304CE6">
            <w:pPr>
              <w:snapToGrid w:val="0"/>
              <w:jc w:val="both"/>
              <w:rPr>
                <w:rFonts w:ascii="Arial" w:hAnsi="Arial" w:cs="Arial"/>
                <w:color w:val="000000"/>
                <w:sz w:val="20"/>
                <w:szCs w:val="20"/>
                <w:lang w:val="es-ES_tradnl"/>
              </w:rPr>
            </w:pPr>
            <w:r>
              <w:rPr>
                <w:rFonts w:ascii="Arial" w:hAnsi="Arial" w:cs="Arial"/>
                <w:color w:val="000000"/>
                <w:sz w:val="20"/>
                <w:szCs w:val="20"/>
                <w:lang w:val="es-ES_tradnl"/>
              </w:rPr>
              <w:t>L</w:t>
            </w:r>
            <w:r w:rsidRPr="00304CE6">
              <w:rPr>
                <w:rFonts w:ascii="Arial" w:hAnsi="Arial" w:cs="Arial"/>
                <w:color w:val="000000"/>
                <w:sz w:val="20"/>
                <w:szCs w:val="20"/>
                <w:lang w:val="es-ES_tradnl"/>
              </w:rPr>
              <w:t>os proyectos de electrificación aislados de la red la OER, en consulta con las comunidades, financia proyectos que resulten de procesos competitivos para la definición de subsidios y que cuenten con mecanismos para asegurar que la provisión del servicio sea sostenible a lo largo de su vida útil. Con este enfoque, el subsidio resultaría determinado mediante procedimientos de competencia.</w:t>
            </w:r>
          </w:p>
        </w:tc>
      </w:tr>
      <w:tr w:rsidR="00890913" w:rsidRPr="00735049" w14:paraId="2F3A4848" w14:textId="77777777" w:rsidTr="00E75216">
        <w:trPr>
          <w:jc w:val="center"/>
        </w:trPr>
        <w:tc>
          <w:tcPr>
            <w:tcW w:w="2306" w:type="dxa"/>
            <w:shd w:val="clear" w:color="auto" w:fill="auto"/>
          </w:tcPr>
          <w:p w14:paraId="2F3A4840" w14:textId="77777777" w:rsidR="00890913" w:rsidRPr="00525BF4" w:rsidRDefault="00890913" w:rsidP="00890913">
            <w:pPr>
              <w:rPr>
                <w:rFonts w:ascii="Arial" w:hAnsi="Arial" w:cs="Arial"/>
                <w:b/>
                <w:i/>
                <w:color w:val="000000"/>
                <w:sz w:val="20"/>
                <w:szCs w:val="20"/>
                <w:lang w:val="es-ES_tradnl"/>
              </w:rPr>
            </w:pPr>
            <w:r w:rsidRPr="00890913">
              <w:rPr>
                <w:rFonts w:ascii="Arial" w:hAnsi="Arial" w:cs="Arial"/>
                <w:b/>
                <w:spacing w:val="-3"/>
                <w:sz w:val="20"/>
                <w:lang w:val="es-ES_tradnl"/>
              </w:rPr>
              <w:t>Evaluación económica</w:t>
            </w:r>
          </w:p>
        </w:tc>
        <w:tc>
          <w:tcPr>
            <w:tcW w:w="3342" w:type="dxa"/>
            <w:shd w:val="clear" w:color="auto" w:fill="auto"/>
          </w:tcPr>
          <w:p w14:paraId="2F3A4841" w14:textId="77777777" w:rsidR="00890913" w:rsidRPr="00890913" w:rsidRDefault="00890913" w:rsidP="00890913">
            <w:pPr>
              <w:jc w:val="both"/>
              <w:rPr>
                <w:rFonts w:ascii="Arial" w:hAnsi="Arial" w:cs="Arial"/>
                <w:spacing w:val="-5"/>
                <w:sz w:val="20"/>
                <w:szCs w:val="20"/>
                <w:lang w:val="es-ES_tradnl"/>
              </w:rPr>
            </w:pPr>
            <w:r w:rsidRPr="00890913">
              <w:rPr>
                <w:rFonts w:ascii="Arial" w:hAnsi="Arial" w:cs="Arial"/>
                <w:spacing w:val="-5"/>
                <w:sz w:val="20"/>
                <w:szCs w:val="20"/>
                <w:lang w:val="es-ES_tradnl"/>
              </w:rPr>
              <w:t xml:space="preserve">Los proyectos de servicios públicos domiciliarios deberán ser económicamente rentables, </w:t>
            </w:r>
            <w:proofErr w:type="gramStart"/>
            <w:r w:rsidRPr="00890913">
              <w:rPr>
                <w:rFonts w:ascii="Arial" w:hAnsi="Arial" w:cs="Arial"/>
                <w:spacing w:val="-5"/>
                <w:sz w:val="20"/>
                <w:szCs w:val="20"/>
                <w:lang w:val="es-ES_tradnl"/>
              </w:rPr>
              <w:t>de acuerdo a</w:t>
            </w:r>
            <w:proofErr w:type="gramEnd"/>
            <w:r w:rsidRPr="00890913">
              <w:rPr>
                <w:rFonts w:ascii="Arial" w:hAnsi="Arial" w:cs="Arial"/>
                <w:spacing w:val="-5"/>
                <w:sz w:val="20"/>
                <w:szCs w:val="20"/>
                <w:lang w:val="es-ES_tradnl"/>
              </w:rPr>
              <w:t xml:space="preserve"> las metodologías de evaluación costo-beneficio y costo-efectividad utilizadas y aceptadas por el Banco.</w:t>
            </w:r>
          </w:p>
        </w:tc>
        <w:tc>
          <w:tcPr>
            <w:tcW w:w="3370" w:type="dxa"/>
            <w:shd w:val="clear" w:color="auto" w:fill="auto"/>
          </w:tcPr>
          <w:p w14:paraId="73F9C60D" w14:textId="5270D617" w:rsidR="00735049" w:rsidRPr="00C60921" w:rsidRDefault="00304CE6" w:rsidP="00735049">
            <w:pPr>
              <w:snapToGrid w:val="0"/>
              <w:jc w:val="both"/>
              <w:rPr>
                <w:rFonts w:ascii="Arial" w:hAnsi="Arial" w:cs="Arial"/>
                <w:color w:val="000000"/>
                <w:sz w:val="20"/>
                <w:szCs w:val="20"/>
                <w:lang w:val="es-ES_tradnl"/>
              </w:rPr>
            </w:pPr>
            <w:r>
              <w:rPr>
                <w:rFonts w:ascii="Arial" w:hAnsi="Arial" w:cs="Arial"/>
                <w:color w:val="000000"/>
                <w:sz w:val="20"/>
                <w:szCs w:val="20"/>
                <w:lang w:val="es-ES_tradnl"/>
              </w:rPr>
              <w:t>L</w:t>
            </w:r>
            <w:r w:rsidRPr="00304CE6">
              <w:rPr>
                <w:rFonts w:ascii="Arial" w:hAnsi="Arial" w:cs="Arial"/>
                <w:color w:val="000000"/>
                <w:sz w:val="20"/>
                <w:szCs w:val="20"/>
                <w:lang w:val="es-ES_tradnl"/>
              </w:rPr>
              <w:t xml:space="preserve">a </w:t>
            </w:r>
            <w:r>
              <w:rPr>
                <w:rFonts w:ascii="Arial" w:hAnsi="Arial" w:cs="Arial"/>
                <w:color w:val="000000"/>
                <w:sz w:val="20"/>
                <w:szCs w:val="20"/>
                <w:lang w:val="es-ES_tradnl"/>
              </w:rPr>
              <w:t xml:space="preserve">muestra de proyectos de la </w:t>
            </w:r>
            <w:r w:rsidRPr="00304CE6">
              <w:rPr>
                <w:rFonts w:ascii="Arial" w:hAnsi="Arial" w:cs="Arial"/>
                <w:color w:val="000000"/>
                <w:sz w:val="20"/>
                <w:szCs w:val="20"/>
                <w:lang w:val="es-ES_tradnl"/>
              </w:rPr>
              <w:t xml:space="preserve">cartera de proyectos a financiar mediante </w:t>
            </w:r>
            <w:r>
              <w:rPr>
                <w:rFonts w:ascii="Arial" w:hAnsi="Arial" w:cs="Arial"/>
                <w:color w:val="000000"/>
                <w:sz w:val="20"/>
                <w:szCs w:val="20"/>
                <w:lang w:val="es-ES_tradnl"/>
              </w:rPr>
              <w:t xml:space="preserve">el </w:t>
            </w:r>
            <w:r w:rsidRPr="00C60921">
              <w:rPr>
                <w:rFonts w:ascii="Arial" w:hAnsi="Arial" w:cs="Arial"/>
                <w:color w:val="000000"/>
                <w:sz w:val="20"/>
                <w:szCs w:val="20"/>
                <w:lang w:val="es-ES_tradnl"/>
              </w:rPr>
              <w:t xml:space="preserve">Programa PN-L1155 se seleccionó través de un análisis riguroso de la viabilidad económica y técnica de </w:t>
            </w:r>
            <w:proofErr w:type="gramStart"/>
            <w:r w:rsidRPr="00C60921">
              <w:rPr>
                <w:rFonts w:ascii="Arial" w:hAnsi="Arial" w:cs="Arial"/>
                <w:color w:val="000000"/>
                <w:sz w:val="20"/>
                <w:szCs w:val="20"/>
                <w:lang w:val="es-ES_tradnl"/>
              </w:rPr>
              <w:t>los mismos</w:t>
            </w:r>
            <w:proofErr w:type="gramEnd"/>
            <w:r w:rsidRPr="00C60921">
              <w:rPr>
                <w:rFonts w:ascii="Arial" w:hAnsi="Arial" w:cs="Arial"/>
                <w:color w:val="000000"/>
                <w:sz w:val="20"/>
                <w:szCs w:val="20"/>
                <w:lang w:val="es-ES_tradnl"/>
              </w:rPr>
              <w:t xml:space="preserve"> para determinar su sostenibilidad, y un análisis de sensibilidad de sus retornos económicos a variaciones en los principales parámetros, a </w:t>
            </w:r>
            <w:r w:rsidRPr="00C60921">
              <w:rPr>
                <w:rFonts w:ascii="Arial" w:hAnsi="Arial" w:cs="Arial"/>
                <w:color w:val="000000"/>
                <w:sz w:val="20"/>
                <w:szCs w:val="20"/>
                <w:lang w:val="es-ES_tradnl"/>
              </w:rPr>
              <w:lastRenderedPageBreak/>
              <w:t xml:space="preserve">saber: </w:t>
            </w:r>
            <w:r w:rsidR="00735049" w:rsidRPr="00C60921">
              <w:rPr>
                <w:rFonts w:ascii="Arial" w:hAnsi="Arial" w:cs="Arial"/>
                <w:color w:val="000000"/>
                <w:sz w:val="20"/>
                <w:szCs w:val="20"/>
                <w:lang w:val="es-ES_tradnl"/>
              </w:rPr>
              <w:t>(i) costo de</w:t>
            </w:r>
            <w:r w:rsidR="00735049" w:rsidRPr="00C60921">
              <w:rPr>
                <w:rFonts w:ascii="Arial" w:hAnsi="Arial" w:cs="Arial"/>
                <w:color w:val="000000"/>
                <w:sz w:val="20"/>
                <w:szCs w:val="20"/>
                <w:lang w:val="es-ES_tradnl"/>
              </w:rPr>
              <w:t xml:space="preserve"> </w:t>
            </w:r>
            <w:r w:rsidR="00735049" w:rsidRPr="00C60921">
              <w:rPr>
                <w:rFonts w:ascii="Arial" w:hAnsi="Arial" w:cs="Arial"/>
                <w:color w:val="000000"/>
                <w:sz w:val="20"/>
                <w:szCs w:val="20"/>
                <w:lang w:val="es-ES_tradnl"/>
              </w:rPr>
              <w:t>inversión; (</w:t>
            </w:r>
            <w:proofErr w:type="spellStart"/>
            <w:r w:rsidR="00735049" w:rsidRPr="00C60921">
              <w:rPr>
                <w:rFonts w:ascii="Arial" w:hAnsi="Arial" w:cs="Arial"/>
                <w:color w:val="000000"/>
                <w:sz w:val="20"/>
                <w:szCs w:val="20"/>
                <w:lang w:val="es-ES_tradnl"/>
              </w:rPr>
              <w:t>ii</w:t>
            </w:r>
            <w:proofErr w:type="spellEnd"/>
            <w:r w:rsidR="00735049" w:rsidRPr="00C60921">
              <w:rPr>
                <w:rFonts w:ascii="Arial" w:hAnsi="Arial" w:cs="Arial"/>
                <w:color w:val="000000"/>
                <w:sz w:val="20"/>
                <w:szCs w:val="20"/>
                <w:lang w:val="es-ES_tradnl"/>
              </w:rPr>
              <w:t>) crecimiento de la demanda; (</w:t>
            </w:r>
            <w:proofErr w:type="spellStart"/>
            <w:r w:rsidR="00735049" w:rsidRPr="00C60921">
              <w:rPr>
                <w:rFonts w:ascii="Arial" w:hAnsi="Arial" w:cs="Arial"/>
                <w:color w:val="000000"/>
                <w:sz w:val="20"/>
                <w:szCs w:val="20"/>
                <w:lang w:val="es-ES_tradnl"/>
              </w:rPr>
              <w:t>iii</w:t>
            </w:r>
            <w:proofErr w:type="spellEnd"/>
            <w:r w:rsidR="00735049" w:rsidRPr="00C60921">
              <w:rPr>
                <w:rFonts w:ascii="Arial" w:hAnsi="Arial" w:cs="Arial"/>
                <w:color w:val="000000"/>
                <w:sz w:val="20"/>
                <w:szCs w:val="20"/>
                <w:lang w:val="es-ES_tradnl"/>
              </w:rPr>
              <w:t>) tarifa de energía; (</w:t>
            </w:r>
            <w:proofErr w:type="spellStart"/>
            <w:r w:rsidR="00735049" w:rsidRPr="00C60921">
              <w:rPr>
                <w:rFonts w:ascii="Arial" w:hAnsi="Arial" w:cs="Arial"/>
                <w:color w:val="000000"/>
                <w:sz w:val="20"/>
                <w:szCs w:val="20"/>
                <w:lang w:val="es-ES_tradnl"/>
              </w:rPr>
              <w:t>iv</w:t>
            </w:r>
            <w:proofErr w:type="spellEnd"/>
            <w:r w:rsidR="00735049" w:rsidRPr="00C60921">
              <w:rPr>
                <w:rFonts w:ascii="Arial" w:hAnsi="Arial" w:cs="Arial"/>
                <w:color w:val="000000"/>
                <w:sz w:val="20"/>
                <w:szCs w:val="20"/>
                <w:lang w:val="es-ES_tradnl"/>
              </w:rPr>
              <w:t>) rentabilidad</w:t>
            </w:r>
          </w:p>
          <w:p w14:paraId="2F3A4842" w14:textId="4DD210CA" w:rsidR="00304CE6" w:rsidRPr="00C60921" w:rsidRDefault="00735049" w:rsidP="00735049">
            <w:pPr>
              <w:snapToGrid w:val="0"/>
              <w:jc w:val="both"/>
              <w:rPr>
                <w:rFonts w:ascii="Arial" w:hAnsi="Arial" w:cs="Arial"/>
                <w:color w:val="000000"/>
                <w:sz w:val="20"/>
                <w:szCs w:val="20"/>
                <w:lang w:val="es-ES_tradnl"/>
              </w:rPr>
            </w:pPr>
            <w:r w:rsidRPr="00C60921">
              <w:rPr>
                <w:rFonts w:ascii="Arial" w:hAnsi="Arial" w:cs="Arial"/>
                <w:color w:val="000000"/>
                <w:sz w:val="20"/>
                <w:szCs w:val="20"/>
                <w:lang w:val="es-ES_tradnl"/>
              </w:rPr>
              <w:t>regulada; y (v) consumo promedio</w:t>
            </w:r>
            <w:r w:rsidR="00304CE6" w:rsidRPr="00C60921">
              <w:rPr>
                <w:rFonts w:ascii="Arial" w:hAnsi="Arial" w:cs="Arial"/>
                <w:color w:val="000000"/>
                <w:sz w:val="20"/>
                <w:szCs w:val="20"/>
                <w:lang w:val="es-ES_tradnl"/>
              </w:rPr>
              <w:t>.</w:t>
            </w:r>
          </w:p>
          <w:p w14:paraId="2F3A4843" w14:textId="77777777" w:rsidR="00304CE6" w:rsidRPr="00C60921" w:rsidRDefault="00304CE6" w:rsidP="00304CE6">
            <w:pPr>
              <w:snapToGrid w:val="0"/>
              <w:jc w:val="both"/>
              <w:rPr>
                <w:rFonts w:ascii="Arial" w:hAnsi="Arial" w:cs="Arial"/>
                <w:color w:val="000000"/>
                <w:sz w:val="20"/>
                <w:szCs w:val="20"/>
                <w:lang w:val="es-ES_tradnl"/>
              </w:rPr>
            </w:pPr>
          </w:p>
          <w:p w14:paraId="2F3A4844" w14:textId="77777777" w:rsidR="00304CE6" w:rsidRPr="00304CE6" w:rsidRDefault="00304CE6" w:rsidP="00304CE6">
            <w:pPr>
              <w:snapToGrid w:val="0"/>
              <w:jc w:val="both"/>
              <w:rPr>
                <w:rFonts w:ascii="Arial" w:hAnsi="Arial" w:cs="Arial"/>
                <w:color w:val="000000"/>
                <w:sz w:val="20"/>
                <w:szCs w:val="20"/>
                <w:lang w:val="es-ES_tradnl"/>
              </w:rPr>
            </w:pPr>
            <w:r w:rsidRPr="00C60921">
              <w:rPr>
                <w:rFonts w:ascii="Arial" w:hAnsi="Arial" w:cs="Arial"/>
                <w:color w:val="000000"/>
                <w:sz w:val="20"/>
                <w:szCs w:val="20"/>
                <w:lang w:val="es-ES_tradnl"/>
              </w:rPr>
              <w:t>Las condiciones mínimas establecidas al evaluar los proyectos fueron</w:t>
            </w:r>
            <w:bookmarkStart w:id="1" w:name="_GoBack"/>
            <w:bookmarkEnd w:id="1"/>
            <w:r w:rsidRPr="00304CE6">
              <w:rPr>
                <w:rFonts w:ascii="Arial" w:hAnsi="Arial" w:cs="Arial"/>
                <w:color w:val="000000"/>
                <w:sz w:val="20"/>
                <w:szCs w:val="20"/>
                <w:lang w:val="es-ES_tradnl"/>
              </w:rPr>
              <w:t>:</w:t>
            </w:r>
          </w:p>
          <w:p w14:paraId="2F3A4845" w14:textId="77777777" w:rsidR="00304CE6" w:rsidRPr="00304CE6" w:rsidRDefault="00304CE6" w:rsidP="00304CE6">
            <w:pPr>
              <w:snapToGrid w:val="0"/>
              <w:jc w:val="both"/>
              <w:rPr>
                <w:rFonts w:ascii="Arial" w:hAnsi="Arial" w:cs="Arial"/>
                <w:color w:val="000000"/>
                <w:sz w:val="20"/>
                <w:szCs w:val="20"/>
                <w:lang w:val="es-ES_tradnl"/>
              </w:rPr>
            </w:pPr>
          </w:p>
          <w:p w14:paraId="2F3A4846" w14:textId="77777777" w:rsidR="00304CE6" w:rsidRPr="00304CE6" w:rsidRDefault="00304CE6" w:rsidP="00304CE6">
            <w:pPr>
              <w:snapToGrid w:val="0"/>
              <w:jc w:val="both"/>
              <w:rPr>
                <w:rFonts w:ascii="Arial" w:hAnsi="Arial" w:cs="Arial"/>
                <w:color w:val="000000"/>
                <w:sz w:val="20"/>
                <w:szCs w:val="20"/>
                <w:lang w:val="es-ES_tradnl"/>
              </w:rPr>
            </w:pPr>
            <w:r w:rsidRPr="00304CE6">
              <w:rPr>
                <w:rFonts w:ascii="Arial" w:hAnsi="Arial" w:cs="Arial"/>
                <w:color w:val="000000"/>
                <w:sz w:val="20"/>
                <w:szCs w:val="20"/>
                <w:lang w:val="es-ES_tradnl"/>
              </w:rPr>
              <w:t>•</w:t>
            </w:r>
            <w:r w:rsidRPr="00304CE6">
              <w:rPr>
                <w:rFonts w:ascii="Arial" w:hAnsi="Arial" w:cs="Arial"/>
                <w:color w:val="000000"/>
                <w:sz w:val="20"/>
                <w:szCs w:val="20"/>
                <w:lang w:val="es-ES_tradnl"/>
              </w:rPr>
              <w:tab/>
              <w:t>Tener una TIRE igual o mayor al 12%</w:t>
            </w:r>
          </w:p>
          <w:p w14:paraId="2F3A4847" w14:textId="77777777" w:rsidR="00890913" w:rsidRPr="00525BF4" w:rsidRDefault="00304CE6" w:rsidP="00304CE6">
            <w:pPr>
              <w:snapToGrid w:val="0"/>
              <w:jc w:val="both"/>
              <w:rPr>
                <w:rFonts w:ascii="Arial" w:hAnsi="Arial" w:cs="Arial"/>
                <w:color w:val="000000"/>
                <w:sz w:val="20"/>
                <w:szCs w:val="20"/>
                <w:lang w:val="es-ES_tradnl"/>
              </w:rPr>
            </w:pPr>
            <w:r w:rsidRPr="00304CE6">
              <w:rPr>
                <w:rFonts w:ascii="Arial" w:hAnsi="Arial" w:cs="Arial"/>
                <w:color w:val="000000"/>
                <w:sz w:val="20"/>
                <w:szCs w:val="20"/>
                <w:lang w:val="es-ES_tradnl"/>
              </w:rPr>
              <w:t>•</w:t>
            </w:r>
            <w:r w:rsidRPr="00304CE6">
              <w:rPr>
                <w:rFonts w:ascii="Arial" w:hAnsi="Arial" w:cs="Arial"/>
                <w:color w:val="000000"/>
                <w:sz w:val="20"/>
                <w:szCs w:val="20"/>
                <w:lang w:val="es-ES_tradnl"/>
              </w:rPr>
              <w:tab/>
              <w:t>El Presente Neto (VP) de la facturación debe cubrir por lo menos el VP de los costos de operación y mantenimiento.</w:t>
            </w:r>
          </w:p>
        </w:tc>
      </w:tr>
    </w:tbl>
    <w:p w14:paraId="2F3A4849" w14:textId="77777777" w:rsidR="001B48E1" w:rsidRPr="00525BF4" w:rsidRDefault="001B48E1" w:rsidP="001B48E1">
      <w:pPr>
        <w:rPr>
          <w:rFonts w:ascii="Arial" w:hAnsi="Arial" w:cs="Arial"/>
          <w:color w:val="000000"/>
          <w:sz w:val="20"/>
          <w:szCs w:val="20"/>
          <w:lang w:val="es-ES"/>
        </w:rPr>
      </w:pPr>
    </w:p>
    <w:p w14:paraId="2F3A484A" w14:textId="77777777" w:rsidR="000A7C95" w:rsidRPr="001E0FC1" w:rsidRDefault="006C5955" w:rsidP="006C5955">
      <w:pPr>
        <w:rPr>
          <w:color w:val="000000"/>
          <w:lang w:val="es-ES_tradnl"/>
        </w:rPr>
      </w:pPr>
      <w:r w:rsidRPr="001E0FC1">
        <w:rPr>
          <w:color w:val="000000"/>
          <w:lang w:val="es-ES_tradnl"/>
        </w:rPr>
        <w:t xml:space="preserve"> </w:t>
      </w:r>
    </w:p>
    <w:sectPr w:rsidR="000A7C95" w:rsidRPr="001E0FC1" w:rsidSect="000959C5">
      <w:headerReference w:type="default" r:id="rId2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3A484D" w14:textId="77777777" w:rsidR="00E75216" w:rsidRDefault="00E75216">
      <w:r>
        <w:separator/>
      </w:r>
    </w:p>
  </w:endnote>
  <w:endnote w:type="continuationSeparator" w:id="0">
    <w:p w14:paraId="2F3A484E" w14:textId="77777777" w:rsidR="00E75216" w:rsidRDefault="00E752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3A484B" w14:textId="77777777" w:rsidR="00E75216" w:rsidRDefault="00E75216">
      <w:r>
        <w:separator/>
      </w:r>
    </w:p>
  </w:footnote>
  <w:footnote w:type="continuationSeparator" w:id="0">
    <w:p w14:paraId="2F3A484C" w14:textId="77777777" w:rsidR="00E75216" w:rsidRDefault="00E752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3A484F" w14:textId="77777777" w:rsidR="004502C2" w:rsidRPr="00670E4A" w:rsidRDefault="004502C2" w:rsidP="00670E4A">
    <w:pPr>
      <w:pStyle w:val="Header"/>
      <w:ind w:right="-810"/>
      <w:jc w:val="right"/>
      <w:rPr>
        <w:rFonts w:ascii="Arial" w:hAnsi="Arial" w:cs="Arial"/>
        <w:sz w:val="20"/>
      </w:rPr>
    </w:pPr>
    <w:r w:rsidRPr="00670E4A">
      <w:rPr>
        <w:rFonts w:ascii="Arial" w:hAnsi="Arial" w:cs="Arial"/>
        <w:sz w:val="20"/>
      </w:rPr>
      <w:t xml:space="preserve">Page </w:t>
    </w:r>
    <w:r w:rsidRPr="00670E4A">
      <w:rPr>
        <w:rFonts w:ascii="Arial" w:hAnsi="Arial" w:cs="Arial"/>
        <w:b/>
        <w:bCs/>
        <w:sz w:val="20"/>
      </w:rPr>
      <w:fldChar w:fldCharType="begin"/>
    </w:r>
    <w:r w:rsidRPr="00670E4A">
      <w:rPr>
        <w:rFonts w:ascii="Arial" w:hAnsi="Arial" w:cs="Arial"/>
        <w:b/>
        <w:bCs/>
        <w:sz w:val="20"/>
      </w:rPr>
      <w:instrText xml:space="preserve"> PAGE </w:instrText>
    </w:r>
    <w:r w:rsidRPr="00670E4A">
      <w:rPr>
        <w:rFonts w:ascii="Arial" w:hAnsi="Arial" w:cs="Arial"/>
        <w:b/>
        <w:bCs/>
        <w:sz w:val="20"/>
      </w:rPr>
      <w:fldChar w:fldCharType="separate"/>
    </w:r>
    <w:r w:rsidR="00FD1B2C">
      <w:rPr>
        <w:rFonts w:ascii="Arial" w:hAnsi="Arial" w:cs="Arial"/>
        <w:b/>
        <w:bCs/>
        <w:noProof/>
        <w:sz w:val="20"/>
      </w:rPr>
      <w:t>1</w:t>
    </w:r>
    <w:r w:rsidRPr="00670E4A">
      <w:rPr>
        <w:rFonts w:ascii="Arial" w:hAnsi="Arial" w:cs="Arial"/>
        <w:b/>
        <w:bCs/>
        <w:sz w:val="20"/>
      </w:rPr>
      <w:fldChar w:fldCharType="end"/>
    </w:r>
    <w:r w:rsidRPr="00670E4A">
      <w:rPr>
        <w:rFonts w:ascii="Arial" w:hAnsi="Arial" w:cs="Arial"/>
        <w:sz w:val="20"/>
      </w:rPr>
      <w:t xml:space="preserve"> of </w:t>
    </w:r>
    <w:r w:rsidRPr="00670E4A">
      <w:rPr>
        <w:rFonts w:ascii="Arial" w:hAnsi="Arial" w:cs="Arial"/>
        <w:b/>
        <w:bCs/>
        <w:sz w:val="20"/>
      </w:rPr>
      <w:fldChar w:fldCharType="begin"/>
    </w:r>
    <w:r w:rsidRPr="00670E4A">
      <w:rPr>
        <w:rFonts w:ascii="Arial" w:hAnsi="Arial" w:cs="Arial"/>
        <w:b/>
        <w:bCs/>
        <w:sz w:val="20"/>
      </w:rPr>
      <w:instrText xml:space="preserve"> NUMPAGES  </w:instrText>
    </w:r>
    <w:r w:rsidRPr="00670E4A">
      <w:rPr>
        <w:rFonts w:ascii="Arial" w:hAnsi="Arial" w:cs="Arial"/>
        <w:b/>
        <w:bCs/>
        <w:sz w:val="20"/>
      </w:rPr>
      <w:fldChar w:fldCharType="separate"/>
    </w:r>
    <w:r w:rsidR="00FD1B2C">
      <w:rPr>
        <w:rFonts w:ascii="Arial" w:hAnsi="Arial" w:cs="Arial"/>
        <w:b/>
        <w:bCs/>
        <w:noProof/>
        <w:sz w:val="20"/>
      </w:rPr>
      <w:t>4</w:t>
    </w:r>
    <w:r w:rsidRPr="00670E4A">
      <w:rPr>
        <w:rFonts w:ascii="Arial" w:hAnsi="Arial" w:cs="Arial"/>
        <w:b/>
        <w:bCs/>
        <w:sz w:val="20"/>
      </w:rPr>
      <w:fldChar w:fldCharType="end"/>
    </w:r>
  </w:p>
  <w:p w14:paraId="2F3A4850" w14:textId="77777777" w:rsidR="004502C2" w:rsidRDefault="004502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8E2D78"/>
    <w:multiLevelType w:val="multilevel"/>
    <w:tmpl w:val="035EA75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EF07209"/>
    <w:multiLevelType w:val="hybridMultilevel"/>
    <w:tmpl w:val="9E468E4C"/>
    <w:lvl w:ilvl="0" w:tplc="0409001B">
      <w:start w:val="1"/>
      <w:numFmt w:val="lowerRoman"/>
      <w:lvlText w:val="%1."/>
      <w:lvlJc w:val="righ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21D23FD"/>
    <w:multiLevelType w:val="hybridMultilevel"/>
    <w:tmpl w:val="8E468C60"/>
    <w:lvl w:ilvl="0" w:tplc="540A0001">
      <w:start w:val="1"/>
      <w:numFmt w:val="bullet"/>
      <w:lvlText w:val=""/>
      <w:lvlJc w:val="left"/>
      <w:pPr>
        <w:ind w:left="360" w:hanging="360"/>
      </w:pPr>
      <w:rPr>
        <w:rFonts w:ascii="Symbol" w:hAnsi="Symbol" w:hint="default"/>
      </w:rPr>
    </w:lvl>
    <w:lvl w:ilvl="1" w:tplc="540A0003" w:tentative="1">
      <w:start w:val="1"/>
      <w:numFmt w:val="bullet"/>
      <w:lvlText w:val="o"/>
      <w:lvlJc w:val="left"/>
      <w:pPr>
        <w:ind w:left="1080" w:hanging="360"/>
      </w:pPr>
      <w:rPr>
        <w:rFonts w:ascii="Courier New" w:hAnsi="Courier New" w:cs="Courier New" w:hint="default"/>
      </w:rPr>
    </w:lvl>
    <w:lvl w:ilvl="2" w:tplc="540A0005" w:tentative="1">
      <w:start w:val="1"/>
      <w:numFmt w:val="bullet"/>
      <w:lvlText w:val=""/>
      <w:lvlJc w:val="left"/>
      <w:pPr>
        <w:ind w:left="1800" w:hanging="360"/>
      </w:pPr>
      <w:rPr>
        <w:rFonts w:ascii="Wingdings" w:hAnsi="Wingdings" w:hint="default"/>
      </w:rPr>
    </w:lvl>
    <w:lvl w:ilvl="3" w:tplc="540A0001" w:tentative="1">
      <w:start w:val="1"/>
      <w:numFmt w:val="bullet"/>
      <w:lvlText w:val=""/>
      <w:lvlJc w:val="left"/>
      <w:pPr>
        <w:ind w:left="2520" w:hanging="360"/>
      </w:pPr>
      <w:rPr>
        <w:rFonts w:ascii="Symbol" w:hAnsi="Symbol" w:hint="default"/>
      </w:rPr>
    </w:lvl>
    <w:lvl w:ilvl="4" w:tplc="540A0003" w:tentative="1">
      <w:start w:val="1"/>
      <w:numFmt w:val="bullet"/>
      <w:lvlText w:val="o"/>
      <w:lvlJc w:val="left"/>
      <w:pPr>
        <w:ind w:left="3240" w:hanging="360"/>
      </w:pPr>
      <w:rPr>
        <w:rFonts w:ascii="Courier New" w:hAnsi="Courier New" w:cs="Courier New" w:hint="default"/>
      </w:rPr>
    </w:lvl>
    <w:lvl w:ilvl="5" w:tplc="540A0005" w:tentative="1">
      <w:start w:val="1"/>
      <w:numFmt w:val="bullet"/>
      <w:lvlText w:val=""/>
      <w:lvlJc w:val="left"/>
      <w:pPr>
        <w:ind w:left="3960" w:hanging="360"/>
      </w:pPr>
      <w:rPr>
        <w:rFonts w:ascii="Wingdings" w:hAnsi="Wingdings" w:hint="default"/>
      </w:rPr>
    </w:lvl>
    <w:lvl w:ilvl="6" w:tplc="540A0001" w:tentative="1">
      <w:start w:val="1"/>
      <w:numFmt w:val="bullet"/>
      <w:lvlText w:val=""/>
      <w:lvlJc w:val="left"/>
      <w:pPr>
        <w:ind w:left="4680" w:hanging="360"/>
      </w:pPr>
      <w:rPr>
        <w:rFonts w:ascii="Symbol" w:hAnsi="Symbol" w:hint="default"/>
      </w:rPr>
    </w:lvl>
    <w:lvl w:ilvl="7" w:tplc="540A0003" w:tentative="1">
      <w:start w:val="1"/>
      <w:numFmt w:val="bullet"/>
      <w:lvlText w:val="o"/>
      <w:lvlJc w:val="left"/>
      <w:pPr>
        <w:ind w:left="5400" w:hanging="360"/>
      </w:pPr>
      <w:rPr>
        <w:rFonts w:ascii="Courier New" w:hAnsi="Courier New" w:cs="Courier New" w:hint="default"/>
      </w:rPr>
    </w:lvl>
    <w:lvl w:ilvl="8" w:tplc="540A0005" w:tentative="1">
      <w:start w:val="1"/>
      <w:numFmt w:val="bullet"/>
      <w:lvlText w:val=""/>
      <w:lvlJc w:val="left"/>
      <w:pPr>
        <w:ind w:left="6120" w:hanging="360"/>
      </w:pPr>
      <w:rPr>
        <w:rFonts w:ascii="Wingdings" w:hAnsi="Wingdings" w:hint="default"/>
      </w:rPr>
    </w:lvl>
  </w:abstractNum>
  <w:abstractNum w:abstractNumId="3" w15:restartNumberingAfterBreak="0">
    <w:nsid w:val="7F983BA6"/>
    <w:multiLevelType w:val="hybridMultilevel"/>
    <w:tmpl w:val="02BAF5C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C95"/>
    <w:rsid w:val="000028AD"/>
    <w:rsid w:val="00002C4C"/>
    <w:rsid w:val="000043EF"/>
    <w:rsid w:val="00005D2E"/>
    <w:rsid w:val="00006020"/>
    <w:rsid w:val="00011823"/>
    <w:rsid w:val="00012A5A"/>
    <w:rsid w:val="00015202"/>
    <w:rsid w:val="00015AAE"/>
    <w:rsid w:val="00024482"/>
    <w:rsid w:val="00026F59"/>
    <w:rsid w:val="00030BD1"/>
    <w:rsid w:val="0003207A"/>
    <w:rsid w:val="000342B3"/>
    <w:rsid w:val="00036173"/>
    <w:rsid w:val="00041F63"/>
    <w:rsid w:val="000427F7"/>
    <w:rsid w:val="0004321D"/>
    <w:rsid w:val="00043446"/>
    <w:rsid w:val="00046120"/>
    <w:rsid w:val="00047BAB"/>
    <w:rsid w:val="00050E1E"/>
    <w:rsid w:val="000521B7"/>
    <w:rsid w:val="000530A6"/>
    <w:rsid w:val="00053DD5"/>
    <w:rsid w:val="00054D4F"/>
    <w:rsid w:val="0005528E"/>
    <w:rsid w:val="000564B6"/>
    <w:rsid w:val="00057032"/>
    <w:rsid w:val="00061F64"/>
    <w:rsid w:val="00061FD2"/>
    <w:rsid w:val="00063DC9"/>
    <w:rsid w:val="00064C29"/>
    <w:rsid w:val="0006524A"/>
    <w:rsid w:val="0006569F"/>
    <w:rsid w:val="00065776"/>
    <w:rsid w:val="00066736"/>
    <w:rsid w:val="00067A68"/>
    <w:rsid w:val="000707A6"/>
    <w:rsid w:val="000710A5"/>
    <w:rsid w:val="00072ED0"/>
    <w:rsid w:val="00074294"/>
    <w:rsid w:val="00075AF8"/>
    <w:rsid w:val="0007669E"/>
    <w:rsid w:val="000771EB"/>
    <w:rsid w:val="0007788E"/>
    <w:rsid w:val="00085149"/>
    <w:rsid w:val="000861F1"/>
    <w:rsid w:val="00087B10"/>
    <w:rsid w:val="00092C18"/>
    <w:rsid w:val="0009445A"/>
    <w:rsid w:val="000946F5"/>
    <w:rsid w:val="0009497E"/>
    <w:rsid w:val="00094BC9"/>
    <w:rsid w:val="00094CAF"/>
    <w:rsid w:val="000959C5"/>
    <w:rsid w:val="00097720"/>
    <w:rsid w:val="000A1DB3"/>
    <w:rsid w:val="000A2219"/>
    <w:rsid w:val="000A29E2"/>
    <w:rsid w:val="000A33BE"/>
    <w:rsid w:val="000A42B3"/>
    <w:rsid w:val="000A4A68"/>
    <w:rsid w:val="000A7C95"/>
    <w:rsid w:val="000B237A"/>
    <w:rsid w:val="000B407C"/>
    <w:rsid w:val="000B64B4"/>
    <w:rsid w:val="000B7323"/>
    <w:rsid w:val="000C1204"/>
    <w:rsid w:val="000C65F2"/>
    <w:rsid w:val="000C71B1"/>
    <w:rsid w:val="000D0E9F"/>
    <w:rsid w:val="000D30C3"/>
    <w:rsid w:val="000E0081"/>
    <w:rsid w:val="000E010C"/>
    <w:rsid w:val="000E0F81"/>
    <w:rsid w:val="000E267F"/>
    <w:rsid w:val="000E451B"/>
    <w:rsid w:val="000E52F5"/>
    <w:rsid w:val="000E6186"/>
    <w:rsid w:val="000E63AE"/>
    <w:rsid w:val="000F4C66"/>
    <w:rsid w:val="000F648A"/>
    <w:rsid w:val="000F7AA7"/>
    <w:rsid w:val="00100358"/>
    <w:rsid w:val="00101072"/>
    <w:rsid w:val="00102B66"/>
    <w:rsid w:val="00104DA2"/>
    <w:rsid w:val="001064A1"/>
    <w:rsid w:val="0011093F"/>
    <w:rsid w:val="00110C21"/>
    <w:rsid w:val="00111F7F"/>
    <w:rsid w:val="00112CAA"/>
    <w:rsid w:val="00114058"/>
    <w:rsid w:val="00120394"/>
    <w:rsid w:val="00120DEC"/>
    <w:rsid w:val="00121DC7"/>
    <w:rsid w:val="001221C6"/>
    <w:rsid w:val="00124BBE"/>
    <w:rsid w:val="00124C81"/>
    <w:rsid w:val="001253CD"/>
    <w:rsid w:val="00125CAD"/>
    <w:rsid w:val="00130653"/>
    <w:rsid w:val="001308D7"/>
    <w:rsid w:val="001311A5"/>
    <w:rsid w:val="0013133F"/>
    <w:rsid w:val="00131A33"/>
    <w:rsid w:val="00132FD3"/>
    <w:rsid w:val="001334B9"/>
    <w:rsid w:val="001355B0"/>
    <w:rsid w:val="00136AAB"/>
    <w:rsid w:val="00137E54"/>
    <w:rsid w:val="00140499"/>
    <w:rsid w:val="00144A81"/>
    <w:rsid w:val="00146CF7"/>
    <w:rsid w:val="00146FFD"/>
    <w:rsid w:val="00147E23"/>
    <w:rsid w:val="001512DD"/>
    <w:rsid w:val="0015417A"/>
    <w:rsid w:val="00154426"/>
    <w:rsid w:val="00154BCC"/>
    <w:rsid w:val="001552D2"/>
    <w:rsid w:val="00155446"/>
    <w:rsid w:val="00157640"/>
    <w:rsid w:val="00157C65"/>
    <w:rsid w:val="0016194B"/>
    <w:rsid w:val="00161C2A"/>
    <w:rsid w:val="00162CCA"/>
    <w:rsid w:val="00163227"/>
    <w:rsid w:val="0017023F"/>
    <w:rsid w:val="001705A4"/>
    <w:rsid w:val="001738F7"/>
    <w:rsid w:val="00183D4E"/>
    <w:rsid w:val="0018519D"/>
    <w:rsid w:val="001854A0"/>
    <w:rsid w:val="00185759"/>
    <w:rsid w:val="00186740"/>
    <w:rsid w:val="001868A6"/>
    <w:rsid w:val="00187204"/>
    <w:rsid w:val="001874AB"/>
    <w:rsid w:val="0019014C"/>
    <w:rsid w:val="0019512B"/>
    <w:rsid w:val="001A0780"/>
    <w:rsid w:val="001A22FC"/>
    <w:rsid w:val="001A2DC7"/>
    <w:rsid w:val="001A4081"/>
    <w:rsid w:val="001A4485"/>
    <w:rsid w:val="001A4E71"/>
    <w:rsid w:val="001A6894"/>
    <w:rsid w:val="001B069F"/>
    <w:rsid w:val="001B2098"/>
    <w:rsid w:val="001B48E1"/>
    <w:rsid w:val="001C0436"/>
    <w:rsid w:val="001C1543"/>
    <w:rsid w:val="001C50A0"/>
    <w:rsid w:val="001D1CE9"/>
    <w:rsid w:val="001D3133"/>
    <w:rsid w:val="001D6820"/>
    <w:rsid w:val="001E0FC1"/>
    <w:rsid w:val="001E267F"/>
    <w:rsid w:val="001E434D"/>
    <w:rsid w:val="001E49C9"/>
    <w:rsid w:val="001E65F5"/>
    <w:rsid w:val="001E666F"/>
    <w:rsid w:val="001F0B5C"/>
    <w:rsid w:val="001F0F51"/>
    <w:rsid w:val="001F1853"/>
    <w:rsid w:val="001F4F74"/>
    <w:rsid w:val="001F63C2"/>
    <w:rsid w:val="001F726A"/>
    <w:rsid w:val="002010B1"/>
    <w:rsid w:val="002033E2"/>
    <w:rsid w:val="002069C6"/>
    <w:rsid w:val="002072D9"/>
    <w:rsid w:val="0021013F"/>
    <w:rsid w:val="002119BC"/>
    <w:rsid w:val="00212209"/>
    <w:rsid w:val="002142B7"/>
    <w:rsid w:val="00215200"/>
    <w:rsid w:val="0021649D"/>
    <w:rsid w:val="00221298"/>
    <w:rsid w:val="00221868"/>
    <w:rsid w:val="00222C51"/>
    <w:rsid w:val="0022476A"/>
    <w:rsid w:val="00225160"/>
    <w:rsid w:val="0022539D"/>
    <w:rsid w:val="00225A02"/>
    <w:rsid w:val="002301DC"/>
    <w:rsid w:val="0023444A"/>
    <w:rsid w:val="002362C3"/>
    <w:rsid w:val="00240FB5"/>
    <w:rsid w:val="002410A5"/>
    <w:rsid w:val="0024164D"/>
    <w:rsid w:val="002424DE"/>
    <w:rsid w:val="00244686"/>
    <w:rsid w:val="00245301"/>
    <w:rsid w:val="00251D16"/>
    <w:rsid w:val="00252DDB"/>
    <w:rsid w:val="0025768B"/>
    <w:rsid w:val="002621A5"/>
    <w:rsid w:val="0026234F"/>
    <w:rsid w:val="0026382A"/>
    <w:rsid w:val="0026410D"/>
    <w:rsid w:val="00264E4D"/>
    <w:rsid w:val="00265840"/>
    <w:rsid w:val="00266630"/>
    <w:rsid w:val="00267678"/>
    <w:rsid w:val="0027042C"/>
    <w:rsid w:val="002705DD"/>
    <w:rsid w:val="002733F8"/>
    <w:rsid w:val="002748FC"/>
    <w:rsid w:val="002759EC"/>
    <w:rsid w:val="00280BEA"/>
    <w:rsid w:val="00280FF1"/>
    <w:rsid w:val="00281340"/>
    <w:rsid w:val="0028461A"/>
    <w:rsid w:val="002874BC"/>
    <w:rsid w:val="00291C91"/>
    <w:rsid w:val="002A52F3"/>
    <w:rsid w:val="002B0BFD"/>
    <w:rsid w:val="002B1813"/>
    <w:rsid w:val="002B1DEB"/>
    <w:rsid w:val="002B2FA1"/>
    <w:rsid w:val="002B39E5"/>
    <w:rsid w:val="002B7A2C"/>
    <w:rsid w:val="002C635A"/>
    <w:rsid w:val="002C726E"/>
    <w:rsid w:val="002D2EB2"/>
    <w:rsid w:val="002D3010"/>
    <w:rsid w:val="002D4677"/>
    <w:rsid w:val="002D62B7"/>
    <w:rsid w:val="002D715A"/>
    <w:rsid w:val="002E2066"/>
    <w:rsid w:val="002F03ED"/>
    <w:rsid w:val="002F4142"/>
    <w:rsid w:val="002F48D1"/>
    <w:rsid w:val="002F766B"/>
    <w:rsid w:val="00303246"/>
    <w:rsid w:val="003038DE"/>
    <w:rsid w:val="00303D56"/>
    <w:rsid w:val="00304CE6"/>
    <w:rsid w:val="00306146"/>
    <w:rsid w:val="00312221"/>
    <w:rsid w:val="00313CFF"/>
    <w:rsid w:val="00314AB8"/>
    <w:rsid w:val="003159C8"/>
    <w:rsid w:val="00315B0B"/>
    <w:rsid w:val="003163F7"/>
    <w:rsid w:val="00316B60"/>
    <w:rsid w:val="00321929"/>
    <w:rsid w:val="00321C56"/>
    <w:rsid w:val="003320B6"/>
    <w:rsid w:val="00332AD0"/>
    <w:rsid w:val="00333FAD"/>
    <w:rsid w:val="00333FE4"/>
    <w:rsid w:val="00334E19"/>
    <w:rsid w:val="00335363"/>
    <w:rsid w:val="00337455"/>
    <w:rsid w:val="00337ED6"/>
    <w:rsid w:val="00340DEA"/>
    <w:rsid w:val="00343E93"/>
    <w:rsid w:val="003444E2"/>
    <w:rsid w:val="00344F24"/>
    <w:rsid w:val="00345314"/>
    <w:rsid w:val="003470BC"/>
    <w:rsid w:val="0035255A"/>
    <w:rsid w:val="0035453B"/>
    <w:rsid w:val="00356909"/>
    <w:rsid w:val="003579BB"/>
    <w:rsid w:val="00361263"/>
    <w:rsid w:val="00364F39"/>
    <w:rsid w:val="00366B82"/>
    <w:rsid w:val="00367187"/>
    <w:rsid w:val="0037192C"/>
    <w:rsid w:val="003748D2"/>
    <w:rsid w:val="003812E0"/>
    <w:rsid w:val="00383958"/>
    <w:rsid w:val="003876D0"/>
    <w:rsid w:val="00391E7F"/>
    <w:rsid w:val="00395AF6"/>
    <w:rsid w:val="003A04DD"/>
    <w:rsid w:val="003A51E9"/>
    <w:rsid w:val="003A5488"/>
    <w:rsid w:val="003A7232"/>
    <w:rsid w:val="003B3F5E"/>
    <w:rsid w:val="003B549D"/>
    <w:rsid w:val="003B5622"/>
    <w:rsid w:val="003B562A"/>
    <w:rsid w:val="003C0A03"/>
    <w:rsid w:val="003C27D9"/>
    <w:rsid w:val="003C4266"/>
    <w:rsid w:val="003C65E7"/>
    <w:rsid w:val="003C780F"/>
    <w:rsid w:val="003D2865"/>
    <w:rsid w:val="003D2DCA"/>
    <w:rsid w:val="003D3B4C"/>
    <w:rsid w:val="003D5189"/>
    <w:rsid w:val="003D5519"/>
    <w:rsid w:val="003D6C3E"/>
    <w:rsid w:val="003F08E9"/>
    <w:rsid w:val="003F102E"/>
    <w:rsid w:val="003F21B3"/>
    <w:rsid w:val="003F2955"/>
    <w:rsid w:val="003F69C4"/>
    <w:rsid w:val="00401CE3"/>
    <w:rsid w:val="0040315D"/>
    <w:rsid w:val="00403474"/>
    <w:rsid w:val="004047D6"/>
    <w:rsid w:val="0040551F"/>
    <w:rsid w:val="004065FE"/>
    <w:rsid w:val="00413569"/>
    <w:rsid w:val="00415683"/>
    <w:rsid w:val="0041668D"/>
    <w:rsid w:val="004303C5"/>
    <w:rsid w:val="00436023"/>
    <w:rsid w:val="004363BC"/>
    <w:rsid w:val="004365B1"/>
    <w:rsid w:val="00442F7E"/>
    <w:rsid w:val="0044510E"/>
    <w:rsid w:val="004461FA"/>
    <w:rsid w:val="00447B6F"/>
    <w:rsid w:val="004502C2"/>
    <w:rsid w:val="00450CA7"/>
    <w:rsid w:val="00451B1A"/>
    <w:rsid w:val="0045366B"/>
    <w:rsid w:val="00461B1C"/>
    <w:rsid w:val="00462C44"/>
    <w:rsid w:val="004648CA"/>
    <w:rsid w:val="00473566"/>
    <w:rsid w:val="004736EF"/>
    <w:rsid w:val="00474517"/>
    <w:rsid w:val="00476C8D"/>
    <w:rsid w:val="004835F8"/>
    <w:rsid w:val="00484A12"/>
    <w:rsid w:val="00486259"/>
    <w:rsid w:val="0049420A"/>
    <w:rsid w:val="00496999"/>
    <w:rsid w:val="004A43FB"/>
    <w:rsid w:val="004A463E"/>
    <w:rsid w:val="004A65B6"/>
    <w:rsid w:val="004A7ED6"/>
    <w:rsid w:val="004B3406"/>
    <w:rsid w:val="004C1527"/>
    <w:rsid w:val="004C1FD1"/>
    <w:rsid w:val="004C39C3"/>
    <w:rsid w:val="004C3A10"/>
    <w:rsid w:val="004C3F4A"/>
    <w:rsid w:val="004C4E77"/>
    <w:rsid w:val="004C5C02"/>
    <w:rsid w:val="004C5D22"/>
    <w:rsid w:val="004C5DA0"/>
    <w:rsid w:val="004C6EB5"/>
    <w:rsid w:val="004D1C05"/>
    <w:rsid w:val="004D1CE5"/>
    <w:rsid w:val="004D53AF"/>
    <w:rsid w:val="004D6D20"/>
    <w:rsid w:val="004E0FF4"/>
    <w:rsid w:val="004E2763"/>
    <w:rsid w:val="004E27C0"/>
    <w:rsid w:val="004E50FD"/>
    <w:rsid w:val="004E5A94"/>
    <w:rsid w:val="004E6FE8"/>
    <w:rsid w:val="004E78F9"/>
    <w:rsid w:val="004F3801"/>
    <w:rsid w:val="004F4ADF"/>
    <w:rsid w:val="004F6AC6"/>
    <w:rsid w:val="00504C5D"/>
    <w:rsid w:val="00506457"/>
    <w:rsid w:val="00506F43"/>
    <w:rsid w:val="00507357"/>
    <w:rsid w:val="00511DC9"/>
    <w:rsid w:val="00516760"/>
    <w:rsid w:val="005201DD"/>
    <w:rsid w:val="0052089E"/>
    <w:rsid w:val="00521737"/>
    <w:rsid w:val="00524D03"/>
    <w:rsid w:val="005254A9"/>
    <w:rsid w:val="005258E5"/>
    <w:rsid w:val="00525BF4"/>
    <w:rsid w:val="00525DB3"/>
    <w:rsid w:val="00527108"/>
    <w:rsid w:val="00527C43"/>
    <w:rsid w:val="00530F1C"/>
    <w:rsid w:val="00535F85"/>
    <w:rsid w:val="00540E77"/>
    <w:rsid w:val="005429E3"/>
    <w:rsid w:val="00551146"/>
    <w:rsid w:val="00554E31"/>
    <w:rsid w:val="005576C5"/>
    <w:rsid w:val="00563B8B"/>
    <w:rsid w:val="00564A4F"/>
    <w:rsid w:val="005663E4"/>
    <w:rsid w:val="005664F6"/>
    <w:rsid w:val="00566680"/>
    <w:rsid w:val="005677CC"/>
    <w:rsid w:val="00570B2C"/>
    <w:rsid w:val="00571B3F"/>
    <w:rsid w:val="0057486A"/>
    <w:rsid w:val="005864B5"/>
    <w:rsid w:val="00587799"/>
    <w:rsid w:val="00587F71"/>
    <w:rsid w:val="00590885"/>
    <w:rsid w:val="00591D8D"/>
    <w:rsid w:val="0059405D"/>
    <w:rsid w:val="00595B90"/>
    <w:rsid w:val="00595ED9"/>
    <w:rsid w:val="005A0452"/>
    <w:rsid w:val="005A0D10"/>
    <w:rsid w:val="005A1BE3"/>
    <w:rsid w:val="005A1F9F"/>
    <w:rsid w:val="005A29DF"/>
    <w:rsid w:val="005A29EF"/>
    <w:rsid w:val="005A564D"/>
    <w:rsid w:val="005A599D"/>
    <w:rsid w:val="005A5E0C"/>
    <w:rsid w:val="005A746F"/>
    <w:rsid w:val="005A7B84"/>
    <w:rsid w:val="005A7F57"/>
    <w:rsid w:val="005B4784"/>
    <w:rsid w:val="005C1F18"/>
    <w:rsid w:val="005C45F1"/>
    <w:rsid w:val="005C5867"/>
    <w:rsid w:val="005C6D13"/>
    <w:rsid w:val="005D1C3F"/>
    <w:rsid w:val="005D1F0E"/>
    <w:rsid w:val="005D20D4"/>
    <w:rsid w:val="005D2C6B"/>
    <w:rsid w:val="005E4AFA"/>
    <w:rsid w:val="005E508A"/>
    <w:rsid w:val="005F6A60"/>
    <w:rsid w:val="006002CD"/>
    <w:rsid w:val="00601585"/>
    <w:rsid w:val="006043BE"/>
    <w:rsid w:val="00605EA5"/>
    <w:rsid w:val="00606435"/>
    <w:rsid w:val="00612A40"/>
    <w:rsid w:val="00615AC4"/>
    <w:rsid w:val="00616D63"/>
    <w:rsid w:val="00617A63"/>
    <w:rsid w:val="006202A7"/>
    <w:rsid w:val="00622BB6"/>
    <w:rsid w:val="0062460E"/>
    <w:rsid w:val="00625D1A"/>
    <w:rsid w:val="00630C2B"/>
    <w:rsid w:val="00634B26"/>
    <w:rsid w:val="00642535"/>
    <w:rsid w:val="006449E3"/>
    <w:rsid w:val="00645702"/>
    <w:rsid w:val="00650417"/>
    <w:rsid w:val="0065322D"/>
    <w:rsid w:val="00653741"/>
    <w:rsid w:val="0065481F"/>
    <w:rsid w:val="00655FE9"/>
    <w:rsid w:val="00656998"/>
    <w:rsid w:val="00660A2F"/>
    <w:rsid w:val="00661A15"/>
    <w:rsid w:val="00661D54"/>
    <w:rsid w:val="00670E4A"/>
    <w:rsid w:val="00671289"/>
    <w:rsid w:val="00671BCB"/>
    <w:rsid w:val="00672803"/>
    <w:rsid w:val="00674A61"/>
    <w:rsid w:val="00675519"/>
    <w:rsid w:val="006755B0"/>
    <w:rsid w:val="00677C01"/>
    <w:rsid w:val="00683C10"/>
    <w:rsid w:val="00685920"/>
    <w:rsid w:val="0069132E"/>
    <w:rsid w:val="00695715"/>
    <w:rsid w:val="00696B04"/>
    <w:rsid w:val="006A3BB4"/>
    <w:rsid w:val="006A5B2C"/>
    <w:rsid w:val="006B0CB2"/>
    <w:rsid w:val="006B563A"/>
    <w:rsid w:val="006C15F7"/>
    <w:rsid w:val="006C5320"/>
    <w:rsid w:val="006C5955"/>
    <w:rsid w:val="006C60E2"/>
    <w:rsid w:val="006C63B6"/>
    <w:rsid w:val="006D08E7"/>
    <w:rsid w:val="006D18D4"/>
    <w:rsid w:val="006D533F"/>
    <w:rsid w:val="006D5900"/>
    <w:rsid w:val="006E0370"/>
    <w:rsid w:val="006E037E"/>
    <w:rsid w:val="006E1BFA"/>
    <w:rsid w:val="006E2D59"/>
    <w:rsid w:val="006E2EF2"/>
    <w:rsid w:val="006E52B8"/>
    <w:rsid w:val="006E6BAB"/>
    <w:rsid w:val="006E7854"/>
    <w:rsid w:val="006F0DB0"/>
    <w:rsid w:val="006F0FD1"/>
    <w:rsid w:val="006F1190"/>
    <w:rsid w:val="006F1E80"/>
    <w:rsid w:val="006F4FE0"/>
    <w:rsid w:val="00700A13"/>
    <w:rsid w:val="00703C8E"/>
    <w:rsid w:val="00707F0E"/>
    <w:rsid w:val="007101C3"/>
    <w:rsid w:val="00710C22"/>
    <w:rsid w:val="007128BD"/>
    <w:rsid w:val="00713BF9"/>
    <w:rsid w:val="00713C81"/>
    <w:rsid w:val="00713DE8"/>
    <w:rsid w:val="00714287"/>
    <w:rsid w:val="00715B50"/>
    <w:rsid w:val="007160F7"/>
    <w:rsid w:val="00720F84"/>
    <w:rsid w:val="00721CF8"/>
    <w:rsid w:val="0072217B"/>
    <w:rsid w:val="00725764"/>
    <w:rsid w:val="00726B3E"/>
    <w:rsid w:val="00727378"/>
    <w:rsid w:val="00735049"/>
    <w:rsid w:val="00735326"/>
    <w:rsid w:val="00735497"/>
    <w:rsid w:val="00737860"/>
    <w:rsid w:val="00740829"/>
    <w:rsid w:val="00742310"/>
    <w:rsid w:val="00757C17"/>
    <w:rsid w:val="00760EAB"/>
    <w:rsid w:val="00762B1F"/>
    <w:rsid w:val="00765823"/>
    <w:rsid w:val="0077175E"/>
    <w:rsid w:val="00772CA3"/>
    <w:rsid w:val="00775B71"/>
    <w:rsid w:val="00777112"/>
    <w:rsid w:val="00781A10"/>
    <w:rsid w:val="00783E0D"/>
    <w:rsid w:val="00787BE6"/>
    <w:rsid w:val="007900D1"/>
    <w:rsid w:val="00790AAB"/>
    <w:rsid w:val="007916D8"/>
    <w:rsid w:val="007916E9"/>
    <w:rsid w:val="007917DA"/>
    <w:rsid w:val="0079192F"/>
    <w:rsid w:val="00791B4C"/>
    <w:rsid w:val="007929C0"/>
    <w:rsid w:val="00793680"/>
    <w:rsid w:val="007A5815"/>
    <w:rsid w:val="007B0766"/>
    <w:rsid w:val="007B1814"/>
    <w:rsid w:val="007B247C"/>
    <w:rsid w:val="007C0436"/>
    <w:rsid w:val="007C22E7"/>
    <w:rsid w:val="007C2BE7"/>
    <w:rsid w:val="007C4300"/>
    <w:rsid w:val="007C4A2F"/>
    <w:rsid w:val="007C4BE0"/>
    <w:rsid w:val="007C4E61"/>
    <w:rsid w:val="007C5A77"/>
    <w:rsid w:val="007C6732"/>
    <w:rsid w:val="007C7807"/>
    <w:rsid w:val="007D1326"/>
    <w:rsid w:val="007D1D17"/>
    <w:rsid w:val="007D1E92"/>
    <w:rsid w:val="007D37AF"/>
    <w:rsid w:val="007D3DA3"/>
    <w:rsid w:val="007E0B59"/>
    <w:rsid w:val="007E1FBD"/>
    <w:rsid w:val="007E5539"/>
    <w:rsid w:val="007E67BF"/>
    <w:rsid w:val="007E6C33"/>
    <w:rsid w:val="007E7CE1"/>
    <w:rsid w:val="007F270F"/>
    <w:rsid w:val="007F4B8B"/>
    <w:rsid w:val="007F5052"/>
    <w:rsid w:val="00802940"/>
    <w:rsid w:val="00803252"/>
    <w:rsid w:val="00803681"/>
    <w:rsid w:val="00806D73"/>
    <w:rsid w:val="00810F80"/>
    <w:rsid w:val="00812C26"/>
    <w:rsid w:val="00813FED"/>
    <w:rsid w:val="0081517C"/>
    <w:rsid w:val="008204CB"/>
    <w:rsid w:val="008225D0"/>
    <w:rsid w:val="0082699C"/>
    <w:rsid w:val="008307DA"/>
    <w:rsid w:val="00832CB0"/>
    <w:rsid w:val="00834141"/>
    <w:rsid w:val="00842113"/>
    <w:rsid w:val="00843179"/>
    <w:rsid w:val="0084779B"/>
    <w:rsid w:val="00852F91"/>
    <w:rsid w:val="008530A7"/>
    <w:rsid w:val="008541FB"/>
    <w:rsid w:val="008543AF"/>
    <w:rsid w:val="00855B70"/>
    <w:rsid w:val="00857C40"/>
    <w:rsid w:val="008603BD"/>
    <w:rsid w:val="00860AC2"/>
    <w:rsid w:val="00862CD1"/>
    <w:rsid w:val="0086739E"/>
    <w:rsid w:val="00874FFA"/>
    <w:rsid w:val="00875C40"/>
    <w:rsid w:val="00876B46"/>
    <w:rsid w:val="008773B0"/>
    <w:rsid w:val="00877DA9"/>
    <w:rsid w:val="00890913"/>
    <w:rsid w:val="0089144E"/>
    <w:rsid w:val="00891DB9"/>
    <w:rsid w:val="00895083"/>
    <w:rsid w:val="00895BA6"/>
    <w:rsid w:val="00895CB2"/>
    <w:rsid w:val="00897495"/>
    <w:rsid w:val="008A0563"/>
    <w:rsid w:val="008A0B7E"/>
    <w:rsid w:val="008A1262"/>
    <w:rsid w:val="008A181B"/>
    <w:rsid w:val="008A1AF0"/>
    <w:rsid w:val="008A4C9C"/>
    <w:rsid w:val="008A54D0"/>
    <w:rsid w:val="008A6433"/>
    <w:rsid w:val="008B044B"/>
    <w:rsid w:val="008B2913"/>
    <w:rsid w:val="008C2FE6"/>
    <w:rsid w:val="008C32AB"/>
    <w:rsid w:val="008C5988"/>
    <w:rsid w:val="008D084A"/>
    <w:rsid w:val="008D0ADA"/>
    <w:rsid w:val="008D4A26"/>
    <w:rsid w:val="008D5935"/>
    <w:rsid w:val="008D5E04"/>
    <w:rsid w:val="008D616B"/>
    <w:rsid w:val="008E2E51"/>
    <w:rsid w:val="008E3D81"/>
    <w:rsid w:val="008E5CF6"/>
    <w:rsid w:val="008E7712"/>
    <w:rsid w:val="008F1F8C"/>
    <w:rsid w:val="008F2870"/>
    <w:rsid w:val="008F2925"/>
    <w:rsid w:val="008F4724"/>
    <w:rsid w:val="008F4872"/>
    <w:rsid w:val="008F5F77"/>
    <w:rsid w:val="008F724E"/>
    <w:rsid w:val="009134A9"/>
    <w:rsid w:val="0091368F"/>
    <w:rsid w:val="009202B0"/>
    <w:rsid w:val="00922744"/>
    <w:rsid w:val="00922DFD"/>
    <w:rsid w:val="00926591"/>
    <w:rsid w:val="00935318"/>
    <w:rsid w:val="009373DB"/>
    <w:rsid w:val="00940C27"/>
    <w:rsid w:val="009413E9"/>
    <w:rsid w:val="00945369"/>
    <w:rsid w:val="009454EA"/>
    <w:rsid w:val="00946AB8"/>
    <w:rsid w:val="009504BB"/>
    <w:rsid w:val="0095274C"/>
    <w:rsid w:val="00954DD7"/>
    <w:rsid w:val="009579E0"/>
    <w:rsid w:val="00961334"/>
    <w:rsid w:val="0096500F"/>
    <w:rsid w:val="00966966"/>
    <w:rsid w:val="00970AFD"/>
    <w:rsid w:val="00971119"/>
    <w:rsid w:val="00971DB5"/>
    <w:rsid w:val="009764D8"/>
    <w:rsid w:val="009770B4"/>
    <w:rsid w:val="00985FFF"/>
    <w:rsid w:val="00986B47"/>
    <w:rsid w:val="00986D8A"/>
    <w:rsid w:val="00987E5D"/>
    <w:rsid w:val="009906AB"/>
    <w:rsid w:val="009908B0"/>
    <w:rsid w:val="00992016"/>
    <w:rsid w:val="00992371"/>
    <w:rsid w:val="00993879"/>
    <w:rsid w:val="00993F1B"/>
    <w:rsid w:val="0099655C"/>
    <w:rsid w:val="00996C75"/>
    <w:rsid w:val="009A0394"/>
    <w:rsid w:val="009A053E"/>
    <w:rsid w:val="009A3D18"/>
    <w:rsid w:val="009A5998"/>
    <w:rsid w:val="009A6DE6"/>
    <w:rsid w:val="009A75E5"/>
    <w:rsid w:val="009A7E5B"/>
    <w:rsid w:val="009B4D65"/>
    <w:rsid w:val="009B5D48"/>
    <w:rsid w:val="009C178C"/>
    <w:rsid w:val="009C3363"/>
    <w:rsid w:val="009C4DEC"/>
    <w:rsid w:val="009C610E"/>
    <w:rsid w:val="009D0C4C"/>
    <w:rsid w:val="009D2278"/>
    <w:rsid w:val="009D555B"/>
    <w:rsid w:val="009D5ED7"/>
    <w:rsid w:val="009D7B0A"/>
    <w:rsid w:val="009E0B9E"/>
    <w:rsid w:val="009F1634"/>
    <w:rsid w:val="009F1A56"/>
    <w:rsid w:val="009F2275"/>
    <w:rsid w:val="009F23FD"/>
    <w:rsid w:val="009F2A32"/>
    <w:rsid w:val="009F51A7"/>
    <w:rsid w:val="009F73F3"/>
    <w:rsid w:val="00A00F57"/>
    <w:rsid w:val="00A028AB"/>
    <w:rsid w:val="00A042B4"/>
    <w:rsid w:val="00A05164"/>
    <w:rsid w:val="00A10938"/>
    <w:rsid w:val="00A11088"/>
    <w:rsid w:val="00A11C26"/>
    <w:rsid w:val="00A152A2"/>
    <w:rsid w:val="00A17081"/>
    <w:rsid w:val="00A20DC4"/>
    <w:rsid w:val="00A2691C"/>
    <w:rsid w:val="00A30DC6"/>
    <w:rsid w:val="00A3137A"/>
    <w:rsid w:val="00A31474"/>
    <w:rsid w:val="00A31CF8"/>
    <w:rsid w:val="00A31FA5"/>
    <w:rsid w:val="00A33446"/>
    <w:rsid w:val="00A33FAF"/>
    <w:rsid w:val="00A347DE"/>
    <w:rsid w:val="00A351F9"/>
    <w:rsid w:val="00A35C7D"/>
    <w:rsid w:val="00A379DD"/>
    <w:rsid w:val="00A402A0"/>
    <w:rsid w:val="00A428AD"/>
    <w:rsid w:val="00A446BB"/>
    <w:rsid w:val="00A50773"/>
    <w:rsid w:val="00A50AE5"/>
    <w:rsid w:val="00A51385"/>
    <w:rsid w:val="00A53B97"/>
    <w:rsid w:val="00A560F3"/>
    <w:rsid w:val="00A602F3"/>
    <w:rsid w:val="00A60585"/>
    <w:rsid w:val="00A61472"/>
    <w:rsid w:val="00A64D9E"/>
    <w:rsid w:val="00A65C12"/>
    <w:rsid w:val="00A703E8"/>
    <w:rsid w:val="00A71334"/>
    <w:rsid w:val="00A73286"/>
    <w:rsid w:val="00A837C3"/>
    <w:rsid w:val="00A84163"/>
    <w:rsid w:val="00A86014"/>
    <w:rsid w:val="00A86AAD"/>
    <w:rsid w:val="00A90B76"/>
    <w:rsid w:val="00A92304"/>
    <w:rsid w:val="00A9574E"/>
    <w:rsid w:val="00A96F86"/>
    <w:rsid w:val="00AA1AA1"/>
    <w:rsid w:val="00AA1CCF"/>
    <w:rsid w:val="00AA2D04"/>
    <w:rsid w:val="00AA51EE"/>
    <w:rsid w:val="00AB1725"/>
    <w:rsid w:val="00AB196B"/>
    <w:rsid w:val="00AB2FD0"/>
    <w:rsid w:val="00AB3FF3"/>
    <w:rsid w:val="00AB7C5D"/>
    <w:rsid w:val="00AC1BC1"/>
    <w:rsid w:val="00AC1D45"/>
    <w:rsid w:val="00AC1F31"/>
    <w:rsid w:val="00AC2530"/>
    <w:rsid w:val="00AC3465"/>
    <w:rsid w:val="00AC5050"/>
    <w:rsid w:val="00AC5156"/>
    <w:rsid w:val="00AC5C84"/>
    <w:rsid w:val="00AC7496"/>
    <w:rsid w:val="00AD183B"/>
    <w:rsid w:val="00AD3B0B"/>
    <w:rsid w:val="00AD41EB"/>
    <w:rsid w:val="00AE0D0D"/>
    <w:rsid w:val="00AE553C"/>
    <w:rsid w:val="00AE6F2A"/>
    <w:rsid w:val="00AE7520"/>
    <w:rsid w:val="00AE7BDB"/>
    <w:rsid w:val="00AF5DDD"/>
    <w:rsid w:val="00AF7B65"/>
    <w:rsid w:val="00B05767"/>
    <w:rsid w:val="00B10246"/>
    <w:rsid w:val="00B12659"/>
    <w:rsid w:val="00B1265E"/>
    <w:rsid w:val="00B17A27"/>
    <w:rsid w:val="00B231A8"/>
    <w:rsid w:val="00B2363B"/>
    <w:rsid w:val="00B236B6"/>
    <w:rsid w:val="00B236B7"/>
    <w:rsid w:val="00B2663A"/>
    <w:rsid w:val="00B3082A"/>
    <w:rsid w:val="00B315B1"/>
    <w:rsid w:val="00B357C4"/>
    <w:rsid w:val="00B40B5E"/>
    <w:rsid w:val="00B423FC"/>
    <w:rsid w:val="00B45D28"/>
    <w:rsid w:val="00B50353"/>
    <w:rsid w:val="00B50DB3"/>
    <w:rsid w:val="00B524D7"/>
    <w:rsid w:val="00B53AEA"/>
    <w:rsid w:val="00B5573F"/>
    <w:rsid w:val="00B62CCD"/>
    <w:rsid w:val="00B706A8"/>
    <w:rsid w:val="00B74FC7"/>
    <w:rsid w:val="00B77538"/>
    <w:rsid w:val="00B80E97"/>
    <w:rsid w:val="00B8279B"/>
    <w:rsid w:val="00B8442C"/>
    <w:rsid w:val="00B847E7"/>
    <w:rsid w:val="00B85BBB"/>
    <w:rsid w:val="00B92711"/>
    <w:rsid w:val="00B95B49"/>
    <w:rsid w:val="00B97383"/>
    <w:rsid w:val="00BA511E"/>
    <w:rsid w:val="00BA6ABB"/>
    <w:rsid w:val="00BB2166"/>
    <w:rsid w:val="00BB2485"/>
    <w:rsid w:val="00BB4DA9"/>
    <w:rsid w:val="00BB6895"/>
    <w:rsid w:val="00BB73EF"/>
    <w:rsid w:val="00BC6DC8"/>
    <w:rsid w:val="00BD103D"/>
    <w:rsid w:val="00BD3173"/>
    <w:rsid w:val="00BD41DD"/>
    <w:rsid w:val="00BD5415"/>
    <w:rsid w:val="00BE14A8"/>
    <w:rsid w:val="00BE1B55"/>
    <w:rsid w:val="00BE46B0"/>
    <w:rsid w:val="00BE68FD"/>
    <w:rsid w:val="00BF0795"/>
    <w:rsid w:val="00BF09F0"/>
    <w:rsid w:val="00BF26C0"/>
    <w:rsid w:val="00BF4033"/>
    <w:rsid w:val="00C05076"/>
    <w:rsid w:val="00C075AF"/>
    <w:rsid w:val="00C10005"/>
    <w:rsid w:val="00C10723"/>
    <w:rsid w:val="00C112B6"/>
    <w:rsid w:val="00C11B01"/>
    <w:rsid w:val="00C11F71"/>
    <w:rsid w:val="00C15444"/>
    <w:rsid w:val="00C2329E"/>
    <w:rsid w:val="00C25BC8"/>
    <w:rsid w:val="00C27BAB"/>
    <w:rsid w:val="00C27E3A"/>
    <w:rsid w:val="00C32684"/>
    <w:rsid w:val="00C32ADC"/>
    <w:rsid w:val="00C37103"/>
    <w:rsid w:val="00C373CD"/>
    <w:rsid w:val="00C43FE7"/>
    <w:rsid w:val="00C44377"/>
    <w:rsid w:val="00C4482F"/>
    <w:rsid w:val="00C44BE5"/>
    <w:rsid w:val="00C45CFE"/>
    <w:rsid w:val="00C50FA5"/>
    <w:rsid w:val="00C52038"/>
    <w:rsid w:val="00C5315C"/>
    <w:rsid w:val="00C5538D"/>
    <w:rsid w:val="00C57277"/>
    <w:rsid w:val="00C60921"/>
    <w:rsid w:val="00C71D2E"/>
    <w:rsid w:val="00C72303"/>
    <w:rsid w:val="00C73117"/>
    <w:rsid w:val="00C7388B"/>
    <w:rsid w:val="00C81256"/>
    <w:rsid w:val="00C822A5"/>
    <w:rsid w:val="00C823D5"/>
    <w:rsid w:val="00C8391A"/>
    <w:rsid w:val="00C83C71"/>
    <w:rsid w:val="00C85ACD"/>
    <w:rsid w:val="00C87E47"/>
    <w:rsid w:val="00C907FA"/>
    <w:rsid w:val="00C91CC8"/>
    <w:rsid w:val="00C94668"/>
    <w:rsid w:val="00CA030B"/>
    <w:rsid w:val="00CA6EC1"/>
    <w:rsid w:val="00CB258D"/>
    <w:rsid w:val="00CB2D9D"/>
    <w:rsid w:val="00CB2F8B"/>
    <w:rsid w:val="00CB3C6D"/>
    <w:rsid w:val="00CB418D"/>
    <w:rsid w:val="00CB7BAD"/>
    <w:rsid w:val="00CC46CE"/>
    <w:rsid w:val="00CC6B86"/>
    <w:rsid w:val="00CD65D8"/>
    <w:rsid w:val="00CD7616"/>
    <w:rsid w:val="00CE0F0B"/>
    <w:rsid w:val="00CE2AAA"/>
    <w:rsid w:val="00CE3D29"/>
    <w:rsid w:val="00CE5E5B"/>
    <w:rsid w:val="00CF03C1"/>
    <w:rsid w:val="00CF551B"/>
    <w:rsid w:val="00CF6063"/>
    <w:rsid w:val="00D0163C"/>
    <w:rsid w:val="00D01D0C"/>
    <w:rsid w:val="00D02FCE"/>
    <w:rsid w:val="00D03FEF"/>
    <w:rsid w:val="00D04351"/>
    <w:rsid w:val="00D05D68"/>
    <w:rsid w:val="00D0689C"/>
    <w:rsid w:val="00D1237E"/>
    <w:rsid w:val="00D12F48"/>
    <w:rsid w:val="00D13A9A"/>
    <w:rsid w:val="00D145AF"/>
    <w:rsid w:val="00D23250"/>
    <w:rsid w:val="00D23A98"/>
    <w:rsid w:val="00D24CCE"/>
    <w:rsid w:val="00D25E89"/>
    <w:rsid w:val="00D314F5"/>
    <w:rsid w:val="00D352BC"/>
    <w:rsid w:val="00D364D6"/>
    <w:rsid w:val="00D37585"/>
    <w:rsid w:val="00D40A2D"/>
    <w:rsid w:val="00D43B13"/>
    <w:rsid w:val="00D44981"/>
    <w:rsid w:val="00D44B44"/>
    <w:rsid w:val="00D450CD"/>
    <w:rsid w:val="00D519AE"/>
    <w:rsid w:val="00D56664"/>
    <w:rsid w:val="00D60478"/>
    <w:rsid w:val="00D63886"/>
    <w:rsid w:val="00D65B5A"/>
    <w:rsid w:val="00D72229"/>
    <w:rsid w:val="00D73303"/>
    <w:rsid w:val="00D73941"/>
    <w:rsid w:val="00D816FA"/>
    <w:rsid w:val="00D818CE"/>
    <w:rsid w:val="00D824D9"/>
    <w:rsid w:val="00D82601"/>
    <w:rsid w:val="00D86DC3"/>
    <w:rsid w:val="00D91F81"/>
    <w:rsid w:val="00D9395C"/>
    <w:rsid w:val="00D95DDB"/>
    <w:rsid w:val="00DA15FA"/>
    <w:rsid w:val="00DA7035"/>
    <w:rsid w:val="00DB1515"/>
    <w:rsid w:val="00DB4ABF"/>
    <w:rsid w:val="00DB4D84"/>
    <w:rsid w:val="00DC277A"/>
    <w:rsid w:val="00DC49AC"/>
    <w:rsid w:val="00DC4BA7"/>
    <w:rsid w:val="00DC6173"/>
    <w:rsid w:val="00DC7F4F"/>
    <w:rsid w:val="00DD022B"/>
    <w:rsid w:val="00DE37FF"/>
    <w:rsid w:val="00DE7995"/>
    <w:rsid w:val="00DF2A13"/>
    <w:rsid w:val="00DF4F2F"/>
    <w:rsid w:val="00DF5488"/>
    <w:rsid w:val="00E01090"/>
    <w:rsid w:val="00E1282F"/>
    <w:rsid w:val="00E137BF"/>
    <w:rsid w:val="00E13B89"/>
    <w:rsid w:val="00E13EEF"/>
    <w:rsid w:val="00E15385"/>
    <w:rsid w:val="00E15471"/>
    <w:rsid w:val="00E16B3E"/>
    <w:rsid w:val="00E17CC6"/>
    <w:rsid w:val="00E24B14"/>
    <w:rsid w:val="00E264F3"/>
    <w:rsid w:val="00E2670D"/>
    <w:rsid w:val="00E26723"/>
    <w:rsid w:val="00E304E8"/>
    <w:rsid w:val="00E313DC"/>
    <w:rsid w:val="00E4309F"/>
    <w:rsid w:val="00E43A2D"/>
    <w:rsid w:val="00E47F4A"/>
    <w:rsid w:val="00E518F0"/>
    <w:rsid w:val="00E61882"/>
    <w:rsid w:val="00E638D5"/>
    <w:rsid w:val="00E63F72"/>
    <w:rsid w:val="00E642CD"/>
    <w:rsid w:val="00E648B7"/>
    <w:rsid w:val="00E657E7"/>
    <w:rsid w:val="00E6785E"/>
    <w:rsid w:val="00E70320"/>
    <w:rsid w:val="00E75216"/>
    <w:rsid w:val="00E75C9E"/>
    <w:rsid w:val="00E805BB"/>
    <w:rsid w:val="00E8189D"/>
    <w:rsid w:val="00E866AE"/>
    <w:rsid w:val="00E90368"/>
    <w:rsid w:val="00E90EB8"/>
    <w:rsid w:val="00EA0CF8"/>
    <w:rsid w:val="00EA1A7D"/>
    <w:rsid w:val="00EA1AEB"/>
    <w:rsid w:val="00EA497E"/>
    <w:rsid w:val="00EB0D82"/>
    <w:rsid w:val="00EB5EA8"/>
    <w:rsid w:val="00EC00BE"/>
    <w:rsid w:val="00EC1723"/>
    <w:rsid w:val="00EC3E7D"/>
    <w:rsid w:val="00ED0B9C"/>
    <w:rsid w:val="00EE0AF9"/>
    <w:rsid w:val="00EE1FFA"/>
    <w:rsid w:val="00EE68B1"/>
    <w:rsid w:val="00F00A11"/>
    <w:rsid w:val="00F00EDC"/>
    <w:rsid w:val="00F0204F"/>
    <w:rsid w:val="00F0280E"/>
    <w:rsid w:val="00F035DC"/>
    <w:rsid w:val="00F10BEC"/>
    <w:rsid w:val="00F12AB1"/>
    <w:rsid w:val="00F12EFA"/>
    <w:rsid w:val="00F13AD4"/>
    <w:rsid w:val="00F168F7"/>
    <w:rsid w:val="00F202A3"/>
    <w:rsid w:val="00F20B47"/>
    <w:rsid w:val="00F22A83"/>
    <w:rsid w:val="00F22FA9"/>
    <w:rsid w:val="00F26907"/>
    <w:rsid w:val="00F276B1"/>
    <w:rsid w:val="00F30E0B"/>
    <w:rsid w:val="00F33406"/>
    <w:rsid w:val="00F34377"/>
    <w:rsid w:val="00F35E4E"/>
    <w:rsid w:val="00F40AFE"/>
    <w:rsid w:val="00F40BCC"/>
    <w:rsid w:val="00F45F47"/>
    <w:rsid w:val="00F52A6C"/>
    <w:rsid w:val="00F535D4"/>
    <w:rsid w:val="00F5708D"/>
    <w:rsid w:val="00F64B11"/>
    <w:rsid w:val="00F65B6E"/>
    <w:rsid w:val="00F66DA1"/>
    <w:rsid w:val="00F679B1"/>
    <w:rsid w:val="00F73A46"/>
    <w:rsid w:val="00F764A5"/>
    <w:rsid w:val="00F765F8"/>
    <w:rsid w:val="00F77DCC"/>
    <w:rsid w:val="00F835D8"/>
    <w:rsid w:val="00F87074"/>
    <w:rsid w:val="00F905C0"/>
    <w:rsid w:val="00F93680"/>
    <w:rsid w:val="00F937C0"/>
    <w:rsid w:val="00F96AEA"/>
    <w:rsid w:val="00F971DD"/>
    <w:rsid w:val="00FA1274"/>
    <w:rsid w:val="00FA7AF9"/>
    <w:rsid w:val="00FB6714"/>
    <w:rsid w:val="00FC101D"/>
    <w:rsid w:val="00FC2C1F"/>
    <w:rsid w:val="00FC4B2A"/>
    <w:rsid w:val="00FD12FB"/>
    <w:rsid w:val="00FD1683"/>
    <w:rsid w:val="00FD1B2C"/>
    <w:rsid w:val="00FD46D9"/>
    <w:rsid w:val="00FD745C"/>
    <w:rsid w:val="00FE0335"/>
    <w:rsid w:val="00FE1AA4"/>
    <w:rsid w:val="00FE4FFF"/>
    <w:rsid w:val="00FE67B0"/>
    <w:rsid w:val="00FF01B2"/>
    <w:rsid w:val="00FF0BD1"/>
    <w:rsid w:val="00FF1825"/>
    <w:rsid w:val="00FF5F79"/>
    <w:rsid w:val="00FF69C7"/>
    <w:rsid w:val="00FF7E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3A47C9"/>
  <w15:chartTrackingRefBased/>
  <w15:docId w15:val="{DA301D1B-E3ED-4B49-9340-DFBE5A475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A7C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E24B14"/>
    <w:rPr>
      <w:rFonts w:ascii="Tahoma" w:hAnsi="Tahoma" w:cs="Tahoma"/>
      <w:sz w:val="16"/>
      <w:szCs w:val="16"/>
    </w:rPr>
  </w:style>
  <w:style w:type="paragraph" w:styleId="FootnoteText">
    <w:name w:val="footnote text"/>
    <w:aliases w:val="fn,foottextfra,footnote,F"/>
    <w:basedOn w:val="Normal"/>
    <w:semiHidden/>
    <w:rsid w:val="007E7CE1"/>
    <w:rPr>
      <w:sz w:val="20"/>
      <w:szCs w:val="20"/>
      <w:lang w:val="es-ES_tradnl"/>
    </w:rPr>
  </w:style>
  <w:style w:type="character" w:styleId="FootnoteReference">
    <w:name w:val="footnote reference"/>
    <w:semiHidden/>
    <w:rsid w:val="007E7CE1"/>
    <w:rPr>
      <w:vertAlign w:val="superscript"/>
    </w:rPr>
  </w:style>
  <w:style w:type="character" w:styleId="CommentReference">
    <w:name w:val="annotation reference"/>
    <w:rsid w:val="004835F8"/>
    <w:rPr>
      <w:sz w:val="16"/>
      <w:szCs w:val="16"/>
    </w:rPr>
  </w:style>
  <w:style w:type="paragraph" w:styleId="CommentText">
    <w:name w:val="annotation text"/>
    <w:basedOn w:val="Normal"/>
    <w:link w:val="CommentTextChar"/>
    <w:rsid w:val="004835F8"/>
    <w:rPr>
      <w:sz w:val="20"/>
      <w:szCs w:val="20"/>
    </w:rPr>
  </w:style>
  <w:style w:type="character" w:customStyle="1" w:styleId="CommentTextChar">
    <w:name w:val="Comment Text Char"/>
    <w:link w:val="CommentText"/>
    <w:rsid w:val="004835F8"/>
    <w:rPr>
      <w:lang w:val="en-US" w:eastAsia="en-US"/>
    </w:rPr>
  </w:style>
  <w:style w:type="paragraph" w:styleId="CommentSubject">
    <w:name w:val="annotation subject"/>
    <w:basedOn w:val="CommentText"/>
    <w:next w:val="CommentText"/>
    <w:link w:val="CommentSubjectChar"/>
    <w:rsid w:val="004835F8"/>
    <w:rPr>
      <w:b/>
      <w:bCs/>
    </w:rPr>
  </w:style>
  <w:style w:type="character" w:customStyle="1" w:styleId="CommentSubjectChar">
    <w:name w:val="Comment Subject Char"/>
    <w:link w:val="CommentSubject"/>
    <w:rsid w:val="004835F8"/>
    <w:rPr>
      <w:b/>
      <w:bCs/>
      <w:lang w:val="en-US" w:eastAsia="en-US"/>
    </w:rPr>
  </w:style>
  <w:style w:type="character" w:styleId="Hyperlink">
    <w:name w:val="Hyperlink"/>
    <w:rsid w:val="008F4724"/>
    <w:rPr>
      <w:color w:val="0000FF"/>
      <w:u w:val="single"/>
    </w:rPr>
  </w:style>
  <w:style w:type="paragraph" w:styleId="NormalWeb">
    <w:name w:val="Normal (Web)"/>
    <w:basedOn w:val="Normal"/>
    <w:rsid w:val="00036173"/>
  </w:style>
  <w:style w:type="character" w:styleId="FollowedHyperlink">
    <w:name w:val="FollowedHyperlink"/>
    <w:rsid w:val="0023444A"/>
    <w:rPr>
      <w:color w:val="800080"/>
      <w:u w:val="single"/>
    </w:rPr>
  </w:style>
  <w:style w:type="paragraph" w:styleId="Header">
    <w:name w:val="header"/>
    <w:basedOn w:val="Normal"/>
    <w:link w:val="HeaderChar"/>
    <w:uiPriority w:val="99"/>
    <w:rsid w:val="00005D2E"/>
    <w:pPr>
      <w:tabs>
        <w:tab w:val="center" w:pos="4680"/>
        <w:tab w:val="right" w:pos="9360"/>
      </w:tabs>
    </w:pPr>
  </w:style>
  <w:style w:type="character" w:customStyle="1" w:styleId="HeaderChar">
    <w:name w:val="Header Char"/>
    <w:link w:val="Header"/>
    <w:uiPriority w:val="99"/>
    <w:rsid w:val="00005D2E"/>
    <w:rPr>
      <w:sz w:val="24"/>
      <w:szCs w:val="24"/>
    </w:rPr>
  </w:style>
  <w:style w:type="paragraph" w:styleId="Footer">
    <w:name w:val="footer"/>
    <w:basedOn w:val="Normal"/>
    <w:link w:val="FooterChar"/>
    <w:rsid w:val="00005D2E"/>
    <w:pPr>
      <w:tabs>
        <w:tab w:val="center" w:pos="4680"/>
        <w:tab w:val="right" w:pos="9360"/>
      </w:tabs>
    </w:pPr>
  </w:style>
  <w:style w:type="character" w:customStyle="1" w:styleId="FooterChar">
    <w:name w:val="Footer Char"/>
    <w:link w:val="Footer"/>
    <w:rsid w:val="00005D2E"/>
    <w:rPr>
      <w:sz w:val="24"/>
      <w:szCs w:val="24"/>
    </w:rPr>
  </w:style>
  <w:style w:type="paragraph" w:customStyle="1" w:styleId="Newpage">
    <w:name w:val="Newpage"/>
    <w:basedOn w:val="Normal"/>
    <w:rsid w:val="00525BF4"/>
    <w:pPr>
      <w:keepNext/>
      <w:tabs>
        <w:tab w:val="left" w:pos="3060"/>
      </w:tabs>
      <w:spacing w:before="240"/>
      <w:jc w:val="center"/>
    </w:pPr>
    <w:rPr>
      <w:b/>
      <w:smallCaps/>
      <w:szCs w:val="20"/>
      <w:lang w:val="es-ES"/>
    </w:rPr>
  </w:style>
  <w:style w:type="character" w:styleId="Mention">
    <w:name w:val="Mention"/>
    <w:uiPriority w:val="99"/>
    <w:semiHidden/>
    <w:unhideWhenUsed/>
    <w:rsid w:val="005A29DF"/>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836159">
      <w:bodyDiv w:val="1"/>
      <w:marLeft w:val="0"/>
      <w:marRight w:val="0"/>
      <w:marTop w:val="0"/>
      <w:marBottom w:val="0"/>
      <w:divBdr>
        <w:top w:val="none" w:sz="0" w:space="0" w:color="auto"/>
        <w:left w:val="none" w:sz="0" w:space="0" w:color="auto"/>
        <w:bottom w:val="none" w:sz="0" w:space="0" w:color="auto"/>
        <w:right w:val="none" w:sz="0" w:space="0" w:color="auto"/>
      </w:divBdr>
      <w:divsChild>
        <w:div w:id="492993351">
          <w:marLeft w:val="0"/>
          <w:marRight w:val="0"/>
          <w:marTop w:val="0"/>
          <w:marBottom w:val="0"/>
          <w:divBdr>
            <w:top w:val="none" w:sz="0" w:space="0" w:color="auto"/>
            <w:left w:val="none" w:sz="0" w:space="0" w:color="auto"/>
            <w:bottom w:val="none" w:sz="0" w:space="0" w:color="auto"/>
            <w:right w:val="none" w:sz="0" w:space="0" w:color="auto"/>
          </w:divBdr>
          <w:divsChild>
            <w:div w:id="38864770">
              <w:marLeft w:val="0"/>
              <w:marRight w:val="0"/>
              <w:marTop w:val="0"/>
              <w:marBottom w:val="0"/>
              <w:divBdr>
                <w:top w:val="none" w:sz="0" w:space="0" w:color="auto"/>
                <w:left w:val="none" w:sz="0" w:space="0" w:color="auto"/>
                <w:bottom w:val="none" w:sz="0" w:space="0" w:color="auto"/>
                <w:right w:val="none" w:sz="0" w:space="0" w:color="auto"/>
              </w:divBdr>
              <w:divsChild>
                <w:div w:id="1172450504">
                  <w:marLeft w:val="0"/>
                  <w:marRight w:val="0"/>
                  <w:marTop w:val="0"/>
                  <w:marBottom w:val="0"/>
                  <w:divBdr>
                    <w:top w:val="none" w:sz="0" w:space="0" w:color="auto"/>
                    <w:left w:val="none" w:sz="0" w:space="0" w:color="auto"/>
                    <w:bottom w:val="none" w:sz="0" w:space="0" w:color="auto"/>
                    <w:right w:val="none" w:sz="0" w:space="0" w:color="auto"/>
                  </w:divBdr>
                  <w:divsChild>
                    <w:div w:id="2004889438">
                      <w:marLeft w:val="0"/>
                      <w:marRight w:val="0"/>
                      <w:marTop w:val="0"/>
                      <w:marBottom w:val="0"/>
                      <w:divBdr>
                        <w:top w:val="none" w:sz="0" w:space="0" w:color="auto"/>
                        <w:left w:val="none" w:sz="0" w:space="0" w:color="auto"/>
                        <w:bottom w:val="none" w:sz="0" w:space="0" w:color="auto"/>
                        <w:right w:val="none" w:sz="0" w:space="0" w:color="auto"/>
                      </w:divBdr>
                      <w:divsChild>
                        <w:div w:id="654409129">
                          <w:marLeft w:val="0"/>
                          <w:marRight w:val="0"/>
                          <w:marTop w:val="0"/>
                          <w:marBottom w:val="0"/>
                          <w:divBdr>
                            <w:top w:val="none" w:sz="0" w:space="0" w:color="auto"/>
                            <w:left w:val="none" w:sz="0" w:space="0" w:color="auto"/>
                            <w:bottom w:val="none" w:sz="0" w:space="0" w:color="auto"/>
                            <w:right w:val="none" w:sz="0" w:space="0" w:color="auto"/>
                          </w:divBdr>
                          <w:divsChild>
                            <w:div w:id="1140851276">
                              <w:marLeft w:val="0"/>
                              <w:marRight w:val="0"/>
                              <w:marTop w:val="0"/>
                              <w:marBottom w:val="0"/>
                              <w:divBdr>
                                <w:top w:val="none" w:sz="0" w:space="0" w:color="auto"/>
                                <w:left w:val="none" w:sz="0" w:space="0" w:color="auto"/>
                                <w:bottom w:val="none" w:sz="0" w:space="0" w:color="auto"/>
                                <w:right w:val="none" w:sz="0" w:space="0" w:color="auto"/>
                              </w:divBdr>
                              <w:divsChild>
                                <w:div w:id="1448357529">
                                  <w:marLeft w:val="0"/>
                                  <w:marRight w:val="0"/>
                                  <w:marTop w:val="0"/>
                                  <w:marBottom w:val="0"/>
                                  <w:divBdr>
                                    <w:top w:val="none" w:sz="0" w:space="0" w:color="auto"/>
                                    <w:left w:val="none" w:sz="0" w:space="0" w:color="auto"/>
                                    <w:bottom w:val="none" w:sz="0" w:space="0" w:color="auto"/>
                                    <w:right w:val="none" w:sz="0" w:space="0" w:color="auto"/>
                                  </w:divBdr>
                                  <w:divsChild>
                                    <w:div w:id="322049618">
                                      <w:marLeft w:val="0"/>
                                      <w:marRight w:val="0"/>
                                      <w:marTop w:val="0"/>
                                      <w:marBottom w:val="0"/>
                                      <w:divBdr>
                                        <w:top w:val="none" w:sz="0" w:space="0" w:color="auto"/>
                                        <w:left w:val="none" w:sz="0" w:space="0" w:color="auto"/>
                                        <w:bottom w:val="none" w:sz="0" w:space="0" w:color="auto"/>
                                        <w:right w:val="none" w:sz="0" w:space="0" w:color="auto"/>
                                      </w:divBdr>
                                      <w:divsChild>
                                        <w:div w:id="1439250336">
                                          <w:marLeft w:val="0"/>
                                          <w:marRight w:val="0"/>
                                          <w:marTop w:val="0"/>
                                          <w:marBottom w:val="0"/>
                                          <w:divBdr>
                                            <w:top w:val="none" w:sz="0" w:space="0" w:color="auto"/>
                                            <w:left w:val="none" w:sz="0" w:space="0" w:color="auto"/>
                                            <w:bottom w:val="none" w:sz="0" w:space="0" w:color="auto"/>
                                            <w:right w:val="none" w:sz="0" w:space="0" w:color="auto"/>
                                          </w:divBdr>
                                          <w:divsChild>
                                            <w:div w:id="2005355984">
                                              <w:marLeft w:val="0"/>
                                              <w:marRight w:val="0"/>
                                              <w:marTop w:val="0"/>
                                              <w:marBottom w:val="0"/>
                                              <w:divBdr>
                                                <w:top w:val="none" w:sz="0" w:space="0" w:color="auto"/>
                                                <w:left w:val="none" w:sz="0" w:space="0" w:color="auto"/>
                                                <w:bottom w:val="none" w:sz="0" w:space="0" w:color="auto"/>
                                                <w:right w:val="none" w:sz="0" w:space="0" w:color="auto"/>
                                              </w:divBdr>
                                              <w:divsChild>
                                                <w:div w:id="207448825">
                                                  <w:marLeft w:val="0"/>
                                                  <w:marRight w:val="0"/>
                                                  <w:marTop w:val="0"/>
                                                  <w:marBottom w:val="0"/>
                                                  <w:divBdr>
                                                    <w:top w:val="none" w:sz="0" w:space="0" w:color="auto"/>
                                                    <w:left w:val="none" w:sz="0" w:space="0" w:color="auto"/>
                                                    <w:bottom w:val="none" w:sz="0" w:space="0" w:color="auto"/>
                                                    <w:right w:val="none" w:sz="0" w:space="0" w:color="auto"/>
                                                  </w:divBdr>
                                                  <w:divsChild>
                                                    <w:div w:id="190846998">
                                                      <w:marLeft w:val="0"/>
                                                      <w:marRight w:val="0"/>
                                                      <w:marTop w:val="0"/>
                                                      <w:marBottom w:val="0"/>
                                                      <w:divBdr>
                                                        <w:top w:val="none" w:sz="0" w:space="0" w:color="auto"/>
                                                        <w:left w:val="none" w:sz="0" w:space="0" w:color="auto"/>
                                                        <w:bottom w:val="none" w:sz="0" w:space="0" w:color="auto"/>
                                                        <w:right w:val="none" w:sz="0" w:space="0" w:color="auto"/>
                                                      </w:divBdr>
                                                      <w:divsChild>
                                                        <w:div w:id="1470131648">
                                                          <w:marLeft w:val="0"/>
                                                          <w:marRight w:val="0"/>
                                                          <w:marTop w:val="0"/>
                                                          <w:marBottom w:val="0"/>
                                                          <w:divBdr>
                                                            <w:top w:val="none" w:sz="0" w:space="0" w:color="auto"/>
                                                            <w:left w:val="none" w:sz="0" w:space="0" w:color="auto"/>
                                                            <w:bottom w:val="none" w:sz="0" w:space="0" w:color="auto"/>
                                                            <w:right w:val="none" w:sz="0" w:space="0" w:color="auto"/>
                                                          </w:divBdr>
                                                          <w:divsChild>
                                                            <w:div w:id="817456174">
                                                              <w:marLeft w:val="0"/>
                                                              <w:marRight w:val="0"/>
                                                              <w:marTop w:val="0"/>
                                                              <w:marBottom w:val="0"/>
                                                              <w:divBdr>
                                                                <w:top w:val="none" w:sz="0" w:space="0" w:color="auto"/>
                                                                <w:left w:val="none" w:sz="0" w:space="0" w:color="auto"/>
                                                                <w:bottom w:val="none" w:sz="0" w:space="0" w:color="auto"/>
                                                                <w:right w:val="none" w:sz="0" w:space="0" w:color="auto"/>
                                                              </w:divBdr>
                                                              <w:divsChild>
                                                                <w:div w:id="1370447316">
                                                                  <w:marLeft w:val="0"/>
                                                                  <w:marRight w:val="0"/>
                                                                  <w:marTop w:val="0"/>
                                                                  <w:marBottom w:val="0"/>
                                                                  <w:divBdr>
                                                                    <w:top w:val="none" w:sz="0" w:space="0" w:color="auto"/>
                                                                    <w:left w:val="none" w:sz="0" w:space="0" w:color="auto"/>
                                                                    <w:bottom w:val="none" w:sz="0" w:space="0" w:color="auto"/>
                                                                    <w:right w:val="none" w:sz="0" w:space="0" w:color="auto"/>
                                                                  </w:divBdr>
                                                                  <w:divsChild>
                                                                    <w:div w:id="1637101070">
                                                                      <w:marLeft w:val="0"/>
                                                                      <w:marRight w:val="0"/>
                                                                      <w:marTop w:val="0"/>
                                                                      <w:marBottom w:val="0"/>
                                                                      <w:divBdr>
                                                                        <w:top w:val="none" w:sz="0" w:space="0" w:color="auto"/>
                                                                        <w:left w:val="none" w:sz="0" w:space="0" w:color="auto"/>
                                                                        <w:bottom w:val="none" w:sz="0" w:space="0" w:color="auto"/>
                                                                        <w:right w:val="none" w:sz="0" w:space="0" w:color="auto"/>
                                                                      </w:divBdr>
                                                                      <w:divsChild>
                                                                        <w:div w:id="2128772844">
                                                                          <w:marLeft w:val="0"/>
                                                                          <w:marRight w:val="0"/>
                                                                          <w:marTop w:val="0"/>
                                                                          <w:marBottom w:val="0"/>
                                                                          <w:divBdr>
                                                                            <w:top w:val="none" w:sz="0" w:space="0" w:color="auto"/>
                                                                            <w:left w:val="none" w:sz="0" w:space="0" w:color="auto"/>
                                                                            <w:bottom w:val="none" w:sz="0" w:space="0" w:color="auto"/>
                                                                            <w:right w:val="none" w:sz="0" w:space="0" w:color="auto"/>
                                                                          </w:divBdr>
                                                                          <w:divsChild>
                                                                            <w:div w:id="1993874534">
                                                                              <w:marLeft w:val="0"/>
                                                                              <w:marRight w:val="0"/>
                                                                              <w:marTop w:val="0"/>
                                                                              <w:marBottom w:val="0"/>
                                                                              <w:divBdr>
                                                                                <w:top w:val="none" w:sz="0" w:space="0" w:color="auto"/>
                                                                                <w:left w:val="none" w:sz="0" w:space="0" w:color="auto"/>
                                                                                <w:bottom w:val="none" w:sz="0" w:space="0" w:color="auto"/>
                                                                                <w:right w:val="none" w:sz="0" w:space="0" w:color="auto"/>
                                                                              </w:divBdr>
                                                                              <w:divsChild>
                                                                                <w:div w:id="172413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0420146">
      <w:bodyDiv w:val="1"/>
      <w:marLeft w:val="0"/>
      <w:marRight w:val="0"/>
      <w:marTop w:val="0"/>
      <w:marBottom w:val="0"/>
      <w:divBdr>
        <w:top w:val="none" w:sz="0" w:space="0" w:color="auto"/>
        <w:left w:val="none" w:sz="0" w:space="0" w:color="auto"/>
        <w:bottom w:val="none" w:sz="0" w:space="0" w:color="auto"/>
        <w:right w:val="none" w:sz="0" w:space="0" w:color="auto"/>
      </w:divBdr>
      <w:divsChild>
        <w:div w:id="716050194">
          <w:marLeft w:val="0"/>
          <w:marRight w:val="0"/>
          <w:marTop w:val="0"/>
          <w:marBottom w:val="0"/>
          <w:divBdr>
            <w:top w:val="none" w:sz="0" w:space="0" w:color="auto"/>
            <w:left w:val="none" w:sz="0" w:space="0" w:color="auto"/>
            <w:bottom w:val="none" w:sz="0" w:space="0" w:color="auto"/>
            <w:right w:val="none" w:sz="0" w:space="0" w:color="auto"/>
          </w:divBdr>
          <w:divsChild>
            <w:div w:id="1019166282">
              <w:marLeft w:val="0"/>
              <w:marRight w:val="0"/>
              <w:marTop w:val="0"/>
              <w:marBottom w:val="0"/>
              <w:divBdr>
                <w:top w:val="none" w:sz="0" w:space="0" w:color="auto"/>
                <w:left w:val="none" w:sz="0" w:space="0" w:color="auto"/>
                <w:bottom w:val="none" w:sz="0" w:space="0" w:color="auto"/>
                <w:right w:val="none" w:sz="0" w:space="0" w:color="auto"/>
              </w:divBdr>
              <w:divsChild>
                <w:div w:id="1973749382">
                  <w:marLeft w:val="0"/>
                  <w:marRight w:val="0"/>
                  <w:marTop w:val="0"/>
                  <w:marBottom w:val="0"/>
                  <w:divBdr>
                    <w:top w:val="none" w:sz="0" w:space="0" w:color="auto"/>
                    <w:left w:val="none" w:sz="0" w:space="0" w:color="auto"/>
                    <w:bottom w:val="none" w:sz="0" w:space="0" w:color="auto"/>
                    <w:right w:val="none" w:sz="0" w:space="0" w:color="auto"/>
                  </w:divBdr>
                  <w:divsChild>
                    <w:div w:id="2063484492">
                      <w:marLeft w:val="0"/>
                      <w:marRight w:val="0"/>
                      <w:marTop w:val="0"/>
                      <w:marBottom w:val="0"/>
                      <w:divBdr>
                        <w:top w:val="none" w:sz="0" w:space="0" w:color="auto"/>
                        <w:left w:val="none" w:sz="0" w:space="0" w:color="auto"/>
                        <w:bottom w:val="none" w:sz="0" w:space="0" w:color="auto"/>
                        <w:right w:val="none" w:sz="0" w:space="0" w:color="auto"/>
                      </w:divBdr>
                      <w:divsChild>
                        <w:div w:id="1429622499">
                          <w:marLeft w:val="0"/>
                          <w:marRight w:val="0"/>
                          <w:marTop w:val="0"/>
                          <w:marBottom w:val="0"/>
                          <w:divBdr>
                            <w:top w:val="none" w:sz="0" w:space="0" w:color="auto"/>
                            <w:left w:val="none" w:sz="0" w:space="0" w:color="auto"/>
                            <w:bottom w:val="none" w:sz="0" w:space="0" w:color="auto"/>
                            <w:right w:val="none" w:sz="0" w:space="0" w:color="auto"/>
                          </w:divBdr>
                          <w:divsChild>
                            <w:div w:id="2028753848">
                              <w:marLeft w:val="0"/>
                              <w:marRight w:val="0"/>
                              <w:marTop w:val="0"/>
                              <w:marBottom w:val="0"/>
                              <w:divBdr>
                                <w:top w:val="none" w:sz="0" w:space="0" w:color="auto"/>
                                <w:left w:val="none" w:sz="0" w:space="0" w:color="auto"/>
                                <w:bottom w:val="none" w:sz="0" w:space="0" w:color="auto"/>
                                <w:right w:val="none" w:sz="0" w:space="0" w:color="auto"/>
                              </w:divBdr>
                              <w:divsChild>
                                <w:div w:id="1940140259">
                                  <w:marLeft w:val="0"/>
                                  <w:marRight w:val="0"/>
                                  <w:marTop w:val="0"/>
                                  <w:marBottom w:val="0"/>
                                  <w:divBdr>
                                    <w:top w:val="none" w:sz="0" w:space="0" w:color="auto"/>
                                    <w:left w:val="none" w:sz="0" w:space="0" w:color="auto"/>
                                    <w:bottom w:val="none" w:sz="0" w:space="0" w:color="auto"/>
                                    <w:right w:val="none" w:sz="0" w:space="0" w:color="auto"/>
                                  </w:divBdr>
                                  <w:divsChild>
                                    <w:div w:id="219874027">
                                      <w:marLeft w:val="0"/>
                                      <w:marRight w:val="0"/>
                                      <w:marTop w:val="0"/>
                                      <w:marBottom w:val="0"/>
                                      <w:divBdr>
                                        <w:top w:val="none" w:sz="0" w:space="0" w:color="auto"/>
                                        <w:left w:val="none" w:sz="0" w:space="0" w:color="auto"/>
                                        <w:bottom w:val="none" w:sz="0" w:space="0" w:color="auto"/>
                                        <w:right w:val="none" w:sz="0" w:space="0" w:color="auto"/>
                                      </w:divBdr>
                                      <w:divsChild>
                                        <w:div w:id="1283145816">
                                          <w:marLeft w:val="0"/>
                                          <w:marRight w:val="0"/>
                                          <w:marTop w:val="0"/>
                                          <w:marBottom w:val="0"/>
                                          <w:divBdr>
                                            <w:top w:val="none" w:sz="0" w:space="0" w:color="auto"/>
                                            <w:left w:val="none" w:sz="0" w:space="0" w:color="auto"/>
                                            <w:bottom w:val="none" w:sz="0" w:space="0" w:color="auto"/>
                                            <w:right w:val="none" w:sz="0" w:space="0" w:color="auto"/>
                                          </w:divBdr>
                                          <w:divsChild>
                                            <w:div w:id="1051612365">
                                              <w:marLeft w:val="0"/>
                                              <w:marRight w:val="0"/>
                                              <w:marTop w:val="0"/>
                                              <w:marBottom w:val="0"/>
                                              <w:divBdr>
                                                <w:top w:val="none" w:sz="0" w:space="0" w:color="auto"/>
                                                <w:left w:val="none" w:sz="0" w:space="0" w:color="auto"/>
                                                <w:bottom w:val="none" w:sz="0" w:space="0" w:color="auto"/>
                                                <w:right w:val="none" w:sz="0" w:space="0" w:color="auto"/>
                                              </w:divBdr>
                                              <w:divsChild>
                                                <w:div w:id="787822167">
                                                  <w:marLeft w:val="0"/>
                                                  <w:marRight w:val="0"/>
                                                  <w:marTop w:val="0"/>
                                                  <w:marBottom w:val="0"/>
                                                  <w:divBdr>
                                                    <w:top w:val="none" w:sz="0" w:space="0" w:color="auto"/>
                                                    <w:left w:val="none" w:sz="0" w:space="0" w:color="auto"/>
                                                    <w:bottom w:val="none" w:sz="0" w:space="0" w:color="auto"/>
                                                    <w:right w:val="none" w:sz="0" w:space="0" w:color="auto"/>
                                                  </w:divBdr>
                                                  <w:divsChild>
                                                    <w:div w:id="257562757">
                                                      <w:marLeft w:val="0"/>
                                                      <w:marRight w:val="0"/>
                                                      <w:marTop w:val="0"/>
                                                      <w:marBottom w:val="0"/>
                                                      <w:divBdr>
                                                        <w:top w:val="none" w:sz="0" w:space="0" w:color="auto"/>
                                                        <w:left w:val="none" w:sz="0" w:space="0" w:color="auto"/>
                                                        <w:bottom w:val="none" w:sz="0" w:space="0" w:color="auto"/>
                                                        <w:right w:val="none" w:sz="0" w:space="0" w:color="auto"/>
                                                      </w:divBdr>
                                                      <w:divsChild>
                                                        <w:div w:id="1189760496">
                                                          <w:marLeft w:val="0"/>
                                                          <w:marRight w:val="0"/>
                                                          <w:marTop w:val="0"/>
                                                          <w:marBottom w:val="0"/>
                                                          <w:divBdr>
                                                            <w:top w:val="none" w:sz="0" w:space="0" w:color="auto"/>
                                                            <w:left w:val="none" w:sz="0" w:space="0" w:color="auto"/>
                                                            <w:bottom w:val="none" w:sz="0" w:space="0" w:color="auto"/>
                                                            <w:right w:val="none" w:sz="0" w:space="0" w:color="auto"/>
                                                          </w:divBdr>
                                                          <w:divsChild>
                                                            <w:div w:id="138697666">
                                                              <w:marLeft w:val="0"/>
                                                              <w:marRight w:val="0"/>
                                                              <w:marTop w:val="0"/>
                                                              <w:marBottom w:val="0"/>
                                                              <w:divBdr>
                                                                <w:top w:val="none" w:sz="0" w:space="0" w:color="auto"/>
                                                                <w:left w:val="none" w:sz="0" w:space="0" w:color="auto"/>
                                                                <w:bottom w:val="none" w:sz="0" w:space="0" w:color="auto"/>
                                                                <w:right w:val="none" w:sz="0" w:space="0" w:color="auto"/>
                                                              </w:divBdr>
                                                              <w:divsChild>
                                                                <w:div w:id="2027705567">
                                                                  <w:marLeft w:val="0"/>
                                                                  <w:marRight w:val="0"/>
                                                                  <w:marTop w:val="0"/>
                                                                  <w:marBottom w:val="0"/>
                                                                  <w:divBdr>
                                                                    <w:top w:val="none" w:sz="0" w:space="0" w:color="auto"/>
                                                                    <w:left w:val="none" w:sz="0" w:space="0" w:color="auto"/>
                                                                    <w:bottom w:val="none" w:sz="0" w:space="0" w:color="auto"/>
                                                                    <w:right w:val="none" w:sz="0" w:space="0" w:color="auto"/>
                                                                  </w:divBdr>
                                                                  <w:divsChild>
                                                                    <w:div w:id="541404560">
                                                                      <w:marLeft w:val="0"/>
                                                                      <w:marRight w:val="0"/>
                                                                      <w:marTop w:val="0"/>
                                                                      <w:marBottom w:val="0"/>
                                                                      <w:divBdr>
                                                                        <w:top w:val="none" w:sz="0" w:space="0" w:color="auto"/>
                                                                        <w:left w:val="none" w:sz="0" w:space="0" w:color="auto"/>
                                                                        <w:bottom w:val="none" w:sz="0" w:space="0" w:color="auto"/>
                                                                        <w:right w:val="none" w:sz="0" w:space="0" w:color="auto"/>
                                                                      </w:divBdr>
                                                                      <w:divsChild>
                                                                        <w:div w:id="144008984">
                                                                          <w:marLeft w:val="0"/>
                                                                          <w:marRight w:val="0"/>
                                                                          <w:marTop w:val="0"/>
                                                                          <w:marBottom w:val="0"/>
                                                                          <w:divBdr>
                                                                            <w:top w:val="none" w:sz="0" w:space="0" w:color="auto"/>
                                                                            <w:left w:val="none" w:sz="0" w:space="0" w:color="auto"/>
                                                                            <w:bottom w:val="none" w:sz="0" w:space="0" w:color="auto"/>
                                                                            <w:right w:val="none" w:sz="0" w:space="0" w:color="auto"/>
                                                                          </w:divBdr>
                                                                          <w:divsChild>
                                                                            <w:div w:id="1460608556">
                                                                              <w:marLeft w:val="0"/>
                                                                              <w:marRight w:val="0"/>
                                                                              <w:marTop w:val="0"/>
                                                                              <w:marBottom w:val="0"/>
                                                                              <w:divBdr>
                                                                                <w:top w:val="none" w:sz="0" w:space="0" w:color="auto"/>
                                                                                <w:left w:val="none" w:sz="0" w:space="0" w:color="auto"/>
                                                                                <w:bottom w:val="none" w:sz="0" w:space="0" w:color="auto"/>
                                                                                <w:right w:val="none" w:sz="0" w:space="0" w:color="auto"/>
                                                                              </w:divBdr>
                                                                              <w:divsChild>
                                                                                <w:div w:id="198438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54726895">
      <w:bodyDiv w:val="1"/>
      <w:marLeft w:val="0"/>
      <w:marRight w:val="0"/>
      <w:marTop w:val="0"/>
      <w:marBottom w:val="0"/>
      <w:divBdr>
        <w:top w:val="none" w:sz="0" w:space="0" w:color="auto"/>
        <w:left w:val="none" w:sz="0" w:space="0" w:color="auto"/>
        <w:bottom w:val="none" w:sz="0" w:space="0" w:color="auto"/>
        <w:right w:val="none" w:sz="0" w:space="0" w:color="auto"/>
      </w:divBdr>
      <w:divsChild>
        <w:div w:id="452870077">
          <w:marLeft w:val="0"/>
          <w:marRight w:val="0"/>
          <w:marTop w:val="60"/>
          <w:marBottom w:val="0"/>
          <w:divBdr>
            <w:top w:val="none" w:sz="0" w:space="0" w:color="auto"/>
            <w:left w:val="none" w:sz="0" w:space="0" w:color="auto"/>
            <w:bottom w:val="none" w:sz="0" w:space="0" w:color="auto"/>
            <w:right w:val="none" w:sz="0" w:space="0" w:color="auto"/>
          </w:divBdr>
          <w:divsChild>
            <w:div w:id="847476395">
              <w:marLeft w:val="0"/>
              <w:marRight w:val="0"/>
              <w:marTop w:val="0"/>
              <w:marBottom w:val="0"/>
              <w:divBdr>
                <w:top w:val="none" w:sz="0" w:space="0" w:color="auto"/>
                <w:left w:val="none" w:sz="0" w:space="0" w:color="auto"/>
                <w:bottom w:val="none" w:sz="0" w:space="0" w:color="auto"/>
                <w:right w:val="none" w:sz="0" w:space="0" w:color="auto"/>
              </w:divBdr>
              <w:divsChild>
                <w:div w:id="774788196">
                  <w:marLeft w:val="0"/>
                  <w:marRight w:val="0"/>
                  <w:marTop w:val="0"/>
                  <w:marBottom w:val="0"/>
                  <w:divBdr>
                    <w:top w:val="none" w:sz="0" w:space="0" w:color="auto"/>
                    <w:left w:val="none" w:sz="0" w:space="0" w:color="auto"/>
                    <w:bottom w:val="none" w:sz="0" w:space="0" w:color="auto"/>
                    <w:right w:val="none" w:sz="0" w:space="0" w:color="auto"/>
                  </w:divBdr>
                  <w:divsChild>
                    <w:div w:id="703289975">
                      <w:marLeft w:val="0"/>
                      <w:marRight w:val="0"/>
                      <w:marTop w:val="0"/>
                      <w:marBottom w:val="0"/>
                      <w:divBdr>
                        <w:top w:val="none" w:sz="0" w:space="0" w:color="auto"/>
                        <w:left w:val="none" w:sz="0" w:space="0" w:color="auto"/>
                        <w:bottom w:val="none" w:sz="0" w:space="0" w:color="auto"/>
                        <w:right w:val="none" w:sz="0" w:space="0" w:color="auto"/>
                      </w:divBdr>
                      <w:divsChild>
                        <w:div w:id="1584946060">
                          <w:marLeft w:val="0"/>
                          <w:marRight w:val="0"/>
                          <w:marTop w:val="0"/>
                          <w:marBottom w:val="0"/>
                          <w:divBdr>
                            <w:top w:val="none" w:sz="0" w:space="0" w:color="auto"/>
                            <w:left w:val="none" w:sz="0" w:space="0" w:color="auto"/>
                            <w:bottom w:val="none" w:sz="0" w:space="0" w:color="auto"/>
                            <w:right w:val="none" w:sz="0" w:space="0" w:color="auto"/>
                          </w:divBdr>
                          <w:divsChild>
                            <w:div w:id="770391397">
                              <w:marLeft w:val="0"/>
                              <w:marRight w:val="0"/>
                              <w:marTop w:val="0"/>
                              <w:marBottom w:val="0"/>
                              <w:divBdr>
                                <w:top w:val="none" w:sz="0" w:space="0" w:color="auto"/>
                                <w:left w:val="none" w:sz="0" w:space="0" w:color="auto"/>
                                <w:bottom w:val="none" w:sz="0" w:space="0" w:color="auto"/>
                                <w:right w:val="none" w:sz="0" w:space="0" w:color="auto"/>
                              </w:divBdr>
                              <w:divsChild>
                                <w:div w:id="1654329193">
                                  <w:marLeft w:val="0"/>
                                  <w:marRight w:val="0"/>
                                  <w:marTop w:val="0"/>
                                  <w:marBottom w:val="0"/>
                                  <w:divBdr>
                                    <w:top w:val="none" w:sz="0" w:space="0" w:color="auto"/>
                                    <w:left w:val="none" w:sz="0" w:space="0" w:color="auto"/>
                                    <w:bottom w:val="none" w:sz="0" w:space="0" w:color="auto"/>
                                    <w:right w:val="none" w:sz="0" w:space="0" w:color="auto"/>
                                  </w:divBdr>
                                  <w:divsChild>
                                    <w:div w:id="1632132829">
                                      <w:marLeft w:val="0"/>
                                      <w:marRight w:val="0"/>
                                      <w:marTop w:val="0"/>
                                      <w:marBottom w:val="0"/>
                                      <w:divBdr>
                                        <w:top w:val="none" w:sz="0" w:space="0" w:color="auto"/>
                                        <w:left w:val="none" w:sz="0" w:space="0" w:color="auto"/>
                                        <w:bottom w:val="none" w:sz="0" w:space="0" w:color="auto"/>
                                        <w:right w:val="none" w:sz="0" w:space="0" w:color="auto"/>
                                      </w:divBdr>
                                      <w:divsChild>
                                        <w:div w:id="599602913">
                                          <w:marLeft w:val="0"/>
                                          <w:marRight w:val="0"/>
                                          <w:marTop w:val="0"/>
                                          <w:marBottom w:val="0"/>
                                          <w:divBdr>
                                            <w:top w:val="none" w:sz="0" w:space="0" w:color="auto"/>
                                            <w:left w:val="none" w:sz="0" w:space="0" w:color="auto"/>
                                            <w:bottom w:val="none" w:sz="0" w:space="0" w:color="auto"/>
                                            <w:right w:val="none" w:sz="0" w:space="0" w:color="auto"/>
                                          </w:divBdr>
                                          <w:divsChild>
                                            <w:div w:id="2099979110">
                                              <w:marLeft w:val="135"/>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1970602">
      <w:bodyDiv w:val="1"/>
      <w:marLeft w:val="0"/>
      <w:marRight w:val="0"/>
      <w:marTop w:val="0"/>
      <w:marBottom w:val="0"/>
      <w:divBdr>
        <w:top w:val="none" w:sz="0" w:space="0" w:color="auto"/>
        <w:left w:val="none" w:sz="0" w:space="0" w:color="auto"/>
        <w:bottom w:val="none" w:sz="0" w:space="0" w:color="auto"/>
        <w:right w:val="none" w:sz="0" w:space="0" w:color="auto"/>
      </w:divBdr>
      <w:divsChild>
        <w:div w:id="1066607768">
          <w:marLeft w:val="0"/>
          <w:marRight w:val="0"/>
          <w:marTop w:val="60"/>
          <w:marBottom w:val="0"/>
          <w:divBdr>
            <w:top w:val="none" w:sz="0" w:space="0" w:color="auto"/>
            <w:left w:val="none" w:sz="0" w:space="0" w:color="auto"/>
            <w:bottom w:val="none" w:sz="0" w:space="0" w:color="auto"/>
            <w:right w:val="none" w:sz="0" w:space="0" w:color="auto"/>
          </w:divBdr>
          <w:divsChild>
            <w:div w:id="71782844">
              <w:marLeft w:val="0"/>
              <w:marRight w:val="0"/>
              <w:marTop w:val="0"/>
              <w:marBottom w:val="0"/>
              <w:divBdr>
                <w:top w:val="none" w:sz="0" w:space="0" w:color="auto"/>
                <w:left w:val="none" w:sz="0" w:space="0" w:color="auto"/>
                <w:bottom w:val="none" w:sz="0" w:space="0" w:color="auto"/>
                <w:right w:val="none" w:sz="0" w:space="0" w:color="auto"/>
              </w:divBdr>
              <w:divsChild>
                <w:div w:id="640961274">
                  <w:marLeft w:val="0"/>
                  <w:marRight w:val="0"/>
                  <w:marTop w:val="0"/>
                  <w:marBottom w:val="0"/>
                  <w:divBdr>
                    <w:top w:val="none" w:sz="0" w:space="0" w:color="auto"/>
                    <w:left w:val="none" w:sz="0" w:space="0" w:color="auto"/>
                    <w:bottom w:val="none" w:sz="0" w:space="0" w:color="auto"/>
                    <w:right w:val="none" w:sz="0" w:space="0" w:color="auto"/>
                  </w:divBdr>
                  <w:divsChild>
                    <w:div w:id="453719822">
                      <w:marLeft w:val="0"/>
                      <w:marRight w:val="0"/>
                      <w:marTop w:val="0"/>
                      <w:marBottom w:val="0"/>
                      <w:divBdr>
                        <w:top w:val="none" w:sz="0" w:space="0" w:color="auto"/>
                        <w:left w:val="none" w:sz="0" w:space="0" w:color="auto"/>
                        <w:bottom w:val="none" w:sz="0" w:space="0" w:color="auto"/>
                        <w:right w:val="none" w:sz="0" w:space="0" w:color="auto"/>
                      </w:divBdr>
                      <w:divsChild>
                        <w:div w:id="1222524926">
                          <w:marLeft w:val="0"/>
                          <w:marRight w:val="0"/>
                          <w:marTop w:val="0"/>
                          <w:marBottom w:val="0"/>
                          <w:divBdr>
                            <w:top w:val="none" w:sz="0" w:space="0" w:color="auto"/>
                            <w:left w:val="none" w:sz="0" w:space="0" w:color="auto"/>
                            <w:bottom w:val="none" w:sz="0" w:space="0" w:color="auto"/>
                            <w:right w:val="none" w:sz="0" w:space="0" w:color="auto"/>
                          </w:divBdr>
                          <w:divsChild>
                            <w:div w:id="938803449">
                              <w:marLeft w:val="0"/>
                              <w:marRight w:val="0"/>
                              <w:marTop w:val="0"/>
                              <w:marBottom w:val="0"/>
                              <w:divBdr>
                                <w:top w:val="none" w:sz="0" w:space="0" w:color="auto"/>
                                <w:left w:val="none" w:sz="0" w:space="0" w:color="auto"/>
                                <w:bottom w:val="none" w:sz="0" w:space="0" w:color="auto"/>
                                <w:right w:val="none" w:sz="0" w:space="0" w:color="auto"/>
                              </w:divBdr>
                              <w:divsChild>
                                <w:div w:id="2827251">
                                  <w:marLeft w:val="0"/>
                                  <w:marRight w:val="0"/>
                                  <w:marTop w:val="0"/>
                                  <w:marBottom w:val="0"/>
                                  <w:divBdr>
                                    <w:top w:val="none" w:sz="0" w:space="0" w:color="auto"/>
                                    <w:left w:val="none" w:sz="0" w:space="0" w:color="auto"/>
                                    <w:bottom w:val="none" w:sz="0" w:space="0" w:color="auto"/>
                                    <w:right w:val="none" w:sz="0" w:space="0" w:color="auto"/>
                                  </w:divBdr>
                                  <w:divsChild>
                                    <w:div w:id="1423605208">
                                      <w:marLeft w:val="0"/>
                                      <w:marRight w:val="0"/>
                                      <w:marTop w:val="0"/>
                                      <w:marBottom w:val="0"/>
                                      <w:divBdr>
                                        <w:top w:val="none" w:sz="0" w:space="0" w:color="auto"/>
                                        <w:left w:val="none" w:sz="0" w:space="0" w:color="auto"/>
                                        <w:bottom w:val="none" w:sz="0" w:space="0" w:color="auto"/>
                                        <w:right w:val="none" w:sz="0" w:space="0" w:color="auto"/>
                                      </w:divBdr>
                                      <w:divsChild>
                                        <w:div w:id="1294216704">
                                          <w:marLeft w:val="0"/>
                                          <w:marRight w:val="0"/>
                                          <w:marTop w:val="0"/>
                                          <w:marBottom w:val="0"/>
                                          <w:divBdr>
                                            <w:top w:val="none" w:sz="0" w:space="0" w:color="auto"/>
                                            <w:left w:val="none" w:sz="0" w:space="0" w:color="auto"/>
                                            <w:bottom w:val="none" w:sz="0" w:space="0" w:color="auto"/>
                                            <w:right w:val="none" w:sz="0" w:space="0" w:color="auto"/>
                                          </w:divBdr>
                                          <w:divsChild>
                                            <w:div w:id="1629242982">
                                              <w:marLeft w:val="135"/>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48737322">
      <w:bodyDiv w:val="1"/>
      <w:marLeft w:val="0"/>
      <w:marRight w:val="0"/>
      <w:marTop w:val="0"/>
      <w:marBottom w:val="0"/>
      <w:divBdr>
        <w:top w:val="none" w:sz="0" w:space="0" w:color="auto"/>
        <w:left w:val="none" w:sz="0" w:space="0" w:color="auto"/>
        <w:bottom w:val="none" w:sz="0" w:space="0" w:color="auto"/>
        <w:right w:val="none" w:sz="0" w:space="0" w:color="auto"/>
      </w:divBdr>
      <w:divsChild>
        <w:div w:id="1094545832">
          <w:marLeft w:val="0"/>
          <w:marRight w:val="0"/>
          <w:marTop w:val="0"/>
          <w:marBottom w:val="0"/>
          <w:divBdr>
            <w:top w:val="none" w:sz="0" w:space="0" w:color="auto"/>
            <w:left w:val="none" w:sz="0" w:space="0" w:color="auto"/>
            <w:bottom w:val="none" w:sz="0" w:space="0" w:color="auto"/>
            <w:right w:val="none" w:sz="0" w:space="0" w:color="auto"/>
          </w:divBdr>
          <w:divsChild>
            <w:div w:id="646398265">
              <w:marLeft w:val="0"/>
              <w:marRight w:val="0"/>
              <w:marTop w:val="0"/>
              <w:marBottom w:val="0"/>
              <w:divBdr>
                <w:top w:val="none" w:sz="0" w:space="0" w:color="auto"/>
                <w:left w:val="none" w:sz="0" w:space="0" w:color="auto"/>
                <w:bottom w:val="none" w:sz="0" w:space="0" w:color="auto"/>
                <w:right w:val="none" w:sz="0" w:space="0" w:color="auto"/>
              </w:divBdr>
              <w:divsChild>
                <w:div w:id="1562322624">
                  <w:marLeft w:val="0"/>
                  <w:marRight w:val="0"/>
                  <w:marTop w:val="0"/>
                  <w:marBottom w:val="0"/>
                  <w:divBdr>
                    <w:top w:val="none" w:sz="0" w:space="0" w:color="auto"/>
                    <w:left w:val="none" w:sz="0" w:space="0" w:color="auto"/>
                    <w:bottom w:val="none" w:sz="0" w:space="0" w:color="auto"/>
                    <w:right w:val="none" w:sz="0" w:space="0" w:color="auto"/>
                  </w:divBdr>
                  <w:divsChild>
                    <w:div w:id="864170490">
                      <w:marLeft w:val="0"/>
                      <w:marRight w:val="0"/>
                      <w:marTop w:val="0"/>
                      <w:marBottom w:val="0"/>
                      <w:divBdr>
                        <w:top w:val="none" w:sz="0" w:space="0" w:color="auto"/>
                        <w:left w:val="none" w:sz="0" w:space="0" w:color="auto"/>
                        <w:bottom w:val="none" w:sz="0" w:space="0" w:color="auto"/>
                        <w:right w:val="none" w:sz="0" w:space="0" w:color="auto"/>
                      </w:divBdr>
                      <w:divsChild>
                        <w:div w:id="2053725432">
                          <w:marLeft w:val="0"/>
                          <w:marRight w:val="0"/>
                          <w:marTop w:val="0"/>
                          <w:marBottom w:val="0"/>
                          <w:divBdr>
                            <w:top w:val="none" w:sz="0" w:space="0" w:color="auto"/>
                            <w:left w:val="none" w:sz="0" w:space="0" w:color="auto"/>
                            <w:bottom w:val="none" w:sz="0" w:space="0" w:color="auto"/>
                            <w:right w:val="none" w:sz="0" w:space="0" w:color="auto"/>
                          </w:divBdr>
                          <w:divsChild>
                            <w:div w:id="897206404">
                              <w:marLeft w:val="0"/>
                              <w:marRight w:val="0"/>
                              <w:marTop w:val="0"/>
                              <w:marBottom w:val="0"/>
                              <w:divBdr>
                                <w:top w:val="none" w:sz="0" w:space="0" w:color="auto"/>
                                <w:left w:val="none" w:sz="0" w:space="0" w:color="auto"/>
                                <w:bottom w:val="none" w:sz="0" w:space="0" w:color="auto"/>
                                <w:right w:val="none" w:sz="0" w:space="0" w:color="auto"/>
                              </w:divBdr>
                              <w:divsChild>
                                <w:div w:id="1650092124">
                                  <w:marLeft w:val="0"/>
                                  <w:marRight w:val="0"/>
                                  <w:marTop w:val="0"/>
                                  <w:marBottom w:val="0"/>
                                  <w:divBdr>
                                    <w:top w:val="none" w:sz="0" w:space="0" w:color="auto"/>
                                    <w:left w:val="none" w:sz="0" w:space="0" w:color="auto"/>
                                    <w:bottom w:val="none" w:sz="0" w:space="0" w:color="auto"/>
                                    <w:right w:val="none" w:sz="0" w:space="0" w:color="auto"/>
                                  </w:divBdr>
                                  <w:divsChild>
                                    <w:div w:id="678629046">
                                      <w:marLeft w:val="0"/>
                                      <w:marRight w:val="0"/>
                                      <w:marTop w:val="0"/>
                                      <w:marBottom w:val="0"/>
                                      <w:divBdr>
                                        <w:top w:val="none" w:sz="0" w:space="0" w:color="auto"/>
                                        <w:left w:val="none" w:sz="0" w:space="0" w:color="auto"/>
                                        <w:bottom w:val="none" w:sz="0" w:space="0" w:color="auto"/>
                                        <w:right w:val="none" w:sz="0" w:space="0" w:color="auto"/>
                                      </w:divBdr>
                                      <w:divsChild>
                                        <w:div w:id="1104301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www.asep.gob.pa/leyes_decretos/de22_1998.asp"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200.46.47.233/images/electricidad/Legislacion/Ley%2018%20de%202013.pdf" TargetMode="External"/><Relationship Id="rId2" Type="http://schemas.openxmlformats.org/officeDocument/2006/relationships/customXml" Target="../customXml/item2.xml"/><Relationship Id="rId16" Type="http://schemas.openxmlformats.org/officeDocument/2006/relationships/hyperlink" Target="http://200.46.47.233/images/electricidad/Legislacion/Ley%2043%20de%202012.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15" Type="http://schemas.openxmlformats.org/officeDocument/2006/relationships/hyperlink" Target="http://200.46.47.233/images/electricidad/Legislacion/Ley%2068%20de%202011.pdf" TargetMode="External"/><Relationship Id="rId23" Type="http://schemas.openxmlformats.org/officeDocument/2006/relationships/customXml" Target="../customXml/item8.xml"/><Relationship Id="rId10" Type="http://schemas.openxmlformats.org/officeDocument/2006/relationships/settings" Target="settings.xml"/><Relationship Id="rId19" Type="http://schemas.openxmlformats.org/officeDocument/2006/relationships/hyperlink" Target="http://www.asep.gob.pa/busqueda/show_resol.asp?id=JD-605&amp;idsector=2"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200.46.47.233/images/electricidad/Legislacion/Ley%2068%20de%202011.pd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AD02D69E94E914BB693B79CB5ED504D" ma:contentTypeVersion="923" ma:contentTypeDescription="A content type to manage public (operations) IDB documents" ma:contentTypeScope="" ma:versionID="209f1e3cec67cffd17e99677039adf2c">
  <xsd:schema xmlns:xsd="http://www.w3.org/2001/XMLSchema" xmlns:xs="http://www.w3.org/2001/XMLSchema" xmlns:p="http://schemas.microsoft.com/office/2006/metadata/properties" xmlns:ns2="cdc7663a-08f0-4737-9e8c-148ce897a09c" targetNamespace="http://schemas.microsoft.com/office/2006/metadata/properties" ma:root="true" ma:fieldsID="20d1c0ed8b5aefc47fa1af098239d61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N-L1155"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Panama</TermName>
          <TermId xmlns="http://schemas.microsoft.com/office/infopath/2007/PartnerControls">7af43a84-776d-43d1-b0f2-8a1f2a8ffc7b</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Suber, Stephanie Anne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RURAL ELECTRIFICATION</TermName>
          <TermId xmlns="http://schemas.microsoft.com/office/infopath/2007/PartnerControls">90b0719d-742a-4d45-b8c2-5e51d3fda218</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118</Value>
      <Value>22</Value>
      <Value>1</Value>
      <Value>35</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PN-L1155</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 xsi:nil="true"/>
    <_dlc_DocId xmlns="cdc7663a-08f0-4737-9e8c-148ce897a09c">EZSHARE-486691044-15</_dlc_DocId>
    <_dlc_DocIdUrl xmlns="cdc7663a-08f0-4737-9e8c-148ce897a09c">
      <Url>https://idbg.sharepoint.com/teams/EZ-PN-LON/PN-L1155/_layouts/15/DocIdRedir.aspx?ID=EZSHARE-486691044-15</Url>
      <Description>EZSHARE-486691044-15</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ct:contentTypeSchema xmlns:ct="http://schemas.microsoft.com/office/2006/metadata/contentType" xmlns:ma="http://schemas.microsoft.com/office/2006/metadata/properties/metaAttributes" ct:_="" ma:_="" ma:contentTypeName="ez-Operations" ma:contentTypeID="0x010100ACF722E9F6B0B149B0CD8BE2560A6672007ACCA5BF190CB346B3E3C27D57672533" ma:contentTypeVersion="558" ma:contentTypeDescription="The base project type from which other project content types inherit their information." ma:contentTypeScope="" ma:versionID="aa4f54945c9f43815e7262b8eb0748a5">
  <xsd:schema xmlns:xsd="http://www.w3.org/2001/XMLSchema" xmlns:xs="http://www.w3.org/2001/XMLSchema" xmlns:p="http://schemas.microsoft.com/office/2006/metadata/properties" xmlns:ns2="cdc7663a-08f0-4737-9e8c-148ce897a09c" targetNamespace="http://schemas.microsoft.com/office/2006/metadata/properties" ma:root="true" ma:fieldsID="8f45aaa0b9412609028da6cbee489aa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PN-L1155"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60BA9682-F801-44AD-B58A-60068082815A}"/>
</file>

<file path=customXml/itemProps2.xml><?xml version="1.0" encoding="utf-8"?>
<ds:datastoreItem xmlns:ds="http://schemas.openxmlformats.org/officeDocument/2006/customXml" ds:itemID="{78D27605-0F21-43FE-AF93-703F021BA161}">
  <ds:schemaRefs>
    <ds:schemaRef ds:uri="http://schemas.microsoft.com/sharepoint/events"/>
  </ds:schemaRefs>
</ds:datastoreItem>
</file>

<file path=customXml/itemProps3.xml><?xml version="1.0" encoding="utf-8"?>
<ds:datastoreItem xmlns:ds="http://schemas.openxmlformats.org/officeDocument/2006/customXml" ds:itemID="{2B6CC7B2-9F2C-4F23-89C7-54B29FA0B416}">
  <ds:schemaRefs>
    <ds:schemaRef ds:uri="http://schemas.openxmlformats.org/package/2006/metadata/core-properties"/>
    <ds:schemaRef ds:uri="http://schemas.microsoft.com/office/2006/documentManagement/types"/>
    <ds:schemaRef ds:uri="http://schemas.microsoft.com/office/2006/metadata/properties"/>
    <ds:schemaRef ds:uri="http://schemas.microsoft.com/office/infopath/2007/PartnerControls"/>
    <ds:schemaRef ds:uri="http://purl.org/dc/terms/"/>
    <ds:schemaRef ds:uri="http://purl.org/dc/dcmitype/"/>
    <ds:schemaRef ds:uri="cdc7663a-08f0-4737-9e8c-148ce897a09c"/>
    <ds:schemaRef ds:uri="http://www.w3.org/XML/1998/namespace"/>
    <ds:schemaRef ds:uri="http://purl.org/dc/elements/1.1/"/>
  </ds:schemaRefs>
</ds:datastoreItem>
</file>

<file path=customXml/itemProps4.xml><?xml version="1.0" encoding="utf-8"?>
<ds:datastoreItem xmlns:ds="http://schemas.openxmlformats.org/officeDocument/2006/customXml" ds:itemID="{5708BC5D-C706-46BE-B2AE-CE7B1EB06687}"/>
</file>

<file path=customXml/itemProps5.xml><?xml version="1.0" encoding="utf-8"?>
<ds:datastoreItem xmlns:ds="http://schemas.openxmlformats.org/officeDocument/2006/customXml" ds:itemID="{B399C249-3E89-4420-81B1-EDA243BDFD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633FFB4-8CFB-4147-99DC-866270C2927D}">
  <ds:schemaRefs>
    <ds:schemaRef ds:uri="http://schemas.microsoft.com/sharepoint/v3/contenttype/forms"/>
  </ds:schemaRefs>
</ds:datastoreItem>
</file>

<file path=customXml/itemProps7.xml><?xml version="1.0" encoding="utf-8"?>
<ds:datastoreItem xmlns:ds="http://schemas.openxmlformats.org/officeDocument/2006/customXml" ds:itemID="{141131EB-6211-45F4-90C9-8B8E96796AFC}">
  <ds:schemaRefs>
    <ds:schemaRef ds:uri="http://schemas.openxmlformats.org/officeDocument/2006/bibliography"/>
  </ds:schemaRefs>
</ds:datastoreItem>
</file>

<file path=customXml/itemProps8.xml><?xml version="1.0" encoding="utf-8"?>
<ds:datastoreItem xmlns:ds="http://schemas.openxmlformats.org/officeDocument/2006/customXml" ds:itemID="{5CF9D78B-A507-4E68-84E2-2562304C54D7}"/>
</file>

<file path=docProps/app.xml><?xml version="1.0" encoding="utf-8"?>
<Properties xmlns="http://schemas.openxmlformats.org/officeDocument/2006/extended-properties" xmlns:vt="http://schemas.openxmlformats.org/officeDocument/2006/docPropsVTypes">
  <Template>Normal.dotm</Template>
  <TotalTime>1</TotalTime>
  <Pages>11</Pages>
  <Words>3555</Words>
  <Characters>20855</Characters>
  <Application>Microsoft Office Word</Application>
  <DocSecurity>0</DocSecurity>
  <Lines>173</Lines>
  <Paragraphs>48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Análisis del Cumplimiento del Programa de Agua Potable y Saneamiento del Área Metropolitana de la Ciudad de Buenos Aires (AR-X1-13 y AR-L1080) con la Política de Servicios Públicos Domiciliarios (OP-708)</vt:lpstr>
      <vt:lpstr>Análisis del Cumplimiento del Programa de Agua Potable y Saneamiento del Área Metropolitana de la Ciudad de Buenos Aires (AR-X1-13 y AR-L1080) con la Política de Servicios Públicos Domiciliarios (OP-708)</vt:lpstr>
    </vt:vector>
  </TitlesOfParts>
  <Company>Inter-American Development Bank</Company>
  <LinksUpToDate>false</LinksUpToDate>
  <CharactersWithSpaces>24362</CharactersWithSpaces>
  <SharedDoc>false</SharedDoc>
  <HLinks>
    <vt:vector size="42" baseType="variant">
      <vt:variant>
        <vt:i4>7667728</vt:i4>
      </vt:variant>
      <vt:variant>
        <vt:i4>18</vt:i4>
      </vt:variant>
      <vt:variant>
        <vt:i4>0</vt:i4>
      </vt:variant>
      <vt:variant>
        <vt:i4>5</vt:i4>
      </vt:variant>
      <vt:variant>
        <vt:lpwstr>http://www.asep.gob.pa/busqueda/show_resol.asp?id=JD-605&amp;idsector=2</vt:lpwstr>
      </vt:variant>
      <vt:variant>
        <vt:lpwstr/>
      </vt:variant>
      <vt:variant>
        <vt:i4>6750255</vt:i4>
      </vt:variant>
      <vt:variant>
        <vt:i4>15</vt:i4>
      </vt:variant>
      <vt:variant>
        <vt:i4>0</vt:i4>
      </vt:variant>
      <vt:variant>
        <vt:i4>5</vt:i4>
      </vt:variant>
      <vt:variant>
        <vt:lpwstr>http://www.asep.gob.pa/leyes_decretos/de22_1998.asp</vt:lpwstr>
      </vt:variant>
      <vt:variant>
        <vt:lpwstr/>
      </vt:variant>
      <vt:variant>
        <vt:i4>7274605</vt:i4>
      </vt:variant>
      <vt:variant>
        <vt:i4>12</vt:i4>
      </vt:variant>
      <vt:variant>
        <vt:i4>0</vt:i4>
      </vt:variant>
      <vt:variant>
        <vt:i4>5</vt:i4>
      </vt:variant>
      <vt:variant>
        <vt:lpwstr>http://200.46.47.233/images/electricidad/Legislacion/Ley 18 de 2013.pdf</vt:lpwstr>
      </vt:variant>
      <vt:variant>
        <vt:lpwstr/>
      </vt:variant>
      <vt:variant>
        <vt:i4>6946919</vt:i4>
      </vt:variant>
      <vt:variant>
        <vt:i4>9</vt:i4>
      </vt:variant>
      <vt:variant>
        <vt:i4>0</vt:i4>
      </vt:variant>
      <vt:variant>
        <vt:i4>5</vt:i4>
      </vt:variant>
      <vt:variant>
        <vt:lpwstr>http://200.46.47.233/images/electricidad/Legislacion/Ley 43 de 2012.pdf</vt:lpwstr>
      </vt:variant>
      <vt:variant>
        <vt:lpwstr/>
      </vt:variant>
      <vt:variant>
        <vt:i4>6815855</vt:i4>
      </vt:variant>
      <vt:variant>
        <vt:i4>6</vt:i4>
      </vt:variant>
      <vt:variant>
        <vt:i4>0</vt:i4>
      </vt:variant>
      <vt:variant>
        <vt:i4>5</vt:i4>
      </vt:variant>
      <vt:variant>
        <vt:lpwstr>http://200.46.47.233/images/electricidad/Legislacion/Ley 68 de 2011.pdf</vt:lpwstr>
      </vt:variant>
      <vt:variant>
        <vt:lpwstr/>
      </vt:variant>
      <vt:variant>
        <vt:i4>6750238</vt:i4>
      </vt:variant>
      <vt:variant>
        <vt:i4>3</vt:i4>
      </vt:variant>
      <vt:variant>
        <vt:i4>0</vt:i4>
      </vt:variant>
      <vt:variant>
        <vt:i4>5</vt:i4>
      </vt:variant>
      <vt:variant>
        <vt:lpwstr>http://www.energia.gob.pa/pdf_doc/MarcoLegal/B-Sector-Electrico/Ley6-1997(GO26871-C).pdf</vt:lpwstr>
      </vt:variant>
      <vt:variant>
        <vt:lpwstr/>
      </vt:variant>
      <vt:variant>
        <vt:i4>6815855</vt:i4>
      </vt:variant>
      <vt:variant>
        <vt:i4>0</vt:i4>
      </vt:variant>
      <vt:variant>
        <vt:i4>0</vt:i4>
      </vt:variant>
      <vt:variant>
        <vt:i4>5</vt:i4>
      </vt:variant>
      <vt:variant>
        <vt:lpwstr>http://200.46.47.233/images/electricidad/Legislacion/Ley 68 de 2011.pdf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Análisis del Cumplimiento del Programa de Agua Potable y Saneamiento del Área Metropolitana de la Ciudad de Buenos Aires (AR-X1-13 y AR-L1080) con la Política de Servicios Públicos Domiciliarios (OP-708)</dc:title>
  <dc:subject/>
  <dc:creator>Inter-American Development Bank</dc:creator>
  <cp:keywords/>
  <cp:lastModifiedBy>Cardenas Valero, Juan Carlos</cp:lastModifiedBy>
  <cp:revision>4</cp:revision>
  <cp:lastPrinted>2014-01-30T18:18:00Z</cp:lastPrinted>
  <dcterms:created xsi:type="dcterms:W3CDTF">2018-11-30T16:56:00Z</dcterms:created>
  <dcterms:modified xsi:type="dcterms:W3CDTF">2019-01-02T16:01:00Z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118;#RURAL ELECTRIFICATION|90b0719d-742a-4d45-b8c2-5e51d3fda218</vt:lpwstr>
  </property>
  <property fmtid="{D5CDD505-2E9C-101B-9397-08002B2CF9AE}" pid="7" name="Fund IDB">
    <vt:lpwstr/>
  </property>
  <property fmtid="{D5CDD505-2E9C-101B-9397-08002B2CF9AE}" pid="8" name="Country">
    <vt:lpwstr>22;#Panama|7af43a84-776d-43d1-b0f2-8a1f2a8ffc7b</vt:lpwstr>
  </property>
  <property fmtid="{D5CDD505-2E9C-101B-9397-08002B2CF9AE}" pid="9" name="Sector IDB">
    <vt:lpwstr>35;#ENERGY|4fed196a-cd0b-4970-87de-42da17f9b203</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c0f05fc9-b211-46b1-9044-d32e2f01f15f</vt:lpwstr>
  </property>
  <property fmtid="{D5CDD505-2E9C-101B-9397-08002B2CF9AE}" pid="12" name="ContentTypeId">
    <vt:lpwstr>0x0101001A458A224826124E8B45B1D613300CFC005AD02D69E94E914BB693B79CB5ED504D</vt:lpwstr>
  </property>
</Properties>
</file>