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2A895" w14:textId="77777777" w:rsidR="009629BC" w:rsidRPr="00974445" w:rsidRDefault="00392222">
      <w:pPr>
        <w:spacing w:before="200" w:after="200"/>
        <w:jc w:val="center"/>
        <w:rPr>
          <w:lang w:val="es-ES_tradnl"/>
        </w:rPr>
      </w:pPr>
      <w:r w:rsidRPr="00974445">
        <w:rPr>
          <w:rFonts w:ascii="Arial" w:hAnsi="Arial" w:cs="Arial"/>
          <w:b/>
          <w:lang w:val="es-ES_tradnl"/>
        </w:rPr>
        <w:t>ABSTRACTO DE COOPERACIÓN TÉCNICA</w:t>
      </w:r>
    </w:p>
    <w:p w14:paraId="3AEA31C6" w14:textId="77777777" w:rsidR="009629BC" w:rsidRPr="00974445" w:rsidRDefault="00392222">
      <w:pPr>
        <w:spacing w:before="120" w:after="120"/>
        <w:ind w:left="579" w:hanging="579"/>
        <w:rPr>
          <w:lang w:val="es-ES_tradnl"/>
        </w:rPr>
      </w:pPr>
      <w:r w:rsidRPr="00974445">
        <w:rPr>
          <w:rFonts w:ascii="Arial" w:hAnsi="Arial" w:cs="Arial"/>
          <w:b/>
          <w:lang w:val="es-ES_tradnl"/>
        </w:rPr>
        <w:t>I.</w:t>
      </w:r>
      <w:r w:rsidRPr="00974445">
        <w:rPr>
          <w:rFonts w:ascii="Arial" w:hAnsi="Arial" w:cs="Arial"/>
          <w:b/>
          <w:lang w:val="es-ES_tradnl"/>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21"/>
        <w:gridCol w:w="5121"/>
      </w:tblGrid>
      <w:tr w:rsidR="009629BC" w14:paraId="59A07E16" w14:textId="77777777">
        <w:trPr>
          <w:jc w:val="center"/>
        </w:trPr>
        <w:tc>
          <w:tcPr>
            <w:tcW w:w="5250" w:type="dxa"/>
          </w:tcPr>
          <w:p w14:paraId="45844402"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7E31DAB6" w14:textId="77777777" w:rsidR="009629BC" w:rsidRDefault="00392222">
            <w:pPr>
              <w:spacing w:before="40" w:after="40"/>
            </w:pPr>
            <w:r>
              <w:rPr>
                <w:rFonts w:ascii="Arial" w:hAnsi="Arial" w:cs="Arial"/>
                <w:sz w:val="18"/>
                <w:szCs w:val="18"/>
              </w:rPr>
              <w:t>REGIONAL/BID</w:t>
            </w:r>
          </w:p>
        </w:tc>
      </w:tr>
      <w:tr w:rsidR="009629BC" w:rsidRPr="00974445" w14:paraId="75D9C4F6" w14:textId="77777777">
        <w:trPr>
          <w:jc w:val="center"/>
        </w:trPr>
        <w:tc>
          <w:tcPr>
            <w:tcW w:w="5250" w:type="dxa"/>
          </w:tcPr>
          <w:p w14:paraId="7D120980"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380368D7" w14:textId="77777777" w:rsidR="009629BC" w:rsidRPr="00974445" w:rsidRDefault="00392222">
            <w:pPr>
              <w:spacing w:before="40" w:after="40"/>
              <w:rPr>
                <w:lang w:val="es-ES_tradnl"/>
              </w:rPr>
            </w:pPr>
            <w:r w:rsidRPr="00974445">
              <w:rPr>
                <w:rFonts w:ascii="Arial" w:hAnsi="Arial" w:cs="Arial"/>
                <w:sz w:val="18"/>
                <w:szCs w:val="18"/>
                <w:lang w:val="es-ES_tradnl"/>
              </w:rPr>
              <w:t xml:space="preserve">Estructura institucional de las </w:t>
            </w:r>
            <w:r w:rsidRPr="00974445">
              <w:rPr>
                <w:rFonts w:ascii="Arial" w:hAnsi="Arial" w:cs="Arial"/>
                <w:sz w:val="18"/>
                <w:szCs w:val="18"/>
                <w:lang w:val="es-ES_tradnl"/>
              </w:rPr>
              <w:t>administraciones tributarias de cara a un sistema tributario digital</w:t>
            </w:r>
          </w:p>
        </w:tc>
      </w:tr>
      <w:tr w:rsidR="009629BC" w14:paraId="34B7944B" w14:textId="77777777">
        <w:trPr>
          <w:jc w:val="center"/>
        </w:trPr>
        <w:tc>
          <w:tcPr>
            <w:tcW w:w="5250" w:type="dxa"/>
          </w:tcPr>
          <w:p w14:paraId="3E660ECC"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6C5284A5" w14:textId="77777777" w:rsidR="009629BC" w:rsidRDefault="00392222">
            <w:pPr>
              <w:spacing w:before="40" w:after="40"/>
            </w:pPr>
            <w:r>
              <w:rPr>
                <w:rFonts w:ascii="Arial" w:hAnsi="Arial" w:cs="Arial"/>
                <w:sz w:val="18"/>
                <w:szCs w:val="18"/>
              </w:rPr>
              <w:t>RG-T3198</w:t>
            </w:r>
          </w:p>
        </w:tc>
      </w:tr>
      <w:tr w:rsidR="009629BC" w14:paraId="0D044828" w14:textId="77777777">
        <w:trPr>
          <w:jc w:val="center"/>
        </w:trPr>
        <w:tc>
          <w:tcPr>
            <w:tcW w:w="5250" w:type="dxa"/>
          </w:tcPr>
          <w:p w14:paraId="01C0DFE2"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5F59A463" w14:textId="77777777" w:rsidR="009629BC" w:rsidRDefault="00392222">
            <w:pPr>
              <w:spacing w:before="40" w:after="40"/>
            </w:pPr>
            <w:r>
              <w:rPr>
                <w:rFonts w:ascii="Arial" w:hAnsi="Arial" w:cs="Arial"/>
                <w:sz w:val="18"/>
                <w:szCs w:val="18"/>
              </w:rPr>
              <w:t xml:space="preserve">REYES-TAGLE, GERARDO (IFD/FMM) </w:t>
            </w:r>
            <w:proofErr w:type="spellStart"/>
            <w:r>
              <w:rPr>
                <w:rFonts w:ascii="Arial" w:hAnsi="Arial" w:cs="Arial"/>
                <w:sz w:val="18"/>
                <w:szCs w:val="18"/>
              </w:rPr>
              <w:t>Líder</w:t>
            </w:r>
            <w:proofErr w:type="spellEnd"/>
            <w:r>
              <w:rPr>
                <w:rFonts w:ascii="Arial" w:hAnsi="Arial" w:cs="Arial"/>
                <w:sz w:val="18"/>
                <w:szCs w:val="18"/>
              </w:rPr>
              <w:t xml:space="preserve"> del </w:t>
            </w:r>
            <w:proofErr w:type="spellStart"/>
            <w:r>
              <w:rPr>
                <w:rFonts w:ascii="Arial" w:hAnsi="Arial" w:cs="Arial"/>
                <w:sz w:val="18"/>
                <w:szCs w:val="18"/>
              </w:rPr>
              <w:t>Equipo</w:t>
            </w:r>
            <w:proofErr w:type="spellEnd"/>
            <w:r>
              <w:rPr>
                <w:rFonts w:ascii="Arial" w:hAnsi="Arial" w:cs="Arial"/>
                <w:sz w:val="18"/>
                <w:szCs w:val="18"/>
              </w:rPr>
              <w:t xml:space="preserve">; ARMENDARIZ, EDNA (IFD/FMM) Jefe </w:t>
            </w:r>
            <w:proofErr w:type="spellStart"/>
            <w:r>
              <w:rPr>
                <w:rFonts w:ascii="Arial" w:hAnsi="Arial" w:cs="Arial"/>
                <w:sz w:val="18"/>
                <w:szCs w:val="18"/>
              </w:rPr>
              <w:t>Alterno</w:t>
            </w:r>
            <w:proofErr w:type="spellEnd"/>
            <w:r>
              <w:rPr>
                <w:rFonts w:ascii="Arial" w:hAnsi="Arial" w:cs="Arial"/>
                <w:sz w:val="18"/>
                <w:szCs w:val="18"/>
              </w:rPr>
              <w:t xml:space="preserve"> del </w:t>
            </w:r>
            <w:proofErr w:type="spellStart"/>
            <w:r>
              <w:rPr>
                <w:rFonts w:ascii="Arial" w:hAnsi="Arial" w:cs="Arial"/>
                <w:sz w:val="18"/>
                <w:szCs w:val="18"/>
              </w:rPr>
              <w:t>Equipo</w:t>
            </w:r>
            <w:proofErr w:type="spellEnd"/>
            <w:r>
              <w:rPr>
                <w:rFonts w:ascii="Arial" w:hAnsi="Arial" w:cs="Arial"/>
                <w:sz w:val="18"/>
                <w:szCs w:val="18"/>
              </w:rPr>
              <w:t xml:space="preserve"> de Proyecto; BARREIX, ALBERTO DAN</w:t>
            </w:r>
            <w:r>
              <w:rPr>
                <w:rFonts w:ascii="Arial" w:hAnsi="Arial" w:cs="Arial"/>
                <w:sz w:val="18"/>
                <w:szCs w:val="18"/>
              </w:rPr>
              <w:t>IEL (IFD/FMM); ROMAN SANCHEZ, SUSANA (IFD/FMM); FALLON III, JAMES STEPHEN (IFD/FMM); ASTUDILLO, KAREN (IFD/FMM)</w:t>
            </w:r>
          </w:p>
        </w:tc>
      </w:tr>
      <w:tr w:rsidR="009629BC" w14:paraId="74C0A6F7" w14:textId="77777777">
        <w:trPr>
          <w:jc w:val="center"/>
        </w:trPr>
        <w:tc>
          <w:tcPr>
            <w:tcW w:w="5250" w:type="dxa"/>
          </w:tcPr>
          <w:p w14:paraId="7850D702"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50555592" w14:textId="77777777" w:rsidR="009629BC" w:rsidRDefault="00392222">
            <w:pPr>
              <w:spacing w:before="40" w:after="40"/>
            </w:pPr>
            <w:proofErr w:type="spellStart"/>
            <w:r>
              <w:rPr>
                <w:rFonts w:ascii="Arial" w:hAnsi="Arial" w:cs="Arial"/>
                <w:sz w:val="18"/>
                <w:szCs w:val="18"/>
              </w:rPr>
              <w:t>Investigación</w:t>
            </w:r>
            <w:proofErr w:type="spellEnd"/>
            <w:r>
              <w:rPr>
                <w:rFonts w:ascii="Arial" w:hAnsi="Arial" w:cs="Arial"/>
                <w:sz w:val="18"/>
                <w:szCs w:val="18"/>
              </w:rPr>
              <w:t xml:space="preserve"> y </w:t>
            </w:r>
            <w:proofErr w:type="spellStart"/>
            <w:r>
              <w:rPr>
                <w:rFonts w:ascii="Arial" w:hAnsi="Arial" w:cs="Arial"/>
                <w:sz w:val="18"/>
                <w:szCs w:val="18"/>
              </w:rPr>
              <w:t>Diseminación</w:t>
            </w:r>
            <w:proofErr w:type="spellEnd"/>
          </w:p>
        </w:tc>
      </w:tr>
      <w:tr w:rsidR="009629BC" w14:paraId="064F2CC0" w14:textId="77777777">
        <w:trPr>
          <w:jc w:val="center"/>
        </w:trPr>
        <w:tc>
          <w:tcPr>
            <w:tcW w:w="5250" w:type="dxa"/>
          </w:tcPr>
          <w:p w14:paraId="1DD24546" w14:textId="77777777" w:rsidR="009629BC" w:rsidRPr="00974445" w:rsidRDefault="00392222">
            <w:pPr>
              <w:spacing w:before="40" w:after="40"/>
              <w:ind w:left="115" w:hanging="115"/>
              <w:rPr>
                <w:lang w:val="es-ES_tradnl"/>
              </w:rPr>
            </w:pPr>
            <w:r w:rsidRPr="00974445">
              <w:rPr>
                <w:rFonts w:ascii="Arial" w:hAnsi="Arial" w:cs="Arial"/>
                <w:sz w:val="18"/>
                <w:szCs w:val="18"/>
                <w:lang w:val="es-ES_tradnl"/>
              </w:rPr>
              <w:t>▪</w:t>
            </w:r>
            <w:r w:rsidRPr="00974445">
              <w:rPr>
                <w:rFonts w:ascii="Arial" w:hAnsi="Arial" w:cs="Arial"/>
                <w:sz w:val="18"/>
                <w:szCs w:val="18"/>
                <w:lang w:val="es-ES_tradnl"/>
              </w:rPr>
              <w:t xml:space="preserve"> Número y nombre de la operación que apoyará la CT:</w:t>
            </w:r>
          </w:p>
        </w:tc>
        <w:tc>
          <w:tcPr>
            <w:tcW w:w="6750" w:type="dxa"/>
          </w:tcPr>
          <w:p w14:paraId="26B84581" w14:textId="77777777" w:rsidR="009629BC" w:rsidRDefault="00392222">
            <w:pPr>
              <w:spacing w:before="40" w:after="40"/>
            </w:pPr>
            <w:r>
              <w:rPr>
                <w:rFonts w:ascii="Arial" w:hAnsi="Arial" w:cs="Arial"/>
                <w:sz w:val="18"/>
                <w:szCs w:val="18"/>
              </w:rPr>
              <w:t>N/A</w:t>
            </w:r>
          </w:p>
        </w:tc>
      </w:tr>
      <w:tr w:rsidR="009629BC" w14:paraId="0E6ED6D2" w14:textId="77777777">
        <w:trPr>
          <w:jc w:val="center"/>
        </w:trPr>
        <w:tc>
          <w:tcPr>
            <w:tcW w:w="5250" w:type="dxa"/>
          </w:tcPr>
          <w:p w14:paraId="26746EC9" w14:textId="77777777" w:rsidR="009629BC" w:rsidRPr="00974445" w:rsidRDefault="00392222">
            <w:pPr>
              <w:spacing w:before="40" w:after="40"/>
              <w:ind w:left="115" w:hanging="115"/>
              <w:rPr>
                <w:lang w:val="es-ES_tradnl"/>
              </w:rPr>
            </w:pPr>
            <w:r w:rsidRPr="00974445">
              <w:rPr>
                <w:rFonts w:ascii="Arial" w:hAnsi="Arial" w:cs="Arial"/>
                <w:sz w:val="18"/>
                <w:szCs w:val="18"/>
                <w:lang w:val="es-ES_tradnl"/>
              </w:rPr>
              <w:t>▪</w:t>
            </w:r>
            <w:r w:rsidRPr="00974445">
              <w:rPr>
                <w:rFonts w:ascii="Arial" w:hAnsi="Arial" w:cs="Arial"/>
                <w:sz w:val="18"/>
                <w:szCs w:val="18"/>
                <w:lang w:val="es-ES_tradnl"/>
              </w:rPr>
              <w:t xml:space="preserve"> Fecha del Abstracto de CT:</w:t>
            </w:r>
          </w:p>
        </w:tc>
        <w:tc>
          <w:tcPr>
            <w:tcW w:w="6750" w:type="dxa"/>
          </w:tcPr>
          <w:p w14:paraId="5BCACEDD" w14:textId="4F53305C" w:rsidR="009629BC" w:rsidRDefault="00974445">
            <w:pPr>
              <w:spacing w:before="40" w:after="40"/>
            </w:pPr>
            <w:r>
              <w:rPr>
                <w:rFonts w:ascii="Arial" w:hAnsi="Arial" w:cs="Arial"/>
                <w:sz w:val="18"/>
                <w:szCs w:val="18"/>
              </w:rPr>
              <w:t xml:space="preserve">4 de </w:t>
            </w:r>
            <w:proofErr w:type="spellStart"/>
            <w:r>
              <w:rPr>
                <w:rFonts w:ascii="Arial" w:hAnsi="Arial" w:cs="Arial"/>
                <w:sz w:val="18"/>
                <w:szCs w:val="18"/>
              </w:rPr>
              <w:t>abril</w:t>
            </w:r>
            <w:proofErr w:type="spellEnd"/>
            <w:r>
              <w:rPr>
                <w:rFonts w:ascii="Arial" w:hAnsi="Arial" w:cs="Arial"/>
                <w:sz w:val="18"/>
                <w:szCs w:val="18"/>
              </w:rPr>
              <w:t xml:space="preserve"> de 2018</w:t>
            </w:r>
          </w:p>
        </w:tc>
      </w:tr>
      <w:tr w:rsidR="009629BC" w14:paraId="125499C0" w14:textId="77777777">
        <w:trPr>
          <w:jc w:val="center"/>
        </w:trPr>
        <w:tc>
          <w:tcPr>
            <w:tcW w:w="5250" w:type="dxa"/>
          </w:tcPr>
          <w:p w14:paraId="4D33E44B"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5AC9FF50" w14:textId="77777777" w:rsidR="009629BC" w:rsidRDefault="00392222">
            <w:pPr>
              <w:spacing w:before="40" w:after="40"/>
            </w:pPr>
            <w:r>
              <w:rPr>
                <w:rFonts w:ascii="Arial" w:hAnsi="Arial" w:cs="Arial"/>
                <w:sz w:val="18"/>
                <w:szCs w:val="18"/>
              </w:rPr>
              <w:t xml:space="preserve">LAC </w:t>
            </w:r>
          </w:p>
        </w:tc>
      </w:tr>
      <w:tr w:rsidR="009629BC" w14:paraId="78263B49" w14:textId="77777777">
        <w:trPr>
          <w:jc w:val="center"/>
        </w:trPr>
        <w:tc>
          <w:tcPr>
            <w:tcW w:w="5250" w:type="dxa"/>
          </w:tcPr>
          <w:p w14:paraId="529B0DA0"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216699C7" w14:textId="77777777" w:rsidR="009629BC" w:rsidRDefault="00392222">
            <w:pPr>
              <w:spacing w:before="40" w:after="40"/>
            </w:pPr>
            <w:r>
              <w:rPr>
                <w:rFonts w:ascii="Arial" w:hAnsi="Arial" w:cs="Arial"/>
                <w:sz w:val="18"/>
                <w:szCs w:val="18"/>
              </w:rPr>
              <w:t>INTER-AMERICAN DEVELOPMENT BANK</w:t>
            </w:r>
          </w:p>
        </w:tc>
      </w:tr>
      <w:tr w:rsidR="009629BC" w14:paraId="5794A186" w14:textId="77777777">
        <w:trPr>
          <w:jc w:val="center"/>
        </w:trPr>
        <w:tc>
          <w:tcPr>
            <w:tcW w:w="5250" w:type="dxa"/>
          </w:tcPr>
          <w:p w14:paraId="6DBD511C"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12DD871A" w14:textId="214320A0" w:rsidR="009629BC" w:rsidRDefault="00974445">
            <w:pPr>
              <w:bidi/>
              <w:spacing w:before="40" w:after="40"/>
            </w:pPr>
            <w:r>
              <w:rPr>
                <w:rFonts w:ascii="Arial" w:hAnsi="Arial" w:cs="Arial"/>
                <w:sz w:val="18"/>
                <w:szCs w:val="18"/>
              </w:rPr>
              <w:t>US$170.000</w:t>
            </w:r>
          </w:p>
        </w:tc>
      </w:tr>
      <w:tr w:rsidR="009629BC" w14:paraId="6E1EC8CB" w14:textId="77777777">
        <w:trPr>
          <w:jc w:val="center"/>
        </w:trPr>
        <w:tc>
          <w:tcPr>
            <w:tcW w:w="5250" w:type="dxa"/>
          </w:tcPr>
          <w:p w14:paraId="7C056A8B"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76D540AB" w14:textId="1B83F017" w:rsidR="009629BC" w:rsidRDefault="00974445">
            <w:pPr>
              <w:bidi/>
              <w:spacing w:before="40" w:after="40"/>
            </w:pPr>
            <w:r>
              <w:rPr>
                <w:rFonts w:ascii="Arial" w:hAnsi="Arial" w:cs="Arial"/>
                <w:sz w:val="18"/>
                <w:szCs w:val="18"/>
              </w:rPr>
              <w:t>N/A</w:t>
            </w:r>
          </w:p>
        </w:tc>
      </w:tr>
      <w:tr w:rsidR="009629BC" w14:paraId="47205F50" w14:textId="77777777">
        <w:trPr>
          <w:jc w:val="center"/>
        </w:trPr>
        <w:tc>
          <w:tcPr>
            <w:tcW w:w="5250" w:type="dxa"/>
          </w:tcPr>
          <w:p w14:paraId="2E0A0A82"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5241F352" w14:textId="439C7C7D" w:rsidR="009629BC" w:rsidRDefault="00392222">
            <w:pPr>
              <w:bidi/>
              <w:spacing w:before="40" w:after="40"/>
            </w:pPr>
            <w:r>
              <w:rPr>
                <w:rFonts w:ascii="Arial" w:hAnsi="Arial" w:cs="Arial"/>
                <w:sz w:val="18"/>
                <w:szCs w:val="18"/>
              </w:rPr>
              <w:t xml:space="preserve">24 </w:t>
            </w:r>
            <w:proofErr w:type="spellStart"/>
            <w:r w:rsidR="00974445">
              <w:rPr>
                <w:rFonts w:ascii="Arial" w:hAnsi="Arial" w:cs="Arial"/>
                <w:sz w:val="18"/>
                <w:szCs w:val="18"/>
              </w:rPr>
              <w:t>meses</w:t>
            </w:r>
            <w:proofErr w:type="spellEnd"/>
          </w:p>
        </w:tc>
      </w:tr>
      <w:tr w:rsidR="009629BC" w14:paraId="09CCCA21" w14:textId="77777777">
        <w:trPr>
          <w:jc w:val="center"/>
        </w:trPr>
        <w:tc>
          <w:tcPr>
            <w:tcW w:w="5250" w:type="dxa"/>
          </w:tcPr>
          <w:p w14:paraId="3FF567B0"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4497ACCB" w14:textId="07BC3D42" w:rsidR="009629BC" w:rsidRDefault="00392222">
            <w:pPr>
              <w:spacing w:before="40" w:after="40"/>
            </w:pPr>
            <w:proofErr w:type="spellStart"/>
            <w:r>
              <w:rPr>
                <w:rFonts w:ascii="Arial" w:hAnsi="Arial" w:cs="Arial"/>
                <w:sz w:val="18"/>
                <w:szCs w:val="18"/>
              </w:rPr>
              <w:t>Individu</w:t>
            </w:r>
            <w:r w:rsidR="00974445">
              <w:rPr>
                <w:rFonts w:ascii="Arial" w:hAnsi="Arial" w:cs="Arial"/>
                <w:sz w:val="18"/>
                <w:szCs w:val="18"/>
              </w:rPr>
              <w:t>ales</w:t>
            </w:r>
            <w:proofErr w:type="spellEnd"/>
          </w:p>
        </w:tc>
      </w:tr>
      <w:tr w:rsidR="009629BC" w14:paraId="0D07EAA6" w14:textId="77777777">
        <w:trPr>
          <w:jc w:val="center"/>
        </w:trPr>
        <w:tc>
          <w:tcPr>
            <w:tcW w:w="5250" w:type="dxa"/>
          </w:tcPr>
          <w:p w14:paraId="10731A6D"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2AC9712F" w14:textId="474172A7" w:rsidR="009629BC" w:rsidRPr="00974445" w:rsidRDefault="00974445">
            <w:pPr>
              <w:spacing w:before="40" w:after="40"/>
              <w:rPr>
                <w:lang w:val="es-ES_tradnl"/>
              </w:rPr>
            </w:pPr>
            <w:r>
              <w:rPr>
                <w:rFonts w:ascii="Arial" w:hAnsi="Arial" w:cs="Arial"/>
                <w:sz w:val="18"/>
                <w:szCs w:val="18"/>
              </w:rPr>
              <w:t>IFD/FMM</w:t>
            </w:r>
          </w:p>
        </w:tc>
      </w:tr>
      <w:tr w:rsidR="009629BC" w14:paraId="68476180" w14:textId="77777777">
        <w:trPr>
          <w:jc w:val="center"/>
        </w:trPr>
        <w:tc>
          <w:tcPr>
            <w:tcW w:w="5250" w:type="dxa"/>
          </w:tcPr>
          <w:p w14:paraId="03C19C3A" w14:textId="77777777" w:rsidR="009629BC" w:rsidRDefault="00392222">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35932035" w14:textId="71DBAC78" w:rsidR="009629BC" w:rsidRDefault="00974445">
            <w:pPr>
              <w:spacing w:before="40" w:after="40"/>
            </w:pPr>
            <w:r>
              <w:rPr>
                <w:rFonts w:ascii="Arial" w:hAnsi="Arial" w:cs="Arial"/>
                <w:sz w:val="18"/>
                <w:szCs w:val="18"/>
              </w:rPr>
              <w:t>IFD/FMM</w:t>
            </w:r>
          </w:p>
        </w:tc>
      </w:tr>
      <w:tr w:rsidR="009629BC" w14:paraId="69DCF91D" w14:textId="77777777">
        <w:trPr>
          <w:jc w:val="center"/>
        </w:trPr>
        <w:tc>
          <w:tcPr>
            <w:tcW w:w="5250" w:type="dxa"/>
          </w:tcPr>
          <w:p w14:paraId="157459F2" w14:textId="77777777" w:rsidR="009629BC" w:rsidRDefault="00392222">
            <w:pPr>
              <w:spacing w:before="40" w:after="40"/>
            </w:pPr>
            <w:r>
              <w:rPr>
                <w:rFonts w:ascii="Arial" w:hAnsi="Arial" w:cs="Arial"/>
                <w:sz w:val="18"/>
                <w:szCs w:val="18"/>
              </w:rPr>
              <w:t>▪</w:t>
            </w:r>
            <w:r>
              <w:rPr>
                <w:rFonts w:ascii="Arial" w:hAnsi="Arial" w:cs="Arial"/>
                <w:sz w:val="18"/>
                <w:szCs w:val="18"/>
              </w:rPr>
              <w:t xml:space="preserve"> CT </w:t>
            </w:r>
            <w:proofErr w:type="spellStart"/>
            <w:r>
              <w:rPr>
                <w:rFonts w:ascii="Arial" w:hAnsi="Arial" w:cs="Arial"/>
                <w:sz w:val="18"/>
                <w:szCs w:val="18"/>
              </w:rPr>
              <w:t>incluida</w:t>
            </w:r>
            <w:proofErr w:type="spellEnd"/>
            <w:r>
              <w:rPr>
                <w:rFonts w:ascii="Arial" w:hAnsi="Arial" w:cs="Arial"/>
                <w:sz w:val="18"/>
                <w:szCs w:val="18"/>
              </w:rPr>
              <w:t xml:space="preserve"> </w:t>
            </w:r>
            <w:proofErr w:type="spellStart"/>
            <w:r>
              <w:rPr>
                <w:rFonts w:ascii="Arial" w:hAnsi="Arial" w:cs="Arial"/>
                <w:sz w:val="18"/>
                <w:szCs w:val="18"/>
              </w:rPr>
              <w:t>en</w:t>
            </w:r>
            <w:proofErr w:type="spellEnd"/>
            <w:r>
              <w:rPr>
                <w:rFonts w:ascii="Arial" w:hAnsi="Arial" w:cs="Arial"/>
                <w:sz w:val="18"/>
                <w:szCs w:val="18"/>
              </w:rPr>
              <w:t xml:space="preserve"> la </w:t>
            </w:r>
            <w:proofErr w:type="spellStart"/>
            <w:r>
              <w:rPr>
                <w:rFonts w:ascii="Arial" w:hAnsi="Arial" w:cs="Arial"/>
                <w:sz w:val="18"/>
                <w:szCs w:val="18"/>
              </w:rPr>
              <w:t>Estrategia</w:t>
            </w:r>
            <w:proofErr w:type="spellEnd"/>
            <w:r>
              <w:rPr>
                <w:rFonts w:ascii="Arial" w:hAnsi="Arial" w:cs="Arial"/>
                <w:sz w:val="18"/>
                <w:szCs w:val="18"/>
              </w:rPr>
              <w:t xml:space="preserve"> de País (s/n):</w:t>
            </w:r>
            <w:r>
              <w:rPr>
                <w:rFonts w:ascii="Arial" w:hAnsi="Arial" w:cs="Arial"/>
                <w:sz w:val="18"/>
                <w:szCs w:val="18"/>
              </w:rPr>
              <w:br/>
              <w:t xml:space="preserve">▪ CT </w:t>
            </w:r>
            <w:proofErr w:type="spellStart"/>
            <w:r>
              <w:rPr>
                <w:rFonts w:ascii="Arial" w:hAnsi="Arial" w:cs="Arial"/>
                <w:sz w:val="18"/>
                <w:szCs w:val="18"/>
              </w:rPr>
              <w:t>incluida</w:t>
            </w:r>
            <w:proofErr w:type="spellEnd"/>
            <w:r>
              <w:rPr>
                <w:rFonts w:ascii="Arial" w:hAnsi="Arial" w:cs="Arial"/>
                <w:sz w:val="18"/>
                <w:szCs w:val="18"/>
              </w:rPr>
              <w:t xml:space="preserve"> </w:t>
            </w:r>
            <w:proofErr w:type="spellStart"/>
            <w:r>
              <w:rPr>
                <w:rFonts w:ascii="Arial" w:hAnsi="Arial" w:cs="Arial"/>
                <w:sz w:val="18"/>
                <w:szCs w:val="18"/>
              </w:rPr>
              <w:t>en</w:t>
            </w:r>
            <w:proofErr w:type="spellEnd"/>
            <w:r>
              <w:rPr>
                <w:rFonts w:ascii="Arial" w:hAnsi="Arial" w:cs="Arial"/>
                <w:sz w:val="18"/>
                <w:szCs w:val="18"/>
              </w:rPr>
              <w:t xml:space="preserve"> CPD (s/n):</w:t>
            </w:r>
          </w:p>
        </w:tc>
        <w:tc>
          <w:tcPr>
            <w:tcW w:w="6750" w:type="dxa"/>
          </w:tcPr>
          <w:p w14:paraId="2BAB68B7" w14:textId="77777777" w:rsidR="009629BC" w:rsidRDefault="00392222">
            <w:pPr>
              <w:spacing w:before="40" w:after="40"/>
            </w:pPr>
            <w:r>
              <w:rPr>
                <w:rFonts w:ascii="Arial" w:hAnsi="Arial" w:cs="Arial"/>
                <w:sz w:val="18"/>
                <w:szCs w:val="18"/>
              </w:rPr>
              <w:t>No</w:t>
            </w:r>
            <w:r>
              <w:rPr>
                <w:rFonts w:ascii="Arial" w:hAnsi="Arial" w:cs="Arial"/>
                <w:sz w:val="18"/>
                <w:szCs w:val="18"/>
              </w:rPr>
              <w:br/>
              <w:t>No</w:t>
            </w:r>
          </w:p>
        </w:tc>
      </w:tr>
      <w:tr w:rsidR="009629BC" w:rsidRPr="00974445" w14:paraId="1AE7E9D2" w14:textId="77777777">
        <w:trPr>
          <w:jc w:val="center"/>
        </w:trPr>
        <w:tc>
          <w:tcPr>
            <w:tcW w:w="5250" w:type="dxa"/>
          </w:tcPr>
          <w:p w14:paraId="5D4DB60F" w14:textId="77777777" w:rsidR="009629BC" w:rsidRPr="00974445" w:rsidRDefault="00392222">
            <w:pPr>
              <w:spacing w:before="40" w:after="40"/>
              <w:ind w:left="115" w:hanging="115"/>
              <w:rPr>
                <w:lang w:val="es-ES_tradnl"/>
              </w:rPr>
            </w:pPr>
            <w:r w:rsidRPr="00974445">
              <w:rPr>
                <w:rFonts w:ascii="Arial" w:hAnsi="Arial" w:cs="Arial"/>
                <w:sz w:val="18"/>
                <w:szCs w:val="18"/>
                <w:lang w:val="es-ES_tradnl"/>
              </w:rPr>
              <w:t>▪</w:t>
            </w:r>
            <w:r w:rsidRPr="00974445">
              <w:rPr>
                <w:rFonts w:ascii="Arial" w:hAnsi="Arial" w:cs="Arial"/>
                <w:sz w:val="18"/>
                <w:szCs w:val="18"/>
                <w:lang w:val="es-ES_tradnl"/>
              </w:rPr>
              <w:t xml:space="preserve"> Alineación a la Actualización de la Estrategia Institucional </w:t>
            </w:r>
            <w:r w:rsidRPr="00974445">
              <w:rPr>
                <w:rFonts w:ascii="Arial" w:hAnsi="Arial" w:cs="Arial"/>
                <w:sz w:val="18"/>
                <w:szCs w:val="18"/>
                <w:lang w:val="es-ES_tradnl"/>
              </w:rPr>
              <w:t>2010-2020:</w:t>
            </w:r>
          </w:p>
        </w:tc>
        <w:tc>
          <w:tcPr>
            <w:tcW w:w="6750" w:type="dxa"/>
          </w:tcPr>
          <w:p w14:paraId="094E4634" w14:textId="77777777" w:rsidR="009629BC" w:rsidRPr="00974445" w:rsidRDefault="00392222">
            <w:pPr>
              <w:spacing w:before="40" w:after="40"/>
              <w:rPr>
                <w:lang w:val="es-ES_tradnl"/>
              </w:rPr>
            </w:pPr>
            <w:r w:rsidRPr="00974445">
              <w:rPr>
                <w:rFonts w:ascii="Arial" w:hAnsi="Arial" w:cs="Arial"/>
                <w:sz w:val="18"/>
                <w:szCs w:val="18"/>
                <w:lang w:val="es-ES_tradnl"/>
              </w:rPr>
              <w:t>Capacidad institucional y estado de derecho</w:t>
            </w:r>
          </w:p>
        </w:tc>
      </w:tr>
    </w:tbl>
    <w:p w14:paraId="4E01E838" w14:textId="77777777" w:rsidR="009629BC" w:rsidRPr="00974445" w:rsidRDefault="00392222">
      <w:pPr>
        <w:spacing w:before="120" w:after="120"/>
        <w:ind w:left="579" w:hanging="579"/>
        <w:rPr>
          <w:lang w:val="es-ES_tradnl"/>
        </w:rPr>
      </w:pPr>
      <w:r w:rsidRPr="00974445">
        <w:rPr>
          <w:rFonts w:ascii="Arial" w:hAnsi="Arial" w:cs="Arial"/>
          <w:b/>
          <w:lang w:val="es-ES_tradnl"/>
        </w:rPr>
        <w:t>II.</w:t>
      </w:r>
      <w:r w:rsidRPr="00974445">
        <w:rPr>
          <w:rFonts w:ascii="Arial" w:hAnsi="Arial" w:cs="Arial"/>
          <w:b/>
          <w:lang w:val="es-ES_tradnl"/>
        </w:rPr>
        <w:tab/>
        <w:t>Objetivos y Justificación de la CT</w:t>
      </w:r>
    </w:p>
    <w:p w14:paraId="3A367866" w14:textId="77777777" w:rsidR="009629BC" w:rsidRPr="00974445" w:rsidRDefault="00392222">
      <w:pPr>
        <w:spacing w:before="120" w:after="120"/>
        <w:ind w:left="579" w:hanging="579"/>
        <w:jc w:val="both"/>
        <w:rPr>
          <w:lang w:val="es-ES_tradnl"/>
        </w:rPr>
      </w:pPr>
      <w:r w:rsidRPr="00974445">
        <w:rPr>
          <w:rFonts w:ascii="Arial" w:hAnsi="Arial" w:cs="Arial"/>
          <w:lang w:val="es-ES_tradnl"/>
        </w:rPr>
        <w:t>2.1</w:t>
      </w:r>
      <w:r w:rsidRPr="00974445">
        <w:rPr>
          <w:rFonts w:ascii="Arial" w:hAnsi="Arial" w:cs="Arial"/>
          <w:lang w:val="es-ES_tradnl"/>
        </w:rPr>
        <w:tab/>
        <w:t>El objetivo de esta cooperación técnica (CT) es identificar y difundir las mejores prácticas en Latinoamérica y el Caribe (LAC) y otras regiones en el mundo,</w:t>
      </w:r>
      <w:r w:rsidRPr="00974445">
        <w:rPr>
          <w:rFonts w:ascii="Arial" w:hAnsi="Arial" w:cs="Arial"/>
          <w:lang w:val="es-ES_tradnl"/>
        </w:rPr>
        <w:t xml:space="preserve"> sobre los ajustes institucionales que las administraciones tributarias están llevando a cabo de cara a un nuevo sistema tributario que utilizando las nuevas tecnologías de la información cada vez más se está digitalizando.</w:t>
      </w:r>
    </w:p>
    <w:p w14:paraId="56B5A28A" w14:textId="01A7A0D3" w:rsidR="009629BC" w:rsidRPr="00974445" w:rsidRDefault="00392222">
      <w:pPr>
        <w:spacing w:before="120" w:after="120"/>
        <w:ind w:left="579" w:hanging="579"/>
        <w:jc w:val="both"/>
        <w:rPr>
          <w:lang w:val="es-ES_tradnl"/>
        </w:rPr>
      </w:pPr>
      <w:r w:rsidRPr="00974445">
        <w:rPr>
          <w:rFonts w:ascii="Arial" w:hAnsi="Arial" w:cs="Arial"/>
          <w:lang w:val="es-ES_tradnl"/>
        </w:rPr>
        <w:t>2.2</w:t>
      </w:r>
      <w:r w:rsidRPr="00974445">
        <w:rPr>
          <w:rFonts w:ascii="Arial" w:hAnsi="Arial" w:cs="Arial"/>
          <w:lang w:val="es-ES_tradnl"/>
        </w:rPr>
        <w:tab/>
        <w:t xml:space="preserve">En varios países del mundo, </w:t>
      </w:r>
      <w:r w:rsidRPr="00974445">
        <w:rPr>
          <w:rFonts w:ascii="Arial" w:hAnsi="Arial" w:cs="Arial"/>
          <w:lang w:val="es-ES_tradnl"/>
        </w:rPr>
        <w:t>la situación macro fiscal ha obligado a los gobiernos a buscar nuevas formas para ser más eficientes en la recaudación tributaria. Una de las vías que las Administraciones Tributarias (AT) han optado para fortalecer su eficiencia es el uso de nuevas tecnol</w:t>
      </w:r>
      <w:r w:rsidRPr="00974445">
        <w:rPr>
          <w:rFonts w:ascii="Arial" w:hAnsi="Arial" w:cs="Arial"/>
          <w:lang w:val="es-ES_tradnl"/>
        </w:rPr>
        <w:t>ogías para incrementar los niveles de cumplimiento tributario y recaudación, así como facilitar el servicio a los contribuyentes. En LAC, salvo algunas excepciones (Brasil, México y Chile), la mayoría de las AT se encuentra en un nivel muy básico en cuanto</w:t>
      </w:r>
      <w:r w:rsidRPr="00974445">
        <w:rPr>
          <w:rFonts w:ascii="Arial" w:hAnsi="Arial" w:cs="Arial"/>
          <w:lang w:val="es-ES_tradnl"/>
        </w:rPr>
        <w:t xml:space="preserve"> al uso de tecnologías de la información y digitalización de sus procesos. Inclusive aquellas AT que cuentan con ciertos procesos digitalizados, éstos se han llevado a cabo de manera lenta y dispar. Esto es consecuencia de deficiencias en la capacidad inst</w:t>
      </w:r>
      <w:r w:rsidRPr="00974445">
        <w:rPr>
          <w:rFonts w:ascii="Arial" w:hAnsi="Arial" w:cs="Arial"/>
          <w:lang w:val="es-ES_tradnl"/>
        </w:rPr>
        <w:t>itucional y el precario estado de las plataformas tecnológicas en las que se apoyan las AT. 3.3</w:t>
      </w:r>
      <w:r w:rsidRPr="00974445">
        <w:rPr>
          <w:rFonts w:ascii="Arial" w:hAnsi="Arial" w:cs="Arial"/>
          <w:lang w:val="es-ES_tradnl"/>
        </w:rPr>
        <w:tab/>
        <w:t xml:space="preserve">Todos estos cambios y retos en el proceso de digitalización de las AT conllevan costos y adecuaciones institucionales de los cuales se conoce muy </w:t>
      </w:r>
      <w:r w:rsidR="00974445" w:rsidRPr="00974445">
        <w:rPr>
          <w:rFonts w:ascii="Arial" w:hAnsi="Arial" w:cs="Arial"/>
          <w:lang w:val="es-ES_tradnl"/>
        </w:rPr>
        <w:t>poco.</w:t>
      </w:r>
      <w:r w:rsidRPr="00974445">
        <w:rPr>
          <w:rFonts w:ascii="Arial" w:hAnsi="Arial" w:cs="Arial"/>
          <w:lang w:val="es-ES_tradnl"/>
        </w:rPr>
        <w:t xml:space="preserve"> En espe</w:t>
      </w:r>
      <w:r w:rsidRPr="00974445">
        <w:rPr>
          <w:rFonts w:ascii="Arial" w:hAnsi="Arial" w:cs="Arial"/>
          <w:lang w:val="es-ES_tradnl"/>
        </w:rPr>
        <w:t>cífico no se han cuantificado los costos de la inversión en infraestructura (hardware y software) de la plataforma tecnológica y las necesidades de expansión de las AT dado el alto volumen de almacenamiento de información durante un largo periodo de tiempo</w:t>
      </w:r>
      <w:r w:rsidRPr="00974445">
        <w:rPr>
          <w:rFonts w:ascii="Arial" w:hAnsi="Arial" w:cs="Arial"/>
          <w:lang w:val="es-ES_tradnl"/>
        </w:rPr>
        <w:t xml:space="preserve"> o </w:t>
      </w:r>
      <w:r w:rsidRPr="00974445">
        <w:rPr>
          <w:rFonts w:ascii="Arial" w:hAnsi="Arial" w:cs="Arial"/>
          <w:lang w:val="es-ES_tradnl"/>
        </w:rPr>
        <w:lastRenderedPageBreak/>
        <w:t>bien el incremento exponencial de las exigencias derivadas del uso y procesamiento de la información. Tampoco se conoce el aumento en la recaudación por la mejora en la eficiencia de los sistemas y la digitalización de los sistemas. 3.5</w:t>
      </w:r>
      <w:r w:rsidRPr="00974445">
        <w:rPr>
          <w:rFonts w:ascii="Arial" w:hAnsi="Arial" w:cs="Arial"/>
          <w:lang w:val="es-ES_tradnl"/>
        </w:rPr>
        <w:tab/>
        <w:t xml:space="preserve">La presente </w:t>
      </w:r>
      <w:r w:rsidRPr="00974445">
        <w:rPr>
          <w:rFonts w:ascii="Arial" w:hAnsi="Arial" w:cs="Arial"/>
          <w:lang w:val="es-ES_tradnl"/>
        </w:rPr>
        <w:t>C</w:t>
      </w:r>
      <w:r w:rsidR="00974445">
        <w:rPr>
          <w:rFonts w:ascii="Arial" w:hAnsi="Arial" w:cs="Arial"/>
          <w:lang w:val="es-ES_tradnl"/>
        </w:rPr>
        <w:t>T</w:t>
      </w:r>
      <w:r w:rsidRPr="00974445">
        <w:rPr>
          <w:rFonts w:ascii="Arial" w:hAnsi="Arial" w:cs="Arial"/>
          <w:lang w:val="es-ES_tradnl"/>
        </w:rPr>
        <w:t xml:space="preserve"> f</w:t>
      </w:r>
      <w:r w:rsidRPr="00974445">
        <w:rPr>
          <w:rFonts w:ascii="Arial" w:hAnsi="Arial" w:cs="Arial"/>
          <w:lang w:val="es-ES_tradnl"/>
        </w:rPr>
        <w:t xml:space="preserve">orma parte de la agenda digital que la División está promoviendo y se suma a los esfuerzos de las </w:t>
      </w:r>
      <w:r w:rsidRPr="00974445">
        <w:rPr>
          <w:rFonts w:ascii="Arial" w:hAnsi="Arial" w:cs="Arial"/>
          <w:lang w:val="es-ES_tradnl"/>
        </w:rPr>
        <w:t>C</w:t>
      </w:r>
      <w:r w:rsidR="00974445">
        <w:rPr>
          <w:rFonts w:ascii="Arial" w:hAnsi="Arial" w:cs="Arial"/>
          <w:lang w:val="es-ES_tradnl"/>
        </w:rPr>
        <w:t>T</w:t>
      </w:r>
      <w:r w:rsidRPr="00974445">
        <w:rPr>
          <w:rFonts w:ascii="Arial" w:hAnsi="Arial" w:cs="Arial"/>
          <w:lang w:val="es-ES_tradnl"/>
        </w:rPr>
        <w:t xml:space="preserve"> Administración Digital Fiscal (RG-T2803) cuyo objetivo es desarrollar y estandarizar el uso y aplicación de la factura electrónica y la Agenda Fiscal Digi</w:t>
      </w:r>
      <w:r w:rsidRPr="00974445">
        <w:rPr>
          <w:rFonts w:ascii="Arial" w:hAnsi="Arial" w:cs="Arial"/>
          <w:lang w:val="es-ES_tradnl"/>
        </w:rPr>
        <w:t xml:space="preserve">tal que promueve la innovación y el uso intensivos de datos a nivel fiscal (ingreso y gastos). Esta </w:t>
      </w:r>
      <w:r w:rsidRPr="00974445">
        <w:rPr>
          <w:rFonts w:ascii="Arial" w:hAnsi="Arial" w:cs="Arial"/>
          <w:lang w:val="es-ES_tradnl"/>
        </w:rPr>
        <w:t>C</w:t>
      </w:r>
      <w:r w:rsidR="00974445">
        <w:rPr>
          <w:rFonts w:ascii="Arial" w:hAnsi="Arial" w:cs="Arial"/>
          <w:lang w:val="es-ES_tradnl"/>
        </w:rPr>
        <w:t>T</w:t>
      </w:r>
      <w:r w:rsidRPr="00974445">
        <w:rPr>
          <w:rFonts w:ascii="Arial" w:hAnsi="Arial" w:cs="Arial"/>
          <w:lang w:val="es-ES_tradnl"/>
        </w:rPr>
        <w:t xml:space="preserve"> complementa esos esfuerzos al centrarse en los aspectos institucionales que le dan sostenibilidad a la plataforma digital en las AT</w:t>
      </w:r>
      <w:r w:rsidR="00974445">
        <w:rPr>
          <w:rFonts w:ascii="Arial" w:hAnsi="Arial" w:cs="Arial"/>
          <w:lang w:val="es-ES_tradnl"/>
        </w:rPr>
        <w:t>.</w:t>
      </w:r>
    </w:p>
    <w:p w14:paraId="11297EE6" w14:textId="77777777" w:rsidR="009629BC" w:rsidRPr="00974445" w:rsidRDefault="00392222">
      <w:pPr>
        <w:spacing w:before="120" w:after="120"/>
        <w:ind w:left="579" w:hanging="579"/>
        <w:rPr>
          <w:lang w:val="es-ES_tradnl"/>
        </w:rPr>
      </w:pPr>
      <w:r w:rsidRPr="00974445">
        <w:rPr>
          <w:rFonts w:ascii="Arial" w:hAnsi="Arial" w:cs="Arial"/>
          <w:b/>
          <w:lang w:val="es-ES_tradnl"/>
        </w:rPr>
        <w:t>III.</w:t>
      </w:r>
      <w:r w:rsidRPr="00974445">
        <w:rPr>
          <w:rFonts w:ascii="Arial" w:hAnsi="Arial" w:cs="Arial"/>
          <w:b/>
          <w:lang w:val="es-ES_tradnl"/>
        </w:rPr>
        <w:tab/>
        <w:t xml:space="preserve">Descripción de </w:t>
      </w:r>
      <w:r w:rsidRPr="00974445">
        <w:rPr>
          <w:rFonts w:ascii="Arial" w:hAnsi="Arial" w:cs="Arial"/>
          <w:b/>
          <w:lang w:val="es-ES_tradnl"/>
        </w:rPr>
        <w:t>las Actividades y Resultados</w:t>
      </w:r>
    </w:p>
    <w:p w14:paraId="64127388" w14:textId="77777777" w:rsidR="00974445" w:rsidRDefault="00392222" w:rsidP="00974445">
      <w:pPr>
        <w:spacing w:before="120" w:after="120"/>
        <w:ind w:left="576" w:hanging="576"/>
        <w:jc w:val="both"/>
        <w:rPr>
          <w:rFonts w:ascii="Arial" w:hAnsi="Arial" w:cs="Arial"/>
          <w:lang w:val="es-ES_tradnl"/>
        </w:rPr>
      </w:pPr>
      <w:r w:rsidRPr="00974445">
        <w:rPr>
          <w:rFonts w:ascii="Arial" w:hAnsi="Arial" w:cs="Arial"/>
          <w:lang w:val="es-ES_tradnl"/>
        </w:rPr>
        <w:t>3.1</w:t>
      </w:r>
      <w:r w:rsidRPr="00974445">
        <w:rPr>
          <w:rFonts w:ascii="Arial" w:hAnsi="Arial" w:cs="Arial"/>
          <w:lang w:val="es-ES_tradnl"/>
        </w:rPr>
        <w:tab/>
      </w:r>
      <w:r w:rsidRPr="00974445">
        <w:rPr>
          <w:rFonts w:ascii="Arial" w:hAnsi="Arial" w:cs="Arial"/>
          <w:b/>
          <w:lang w:val="es-ES_tradnl"/>
        </w:rPr>
        <w:t>Componente I</w:t>
      </w:r>
      <w:r w:rsidRPr="00974445">
        <w:rPr>
          <w:rFonts w:ascii="Arial" w:hAnsi="Arial" w:cs="Arial"/>
          <w:lang w:val="es-ES_tradnl"/>
        </w:rPr>
        <w:t xml:space="preserve">: Diagnostico institucional y digital de la AT. Este componente financiará un estudio comparativo sobre las mejores prácticas para implementar plataformas </w:t>
      </w:r>
      <w:r w:rsidR="00974445" w:rsidRPr="00974445">
        <w:rPr>
          <w:rFonts w:ascii="Arial" w:hAnsi="Arial" w:cs="Arial"/>
          <w:lang w:val="es-ES_tradnl"/>
        </w:rPr>
        <w:t>tecnológicas,</w:t>
      </w:r>
      <w:r w:rsidRPr="00974445">
        <w:rPr>
          <w:rFonts w:ascii="Arial" w:hAnsi="Arial" w:cs="Arial"/>
          <w:lang w:val="es-ES_tradnl"/>
        </w:rPr>
        <w:t xml:space="preserve"> así como cuales administraciones </w:t>
      </w:r>
      <w:r w:rsidR="00974445" w:rsidRPr="00974445">
        <w:rPr>
          <w:rFonts w:ascii="Arial" w:hAnsi="Arial" w:cs="Arial"/>
          <w:lang w:val="es-ES_tradnl"/>
        </w:rPr>
        <w:t>tributarias</w:t>
      </w:r>
      <w:r w:rsidRPr="00974445">
        <w:rPr>
          <w:rFonts w:ascii="Arial" w:hAnsi="Arial" w:cs="Arial"/>
          <w:lang w:val="es-ES_tradnl"/>
        </w:rPr>
        <w:t xml:space="preserve"> están a la vanguardia en el uso de tecnologías de la información y que modelo institucional </w:t>
      </w:r>
      <w:r w:rsidR="00974445" w:rsidRPr="00974445">
        <w:rPr>
          <w:rFonts w:ascii="Arial" w:hAnsi="Arial" w:cs="Arial"/>
          <w:lang w:val="es-ES_tradnl"/>
        </w:rPr>
        <w:t>están</w:t>
      </w:r>
      <w:r w:rsidRPr="00974445">
        <w:rPr>
          <w:rFonts w:ascii="Arial" w:hAnsi="Arial" w:cs="Arial"/>
          <w:lang w:val="es-ES_tradnl"/>
        </w:rPr>
        <w:t xml:space="preserve"> empleando. En base a este estudio se espera que el Banco pueda diseminar mejores prácticas y lecciones aprendidas de que modelos institucionales se adaptan </w:t>
      </w:r>
      <w:r w:rsidR="00974445" w:rsidRPr="00974445">
        <w:rPr>
          <w:rFonts w:ascii="Arial" w:hAnsi="Arial" w:cs="Arial"/>
          <w:lang w:val="es-ES_tradnl"/>
        </w:rPr>
        <w:t>mejor</w:t>
      </w:r>
      <w:r w:rsidRPr="00974445">
        <w:rPr>
          <w:rFonts w:ascii="Arial" w:hAnsi="Arial" w:cs="Arial"/>
          <w:lang w:val="es-ES_tradnl"/>
        </w:rPr>
        <w:t xml:space="preserve"> a las plataformas tecnológicas para mejorar la recaudación tributaria y el servicio al contribuyente.</w:t>
      </w:r>
      <w:r w:rsidR="00974445">
        <w:rPr>
          <w:rFonts w:ascii="Arial" w:hAnsi="Arial" w:cs="Arial"/>
          <w:lang w:val="es-ES_tradnl"/>
        </w:rPr>
        <w:t xml:space="preserve"> </w:t>
      </w:r>
    </w:p>
    <w:p w14:paraId="127EE81A" w14:textId="2E112DB0" w:rsidR="00974445" w:rsidRDefault="00392222" w:rsidP="00974445">
      <w:pPr>
        <w:spacing w:before="120" w:after="120"/>
        <w:ind w:left="576"/>
        <w:jc w:val="both"/>
        <w:rPr>
          <w:rFonts w:ascii="Arial" w:hAnsi="Arial" w:cs="Arial"/>
          <w:lang w:val="es-ES_tradnl"/>
        </w:rPr>
      </w:pPr>
      <w:r w:rsidRPr="00974445">
        <w:rPr>
          <w:rFonts w:ascii="Arial" w:hAnsi="Arial" w:cs="Arial"/>
          <w:b/>
          <w:lang w:val="es-ES_tradnl"/>
        </w:rPr>
        <w:t>Componente 2</w:t>
      </w:r>
      <w:r w:rsidRPr="00974445">
        <w:rPr>
          <w:rFonts w:ascii="Arial" w:hAnsi="Arial" w:cs="Arial"/>
          <w:lang w:val="es-ES_tradnl"/>
        </w:rPr>
        <w:t xml:space="preserve">: </w:t>
      </w:r>
      <w:r w:rsidR="00974445" w:rsidRPr="00974445">
        <w:rPr>
          <w:rFonts w:ascii="Arial" w:hAnsi="Arial" w:cs="Arial"/>
          <w:lang w:val="es-ES_tradnl"/>
        </w:rPr>
        <w:t>Planificación</w:t>
      </w:r>
      <w:r w:rsidRPr="00974445">
        <w:rPr>
          <w:rFonts w:ascii="Arial" w:hAnsi="Arial" w:cs="Arial"/>
          <w:lang w:val="es-ES_tradnl"/>
        </w:rPr>
        <w:t xml:space="preserve"> y estructura de costos en la </w:t>
      </w:r>
      <w:r w:rsidR="00974445" w:rsidRPr="00974445">
        <w:rPr>
          <w:rFonts w:ascii="Arial" w:hAnsi="Arial" w:cs="Arial"/>
          <w:lang w:val="es-ES_tradnl"/>
        </w:rPr>
        <w:t>digitalización</w:t>
      </w:r>
      <w:r w:rsidRPr="00974445">
        <w:rPr>
          <w:rFonts w:ascii="Arial" w:hAnsi="Arial" w:cs="Arial"/>
          <w:lang w:val="es-ES_tradnl"/>
        </w:rPr>
        <w:t xml:space="preserve"> de AT. Este componente financiará un estudio comparativo que le </w:t>
      </w:r>
      <w:r w:rsidR="00974445" w:rsidRPr="00974445">
        <w:rPr>
          <w:rFonts w:ascii="Arial" w:hAnsi="Arial" w:cs="Arial"/>
          <w:lang w:val="es-ES_tradnl"/>
        </w:rPr>
        <w:t>dé</w:t>
      </w:r>
      <w:r w:rsidRPr="00974445">
        <w:rPr>
          <w:rFonts w:ascii="Arial" w:hAnsi="Arial" w:cs="Arial"/>
          <w:lang w:val="es-ES_tradnl"/>
        </w:rPr>
        <w:t xml:space="preserve"> una idea </w:t>
      </w:r>
      <w:r w:rsidRPr="00974445">
        <w:rPr>
          <w:rFonts w:ascii="Arial" w:hAnsi="Arial" w:cs="Arial"/>
          <w:lang w:val="es-ES_tradnl"/>
        </w:rPr>
        <w:t xml:space="preserve">al Banco de los costos y beneficios de implementar sistemas y plataformas tecnológicas. </w:t>
      </w:r>
      <w:r w:rsidR="00974445" w:rsidRPr="00974445">
        <w:rPr>
          <w:rFonts w:ascii="Arial" w:hAnsi="Arial" w:cs="Arial"/>
          <w:lang w:val="es-ES_tradnl"/>
        </w:rPr>
        <w:t>Hoy</w:t>
      </w:r>
      <w:r w:rsidRPr="00974445">
        <w:rPr>
          <w:rFonts w:ascii="Arial" w:hAnsi="Arial" w:cs="Arial"/>
          <w:lang w:val="es-ES_tradnl"/>
        </w:rPr>
        <w:t xml:space="preserve"> no existe un reporte que de un costeo de la implementación de nuevos sistemas y sus beneficios por lo que este estudio </w:t>
      </w:r>
      <w:r w:rsidR="00974445" w:rsidRPr="00974445">
        <w:rPr>
          <w:rFonts w:ascii="Arial" w:hAnsi="Arial" w:cs="Arial"/>
          <w:lang w:val="es-ES_tradnl"/>
        </w:rPr>
        <w:t>será</w:t>
      </w:r>
      <w:r w:rsidRPr="00974445">
        <w:rPr>
          <w:rFonts w:ascii="Arial" w:hAnsi="Arial" w:cs="Arial"/>
          <w:lang w:val="es-ES_tradnl"/>
        </w:rPr>
        <w:t xml:space="preserve"> de gran utilidad para las disc</w:t>
      </w:r>
      <w:r w:rsidRPr="00974445">
        <w:rPr>
          <w:rFonts w:ascii="Arial" w:hAnsi="Arial" w:cs="Arial"/>
          <w:lang w:val="es-ES_tradnl"/>
        </w:rPr>
        <w:t xml:space="preserve">usiones que el Banco tenga con las administraciones tributarias que desean implementar sistemas de administración. Así mismo, este componente financiara un plan piloto con una AT que esté interesada en diseñar e implementar un sistema tributario en base a </w:t>
      </w:r>
      <w:r w:rsidRPr="00974445">
        <w:rPr>
          <w:rFonts w:ascii="Arial" w:hAnsi="Arial" w:cs="Arial"/>
          <w:lang w:val="es-ES_tradnl"/>
        </w:rPr>
        <w:t>una plataforma</w:t>
      </w:r>
      <w:r w:rsidR="00974445">
        <w:rPr>
          <w:rFonts w:ascii="Arial" w:hAnsi="Arial" w:cs="Arial"/>
          <w:lang w:val="es-ES_tradnl"/>
        </w:rPr>
        <w:t xml:space="preserve"> </w:t>
      </w:r>
      <w:r w:rsidRPr="00974445">
        <w:rPr>
          <w:rFonts w:ascii="Arial" w:hAnsi="Arial" w:cs="Arial"/>
          <w:lang w:val="es-ES_tradnl"/>
        </w:rPr>
        <w:t>digital.</w:t>
      </w:r>
    </w:p>
    <w:p w14:paraId="7FF5ED35" w14:textId="54896454" w:rsidR="009629BC" w:rsidRPr="00974445" w:rsidRDefault="00392222" w:rsidP="00974445">
      <w:pPr>
        <w:spacing w:before="120" w:after="120"/>
        <w:ind w:left="579"/>
        <w:jc w:val="both"/>
        <w:rPr>
          <w:lang w:val="es-ES_tradnl"/>
        </w:rPr>
      </w:pPr>
      <w:r w:rsidRPr="00974445">
        <w:rPr>
          <w:rFonts w:ascii="Arial" w:hAnsi="Arial" w:cs="Arial"/>
          <w:b/>
          <w:lang w:val="es-ES_tradnl"/>
        </w:rPr>
        <w:t>Componente 3</w:t>
      </w:r>
      <w:r w:rsidRPr="00974445">
        <w:rPr>
          <w:rFonts w:ascii="Arial" w:hAnsi="Arial" w:cs="Arial"/>
          <w:lang w:val="es-ES_tradnl"/>
        </w:rPr>
        <w:t xml:space="preserve">: </w:t>
      </w:r>
      <w:r w:rsidR="00974445" w:rsidRPr="00974445">
        <w:rPr>
          <w:rFonts w:ascii="Arial" w:hAnsi="Arial" w:cs="Arial"/>
          <w:lang w:val="es-ES_tradnl"/>
        </w:rPr>
        <w:t>Educación</w:t>
      </w:r>
      <w:r w:rsidRPr="00974445">
        <w:rPr>
          <w:rFonts w:ascii="Arial" w:hAnsi="Arial" w:cs="Arial"/>
          <w:lang w:val="es-ES_tradnl"/>
        </w:rPr>
        <w:t xml:space="preserve"> tributaria para niños y </w:t>
      </w:r>
      <w:r w:rsidR="00974445" w:rsidRPr="00974445">
        <w:rPr>
          <w:rFonts w:ascii="Arial" w:hAnsi="Arial" w:cs="Arial"/>
          <w:lang w:val="es-ES_tradnl"/>
        </w:rPr>
        <w:t>jóvenes</w:t>
      </w:r>
      <w:r w:rsidRPr="00974445">
        <w:rPr>
          <w:rFonts w:ascii="Arial" w:hAnsi="Arial" w:cs="Arial"/>
          <w:lang w:val="es-ES_tradnl"/>
        </w:rPr>
        <w:t xml:space="preserve">. Este componente financiará un estudio y un seminario que busca </w:t>
      </w:r>
      <w:r w:rsidR="00974445" w:rsidRPr="00974445">
        <w:rPr>
          <w:rFonts w:ascii="Arial" w:hAnsi="Arial" w:cs="Arial"/>
          <w:lang w:val="es-ES_tradnl"/>
        </w:rPr>
        <w:t>fomentar</w:t>
      </w:r>
      <w:r w:rsidRPr="00974445">
        <w:rPr>
          <w:rFonts w:ascii="Arial" w:hAnsi="Arial" w:cs="Arial"/>
          <w:lang w:val="es-ES_tradnl"/>
        </w:rPr>
        <w:t xml:space="preserve"> la educación tributaria en los países de la Región. A la fecha no existe un plan estandarizado de educa</w:t>
      </w:r>
      <w:r w:rsidRPr="00974445">
        <w:rPr>
          <w:rFonts w:ascii="Arial" w:hAnsi="Arial" w:cs="Arial"/>
          <w:lang w:val="es-ES_tradnl"/>
        </w:rPr>
        <w:t xml:space="preserve">ción fiscal para los </w:t>
      </w:r>
      <w:r w:rsidR="00974445" w:rsidRPr="00974445">
        <w:rPr>
          <w:rFonts w:ascii="Arial" w:hAnsi="Arial" w:cs="Arial"/>
          <w:lang w:val="es-ES_tradnl"/>
        </w:rPr>
        <w:t>países</w:t>
      </w:r>
      <w:r w:rsidRPr="00974445">
        <w:rPr>
          <w:rFonts w:ascii="Arial" w:hAnsi="Arial" w:cs="Arial"/>
          <w:lang w:val="es-ES_tradnl"/>
        </w:rPr>
        <w:t xml:space="preserve"> miembros del Banco por lo que este componente </w:t>
      </w:r>
      <w:r w:rsidR="00974445" w:rsidRPr="00974445">
        <w:rPr>
          <w:rFonts w:ascii="Arial" w:hAnsi="Arial" w:cs="Arial"/>
          <w:lang w:val="es-ES_tradnl"/>
        </w:rPr>
        <w:t>será</w:t>
      </w:r>
      <w:r w:rsidRPr="00974445">
        <w:rPr>
          <w:rFonts w:ascii="Arial" w:hAnsi="Arial" w:cs="Arial"/>
          <w:lang w:val="es-ES_tradnl"/>
        </w:rPr>
        <w:t xml:space="preserve"> de gran utilidad.</w:t>
      </w:r>
    </w:p>
    <w:p w14:paraId="1899F82D" w14:textId="35DAD810" w:rsidR="009629BC" w:rsidRPr="00974445" w:rsidRDefault="00392222">
      <w:pPr>
        <w:spacing w:before="120" w:after="120"/>
        <w:ind w:left="579" w:hanging="579"/>
        <w:jc w:val="both"/>
        <w:rPr>
          <w:lang w:val="es-ES_tradnl"/>
        </w:rPr>
      </w:pPr>
      <w:r w:rsidRPr="00974445">
        <w:rPr>
          <w:rFonts w:ascii="Arial" w:hAnsi="Arial" w:cs="Arial"/>
          <w:lang w:val="es-ES_tradnl"/>
        </w:rPr>
        <w:t>3.2</w:t>
      </w:r>
      <w:r w:rsidRPr="00974445">
        <w:rPr>
          <w:rFonts w:ascii="Arial" w:hAnsi="Arial" w:cs="Arial"/>
          <w:lang w:val="es-ES_tradnl"/>
        </w:rPr>
        <w:tab/>
      </w:r>
      <w:r w:rsidRPr="00974445">
        <w:rPr>
          <w:rFonts w:ascii="Arial" w:hAnsi="Arial" w:cs="Arial"/>
          <w:b/>
          <w:lang w:val="es-ES_tradnl"/>
        </w:rPr>
        <w:t xml:space="preserve">Componente I: Componente 1. </w:t>
      </w:r>
      <w:r w:rsidRPr="00974445">
        <w:rPr>
          <w:rFonts w:ascii="Arial" w:hAnsi="Arial" w:cs="Arial"/>
          <w:lang w:val="es-ES_tradnl"/>
        </w:rPr>
        <w:t>Diagnostico institucional y digital de las AT</w:t>
      </w:r>
      <w:r w:rsidR="00974445">
        <w:rPr>
          <w:rFonts w:ascii="Arial" w:hAnsi="Arial" w:cs="Arial"/>
          <w:lang w:val="es-ES_tradnl"/>
        </w:rPr>
        <w:t>.</w:t>
      </w:r>
    </w:p>
    <w:p w14:paraId="65D29BCE" w14:textId="48F339D0" w:rsidR="009629BC" w:rsidRPr="00974445" w:rsidRDefault="00392222">
      <w:pPr>
        <w:spacing w:before="120" w:after="120"/>
        <w:ind w:left="579" w:hanging="579"/>
        <w:jc w:val="both"/>
        <w:rPr>
          <w:lang w:val="es-ES_tradnl"/>
        </w:rPr>
      </w:pPr>
      <w:r w:rsidRPr="00974445">
        <w:rPr>
          <w:rFonts w:ascii="Arial" w:hAnsi="Arial" w:cs="Arial"/>
          <w:lang w:val="es-ES_tradnl"/>
        </w:rPr>
        <w:t>3.3</w:t>
      </w:r>
      <w:r w:rsidRPr="00974445">
        <w:rPr>
          <w:rFonts w:ascii="Arial" w:hAnsi="Arial" w:cs="Arial"/>
          <w:lang w:val="es-ES_tradnl"/>
        </w:rPr>
        <w:tab/>
      </w:r>
      <w:r w:rsidRPr="00974445">
        <w:rPr>
          <w:rFonts w:ascii="Arial" w:hAnsi="Arial" w:cs="Arial"/>
          <w:b/>
          <w:lang w:val="es-ES_tradnl"/>
        </w:rPr>
        <w:t xml:space="preserve">Componente II: Componente 2. </w:t>
      </w:r>
      <w:r w:rsidR="00974445">
        <w:rPr>
          <w:rFonts w:ascii="Arial" w:hAnsi="Arial" w:cs="Arial"/>
          <w:lang w:val="es-ES_tradnl"/>
        </w:rPr>
        <w:t>P</w:t>
      </w:r>
      <w:r w:rsidR="00974445" w:rsidRPr="00974445">
        <w:rPr>
          <w:rFonts w:ascii="Arial" w:hAnsi="Arial" w:cs="Arial"/>
          <w:lang w:val="es-ES_tradnl"/>
        </w:rPr>
        <w:t>lanificación</w:t>
      </w:r>
      <w:r w:rsidRPr="00974445">
        <w:rPr>
          <w:rFonts w:ascii="Arial" w:hAnsi="Arial" w:cs="Arial"/>
          <w:lang w:val="es-ES_tradnl"/>
        </w:rPr>
        <w:t xml:space="preserve"> y </w:t>
      </w:r>
      <w:r w:rsidR="00974445" w:rsidRPr="00974445">
        <w:rPr>
          <w:rFonts w:ascii="Arial" w:hAnsi="Arial" w:cs="Arial"/>
          <w:lang w:val="es-ES_tradnl"/>
        </w:rPr>
        <w:t>estructura</w:t>
      </w:r>
      <w:r w:rsidRPr="00974445">
        <w:rPr>
          <w:rFonts w:ascii="Arial" w:hAnsi="Arial" w:cs="Arial"/>
          <w:lang w:val="es-ES_tradnl"/>
        </w:rPr>
        <w:t xml:space="preserve"> de costos en la </w:t>
      </w:r>
      <w:r w:rsidR="00974445" w:rsidRPr="00974445">
        <w:rPr>
          <w:rFonts w:ascii="Arial" w:hAnsi="Arial" w:cs="Arial"/>
          <w:lang w:val="es-ES_tradnl"/>
        </w:rPr>
        <w:t>digitalización</w:t>
      </w:r>
      <w:r w:rsidRPr="00974445">
        <w:rPr>
          <w:rFonts w:ascii="Arial" w:hAnsi="Arial" w:cs="Arial"/>
          <w:lang w:val="es-ES_tradnl"/>
        </w:rPr>
        <w:t xml:space="preserve"> tributaria para niños y </w:t>
      </w:r>
      <w:r w:rsidR="00974445" w:rsidRPr="00974445">
        <w:rPr>
          <w:rFonts w:ascii="Arial" w:hAnsi="Arial" w:cs="Arial"/>
          <w:lang w:val="es-ES_tradnl"/>
        </w:rPr>
        <w:t>jóvenes</w:t>
      </w:r>
      <w:r w:rsidR="00974445">
        <w:rPr>
          <w:rFonts w:ascii="Arial" w:hAnsi="Arial" w:cs="Arial"/>
          <w:lang w:val="es-ES_tradnl"/>
        </w:rPr>
        <w:t>.</w:t>
      </w:r>
    </w:p>
    <w:p w14:paraId="5BB01649" w14:textId="2DF4E04D" w:rsidR="009629BC" w:rsidRPr="00974445" w:rsidRDefault="00392222">
      <w:pPr>
        <w:spacing w:before="120" w:after="120"/>
        <w:ind w:left="579" w:hanging="579"/>
        <w:jc w:val="both"/>
        <w:rPr>
          <w:lang w:val="es-ES_tradnl"/>
        </w:rPr>
      </w:pPr>
      <w:r w:rsidRPr="00974445">
        <w:rPr>
          <w:rFonts w:ascii="Arial" w:hAnsi="Arial" w:cs="Arial"/>
          <w:lang w:val="es-ES_tradnl"/>
        </w:rPr>
        <w:t>3.4</w:t>
      </w:r>
      <w:r w:rsidRPr="00974445">
        <w:rPr>
          <w:rFonts w:ascii="Arial" w:hAnsi="Arial" w:cs="Arial"/>
          <w:lang w:val="es-ES_tradnl"/>
        </w:rPr>
        <w:tab/>
      </w:r>
      <w:r w:rsidRPr="00974445">
        <w:rPr>
          <w:rFonts w:ascii="Arial" w:hAnsi="Arial" w:cs="Arial"/>
          <w:b/>
          <w:lang w:val="es-ES_tradnl"/>
        </w:rPr>
        <w:t xml:space="preserve">Componente III: Componente 3. </w:t>
      </w:r>
      <w:r w:rsidR="00A87ECF" w:rsidRPr="00A87ECF">
        <w:rPr>
          <w:rFonts w:ascii="Arial" w:hAnsi="Arial" w:cs="Arial"/>
          <w:lang w:val="es-ES_tradnl"/>
        </w:rPr>
        <w:t>E</w:t>
      </w:r>
      <w:r w:rsidR="00974445" w:rsidRPr="00974445">
        <w:rPr>
          <w:rFonts w:ascii="Arial" w:hAnsi="Arial" w:cs="Arial"/>
          <w:lang w:val="es-ES_tradnl"/>
        </w:rPr>
        <w:t>ducación</w:t>
      </w:r>
      <w:r w:rsidRPr="00974445">
        <w:rPr>
          <w:rFonts w:ascii="Arial" w:hAnsi="Arial" w:cs="Arial"/>
          <w:lang w:val="es-ES_tradnl"/>
        </w:rPr>
        <w:t xml:space="preserve"> tributaria para niños y joven</w:t>
      </w:r>
      <w:r w:rsidR="00A87ECF">
        <w:rPr>
          <w:rFonts w:ascii="Arial" w:hAnsi="Arial" w:cs="Arial"/>
          <w:lang w:val="es-ES_tradnl"/>
        </w:rPr>
        <w:t>.</w:t>
      </w:r>
    </w:p>
    <w:p w14:paraId="0D53D04E" w14:textId="77777777" w:rsidR="009629BC" w:rsidRDefault="00392222">
      <w:pPr>
        <w:spacing w:before="120" w:after="120"/>
        <w:ind w:left="579" w:hanging="579"/>
      </w:pPr>
      <w:r>
        <w:rPr>
          <w:rFonts w:ascii="Arial" w:hAnsi="Arial" w:cs="Arial"/>
          <w:b/>
        </w:rPr>
        <w:t>IV.</w:t>
      </w:r>
      <w:r>
        <w:rPr>
          <w:rFonts w:ascii="Arial" w:hAnsi="Arial" w:cs="Arial"/>
          <w:b/>
        </w:rPr>
        <w:tab/>
      </w:r>
      <w:r w:rsidRPr="00974445">
        <w:rPr>
          <w:rFonts w:ascii="Arial" w:hAnsi="Arial" w:cs="Arial"/>
          <w:b/>
          <w:lang w:val="es-ES_tradnl"/>
        </w:rPr>
        <w:t>Presupuesto</w:t>
      </w:r>
    </w:p>
    <w:p w14:paraId="636AF562" w14:textId="77777777" w:rsidR="009629BC" w:rsidRDefault="00392222">
      <w:pPr>
        <w:spacing w:before="240" w:after="120"/>
        <w:jc w:val="center"/>
      </w:pPr>
      <w:r w:rsidRPr="00974445">
        <w:rPr>
          <w:rFonts w:ascii="Arial" w:hAnsi="Arial" w:cs="Arial"/>
          <w:b/>
          <w:sz w:val="18"/>
          <w:szCs w:val="18"/>
          <w:lang w:val="es-ES_tradnl"/>
        </w:rPr>
        <w:t>Presupuesto</w:t>
      </w:r>
      <w:r>
        <w:rPr>
          <w:rFonts w:ascii="Arial" w:hAnsi="Arial" w:cs="Arial"/>
          <w:b/>
          <w:sz w:val="18"/>
          <w:szCs w:val="18"/>
        </w:rPr>
        <w:t xml:space="preserve"> </w:t>
      </w:r>
      <w:r w:rsidRPr="00974445">
        <w:rPr>
          <w:rFonts w:ascii="Arial" w:hAnsi="Arial" w:cs="Arial"/>
          <w:b/>
          <w:sz w:val="18"/>
          <w:szCs w:val="18"/>
          <w:lang w:val="es-ES_tradnl"/>
        </w:rPr>
        <w:t>Indicativo</w:t>
      </w:r>
    </w:p>
    <w:tbl>
      <w:tblPr>
        <w:tblStyle w:val="TableGrid"/>
        <w:tblW w:w="0" w:type="auto"/>
        <w:tblLook w:val="04A0" w:firstRow="1" w:lastRow="0" w:firstColumn="1" w:lastColumn="0" w:noHBand="0" w:noVBand="1"/>
      </w:tblPr>
      <w:tblGrid>
        <w:gridCol w:w="2310"/>
        <w:gridCol w:w="2310"/>
        <w:gridCol w:w="2310"/>
        <w:gridCol w:w="2310"/>
      </w:tblGrid>
      <w:tr w:rsidR="009629BC" w14:paraId="6A2FE99A" w14:textId="77777777" w:rsidTr="00974445">
        <w:tc>
          <w:tcPr>
            <w:tcW w:w="2310" w:type="dxa"/>
            <w:vAlign w:val="center"/>
          </w:tcPr>
          <w:p w14:paraId="1954A185" w14:textId="77777777" w:rsidR="009629BC" w:rsidRDefault="00392222">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2310" w:type="dxa"/>
          </w:tcPr>
          <w:p w14:paraId="5EC53AE4" w14:textId="77777777" w:rsidR="009629BC" w:rsidRDefault="00392222">
            <w:pPr>
              <w:spacing w:before="40" w:after="40"/>
              <w:jc w:val="cente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por </w:t>
            </w:r>
            <w:proofErr w:type="spellStart"/>
            <w:r>
              <w:rPr>
                <w:rFonts w:ascii="Arial" w:hAnsi="Arial" w:cs="Arial"/>
                <w:b/>
                <w:sz w:val="18"/>
                <w:szCs w:val="18"/>
              </w:rPr>
              <w:t>Fondo</w:t>
            </w:r>
            <w:proofErr w:type="spellEnd"/>
          </w:p>
        </w:tc>
        <w:tc>
          <w:tcPr>
            <w:tcW w:w="2310" w:type="dxa"/>
          </w:tcPr>
          <w:p w14:paraId="4F7112EC" w14:textId="77777777" w:rsidR="009629BC" w:rsidRDefault="00392222">
            <w:pPr>
              <w:spacing w:before="40" w:after="40"/>
              <w:jc w:val="cente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2310" w:type="dxa"/>
          </w:tcPr>
          <w:p w14:paraId="3FEFB642" w14:textId="77777777" w:rsidR="009629BC" w:rsidRDefault="00392222">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974445" w14:paraId="53A60847" w14:textId="77777777" w:rsidTr="00974445">
        <w:tc>
          <w:tcPr>
            <w:tcW w:w="2310" w:type="dxa"/>
            <w:vAlign w:val="center"/>
          </w:tcPr>
          <w:p w14:paraId="4B219ACD" w14:textId="77777777" w:rsidR="00974445" w:rsidRDefault="00974445" w:rsidP="00974445">
            <w:pPr>
              <w:spacing w:before="40" w:after="40"/>
            </w:pPr>
            <w:proofErr w:type="spellStart"/>
            <w:r>
              <w:rPr>
                <w:rFonts w:ascii="Arial" w:hAnsi="Arial" w:cs="Arial"/>
                <w:sz w:val="18"/>
                <w:szCs w:val="18"/>
              </w:rPr>
              <w:t>Componente</w:t>
            </w:r>
            <w:proofErr w:type="spellEnd"/>
            <w:r>
              <w:rPr>
                <w:rFonts w:ascii="Arial" w:hAnsi="Arial" w:cs="Arial"/>
                <w:sz w:val="18"/>
                <w:szCs w:val="18"/>
              </w:rPr>
              <w:t xml:space="preserve"> 1</w:t>
            </w:r>
          </w:p>
        </w:tc>
        <w:tc>
          <w:tcPr>
            <w:tcW w:w="2310" w:type="dxa"/>
            <w:vAlign w:val="center"/>
          </w:tcPr>
          <w:p w14:paraId="633C8CDA" w14:textId="0D19D2B4" w:rsidR="00974445" w:rsidRDefault="00974445" w:rsidP="00974445">
            <w:pPr>
              <w:spacing w:before="40" w:after="40"/>
              <w:ind w:right="804"/>
              <w:jc w:val="right"/>
            </w:pPr>
            <w:r>
              <w:rPr>
                <w:rFonts w:ascii="Arial" w:hAnsi="Arial" w:cs="Arial"/>
                <w:sz w:val="18"/>
                <w:szCs w:val="18"/>
              </w:rPr>
              <w:t>$50.000</w:t>
            </w:r>
          </w:p>
        </w:tc>
        <w:tc>
          <w:tcPr>
            <w:tcW w:w="2310" w:type="dxa"/>
            <w:vAlign w:val="center"/>
          </w:tcPr>
          <w:p w14:paraId="24F473FE" w14:textId="66524219" w:rsidR="00974445" w:rsidRDefault="00974445" w:rsidP="00A87ECF">
            <w:pPr>
              <w:spacing w:before="40" w:after="40"/>
              <w:ind w:right="948"/>
              <w:jc w:val="right"/>
            </w:pPr>
            <w:r>
              <w:rPr>
                <w:rFonts w:ascii="Arial" w:hAnsi="Arial" w:cs="Arial"/>
                <w:sz w:val="18"/>
                <w:szCs w:val="18"/>
              </w:rPr>
              <w:t>0</w:t>
            </w:r>
          </w:p>
        </w:tc>
        <w:tc>
          <w:tcPr>
            <w:tcW w:w="2310" w:type="dxa"/>
            <w:vAlign w:val="center"/>
          </w:tcPr>
          <w:p w14:paraId="5112A739" w14:textId="113F9B6E" w:rsidR="00974445" w:rsidRDefault="00974445" w:rsidP="00974445">
            <w:pPr>
              <w:spacing w:before="40" w:after="40"/>
              <w:ind w:right="744"/>
              <w:jc w:val="right"/>
            </w:pPr>
            <w:r>
              <w:rPr>
                <w:rFonts w:ascii="Arial" w:hAnsi="Arial" w:cs="Arial"/>
                <w:sz w:val="18"/>
                <w:szCs w:val="18"/>
              </w:rPr>
              <w:t>$50.000</w:t>
            </w:r>
          </w:p>
        </w:tc>
      </w:tr>
      <w:tr w:rsidR="00974445" w14:paraId="6FEBCFB0" w14:textId="77777777" w:rsidTr="00974445">
        <w:tc>
          <w:tcPr>
            <w:tcW w:w="2310" w:type="dxa"/>
            <w:vAlign w:val="center"/>
          </w:tcPr>
          <w:p w14:paraId="23986C14" w14:textId="77777777" w:rsidR="00974445" w:rsidRDefault="00974445" w:rsidP="00974445">
            <w:pPr>
              <w:spacing w:before="40" w:after="40"/>
            </w:pPr>
            <w:proofErr w:type="spellStart"/>
            <w:r>
              <w:rPr>
                <w:rFonts w:ascii="Arial" w:hAnsi="Arial" w:cs="Arial"/>
                <w:sz w:val="18"/>
                <w:szCs w:val="18"/>
              </w:rPr>
              <w:t>Componente</w:t>
            </w:r>
            <w:proofErr w:type="spellEnd"/>
            <w:r>
              <w:rPr>
                <w:rFonts w:ascii="Arial" w:hAnsi="Arial" w:cs="Arial"/>
                <w:sz w:val="18"/>
                <w:szCs w:val="18"/>
              </w:rPr>
              <w:t xml:space="preserve"> 2</w:t>
            </w:r>
          </w:p>
        </w:tc>
        <w:tc>
          <w:tcPr>
            <w:tcW w:w="2310" w:type="dxa"/>
            <w:vAlign w:val="center"/>
          </w:tcPr>
          <w:p w14:paraId="2976FE67" w14:textId="5D5E2ACC" w:rsidR="00974445" w:rsidRDefault="00974445" w:rsidP="00974445">
            <w:pPr>
              <w:spacing w:before="40" w:after="40"/>
              <w:ind w:right="804"/>
              <w:jc w:val="right"/>
            </w:pPr>
            <w:r>
              <w:rPr>
                <w:rFonts w:ascii="Arial" w:hAnsi="Arial" w:cs="Arial"/>
                <w:sz w:val="18"/>
                <w:szCs w:val="18"/>
              </w:rPr>
              <w:t>$75.000</w:t>
            </w:r>
          </w:p>
        </w:tc>
        <w:tc>
          <w:tcPr>
            <w:tcW w:w="2310" w:type="dxa"/>
            <w:vAlign w:val="center"/>
          </w:tcPr>
          <w:p w14:paraId="550A85AA" w14:textId="37000EEF" w:rsidR="00974445" w:rsidRDefault="00974445" w:rsidP="00A87ECF">
            <w:pPr>
              <w:spacing w:before="40" w:after="40"/>
              <w:ind w:right="948"/>
              <w:jc w:val="right"/>
            </w:pPr>
            <w:r>
              <w:rPr>
                <w:rFonts w:ascii="Arial" w:hAnsi="Arial" w:cs="Arial"/>
                <w:sz w:val="18"/>
                <w:szCs w:val="18"/>
              </w:rPr>
              <w:t>0</w:t>
            </w:r>
          </w:p>
        </w:tc>
        <w:tc>
          <w:tcPr>
            <w:tcW w:w="2310" w:type="dxa"/>
            <w:vAlign w:val="center"/>
          </w:tcPr>
          <w:p w14:paraId="0FB6B935" w14:textId="6F9B5A26" w:rsidR="00974445" w:rsidRDefault="00974445" w:rsidP="00974445">
            <w:pPr>
              <w:spacing w:before="40" w:after="40"/>
              <w:ind w:right="744"/>
              <w:jc w:val="right"/>
            </w:pPr>
            <w:r>
              <w:rPr>
                <w:rFonts w:ascii="Arial" w:hAnsi="Arial" w:cs="Arial"/>
                <w:sz w:val="18"/>
                <w:szCs w:val="18"/>
              </w:rPr>
              <w:t>$75.000</w:t>
            </w:r>
          </w:p>
        </w:tc>
      </w:tr>
      <w:tr w:rsidR="00974445" w14:paraId="412CD5AA" w14:textId="77777777" w:rsidTr="00974445">
        <w:tc>
          <w:tcPr>
            <w:tcW w:w="2310" w:type="dxa"/>
            <w:vAlign w:val="center"/>
          </w:tcPr>
          <w:p w14:paraId="448B7DEF" w14:textId="77777777" w:rsidR="00974445" w:rsidRDefault="00974445" w:rsidP="00974445">
            <w:pPr>
              <w:spacing w:before="40" w:after="40"/>
            </w:pPr>
            <w:proofErr w:type="spellStart"/>
            <w:r>
              <w:rPr>
                <w:rFonts w:ascii="Arial" w:hAnsi="Arial" w:cs="Arial"/>
                <w:sz w:val="18"/>
                <w:szCs w:val="18"/>
              </w:rPr>
              <w:t>Componente</w:t>
            </w:r>
            <w:proofErr w:type="spellEnd"/>
            <w:r>
              <w:rPr>
                <w:rFonts w:ascii="Arial" w:hAnsi="Arial" w:cs="Arial"/>
                <w:sz w:val="18"/>
                <w:szCs w:val="18"/>
              </w:rPr>
              <w:t xml:space="preserve"> 3</w:t>
            </w:r>
          </w:p>
        </w:tc>
        <w:tc>
          <w:tcPr>
            <w:tcW w:w="2310" w:type="dxa"/>
            <w:vAlign w:val="center"/>
          </w:tcPr>
          <w:p w14:paraId="366B225A" w14:textId="1D87E9C9" w:rsidR="00974445" w:rsidRDefault="00974445" w:rsidP="00974445">
            <w:pPr>
              <w:spacing w:before="40" w:after="40"/>
              <w:ind w:right="804"/>
              <w:jc w:val="right"/>
            </w:pPr>
            <w:r>
              <w:rPr>
                <w:rFonts w:ascii="Arial" w:hAnsi="Arial" w:cs="Arial"/>
                <w:sz w:val="18"/>
                <w:szCs w:val="18"/>
              </w:rPr>
              <w:t>$45.000</w:t>
            </w:r>
          </w:p>
        </w:tc>
        <w:tc>
          <w:tcPr>
            <w:tcW w:w="2310" w:type="dxa"/>
            <w:vAlign w:val="center"/>
          </w:tcPr>
          <w:p w14:paraId="47119915" w14:textId="5C5ABA81" w:rsidR="00974445" w:rsidRDefault="00974445" w:rsidP="00A87ECF">
            <w:pPr>
              <w:spacing w:before="40" w:after="40"/>
              <w:ind w:right="948"/>
              <w:jc w:val="right"/>
            </w:pPr>
            <w:r>
              <w:rPr>
                <w:rFonts w:ascii="Arial" w:hAnsi="Arial" w:cs="Arial"/>
                <w:sz w:val="18"/>
                <w:szCs w:val="18"/>
              </w:rPr>
              <w:t>0</w:t>
            </w:r>
          </w:p>
        </w:tc>
        <w:tc>
          <w:tcPr>
            <w:tcW w:w="2310" w:type="dxa"/>
            <w:vAlign w:val="center"/>
          </w:tcPr>
          <w:p w14:paraId="092A91ED" w14:textId="2EB83D99" w:rsidR="00974445" w:rsidRDefault="00974445" w:rsidP="00974445">
            <w:pPr>
              <w:spacing w:before="40" w:after="40"/>
              <w:ind w:right="744"/>
              <w:jc w:val="right"/>
            </w:pPr>
            <w:r>
              <w:rPr>
                <w:rFonts w:ascii="Arial" w:hAnsi="Arial" w:cs="Arial"/>
                <w:sz w:val="18"/>
                <w:szCs w:val="18"/>
              </w:rPr>
              <w:t>$45.000</w:t>
            </w:r>
          </w:p>
        </w:tc>
      </w:tr>
    </w:tbl>
    <w:p w14:paraId="700DA6CF" w14:textId="77777777" w:rsidR="009629BC" w:rsidRPr="00974445" w:rsidRDefault="00392222">
      <w:pPr>
        <w:spacing w:before="120" w:after="120"/>
        <w:ind w:left="579" w:hanging="579"/>
        <w:rPr>
          <w:lang w:val="es-ES_tradnl"/>
        </w:rPr>
      </w:pPr>
      <w:r w:rsidRPr="00974445">
        <w:rPr>
          <w:rFonts w:ascii="Arial" w:hAnsi="Arial" w:cs="Arial"/>
          <w:b/>
          <w:lang w:val="es-ES_tradnl"/>
        </w:rPr>
        <w:t>V.</w:t>
      </w:r>
      <w:r w:rsidRPr="00974445">
        <w:rPr>
          <w:rFonts w:ascii="Arial" w:hAnsi="Arial" w:cs="Arial"/>
          <w:b/>
          <w:lang w:val="es-ES_tradnl"/>
        </w:rPr>
        <w:tab/>
        <w:t>Agencia Ejecutora y Estructura de Ejecución</w:t>
      </w:r>
    </w:p>
    <w:p w14:paraId="56C53B0C" w14:textId="77777777" w:rsidR="009629BC" w:rsidRPr="00974445" w:rsidRDefault="00392222">
      <w:pPr>
        <w:spacing w:before="200" w:after="200"/>
        <w:ind w:left="579" w:hanging="579"/>
        <w:jc w:val="both"/>
        <w:rPr>
          <w:lang w:val="es-ES_tradnl"/>
        </w:rPr>
      </w:pPr>
      <w:r w:rsidRPr="00974445">
        <w:rPr>
          <w:rFonts w:ascii="Arial" w:hAnsi="Arial" w:cs="Arial"/>
          <w:lang w:val="es-ES_tradnl"/>
        </w:rPr>
        <w:t>5.1</w:t>
      </w:r>
      <w:r w:rsidRPr="00974445">
        <w:rPr>
          <w:rFonts w:ascii="Arial" w:hAnsi="Arial" w:cs="Arial"/>
          <w:lang w:val="es-ES_tradnl"/>
        </w:rPr>
        <w:tab/>
        <w:t>Banco Interamericano de Desarrollo</w:t>
      </w:r>
    </w:p>
    <w:p w14:paraId="67773245" w14:textId="264DAD90" w:rsidR="009629BC" w:rsidRPr="00974445" w:rsidRDefault="00392222">
      <w:pPr>
        <w:spacing w:before="200" w:after="200"/>
        <w:ind w:left="579" w:hanging="579"/>
        <w:jc w:val="both"/>
        <w:rPr>
          <w:lang w:val="es-ES_tradnl"/>
        </w:rPr>
      </w:pPr>
      <w:r w:rsidRPr="00974445">
        <w:rPr>
          <w:rFonts w:ascii="Arial" w:hAnsi="Arial" w:cs="Arial"/>
          <w:lang w:val="es-ES_tradnl"/>
        </w:rPr>
        <w:lastRenderedPageBreak/>
        <w:t>5.2</w:t>
      </w:r>
      <w:r w:rsidRPr="00974445">
        <w:rPr>
          <w:rFonts w:ascii="Arial" w:hAnsi="Arial" w:cs="Arial"/>
          <w:lang w:val="es-ES_tradnl"/>
        </w:rPr>
        <w:tab/>
        <w:t xml:space="preserve">La ejecución fiduciaria y coordinación </w:t>
      </w:r>
      <w:r w:rsidRPr="00974445">
        <w:rPr>
          <w:rFonts w:ascii="Arial" w:hAnsi="Arial" w:cs="Arial"/>
          <w:lang w:val="es-ES_tradnl"/>
        </w:rPr>
        <w:t>general será responsabilidad del Banco, a través de la división de Manejo Fiscal (FMM) del departamento de Instituciones para el Desarrollo (IFD)</w:t>
      </w:r>
      <w:r w:rsidR="00A87ECF">
        <w:rPr>
          <w:rFonts w:ascii="Arial" w:hAnsi="Arial" w:cs="Arial"/>
          <w:lang w:val="es-ES_tradnl"/>
        </w:rPr>
        <w:t>.</w:t>
      </w:r>
    </w:p>
    <w:p w14:paraId="62D06505" w14:textId="77777777" w:rsidR="009629BC" w:rsidRDefault="00392222">
      <w:pPr>
        <w:spacing w:before="120" w:after="120"/>
        <w:ind w:left="579" w:hanging="579"/>
      </w:pPr>
      <w:r>
        <w:rPr>
          <w:rFonts w:ascii="Arial" w:hAnsi="Arial" w:cs="Arial"/>
          <w:b/>
        </w:rPr>
        <w:t>VI.</w:t>
      </w:r>
      <w:r>
        <w:rPr>
          <w:rFonts w:ascii="Arial" w:hAnsi="Arial" w:cs="Arial"/>
          <w:b/>
        </w:rPr>
        <w:tab/>
      </w:r>
      <w:proofErr w:type="spellStart"/>
      <w:r>
        <w:rPr>
          <w:rFonts w:ascii="Arial" w:hAnsi="Arial" w:cs="Arial"/>
          <w:b/>
        </w:rPr>
        <w:t>Riesgos</w:t>
      </w:r>
      <w:proofErr w:type="spellEnd"/>
      <w:r>
        <w:rPr>
          <w:rFonts w:ascii="Arial" w:hAnsi="Arial" w:cs="Arial"/>
          <w:b/>
        </w:rPr>
        <w:t xml:space="preserve"> </w:t>
      </w:r>
      <w:proofErr w:type="spellStart"/>
      <w:r>
        <w:rPr>
          <w:rFonts w:ascii="Arial" w:hAnsi="Arial" w:cs="Arial"/>
          <w:b/>
        </w:rPr>
        <w:t>Importantes</w:t>
      </w:r>
      <w:proofErr w:type="spellEnd"/>
    </w:p>
    <w:p w14:paraId="6FC0567E" w14:textId="1B2375F7" w:rsidR="009629BC" w:rsidRPr="00A87ECF" w:rsidRDefault="00392222">
      <w:pPr>
        <w:spacing w:before="200" w:after="200"/>
        <w:ind w:left="579" w:hanging="579"/>
        <w:jc w:val="both"/>
        <w:rPr>
          <w:lang w:val="es-ES_tradnl"/>
        </w:rPr>
      </w:pPr>
      <w:r w:rsidRPr="00A87ECF">
        <w:rPr>
          <w:rFonts w:ascii="Arial" w:hAnsi="Arial" w:cs="Arial"/>
          <w:lang w:val="es-ES_tradnl"/>
        </w:rPr>
        <w:t>6.1</w:t>
      </w:r>
      <w:r w:rsidRPr="00A87ECF">
        <w:rPr>
          <w:rFonts w:ascii="Arial" w:hAnsi="Arial" w:cs="Arial"/>
          <w:lang w:val="es-ES_tradnl"/>
        </w:rPr>
        <w:tab/>
      </w:r>
      <w:r w:rsidR="00A87ECF" w:rsidRPr="00A87ECF">
        <w:rPr>
          <w:rFonts w:ascii="Arial" w:hAnsi="Arial" w:cs="Arial"/>
          <w:lang w:val="es-ES_tradnl"/>
        </w:rPr>
        <w:t>El riesgo más importante es que las autoridades no se comprometan con los estudios o el plan de acción. Para mitigar el riesgo, el equipo</w:t>
      </w:r>
      <w:bookmarkStart w:id="0" w:name="_GoBack"/>
      <w:bookmarkEnd w:id="0"/>
      <w:r w:rsidR="00A87ECF" w:rsidRPr="00A87ECF">
        <w:rPr>
          <w:rFonts w:ascii="Arial" w:hAnsi="Arial" w:cs="Arial"/>
          <w:lang w:val="es-ES_tradnl"/>
        </w:rPr>
        <w:t xml:space="preserve"> del Banco ya ha iniciado conversaciones con los funcionarios de la administración tributaria para informarles sobre el trabajo que está realizando el Banco e identificar posibles participantes.</w:t>
      </w:r>
    </w:p>
    <w:p w14:paraId="40C30C45" w14:textId="77777777" w:rsidR="009629BC" w:rsidRPr="00974445" w:rsidRDefault="00392222">
      <w:pPr>
        <w:spacing w:before="120" w:after="120"/>
        <w:ind w:left="579" w:hanging="579"/>
        <w:rPr>
          <w:lang w:val="es-ES_tradnl"/>
        </w:rPr>
      </w:pPr>
      <w:r w:rsidRPr="00974445">
        <w:rPr>
          <w:rFonts w:ascii="Arial" w:hAnsi="Arial" w:cs="Arial"/>
          <w:b/>
          <w:lang w:val="es-ES_tradnl"/>
        </w:rPr>
        <w:t>VII.</w:t>
      </w:r>
      <w:r w:rsidRPr="00974445">
        <w:rPr>
          <w:rFonts w:ascii="Arial" w:hAnsi="Arial" w:cs="Arial"/>
          <w:b/>
          <w:lang w:val="es-ES_tradnl"/>
        </w:rPr>
        <w:tab/>
        <w:t>Salvaguardias Ambientale</w:t>
      </w:r>
      <w:r w:rsidRPr="00974445">
        <w:rPr>
          <w:rFonts w:ascii="Arial" w:hAnsi="Arial" w:cs="Arial"/>
          <w:b/>
          <w:lang w:val="es-ES_tradnl"/>
        </w:rPr>
        <w:t>s</w:t>
      </w:r>
    </w:p>
    <w:p w14:paraId="15BA8D82" w14:textId="77777777" w:rsidR="009629BC" w:rsidRPr="00974445" w:rsidRDefault="00392222">
      <w:pPr>
        <w:spacing w:before="240" w:after="120"/>
        <w:ind w:left="579" w:hanging="579"/>
        <w:jc w:val="both"/>
        <w:rPr>
          <w:lang w:val="es-ES_tradnl"/>
        </w:rPr>
      </w:pPr>
      <w:r w:rsidRPr="00974445">
        <w:rPr>
          <w:rFonts w:ascii="Arial" w:hAnsi="Arial" w:cs="Arial"/>
          <w:lang w:val="es-ES_tradnl"/>
        </w:rPr>
        <w:t>7.1</w:t>
      </w:r>
      <w:r w:rsidRPr="00974445">
        <w:rPr>
          <w:rFonts w:ascii="Arial" w:hAnsi="Arial" w:cs="Arial"/>
          <w:lang w:val="es-ES_tradnl"/>
        </w:rPr>
        <w:tab/>
        <w:t>La clasificación ESG para esta operación es "indefinida".</w:t>
      </w:r>
    </w:p>
    <w:sectPr w:rsidR="009629BC" w:rsidRPr="00974445"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9D490" w14:textId="77777777" w:rsidR="00392222" w:rsidRDefault="00392222">
      <w:r>
        <w:separator/>
      </w:r>
    </w:p>
  </w:endnote>
  <w:endnote w:type="continuationSeparator" w:id="0">
    <w:p w14:paraId="1F4C32D3" w14:textId="77777777" w:rsidR="00392222" w:rsidRDefault="0039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4500F" w14:textId="77777777" w:rsidR="009D472B" w:rsidRDefault="003922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1D09A" w14:textId="77777777" w:rsidR="009D472B" w:rsidRDefault="00392222"/>
  <w:p w14:paraId="386C819B" w14:textId="77777777" w:rsidR="009629BC" w:rsidRDefault="00392222">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ECD1C" w14:textId="77777777" w:rsidR="009D472B" w:rsidRDefault="003922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5E911" w14:textId="77777777" w:rsidR="00392222" w:rsidRDefault="00392222">
      <w:r>
        <w:separator/>
      </w:r>
    </w:p>
  </w:footnote>
  <w:footnote w:type="continuationSeparator" w:id="0">
    <w:p w14:paraId="7F7FBBE9" w14:textId="77777777" w:rsidR="00392222" w:rsidRDefault="003922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392222"/>
    <w:rsid w:val="009629BC"/>
    <w:rsid w:val="00974445"/>
    <w:rsid w:val="00A87ECF"/>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73283"/>
  <w15:docId w15:val="{83742BF1-1491-4488-8F40-7737574A9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80D5639A524F947BEDA4D3F43759F70" ma:contentTypeVersion="248" ma:contentTypeDescription="A content type to manage public (operations) IDB documents" ma:contentTypeScope="" ma:versionID="19f4258d06a58c86a262440f4b16cd9f">
  <xsd:schema xmlns:xsd="http://www.w3.org/2001/XMLSchema" xmlns:xs="http://www.w3.org/2001/XMLSchema" xmlns:p="http://schemas.microsoft.com/office/2006/metadata/properties" xmlns:ns2="cdc7663a-08f0-4737-9e8c-148ce897a09c" targetNamespace="http://schemas.microsoft.com/office/2006/metadata/properties" ma:root="true" ma:fieldsID="a4e4bbd958461d32848aec049cbd9e7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Gerardo Reyes Tagle</Other_x0020_Author>
    <Migration_x0020_Info xmlns="cdc7663a-08f0-4737-9e8c-148ce897a09c" xsi:nil="true"/>
    <Approval_x0020_Number xmlns="cdc7663a-08f0-4737-9e8c-148ce897a09c" xsi:nil="true"/>
    <Phase xmlns="cdc7663a-08f0-4737-9e8c-148ce897a09c">ACTIVE</Phase>
    <Document_x0020_Author xmlns="cdc7663a-08f0-4737-9e8c-148ce897a09c">Roman Sanchez, Susana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56</Value>
      <Value>44</Value>
      <Value>2</Value>
      <Value>239</Value>
      <Value>378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R0002325523</Record_x0020_Number>
    <_dlc_DocId xmlns="cdc7663a-08f0-4737-9e8c-148ce897a09c">EZSHARE-488706384-7</_dlc_DocId>
    <_dlc_DocIdUrl xmlns="cdc7663a-08f0-4737-9e8c-148ce897a09c">
      <Url>https://idbg.sharepoint.com/teams/EZ-RG-TCP/RG-T3198/_layouts/15/DocIdRedir.aspx?ID=EZSHARE-488706384-7</Url>
      <Description>EZSHARE-488706384-7</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DEA65C4-F6A1-4094-9E00-3D260BDF8899}"/>
</file>

<file path=customXml/itemProps2.xml><?xml version="1.0" encoding="utf-8"?>
<ds:datastoreItem xmlns:ds="http://schemas.openxmlformats.org/officeDocument/2006/customXml" ds:itemID="{CBFB78BC-32EE-48F9-9969-7715C8D67786}"/>
</file>

<file path=customXml/itemProps3.xml><?xml version="1.0" encoding="utf-8"?>
<ds:datastoreItem xmlns:ds="http://schemas.openxmlformats.org/officeDocument/2006/customXml" ds:itemID="{431CDAD9-C79A-4FF9-A24A-CB747C9B1BB1}"/>
</file>

<file path=customXml/itemProps4.xml><?xml version="1.0" encoding="utf-8"?>
<ds:datastoreItem xmlns:ds="http://schemas.openxmlformats.org/officeDocument/2006/customXml" ds:itemID="{AEC92EAB-66B1-45CF-BC2F-2C883C62BFE6}"/>
</file>

<file path=customXml/itemProps5.xml><?xml version="1.0" encoding="utf-8"?>
<ds:datastoreItem xmlns:ds="http://schemas.openxmlformats.org/officeDocument/2006/customXml" ds:itemID="{9D5D2F36-21C2-4720-B569-9AC8A0511CCD}"/>
</file>

<file path=customXml/itemProps6.xml><?xml version="1.0" encoding="utf-8"?>
<ds:datastoreItem xmlns:ds="http://schemas.openxmlformats.org/officeDocument/2006/customXml" ds:itemID="{9F5BF25C-9EA4-4E30-A89A-183333CB13FB}"/>
</file>

<file path=customXml/itemProps7.xml><?xml version="1.0" encoding="utf-8"?>
<ds:datastoreItem xmlns:ds="http://schemas.openxmlformats.org/officeDocument/2006/customXml" ds:itemID="{017CEC4D-1874-4F1E-89CD-AE3B6A1489EF}"/>
</file>

<file path=docProps/app.xml><?xml version="1.0" encoding="utf-8"?>
<Properties xmlns="http://schemas.openxmlformats.org/officeDocument/2006/extended-properties" xmlns:vt="http://schemas.openxmlformats.org/officeDocument/2006/docPropsVTypes">
  <Template>Normal.dotm</Template>
  <TotalTime>1</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Sanchez, Susana</dc:creator>
  <cp:keywords/>
  <cp:lastModifiedBy>Roman Sanchez, Susana</cp:lastModifiedBy>
  <cp:revision>2</cp:revision>
  <dcterms:created xsi:type="dcterms:W3CDTF">2018-06-19T20:17:00Z</dcterms:created>
  <dcterms:modified xsi:type="dcterms:W3CDTF">2018-06-19T20:17:00Z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239;#FISCAL POLICY FOR SUSTAINABILITY AND GROWTH|6e15b5e0-ae82-4b06-920a-eef6dd27cc8b</vt:lpwstr>
  </property>
  <property fmtid="{D5CDD505-2E9C-101B-9397-08002B2CF9AE}" pid="7" name="Fund IDB">
    <vt:lpwstr>378;#INS|e59f52b4-6a5d-4c44-8c43-084396cc07ba</vt:lpwstr>
  </property>
  <property fmtid="{D5CDD505-2E9C-101B-9397-08002B2CF9AE}" pid="8" name="Country">
    <vt:lpwstr>44;#Regional|2537a5b7-6d8e-482c-94dc-32c3cc44ff65</vt:lpwstr>
  </property>
  <property fmtid="{D5CDD505-2E9C-101B-9397-08002B2CF9AE}" pid="9" name="Sector IDB">
    <vt:lpwstr>56;#REFORM / MODERNIZATION OF THE STATE|c8fda4a7-691a-4c65-b227-9825197b5cd2</vt:lpwstr>
  </property>
  <property fmtid="{D5CDD505-2E9C-101B-9397-08002B2CF9AE}" pid="10" name="Function Operations IDB">
    <vt:lpwstr>2;#Monitoring and Reporting|df3c2aa1-d63e-41aa-b1f5-bb15dee691ca</vt:lpwstr>
  </property>
  <property fmtid="{D5CDD505-2E9C-101B-9397-08002B2CF9AE}" pid="11" name="_dlc_DocIdItemGuid">
    <vt:lpwstr>ea54a055-de12-4c49-987c-113ffca036bb</vt:lpwstr>
  </property>
  <property fmtid="{D5CDD505-2E9C-101B-9397-08002B2CF9AE}" pid="12" name="Disclosure Activity">
    <vt:lpwstr>TC Abstract</vt:lpwstr>
  </property>
  <property fmtid="{D5CDD505-2E9C-101B-9397-08002B2CF9AE}" pid="13" name="ContentTypeId">
    <vt:lpwstr>0x0101001A458A224826124E8B45B1D613300CFC00C80D5639A524F947BEDA4D3F43759F70</vt:lpwstr>
  </property>
</Properties>
</file>